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3A15E">
      <w:pPr>
        <w:pStyle w:val="4"/>
        <w:rPr>
          <w:rFonts w:ascii="Times New Roman"/>
          <w:sz w:val="20"/>
        </w:rPr>
      </w:pPr>
    </w:p>
    <w:p w14:paraId="493F2F20">
      <w:pPr>
        <w:pStyle w:val="4"/>
        <w:rPr>
          <w:rFonts w:ascii="Times New Roman"/>
          <w:sz w:val="20"/>
        </w:rPr>
      </w:pPr>
    </w:p>
    <w:p w14:paraId="0D3E3407">
      <w:pPr>
        <w:pStyle w:val="4"/>
        <w:rPr>
          <w:rFonts w:ascii="Times New Roman"/>
          <w:sz w:val="20"/>
        </w:rPr>
      </w:pPr>
    </w:p>
    <w:p w14:paraId="74E6B90F">
      <w:pPr>
        <w:pStyle w:val="4"/>
        <w:rPr>
          <w:rFonts w:ascii="Times New Roman"/>
          <w:sz w:val="20"/>
        </w:rPr>
      </w:pPr>
    </w:p>
    <w:p w14:paraId="4BE5471E">
      <w:pPr>
        <w:pStyle w:val="4"/>
        <w:rPr>
          <w:rFonts w:ascii="Times New Roman"/>
          <w:sz w:val="20"/>
        </w:rPr>
      </w:pPr>
    </w:p>
    <w:p w14:paraId="7669F4E3">
      <w:pPr>
        <w:pStyle w:val="4"/>
        <w:rPr>
          <w:rFonts w:ascii="Times New Roman"/>
          <w:sz w:val="20"/>
        </w:rPr>
      </w:pPr>
    </w:p>
    <w:p w14:paraId="48FC2F96">
      <w:pPr>
        <w:pStyle w:val="4"/>
        <w:rPr>
          <w:rFonts w:ascii="Times New Roman"/>
          <w:sz w:val="20"/>
        </w:rPr>
      </w:pPr>
    </w:p>
    <w:p w14:paraId="466128BC">
      <w:pPr>
        <w:pStyle w:val="4"/>
        <w:rPr>
          <w:rFonts w:ascii="Times New Roman"/>
          <w:sz w:val="20"/>
        </w:rPr>
      </w:pPr>
    </w:p>
    <w:p w14:paraId="1081C550">
      <w:pPr>
        <w:pStyle w:val="4"/>
        <w:rPr>
          <w:rFonts w:ascii="Times New Roman"/>
          <w:sz w:val="20"/>
        </w:rPr>
      </w:pPr>
    </w:p>
    <w:p w14:paraId="3B891EAF">
      <w:pPr>
        <w:pStyle w:val="4"/>
        <w:rPr>
          <w:rFonts w:ascii="Times New Roman"/>
          <w:sz w:val="20"/>
        </w:rPr>
      </w:pPr>
    </w:p>
    <w:p w14:paraId="2161F34D">
      <w:pPr>
        <w:pStyle w:val="4"/>
        <w:rPr>
          <w:rFonts w:ascii="Times New Roman"/>
          <w:sz w:val="20"/>
        </w:rPr>
      </w:pPr>
    </w:p>
    <w:p w14:paraId="1C32D408">
      <w:pPr>
        <w:pStyle w:val="4"/>
        <w:rPr>
          <w:rFonts w:ascii="Times New Roman"/>
          <w:sz w:val="20"/>
        </w:rPr>
      </w:pPr>
    </w:p>
    <w:p w14:paraId="51EC21EA">
      <w:pPr>
        <w:pStyle w:val="4"/>
        <w:rPr>
          <w:rFonts w:ascii="Times New Roman"/>
          <w:sz w:val="20"/>
        </w:rPr>
      </w:pPr>
    </w:p>
    <w:p w14:paraId="2A36A251">
      <w:pPr>
        <w:pStyle w:val="4"/>
        <w:ind w:firstLine="2160" w:firstLineChars="600"/>
        <w:rPr>
          <w:rFonts w:ascii="Times New Roman"/>
          <w:sz w:val="36"/>
          <w:szCs w:val="36"/>
        </w:rPr>
      </w:pPr>
      <w:r>
        <w:rPr>
          <w:rFonts w:ascii="宋体" w:hAnsi="宋体" w:eastAsia="宋体" w:cs="宋体"/>
          <w:sz w:val="36"/>
          <w:szCs w:val="36"/>
        </w:rPr>
        <w:t>陕西省政府采购协议供货采购合同</w:t>
      </w:r>
    </w:p>
    <w:p w14:paraId="51FF5D61">
      <w:pPr>
        <w:spacing w:before="154"/>
        <w:ind w:left="2068" w:right="1540" w:rightChars="0" w:firstLine="0"/>
        <w:jc w:val="center"/>
        <w:rPr>
          <w:rFonts w:hint="eastAsia" w:ascii="宋体" w:hAnsi="宋体" w:eastAsia="宋体" w:cs="宋体"/>
          <w:sz w:val="44"/>
        </w:rPr>
      </w:pPr>
    </w:p>
    <w:p w14:paraId="480D99EB">
      <w:pPr>
        <w:pStyle w:val="4"/>
        <w:rPr>
          <w:rFonts w:hint="eastAsia" w:ascii="宋体" w:hAnsi="宋体" w:eastAsia="宋体" w:cs="宋体"/>
          <w:sz w:val="20"/>
        </w:rPr>
      </w:pPr>
    </w:p>
    <w:p w14:paraId="29846B34">
      <w:pPr>
        <w:pStyle w:val="4"/>
        <w:rPr>
          <w:rFonts w:hint="eastAsia" w:ascii="宋体" w:hAnsi="宋体" w:eastAsia="宋体" w:cs="宋体"/>
          <w:sz w:val="20"/>
        </w:rPr>
      </w:pPr>
    </w:p>
    <w:p w14:paraId="3804383C">
      <w:pPr>
        <w:pStyle w:val="4"/>
        <w:spacing w:before="8"/>
        <w:rPr>
          <w:rFonts w:hint="eastAsia" w:ascii="宋体" w:hAnsi="宋体" w:eastAsia="宋体" w:cs="宋体"/>
          <w:sz w:val="25"/>
        </w:rPr>
      </w:pPr>
    </w:p>
    <w:p w14:paraId="41F55C79">
      <w:pPr>
        <w:keepNext w:val="0"/>
        <w:keepLines w:val="0"/>
        <w:widowControl/>
        <w:suppressLineNumbers w:val="0"/>
        <w:spacing w:line="360" w:lineRule="auto"/>
        <w:ind w:left="1544" w:leftChars="420" w:hanging="620" w:hangingChars="200"/>
        <w:jc w:val="left"/>
        <w:rPr>
          <w:rFonts w:hint="eastAsia" w:ascii="宋体" w:hAnsi="宋体" w:eastAsia="宋体" w:cs="宋体"/>
          <w:sz w:val="31"/>
        </w:rPr>
      </w:pPr>
      <w:r>
        <w:rPr>
          <w:rFonts w:hint="eastAsia" w:ascii="宋体" w:hAnsi="宋体" w:eastAsia="宋体" w:cs="宋体"/>
          <w:sz w:val="31"/>
        </w:rPr>
        <w:t>合同名称：西北妇女儿童医院</w:t>
      </w:r>
      <w:r>
        <w:rPr>
          <w:rFonts w:hint="eastAsia" w:ascii="宋体" w:hAnsi="宋体" w:eastAsia="宋体" w:cs="宋体"/>
          <w:sz w:val="31"/>
          <w:lang w:val="en-US" w:eastAsia="zh-CN"/>
        </w:rPr>
        <w:t>55寸电视机项目采购</w:t>
      </w:r>
      <w:r>
        <w:rPr>
          <w:rFonts w:hint="eastAsia" w:ascii="宋体" w:hAnsi="宋体" w:eastAsia="宋体" w:cs="宋体"/>
          <w:sz w:val="31"/>
        </w:rPr>
        <w:t>合同</w:t>
      </w:r>
    </w:p>
    <w:p w14:paraId="5C609327">
      <w:pPr>
        <w:keepNext w:val="0"/>
        <w:keepLines w:val="0"/>
        <w:widowControl/>
        <w:suppressLineNumbers w:val="0"/>
        <w:spacing w:line="360" w:lineRule="auto"/>
        <w:ind w:left="1544" w:leftChars="420" w:hanging="620" w:hangingChars="200"/>
        <w:jc w:val="left"/>
        <w:rPr>
          <w:rFonts w:hint="eastAsia" w:ascii="宋体" w:hAnsi="宋体" w:eastAsia="宋体" w:cs="宋体"/>
          <w:sz w:val="31"/>
        </w:rPr>
      </w:pPr>
      <w:r>
        <w:rPr>
          <w:rFonts w:hint="eastAsia" w:ascii="宋体" w:hAnsi="宋体" w:eastAsia="宋体" w:cs="宋体"/>
          <w:sz w:val="31"/>
        </w:rPr>
        <w:t xml:space="preserve">合同编号：SCHT-2025-379214 </w:t>
      </w:r>
    </w:p>
    <w:p w14:paraId="408C0E1E">
      <w:pPr>
        <w:keepNext w:val="0"/>
        <w:keepLines w:val="0"/>
        <w:widowControl/>
        <w:suppressLineNumbers w:val="0"/>
        <w:spacing w:line="360" w:lineRule="auto"/>
        <w:ind w:left="1544" w:leftChars="420" w:hanging="620" w:hangingChars="200"/>
        <w:jc w:val="left"/>
        <w:rPr>
          <w:rFonts w:hint="eastAsia" w:ascii="宋体" w:hAnsi="宋体" w:eastAsia="宋体" w:cs="宋体"/>
          <w:sz w:val="31"/>
        </w:rPr>
      </w:pPr>
      <w:r>
        <w:rPr>
          <w:rFonts w:hint="eastAsia" w:ascii="宋体" w:hAnsi="宋体" w:eastAsia="宋体" w:cs="宋体"/>
          <w:sz w:val="31"/>
        </w:rPr>
        <w:t>采购计划备案书/核准书编号：NZC2025-A03-XY-23356</w:t>
      </w:r>
    </w:p>
    <w:p w14:paraId="76C786FB">
      <w:pPr>
        <w:pStyle w:val="2"/>
        <w:keepNext w:val="0"/>
        <w:keepLines w:val="0"/>
        <w:pageBreakBefore w:val="0"/>
        <w:widowControl w:val="0"/>
        <w:kinsoku/>
        <w:wordWrap/>
        <w:overflowPunct/>
        <w:topLinePunct w:val="0"/>
        <w:autoSpaceDE w:val="0"/>
        <w:autoSpaceDN w:val="0"/>
        <w:bidi w:val="0"/>
        <w:adjustRightInd/>
        <w:snapToGrid/>
        <w:spacing w:before="55" w:line="360" w:lineRule="auto"/>
        <w:ind w:right="2615"/>
        <w:textAlignment w:val="auto"/>
        <w:rPr>
          <w:rFonts w:hint="eastAsia" w:ascii="宋体" w:hAnsi="宋体" w:eastAsia="宋体" w:cs="宋体"/>
          <w:sz w:val="20"/>
        </w:rPr>
      </w:pPr>
    </w:p>
    <w:p w14:paraId="28BE6503">
      <w:pPr>
        <w:pStyle w:val="4"/>
        <w:rPr>
          <w:rFonts w:hint="eastAsia" w:ascii="宋体" w:hAnsi="宋体" w:eastAsia="宋体" w:cs="宋体"/>
          <w:sz w:val="20"/>
        </w:rPr>
      </w:pPr>
    </w:p>
    <w:p w14:paraId="73FC6023">
      <w:pPr>
        <w:pStyle w:val="4"/>
        <w:rPr>
          <w:rFonts w:hint="eastAsia" w:ascii="宋体" w:hAnsi="宋体" w:eastAsia="宋体" w:cs="宋体"/>
          <w:sz w:val="20"/>
        </w:rPr>
      </w:pPr>
    </w:p>
    <w:p w14:paraId="5AD0B1BD">
      <w:pPr>
        <w:spacing w:after="0"/>
        <w:rPr>
          <w:rFonts w:hint="eastAsia" w:ascii="宋体" w:hAnsi="宋体" w:eastAsia="宋体" w:cs="宋体"/>
          <w:sz w:val="20"/>
        </w:rPr>
        <w:sectPr>
          <w:footerReference r:id="rId5" w:type="default"/>
          <w:type w:val="continuous"/>
          <w:pgSz w:w="11900" w:h="16840"/>
          <w:pgMar w:top="1128" w:right="560" w:bottom="1128" w:left="560" w:header="720" w:footer="363" w:gutter="0"/>
          <w:pgNumType w:start="1"/>
          <w:cols w:space="720" w:num="1"/>
        </w:sectPr>
      </w:pPr>
    </w:p>
    <w:p w14:paraId="50FE8770">
      <w:pPr>
        <w:spacing w:before="219"/>
        <w:ind w:left="3069" w:right="0" w:firstLine="0"/>
        <w:jc w:val="left"/>
        <w:rPr>
          <w:rFonts w:hint="eastAsia" w:ascii="宋体" w:hAnsi="宋体" w:eastAsia="宋体" w:cs="宋体"/>
          <w:sz w:val="31"/>
        </w:rPr>
      </w:pPr>
      <w:r>
        <w:rPr>
          <w:rFonts w:hint="eastAsia" w:ascii="宋体" w:hAnsi="宋体" w:eastAsia="宋体" w:cs="宋体"/>
          <w:sz w:val="31"/>
        </w:rPr>
        <w:t xml:space="preserve">合同签订日期： </w:t>
      </w:r>
      <w:r>
        <w:rPr>
          <w:rFonts w:hint="eastAsia" w:ascii="宋体" w:hAnsi="宋体" w:eastAsia="宋体" w:cs="宋体"/>
          <w:sz w:val="31"/>
          <w:lang w:val="en-US" w:eastAsia="zh-CN"/>
        </w:rPr>
        <w:t xml:space="preserve">  </w:t>
      </w:r>
      <w:r>
        <w:rPr>
          <w:rFonts w:hint="eastAsia" w:ascii="宋体" w:hAnsi="宋体" w:eastAsia="宋体" w:cs="宋体"/>
          <w:sz w:val="31"/>
        </w:rPr>
        <w:t>年</w:t>
      </w:r>
    </w:p>
    <w:p w14:paraId="2ECC3CBB">
      <w:pPr>
        <w:tabs>
          <w:tab w:val="left" w:pos="735"/>
        </w:tabs>
        <w:spacing w:before="219"/>
        <w:ind w:right="0"/>
        <w:jc w:val="left"/>
        <w:rPr>
          <w:rFonts w:hint="eastAsia" w:ascii="宋体" w:hAnsi="宋体" w:eastAsia="宋体" w:cs="宋体"/>
          <w:sz w:val="31"/>
        </w:rPr>
      </w:pPr>
      <w:r>
        <w:rPr>
          <w:rFonts w:hint="eastAsia" w:ascii="宋体" w:hAnsi="宋体" w:eastAsia="宋体" w:cs="宋体"/>
        </w:rPr>
        <w:br w:type="column"/>
      </w:r>
      <w:r>
        <w:rPr>
          <w:rFonts w:hint="eastAsia" w:ascii="宋体" w:hAnsi="宋体" w:eastAsia="宋体" w:cs="宋体"/>
          <w:spacing w:val="-3"/>
          <w:w w:val="99"/>
          <w:sz w:val="31"/>
        </w:rPr>
        <w:t xml:space="preserve"> </w:t>
      </w:r>
      <w:r>
        <w:rPr>
          <w:rFonts w:hint="eastAsia" w:ascii="宋体" w:hAnsi="宋体" w:eastAsia="宋体" w:cs="宋体"/>
          <w:spacing w:val="-305"/>
          <w:position w:val="4"/>
          <w:sz w:val="31"/>
        </w:rPr>
        <w:t>月</w:t>
      </w:r>
      <w:r>
        <w:rPr>
          <w:rFonts w:hint="eastAsia" w:ascii="宋体" w:hAnsi="宋体" w:eastAsia="宋体" w:cs="宋体"/>
          <w:spacing w:val="-305"/>
          <w:sz w:val="31"/>
        </w:rPr>
        <w:tab/>
      </w:r>
      <w:r>
        <w:rPr>
          <w:rFonts w:hint="eastAsia" w:ascii="宋体" w:hAnsi="宋体" w:eastAsia="宋体" w:cs="宋体"/>
          <w:spacing w:val="-305"/>
          <w:position w:val="4"/>
          <w:sz w:val="31"/>
        </w:rPr>
        <w:t>日</w:t>
      </w:r>
      <w:r>
        <w:rPr>
          <w:rFonts w:hint="eastAsia" w:ascii="宋体" w:hAnsi="宋体" w:eastAsia="宋体" w:cs="宋体"/>
          <w:sz w:val="31"/>
        </w:rPr>
        <w:t xml:space="preserve"> </w:t>
      </w:r>
    </w:p>
    <w:p w14:paraId="702B0EB7">
      <w:pPr>
        <w:spacing w:after="0"/>
        <w:jc w:val="left"/>
        <w:rPr>
          <w:rFonts w:hint="eastAsia" w:ascii="宋体" w:hAnsi="宋体" w:eastAsia="宋体" w:cs="宋体"/>
          <w:sz w:val="31"/>
        </w:rPr>
        <w:sectPr>
          <w:type w:val="continuous"/>
          <w:pgSz w:w="11900" w:h="16840"/>
          <w:pgMar w:top="1600" w:right="560" w:bottom="560" w:left="560" w:header="720" w:footer="720" w:gutter="0"/>
          <w:cols w:equalWidth="0" w:num="2">
            <w:col w:w="6154" w:space="40"/>
            <w:col w:w="4586"/>
          </w:cols>
        </w:sectPr>
      </w:pPr>
    </w:p>
    <w:p w14:paraId="4964D035">
      <w:pPr>
        <w:spacing w:before="25"/>
        <w:ind w:left="2068" w:right="1786" w:firstLine="0"/>
        <w:jc w:val="center"/>
        <w:rPr>
          <w:sz w:val="31"/>
        </w:rPr>
      </w:pPr>
      <w:r>
        <w:rPr>
          <w:sz w:val="31"/>
        </w:rPr>
        <w:t>采购合同</w:t>
      </w:r>
    </w:p>
    <w:p w14:paraId="72F0D402">
      <w:pPr>
        <w:spacing w:before="25"/>
        <w:ind w:left="2068" w:right="1786" w:firstLine="0"/>
        <w:jc w:val="center"/>
        <w:rPr>
          <w:sz w:val="24"/>
          <w:szCs w:val="24"/>
        </w:rPr>
      </w:pPr>
    </w:p>
    <w:p w14:paraId="134C7E9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ascii="宋体" w:hAnsi="宋体" w:eastAsia="宋体" w:cs="宋体"/>
          <w:sz w:val="22"/>
          <w:szCs w:val="22"/>
        </w:rPr>
      </w:pPr>
      <w:r>
        <w:rPr>
          <w:rFonts w:hint="eastAsia"/>
          <w:sz w:val="22"/>
          <w:szCs w:val="22"/>
        </w:rPr>
        <w:t>合同</w:t>
      </w:r>
      <w:r>
        <w:rPr>
          <w:rFonts w:hint="eastAsia" w:ascii="宋体" w:hAnsi="宋体" w:eastAsia="宋体" w:cs="宋体"/>
          <w:sz w:val="22"/>
          <w:szCs w:val="22"/>
        </w:rPr>
        <w:t>编号：SCHT-2025-379214</w:t>
      </w:r>
    </w:p>
    <w:p w14:paraId="2EB7101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rPr>
      </w:pPr>
      <w:r>
        <w:rPr>
          <w:rFonts w:hint="eastAsia"/>
          <w:sz w:val="22"/>
          <w:szCs w:val="22"/>
        </w:rPr>
        <w:t>采购人（甲方）：西北妇女儿童医院</w:t>
      </w:r>
    </w:p>
    <w:p w14:paraId="244EC174">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eastAsia="宋体"/>
          <w:sz w:val="22"/>
          <w:szCs w:val="22"/>
          <w:lang w:val="en-US" w:eastAsia="zh-CN"/>
        </w:rPr>
      </w:pPr>
      <w:r>
        <w:rPr>
          <w:rFonts w:hint="eastAsia"/>
          <w:sz w:val="22"/>
          <w:szCs w:val="22"/>
        </w:rPr>
        <w:t>供应商（乙方）：</w:t>
      </w:r>
      <w:r>
        <w:rPr>
          <w:rFonts w:hint="eastAsia"/>
          <w:sz w:val="22"/>
          <w:szCs w:val="22"/>
          <w:lang w:val="en-US" w:eastAsia="zh-CN"/>
        </w:rPr>
        <w:t>西安辉源环境工程有限公司</w:t>
      </w:r>
    </w:p>
    <w:p w14:paraId="16737502">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rPr>
      </w:pPr>
      <w:r>
        <w:rPr>
          <w:rFonts w:hint="eastAsia"/>
          <w:sz w:val="22"/>
          <w:szCs w:val="22"/>
        </w:rPr>
        <w:t>合同签订地点：西安市</w:t>
      </w:r>
    </w:p>
    <w:p w14:paraId="7D048C7B">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rPr>
      </w:pPr>
      <w:r>
        <w:rPr>
          <w:rFonts w:hint="eastAsia"/>
          <w:sz w:val="22"/>
          <w:szCs w:val="22"/>
        </w:rPr>
        <w:t>为了保护甲乙双方合法权益，根据《中华人民共和国政府采购法》、《中华人民共和国民法典》等相关法律法规的规定，并严格遵循协议供货项目谈判文件、竞标文件、采购结果公告中的相关规定，由采购人与供应商签订本政府采购合同，并共同遵守。</w:t>
      </w:r>
    </w:p>
    <w:p w14:paraId="69B5BB79">
      <w:pPr>
        <w:pStyle w:val="3"/>
        <w:keepNext w:val="0"/>
        <w:keepLines w:val="0"/>
        <w:pageBreakBefore w:val="0"/>
        <w:numPr>
          <w:ilvl w:val="0"/>
          <w:numId w:val="1"/>
        </w:numPr>
        <w:kinsoku/>
        <w:wordWrap/>
        <w:overflowPunct/>
        <w:topLinePunct w:val="0"/>
        <w:autoSpaceDE w:val="0"/>
        <w:autoSpaceDN w:val="0"/>
        <w:bidi w:val="0"/>
        <w:adjustRightInd/>
        <w:snapToGrid/>
        <w:spacing w:before="76" w:line="360" w:lineRule="auto"/>
        <w:ind w:left="0" w:leftChars="0" w:firstLineChars="0"/>
        <w:textAlignment w:val="auto"/>
        <w:rPr>
          <w:rFonts w:hint="eastAsia" w:ascii="宋体" w:hAnsi="宋体" w:eastAsia="宋体" w:cs="宋体"/>
          <w:sz w:val="22"/>
          <w:szCs w:val="22"/>
        </w:rPr>
      </w:pPr>
      <w:r>
        <w:rPr>
          <w:rFonts w:hint="eastAsia" w:ascii="宋体" w:hAnsi="宋体" w:eastAsia="宋体" w:cs="宋体"/>
          <w:sz w:val="22"/>
          <w:szCs w:val="22"/>
        </w:rPr>
        <w:t>采购</w:t>
      </w:r>
      <w:r>
        <w:rPr>
          <w:rFonts w:hint="eastAsia" w:cs="宋体"/>
          <w:sz w:val="22"/>
          <w:szCs w:val="22"/>
          <w:lang w:val="en-US" w:eastAsia="zh-CN"/>
        </w:rPr>
        <w:t>合同项目付款</w:t>
      </w:r>
      <w:r>
        <w:rPr>
          <w:rFonts w:hint="eastAsia" w:ascii="宋体" w:hAnsi="宋体" w:eastAsia="宋体" w:cs="宋体"/>
          <w:sz w:val="22"/>
          <w:szCs w:val="22"/>
        </w:rPr>
        <w:t>方式</w:t>
      </w:r>
    </w:p>
    <w:p w14:paraId="61BBA29B">
      <w:pPr>
        <w:keepNext w:val="0"/>
        <w:keepLines w:val="0"/>
        <w:pageBreakBefore w:val="0"/>
        <w:widowControl/>
        <w:suppressLineNumbers w:val="0"/>
        <w:kinsoku/>
        <w:wordWrap/>
        <w:overflowPunct/>
        <w:topLinePunct w:val="0"/>
        <w:autoSpaceDE w:val="0"/>
        <w:autoSpaceDN w:val="0"/>
        <w:bidi w:val="0"/>
        <w:adjustRightInd/>
        <w:snapToGrid/>
        <w:spacing w:line="360" w:lineRule="auto"/>
        <w:ind w:firstLine="440" w:firstLineChars="200"/>
        <w:jc w:val="both"/>
        <w:textAlignment w:val="auto"/>
        <w:rPr>
          <w:rFonts w:hint="default" w:ascii="宋体" w:hAnsi="宋体" w:eastAsia="宋体" w:cs="宋体"/>
          <w:sz w:val="22"/>
          <w:szCs w:val="22"/>
          <w:lang w:val="en-US" w:eastAsia="zh-CN"/>
        </w:rPr>
      </w:pPr>
      <w:r>
        <w:rPr>
          <w:rFonts w:hint="eastAsia" w:cs="宋体"/>
          <w:sz w:val="22"/>
          <w:szCs w:val="22"/>
          <w:lang w:val="en-US" w:eastAsia="zh-CN"/>
        </w:rPr>
        <w:t>单位直接支付。</w:t>
      </w:r>
    </w:p>
    <w:p w14:paraId="61596C85">
      <w:pPr>
        <w:keepNext w:val="0"/>
        <w:keepLines w:val="0"/>
        <w:pageBreakBefore w:val="0"/>
        <w:kinsoku/>
        <w:wordWrap/>
        <w:overflowPunct/>
        <w:topLinePunct w:val="0"/>
        <w:autoSpaceDE w:val="0"/>
        <w:autoSpaceDN w:val="0"/>
        <w:bidi w:val="0"/>
        <w:adjustRightInd/>
        <w:snapToGrid/>
        <w:spacing w:before="0" w:line="360" w:lineRule="auto"/>
        <w:ind w:right="0"/>
        <w:jc w:val="both"/>
        <w:textAlignment w:val="auto"/>
        <w:rPr>
          <w:rFonts w:hint="eastAsia" w:ascii="宋体" w:hAnsi="宋体" w:eastAsia="宋体" w:cs="宋体"/>
          <w:b/>
          <w:sz w:val="22"/>
          <w:szCs w:val="22"/>
        </w:rPr>
      </w:pPr>
      <w:r>
        <w:rPr>
          <w:rFonts w:hint="eastAsia" w:ascii="宋体" w:hAnsi="宋体" w:eastAsia="宋体" w:cs="宋体"/>
          <w:b/>
          <w:sz w:val="22"/>
          <w:szCs w:val="22"/>
        </w:rPr>
        <w:t>二、 产品名称、型号、规格和主要配置、单价、数量、金额</w:t>
      </w:r>
    </w:p>
    <w:p w14:paraId="4DE28937">
      <w:pPr>
        <w:pStyle w:val="4"/>
        <w:keepNext w:val="0"/>
        <w:keepLines w:val="0"/>
        <w:pageBreakBefore w:val="0"/>
        <w:kinsoku/>
        <w:wordWrap/>
        <w:overflowPunct/>
        <w:topLinePunct w:val="0"/>
        <w:autoSpaceDE w:val="0"/>
        <w:autoSpaceDN w:val="0"/>
        <w:bidi w:val="0"/>
        <w:adjustRightInd/>
        <w:snapToGrid/>
        <w:spacing w:line="360" w:lineRule="auto"/>
        <w:jc w:val="both"/>
        <w:textAlignment w:val="auto"/>
        <w:rPr>
          <w:rFonts w:hint="eastAsia" w:ascii="宋体" w:hAnsi="宋体" w:eastAsia="宋体" w:cs="宋体"/>
          <w:b/>
          <w:sz w:val="9"/>
        </w:rPr>
      </w:pPr>
    </w:p>
    <w:tbl>
      <w:tblPr>
        <w:tblStyle w:val="6"/>
        <w:tblW w:w="5262" w:type="pct"/>
        <w:jc w:val="center"/>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Layout w:type="autofit"/>
        <w:tblCellMar>
          <w:top w:w="0" w:type="dxa"/>
          <w:left w:w="0" w:type="dxa"/>
          <w:bottom w:w="0" w:type="dxa"/>
          <w:right w:w="0" w:type="dxa"/>
        </w:tblCellMar>
      </w:tblPr>
      <w:tblGrid>
        <w:gridCol w:w="488"/>
        <w:gridCol w:w="1208"/>
        <w:gridCol w:w="829"/>
        <w:gridCol w:w="1524"/>
        <w:gridCol w:w="3902"/>
        <w:gridCol w:w="1165"/>
        <w:gridCol w:w="1068"/>
        <w:gridCol w:w="1171"/>
      </w:tblGrid>
      <w:tr w14:paraId="28D4AA58">
        <w:tblPrEx>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CellMar>
            <w:top w:w="0" w:type="dxa"/>
            <w:left w:w="0" w:type="dxa"/>
            <w:bottom w:w="0" w:type="dxa"/>
            <w:right w:w="0" w:type="dxa"/>
          </w:tblCellMar>
        </w:tblPrEx>
        <w:trPr>
          <w:trHeight w:val="660" w:hRule="atLeast"/>
          <w:jc w:val="center"/>
        </w:trPr>
        <w:tc>
          <w:tcPr>
            <w:tcW w:w="215" w:type="pct"/>
            <w:tcBorders>
              <w:top w:val="single" w:color="auto" w:sz="4" w:space="0"/>
              <w:left w:val="single" w:color="auto" w:sz="4" w:space="0"/>
              <w:bottom w:val="single" w:color="auto" w:sz="4" w:space="0"/>
              <w:right w:val="single" w:color="auto" w:sz="4" w:space="0"/>
            </w:tcBorders>
            <w:shd w:val="clear" w:color="auto" w:fill="F5F5F5"/>
            <w:vAlign w:val="center"/>
          </w:tcPr>
          <w:p w14:paraId="5B604D62">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eastAsia" w:ascii="宋体" w:hAnsi="宋体" w:eastAsia="宋体" w:cs="宋体"/>
                <w:b/>
                <w:sz w:val="20"/>
                <w:szCs w:val="28"/>
                <w:lang w:val="en-US" w:eastAsia="zh-CN"/>
              </w:rPr>
            </w:pPr>
            <w:r>
              <w:rPr>
                <w:rFonts w:hint="eastAsia" w:ascii="宋体" w:hAnsi="宋体" w:eastAsia="宋体" w:cs="宋体"/>
                <w:b/>
                <w:sz w:val="20"/>
                <w:szCs w:val="28"/>
                <w:lang w:val="en-US" w:eastAsia="zh-CN"/>
              </w:rPr>
              <w:t>序号</w:t>
            </w:r>
          </w:p>
        </w:tc>
        <w:tc>
          <w:tcPr>
            <w:tcW w:w="531" w:type="pct"/>
            <w:tcBorders>
              <w:top w:val="single" w:color="auto" w:sz="4" w:space="0"/>
              <w:left w:val="single" w:color="auto" w:sz="4" w:space="0"/>
              <w:bottom w:val="single" w:color="auto" w:sz="4" w:space="0"/>
              <w:right w:val="single" w:color="auto" w:sz="4" w:space="0"/>
            </w:tcBorders>
            <w:shd w:val="clear" w:color="auto" w:fill="F5F5F5"/>
            <w:vAlign w:val="center"/>
          </w:tcPr>
          <w:p w14:paraId="223C33AD">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eastAsia" w:ascii="宋体" w:hAnsi="宋体" w:eastAsia="宋体" w:cs="宋体"/>
                <w:b/>
                <w:sz w:val="20"/>
                <w:szCs w:val="28"/>
              </w:rPr>
            </w:pPr>
            <w:r>
              <w:rPr>
                <w:rFonts w:hint="eastAsia" w:ascii="宋体" w:hAnsi="宋体" w:eastAsia="宋体" w:cs="宋体"/>
                <w:b/>
                <w:sz w:val="20"/>
                <w:szCs w:val="28"/>
              </w:rPr>
              <w:t>产品名称</w:t>
            </w:r>
          </w:p>
        </w:tc>
        <w:tc>
          <w:tcPr>
            <w:tcW w:w="365" w:type="pct"/>
            <w:tcBorders>
              <w:top w:val="single" w:color="auto" w:sz="4" w:space="0"/>
              <w:left w:val="single" w:color="auto" w:sz="4" w:space="0"/>
              <w:bottom w:val="single" w:color="auto" w:sz="4" w:space="0"/>
              <w:right w:val="single" w:color="auto" w:sz="4" w:space="0"/>
            </w:tcBorders>
            <w:shd w:val="clear" w:color="auto" w:fill="F5F5F5"/>
            <w:vAlign w:val="center"/>
          </w:tcPr>
          <w:p w14:paraId="0C623741">
            <w:pPr>
              <w:jc w:val="center"/>
              <w:rPr>
                <w:rFonts w:hint="default"/>
                <w:sz w:val="24"/>
                <w:szCs w:val="24"/>
                <w:lang w:val="en-US" w:eastAsia="zh-CN"/>
              </w:rPr>
            </w:pPr>
            <w:r>
              <w:rPr>
                <w:rFonts w:hint="eastAsia" w:ascii="宋体" w:hAnsi="宋体" w:eastAsia="宋体" w:cs="宋体"/>
                <w:b/>
                <w:sz w:val="20"/>
                <w:szCs w:val="28"/>
                <w:lang w:val="en-US" w:eastAsia="zh-CN" w:bidi="zh-CN"/>
              </w:rPr>
              <w:t>品牌</w:t>
            </w:r>
          </w:p>
        </w:tc>
        <w:tc>
          <w:tcPr>
            <w:tcW w:w="671" w:type="pct"/>
            <w:tcBorders>
              <w:top w:val="single" w:color="auto" w:sz="4" w:space="0"/>
              <w:left w:val="single" w:color="auto" w:sz="4" w:space="0"/>
              <w:bottom w:val="single" w:color="auto" w:sz="4" w:space="0"/>
              <w:right w:val="single" w:color="auto" w:sz="4" w:space="0"/>
            </w:tcBorders>
            <w:shd w:val="clear" w:color="auto" w:fill="F5F5F5"/>
            <w:vAlign w:val="center"/>
          </w:tcPr>
          <w:p w14:paraId="021E9D17">
            <w:pPr>
              <w:pStyle w:val="11"/>
              <w:keepNext w:val="0"/>
              <w:keepLines w:val="0"/>
              <w:pageBreakBefore w:val="0"/>
              <w:tabs>
                <w:tab w:val="left" w:pos="880"/>
              </w:tabs>
              <w:kinsoku/>
              <w:wordWrap/>
              <w:overflowPunct/>
              <w:topLinePunct w:val="0"/>
              <w:autoSpaceDE w:val="0"/>
              <w:autoSpaceDN w:val="0"/>
              <w:bidi w:val="0"/>
              <w:adjustRightInd/>
              <w:snapToGrid/>
              <w:spacing w:before="116" w:line="360" w:lineRule="auto"/>
              <w:ind w:right="-169" w:rightChars="0"/>
              <w:jc w:val="center"/>
              <w:textAlignment w:val="auto"/>
              <w:rPr>
                <w:rFonts w:hint="eastAsia" w:ascii="宋体" w:hAnsi="宋体" w:eastAsia="宋体" w:cs="宋体"/>
                <w:sz w:val="20"/>
                <w:szCs w:val="28"/>
                <w:lang w:val="en-US" w:eastAsia="zh-CN"/>
              </w:rPr>
            </w:pPr>
            <w:r>
              <w:rPr>
                <w:rFonts w:hint="eastAsia" w:ascii="宋体" w:hAnsi="宋体" w:eastAsia="宋体" w:cs="宋体"/>
                <w:b/>
                <w:sz w:val="20"/>
                <w:szCs w:val="28"/>
                <w:lang w:val="en-US" w:eastAsia="zh-CN" w:bidi="zh-CN"/>
              </w:rPr>
              <w:t>型号</w:t>
            </w:r>
          </w:p>
        </w:tc>
        <w:tc>
          <w:tcPr>
            <w:tcW w:w="1718" w:type="pct"/>
            <w:tcBorders>
              <w:top w:val="single" w:color="auto" w:sz="4" w:space="0"/>
              <w:left w:val="single" w:color="auto" w:sz="4" w:space="0"/>
              <w:bottom w:val="single" w:color="auto" w:sz="4" w:space="0"/>
              <w:right w:val="single" w:color="auto" w:sz="4" w:space="0"/>
            </w:tcBorders>
            <w:shd w:val="clear" w:color="auto" w:fill="F5F5F5"/>
            <w:vAlign w:val="center"/>
          </w:tcPr>
          <w:p w14:paraId="7FBA6B8D">
            <w:pPr>
              <w:pStyle w:val="11"/>
              <w:keepNext w:val="0"/>
              <w:keepLines w:val="0"/>
              <w:pageBreakBefore w:val="0"/>
              <w:kinsoku/>
              <w:wordWrap/>
              <w:overflowPunct/>
              <w:topLinePunct w:val="0"/>
              <w:autoSpaceDE w:val="0"/>
              <w:autoSpaceDN w:val="0"/>
              <w:bidi w:val="0"/>
              <w:adjustRightInd/>
              <w:snapToGrid/>
              <w:spacing w:before="116" w:line="360" w:lineRule="auto"/>
              <w:ind w:right="394"/>
              <w:jc w:val="center"/>
              <w:textAlignment w:val="auto"/>
              <w:rPr>
                <w:rFonts w:hint="default" w:ascii="宋体" w:hAnsi="宋体" w:eastAsia="宋体" w:cs="宋体"/>
                <w:b/>
                <w:sz w:val="20"/>
                <w:szCs w:val="28"/>
                <w:lang w:val="en-US" w:eastAsia="zh-CN"/>
              </w:rPr>
            </w:pPr>
            <w:r>
              <w:rPr>
                <w:rFonts w:hint="eastAsia" w:ascii="宋体" w:hAnsi="宋体" w:eastAsia="宋体" w:cs="宋体"/>
                <w:b/>
                <w:sz w:val="20"/>
                <w:szCs w:val="28"/>
                <w:lang w:val="en-US" w:eastAsia="zh-CN"/>
              </w:rPr>
              <w:t>主要技术参数</w:t>
            </w:r>
          </w:p>
        </w:tc>
        <w:tc>
          <w:tcPr>
            <w:tcW w:w="513" w:type="pct"/>
            <w:tcBorders>
              <w:top w:val="single" w:color="auto" w:sz="4" w:space="0"/>
              <w:left w:val="single" w:color="auto" w:sz="4" w:space="0"/>
              <w:bottom w:val="single" w:color="auto" w:sz="4" w:space="0"/>
              <w:right w:val="single" w:color="auto" w:sz="4" w:space="0"/>
            </w:tcBorders>
            <w:shd w:val="clear" w:color="auto" w:fill="F5F5F5"/>
            <w:vAlign w:val="center"/>
          </w:tcPr>
          <w:p w14:paraId="0E803FD0">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eastAsia" w:ascii="宋体" w:hAnsi="宋体" w:eastAsia="宋体" w:cs="宋体"/>
                <w:b/>
                <w:sz w:val="20"/>
                <w:szCs w:val="28"/>
                <w:lang w:val="en-US" w:eastAsia="zh-CN"/>
              </w:rPr>
            </w:pPr>
            <w:r>
              <w:rPr>
                <w:rFonts w:hint="eastAsia" w:ascii="宋体" w:hAnsi="宋体" w:eastAsia="宋体" w:cs="宋体"/>
                <w:b/>
                <w:sz w:val="20"/>
                <w:szCs w:val="28"/>
                <w:lang w:val="en-US" w:eastAsia="zh-CN"/>
              </w:rPr>
              <w:t>单价（元）</w:t>
            </w:r>
          </w:p>
        </w:tc>
        <w:tc>
          <w:tcPr>
            <w:tcW w:w="470" w:type="pct"/>
            <w:tcBorders>
              <w:top w:val="single" w:color="auto" w:sz="4" w:space="0"/>
              <w:left w:val="single" w:color="auto" w:sz="4" w:space="0"/>
              <w:bottom w:val="single" w:color="auto" w:sz="4" w:space="0"/>
              <w:right w:val="single" w:color="auto" w:sz="4" w:space="0"/>
            </w:tcBorders>
            <w:shd w:val="clear" w:color="auto" w:fill="F5F5F5"/>
            <w:vAlign w:val="center"/>
          </w:tcPr>
          <w:p w14:paraId="3D2DD71C">
            <w:pPr>
              <w:pStyle w:val="11"/>
              <w:keepNext w:val="0"/>
              <w:keepLines w:val="0"/>
              <w:pageBreakBefore w:val="0"/>
              <w:kinsoku/>
              <w:wordWrap/>
              <w:overflowPunct/>
              <w:topLinePunct w:val="0"/>
              <w:autoSpaceDE w:val="0"/>
              <w:autoSpaceDN w:val="0"/>
              <w:bidi w:val="0"/>
              <w:adjustRightInd/>
              <w:snapToGrid/>
              <w:spacing w:before="116" w:line="360" w:lineRule="auto"/>
              <w:jc w:val="center"/>
              <w:textAlignment w:val="auto"/>
              <w:rPr>
                <w:rFonts w:hint="default" w:ascii="宋体" w:hAnsi="宋体" w:eastAsia="宋体" w:cs="宋体"/>
                <w:b/>
                <w:sz w:val="20"/>
                <w:szCs w:val="28"/>
                <w:lang w:val="en-US" w:eastAsia="zh-CN"/>
              </w:rPr>
            </w:pPr>
            <w:r>
              <w:rPr>
                <w:rFonts w:hint="eastAsia" w:ascii="宋体" w:hAnsi="宋体" w:eastAsia="宋体" w:cs="宋体"/>
                <w:b/>
                <w:sz w:val="20"/>
                <w:szCs w:val="28"/>
              </w:rPr>
              <w:t>数量</w:t>
            </w:r>
            <w:r>
              <w:rPr>
                <w:rFonts w:hint="eastAsia" w:ascii="宋体" w:hAnsi="宋体" w:eastAsia="宋体" w:cs="宋体"/>
                <w:b/>
                <w:sz w:val="20"/>
                <w:szCs w:val="28"/>
                <w:lang w:val="en-US" w:eastAsia="zh-CN"/>
              </w:rPr>
              <w:t>/单位</w:t>
            </w:r>
          </w:p>
        </w:tc>
        <w:tc>
          <w:tcPr>
            <w:tcW w:w="513" w:type="pct"/>
            <w:tcBorders>
              <w:top w:val="single" w:color="auto" w:sz="4" w:space="0"/>
              <w:left w:val="single" w:color="auto" w:sz="4" w:space="0"/>
              <w:bottom w:val="single" w:color="auto" w:sz="4" w:space="0"/>
              <w:right w:val="single" w:color="auto" w:sz="4" w:space="0"/>
            </w:tcBorders>
            <w:shd w:val="clear" w:color="auto" w:fill="F5F5F5"/>
            <w:vAlign w:val="center"/>
          </w:tcPr>
          <w:p w14:paraId="5FE8A01F">
            <w:pPr>
              <w:pStyle w:val="11"/>
              <w:keepNext w:val="0"/>
              <w:keepLines w:val="0"/>
              <w:pageBreakBefore w:val="0"/>
              <w:kinsoku/>
              <w:wordWrap/>
              <w:overflowPunct/>
              <w:topLinePunct w:val="0"/>
              <w:autoSpaceDE w:val="0"/>
              <w:autoSpaceDN w:val="0"/>
              <w:bidi w:val="0"/>
              <w:adjustRightInd/>
              <w:snapToGrid/>
              <w:spacing w:before="116" w:line="360" w:lineRule="auto"/>
              <w:ind w:left="25" w:right="22"/>
              <w:jc w:val="center"/>
              <w:textAlignment w:val="auto"/>
              <w:rPr>
                <w:rFonts w:hint="eastAsia" w:ascii="宋体" w:hAnsi="宋体" w:eastAsia="宋体" w:cs="宋体"/>
                <w:b/>
                <w:sz w:val="20"/>
                <w:szCs w:val="28"/>
              </w:rPr>
            </w:pPr>
            <w:r>
              <w:rPr>
                <w:rFonts w:hint="eastAsia" w:ascii="宋体" w:hAnsi="宋体" w:eastAsia="宋体" w:cs="宋体"/>
                <w:b/>
                <w:sz w:val="20"/>
                <w:szCs w:val="28"/>
              </w:rPr>
              <w:t>金额（元）</w:t>
            </w:r>
          </w:p>
        </w:tc>
      </w:tr>
      <w:tr w14:paraId="4A67FFCF">
        <w:tblPrEx>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CellMar>
            <w:top w:w="0" w:type="dxa"/>
            <w:left w:w="0" w:type="dxa"/>
            <w:bottom w:w="0" w:type="dxa"/>
            <w:right w:w="0" w:type="dxa"/>
          </w:tblCellMar>
        </w:tblPrEx>
        <w:trPr>
          <w:trHeight w:val="1799" w:hRule="atLeast"/>
          <w:jc w:val="center"/>
        </w:trPr>
        <w:tc>
          <w:tcPr>
            <w:tcW w:w="215" w:type="pct"/>
            <w:tcBorders>
              <w:top w:val="single" w:color="auto" w:sz="4" w:space="0"/>
              <w:left w:val="single" w:color="auto" w:sz="4" w:space="0"/>
              <w:bottom w:val="single" w:color="auto" w:sz="4" w:space="0"/>
              <w:right w:val="single" w:color="auto" w:sz="4" w:space="0"/>
            </w:tcBorders>
            <w:vAlign w:val="center"/>
          </w:tcPr>
          <w:p w14:paraId="6C2992FF">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531" w:type="pct"/>
            <w:tcBorders>
              <w:top w:val="single" w:color="auto" w:sz="4" w:space="0"/>
              <w:left w:val="single" w:color="auto" w:sz="4" w:space="0"/>
              <w:bottom w:val="single" w:color="auto" w:sz="4" w:space="0"/>
              <w:right w:val="single" w:color="auto" w:sz="4" w:space="0"/>
            </w:tcBorders>
            <w:vAlign w:val="center"/>
          </w:tcPr>
          <w:p w14:paraId="15E5E147">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55寸电视机</w:t>
            </w:r>
          </w:p>
        </w:tc>
        <w:tc>
          <w:tcPr>
            <w:tcW w:w="365" w:type="pct"/>
            <w:tcBorders>
              <w:top w:val="single" w:color="auto" w:sz="4" w:space="0"/>
              <w:left w:val="single" w:color="auto" w:sz="4" w:space="0"/>
              <w:bottom w:val="single" w:color="auto" w:sz="4" w:space="0"/>
              <w:right w:val="single" w:color="auto" w:sz="4" w:space="0"/>
            </w:tcBorders>
            <w:vAlign w:val="center"/>
          </w:tcPr>
          <w:p w14:paraId="2EAC07AC">
            <w:pPr>
              <w:pStyle w:val="11"/>
              <w:keepNext w:val="0"/>
              <w:keepLines w:val="0"/>
              <w:pageBreakBefore w:val="0"/>
              <w:kinsoku/>
              <w:wordWrap/>
              <w:overflowPunct/>
              <w:topLinePunct w:val="0"/>
              <w:autoSpaceDE w:val="0"/>
              <w:autoSpaceDN w:val="0"/>
              <w:bidi w:val="0"/>
              <w:adjustRightInd/>
              <w:snapToGrid/>
              <w:spacing w:line="360" w:lineRule="auto"/>
              <w:ind w:right="139"/>
              <w:jc w:val="center"/>
              <w:textAlignment w:val="auto"/>
              <w:rPr>
                <w:rFonts w:hint="default" w:ascii="宋体" w:hAnsi="宋体" w:eastAsia="宋体" w:cs="宋体"/>
                <w:sz w:val="20"/>
                <w:szCs w:val="20"/>
                <w:lang w:val="en-US"/>
              </w:rPr>
            </w:pPr>
            <w:r>
              <w:rPr>
                <w:rFonts w:hint="eastAsia" w:ascii="宋体" w:hAnsi="宋体" w:eastAsia="宋体" w:cs="宋体"/>
                <w:sz w:val="20"/>
                <w:szCs w:val="20"/>
                <w:lang w:val="en-US" w:eastAsia="zh-CN"/>
              </w:rPr>
              <w:t xml:space="preserve">  </w:t>
            </w:r>
            <w:r>
              <w:rPr>
                <w:rFonts w:hint="default" w:ascii="宋体" w:hAnsi="宋体" w:eastAsia="宋体" w:cs="宋体"/>
                <w:sz w:val="20"/>
                <w:szCs w:val="20"/>
                <w:lang w:val="en-US"/>
              </w:rPr>
              <w:t>海尔</w:t>
            </w:r>
          </w:p>
        </w:tc>
        <w:tc>
          <w:tcPr>
            <w:tcW w:w="671" w:type="pct"/>
            <w:tcBorders>
              <w:top w:val="single" w:color="auto" w:sz="4" w:space="0"/>
              <w:left w:val="single" w:color="auto" w:sz="4" w:space="0"/>
              <w:bottom w:val="single" w:color="auto" w:sz="4" w:space="0"/>
              <w:right w:val="single" w:color="auto" w:sz="4" w:space="0"/>
            </w:tcBorders>
            <w:vAlign w:val="center"/>
          </w:tcPr>
          <w:p w14:paraId="45D366C2">
            <w:pPr>
              <w:pStyle w:val="11"/>
              <w:keepNext w:val="0"/>
              <w:keepLines w:val="0"/>
              <w:pageBreakBefore w:val="0"/>
              <w:kinsoku/>
              <w:wordWrap/>
              <w:overflowPunct/>
              <w:topLinePunct w:val="0"/>
              <w:autoSpaceDE w:val="0"/>
              <w:autoSpaceDN w:val="0"/>
              <w:bidi w:val="0"/>
              <w:adjustRightInd/>
              <w:snapToGrid/>
              <w:spacing w:line="360" w:lineRule="auto"/>
              <w:ind w:right="139"/>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 xml:space="preserve">  LU55D31(PRO)</w:t>
            </w:r>
          </w:p>
        </w:tc>
        <w:tc>
          <w:tcPr>
            <w:tcW w:w="1718" w:type="pct"/>
            <w:tcBorders>
              <w:top w:val="single" w:color="auto" w:sz="4" w:space="0"/>
              <w:left w:val="single" w:color="auto" w:sz="4" w:space="0"/>
              <w:bottom w:val="single" w:color="auto" w:sz="4" w:space="0"/>
              <w:right w:val="single" w:color="auto" w:sz="4" w:space="0"/>
            </w:tcBorders>
            <w:vAlign w:val="center"/>
          </w:tcPr>
          <w:p w14:paraId="2AC71D78">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普通电视设备（电视机）海尔 （Haier）</w:t>
            </w:r>
          </w:p>
          <w:p w14:paraId="25016578">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LU55D31(PRO) 55英寸 4K超高清 声控全</w:t>
            </w:r>
          </w:p>
          <w:p w14:paraId="6FF3D0C1">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面屏 人工智能 LED液晶电视</w:t>
            </w:r>
          </w:p>
          <w:p w14:paraId="0B9A9759">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内存容量:2GB</w:t>
            </w:r>
          </w:p>
          <w:p w14:paraId="0D2488C4">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是否含底座:是 </w:t>
            </w:r>
          </w:p>
          <w:p w14:paraId="0FACED66">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是否含壁挂架:否 </w:t>
            </w:r>
          </w:p>
          <w:p w14:paraId="2CB878AE">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亮度:200-300尼特 </w:t>
            </w:r>
          </w:p>
          <w:p w14:paraId="3530A304">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包装清单:电视机，遥控器，底座，说明书 </w:t>
            </w:r>
          </w:p>
          <w:p w14:paraId="00F15639">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观看距离:2-2.5米 </w:t>
            </w:r>
          </w:p>
          <w:p w14:paraId="49F5FF11">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功率:150W </w:t>
            </w:r>
          </w:p>
          <w:p w14:paraId="3CB4C91D">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动态对比度:3000：1 </w:t>
            </w:r>
          </w:p>
          <w:p w14:paraId="2FD3874F">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响应速度:8S </w:t>
            </w:r>
          </w:p>
          <w:p w14:paraId="5E2D1AD9">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输入/输出:HDMI，USB   </w:t>
            </w:r>
          </w:p>
          <w:p w14:paraId="598C8F5B">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水平视角（°）:45 </w:t>
            </w:r>
          </w:p>
          <w:p w14:paraId="0EB53806">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 xml:space="preserve">扬声器数量:2 </w:t>
            </w:r>
          </w:p>
          <w:p w14:paraId="28D764A2">
            <w:pPr>
              <w:pStyle w:val="11"/>
              <w:keepNext w:val="0"/>
              <w:keepLines w:val="0"/>
              <w:pageBreakBefore w:val="0"/>
              <w:widowControl w:val="0"/>
              <w:kinsoku/>
              <w:wordWrap/>
              <w:overflowPunct/>
              <w:topLinePunct w:val="0"/>
              <w:autoSpaceDE w:val="0"/>
              <w:autoSpaceDN w:val="0"/>
              <w:bidi w:val="0"/>
              <w:adjustRightInd/>
              <w:snapToGrid/>
              <w:spacing w:line="360" w:lineRule="exact"/>
              <w:ind w:right="136"/>
              <w:jc w:val="both"/>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颜色分类:灰色</w:t>
            </w:r>
          </w:p>
        </w:tc>
        <w:tc>
          <w:tcPr>
            <w:tcW w:w="513" w:type="pct"/>
            <w:tcBorders>
              <w:top w:val="single" w:color="auto" w:sz="4" w:space="0"/>
              <w:left w:val="single" w:color="auto" w:sz="4" w:space="0"/>
              <w:bottom w:val="single" w:color="auto" w:sz="4" w:space="0"/>
              <w:right w:val="single" w:color="auto" w:sz="4" w:space="0"/>
            </w:tcBorders>
            <w:vAlign w:val="center"/>
          </w:tcPr>
          <w:p w14:paraId="11FD31DE">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default" w:ascii="宋体" w:hAnsi="宋体" w:eastAsia="宋体" w:cs="宋体"/>
                <w:sz w:val="20"/>
                <w:szCs w:val="20"/>
                <w:lang w:val="en-US" w:eastAsia="zh-CN"/>
              </w:rPr>
            </w:pPr>
            <w:r>
              <w:rPr>
                <w:rFonts w:hint="eastAsia" w:ascii="微软雅黑" w:hAnsi="微软雅黑" w:eastAsia="微软雅黑" w:cs="微软雅黑"/>
                <w:sz w:val="20"/>
                <w:szCs w:val="20"/>
                <w:lang w:val="en-US" w:eastAsia="zh-CN"/>
              </w:rPr>
              <w:t>¥</w:t>
            </w:r>
            <w:r>
              <w:rPr>
                <w:rFonts w:hint="eastAsia" w:ascii="宋体" w:hAnsi="宋体" w:eastAsia="宋体" w:cs="宋体"/>
                <w:sz w:val="20"/>
                <w:szCs w:val="20"/>
                <w:lang w:val="en-US" w:eastAsia="zh-CN"/>
              </w:rPr>
              <w:t>2680</w:t>
            </w:r>
            <w:r>
              <w:rPr>
                <w:rFonts w:hint="default" w:ascii="宋体" w:hAnsi="宋体" w:eastAsia="宋体" w:cs="宋体"/>
                <w:sz w:val="20"/>
                <w:szCs w:val="20"/>
                <w:lang w:val="en-US" w:eastAsia="zh-CN"/>
              </w:rPr>
              <w:t>.00</w:t>
            </w:r>
          </w:p>
        </w:tc>
        <w:tc>
          <w:tcPr>
            <w:tcW w:w="470" w:type="pct"/>
            <w:tcBorders>
              <w:top w:val="single" w:color="auto" w:sz="4" w:space="0"/>
              <w:left w:val="single" w:color="auto" w:sz="4" w:space="0"/>
              <w:bottom w:val="single" w:color="auto" w:sz="4" w:space="0"/>
              <w:right w:val="single" w:color="auto" w:sz="4" w:space="0"/>
            </w:tcBorders>
            <w:vAlign w:val="center"/>
          </w:tcPr>
          <w:p w14:paraId="52C4A8EF">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2台</w:t>
            </w:r>
          </w:p>
        </w:tc>
        <w:tc>
          <w:tcPr>
            <w:tcW w:w="513" w:type="pct"/>
            <w:tcBorders>
              <w:top w:val="single" w:color="auto" w:sz="4" w:space="0"/>
              <w:left w:val="single" w:color="auto" w:sz="4" w:space="0"/>
              <w:bottom w:val="single" w:color="auto" w:sz="4" w:space="0"/>
              <w:right w:val="single" w:color="auto" w:sz="4" w:space="0"/>
            </w:tcBorders>
            <w:vAlign w:val="center"/>
          </w:tcPr>
          <w:p w14:paraId="23361698">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eastAsia" w:ascii="宋体" w:hAnsi="宋体" w:eastAsia="宋体" w:cs="宋体"/>
                <w:sz w:val="20"/>
                <w:szCs w:val="20"/>
                <w:lang w:val="en-US" w:eastAsia="zh-CN"/>
              </w:rPr>
            </w:pPr>
            <w:r>
              <w:rPr>
                <w:rFonts w:hint="eastAsia" w:ascii="微软雅黑" w:hAnsi="微软雅黑" w:eastAsia="微软雅黑" w:cs="微软雅黑"/>
                <w:sz w:val="20"/>
                <w:szCs w:val="20"/>
                <w:lang w:val="en-US" w:eastAsia="zh-CN"/>
              </w:rPr>
              <w:t>¥</w:t>
            </w:r>
            <w:r>
              <w:rPr>
                <w:rFonts w:hint="eastAsia" w:ascii="宋体" w:hAnsi="宋体" w:eastAsia="宋体" w:cs="宋体"/>
                <w:sz w:val="20"/>
                <w:szCs w:val="20"/>
                <w:lang w:val="en-US" w:eastAsia="zh-CN"/>
              </w:rPr>
              <w:t>5360</w:t>
            </w:r>
            <w:bookmarkStart w:id="0" w:name="_GoBack"/>
            <w:bookmarkEnd w:id="0"/>
            <w:r>
              <w:rPr>
                <w:rFonts w:hint="eastAsia" w:ascii="宋体" w:hAnsi="宋体" w:eastAsia="宋体" w:cs="宋体"/>
                <w:sz w:val="20"/>
                <w:szCs w:val="20"/>
                <w:lang w:val="en-US" w:eastAsia="zh-CN"/>
              </w:rPr>
              <w:t>.00</w:t>
            </w:r>
          </w:p>
        </w:tc>
      </w:tr>
      <w:tr w14:paraId="3EDA3AB8">
        <w:tblPrEx>
          <w:tblBorders>
            <w:top w:val="single" w:color="E4E4E4" w:sz="6" w:space="0"/>
            <w:left w:val="single" w:color="E4E4E4" w:sz="6" w:space="0"/>
            <w:bottom w:val="single" w:color="E4E4E4" w:sz="6" w:space="0"/>
            <w:right w:val="single" w:color="E4E4E4" w:sz="6" w:space="0"/>
            <w:insideH w:val="single" w:color="E4E4E4" w:sz="6" w:space="0"/>
            <w:insideV w:val="single" w:color="E4E4E4" w:sz="6" w:space="0"/>
          </w:tblBorders>
          <w:tblCellMar>
            <w:top w:w="0" w:type="dxa"/>
            <w:left w:w="0" w:type="dxa"/>
            <w:bottom w:w="0" w:type="dxa"/>
            <w:right w:w="0" w:type="dxa"/>
          </w:tblCellMar>
        </w:tblPrEx>
        <w:trPr>
          <w:trHeight w:val="461" w:hRule="atLeast"/>
          <w:jc w:val="center"/>
        </w:trPr>
        <w:tc>
          <w:tcPr>
            <w:tcW w:w="747" w:type="pct"/>
            <w:gridSpan w:val="2"/>
            <w:tcBorders>
              <w:top w:val="single" w:color="auto" w:sz="4" w:space="0"/>
              <w:left w:val="single" w:color="auto" w:sz="4" w:space="0"/>
              <w:bottom w:val="single" w:color="auto" w:sz="4" w:space="0"/>
              <w:right w:val="single" w:color="auto" w:sz="4" w:space="0"/>
            </w:tcBorders>
            <w:vAlign w:val="center"/>
          </w:tcPr>
          <w:p w14:paraId="6E540A6C">
            <w:pPr>
              <w:pStyle w:val="11"/>
              <w:keepNext w:val="0"/>
              <w:keepLines w:val="0"/>
              <w:pageBreakBefore w:val="0"/>
              <w:kinsoku/>
              <w:wordWrap/>
              <w:overflowPunct/>
              <w:topLinePunct w:val="0"/>
              <w:autoSpaceDE w:val="0"/>
              <w:autoSpaceDN w:val="0"/>
              <w:bidi w:val="0"/>
              <w:adjustRightInd/>
              <w:snapToGrid/>
              <w:spacing w:line="360" w:lineRule="auto"/>
              <w:ind w:left="64"/>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合计</w:t>
            </w:r>
          </w:p>
        </w:tc>
        <w:tc>
          <w:tcPr>
            <w:tcW w:w="4252" w:type="pct"/>
            <w:gridSpan w:val="6"/>
            <w:tcBorders>
              <w:top w:val="single" w:color="auto" w:sz="4" w:space="0"/>
              <w:left w:val="single" w:color="auto" w:sz="4" w:space="0"/>
              <w:bottom w:val="single" w:color="auto" w:sz="4" w:space="0"/>
              <w:right w:val="single" w:color="auto" w:sz="4" w:space="0"/>
            </w:tcBorders>
            <w:vAlign w:val="center"/>
          </w:tcPr>
          <w:p w14:paraId="2DABE430">
            <w:pPr>
              <w:pStyle w:val="11"/>
              <w:keepNext w:val="0"/>
              <w:keepLines w:val="0"/>
              <w:pageBreakBefore w:val="0"/>
              <w:kinsoku/>
              <w:wordWrap/>
              <w:overflowPunct/>
              <w:topLinePunct w:val="0"/>
              <w:autoSpaceDE w:val="0"/>
              <w:autoSpaceDN w:val="0"/>
              <w:bidi w:val="0"/>
              <w:adjustRightInd/>
              <w:snapToGrid/>
              <w:spacing w:line="360" w:lineRule="auto"/>
              <w:ind w:left="38" w:right="22"/>
              <w:jc w:val="both"/>
              <w:textAlignment w:val="auto"/>
              <w:rPr>
                <w:rFonts w:hint="eastAsia" w:ascii="宋体" w:hAnsi="宋体" w:eastAsia="宋体" w:cs="宋体"/>
                <w:w w:val="115"/>
                <w:sz w:val="20"/>
                <w:szCs w:val="20"/>
              </w:rPr>
            </w:pPr>
            <w:r>
              <w:rPr>
                <w:rFonts w:hint="eastAsia" w:ascii="宋体" w:hAnsi="宋体" w:eastAsia="宋体" w:cs="宋体"/>
                <w:sz w:val="20"/>
                <w:szCs w:val="20"/>
              </w:rPr>
              <w:t>¥</w:t>
            </w:r>
            <w:r>
              <w:rPr>
                <w:rFonts w:hint="eastAsia" w:ascii="宋体" w:hAnsi="宋体" w:eastAsia="宋体" w:cs="宋体"/>
                <w:sz w:val="20"/>
                <w:szCs w:val="20"/>
                <w:lang w:val="en-US" w:eastAsia="zh-CN"/>
              </w:rPr>
              <w:t>5360</w:t>
            </w:r>
            <w:r>
              <w:rPr>
                <w:rFonts w:hint="eastAsia" w:ascii="宋体" w:hAnsi="宋体" w:eastAsia="宋体" w:cs="宋体"/>
                <w:sz w:val="20"/>
                <w:szCs w:val="20"/>
              </w:rPr>
              <w:t>.00</w:t>
            </w:r>
            <w:r>
              <w:rPr>
                <w:rFonts w:hint="eastAsia" w:ascii="宋体" w:hAnsi="宋体" w:eastAsia="宋体" w:cs="宋体"/>
                <w:sz w:val="20"/>
                <w:szCs w:val="20"/>
                <w:lang w:val="en-US" w:eastAsia="zh-CN"/>
              </w:rPr>
              <w:t>元</w:t>
            </w:r>
            <w:r>
              <w:rPr>
                <w:rFonts w:hint="eastAsia" w:ascii="宋体" w:hAnsi="宋体" w:eastAsia="宋体" w:cs="宋体"/>
                <w:sz w:val="20"/>
                <w:szCs w:val="20"/>
                <w:lang w:eastAsia="zh-CN"/>
              </w:rPr>
              <w:t>，</w:t>
            </w:r>
            <w:r>
              <w:rPr>
                <w:rFonts w:hint="eastAsia" w:ascii="宋体" w:hAnsi="宋体" w:eastAsia="宋体" w:cs="宋体"/>
                <w:sz w:val="20"/>
                <w:szCs w:val="20"/>
              </w:rPr>
              <w:t>大写</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人民币）伍仟叁佰陆拾元整</w:t>
            </w:r>
          </w:p>
        </w:tc>
      </w:tr>
    </w:tbl>
    <w:p w14:paraId="74599E28"/>
    <w:p w14:paraId="23964AE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rFonts w:hint="eastAsia" w:ascii="宋体" w:hAnsi="宋体" w:eastAsia="宋体" w:cs="宋体"/>
          <w:sz w:val="22"/>
          <w:szCs w:val="22"/>
        </w:rPr>
        <w:t>说明：本合同价格已包含了购买货物的价格及保修、售后服务及将货物运至指定地点所发生的运费、装卸费</w:t>
      </w:r>
      <w:r>
        <w:rPr>
          <w:rFonts w:hint="eastAsia" w:cs="宋体"/>
          <w:sz w:val="22"/>
          <w:szCs w:val="22"/>
          <w:lang w:val="en-US" w:eastAsia="zh-CN"/>
        </w:rPr>
        <w:t>和安装调试</w:t>
      </w:r>
      <w:r>
        <w:rPr>
          <w:rFonts w:hint="eastAsia" w:ascii="宋体" w:hAnsi="宋体" w:eastAsia="宋体" w:cs="宋体"/>
          <w:sz w:val="22"/>
          <w:szCs w:val="22"/>
        </w:rPr>
        <w:t>等货物伴随服务的费用及其他相关费用</w:t>
      </w:r>
      <w:r>
        <w:rPr>
          <w:rFonts w:hint="eastAsia" w:ascii="宋体" w:hAnsi="宋体" w:eastAsia="宋体" w:cs="宋体"/>
          <w:sz w:val="22"/>
          <w:szCs w:val="22"/>
          <w:lang w:eastAsia="zh-CN"/>
        </w:rPr>
        <w:t>，</w:t>
      </w:r>
      <w:r>
        <w:rPr>
          <w:rFonts w:hint="eastAsia" w:ascii="宋体" w:hAnsi="宋体" w:eastAsia="宋体" w:cs="宋体"/>
          <w:sz w:val="22"/>
          <w:szCs w:val="22"/>
        </w:rPr>
        <w:t>和所需缴纳的一切相关税费</w:t>
      </w:r>
      <w:r>
        <w:rPr>
          <w:sz w:val="22"/>
          <w:szCs w:val="22"/>
        </w:rPr>
        <w:t>。</w:t>
      </w:r>
    </w:p>
    <w:p w14:paraId="7FB68124">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三、交货时间、地点、方式</w:t>
      </w:r>
    </w:p>
    <w:p w14:paraId="3D7E378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default" w:eastAsia="宋体"/>
          <w:sz w:val="22"/>
          <w:szCs w:val="22"/>
          <w:lang w:val="en-US" w:eastAsia="zh-CN"/>
        </w:rPr>
      </w:pPr>
      <w:r>
        <w:rPr>
          <w:sz w:val="22"/>
          <w:szCs w:val="22"/>
        </w:rPr>
        <w:t>乙方在</w:t>
      </w:r>
      <w:r>
        <w:rPr>
          <w:rFonts w:hint="eastAsia"/>
          <w:sz w:val="22"/>
          <w:szCs w:val="22"/>
          <w:lang w:val="en-US" w:eastAsia="zh-CN"/>
        </w:rPr>
        <w:t>合同签订后</w:t>
      </w:r>
      <w:r>
        <w:rPr>
          <w:sz w:val="22"/>
          <w:szCs w:val="22"/>
        </w:rPr>
        <w:t>5个工作日内将货物送至甲方指定地点，交由甲方指定收货人收货并签字。</w:t>
      </w:r>
    </w:p>
    <w:p w14:paraId="4EB60B4C">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四、验收标准</w:t>
      </w:r>
    </w:p>
    <w:p w14:paraId="332C57E9">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货物必须同时完全符合下列各项标准和要求视为合格：</w:t>
      </w:r>
    </w:p>
    <w:p w14:paraId="473B76EB">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65" w:leftChars="0" w:hanging="425" w:firstLineChars="0"/>
        <w:textAlignment w:val="auto"/>
        <w:rPr>
          <w:sz w:val="22"/>
          <w:szCs w:val="22"/>
        </w:rPr>
      </w:pPr>
      <w:r>
        <w:rPr>
          <w:sz w:val="22"/>
          <w:szCs w:val="22"/>
        </w:rPr>
        <w:t>装箱单、质量合格证书、保修证书、产品使用书及其它应当随箱的技术资料；</w:t>
      </w:r>
    </w:p>
    <w:p w14:paraId="5F448DB2">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65" w:leftChars="0" w:hanging="425" w:firstLineChars="0"/>
        <w:textAlignment w:val="auto"/>
        <w:rPr>
          <w:sz w:val="22"/>
          <w:szCs w:val="22"/>
        </w:rPr>
      </w:pPr>
      <w:r>
        <w:rPr>
          <w:sz w:val="22"/>
          <w:szCs w:val="22"/>
        </w:rPr>
        <w:t xml:space="preserve">该项目所涉及质量、技术、服务、鉴定、检验及验收的全部相关内容或其所指引的内容； </w:t>
      </w:r>
    </w:p>
    <w:p w14:paraId="2B9EC81F">
      <w:pPr>
        <w:keepNext w:val="0"/>
        <w:keepLines w:val="0"/>
        <w:pageBreakBefore w:val="0"/>
        <w:widowControl w:val="0"/>
        <w:numPr>
          <w:ilvl w:val="0"/>
          <w:numId w:val="2"/>
        </w:numPr>
        <w:kinsoku/>
        <w:wordWrap/>
        <w:overflowPunct/>
        <w:topLinePunct w:val="0"/>
        <w:autoSpaceDE w:val="0"/>
        <w:autoSpaceDN w:val="0"/>
        <w:bidi w:val="0"/>
        <w:adjustRightInd/>
        <w:snapToGrid/>
        <w:spacing w:line="360" w:lineRule="auto"/>
        <w:ind w:left="865" w:leftChars="0" w:hanging="425" w:firstLineChars="0"/>
        <w:textAlignment w:val="auto"/>
        <w:rPr>
          <w:sz w:val="22"/>
          <w:szCs w:val="22"/>
        </w:rPr>
      </w:pPr>
      <w:r>
        <w:rPr>
          <w:sz w:val="22"/>
          <w:szCs w:val="22"/>
        </w:rPr>
        <w:t>一次开箱合格率大于或等于98%。</w:t>
      </w:r>
    </w:p>
    <w:p w14:paraId="0C384DCE">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五、保修及售后服务</w:t>
      </w:r>
    </w:p>
    <w:p w14:paraId="6B7ADE31">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sz w:val="22"/>
          <w:szCs w:val="22"/>
          <w:lang w:eastAsia="zh-CN"/>
        </w:rPr>
      </w:pPr>
      <w:r>
        <w:rPr>
          <w:sz w:val="22"/>
          <w:szCs w:val="22"/>
        </w:rPr>
        <w:t>1</w:t>
      </w:r>
      <w:r>
        <w:rPr>
          <w:sz w:val="22"/>
          <w:szCs w:val="22"/>
        </w:rPr>
        <w:t>.</w:t>
      </w:r>
      <w:r>
        <w:rPr>
          <w:rFonts w:hint="eastAsia"/>
          <w:sz w:val="22"/>
          <w:szCs w:val="22"/>
          <w:lang w:val="en-US" w:eastAsia="zh-CN"/>
        </w:rPr>
        <w:t>质保</w:t>
      </w:r>
      <w:r>
        <w:rPr>
          <w:sz w:val="22"/>
          <w:szCs w:val="22"/>
        </w:rPr>
        <w:t>期：</w:t>
      </w:r>
      <w:r>
        <w:rPr>
          <w:rFonts w:hint="default"/>
          <w:sz w:val="22"/>
          <w:szCs w:val="22"/>
          <w:lang w:eastAsia="zh-CN"/>
        </w:rPr>
        <w:t>3</w:t>
      </w:r>
      <w:r>
        <w:rPr>
          <w:rFonts w:hint="eastAsia"/>
          <w:sz w:val="22"/>
          <w:szCs w:val="22"/>
          <w:lang w:val="en-US" w:eastAsia="zh-CN"/>
        </w:rPr>
        <w:t>年，支持7天无理由退货(使用后不支持)；退换货需要保证附件完整。如因质量问题或故障，凭厂商维修中心或特约维修点的质量检测证明，享受7日内退货，15日内换货，质保期内享受免费保修等三包服务</w:t>
      </w:r>
      <w:r>
        <w:rPr>
          <w:rFonts w:hint="eastAsia"/>
          <w:sz w:val="22"/>
          <w:szCs w:val="22"/>
          <w:lang w:eastAsia="zh-CN"/>
        </w:rPr>
        <w:t>。</w:t>
      </w:r>
    </w:p>
    <w:p w14:paraId="277E083F">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2</w:t>
      </w:r>
      <w:r>
        <w:rPr>
          <w:sz w:val="22"/>
          <w:szCs w:val="22"/>
        </w:rPr>
        <w:t>.</w:t>
      </w:r>
      <w:r>
        <w:rPr>
          <w:sz w:val="22"/>
          <w:szCs w:val="22"/>
        </w:rPr>
        <w:t>货物的保修期或与质量相关的其他期限均自完成最终验收并由</w:t>
      </w:r>
      <w:r>
        <w:rPr>
          <w:rFonts w:hint="eastAsia"/>
          <w:sz w:val="22"/>
          <w:szCs w:val="22"/>
          <w:lang w:val="en-US" w:eastAsia="zh-CN"/>
        </w:rPr>
        <w:t>甲</w:t>
      </w:r>
      <w:r>
        <w:rPr>
          <w:sz w:val="22"/>
          <w:szCs w:val="22"/>
        </w:rPr>
        <w:t>方签署了货物验收单之日算起。大型或复杂的采购项目，或需经调试、试运行的项目，其保修期限自动适用国家的有关规定中最长的保修期限。</w:t>
      </w:r>
    </w:p>
    <w:p w14:paraId="0B21A38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3</w:t>
      </w:r>
      <w:r>
        <w:rPr>
          <w:sz w:val="22"/>
          <w:szCs w:val="22"/>
        </w:rPr>
        <w:t>.</w:t>
      </w:r>
      <w:r>
        <w:rPr>
          <w:rFonts w:hint="eastAsia"/>
          <w:sz w:val="22"/>
          <w:szCs w:val="22"/>
        </w:rPr>
        <w:t>因甲方在使用中自行变更货物的硬件或软件而引起的缺陷，或因甲方人员维护不正当而损坏的货物或零部件，乙方不负免费保修的责任，但乙方应按照本合同相关条款规定提供更换或保修服务，由此引起的合理费用由甲方负担。</w:t>
      </w:r>
    </w:p>
    <w:p w14:paraId="26FB465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4</w:t>
      </w:r>
      <w:r>
        <w:rPr>
          <w:sz w:val="22"/>
          <w:szCs w:val="22"/>
        </w:rPr>
        <w:t>.</w:t>
      </w:r>
      <w:r>
        <w:rPr>
          <w:rFonts w:hint="eastAsia"/>
          <w:sz w:val="22"/>
          <w:szCs w:val="22"/>
        </w:rPr>
        <w:t>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由此引起的全部费用由乙方承担。若因软件或硬件缺陷导致或引起甲方损失及导致或引起第三方受到损害的，全部赔偿责任均由乙方承担</w:t>
      </w:r>
      <w:r>
        <w:rPr>
          <w:sz w:val="22"/>
          <w:szCs w:val="22"/>
        </w:rPr>
        <w:t>。</w:t>
      </w:r>
    </w:p>
    <w:p w14:paraId="1EB87ED5">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六、付款方式及期限</w:t>
      </w:r>
    </w:p>
    <w:p w14:paraId="7E1B1427">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rFonts w:hint="eastAsia"/>
          <w:sz w:val="22"/>
          <w:szCs w:val="22"/>
          <w:lang w:val="en-US" w:eastAsia="zh-CN"/>
        </w:rPr>
        <w:t>甲方</w:t>
      </w:r>
      <w:r>
        <w:rPr>
          <w:sz w:val="22"/>
          <w:szCs w:val="22"/>
        </w:rPr>
        <w:t>在验收合格后</w:t>
      </w:r>
      <w:r>
        <w:rPr>
          <w:rFonts w:hint="eastAsia"/>
          <w:sz w:val="22"/>
          <w:szCs w:val="22"/>
          <w:lang w:val="en-US" w:eastAsia="zh-CN"/>
        </w:rPr>
        <w:t>30</w:t>
      </w:r>
      <w:r>
        <w:rPr>
          <w:sz w:val="22"/>
          <w:szCs w:val="22"/>
        </w:rPr>
        <w:t>日内将货款全部付清。</w:t>
      </w:r>
    </w:p>
    <w:p w14:paraId="727E0CD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rFonts w:hint="eastAsia" w:eastAsia="宋体"/>
          <w:sz w:val="22"/>
          <w:szCs w:val="22"/>
          <w:lang w:eastAsia="zh-CN"/>
        </w:rPr>
      </w:pPr>
      <w:r>
        <w:rPr>
          <w:sz w:val="22"/>
          <w:szCs w:val="22"/>
        </w:rPr>
        <w:t>供应商名称：</w:t>
      </w:r>
      <w:r>
        <w:rPr>
          <w:rFonts w:hint="eastAsia"/>
          <w:sz w:val="22"/>
          <w:szCs w:val="22"/>
          <w:lang w:eastAsia="zh-CN"/>
        </w:rPr>
        <w:t>西安辉源环境工程有限公司</w:t>
      </w:r>
    </w:p>
    <w:p w14:paraId="1F4D3675">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供应商开户银行名称：</w:t>
      </w:r>
      <w:r>
        <w:rPr>
          <w:rFonts w:hint="eastAsia"/>
          <w:sz w:val="22"/>
          <w:szCs w:val="22"/>
        </w:rPr>
        <w:t>中国工商银行股份有限公司西安互助路支行</w:t>
      </w:r>
    </w:p>
    <w:p w14:paraId="5934E69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银行账号：</w:t>
      </w:r>
      <w:r>
        <w:rPr>
          <w:rFonts w:hint="eastAsia"/>
          <w:sz w:val="22"/>
          <w:szCs w:val="22"/>
        </w:rPr>
        <w:t>3700023509200155577</w:t>
      </w:r>
    </w:p>
    <w:p w14:paraId="417CE5CC">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1</w:t>
      </w:r>
      <w:r>
        <w:rPr>
          <w:sz w:val="22"/>
          <w:szCs w:val="22"/>
        </w:rPr>
        <w:t>.</w:t>
      </w:r>
      <w:r>
        <w:rPr>
          <w:sz w:val="22"/>
          <w:szCs w:val="22"/>
        </w:rPr>
        <w:t>乙方收到甲方的货款前，应向甲方开具</w:t>
      </w:r>
      <w:r>
        <w:rPr>
          <w:rFonts w:hint="eastAsia"/>
          <w:sz w:val="22"/>
          <w:szCs w:val="22"/>
          <w:lang w:val="en-US" w:eastAsia="zh-CN"/>
        </w:rPr>
        <w:t>全</w:t>
      </w:r>
      <w:r>
        <w:rPr>
          <w:sz w:val="22"/>
          <w:szCs w:val="22"/>
        </w:rPr>
        <w:t>额的</w:t>
      </w:r>
      <w:r>
        <w:rPr>
          <w:rFonts w:hint="eastAsia"/>
          <w:sz w:val="22"/>
          <w:szCs w:val="22"/>
          <w:lang w:val="en-US" w:eastAsia="zh-CN"/>
        </w:rPr>
        <w:t>增值税</w:t>
      </w:r>
      <w:r>
        <w:rPr>
          <w:sz w:val="22"/>
          <w:szCs w:val="22"/>
        </w:rPr>
        <w:t>发票。</w:t>
      </w:r>
    </w:p>
    <w:p w14:paraId="392E7780">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2</w:t>
      </w:r>
      <w:r>
        <w:rPr>
          <w:sz w:val="22"/>
          <w:szCs w:val="22"/>
        </w:rPr>
        <w:t>.</w:t>
      </w:r>
      <w:r>
        <w:rPr>
          <w:sz w:val="22"/>
          <w:szCs w:val="22"/>
        </w:rPr>
        <w:t>如乙方有责任向甲方支付违约金或其他赔偿时，甲方有权直接从上述付款中等额扣除。</w:t>
      </w:r>
    </w:p>
    <w:p w14:paraId="72F9445D">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七、违约责任</w:t>
      </w:r>
    </w:p>
    <w:p w14:paraId="4296AC13">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由违约方承担合同金额5%的经济责任。</w:t>
      </w:r>
    </w:p>
    <w:p w14:paraId="621CEFE8">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八、因合同执行而产生问题的解决方式</w:t>
      </w:r>
    </w:p>
    <w:p w14:paraId="73F4AFE8">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因本合同在执行过程中发生纠纷，由双方协商解决，协商不成向甲方所在地人民法院提起诉讼。</w:t>
      </w:r>
    </w:p>
    <w:p w14:paraId="5D414FCC">
      <w:pPr>
        <w:keepNext w:val="0"/>
        <w:keepLines w:val="0"/>
        <w:pageBreakBefore w:val="0"/>
        <w:widowControl w:val="0"/>
        <w:kinsoku/>
        <w:wordWrap/>
        <w:overflowPunct/>
        <w:topLinePunct w:val="0"/>
        <w:autoSpaceDE w:val="0"/>
        <w:autoSpaceDN w:val="0"/>
        <w:bidi w:val="0"/>
        <w:adjustRightInd/>
        <w:snapToGrid/>
        <w:spacing w:line="360" w:lineRule="auto"/>
        <w:textAlignment w:val="auto"/>
        <w:rPr>
          <w:b/>
          <w:bCs/>
          <w:sz w:val="22"/>
          <w:szCs w:val="22"/>
        </w:rPr>
      </w:pPr>
      <w:r>
        <w:rPr>
          <w:b/>
          <w:bCs/>
          <w:sz w:val="22"/>
          <w:szCs w:val="22"/>
        </w:rPr>
        <w:t>九、其他约定事项</w:t>
      </w:r>
    </w:p>
    <w:p w14:paraId="0B09A4DD">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1</w:t>
      </w:r>
      <w:r>
        <w:rPr>
          <w:sz w:val="22"/>
          <w:szCs w:val="22"/>
        </w:rPr>
        <w:t>.</w:t>
      </w:r>
      <w:r>
        <w:rPr>
          <w:sz w:val="22"/>
          <w:szCs w:val="22"/>
        </w:rPr>
        <w:t>乙方不得将本合同全部或部分权利、义务转让给任务第三方。</w:t>
      </w:r>
    </w:p>
    <w:p w14:paraId="4056CD2E">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rPr>
          <w:sz w:val="22"/>
          <w:szCs w:val="22"/>
        </w:rPr>
      </w:pPr>
      <w:r>
        <w:rPr>
          <w:sz w:val="22"/>
          <w:szCs w:val="22"/>
        </w:rPr>
        <w:t>2</w:t>
      </w:r>
      <w:r>
        <w:rPr>
          <w:sz w:val="22"/>
          <w:szCs w:val="22"/>
        </w:rPr>
        <w:t>.</w:t>
      </w:r>
      <w:r>
        <w:rPr>
          <w:sz w:val="22"/>
          <w:szCs w:val="22"/>
        </w:rPr>
        <w:t>省本级政府采购协议供货项目谈判文件、竞标文件、采购结果公告、供货协议等相关文件是本合同不可分割的组成部分，本合同未尽事宜从其规定。</w:t>
      </w:r>
    </w:p>
    <w:p w14:paraId="22F90136">
      <w:pPr>
        <w:keepNext w:val="0"/>
        <w:keepLines w:val="0"/>
        <w:pageBreakBefore w:val="0"/>
        <w:widowControl w:val="0"/>
        <w:kinsoku/>
        <w:wordWrap/>
        <w:overflowPunct/>
        <w:topLinePunct w:val="0"/>
        <w:autoSpaceDE w:val="0"/>
        <w:autoSpaceDN w:val="0"/>
        <w:bidi w:val="0"/>
        <w:adjustRightInd/>
        <w:snapToGrid/>
        <w:spacing w:line="360" w:lineRule="auto"/>
        <w:ind w:firstLine="440" w:firstLineChars="200"/>
        <w:textAlignment w:val="auto"/>
      </w:pPr>
      <w:r>
        <w:rPr>
          <w:sz w:val="22"/>
          <w:szCs w:val="22"/>
        </w:rPr>
        <w:t>3</w:t>
      </w:r>
      <w:r>
        <w:rPr>
          <w:sz w:val="22"/>
          <w:szCs w:val="22"/>
        </w:rPr>
        <w:t>.</w:t>
      </w:r>
      <w:r>
        <w:rPr>
          <w:sz w:val="22"/>
          <w:szCs w:val="22"/>
        </w:rPr>
        <w:t>本合同一式肆份，经甲乙双方法定代表人签字或盖章，并加盖公章后生效，甲方叁份，乙方壹份。</w:t>
      </w:r>
    </w:p>
    <w:p w14:paraId="5D1E7881">
      <w:pPr>
        <w:spacing w:line="276" w:lineRule="auto"/>
        <w:ind w:firstLine="883" w:firstLineChars="400"/>
        <w:rPr>
          <w:rFonts w:hint="eastAsia" w:ascii="仿宋" w:hAnsi="仿宋" w:eastAsia="仿宋" w:cs="仿宋"/>
          <w:b/>
          <w:bCs/>
        </w:rPr>
      </w:pPr>
    </w:p>
    <w:p w14:paraId="6CA6D59F">
      <w:pPr>
        <w:spacing w:line="276" w:lineRule="auto"/>
        <w:ind w:firstLine="883" w:firstLineChars="400"/>
        <w:rPr>
          <w:rFonts w:hint="eastAsia" w:ascii="仿宋" w:hAnsi="仿宋" w:eastAsia="仿宋" w:cs="仿宋"/>
          <w:b/>
          <w:bCs/>
        </w:rPr>
      </w:pPr>
    </w:p>
    <w:p w14:paraId="34E682FB">
      <w:pPr>
        <w:pStyle w:val="5"/>
        <w:rPr>
          <w:rFonts w:hint="eastAsia"/>
        </w:rPr>
        <w:sectPr>
          <w:pgSz w:w="11900" w:h="16840"/>
          <w:pgMar w:top="1015" w:right="560" w:bottom="986" w:left="560" w:header="0" w:footer="363" w:gutter="0"/>
          <w:cols w:space="720" w:num="1"/>
        </w:sectPr>
      </w:pPr>
    </w:p>
    <w:p w14:paraId="05DB2606">
      <w:pPr>
        <w:spacing w:line="276" w:lineRule="auto"/>
        <w:jc w:val="center"/>
        <w:rPr>
          <w:rFonts w:hint="eastAsia" w:ascii="仿宋" w:hAnsi="仿宋" w:eastAsia="仿宋" w:cs="仿宋"/>
          <w:b/>
          <w:bCs/>
          <w:lang w:val="en-US" w:eastAsia="zh-CN"/>
        </w:rPr>
      </w:pPr>
      <w:r>
        <w:rPr>
          <w:rFonts w:hint="eastAsia" w:ascii="仿宋" w:hAnsi="仿宋" w:eastAsia="仿宋" w:cs="仿宋"/>
          <w:b/>
          <w:bCs/>
        </w:rPr>
        <w:t>———————————————签署页（以下无正文）———————————————</w:t>
      </w:r>
    </w:p>
    <w:p w14:paraId="3F47BEB3">
      <w:pPr>
        <w:keepNext w:val="0"/>
        <w:keepLines w:val="0"/>
        <w:pageBreakBefore w:val="0"/>
        <w:widowControl/>
        <w:kinsoku w:val="0"/>
        <w:wordWrap/>
        <w:overflowPunct/>
        <w:topLinePunct w:val="0"/>
        <w:autoSpaceDE w:val="0"/>
        <w:autoSpaceDN w:val="0"/>
        <w:bidi w:val="0"/>
        <w:adjustRightInd w:val="0"/>
        <w:snapToGrid w:val="0"/>
        <w:spacing w:before="69" w:line="360" w:lineRule="auto"/>
        <w:ind w:firstLine="596" w:firstLineChars="200"/>
        <w:textAlignment w:val="baseline"/>
        <w:rPr>
          <w:rFonts w:hint="eastAsia" w:ascii="仿宋" w:hAnsi="仿宋" w:eastAsia="仿宋" w:cs="仿宋"/>
          <w:spacing w:val="-1"/>
          <w:sz w:val="30"/>
          <w:szCs w:val="30"/>
        </w:rPr>
      </w:pPr>
    </w:p>
    <w:tbl>
      <w:tblPr>
        <w:tblStyle w:val="6"/>
        <w:tblpPr w:leftFromText="180" w:rightFromText="180" w:vertAnchor="text" w:horzAnchor="page" w:tblpXSpec="center" w:tblpY="457"/>
        <w:tblOverlap w:val="never"/>
        <w:tblW w:w="10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1"/>
        <w:gridCol w:w="5072"/>
      </w:tblGrid>
      <w:tr w14:paraId="02A70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2" w:hRule="atLeast"/>
          <w:jc w:val="center"/>
        </w:trPr>
        <w:tc>
          <w:tcPr>
            <w:tcW w:w="4931" w:type="dxa"/>
            <w:tcBorders>
              <w:top w:val="single" w:color="auto" w:sz="4" w:space="0"/>
              <w:left w:val="single" w:color="auto" w:sz="4" w:space="0"/>
              <w:right w:val="single" w:color="auto" w:sz="4" w:space="0"/>
            </w:tcBorders>
            <w:noWrap w:val="0"/>
            <w:vAlign w:val="center"/>
          </w:tcPr>
          <w:p w14:paraId="042D7DA2">
            <w:pPr>
              <w:spacing w:line="360" w:lineRule="auto"/>
              <w:jc w:val="both"/>
              <w:rPr>
                <w:rFonts w:hint="eastAsia" w:ascii="仿宋" w:hAnsi="仿宋" w:eastAsia="仿宋" w:cs="仿宋"/>
                <w:color w:val="auto"/>
                <w:sz w:val="24"/>
                <w:szCs w:val="24"/>
              </w:rPr>
            </w:pPr>
            <w:r>
              <w:rPr>
                <w:rFonts w:hint="eastAsia" w:ascii="仿宋" w:hAnsi="仿宋" w:eastAsia="仿宋" w:cs="仿宋"/>
                <w:b w:val="0"/>
                <w:bCs w:val="0"/>
                <w:color w:val="auto"/>
                <w:sz w:val="24"/>
                <w:szCs w:val="24"/>
              </w:rPr>
              <w:t>甲  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盖章</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sz w:val="24"/>
                <w:szCs w:val="24"/>
              </w:rPr>
              <w:t>西北妇女儿童医院</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20FFC69F">
            <w:pPr>
              <w:keepNext w:val="0"/>
              <w:keepLines w:val="0"/>
              <w:widowControl/>
              <w:suppressLineNumbers w:val="0"/>
              <w:spacing w:line="240" w:lineRule="auto"/>
              <w:jc w:val="both"/>
              <w:rPr>
                <w:rFonts w:hint="eastAsia" w:ascii="仿宋" w:hAnsi="仿宋" w:eastAsia="仿宋" w:cs="仿宋"/>
                <w:color w:val="auto"/>
                <w:sz w:val="24"/>
                <w:szCs w:val="24"/>
              </w:rPr>
            </w:pPr>
            <w:r>
              <w:rPr>
                <w:rFonts w:hint="eastAsia" w:ascii="仿宋" w:hAnsi="仿宋" w:eastAsia="仿宋" w:cs="仿宋"/>
                <w:b w:val="0"/>
                <w:bCs w:val="0"/>
                <w:color w:val="auto"/>
                <w:sz w:val="24"/>
                <w:szCs w:val="24"/>
              </w:rPr>
              <w:t>乙  方</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lang w:val="en-US" w:eastAsia="zh-CN"/>
              </w:rPr>
              <w:t>盖章</w:t>
            </w:r>
            <w:r>
              <w:rPr>
                <w:rFonts w:hint="eastAsia" w:ascii="仿宋" w:hAnsi="仿宋" w:eastAsia="仿宋" w:cs="仿宋"/>
                <w:b w:val="0"/>
                <w:bCs w:val="0"/>
                <w:color w:val="auto"/>
                <w:sz w:val="24"/>
                <w:szCs w:val="24"/>
                <w:lang w:eastAsia="zh-CN"/>
              </w:rPr>
              <w:t>）：西安辉源环境工程有限公司</w:t>
            </w:r>
          </w:p>
        </w:tc>
      </w:tr>
      <w:tr w14:paraId="1208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37CD47FE">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法定代表人</w:t>
            </w:r>
            <w:r>
              <w:rPr>
                <w:rFonts w:hint="eastAsia" w:ascii="仿宋" w:hAnsi="仿宋" w:eastAsia="仿宋" w:cs="仿宋"/>
                <w:color w:val="auto"/>
                <w:sz w:val="24"/>
                <w:szCs w:val="24"/>
              </w:rPr>
              <w:t>：</w:t>
            </w:r>
          </w:p>
          <w:p w14:paraId="0C385B16">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val="en-US" w:eastAsia="zh-CN"/>
              </w:rPr>
              <w:t>或盖章</w:t>
            </w:r>
            <w:r>
              <w:rPr>
                <w:rFonts w:hint="eastAsia" w:ascii="仿宋" w:hAnsi="仿宋" w:eastAsia="仿宋" w:cs="仿宋"/>
                <w:color w:val="auto"/>
                <w:sz w:val="24"/>
                <w:szCs w:val="24"/>
              </w:rPr>
              <w:t>）</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71CD2BD5">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法定代表人：</w:t>
            </w:r>
          </w:p>
          <w:p w14:paraId="2B90586E">
            <w:pPr>
              <w:spacing w:line="360" w:lineRule="auto"/>
              <w:jc w:val="both"/>
              <w:rPr>
                <w:rFonts w:hint="eastAsia" w:ascii="仿宋" w:hAnsi="仿宋" w:eastAsia="仿宋" w:cs="仿宋"/>
                <w:color w:val="auto"/>
                <w:sz w:val="24"/>
                <w:szCs w:val="24"/>
              </w:rPr>
            </w:pPr>
            <w:r>
              <w:rPr>
                <w:rFonts w:hint="eastAsia" w:ascii="仿宋" w:hAnsi="仿宋" w:eastAsia="仿宋" w:cs="仿宋"/>
                <w:color w:val="auto"/>
                <w:sz w:val="24"/>
                <w:szCs w:val="24"/>
              </w:rPr>
              <w:t>（签字</w:t>
            </w:r>
            <w:r>
              <w:rPr>
                <w:rFonts w:hint="eastAsia" w:ascii="仿宋" w:hAnsi="仿宋" w:eastAsia="仿宋" w:cs="仿宋"/>
                <w:color w:val="auto"/>
                <w:sz w:val="24"/>
                <w:szCs w:val="24"/>
                <w:lang w:val="en-US" w:eastAsia="zh-CN"/>
              </w:rPr>
              <w:t>或盖章</w:t>
            </w:r>
            <w:r>
              <w:rPr>
                <w:rFonts w:hint="eastAsia" w:ascii="仿宋" w:hAnsi="仿宋" w:eastAsia="仿宋" w:cs="仿宋"/>
                <w:color w:val="auto"/>
                <w:sz w:val="24"/>
                <w:szCs w:val="24"/>
              </w:rPr>
              <w:t>）</w:t>
            </w:r>
          </w:p>
        </w:tc>
      </w:tr>
      <w:tr w14:paraId="290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6AC48AFD">
            <w:p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地址：陕西省西安市雁翔路1616号</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73740830">
            <w:pPr>
              <w:spacing w:line="240" w:lineRule="auto"/>
              <w:rPr>
                <w:rFonts w:hint="eastAsia" w:ascii="仿宋" w:hAnsi="仿宋" w:eastAsia="仿宋" w:cs="仿宋"/>
                <w:b w:val="0"/>
                <w:bCs w:val="0"/>
                <w:sz w:val="24"/>
                <w:szCs w:val="24"/>
              </w:rPr>
            </w:pPr>
            <w:r>
              <w:rPr>
                <w:rFonts w:hint="eastAsia" w:ascii="仿宋" w:hAnsi="仿宋" w:eastAsia="仿宋" w:cs="仿宋"/>
                <w:b w:val="0"/>
                <w:bCs w:val="0"/>
                <w:sz w:val="24"/>
                <w:szCs w:val="24"/>
              </w:rPr>
              <w:t>地址</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rPr>
              <w:t>陕西省西安市新城区胡家庙街道办万年路西北家电市场东区1排1层7号</w:t>
            </w:r>
          </w:p>
        </w:tc>
      </w:tr>
      <w:tr w14:paraId="1093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4931" w:type="dxa"/>
            <w:tcBorders>
              <w:top w:val="single" w:color="auto" w:sz="4" w:space="0"/>
              <w:left w:val="single" w:color="auto" w:sz="4" w:space="0"/>
              <w:right w:val="single" w:color="auto" w:sz="4" w:space="0"/>
            </w:tcBorders>
            <w:noWrap w:val="0"/>
            <w:vAlign w:val="center"/>
          </w:tcPr>
          <w:p w14:paraId="5354C80A">
            <w:pPr>
              <w:rPr>
                <w:rFonts w:hint="eastAsia" w:ascii="仿宋" w:hAnsi="仿宋" w:eastAsia="仿宋" w:cs="仿宋"/>
                <w:sz w:val="24"/>
                <w:szCs w:val="24"/>
                <w:lang w:val="en-US"/>
              </w:rPr>
            </w:pPr>
            <w:r>
              <w:rPr>
                <w:rFonts w:hint="eastAsia" w:ascii="仿宋" w:hAnsi="仿宋" w:eastAsia="仿宋" w:cs="仿宋"/>
                <w:sz w:val="24"/>
                <w:szCs w:val="24"/>
                <w:lang w:val="en-US" w:eastAsia="zh-CN"/>
              </w:rPr>
              <w:t>联系人：郑亚峰</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7DA3353A">
            <w:pPr>
              <w:rPr>
                <w:rFonts w:hint="eastAsia" w:ascii="仿宋" w:hAnsi="仿宋" w:eastAsia="仿宋" w:cs="仿宋"/>
                <w:sz w:val="24"/>
                <w:szCs w:val="24"/>
                <w:lang w:val="en-US"/>
              </w:rPr>
            </w:pPr>
            <w:r>
              <w:rPr>
                <w:rFonts w:hint="eastAsia" w:ascii="仿宋" w:hAnsi="仿宋" w:eastAsia="仿宋" w:cs="仿宋"/>
                <w:sz w:val="24"/>
                <w:szCs w:val="24"/>
                <w:lang w:val="en-US" w:eastAsia="zh-CN"/>
              </w:rPr>
              <w:t>联系人：田向辉</w:t>
            </w:r>
          </w:p>
        </w:tc>
      </w:tr>
      <w:tr w14:paraId="2EB9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08A442E2">
            <w:pPr>
              <w:rPr>
                <w:rFonts w:hint="default" w:ascii="仿宋" w:hAnsi="仿宋" w:eastAsia="仿宋" w:cs="仿宋"/>
                <w:sz w:val="24"/>
                <w:szCs w:val="24"/>
                <w:lang w:eastAsia="zh-CN"/>
              </w:rPr>
            </w:pPr>
            <w:r>
              <w:rPr>
                <w:rFonts w:hint="eastAsia" w:ascii="仿宋" w:hAnsi="仿宋" w:eastAsia="仿宋" w:cs="仿宋"/>
                <w:sz w:val="24"/>
                <w:szCs w:val="24"/>
              </w:rPr>
              <w:t>电话：</w:t>
            </w:r>
            <w:r>
              <w:rPr>
                <w:rFonts w:hint="default" w:ascii="仿宋" w:hAnsi="仿宋" w:eastAsia="仿宋" w:cs="仿宋"/>
                <w:sz w:val="24"/>
                <w:szCs w:val="24"/>
                <w:lang w:eastAsia="zh-CN"/>
              </w:rPr>
              <w:t>18658057792</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1E01A033">
            <w:pPr>
              <w:rPr>
                <w:rFonts w:hint="eastAsia" w:ascii="仿宋" w:hAnsi="仿宋" w:eastAsia="仿宋" w:cs="仿宋"/>
                <w:sz w:val="24"/>
                <w:szCs w:val="24"/>
                <w:lang w:val="en-US" w:eastAsia="zh-CN"/>
              </w:rPr>
            </w:pPr>
            <w:r>
              <w:rPr>
                <w:rFonts w:hint="eastAsia" w:ascii="仿宋" w:hAnsi="仿宋" w:eastAsia="仿宋" w:cs="仿宋"/>
                <w:sz w:val="24"/>
                <w:szCs w:val="24"/>
              </w:rPr>
              <w:t>电话：13402981849</w:t>
            </w:r>
          </w:p>
        </w:tc>
      </w:tr>
      <w:tr w14:paraId="11792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3AD379E1">
            <w:pPr>
              <w:rPr>
                <w:rFonts w:hint="eastAsia" w:ascii="仿宋" w:hAnsi="仿宋" w:eastAsia="仿宋" w:cs="仿宋"/>
                <w:sz w:val="24"/>
                <w:szCs w:val="24"/>
              </w:rPr>
            </w:pPr>
            <w:r>
              <w:rPr>
                <w:rFonts w:hint="eastAsia" w:ascii="仿宋" w:hAnsi="仿宋" w:eastAsia="仿宋" w:cs="仿宋"/>
                <w:sz w:val="24"/>
                <w:szCs w:val="24"/>
              </w:rPr>
              <w:t>开户银行：中国银行北大街支行</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688193FF">
            <w:pPr>
              <w:rPr>
                <w:rFonts w:hint="eastAsia" w:ascii="仿宋" w:hAnsi="仿宋" w:eastAsia="仿宋" w:cs="仿宋"/>
                <w:sz w:val="24"/>
                <w:szCs w:val="24"/>
              </w:rPr>
            </w:pPr>
            <w:r>
              <w:rPr>
                <w:rFonts w:hint="eastAsia" w:ascii="仿宋" w:hAnsi="仿宋" w:eastAsia="仿宋" w:cs="仿宋"/>
                <w:sz w:val="24"/>
                <w:szCs w:val="24"/>
              </w:rPr>
              <w:t>开户银行</w:t>
            </w:r>
            <w:r>
              <w:rPr>
                <w:rFonts w:hint="eastAsia" w:ascii="仿宋" w:hAnsi="仿宋" w:eastAsia="仿宋" w:cs="仿宋"/>
                <w:sz w:val="24"/>
                <w:szCs w:val="24"/>
                <w:lang w:eastAsia="zh-CN"/>
              </w:rPr>
              <w:t>：</w:t>
            </w:r>
            <w:r>
              <w:rPr>
                <w:rFonts w:hint="eastAsia" w:ascii="仿宋" w:hAnsi="仿宋" w:eastAsia="仿宋" w:cs="仿宋"/>
                <w:sz w:val="24"/>
                <w:szCs w:val="24"/>
              </w:rPr>
              <w:t>中国工商银行股份有限公司西安互助路支行</w:t>
            </w:r>
          </w:p>
        </w:tc>
      </w:tr>
      <w:tr w14:paraId="4647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3738800D">
            <w:pPr>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lang w:eastAsia="zh-CN"/>
              </w:rPr>
              <w:t>：</w:t>
            </w:r>
            <w:r>
              <w:rPr>
                <w:rFonts w:hint="eastAsia" w:ascii="仿宋" w:hAnsi="仿宋" w:eastAsia="仿宋" w:cs="仿宋"/>
                <w:sz w:val="24"/>
                <w:szCs w:val="24"/>
              </w:rPr>
              <w:t xml:space="preserve">103208712015 </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23F63642">
            <w:pPr>
              <w:rPr>
                <w:rFonts w:hint="eastAsia" w:ascii="仿宋" w:hAnsi="仿宋" w:eastAsia="仿宋" w:cs="仿宋"/>
                <w:sz w:val="24"/>
                <w:szCs w:val="24"/>
              </w:rPr>
            </w:pPr>
            <w:r>
              <w:rPr>
                <w:rFonts w:hint="eastAsia" w:ascii="仿宋" w:hAnsi="仿宋" w:eastAsia="仿宋" w:cs="仿宋"/>
                <w:sz w:val="24"/>
                <w:szCs w:val="24"/>
              </w:rPr>
              <w:t>账号</w:t>
            </w:r>
            <w:r>
              <w:rPr>
                <w:rFonts w:hint="eastAsia" w:ascii="仿宋" w:hAnsi="仿宋" w:eastAsia="仿宋" w:cs="仿宋"/>
                <w:sz w:val="24"/>
                <w:szCs w:val="24"/>
                <w:lang w:eastAsia="zh-CN"/>
              </w:rPr>
              <w:t>：3700023509200155577</w:t>
            </w:r>
            <w:r>
              <w:rPr>
                <w:rFonts w:hint="eastAsia" w:ascii="仿宋" w:hAnsi="仿宋" w:eastAsia="仿宋" w:cs="仿宋"/>
                <w:sz w:val="24"/>
                <w:szCs w:val="24"/>
              </w:rPr>
              <w:t xml:space="preserve"> </w:t>
            </w:r>
          </w:p>
        </w:tc>
      </w:tr>
      <w:tr w14:paraId="1150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931" w:type="dxa"/>
            <w:tcBorders>
              <w:top w:val="single" w:color="auto" w:sz="4" w:space="0"/>
              <w:left w:val="single" w:color="auto" w:sz="4" w:space="0"/>
              <w:bottom w:val="single" w:color="auto" w:sz="4" w:space="0"/>
              <w:right w:val="single" w:color="auto" w:sz="4" w:space="0"/>
            </w:tcBorders>
            <w:noWrap w:val="0"/>
            <w:vAlign w:val="center"/>
          </w:tcPr>
          <w:p w14:paraId="3A8CEA76">
            <w:pPr>
              <w:rPr>
                <w:rFonts w:hint="eastAsia" w:ascii="仿宋" w:hAnsi="仿宋" w:eastAsia="仿宋" w:cs="仿宋"/>
                <w:sz w:val="24"/>
                <w:szCs w:val="24"/>
              </w:rPr>
            </w:pPr>
            <w:r>
              <w:rPr>
                <w:rFonts w:hint="eastAsia" w:ascii="仿宋" w:hAnsi="仿宋" w:eastAsia="仿宋" w:cs="仿宋"/>
                <w:sz w:val="24"/>
                <w:szCs w:val="24"/>
              </w:rPr>
              <w:t>纳税人识别号</w:t>
            </w:r>
            <w:r>
              <w:rPr>
                <w:rFonts w:hint="eastAsia" w:ascii="仿宋" w:hAnsi="仿宋" w:eastAsia="仿宋" w:cs="仿宋"/>
                <w:sz w:val="24"/>
                <w:szCs w:val="24"/>
                <w:lang w:eastAsia="zh-CN"/>
              </w:rPr>
              <w:t>：</w:t>
            </w:r>
            <w:r>
              <w:rPr>
                <w:rFonts w:hint="eastAsia" w:ascii="仿宋" w:hAnsi="仿宋" w:eastAsia="仿宋" w:cs="仿宋"/>
                <w:sz w:val="24"/>
                <w:szCs w:val="24"/>
              </w:rPr>
              <w:t xml:space="preserve">126100000881820988 </w:t>
            </w:r>
          </w:p>
        </w:tc>
        <w:tc>
          <w:tcPr>
            <w:tcW w:w="5072" w:type="dxa"/>
            <w:tcBorders>
              <w:top w:val="single" w:color="auto" w:sz="4" w:space="0"/>
              <w:left w:val="single" w:color="auto" w:sz="4" w:space="0"/>
              <w:bottom w:val="single" w:color="auto" w:sz="4" w:space="0"/>
              <w:right w:val="single" w:color="auto" w:sz="4" w:space="0"/>
            </w:tcBorders>
            <w:noWrap w:val="0"/>
            <w:vAlign w:val="center"/>
          </w:tcPr>
          <w:p w14:paraId="203DE986">
            <w:pPr>
              <w:rPr>
                <w:rFonts w:hint="eastAsia" w:ascii="仿宋" w:hAnsi="仿宋" w:eastAsia="仿宋" w:cs="仿宋"/>
                <w:sz w:val="24"/>
                <w:szCs w:val="24"/>
              </w:rPr>
            </w:pPr>
            <w:r>
              <w:rPr>
                <w:rFonts w:hint="eastAsia" w:ascii="仿宋" w:hAnsi="仿宋" w:eastAsia="仿宋" w:cs="仿宋"/>
                <w:sz w:val="24"/>
                <w:szCs w:val="24"/>
              </w:rPr>
              <w:t>纳税人识别号</w:t>
            </w:r>
            <w:r>
              <w:rPr>
                <w:rFonts w:hint="eastAsia" w:ascii="仿宋" w:hAnsi="仿宋" w:eastAsia="仿宋" w:cs="仿宋"/>
                <w:sz w:val="24"/>
                <w:szCs w:val="24"/>
                <w:lang w:eastAsia="zh-CN"/>
              </w:rPr>
              <w:t>：91610102MA6UXMYE6K</w:t>
            </w:r>
          </w:p>
        </w:tc>
      </w:tr>
      <w:tr w14:paraId="5D24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03" w:type="dxa"/>
            <w:gridSpan w:val="2"/>
            <w:tcBorders>
              <w:top w:val="single" w:color="auto" w:sz="4" w:space="0"/>
              <w:left w:val="single" w:color="auto" w:sz="4" w:space="0"/>
              <w:bottom w:val="single" w:color="auto" w:sz="4" w:space="0"/>
              <w:right w:val="single" w:color="auto" w:sz="4" w:space="0"/>
            </w:tcBorders>
            <w:noWrap w:val="0"/>
            <w:vAlign w:val="center"/>
          </w:tcPr>
          <w:p w14:paraId="351C992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签订日期：   年   月   日</w:t>
            </w:r>
          </w:p>
        </w:tc>
      </w:tr>
      <w:tr w14:paraId="7F39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003" w:type="dxa"/>
            <w:gridSpan w:val="2"/>
            <w:tcBorders>
              <w:top w:val="single" w:color="auto" w:sz="4" w:space="0"/>
              <w:left w:val="single" w:color="auto" w:sz="4" w:space="0"/>
              <w:bottom w:val="single" w:color="auto" w:sz="4" w:space="0"/>
              <w:right w:val="single" w:color="auto" w:sz="4" w:space="0"/>
            </w:tcBorders>
            <w:noWrap w:val="0"/>
            <w:vAlign w:val="center"/>
          </w:tcPr>
          <w:p w14:paraId="1498BCB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签订地点：西安市</w:t>
            </w:r>
          </w:p>
        </w:tc>
      </w:tr>
    </w:tbl>
    <w:p w14:paraId="6C149A13">
      <w:pPr>
        <w:spacing w:line="276" w:lineRule="auto"/>
        <w:rPr>
          <w:rFonts w:hint="eastAsia" w:ascii="仿宋" w:hAnsi="仿宋" w:eastAsia="仿宋" w:cs="仿宋"/>
          <w:b/>
          <w:bCs/>
        </w:rPr>
        <w:sectPr>
          <w:pgSz w:w="11900" w:h="16840"/>
          <w:pgMar w:top="1015" w:right="560" w:bottom="986" w:left="560" w:header="0" w:footer="363" w:gutter="0"/>
          <w:cols w:space="720" w:num="1"/>
        </w:sectPr>
      </w:pPr>
    </w:p>
    <w:p w14:paraId="5A9AF66E">
      <w:pPr>
        <w:pStyle w:val="5"/>
        <w:rPr>
          <w:rFonts w:hint="eastAsia"/>
        </w:rPr>
      </w:pPr>
    </w:p>
    <w:p w14:paraId="0C3ED635">
      <w:pPr>
        <w:keepNext w:val="0"/>
        <w:keepLines w:val="0"/>
        <w:pageBreakBefore w:val="0"/>
        <w:widowControl w:val="0"/>
        <w:kinsoku/>
        <w:wordWrap/>
        <w:overflowPunct/>
        <w:topLinePunct w:val="0"/>
        <w:autoSpaceDE w:val="0"/>
        <w:autoSpaceDN w:val="0"/>
        <w:bidi w:val="0"/>
        <w:adjustRightInd/>
        <w:snapToGrid/>
        <w:spacing w:line="360" w:lineRule="auto"/>
        <w:ind w:left="-1540" w:leftChars="-700" w:firstLine="0" w:firstLineChars="0"/>
        <w:textAlignment w:val="auto"/>
        <w:rPr>
          <w:rFonts w:hint="default"/>
          <w:lang w:val="en-US" w:eastAsia="zh-CN"/>
        </w:rPr>
      </w:pPr>
    </w:p>
    <w:sectPr>
      <w:type w:val="continuous"/>
      <w:pgSz w:w="11900" w:h="16840"/>
      <w:pgMar w:top="1600" w:right="560" w:bottom="560" w:left="560" w:header="720" w:footer="720" w:gutter="0"/>
      <w:cols w:equalWidth="0" w:num="2">
        <w:col w:w="6380" w:space="1963"/>
        <w:col w:w="243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1581A">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3507740</wp:posOffset>
              </wp:positionH>
              <wp:positionV relativeFrom="page">
                <wp:posOffset>10323195</wp:posOffset>
              </wp:positionV>
              <wp:extent cx="537210" cy="2032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37210" cy="203200"/>
                      </a:xfrm>
                      <a:prstGeom prst="rect">
                        <a:avLst/>
                      </a:prstGeom>
                      <a:noFill/>
                      <a:ln>
                        <a:noFill/>
                      </a:ln>
                    </wps:spPr>
                    <wps:txbx>
                      <w:txbxContent>
                        <w:p w14:paraId="6DB5BEC1">
                          <w:pPr>
                            <w:spacing w:before="2"/>
                            <w:ind w:left="20" w:right="0" w:firstLine="0"/>
                            <w:jc w:val="left"/>
                            <w:rPr>
                              <w:rFonts w:ascii="Tahoma" w:eastAsia="Tahoma"/>
                              <w:sz w:val="24"/>
                            </w:rPr>
                          </w:pPr>
                          <w:r>
                            <w:rPr>
                              <w:rFonts w:ascii="Tahoma" w:eastAsia="Tahoma"/>
                              <w:sz w:val="24"/>
                            </w:rPr>
                            <w:t>-</w:t>
                          </w:r>
                          <w:r>
                            <w:rPr>
                              <w:sz w:val="24"/>
                            </w:rPr>
                            <w:t>第</w:t>
                          </w:r>
                          <w:r>
                            <w:fldChar w:fldCharType="begin"/>
                          </w:r>
                          <w:r>
                            <w:rPr>
                              <w:rFonts w:ascii="Tahoma" w:eastAsia="Tahoma"/>
                              <w:sz w:val="24"/>
                            </w:rPr>
                            <w:instrText xml:space="preserve"> PAGE </w:instrText>
                          </w:r>
                          <w:r>
                            <w:fldChar w:fldCharType="separate"/>
                          </w:r>
                          <w:r>
                            <w:t>1</w:t>
                          </w:r>
                          <w:r>
                            <w:fldChar w:fldCharType="end"/>
                          </w:r>
                          <w:r>
                            <w:rPr>
                              <w:sz w:val="24"/>
                            </w:rPr>
                            <w:t>页</w:t>
                          </w:r>
                          <w:r>
                            <w:rPr>
                              <w:rFonts w:ascii="Tahoma" w:eastAsia="Tahoma"/>
                              <w:sz w:val="24"/>
                            </w:rPr>
                            <w:t>-</w:t>
                          </w:r>
                        </w:p>
                      </w:txbxContent>
                    </wps:txbx>
                    <wps:bodyPr lIns="0" tIns="0" rIns="0" bIns="0" upright="1"/>
                  </wps:wsp>
                </a:graphicData>
              </a:graphic>
            </wp:anchor>
          </w:drawing>
        </mc:Choice>
        <mc:Fallback>
          <w:pict>
            <v:shape id="文本框 1025" o:spid="_x0000_s1026" o:spt="202" type="#_x0000_t202" style="position:absolute;left:0pt;margin-left:276.2pt;margin-top:812.85pt;height:16pt;width:42.3pt;mso-position-horizontal-relative:page;mso-position-vertical-relative:page;z-index:-251657216;mso-width-relative:page;mso-height-relative:page;" filled="f" stroked="f" coordsize="21600,21600" o:gfxdata="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CscEb2wAAAA0BAAAPAAAAAAAAAAEAIAAAACIAAABkcnMvZG93bnJldi54bWxQ&#10;SwECFAAUAAAACACHTuJA8vEznrsBAAB0AwAADgAAAAAAAAABACAAAAAqAQAAZHJzL2Uyb0RvYy54&#10;bWxQSwUGAAAAAAYABgBZAQAAVwUAAAAA&#10;">
              <v:fill on="f" focussize="0,0"/>
              <v:stroke on="f"/>
              <v:imagedata o:title=""/>
              <o:lock v:ext="edit" aspectratio="f"/>
              <v:textbox inset="0mm,0mm,0mm,0mm">
                <w:txbxContent>
                  <w:p w14:paraId="6DB5BEC1">
                    <w:pPr>
                      <w:spacing w:before="2"/>
                      <w:ind w:left="20" w:right="0" w:firstLine="0"/>
                      <w:jc w:val="left"/>
                      <w:rPr>
                        <w:rFonts w:ascii="Tahoma" w:eastAsia="Tahoma"/>
                        <w:sz w:val="24"/>
                      </w:rPr>
                    </w:pPr>
                    <w:r>
                      <w:rPr>
                        <w:rFonts w:ascii="Tahoma" w:eastAsia="Tahoma"/>
                        <w:sz w:val="24"/>
                      </w:rPr>
                      <w:t>-</w:t>
                    </w:r>
                    <w:r>
                      <w:rPr>
                        <w:sz w:val="24"/>
                      </w:rPr>
                      <w:t>第</w:t>
                    </w:r>
                    <w:r>
                      <w:fldChar w:fldCharType="begin"/>
                    </w:r>
                    <w:r>
                      <w:rPr>
                        <w:rFonts w:ascii="Tahoma" w:eastAsia="Tahoma"/>
                        <w:sz w:val="24"/>
                      </w:rPr>
                      <w:instrText xml:space="preserve"> PAGE </w:instrText>
                    </w:r>
                    <w:r>
                      <w:fldChar w:fldCharType="separate"/>
                    </w:r>
                    <w:r>
                      <w:t>1</w:t>
                    </w:r>
                    <w:r>
                      <w:fldChar w:fldCharType="end"/>
                    </w:r>
                    <w:r>
                      <w:rPr>
                        <w:sz w:val="24"/>
                      </w:rPr>
                      <w:t>页</w:t>
                    </w:r>
                    <w:r>
                      <w:rPr>
                        <w:rFonts w:ascii="Tahoma" w:eastAsia="Tahoma"/>
                        <w:sz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481CC4"/>
    <w:multiLevelType w:val="singleLevel"/>
    <w:tmpl w:val="DC481CC4"/>
    <w:lvl w:ilvl="0" w:tentative="0">
      <w:start w:val="1"/>
      <w:numFmt w:val="chineseCounting"/>
      <w:suff w:val="nothing"/>
      <w:lvlText w:val="%1、"/>
      <w:lvlJc w:val="left"/>
      <w:pPr>
        <w:ind w:left="-100"/>
      </w:pPr>
      <w:rPr>
        <w:rFonts w:hint="eastAsia"/>
      </w:rPr>
    </w:lvl>
  </w:abstractNum>
  <w:abstractNum w:abstractNumId="1">
    <w:nsid w:val="07002FEA"/>
    <w:multiLevelType w:val="singleLevel"/>
    <w:tmpl w:val="07002FEA"/>
    <w:lvl w:ilvl="0" w:tentative="0">
      <w:start w:val="1"/>
      <w:numFmt w:val="decimal"/>
      <w:lvlText w:val="(%1)"/>
      <w:lvlJc w:val="left"/>
      <w:pPr>
        <w:ind w:left="86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yM2EwYWMwNWM3YWI3OGVkNzRmYWMxNWZmZDY4YzQifQ=="/>
    <w:docVar w:name="KSO_WPS_MARK_KEY" w:val="467a353c-65de-43ee-9cbe-7ed6a735fe2c"/>
  </w:docVars>
  <w:rsids>
    <w:rsidRoot w:val="00000000"/>
    <w:rsid w:val="0E435804"/>
    <w:rsid w:val="19005138"/>
    <w:rsid w:val="19075D77"/>
    <w:rsid w:val="1A8E70EF"/>
    <w:rsid w:val="1B2D4019"/>
    <w:rsid w:val="1C573F95"/>
    <w:rsid w:val="22F50BCC"/>
    <w:rsid w:val="2F343267"/>
    <w:rsid w:val="3ABC0545"/>
    <w:rsid w:val="3FFE0C08"/>
    <w:rsid w:val="40960F16"/>
    <w:rsid w:val="41370946"/>
    <w:rsid w:val="4AB50716"/>
    <w:rsid w:val="4F8460CC"/>
    <w:rsid w:val="4FF91DD7"/>
    <w:rsid w:val="52297662"/>
    <w:rsid w:val="527325E6"/>
    <w:rsid w:val="53D53A37"/>
    <w:rsid w:val="56861797"/>
    <w:rsid w:val="57AD5DF2"/>
    <w:rsid w:val="5A704CC9"/>
    <w:rsid w:val="60DF7892"/>
    <w:rsid w:val="61685903"/>
    <w:rsid w:val="63CC6693"/>
    <w:rsid w:val="69CA38F4"/>
    <w:rsid w:val="6AFD28ED"/>
    <w:rsid w:val="6C8270CB"/>
    <w:rsid w:val="6D2222C3"/>
    <w:rsid w:val="76297C2F"/>
    <w:rsid w:val="77ED1E94"/>
    <w:rsid w:val="7B683B9A"/>
    <w:rsid w:val="7D426530"/>
    <w:rsid w:val="7F1C7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219"/>
      <w:ind w:left="1707"/>
      <w:outlineLvl w:val="1"/>
    </w:pPr>
    <w:rPr>
      <w:rFonts w:ascii="宋体" w:hAnsi="宋体" w:eastAsia="宋体" w:cs="宋体"/>
      <w:sz w:val="31"/>
      <w:szCs w:val="31"/>
      <w:lang w:val="zh-CN" w:eastAsia="zh-CN" w:bidi="zh-CN"/>
    </w:rPr>
  </w:style>
  <w:style w:type="paragraph" w:styleId="3">
    <w:name w:val="heading 2"/>
    <w:basedOn w:val="1"/>
    <w:next w:val="1"/>
    <w:autoRedefine/>
    <w:qFormat/>
    <w:uiPriority w:val="1"/>
    <w:pPr>
      <w:ind w:left="100"/>
      <w:outlineLvl w:val="2"/>
    </w:pPr>
    <w:rPr>
      <w:rFonts w:ascii="宋体" w:hAnsi="宋体" w:eastAsia="宋体" w:cs="宋体"/>
      <w:b/>
      <w:bCs/>
      <w:sz w:val="19"/>
      <w:szCs w:val="19"/>
      <w:lang w:val="zh-CN" w:eastAsia="zh-CN" w:bidi="zh-CN"/>
    </w:rPr>
  </w:style>
  <w:style w:type="character" w:default="1" w:styleId="8">
    <w:name w:val="Default Paragraph Font"/>
    <w:autoRedefine/>
    <w:semiHidden/>
    <w:unhideWhenUsed/>
    <w:qFormat/>
    <w:uiPriority w:val="1"/>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17"/>
      <w:szCs w:val="17"/>
      <w:lang w:val="zh-CN" w:eastAsia="zh-CN" w:bidi="zh-CN"/>
    </w:rPr>
  </w:style>
  <w:style w:type="paragraph" w:styleId="5">
    <w:name w:val="Plain Text"/>
    <w:basedOn w:val="1"/>
    <w:autoRedefine/>
    <w:qFormat/>
    <w:uiPriority w:val="0"/>
    <w:rPr>
      <w:rFonts w:ascii="宋体" w:hAnsi="Courier New"/>
      <w:szCs w:val="20"/>
    </w:rPr>
  </w:style>
  <w:style w:type="table" w:styleId="7">
    <w:name w:val="Table Grid"/>
    <w:basedOn w:val="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autoRedefine/>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730" w:hanging="240"/>
    </w:pPr>
    <w:rPr>
      <w:rFonts w:ascii="宋体" w:hAnsi="宋体" w:eastAsia="宋体" w:cs="宋体"/>
      <w:lang w:val="zh-CN" w:eastAsia="zh-CN" w:bidi="zh-CN"/>
    </w:rPr>
  </w:style>
  <w:style w:type="paragraph" w:customStyle="1" w:styleId="11">
    <w:name w:val="Table Paragraph"/>
    <w:basedOn w:val="1"/>
    <w:autoRedefine/>
    <w:qFormat/>
    <w:uiPriority w:val="1"/>
    <w:rPr>
      <w:rFonts w:ascii="Tahoma" w:hAnsi="Tahoma" w:eastAsia="Tahoma" w:cs="Tahoma"/>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1827</Words>
  <Characters>2081</Characters>
  <TotalTime>0</TotalTime>
  <ScaleCrop>false</ScaleCrop>
  <LinksUpToDate>false</LinksUpToDate>
  <CharactersWithSpaces>2133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2022-07-20T00:58:00Z</dcterms:created>
  <dc:creator>user</dc:creator>
  <cp:lastModifiedBy>Administrator</cp:lastModifiedBy>
  <cp:lastPrinted>2024-01-25T01:02:00Z</cp:lastPrinted>
  <dcterms:modified xsi:type="dcterms:W3CDTF">2025-04-09T01:31:08Z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2022-07-01T00:00:00Z</vt:filetime>
  </property>
  <property fmtid="{D5CDD505-2E9C-101B-9397-08002B2CF9AE}" pid="3" name="Creator">
    <vt:lpwstr>wkhtmltopdf 0.12.6</vt:lpwstr>
  </property>
  <property fmtid="{D5CDD505-2E9C-101B-9397-08002B2CF9AE}" pid="4" name="LastSaved">
    <vt:filetime>2022-07-20T00:00:00Z</vt:filetime>
  </property>
  <property fmtid="{D5CDD505-2E9C-101B-9397-08002B2CF9AE}" pid="5" name="KSOProductBuildVer">
    <vt:lpwstr>2052-12.1.0.20305</vt:lpwstr>
  </property>
  <property fmtid="{D5CDD505-2E9C-101B-9397-08002B2CF9AE}" pid="6" name="ICV">
    <vt:lpwstr>9A011179330B436CAE88641472ED3DD5_13</vt:lpwstr>
  </property>
  <property fmtid="{D5CDD505-2E9C-101B-9397-08002B2CF9AE}" pid="7" name="KSOTemplateDocerSaveRecord">
    <vt:lpwstr>eyJoZGlkIjoiZGVjNWE5ODNjYjc4NTQ0YjFmZWZlZjI4YmM1NzBlYjkiLCJ1c2VySWQiOiIzODA1ODMxNzkifQ==</vt:lpwstr>
  </property>
</Properties>
</file>