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60" w:lineRule="exact"/>
        <w:rPr>
          <w:rFonts w:hint="eastAsia" w:ascii="宋体" w:hAnsi="宋体"/>
          <w:color w:val="auto"/>
          <w:sz w:val="24"/>
          <w:szCs w:val="24"/>
        </w:rPr>
      </w:pPr>
      <w:bookmarkStart w:id="0" w:name="_Toc217446030"/>
      <w:bookmarkStart w:id="1" w:name="_Toc183682338"/>
      <w:r>
        <w:rPr>
          <w:rFonts w:hint="eastAsia" w:ascii="宋体" w:hAnsi="宋体"/>
          <w:b/>
          <w:color w:val="auto"/>
          <w:sz w:val="28"/>
          <w:szCs w:val="28"/>
        </w:rPr>
        <w:t xml:space="preserve">专门面向中小企业政府采购项目 </w:t>
      </w:r>
    </w:p>
    <w:p>
      <w:pPr>
        <w:spacing w:line="360" w:lineRule="auto"/>
        <w:rPr>
          <w:rFonts w:hint="eastAsia" w:ascii="宋体" w:hAnsi="宋体"/>
          <w:color w:val="auto"/>
          <w:sz w:val="28"/>
          <w:szCs w:val="28"/>
        </w:rPr>
      </w:pPr>
      <w:r>
        <w:rPr>
          <w:rFonts w:hint="eastAsia" w:ascii="宋体" w:hAnsi="宋体"/>
          <w:b/>
          <w:color w:val="auto"/>
          <w:sz w:val="28"/>
          <w:szCs w:val="28"/>
        </w:rPr>
        <w:t>采购项目编号：</w:t>
      </w:r>
      <w:r>
        <w:rPr>
          <w:rFonts w:hint="eastAsia" w:ascii="宋体" w:hAnsi="宋体"/>
          <w:b/>
          <w:color w:val="auto"/>
          <w:sz w:val="28"/>
          <w:szCs w:val="28"/>
          <w:lang w:eastAsia="zh-CN"/>
        </w:rPr>
        <w:t>ZDAK24-005Z</w:t>
      </w:r>
    </w:p>
    <w:p>
      <w:pPr>
        <w:spacing w:line="360" w:lineRule="auto"/>
        <w:rPr>
          <w:rFonts w:hint="eastAsia" w:ascii="宋体" w:hAnsi="宋体"/>
          <w:color w:val="auto"/>
          <w:sz w:val="22"/>
          <w:szCs w:val="22"/>
        </w:rPr>
      </w:pPr>
    </w:p>
    <w:p>
      <w:pPr>
        <w:tabs>
          <w:tab w:val="left" w:pos="3298"/>
        </w:tabs>
        <w:jc w:val="left"/>
        <w:rPr>
          <w:rFonts w:hint="eastAsia" w:ascii="宋体" w:hAnsi="宋体" w:eastAsia="宋体"/>
          <w:b/>
          <w:color w:val="auto"/>
          <w:sz w:val="52"/>
          <w:szCs w:val="52"/>
          <w:lang w:eastAsia="zh-CN"/>
        </w:rPr>
      </w:pPr>
      <w:r>
        <w:rPr>
          <w:rFonts w:hint="eastAsia" w:ascii="宋体" w:hAnsi="宋体"/>
          <w:b/>
          <w:color w:val="auto"/>
          <w:sz w:val="52"/>
          <w:szCs w:val="52"/>
          <w:lang w:eastAsia="zh-CN"/>
        </w:rPr>
        <w:tab/>
      </w:r>
    </w:p>
    <w:p>
      <w:pPr>
        <w:jc w:val="center"/>
        <w:rPr>
          <w:rFonts w:hint="eastAsia" w:ascii="宋体" w:hAnsi="宋体"/>
          <w:b/>
          <w:color w:val="auto"/>
          <w:sz w:val="52"/>
          <w:szCs w:val="52"/>
        </w:rPr>
      </w:pPr>
    </w:p>
    <w:p>
      <w:pPr>
        <w:pStyle w:val="9"/>
        <w:adjustRightInd w:val="0"/>
        <w:snapToGrid w:val="0"/>
        <w:spacing w:line="360" w:lineRule="auto"/>
        <w:jc w:val="center"/>
        <w:rPr>
          <w:rFonts w:hint="eastAsia" w:ascii="黑体" w:hAnsi="华文中宋" w:eastAsia="黑体"/>
          <w:color w:val="auto"/>
          <w:sz w:val="96"/>
          <w:szCs w:val="96"/>
        </w:rPr>
      </w:pPr>
      <w:r>
        <w:rPr>
          <w:rFonts w:hint="eastAsia" w:ascii="黑体" w:hAnsi="黑体" w:eastAsia="黑体" w:cs="黑体"/>
          <w:b w:val="0"/>
          <w:bCs w:val="0"/>
          <w:color w:val="auto"/>
          <w:sz w:val="52"/>
          <w:szCs w:val="52"/>
          <w:lang w:val="en-US" w:eastAsia="zh-CN"/>
        </w:rPr>
        <w:t>镇坪县2022年1.0万亩高标准农田增补资金项目</w:t>
      </w:r>
    </w:p>
    <w:p>
      <w:pPr>
        <w:pStyle w:val="9"/>
        <w:adjustRightInd w:val="0"/>
        <w:snapToGrid w:val="0"/>
        <w:spacing w:line="360" w:lineRule="auto"/>
        <w:jc w:val="both"/>
        <w:rPr>
          <w:rFonts w:hint="eastAsia" w:ascii="方正小标宋简体" w:hAnsi="华文中宋" w:eastAsia="方正小标宋简体"/>
          <w:color w:val="auto"/>
          <w:sz w:val="84"/>
          <w:szCs w:val="84"/>
        </w:rPr>
      </w:pPr>
    </w:p>
    <w:p>
      <w:pPr>
        <w:pStyle w:val="9"/>
        <w:adjustRightInd w:val="0"/>
        <w:snapToGrid w:val="0"/>
        <w:spacing w:line="360" w:lineRule="auto"/>
        <w:jc w:val="center"/>
        <w:rPr>
          <w:rFonts w:hint="eastAsia" w:ascii="方正小标宋简体" w:hAnsi="宋体" w:eastAsia="方正小标宋简体"/>
          <w:color w:val="auto"/>
          <w:sz w:val="84"/>
          <w:szCs w:val="84"/>
        </w:rPr>
      </w:pPr>
      <w:r>
        <w:rPr>
          <w:rFonts w:hint="eastAsia" w:ascii="方正小标宋简体" w:hAnsi="华文中宋" w:eastAsia="方正小标宋简体"/>
          <w:color w:val="auto"/>
          <w:sz w:val="84"/>
          <w:szCs w:val="84"/>
        </w:rPr>
        <w:t>竞争性磋商文件</w:t>
      </w:r>
    </w:p>
    <w:p>
      <w:pPr>
        <w:pStyle w:val="9"/>
        <w:adjustRightInd w:val="0"/>
        <w:snapToGrid w:val="0"/>
        <w:ind w:left="846" w:leftChars="403" w:firstLine="138" w:firstLineChars="49"/>
        <w:rPr>
          <w:rFonts w:hint="eastAsia"/>
          <w:b/>
          <w:color w:val="auto"/>
          <w:sz w:val="28"/>
          <w:szCs w:val="28"/>
        </w:rPr>
      </w:pPr>
    </w:p>
    <w:p>
      <w:pPr>
        <w:pStyle w:val="9"/>
        <w:adjustRightInd w:val="0"/>
        <w:snapToGrid w:val="0"/>
        <w:ind w:left="846" w:leftChars="403" w:firstLine="138" w:firstLineChars="49"/>
        <w:rPr>
          <w:rFonts w:hint="eastAsia"/>
          <w:b/>
          <w:color w:val="auto"/>
          <w:sz w:val="28"/>
          <w:szCs w:val="28"/>
        </w:rPr>
      </w:pPr>
    </w:p>
    <w:p>
      <w:pPr>
        <w:pStyle w:val="9"/>
        <w:adjustRightInd w:val="0"/>
        <w:snapToGrid w:val="0"/>
        <w:ind w:left="846" w:leftChars="403" w:firstLine="138" w:firstLineChars="49"/>
        <w:rPr>
          <w:rFonts w:hint="eastAsia"/>
          <w:b/>
          <w:color w:val="auto"/>
          <w:sz w:val="28"/>
          <w:szCs w:val="28"/>
        </w:rPr>
      </w:pPr>
    </w:p>
    <w:p>
      <w:pPr>
        <w:pStyle w:val="9"/>
        <w:adjustRightInd w:val="0"/>
        <w:snapToGrid w:val="0"/>
        <w:ind w:left="846" w:leftChars="403" w:firstLine="137" w:firstLineChars="49"/>
        <w:rPr>
          <w:rFonts w:hint="eastAsia" w:ascii="华文中宋" w:hAnsi="华文中宋" w:eastAsia="华文中宋"/>
          <w:color w:val="auto"/>
          <w:sz w:val="28"/>
          <w:szCs w:val="28"/>
        </w:rPr>
      </w:pPr>
    </w:p>
    <w:p>
      <w:pPr>
        <w:pStyle w:val="9"/>
        <w:adjustRightInd w:val="0"/>
        <w:snapToGrid w:val="0"/>
        <w:rPr>
          <w:rFonts w:hint="eastAsia" w:ascii="华文中宋" w:hAnsi="华文中宋" w:eastAsia="华文中宋"/>
          <w:color w:val="auto"/>
          <w:sz w:val="28"/>
          <w:szCs w:val="28"/>
        </w:rPr>
      </w:pPr>
    </w:p>
    <w:p>
      <w:pPr>
        <w:pStyle w:val="9"/>
        <w:adjustRightInd w:val="0"/>
        <w:snapToGrid w:val="0"/>
        <w:ind w:left="846" w:leftChars="403" w:firstLine="137" w:firstLineChars="49"/>
        <w:rPr>
          <w:rFonts w:hint="eastAsia" w:ascii="华文中宋" w:hAnsi="华文中宋" w:eastAsia="华文中宋"/>
          <w:color w:val="auto"/>
          <w:sz w:val="28"/>
          <w:szCs w:val="28"/>
        </w:rPr>
      </w:pPr>
    </w:p>
    <w:p>
      <w:pPr>
        <w:pStyle w:val="9"/>
        <w:adjustRightInd w:val="0"/>
        <w:snapToGrid w:val="0"/>
        <w:ind w:left="846" w:leftChars="403" w:firstLine="137" w:firstLineChars="49"/>
        <w:rPr>
          <w:rFonts w:hint="eastAsia" w:ascii="华文中宋" w:hAnsi="华文中宋" w:eastAsia="华文中宋"/>
          <w:color w:val="auto"/>
          <w:sz w:val="28"/>
          <w:szCs w:val="28"/>
        </w:rPr>
      </w:pPr>
    </w:p>
    <w:p>
      <w:pPr>
        <w:pStyle w:val="9"/>
        <w:adjustRightInd w:val="0"/>
        <w:snapToGrid w:val="0"/>
        <w:ind w:left="846" w:leftChars="403" w:firstLine="137" w:firstLineChars="49"/>
        <w:rPr>
          <w:rFonts w:hint="eastAsia" w:ascii="华文中宋" w:hAnsi="华文中宋" w:eastAsia="华文中宋"/>
          <w:color w:val="auto"/>
          <w:sz w:val="28"/>
          <w:szCs w:val="28"/>
        </w:rPr>
      </w:pPr>
    </w:p>
    <w:p>
      <w:pPr>
        <w:pStyle w:val="9"/>
        <w:adjustRightInd w:val="0"/>
        <w:snapToGrid w:val="0"/>
        <w:ind w:left="846" w:leftChars="403" w:firstLine="137" w:firstLineChars="49"/>
        <w:rPr>
          <w:rFonts w:hint="eastAsia" w:ascii="华文中宋" w:hAnsi="华文中宋" w:eastAsia="华文中宋"/>
          <w:color w:val="auto"/>
          <w:sz w:val="28"/>
          <w:szCs w:val="28"/>
        </w:rPr>
      </w:pPr>
    </w:p>
    <w:p>
      <w:pPr>
        <w:pStyle w:val="9"/>
        <w:adjustRightInd w:val="0"/>
        <w:snapToGrid w:val="0"/>
        <w:spacing w:line="360" w:lineRule="auto"/>
        <w:ind w:firstLine="1405" w:firstLineChars="500"/>
        <w:jc w:val="both"/>
        <w:rPr>
          <w:rFonts w:hint="eastAsia" w:hAnsi="宋体"/>
          <w:b/>
          <w:color w:val="auto"/>
          <w:sz w:val="28"/>
          <w:szCs w:val="28"/>
        </w:rPr>
      </w:pPr>
      <w:r>
        <w:rPr>
          <w:rFonts w:hint="eastAsia" w:hAnsi="宋体"/>
          <w:b/>
          <w:color w:val="auto"/>
          <w:sz w:val="28"/>
          <w:szCs w:val="28"/>
        </w:rPr>
        <w:t>采   购  人：</w:t>
      </w:r>
      <w:r>
        <w:rPr>
          <w:rFonts w:hint="eastAsia" w:hAnsi="宋体"/>
          <w:b/>
          <w:color w:val="auto"/>
          <w:sz w:val="28"/>
          <w:szCs w:val="28"/>
          <w:lang w:val="en-US" w:eastAsia="zh-CN"/>
        </w:rPr>
        <w:t>镇坪县农业农村和水利局</w:t>
      </w:r>
    </w:p>
    <w:p>
      <w:pPr>
        <w:pStyle w:val="9"/>
        <w:adjustRightInd w:val="0"/>
        <w:snapToGrid w:val="0"/>
        <w:spacing w:line="360" w:lineRule="auto"/>
        <w:ind w:firstLine="1405" w:firstLineChars="500"/>
        <w:jc w:val="both"/>
        <w:rPr>
          <w:rFonts w:hint="eastAsia" w:hAnsi="宋体"/>
          <w:b/>
          <w:color w:val="auto"/>
          <w:sz w:val="28"/>
          <w:szCs w:val="28"/>
        </w:rPr>
      </w:pPr>
      <w:r>
        <w:rPr>
          <w:rFonts w:hint="eastAsia" w:hAnsi="宋体"/>
          <w:b/>
          <w:color w:val="auto"/>
          <w:sz w:val="28"/>
          <w:szCs w:val="28"/>
        </w:rPr>
        <w:t>采购代理机构:正大方略工程咨询有限公司</w:t>
      </w:r>
    </w:p>
    <w:p>
      <w:pPr>
        <w:spacing w:line="360" w:lineRule="auto"/>
        <w:jc w:val="center"/>
        <w:rPr>
          <w:rFonts w:hint="eastAsia"/>
          <w:lang w:val="zh-CN"/>
        </w:rPr>
        <w:sectPr>
          <w:pgSz w:w="11906" w:h="16838"/>
          <w:pgMar w:top="1418" w:right="1418" w:bottom="1418" w:left="1418" w:header="964" w:footer="964" w:gutter="0"/>
          <w:cols w:space="720" w:num="1"/>
          <w:docGrid w:linePitch="312" w:charSpace="0"/>
        </w:sectPr>
      </w:pPr>
      <w:r>
        <w:rPr>
          <w:rFonts w:hint="eastAsia" w:hAnsi="宋体"/>
          <w:color w:val="auto"/>
          <w:sz w:val="28"/>
          <w:szCs w:val="28"/>
          <w:lang w:val="zh-CN"/>
        </w:rPr>
        <w:t>20</w:t>
      </w:r>
      <w:r>
        <w:rPr>
          <w:rFonts w:hint="eastAsia" w:hAnsi="宋体"/>
          <w:color w:val="auto"/>
          <w:sz w:val="28"/>
          <w:szCs w:val="28"/>
          <w:lang w:val="en-US" w:eastAsia="zh-CN"/>
        </w:rPr>
        <w:t xml:space="preserve">24 </w:t>
      </w:r>
      <w:r>
        <w:rPr>
          <w:rFonts w:hint="eastAsia"/>
          <w:color w:val="auto"/>
          <w:sz w:val="28"/>
          <w:szCs w:val="28"/>
          <w:lang w:val="zh-CN"/>
        </w:rPr>
        <w:t>年</w:t>
      </w:r>
      <w:r>
        <w:rPr>
          <w:rFonts w:hint="eastAsia"/>
          <w:color w:val="auto"/>
          <w:sz w:val="28"/>
          <w:szCs w:val="28"/>
          <w:lang w:val="en-US" w:eastAsia="zh-CN"/>
        </w:rPr>
        <w:t>01</w:t>
      </w:r>
      <w:r>
        <w:rPr>
          <w:rFonts w:hint="eastAsia"/>
          <w:color w:val="auto"/>
          <w:sz w:val="28"/>
          <w:szCs w:val="28"/>
          <w:lang w:val="zh-CN"/>
        </w:rPr>
        <w:t>月</w:t>
      </w:r>
      <w:r>
        <w:rPr>
          <w:rFonts w:hint="eastAsia"/>
          <w:color w:val="auto"/>
          <w:sz w:val="28"/>
          <w:szCs w:val="28"/>
          <w:lang w:val="en-US" w:eastAsia="zh-CN"/>
        </w:rPr>
        <w:t>25日</w:t>
      </w:r>
    </w:p>
    <w:p>
      <w:pPr>
        <w:spacing w:line="360" w:lineRule="auto"/>
        <w:jc w:val="center"/>
        <w:rPr>
          <w:rFonts w:hint="eastAsia" w:ascii="方正小标宋简体" w:hAnsi="宋体" w:eastAsia="方正小标宋简体"/>
          <w:bCs/>
          <w:color w:val="auto"/>
          <w:sz w:val="44"/>
          <w:szCs w:val="44"/>
          <w:lang w:val="zh-CN"/>
        </w:rPr>
      </w:pPr>
      <w:r>
        <w:rPr>
          <w:rFonts w:hint="eastAsia" w:ascii="方正小标宋简体" w:hAnsi="宋体" w:eastAsia="方正小标宋简体"/>
          <w:bCs/>
          <w:color w:val="auto"/>
          <w:sz w:val="44"/>
          <w:szCs w:val="44"/>
          <w:lang w:val="zh-CN"/>
        </w:rPr>
        <w:t>温馨提示</w:t>
      </w:r>
    </w:p>
    <w:p>
      <w:pPr>
        <w:spacing w:before="120" w:beforeLines="50" w:line="360" w:lineRule="auto"/>
        <w:ind w:firstLine="465" w:firstLineChars="194"/>
        <w:rPr>
          <w:rFonts w:hint="eastAsia" w:ascii="楷体" w:hAnsi="楷体" w:eastAsia="楷体"/>
          <w:bCs/>
          <w:color w:val="auto"/>
          <w:sz w:val="24"/>
          <w:lang w:val="zh-CN"/>
        </w:rPr>
      </w:pPr>
      <w:r>
        <w:rPr>
          <w:rFonts w:hint="eastAsia" w:ascii="楷体" w:hAnsi="楷体" w:eastAsia="楷体"/>
          <w:bCs/>
          <w:color w:val="auto"/>
          <w:sz w:val="24"/>
          <w:lang w:val="zh-CN"/>
        </w:rPr>
        <w:t xml:space="preserve">潜在供应商在获取采购文件后，请认真仔细阅读所有条款，特别注意实质性响应要求及粗体部分，如需询问，请及时来电咨询，电话：0915-3259166，手机： </w:t>
      </w:r>
      <w:r>
        <w:rPr>
          <w:rFonts w:hint="eastAsia" w:ascii="楷体" w:hAnsi="楷体" w:eastAsia="楷体"/>
          <w:bCs/>
          <w:color w:val="auto"/>
          <w:sz w:val="24"/>
          <w:lang w:val="zh-CN" w:eastAsia="zh-CN"/>
        </w:rPr>
        <w:t>13772984220</w:t>
      </w:r>
      <w:r>
        <w:rPr>
          <w:rFonts w:hint="eastAsia" w:ascii="楷体" w:hAnsi="楷体" w:eastAsia="楷体"/>
          <w:bCs/>
          <w:color w:val="auto"/>
          <w:sz w:val="24"/>
          <w:lang w:val="zh-CN"/>
        </w:rPr>
        <w:t>。</w:t>
      </w:r>
    </w:p>
    <w:p>
      <w:pPr>
        <w:spacing w:line="360" w:lineRule="auto"/>
        <w:ind w:firstLine="480" w:firstLineChars="200"/>
        <w:rPr>
          <w:rFonts w:hint="eastAsia" w:ascii="宋体" w:hAnsi="宋体"/>
          <w:b/>
          <w:bCs/>
          <w:color w:val="auto"/>
          <w:sz w:val="32"/>
          <w:szCs w:val="32"/>
          <w:lang w:val="zh-CN"/>
        </w:rPr>
      </w:pPr>
      <w:r>
        <w:rPr>
          <w:rFonts w:hint="eastAsia" w:ascii="楷体" w:hAnsi="楷体" w:eastAsia="楷体"/>
          <w:bCs/>
          <w:color w:val="auto"/>
          <w:sz w:val="24"/>
          <w:lang w:val="zh-CN"/>
        </w:rPr>
        <w:t>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p>
    <w:p>
      <w:pPr>
        <w:spacing w:line="360" w:lineRule="auto"/>
        <w:rPr>
          <w:rFonts w:hint="eastAsia" w:ascii="宋体" w:hAnsi="宋体"/>
          <w:bCs/>
          <w:color w:val="auto"/>
          <w:sz w:val="32"/>
          <w:szCs w:val="32"/>
          <w:lang w:val="zh-CN"/>
        </w:rPr>
      </w:pPr>
    </w:p>
    <w:p>
      <w:pPr>
        <w:widowControl/>
        <w:spacing w:line="540" w:lineRule="exact"/>
        <w:ind w:right="-197" w:rightChars="-94"/>
        <w:rPr>
          <w:rFonts w:hint="eastAsia" w:ascii="宋体" w:hAnsi="宋体"/>
          <w:color w:val="auto"/>
          <w:sz w:val="28"/>
          <w:szCs w:val="28"/>
          <w:shd w:val="clear" w:color="auto" w:fill="FCFCFC"/>
        </w:rPr>
      </w:pPr>
    </w:p>
    <w:p>
      <w:pPr>
        <w:pStyle w:val="17"/>
        <w:rPr>
          <w:rFonts w:hint="eastAsia" w:ascii="宋体" w:hAnsi="宋体"/>
          <w:color w:val="auto"/>
          <w:sz w:val="28"/>
          <w:szCs w:val="28"/>
          <w:shd w:val="clear" w:color="auto" w:fill="FCFCFC"/>
        </w:rPr>
      </w:pPr>
    </w:p>
    <w:p>
      <w:pPr>
        <w:pStyle w:val="17"/>
        <w:rPr>
          <w:rFonts w:hint="eastAsia" w:ascii="宋体" w:hAnsi="宋体"/>
          <w:color w:val="auto"/>
          <w:sz w:val="28"/>
          <w:szCs w:val="28"/>
          <w:shd w:val="clear" w:color="auto" w:fill="FCFCFC"/>
        </w:rPr>
      </w:pPr>
    </w:p>
    <w:p>
      <w:pPr>
        <w:widowControl/>
        <w:spacing w:line="540" w:lineRule="exact"/>
        <w:ind w:right="-197" w:rightChars="-94"/>
        <w:jc w:val="left"/>
        <w:rPr>
          <w:rFonts w:hint="eastAsia" w:ascii="宋体" w:hAnsi="宋体"/>
          <w:color w:val="auto"/>
          <w:sz w:val="28"/>
          <w:szCs w:val="28"/>
          <w:shd w:val="clear" w:color="auto" w:fill="FCFCFC"/>
        </w:rPr>
      </w:pPr>
    </w:p>
    <w:p>
      <w:pPr>
        <w:spacing w:line="360" w:lineRule="auto"/>
        <w:ind w:firstLine="900" w:firstLineChars="300"/>
        <w:rPr>
          <w:rFonts w:hint="eastAsia" w:ascii="黑体" w:hAnsi="宋体" w:eastAsia="黑体"/>
          <w:bCs/>
          <w:color w:val="auto"/>
          <w:sz w:val="30"/>
          <w:szCs w:val="30"/>
          <w:lang w:val="zh-CN"/>
        </w:rPr>
      </w:pPr>
      <w:r>
        <w:rPr>
          <w:rFonts w:hint="eastAsia" w:ascii="黑体" w:hAnsi="宋体" w:eastAsia="黑体"/>
          <w:bCs/>
          <w:color w:val="auto"/>
          <w:sz w:val="30"/>
          <w:szCs w:val="30"/>
          <w:lang w:val="zh-CN"/>
        </w:rPr>
        <w:t>请将采购代理服务费汇至下列指定账户：</w:t>
      </w:r>
    </w:p>
    <w:p>
      <w:pPr>
        <w:widowControl/>
        <w:spacing w:line="540" w:lineRule="exact"/>
        <w:ind w:right="-197" w:rightChars="-94" w:firstLine="1080" w:firstLineChars="450"/>
        <w:jc w:val="left"/>
        <w:rPr>
          <w:rFonts w:hint="eastAsia" w:ascii="楷体" w:hAnsi="楷体" w:eastAsia="楷体"/>
          <w:color w:val="auto"/>
          <w:kern w:val="0"/>
          <w:sz w:val="24"/>
        </w:rPr>
      </w:pPr>
      <w:r>
        <w:rPr>
          <w:rFonts w:hint="eastAsia" w:ascii="楷体" w:hAnsi="楷体" w:eastAsia="楷体"/>
          <w:color w:val="auto"/>
          <w:kern w:val="0"/>
          <w:sz w:val="24"/>
        </w:rPr>
        <w:t>开户名称：陕西正大方略工程咨询有限公司安康分公司</w:t>
      </w:r>
    </w:p>
    <w:p>
      <w:pPr>
        <w:widowControl/>
        <w:spacing w:line="540" w:lineRule="exact"/>
        <w:ind w:right="-197" w:rightChars="-94" w:firstLine="1080" w:firstLineChars="450"/>
        <w:jc w:val="left"/>
        <w:rPr>
          <w:rFonts w:hint="eastAsia" w:ascii="楷体" w:hAnsi="楷体" w:eastAsia="楷体"/>
          <w:color w:val="auto"/>
          <w:kern w:val="0"/>
          <w:sz w:val="24"/>
        </w:rPr>
      </w:pPr>
      <w:r>
        <w:rPr>
          <w:rFonts w:hint="eastAsia" w:ascii="楷体" w:hAnsi="楷体" w:eastAsia="楷体"/>
          <w:color w:val="auto"/>
          <w:kern w:val="0"/>
          <w:sz w:val="24"/>
        </w:rPr>
        <w:t>开 户 行：中国银行股份有限公司安康城西支行</w:t>
      </w:r>
    </w:p>
    <w:p>
      <w:pPr>
        <w:widowControl/>
        <w:spacing w:line="540" w:lineRule="exact"/>
        <w:ind w:right="-197" w:rightChars="-94" w:firstLine="1080" w:firstLineChars="450"/>
        <w:jc w:val="left"/>
        <w:rPr>
          <w:rFonts w:hint="eastAsia" w:ascii="楷体" w:hAnsi="楷体" w:eastAsia="楷体" w:cs="Times New Roman"/>
          <w:color w:val="auto"/>
          <w:kern w:val="0"/>
          <w:sz w:val="24"/>
        </w:rPr>
      </w:pPr>
      <w:r>
        <w:rPr>
          <w:rFonts w:hint="eastAsia" w:ascii="楷体" w:hAnsi="楷体" w:eastAsia="楷体" w:cs="Times New Roman"/>
          <w:color w:val="auto"/>
          <w:kern w:val="0"/>
          <w:sz w:val="24"/>
        </w:rPr>
        <w:t>账    号：102871176694</w:t>
      </w:r>
    </w:p>
    <w:p>
      <w:pPr>
        <w:pStyle w:val="6"/>
        <w:rPr>
          <w:rFonts w:hint="eastAsia"/>
          <w:color w:val="auto"/>
        </w:rPr>
      </w:pPr>
    </w:p>
    <w:bookmarkEnd w:id="0"/>
    <w:bookmarkEnd w:id="1"/>
    <w:p>
      <w:pPr>
        <w:keepNext/>
        <w:keepLines/>
        <w:outlineLvl w:val="1"/>
        <w:rPr>
          <w:rFonts w:hint="eastAsia" w:ascii="方正小标宋简体" w:hAnsi="宋体" w:eastAsia="方正小标宋简体"/>
          <w:bCs/>
          <w:color w:val="auto"/>
          <w:szCs w:val="21"/>
        </w:rPr>
      </w:pPr>
    </w:p>
    <w:p>
      <w:pPr>
        <w:keepNext/>
        <w:keepLines/>
        <w:spacing w:after="240"/>
        <w:jc w:val="center"/>
        <w:outlineLvl w:val="1"/>
        <w:rPr>
          <w:rFonts w:ascii="方正小标宋简体" w:hAnsi="宋体" w:eastAsia="方正小标宋简体"/>
          <w:b/>
          <w:bCs/>
          <w:color w:val="auto"/>
          <w:sz w:val="36"/>
          <w:szCs w:val="20"/>
        </w:rPr>
      </w:pPr>
      <w:r>
        <w:rPr>
          <w:rFonts w:hint="eastAsia" w:ascii="方正小标宋简体" w:hAnsi="宋体" w:eastAsia="方正小标宋简体"/>
          <w:bCs/>
          <w:color w:val="auto"/>
          <w:sz w:val="36"/>
          <w:szCs w:val="20"/>
        </w:rPr>
        <w:t>目    录</w:t>
      </w:r>
    </w:p>
    <w:p>
      <w:pPr>
        <w:keepNext/>
        <w:keepLines/>
        <w:spacing w:line="360" w:lineRule="auto"/>
        <w:ind w:firstLine="1050" w:firstLineChars="500"/>
        <w:outlineLvl w:val="1"/>
        <w:rPr>
          <w:rFonts w:hint="eastAsia" w:ascii="宋体" w:hAnsi="宋体"/>
          <w:bCs/>
          <w:color w:val="auto"/>
          <w:szCs w:val="21"/>
        </w:rPr>
      </w:pPr>
      <w:r>
        <w:rPr>
          <w:rFonts w:hint="eastAsia" w:ascii="宋体" w:hAnsi="宋体"/>
          <w:bCs/>
          <w:color w:val="auto"/>
          <w:szCs w:val="21"/>
        </w:rPr>
        <w:t>第一章  磋商公告 ………………………………………………………………4</w:t>
      </w:r>
    </w:p>
    <w:p>
      <w:pPr>
        <w:keepNext/>
        <w:keepLines/>
        <w:spacing w:line="360" w:lineRule="auto"/>
        <w:ind w:firstLine="1050" w:firstLineChars="500"/>
        <w:outlineLvl w:val="1"/>
        <w:rPr>
          <w:rFonts w:hint="eastAsia" w:ascii="宋体" w:hAnsi="宋体"/>
          <w:bCs/>
          <w:color w:val="auto"/>
          <w:szCs w:val="21"/>
        </w:rPr>
      </w:pPr>
      <w:r>
        <w:rPr>
          <w:rFonts w:hint="eastAsia" w:ascii="宋体" w:hAnsi="宋体"/>
          <w:bCs/>
          <w:color w:val="auto"/>
          <w:szCs w:val="21"/>
        </w:rPr>
        <w:t>第二章  供应商须知 ……………………………………………………………7</w:t>
      </w:r>
    </w:p>
    <w:p>
      <w:pPr>
        <w:keepNext/>
        <w:keepLines/>
        <w:spacing w:line="360" w:lineRule="auto"/>
        <w:ind w:firstLine="1470" w:firstLineChars="700"/>
        <w:outlineLvl w:val="1"/>
        <w:rPr>
          <w:rFonts w:hint="eastAsia" w:ascii="宋体" w:hAnsi="宋体"/>
          <w:bCs/>
          <w:color w:val="auto"/>
          <w:szCs w:val="21"/>
        </w:rPr>
      </w:pPr>
      <w:r>
        <w:rPr>
          <w:rFonts w:hint="eastAsia" w:ascii="宋体" w:hAnsi="宋体"/>
          <w:bCs/>
          <w:color w:val="auto"/>
          <w:szCs w:val="21"/>
        </w:rPr>
        <w:t>供应商须知前附表 …………………………………………………………7</w:t>
      </w:r>
    </w:p>
    <w:p>
      <w:pPr>
        <w:keepNext/>
        <w:keepLines/>
        <w:spacing w:line="360" w:lineRule="auto"/>
        <w:ind w:firstLine="1470" w:firstLineChars="700"/>
        <w:outlineLvl w:val="1"/>
        <w:rPr>
          <w:rFonts w:hint="eastAsia" w:ascii="宋体" w:hAnsi="宋体"/>
          <w:bCs/>
          <w:color w:val="auto"/>
          <w:szCs w:val="21"/>
        </w:rPr>
      </w:pPr>
      <w:r>
        <w:rPr>
          <w:rFonts w:hint="eastAsia" w:ascii="宋体" w:hAnsi="宋体"/>
          <w:bCs/>
          <w:color w:val="auto"/>
          <w:szCs w:val="21"/>
        </w:rPr>
        <w:t>1.总    则 …………………………………………………………………11</w:t>
      </w:r>
    </w:p>
    <w:p>
      <w:pPr>
        <w:keepNext/>
        <w:keepLines/>
        <w:spacing w:line="360" w:lineRule="auto"/>
        <w:ind w:firstLine="1470" w:firstLineChars="700"/>
        <w:outlineLvl w:val="1"/>
        <w:rPr>
          <w:rFonts w:hint="eastAsia" w:ascii="宋体" w:hAnsi="宋体"/>
          <w:bCs/>
          <w:color w:val="auto"/>
          <w:szCs w:val="21"/>
        </w:rPr>
      </w:pPr>
      <w:r>
        <w:rPr>
          <w:rFonts w:hint="eastAsia" w:ascii="宋体" w:hAnsi="宋体"/>
          <w:bCs/>
          <w:color w:val="auto"/>
          <w:szCs w:val="21"/>
        </w:rPr>
        <w:t>2.磋商文件 …………………………………………………………………14</w:t>
      </w:r>
    </w:p>
    <w:p>
      <w:pPr>
        <w:keepNext/>
        <w:keepLines/>
        <w:spacing w:line="360" w:lineRule="auto"/>
        <w:ind w:firstLine="1470" w:firstLineChars="700"/>
        <w:outlineLvl w:val="1"/>
        <w:rPr>
          <w:rFonts w:hint="eastAsia" w:ascii="宋体" w:hAnsi="宋体" w:eastAsia="宋体"/>
          <w:bCs/>
          <w:color w:val="auto"/>
          <w:szCs w:val="21"/>
          <w:lang w:eastAsia="zh-CN"/>
        </w:rPr>
      </w:pPr>
      <w:r>
        <w:rPr>
          <w:rFonts w:hint="eastAsia" w:ascii="宋体" w:hAnsi="宋体"/>
          <w:bCs/>
          <w:color w:val="auto"/>
          <w:szCs w:val="21"/>
        </w:rPr>
        <w:t>3.供应商 ……………………………………………………………………1</w:t>
      </w:r>
      <w:r>
        <w:rPr>
          <w:rFonts w:hint="eastAsia" w:ascii="宋体" w:hAnsi="宋体"/>
          <w:bCs/>
          <w:color w:val="auto"/>
          <w:szCs w:val="21"/>
          <w:lang w:val="en-US" w:eastAsia="zh-CN"/>
        </w:rPr>
        <w:t>5</w:t>
      </w:r>
    </w:p>
    <w:p>
      <w:pPr>
        <w:keepNext/>
        <w:keepLines/>
        <w:spacing w:line="360" w:lineRule="auto"/>
        <w:ind w:firstLine="1470" w:firstLineChars="700"/>
        <w:outlineLvl w:val="1"/>
        <w:rPr>
          <w:rFonts w:hint="default" w:ascii="宋体" w:hAnsi="宋体" w:eastAsia="宋体"/>
          <w:bCs/>
          <w:color w:val="auto"/>
          <w:szCs w:val="21"/>
          <w:lang w:val="en-US" w:eastAsia="zh-CN"/>
        </w:rPr>
      </w:pPr>
      <w:r>
        <w:rPr>
          <w:rFonts w:hint="eastAsia" w:ascii="宋体" w:hAnsi="宋体"/>
          <w:bCs/>
          <w:color w:val="auto"/>
          <w:szCs w:val="21"/>
        </w:rPr>
        <w:t>4.响应文件 …………………………………………………………………</w:t>
      </w:r>
      <w:r>
        <w:rPr>
          <w:rFonts w:hint="eastAsia" w:ascii="宋体" w:hAnsi="宋体"/>
          <w:bCs/>
          <w:color w:val="auto"/>
          <w:szCs w:val="21"/>
          <w:lang w:val="en-US" w:eastAsia="zh-CN"/>
        </w:rPr>
        <w:t>18</w:t>
      </w:r>
    </w:p>
    <w:p>
      <w:pPr>
        <w:keepNext/>
        <w:keepLines/>
        <w:spacing w:line="360" w:lineRule="auto"/>
        <w:ind w:firstLine="1470" w:firstLineChars="700"/>
        <w:outlineLvl w:val="1"/>
        <w:rPr>
          <w:rFonts w:hint="eastAsia" w:ascii="宋体" w:hAnsi="宋体" w:eastAsia="宋体"/>
          <w:bCs/>
          <w:color w:val="auto"/>
          <w:szCs w:val="21"/>
          <w:lang w:eastAsia="zh-CN"/>
        </w:rPr>
      </w:pPr>
      <w:r>
        <w:rPr>
          <w:rFonts w:hint="eastAsia" w:ascii="宋体" w:hAnsi="宋体"/>
          <w:bCs/>
          <w:color w:val="auto"/>
          <w:szCs w:val="21"/>
        </w:rPr>
        <w:t>5.响应文件的提交 …………………………………………………………2</w:t>
      </w:r>
      <w:r>
        <w:rPr>
          <w:rFonts w:hint="eastAsia" w:ascii="宋体" w:hAnsi="宋体"/>
          <w:bCs/>
          <w:color w:val="auto"/>
          <w:szCs w:val="21"/>
          <w:lang w:val="en-US" w:eastAsia="zh-CN"/>
        </w:rPr>
        <w:t>2</w:t>
      </w:r>
    </w:p>
    <w:p>
      <w:pPr>
        <w:keepNext/>
        <w:keepLines/>
        <w:spacing w:line="360" w:lineRule="auto"/>
        <w:ind w:firstLine="1470" w:firstLineChars="700"/>
        <w:outlineLvl w:val="1"/>
        <w:rPr>
          <w:rFonts w:hint="eastAsia" w:ascii="宋体" w:hAnsi="宋体" w:eastAsia="宋体"/>
          <w:bCs/>
          <w:color w:val="auto"/>
          <w:szCs w:val="21"/>
          <w:lang w:eastAsia="zh-CN"/>
        </w:rPr>
      </w:pPr>
      <w:r>
        <w:rPr>
          <w:rFonts w:hint="eastAsia" w:ascii="宋体" w:hAnsi="宋体"/>
          <w:bCs/>
          <w:color w:val="auto"/>
          <w:szCs w:val="21"/>
        </w:rPr>
        <w:t>6.开启响应文件 ……………………………………………………………2</w:t>
      </w:r>
      <w:r>
        <w:rPr>
          <w:rFonts w:hint="eastAsia" w:ascii="宋体" w:hAnsi="宋体"/>
          <w:bCs/>
          <w:color w:val="auto"/>
          <w:szCs w:val="21"/>
          <w:lang w:val="en-US" w:eastAsia="zh-CN"/>
        </w:rPr>
        <w:t>3</w:t>
      </w:r>
    </w:p>
    <w:p>
      <w:pPr>
        <w:keepNext/>
        <w:keepLines/>
        <w:spacing w:line="360" w:lineRule="auto"/>
        <w:ind w:firstLine="1470" w:firstLineChars="700"/>
        <w:outlineLvl w:val="1"/>
        <w:rPr>
          <w:rFonts w:hint="eastAsia" w:ascii="宋体" w:hAnsi="宋体" w:eastAsia="宋体"/>
          <w:bCs/>
          <w:color w:val="auto"/>
          <w:szCs w:val="21"/>
          <w:lang w:eastAsia="zh-CN"/>
        </w:rPr>
      </w:pPr>
      <w:r>
        <w:rPr>
          <w:rFonts w:hint="eastAsia" w:ascii="宋体" w:hAnsi="宋体"/>
          <w:bCs/>
          <w:color w:val="auto"/>
          <w:szCs w:val="21"/>
        </w:rPr>
        <w:t>7.磋商 ………………………………………………………………………2</w:t>
      </w:r>
      <w:r>
        <w:rPr>
          <w:rFonts w:hint="eastAsia" w:ascii="宋体" w:hAnsi="宋体"/>
          <w:bCs/>
          <w:color w:val="auto"/>
          <w:szCs w:val="21"/>
          <w:lang w:val="en-US" w:eastAsia="zh-CN"/>
        </w:rPr>
        <w:t>5</w:t>
      </w:r>
    </w:p>
    <w:p>
      <w:pPr>
        <w:keepNext/>
        <w:keepLines/>
        <w:spacing w:line="360" w:lineRule="auto"/>
        <w:ind w:firstLine="1470" w:firstLineChars="700"/>
        <w:outlineLvl w:val="1"/>
        <w:rPr>
          <w:rFonts w:hint="default" w:ascii="宋体" w:hAnsi="宋体" w:eastAsia="宋体"/>
          <w:bCs/>
          <w:color w:val="auto"/>
          <w:szCs w:val="21"/>
          <w:lang w:val="en-US" w:eastAsia="zh-CN"/>
        </w:rPr>
      </w:pPr>
      <w:r>
        <w:rPr>
          <w:rFonts w:hint="eastAsia" w:ascii="宋体" w:hAnsi="宋体"/>
          <w:bCs/>
          <w:color w:val="auto"/>
          <w:szCs w:val="21"/>
        </w:rPr>
        <w:t>8.确定成交供应商 …………………………………………………………</w:t>
      </w:r>
      <w:r>
        <w:rPr>
          <w:rFonts w:hint="eastAsia" w:ascii="宋体" w:hAnsi="宋体"/>
          <w:bCs/>
          <w:color w:val="auto"/>
          <w:szCs w:val="21"/>
          <w:lang w:val="en-US" w:eastAsia="zh-CN"/>
        </w:rPr>
        <w:t>28</w:t>
      </w:r>
    </w:p>
    <w:p>
      <w:pPr>
        <w:keepNext/>
        <w:keepLines/>
        <w:spacing w:line="360" w:lineRule="auto"/>
        <w:ind w:firstLine="1470" w:firstLineChars="700"/>
        <w:outlineLvl w:val="1"/>
        <w:rPr>
          <w:rFonts w:hint="default" w:ascii="宋体" w:hAnsi="宋体" w:eastAsia="宋体"/>
          <w:bCs/>
          <w:color w:val="auto"/>
          <w:szCs w:val="21"/>
          <w:lang w:val="en-US" w:eastAsia="zh-CN"/>
        </w:rPr>
      </w:pPr>
      <w:r>
        <w:rPr>
          <w:rFonts w:hint="eastAsia" w:ascii="宋体" w:hAnsi="宋体"/>
          <w:bCs/>
          <w:color w:val="auto"/>
          <w:szCs w:val="21"/>
        </w:rPr>
        <w:t>9.合同授予 …………………………………………………………………</w:t>
      </w:r>
      <w:r>
        <w:rPr>
          <w:rFonts w:hint="eastAsia" w:ascii="宋体" w:hAnsi="宋体"/>
          <w:bCs/>
          <w:color w:val="auto"/>
          <w:szCs w:val="21"/>
          <w:lang w:val="en-US" w:eastAsia="zh-CN"/>
        </w:rPr>
        <w:t>29</w:t>
      </w:r>
    </w:p>
    <w:p>
      <w:pPr>
        <w:keepNext/>
        <w:keepLines/>
        <w:spacing w:line="360" w:lineRule="auto"/>
        <w:ind w:firstLine="1470" w:firstLineChars="700"/>
        <w:outlineLvl w:val="1"/>
        <w:rPr>
          <w:rFonts w:hint="eastAsia" w:ascii="宋体" w:hAnsi="宋体" w:eastAsia="宋体"/>
          <w:bCs/>
          <w:color w:val="auto"/>
          <w:szCs w:val="21"/>
          <w:lang w:eastAsia="zh-CN"/>
        </w:rPr>
      </w:pPr>
      <w:r>
        <w:rPr>
          <w:rFonts w:hint="eastAsia" w:ascii="宋体" w:hAnsi="宋体"/>
          <w:bCs/>
          <w:color w:val="auto"/>
          <w:szCs w:val="21"/>
        </w:rPr>
        <w:t>10.终止磋商…………………………………………………………………3</w:t>
      </w:r>
      <w:r>
        <w:rPr>
          <w:rFonts w:hint="eastAsia" w:ascii="宋体" w:hAnsi="宋体"/>
          <w:bCs/>
          <w:color w:val="auto"/>
          <w:szCs w:val="21"/>
          <w:lang w:val="en-US" w:eastAsia="zh-CN"/>
        </w:rPr>
        <w:t>0</w:t>
      </w:r>
    </w:p>
    <w:p>
      <w:pPr>
        <w:keepNext/>
        <w:keepLines/>
        <w:spacing w:line="360" w:lineRule="auto"/>
        <w:ind w:firstLine="1470" w:firstLineChars="700"/>
        <w:outlineLvl w:val="1"/>
        <w:rPr>
          <w:rFonts w:hint="eastAsia" w:ascii="宋体" w:hAnsi="宋体" w:eastAsia="宋体"/>
          <w:bCs/>
          <w:color w:val="auto"/>
          <w:szCs w:val="21"/>
          <w:lang w:eastAsia="zh-CN"/>
        </w:rPr>
      </w:pPr>
      <w:r>
        <w:rPr>
          <w:rFonts w:hint="eastAsia" w:ascii="宋体" w:hAnsi="宋体"/>
          <w:bCs/>
          <w:color w:val="auto"/>
          <w:szCs w:val="21"/>
        </w:rPr>
        <w:t>11.质疑和投诉………………………………………………………………3</w:t>
      </w:r>
      <w:r>
        <w:rPr>
          <w:rFonts w:hint="eastAsia" w:ascii="宋体" w:hAnsi="宋体"/>
          <w:bCs/>
          <w:color w:val="auto"/>
          <w:szCs w:val="21"/>
          <w:lang w:val="en-US" w:eastAsia="zh-CN"/>
        </w:rPr>
        <w:t>0</w:t>
      </w:r>
    </w:p>
    <w:p>
      <w:pPr>
        <w:keepNext/>
        <w:keepLines/>
        <w:spacing w:line="360" w:lineRule="auto"/>
        <w:ind w:firstLine="1050" w:firstLineChars="500"/>
        <w:outlineLvl w:val="1"/>
        <w:rPr>
          <w:rFonts w:hint="eastAsia" w:ascii="宋体" w:hAnsi="宋体"/>
          <w:bCs/>
          <w:color w:val="auto"/>
          <w:szCs w:val="21"/>
        </w:rPr>
      </w:pPr>
      <w:r>
        <w:rPr>
          <w:rFonts w:hint="eastAsia" w:ascii="宋体" w:hAnsi="宋体"/>
          <w:bCs/>
          <w:color w:val="auto"/>
          <w:szCs w:val="21"/>
        </w:rPr>
        <w:t xml:space="preserve">    12.其他………………………………………………………………………3</w:t>
      </w:r>
      <w:r>
        <w:rPr>
          <w:rFonts w:hint="eastAsia" w:ascii="宋体" w:hAnsi="宋体"/>
          <w:bCs/>
          <w:color w:val="auto"/>
          <w:szCs w:val="21"/>
          <w:lang w:val="en-US" w:eastAsia="zh-CN"/>
        </w:rPr>
        <w:t>3</w:t>
      </w:r>
    </w:p>
    <w:p>
      <w:pPr>
        <w:keepNext/>
        <w:keepLines/>
        <w:spacing w:line="360" w:lineRule="auto"/>
        <w:ind w:firstLine="1050" w:firstLineChars="500"/>
        <w:outlineLvl w:val="1"/>
        <w:rPr>
          <w:rFonts w:hint="eastAsia" w:ascii="宋体" w:hAnsi="宋体" w:eastAsia="宋体"/>
          <w:bCs/>
          <w:color w:val="auto"/>
          <w:szCs w:val="21"/>
          <w:lang w:eastAsia="zh-CN"/>
        </w:rPr>
      </w:pPr>
      <w:r>
        <w:rPr>
          <w:rFonts w:hint="eastAsia" w:ascii="宋体" w:hAnsi="宋体"/>
          <w:bCs/>
          <w:color w:val="auto"/>
          <w:szCs w:val="21"/>
        </w:rPr>
        <w:t>第三章  资格审查办法 …………………………………………………………3</w:t>
      </w:r>
      <w:r>
        <w:rPr>
          <w:rFonts w:hint="eastAsia" w:ascii="宋体" w:hAnsi="宋体"/>
          <w:bCs/>
          <w:color w:val="auto"/>
          <w:szCs w:val="21"/>
          <w:lang w:val="en-US" w:eastAsia="zh-CN"/>
        </w:rPr>
        <w:t>4</w:t>
      </w:r>
    </w:p>
    <w:p>
      <w:pPr>
        <w:keepNext/>
        <w:keepLines/>
        <w:spacing w:line="360" w:lineRule="auto"/>
        <w:ind w:firstLine="1470" w:firstLineChars="700"/>
        <w:outlineLvl w:val="1"/>
        <w:rPr>
          <w:rFonts w:hint="eastAsia" w:ascii="宋体" w:hAnsi="宋体" w:eastAsia="宋体"/>
          <w:bCs/>
          <w:color w:val="auto"/>
          <w:szCs w:val="21"/>
          <w:lang w:eastAsia="zh-CN"/>
        </w:rPr>
      </w:pPr>
      <w:r>
        <w:rPr>
          <w:rFonts w:hint="eastAsia" w:ascii="宋体" w:hAnsi="宋体"/>
          <w:bCs/>
          <w:color w:val="auto"/>
          <w:szCs w:val="21"/>
        </w:rPr>
        <w:t>1.</w:t>
      </w:r>
      <w:r>
        <w:rPr>
          <w:rFonts w:hint="eastAsia" w:ascii="宋体" w:hAnsi="宋体"/>
          <w:bCs/>
          <w:color w:val="auto"/>
          <w:szCs w:val="21"/>
          <w:lang w:eastAsia="zh-CN"/>
        </w:rPr>
        <w:t>磋商小组</w:t>
      </w:r>
      <w:r>
        <w:rPr>
          <w:rFonts w:hint="eastAsia" w:ascii="宋体" w:hAnsi="宋体"/>
          <w:bCs/>
          <w:color w:val="auto"/>
          <w:szCs w:val="21"/>
        </w:rPr>
        <w:t xml:space="preserve"> …………………………………………………………………3</w:t>
      </w:r>
      <w:r>
        <w:rPr>
          <w:rFonts w:hint="eastAsia" w:ascii="宋体" w:hAnsi="宋体"/>
          <w:bCs/>
          <w:color w:val="auto"/>
          <w:szCs w:val="21"/>
          <w:lang w:val="en-US" w:eastAsia="zh-CN"/>
        </w:rPr>
        <w:t>4</w:t>
      </w:r>
    </w:p>
    <w:p>
      <w:pPr>
        <w:keepNext/>
        <w:keepLines/>
        <w:spacing w:line="360" w:lineRule="auto"/>
        <w:ind w:firstLine="1470" w:firstLineChars="700"/>
        <w:outlineLvl w:val="1"/>
        <w:rPr>
          <w:rFonts w:hint="eastAsia" w:ascii="宋体" w:hAnsi="宋体" w:eastAsia="宋体"/>
          <w:bCs/>
          <w:color w:val="auto"/>
          <w:szCs w:val="21"/>
          <w:lang w:eastAsia="zh-CN"/>
        </w:rPr>
      </w:pPr>
      <w:r>
        <w:rPr>
          <w:rFonts w:hint="eastAsia" w:ascii="宋体" w:hAnsi="宋体"/>
          <w:bCs/>
          <w:color w:val="auto"/>
          <w:szCs w:val="21"/>
        </w:rPr>
        <w:t>2.资格审查程序 ……………………………………………………………3</w:t>
      </w:r>
      <w:r>
        <w:rPr>
          <w:rFonts w:hint="eastAsia" w:ascii="宋体" w:hAnsi="宋体"/>
          <w:bCs/>
          <w:color w:val="auto"/>
          <w:szCs w:val="21"/>
          <w:lang w:val="en-US" w:eastAsia="zh-CN"/>
        </w:rPr>
        <w:t>4</w:t>
      </w:r>
    </w:p>
    <w:p>
      <w:pPr>
        <w:spacing w:line="360" w:lineRule="auto"/>
        <w:ind w:firstLine="1470" w:firstLineChars="700"/>
        <w:rPr>
          <w:rFonts w:hint="eastAsia" w:ascii="宋体" w:hAnsi="宋体" w:eastAsia="宋体"/>
          <w:bCs/>
          <w:color w:val="auto"/>
          <w:szCs w:val="21"/>
          <w:lang w:eastAsia="zh-CN"/>
        </w:rPr>
      </w:pPr>
      <w:r>
        <w:rPr>
          <w:rFonts w:hint="eastAsia" w:ascii="宋体" w:hAnsi="宋体"/>
          <w:color w:val="auto"/>
          <w:szCs w:val="21"/>
        </w:rPr>
        <w:t>3.</w:t>
      </w:r>
      <w:r>
        <w:rPr>
          <w:rFonts w:hint="eastAsia"/>
          <w:color w:val="auto"/>
          <w:szCs w:val="21"/>
        </w:rPr>
        <w:t xml:space="preserve">资格审查标准和方法 </w:t>
      </w:r>
      <w:r>
        <w:rPr>
          <w:rFonts w:hint="eastAsia" w:ascii="宋体" w:hAnsi="宋体"/>
          <w:bCs/>
          <w:color w:val="auto"/>
          <w:szCs w:val="21"/>
        </w:rPr>
        <w:t>……………………………………………………3</w:t>
      </w:r>
      <w:r>
        <w:rPr>
          <w:rFonts w:hint="eastAsia" w:ascii="宋体" w:hAnsi="宋体"/>
          <w:bCs/>
          <w:color w:val="auto"/>
          <w:szCs w:val="21"/>
          <w:lang w:val="en-US" w:eastAsia="zh-CN"/>
        </w:rPr>
        <w:t>4</w:t>
      </w:r>
    </w:p>
    <w:p>
      <w:pPr>
        <w:spacing w:line="360" w:lineRule="auto"/>
        <w:ind w:firstLine="1470" w:firstLineChars="700"/>
        <w:rPr>
          <w:rFonts w:hint="default" w:ascii="宋体" w:hAnsi="宋体" w:eastAsia="宋体"/>
          <w:bCs/>
          <w:color w:val="auto"/>
          <w:szCs w:val="21"/>
          <w:lang w:val="en-US" w:eastAsia="zh-CN"/>
        </w:rPr>
      </w:pPr>
      <w:r>
        <w:rPr>
          <w:rFonts w:hint="eastAsia" w:ascii="宋体" w:hAnsi="宋体"/>
          <w:bCs/>
          <w:color w:val="auto"/>
          <w:szCs w:val="21"/>
        </w:rPr>
        <w:t>4.资格审查</w:t>
      </w:r>
      <w:r>
        <w:rPr>
          <w:rFonts w:hint="eastAsia" w:ascii="宋体" w:hAnsi="宋体"/>
          <w:bCs/>
          <w:color w:val="auto"/>
          <w:szCs w:val="21"/>
          <w:lang w:val="en-US" w:eastAsia="zh-CN"/>
        </w:rPr>
        <w:t>结果</w:t>
      </w:r>
      <w:r>
        <w:rPr>
          <w:rFonts w:hint="eastAsia" w:ascii="宋体" w:hAnsi="宋体"/>
          <w:bCs/>
          <w:color w:val="auto"/>
          <w:szCs w:val="21"/>
        </w:rPr>
        <w:t xml:space="preserve"> ……………………………………………………………</w:t>
      </w:r>
      <w:r>
        <w:rPr>
          <w:rFonts w:hint="eastAsia" w:ascii="宋体" w:hAnsi="宋体"/>
          <w:bCs/>
          <w:color w:val="auto"/>
          <w:szCs w:val="21"/>
          <w:lang w:val="en-US" w:eastAsia="zh-CN"/>
        </w:rPr>
        <w:t>35</w:t>
      </w:r>
    </w:p>
    <w:p>
      <w:pPr>
        <w:keepNext/>
        <w:keepLines/>
        <w:spacing w:line="360" w:lineRule="auto"/>
        <w:ind w:firstLine="1050" w:firstLineChars="500"/>
        <w:outlineLvl w:val="1"/>
        <w:rPr>
          <w:rFonts w:hint="default" w:ascii="宋体" w:hAnsi="宋体" w:eastAsia="宋体"/>
          <w:bCs/>
          <w:color w:val="auto"/>
          <w:szCs w:val="21"/>
          <w:lang w:val="en-US" w:eastAsia="zh-CN"/>
        </w:rPr>
      </w:pPr>
      <w:r>
        <w:rPr>
          <w:rFonts w:hint="eastAsia" w:ascii="宋体" w:hAnsi="宋体"/>
          <w:bCs/>
          <w:color w:val="auto"/>
          <w:szCs w:val="21"/>
        </w:rPr>
        <w:t>第四章  磋商办法 ………………………………………………………………</w:t>
      </w:r>
      <w:r>
        <w:rPr>
          <w:rFonts w:hint="eastAsia" w:ascii="宋体" w:hAnsi="宋体"/>
          <w:bCs/>
          <w:color w:val="auto"/>
          <w:szCs w:val="21"/>
          <w:lang w:val="en-US" w:eastAsia="zh-CN"/>
        </w:rPr>
        <w:t>38</w:t>
      </w:r>
    </w:p>
    <w:p>
      <w:pPr>
        <w:keepNext/>
        <w:keepLines/>
        <w:spacing w:line="360" w:lineRule="auto"/>
        <w:ind w:firstLine="1470" w:firstLineChars="700"/>
        <w:outlineLvl w:val="1"/>
        <w:rPr>
          <w:rFonts w:hint="default" w:ascii="宋体" w:hAnsi="宋体" w:eastAsia="宋体"/>
          <w:bCs/>
          <w:color w:val="auto"/>
          <w:szCs w:val="21"/>
          <w:lang w:val="en-US" w:eastAsia="zh-CN"/>
        </w:rPr>
      </w:pPr>
      <w:r>
        <w:rPr>
          <w:rFonts w:hint="eastAsia" w:ascii="宋体" w:hAnsi="宋体"/>
          <w:bCs/>
          <w:color w:val="auto"/>
          <w:szCs w:val="21"/>
        </w:rPr>
        <w:t>1.磋商程序 …………………………………………………………………</w:t>
      </w:r>
      <w:r>
        <w:rPr>
          <w:rFonts w:hint="eastAsia" w:ascii="宋体" w:hAnsi="宋体"/>
          <w:bCs/>
          <w:color w:val="auto"/>
          <w:szCs w:val="21"/>
          <w:lang w:val="en-US" w:eastAsia="zh-CN"/>
        </w:rPr>
        <w:t>38</w:t>
      </w:r>
    </w:p>
    <w:p>
      <w:pPr>
        <w:spacing w:line="360" w:lineRule="auto"/>
        <w:ind w:firstLine="1470" w:firstLineChars="700"/>
        <w:rPr>
          <w:rFonts w:hint="eastAsia" w:ascii="宋体" w:hAnsi="宋体" w:eastAsia="宋体"/>
          <w:bCs/>
          <w:color w:val="auto"/>
          <w:szCs w:val="21"/>
          <w:lang w:val="en-US" w:eastAsia="zh-CN"/>
        </w:rPr>
      </w:pPr>
      <w:r>
        <w:rPr>
          <w:rFonts w:hint="eastAsia" w:ascii="宋体" w:hAnsi="宋体"/>
          <w:color w:val="auto"/>
          <w:szCs w:val="21"/>
        </w:rPr>
        <w:t>2.</w:t>
      </w:r>
      <w:r>
        <w:rPr>
          <w:rFonts w:hint="eastAsia"/>
          <w:color w:val="auto"/>
          <w:szCs w:val="21"/>
        </w:rPr>
        <w:t xml:space="preserve">评审方法 </w:t>
      </w:r>
      <w:r>
        <w:rPr>
          <w:rFonts w:hint="eastAsia" w:ascii="宋体" w:hAnsi="宋体"/>
          <w:bCs/>
          <w:color w:val="auto"/>
          <w:szCs w:val="21"/>
        </w:rPr>
        <w:t>…………………………………………………………………4</w:t>
      </w:r>
      <w:r>
        <w:rPr>
          <w:rFonts w:hint="eastAsia" w:ascii="宋体" w:hAnsi="宋体"/>
          <w:bCs/>
          <w:color w:val="auto"/>
          <w:szCs w:val="21"/>
          <w:lang w:val="en-US" w:eastAsia="zh-CN"/>
        </w:rPr>
        <w:t>3</w:t>
      </w:r>
    </w:p>
    <w:p>
      <w:pPr>
        <w:keepNext/>
        <w:keepLines/>
        <w:spacing w:line="360" w:lineRule="auto"/>
        <w:ind w:firstLine="1050" w:firstLineChars="500"/>
        <w:outlineLvl w:val="1"/>
        <w:rPr>
          <w:rFonts w:hint="default" w:ascii="宋体" w:hAnsi="宋体" w:eastAsia="宋体"/>
          <w:bCs/>
          <w:color w:val="auto"/>
          <w:szCs w:val="21"/>
          <w:lang w:val="en-US" w:eastAsia="zh-CN"/>
        </w:rPr>
      </w:pPr>
      <w:r>
        <w:rPr>
          <w:rFonts w:hint="eastAsia" w:ascii="宋体" w:hAnsi="宋体"/>
          <w:bCs/>
          <w:color w:val="auto"/>
          <w:szCs w:val="21"/>
        </w:rPr>
        <w:t>第五章  采购需求 ………………………………………………………………</w:t>
      </w:r>
      <w:r>
        <w:rPr>
          <w:rFonts w:hint="eastAsia" w:ascii="宋体" w:hAnsi="宋体"/>
          <w:bCs/>
          <w:color w:val="auto"/>
          <w:szCs w:val="21"/>
          <w:lang w:val="en-US" w:eastAsia="zh-CN"/>
        </w:rPr>
        <w:t>47</w:t>
      </w:r>
    </w:p>
    <w:p>
      <w:pPr>
        <w:keepNext/>
        <w:keepLines/>
        <w:spacing w:line="360" w:lineRule="auto"/>
        <w:ind w:firstLine="1050" w:firstLineChars="500"/>
        <w:outlineLvl w:val="1"/>
        <w:rPr>
          <w:rFonts w:hint="default" w:ascii="宋体" w:hAnsi="宋体" w:eastAsia="宋体"/>
          <w:color w:val="auto"/>
          <w:szCs w:val="20"/>
          <w:lang w:val="en-US" w:eastAsia="zh-CN"/>
        </w:rPr>
      </w:pPr>
      <w:r>
        <w:rPr>
          <w:rFonts w:hint="eastAsia"/>
          <w:color w:val="auto"/>
          <w:szCs w:val="20"/>
        </w:rPr>
        <w:t>第六章</w:t>
      </w:r>
      <w:r>
        <w:rPr>
          <w:color w:val="auto"/>
          <w:szCs w:val="20"/>
        </w:rPr>
        <w:t xml:space="preserve">  </w:t>
      </w:r>
      <w:r>
        <w:rPr>
          <w:rFonts w:hint="eastAsia"/>
          <w:color w:val="auto"/>
          <w:szCs w:val="20"/>
        </w:rPr>
        <w:t>政府采购合同格式</w:t>
      </w:r>
      <w:r>
        <w:rPr>
          <w:color w:val="auto"/>
          <w:szCs w:val="20"/>
        </w:rPr>
        <w:t xml:space="preserve"> </w:t>
      </w:r>
      <w:r>
        <w:rPr>
          <w:rFonts w:hint="eastAsia"/>
          <w:color w:val="auto"/>
          <w:szCs w:val="20"/>
        </w:rPr>
        <w:t>……………………………………………………</w:t>
      </w:r>
      <w:r>
        <w:rPr>
          <w:rFonts w:hint="eastAsia" w:ascii="宋体" w:hAnsi="宋体"/>
          <w:color w:val="auto"/>
          <w:szCs w:val="20"/>
          <w:lang w:val="en-US" w:eastAsia="zh-CN"/>
        </w:rPr>
        <w:t>49</w:t>
      </w:r>
    </w:p>
    <w:p>
      <w:pPr>
        <w:spacing w:line="360" w:lineRule="auto"/>
        <w:ind w:firstLine="1050" w:firstLineChars="500"/>
        <w:rPr>
          <w:rFonts w:hint="default" w:eastAsia="宋体"/>
          <w:color w:val="auto"/>
          <w:szCs w:val="20"/>
          <w:lang w:val="en-US" w:eastAsia="zh-CN"/>
        </w:rPr>
      </w:pPr>
      <w:r>
        <w:rPr>
          <w:rFonts w:hint="eastAsia"/>
          <w:color w:val="auto"/>
          <w:szCs w:val="20"/>
        </w:rPr>
        <w:t>第七章</w:t>
      </w:r>
      <w:r>
        <w:rPr>
          <w:color w:val="auto"/>
          <w:szCs w:val="20"/>
        </w:rPr>
        <w:t xml:space="preserve">  </w:t>
      </w:r>
      <w:r>
        <w:rPr>
          <w:rFonts w:hint="eastAsia"/>
          <w:color w:val="auto"/>
          <w:szCs w:val="20"/>
        </w:rPr>
        <w:t>响应文件格式</w:t>
      </w:r>
      <w:r>
        <w:rPr>
          <w:color w:val="auto"/>
          <w:szCs w:val="20"/>
        </w:rPr>
        <w:t xml:space="preserve"> </w:t>
      </w:r>
      <w:r>
        <w:rPr>
          <w:rFonts w:hint="eastAsia"/>
          <w:color w:val="auto"/>
          <w:szCs w:val="20"/>
        </w:rPr>
        <w:t>…………………………………………………………</w:t>
      </w:r>
      <w:r>
        <w:rPr>
          <w:rFonts w:hint="eastAsia" w:ascii="宋体" w:hAnsi="宋体"/>
          <w:color w:val="auto"/>
          <w:szCs w:val="20"/>
          <w:lang w:val="en-US" w:eastAsia="zh-CN"/>
        </w:rPr>
        <w:t>71</w:t>
      </w:r>
    </w:p>
    <w:p>
      <w:pPr>
        <w:pStyle w:val="6"/>
        <w:spacing w:before="120" w:beforeLines="50" w:after="240" w:afterLines="100" w:line="360" w:lineRule="auto"/>
        <w:ind w:firstLine="0"/>
        <w:jc w:val="center"/>
        <w:rPr>
          <w:rFonts w:hint="eastAsia" w:ascii="黑体" w:hAnsi="宋体" w:eastAsia="黑体"/>
          <w:color w:val="auto"/>
          <w:sz w:val="18"/>
          <w:szCs w:val="16"/>
        </w:rPr>
      </w:pPr>
      <w:r>
        <w:rPr>
          <w:rFonts w:hint="eastAsia" w:ascii="黑体" w:hAnsi="宋体" w:eastAsia="黑体"/>
          <w:color w:val="auto"/>
          <w:kern w:val="44"/>
          <w:sz w:val="44"/>
          <w:szCs w:val="44"/>
        </w:rPr>
        <w:t>第一</w:t>
      </w:r>
      <w:r>
        <w:rPr>
          <w:rFonts w:hint="eastAsia" w:ascii="黑体" w:hAnsi="宋体" w:eastAsia="黑体"/>
          <w:color w:val="auto"/>
          <w:sz w:val="44"/>
          <w:szCs w:val="44"/>
        </w:rPr>
        <w:t xml:space="preserve">章  </w:t>
      </w:r>
      <w:r>
        <w:rPr>
          <w:rFonts w:hint="eastAsia" w:ascii="黑体" w:hAnsi="宋体" w:eastAsia="黑体"/>
          <w:b/>
          <w:color w:val="auto"/>
          <w:sz w:val="44"/>
          <w:szCs w:val="44"/>
        </w:rPr>
        <w:t>竞争性磋商公告</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auto"/>
          <w:szCs w:val="21"/>
        </w:rPr>
      </w:pPr>
      <w:r>
        <w:rPr>
          <w:rFonts w:hint="eastAsia" w:ascii="微软雅黑" w:hAnsi="微软雅黑" w:eastAsia="微软雅黑" w:cs="微软雅黑"/>
          <w:b/>
          <w:bCs/>
          <w:color w:val="auto"/>
          <w:szCs w:val="21"/>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color w:val="auto"/>
          <w:szCs w:val="21"/>
        </w:rPr>
      </w:pPr>
      <w:r>
        <w:rPr>
          <w:rFonts w:hint="eastAsia" w:ascii="微软雅黑" w:hAnsi="微软雅黑" w:eastAsia="微软雅黑" w:cs="微软雅黑"/>
          <w:color w:val="auto"/>
          <w:szCs w:val="21"/>
          <w:u w:val="single"/>
          <w:lang w:val="en-US" w:eastAsia="zh-CN"/>
        </w:rPr>
        <w:t xml:space="preserve">镇坪县2022年1.0万亩高标准农田增补资金项目 </w:t>
      </w:r>
      <w:r>
        <w:rPr>
          <w:rFonts w:hint="eastAsia" w:ascii="微软雅黑" w:hAnsi="微软雅黑" w:eastAsia="微软雅黑" w:cs="微软雅黑"/>
          <w:color w:val="auto"/>
          <w:szCs w:val="21"/>
          <w:u w:val="none"/>
          <w:lang w:val="en-US" w:eastAsia="zh-CN"/>
        </w:rPr>
        <w:t>采购项目</w:t>
      </w:r>
      <w:r>
        <w:rPr>
          <w:rFonts w:hint="eastAsia" w:ascii="微软雅黑" w:hAnsi="微软雅黑" w:eastAsia="微软雅黑" w:cs="微软雅黑"/>
          <w:color w:val="auto"/>
          <w:szCs w:val="21"/>
        </w:rPr>
        <w:t>的潜在供应商应在</w:t>
      </w:r>
      <w:r>
        <w:rPr>
          <w:rFonts w:hint="eastAsia" w:ascii="微软雅黑" w:hAnsi="微软雅黑" w:eastAsia="微软雅黑" w:cs="微软雅黑"/>
          <w:color w:val="auto"/>
          <w:szCs w:val="21"/>
          <w:u w:val="single"/>
          <w:lang w:val="en-US" w:eastAsia="zh-CN"/>
        </w:rPr>
        <w:t xml:space="preserve"> </w:t>
      </w:r>
      <w:r>
        <w:rPr>
          <w:rFonts w:hint="eastAsia" w:ascii="微软雅黑" w:hAnsi="微软雅黑" w:eastAsia="微软雅黑" w:cs="微软雅黑"/>
          <w:color w:val="auto"/>
          <w:szCs w:val="21"/>
          <w:u w:val="single"/>
        </w:rPr>
        <w:t>全国公共资源交易平台（陕西省</w:t>
      </w:r>
      <w:r>
        <w:rPr>
          <w:rFonts w:hint="eastAsia" w:ascii="微软雅黑" w:hAnsi="微软雅黑" w:eastAsia="微软雅黑" w:cs="微软雅黑"/>
          <w:color w:val="auto"/>
          <w:szCs w:val="21"/>
          <w:u w:val="single"/>
          <w:lang w:val="en-US" w:eastAsia="zh-CN"/>
        </w:rPr>
        <w:t>·安康市</w:t>
      </w:r>
      <w:r>
        <w:rPr>
          <w:rFonts w:hint="eastAsia" w:ascii="微软雅黑" w:hAnsi="微软雅黑" w:eastAsia="微软雅黑" w:cs="微软雅黑"/>
          <w:color w:val="auto"/>
          <w:szCs w:val="21"/>
          <w:u w:val="single"/>
        </w:rPr>
        <w:t>）</w:t>
      </w:r>
      <w:r>
        <w:rPr>
          <w:rFonts w:hint="eastAsia" w:ascii="微软雅黑" w:hAnsi="微软雅黑" w:eastAsia="微软雅黑" w:cs="微软雅黑"/>
          <w:color w:val="auto"/>
          <w:szCs w:val="21"/>
          <w:u w:val="single"/>
          <w:lang w:val="en-US" w:eastAsia="zh-CN"/>
        </w:rPr>
        <w:t>安康市公共资源交易中心</w:t>
      </w:r>
      <w:r>
        <w:rPr>
          <w:rFonts w:hint="eastAsia" w:ascii="微软雅黑" w:hAnsi="微软雅黑" w:eastAsia="微软雅黑" w:cs="微软雅黑"/>
          <w:color w:val="auto"/>
          <w:szCs w:val="21"/>
        </w:rPr>
        <w:t>获取采购文件，并</w:t>
      </w:r>
      <w:r>
        <w:rPr>
          <w:rFonts w:hint="eastAsia" w:ascii="微软雅黑" w:hAnsi="微软雅黑" w:eastAsia="微软雅黑" w:cs="微软雅黑"/>
          <w:color w:val="auto"/>
          <w:szCs w:val="21"/>
          <w:highlight w:val="none"/>
        </w:rPr>
        <w:t>于</w:t>
      </w:r>
      <w:r>
        <w:rPr>
          <w:rFonts w:hint="eastAsia" w:ascii="微软雅黑" w:hAnsi="微软雅黑" w:eastAsia="微软雅黑" w:cs="微软雅黑"/>
          <w:color w:val="auto"/>
          <w:szCs w:val="21"/>
          <w:highlight w:val="none"/>
          <w:u w:val="single"/>
          <w:lang w:val="en-US" w:eastAsia="zh-CN"/>
        </w:rPr>
        <w:t>2024</w:t>
      </w:r>
      <w:r>
        <w:rPr>
          <w:rFonts w:hint="eastAsia" w:ascii="微软雅黑" w:hAnsi="微软雅黑" w:eastAsia="微软雅黑" w:cs="微软雅黑"/>
          <w:bCs/>
          <w:color w:val="auto"/>
          <w:szCs w:val="21"/>
          <w:highlight w:val="none"/>
          <w:u w:val="single"/>
        </w:rPr>
        <w:t>年</w:t>
      </w:r>
      <w:r>
        <w:rPr>
          <w:rFonts w:hint="eastAsia" w:ascii="微软雅黑" w:hAnsi="微软雅黑" w:eastAsia="微软雅黑" w:cs="微软雅黑"/>
          <w:bCs/>
          <w:color w:val="auto"/>
          <w:szCs w:val="21"/>
          <w:highlight w:val="none"/>
          <w:u w:val="single"/>
          <w:lang w:val="en-US" w:eastAsia="zh-CN"/>
        </w:rPr>
        <w:t>02</w:t>
      </w:r>
      <w:r>
        <w:rPr>
          <w:rFonts w:hint="eastAsia" w:ascii="微软雅黑" w:hAnsi="微软雅黑" w:eastAsia="微软雅黑" w:cs="微软雅黑"/>
          <w:bCs/>
          <w:color w:val="auto"/>
          <w:szCs w:val="21"/>
          <w:highlight w:val="none"/>
          <w:u w:val="single"/>
        </w:rPr>
        <w:t>月</w:t>
      </w:r>
      <w:r>
        <w:rPr>
          <w:rFonts w:hint="eastAsia" w:ascii="微软雅黑" w:hAnsi="微软雅黑" w:eastAsia="微软雅黑" w:cs="微软雅黑"/>
          <w:bCs/>
          <w:color w:val="auto"/>
          <w:szCs w:val="21"/>
          <w:highlight w:val="none"/>
          <w:u w:val="single"/>
          <w:lang w:val="en-US" w:eastAsia="zh-CN"/>
        </w:rPr>
        <w:t>04</w:t>
      </w:r>
      <w:r>
        <w:rPr>
          <w:rFonts w:hint="eastAsia" w:ascii="微软雅黑" w:hAnsi="微软雅黑" w:eastAsia="微软雅黑" w:cs="微软雅黑"/>
          <w:bCs/>
          <w:color w:val="auto"/>
          <w:szCs w:val="21"/>
          <w:highlight w:val="none"/>
          <w:u w:val="single"/>
        </w:rPr>
        <w:t>日</w:t>
      </w:r>
      <w:r>
        <w:rPr>
          <w:rFonts w:hint="eastAsia" w:ascii="微软雅黑" w:hAnsi="微软雅黑" w:eastAsia="微软雅黑" w:cs="微软雅黑"/>
          <w:bCs/>
          <w:color w:val="auto"/>
          <w:szCs w:val="21"/>
          <w:highlight w:val="none"/>
          <w:u w:val="single"/>
          <w:lang w:val="en-US" w:eastAsia="zh-CN"/>
        </w:rPr>
        <w:t>11</w:t>
      </w:r>
      <w:r>
        <w:rPr>
          <w:rFonts w:hint="eastAsia" w:ascii="微软雅黑" w:hAnsi="微软雅黑" w:eastAsia="微软雅黑" w:cs="微软雅黑"/>
          <w:bCs/>
          <w:color w:val="auto"/>
          <w:szCs w:val="21"/>
          <w:highlight w:val="none"/>
          <w:u w:val="single"/>
        </w:rPr>
        <w:t>点</w:t>
      </w:r>
      <w:r>
        <w:rPr>
          <w:rFonts w:hint="eastAsia" w:ascii="微软雅黑" w:hAnsi="微软雅黑" w:eastAsia="微软雅黑" w:cs="微软雅黑"/>
          <w:bCs/>
          <w:color w:val="auto"/>
          <w:szCs w:val="21"/>
          <w:highlight w:val="none"/>
          <w:u w:val="single"/>
          <w:lang w:val="en-US" w:eastAsia="zh-CN"/>
        </w:rPr>
        <w:t>00</w:t>
      </w:r>
      <w:r>
        <w:rPr>
          <w:rFonts w:hint="eastAsia" w:ascii="微软雅黑" w:hAnsi="微软雅黑" w:eastAsia="微软雅黑" w:cs="微软雅黑"/>
          <w:bCs/>
          <w:color w:val="auto"/>
          <w:szCs w:val="21"/>
          <w:highlight w:val="none"/>
          <w:u w:val="single"/>
        </w:rPr>
        <w:t>分</w:t>
      </w:r>
      <w:r>
        <w:rPr>
          <w:rFonts w:hint="eastAsia" w:ascii="微软雅黑" w:hAnsi="微软雅黑" w:eastAsia="微软雅黑" w:cs="微软雅黑"/>
          <w:bCs/>
          <w:color w:val="auto"/>
          <w:szCs w:val="21"/>
          <w:highlight w:val="none"/>
        </w:rPr>
        <w:t>（北京时</w:t>
      </w:r>
      <w:r>
        <w:rPr>
          <w:rFonts w:hint="eastAsia" w:ascii="微软雅黑" w:hAnsi="微软雅黑" w:eastAsia="微软雅黑" w:cs="微软雅黑"/>
          <w:bCs/>
          <w:color w:val="auto"/>
          <w:szCs w:val="21"/>
        </w:rPr>
        <w:t>间）前提交响应文件</w:t>
      </w:r>
      <w:r>
        <w:rPr>
          <w:rFonts w:hint="eastAsia" w:ascii="微软雅黑" w:hAnsi="微软雅黑" w:eastAsia="微软雅黑" w:cs="微软雅黑"/>
          <w:color w:val="auto"/>
          <w:szCs w:val="21"/>
        </w:rPr>
        <w:t>。</w:t>
      </w:r>
    </w:p>
    <w:p>
      <w:pPr>
        <w:pStyle w:val="3"/>
        <w:spacing w:before="240" w:beforeLines="100" w:after="0" w:line="360" w:lineRule="auto"/>
        <w:rPr>
          <w:rFonts w:hint="eastAsia" w:ascii="黑体" w:hAnsi="宋体" w:cs="宋体"/>
          <w:b w:val="0"/>
          <w:color w:val="auto"/>
          <w:sz w:val="28"/>
          <w:szCs w:val="28"/>
        </w:rPr>
      </w:pPr>
      <w:bookmarkStart w:id="2" w:name="_Toc28359089"/>
      <w:bookmarkStart w:id="3" w:name="_Toc28359012"/>
      <w:bookmarkStart w:id="4" w:name="_Toc35393798"/>
      <w:bookmarkStart w:id="5" w:name="_Toc35393629"/>
      <w:r>
        <w:rPr>
          <w:rFonts w:hint="eastAsia" w:ascii="黑体" w:hAnsi="宋体" w:cs="宋体"/>
          <w:b w:val="0"/>
          <w:color w:val="auto"/>
          <w:sz w:val="28"/>
          <w:szCs w:val="28"/>
        </w:rPr>
        <w:t>一、项目基本情况</w:t>
      </w:r>
      <w:bookmarkEnd w:id="2"/>
      <w:bookmarkEnd w:id="3"/>
      <w:bookmarkEnd w:id="4"/>
      <w:bookmarkEnd w:id="5"/>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default" w:ascii="微软雅黑" w:hAnsi="微软雅黑" w:eastAsia="微软雅黑" w:cs="微软雅黑"/>
          <w:color w:val="auto"/>
          <w:szCs w:val="21"/>
          <w:highlight w:val="none"/>
          <w:lang w:val="en-US" w:eastAsia="zh-CN"/>
        </w:rPr>
      </w:pPr>
      <w:bookmarkStart w:id="6" w:name="_Toc35393630"/>
      <w:bookmarkStart w:id="7" w:name="_Toc35393799"/>
      <w:bookmarkStart w:id="8" w:name="_Toc28359090"/>
      <w:bookmarkStart w:id="9" w:name="_Toc28359013"/>
      <w:r>
        <w:rPr>
          <w:rFonts w:hint="eastAsia" w:ascii="微软雅黑" w:hAnsi="微软雅黑" w:eastAsia="微软雅黑" w:cs="微软雅黑"/>
          <w:color w:val="auto"/>
          <w:szCs w:val="21"/>
          <w:highlight w:val="none"/>
          <w:lang w:val="en-US" w:eastAsia="zh-CN"/>
        </w:rPr>
        <w:t>项目编号：ZDAK24-005Z</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项目名称：镇坪县2022年1.0万亩高标准农田增补资金项目</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采购方式：竞争性磋商</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default"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预算金额：1,840,140.01元</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最高限价：1,840,140.01元</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采购需求：镇坪县2022年1.0万亩高标准农田增补资金项目，1项；项目编号：ZDAK24-005Z；最高限价：1,840,140.01元；项目概况：土地平整23.79亩；新建取水口1座，集水池1座，闸阀井1座，铺设管道65米，改造渠道694米；3.0米宽生产路1819米，农桥8座，浆砌石路肩挡墙130米。（其他内容详见磋商文件）。</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default" w:ascii="微软雅黑" w:hAnsi="微软雅黑" w:eastAsia="微软雅黑" w:cs="微软雅黑"/>
          <w:color w:val="auto"/>
          <w:szCs w:val="21"/>
          <w:highlight w:val="red"/>
          <w:lang w:val="en-US" w:eastAsia="zh-CN"/>
        </w:rPr>
      </w:pPr>
      <w:r>
        <w:rPr>
          <w:rFonts w:hint="eastAsia" w:ascii="微软雅黑" w:hAnsi="微软雅黑" w:eastAsia="微软雅黑" w:cs="微软雅黑"/>
          <w:color w:val="auto"/>
          <w:szCs w:val="21"/>
          <w:highlight w:val="none"/>
          <w:lang w:val="en-US" w:eastAsia="zh-CN"/>
        </w:rPr>
        <w:t>项目用途：用于农田建设。</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合同履行期限：</w:t>
      </w:r>
      <w:r>
        <w:rPr>
          <w:rFonts w:hint="eastAsia" w:ascii="微软雅黑" w:hAnsi="微软雅黑" w:eastAsia="微软雅黑" w:cs="微软雅黑"/>
          <w:color w:val="auto"/>
          <w:szCs w:val="21"/>
          <w:highlight w:val="none"/>
          <w:u w:val="single"/>
          <w:lang w:val="en-US" w:eastAsia="zh-CN"/>
        </w:rPr>
        <w:t xml:space="preserve"> 150 </w:t>
      </w:r>
      <w:r>
        <w:rPr>
          <w:rFonts w:hint="eastAsia" w:ascii="微软雅黑" w:hAnsi="微软雅黑" w:eastAsia="微软雅黑" w:cs="微软雅黑"/>
          <w:color w:val="auto"/>
          <w:szCs w:val="21"/>
          <w:highlight w:val="none"/>
          <w:lang w:val="en-US" w:eastAsia="zh-CN"/>
        </w:rPr>
        <w:t>日历天；</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本项目不接受联合体投标。</w:t>
      </w:r>
    </w:p>
    <w:p>
      <w:pPr>
        <w:pStyle w:val="3"/>
        <w:spacing w:before="0" w:after="0" w:line="360" w:lineRule="auto"/>
        <w:rPr>
          <w:rFonts w:ascii="黑体" w:hAnsi="宋体" w:cs="宋体"/>
          <w:b w:val="0"/>
          <w:color w:val="auto"/>
          <w:sz w:val="28"/>
          <w:szCs w:val="28"/>
          <w:highlight w:val="none"/>
        </w:rPr>
      </w:pPr>
      <w:r>
        <w:rPr>
          <w:rFonts w:hint="eastAsia" w:ascii="黑体" w:hAnsi="宋体" w:cs="宋体"/>
          <w:b w:val="0"/>
          <w:color w:val="auto"/>
          <w:sz w:val="28"/>
          <w:szCs w:val="28"/>
          <w:highlight w:val="none"/>
        </w:rPr>
        <w:t>二、供应商的资格要求</w:t>
      </w:r>
      <w:bookmarkEnd w:id="6"/>
      <w:bookmarkEnd w:id="7"/>
      <w:bookmarkEnd w:id="8"/>
      <w:bookmarkEnd w:id="9"/>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bookmarkStart w:id="10" w:name="_Toc35393631"/>
      <w:bookmarkStart w:id="11" w:name="_Toc28359091"/>
      <w:bookmarkStart w:id="12" w:name="_Toc28359014"/>
      <w:bookmarkStart w:id="13" w:name="_Toc35393800"/>
      <w:r>
        <w:rPr>
          <w:rFonts w:hint="eastAsia" w:ascii="微软雅黑" w:hAnsi="微软雅黑" w:eastAsia="微软雅黑" w:cs="微软雅黑"/>
          <w:color w:val="auto"/>
          <w:szCs w:val="21"/>
          <w:highlight w:val="none"/>
          <w:lang w:val="en-US" w:eastAsia="zh-CN"/>
        </w:rPr>
        <w:t>1.满足《中华人民共和国政府采购法》第二十二条规定；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2.落实政府采购政策需满足的资格要求：本项目专门面向中小企业采购，供应商应当为中小企业（含残疾人福利性单位）。</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3.本项目的特定资格要求：供应商具有</w:t>
      </w:r>
      <w:r>
        <w:rPr>
          <w:rFonts w:hint="eastAsia" w:ascii="微软雅黑" w:hAnsi="微软雅黑" w:eastAsia="微软雅黑" w:cs="微软雅黑"/>
          <w:color w:val="auto"/>
          <w:szCs w:val="21"/>
          <w:highlight w:val="none"/>
          <w:u w:val="none"/>
          <w:lang w:val="en-US" w:eastAsia="zh-CN"/>
        </w:rPr>
        <w:t>建设行政主管部门核发的</w:t>
      </w:r>
      <w:r>
        <w:rPr>
          <w:rFonts w:hint="eastAsia" w:ascii="微软雅黑" w:hAnsi="微软雅黑" w:eastAsia="微软雅黑" w:cs="微软雅黑"/>
          <w:color w:val="auto"/>
          <w:szCs w:val="21"/>
          <w:highlight w:val="none"/>
          <w:u w:val="single"/>
          <w:lang w:val="en-US" w:eastAsia="zh-CN"/>
        </w:rPr>
        <w:t>水利水电工程施工总承包三级以上（含三级）</w:t>
      </w:r>
      <w:r>
        <w:rPr>
          <w:rFonts w:hint="eastAsia" w:ascii="微软雅黑" w:hAnsi="微软雅黑" w:eastAsia="微软雅黑" w:cs="微软雅黑"/>
          <w:color w:val="auto"/>
          <w:szCs w:val="21"/>
          <w:highlight w:val="none"/>
          <w:lang w:val="en-US" w:eastAsia="zh-CN"/>
        </w:rPr>
        <w:t>资质；具备有效的安全生产许可证；供应商拟派项目经理具有水利水电</w:t>
      </w:r>
      <w:r>
        <w:rPr>
          <w:rFonts w:hint="eastAsia" w:ascii="微软雅黑" w:hAnsi="微软雅黑" w:eastAsia="微软雅黑" w:cs="微软雅黑"/>
          <w:color w:val="auto"/>
          <w:szCs w:val="21"/>
          <w:highlight w:val="none"/>
          <w:u w:val="single"/>
          <w:lang w:val="en-US" w:eastAsia="zh-CN"/>
        </w:rPr>
        <w:t>工程专业二级以上（含二级）</w:t>
      </w:r>
      <w:r>
        <w:rPr>
          <w:rFonts w:hint="eastAsia" w:ascii="微软雅黑" w:hAnsi="微软雅黑" w:eastAsia="微软雅黑" w:cs="微软雅黑"/>
          <w:color w:val="auto"/>
          <w:szCs w:val="21"/>
          <w:highlight w:val="none"/>
          <w:lang w:val="en-US" w:eastAsia="zh-CN"/>
        </w:rPr>
        <w:t>建造师资质，具备有效的安全生产考核合格证书，且无不良信用记录，无在建工程（提供承诺书）</w:t>
      </w:r>
      <w:r>
        <w:rPr>
          <w:rFonts w:hint="eastAsia" w:ascii="微软雅黑" w:hAnsi="微软雅黑" w:eastAsia="微软雅黑" w:cs="微软雅黑"/>
          <w:color w:val="auto"/>
          <w:szCs w:val="21"/>
          <w:highlight w:val="none"/>
          <w:lang w:val="zh-CN" w:eastAsia="zh-CN"/>
        </w:rPr>
        <w:t>；企业为“陕西省建筑市场监管与诚信信息发布平台”登记备案企业</w:t>
      </w:r>
      <w:r>
        <w:rPr>
          <w:rFonts w:hint="eastAsia" w:ascii="微软雅黑" w:hAnsi="微软雅黑" w:eastAsia="微软雅黑" w:cs="微软雅黑"/>
          <w:color w:val="auto"/>
          <w:szCs w:val="21"/>
          <w:highlight w:val="none"/>
          <w:lang w:val="en-US" w:eastAsia="zh-CN"/>
        </w:rPr>
        <w:t>。</w:t>
      </w:r>
    </w:p>
    <w:p>
      <w:pPr>
        <w:pStyle w:val="3"/>
        <w:spacing w:before="0" w:after="0" w:line="360" w:lineRule="auto"/>
        <w:rPr>
          <w:rFonts w:ascii="黑体" w:hAnsi="宋体" w:cs="宋体"/>
          <w:b w:val="0"/>
          <w:color w:val="auto"/>
          <w:sz w:val="28"/>
          <w:szCs w:val="28"/>
        </w:rPr>
      </w:pPr>
      <w:r>
        <w:rPr>
          <w:rFonts w:hint="eastAsia" w:ascii="黑体" w:hAnsi="宋体" w:cs="宋体"/>
          <w:b w:val="0"/>
          <w:color w:val="auto"/>
          <w:sz w:val="28"/>
          <w:szCs w:val="28"/>
        </w:rPr>
        <w:t>三、获取采购文件</w:t>
      </w:r>
      <w:bookmarkEnd w:id="10"/>
      <w:bookmarkEnd w:id="11"/>
      <w:bookmarkEnd w:id="12"/>
      <w:bookmarkEnd w:id="13"/>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u w:val="none"/>
        </w:rPr>
      </w:pPr>
      <w:r>
        <w:rPr>
          <w:rFonts w:hint="eastAsia" w:ascii="微软雅黑" w:hAnsi="微软雅黑" w:eastAsia="微软雅黑" w:cs="微软雅黑"/>
          <w:color w:val="auto"/>
          <w:szCs w:val="21"/>
          <w:highlight w:val="none"/>
        </w:rPr>
        <w:t>时间：</w:t>
      </w:r>
      <w:r>
        <w:rPr>
          <w:rFonts w:hint="eastAsia" w:ascii="微软雅黑" w:hAnsi="微软雅黑" w:eastAsia="微软雅黑" w:cs="微软雅黑"/>
          <w:color w:val="auto"/>
          <w:szCs w:val="21"/>
          <w:highlight w:val="none"/>
          <w:u w:val="none"/>
          <w:lang w:val="en-US" w:eastAsia="zh-CN"/>
        </w:rPr>
        <w:t>2024</w:t>
      </w:r>
      <w:r>
        <w:rPr>
          <w:rFonts w:hint="eastAsia" w:ascii="微软雅黑" w:hAnsi="微软雅黑" w:eastAsia="微软雅黑" w:cs="微软雅黑"/>
          <w:color w:val="auto"/>
          <w:szCs w:val="21"/>
          <w:highlight w:val="none"/>
          <w:u w:val="none"/>
        </w:rPr>
        <w:t>年</w:t>
      </w:r>
      <w:r>
        <w:rPr>
          <w:rFonts w:hint="eastAsia" w:ascii="微软雅黑" w:hAnsi="微软雅黑" w:eastAsia="微软雅黑" w:cs="微软雅黑"/>
          <w:color w:val="auto"/>
          <w:szCs w:val="21"/>
          <w:highlight w:val="none"/>
          <w:u w:val="none"/>
          <w:lang w:val="en-US" w:eastAsia="zh-CN"/>
        </w:rPr>
        <w:t>01</w:t>
      </w:r>
      <w:r>
        <w:rPr>
          <w:rFonts w:hint="eastAsia" w:ascii="微软雅黑" w:hAnsi="微软雅黑" w:eastAsia="微软雅黑" w:cs="微软雅黑"/>
          <w:color w:val="auto"/>
          <w:szCs w:val="21"/>
          <w:highlight w:val="none"/>
          <w:u w:val="none"/>
        </w:rPr>
        <w:t>月</w:t>
      </w:r>
      <w:r>
        <w:rPr>
          <w:rFonts w:hint="eastAsia" w:ascii="微软雅黑" w:hAnsi="微软雅黑" w:eastAsia="微软雅黑" w:cs="微软雅黑"/>
          <w:color w:val="auto"/>
          <w:szCs w:val="21"/>
          <w:highlight w:val="none"/>
          <w:u w:val="none"/>
          <w:lang w:val="en-US" w:eastAsia="zh-CN"/>
        </w:rPr>
        <w:t>25</w:t>
      </w:r>
      <w:r>
        <w:rPr>
          <w:rFonts w:hint="eastAsia" w:ascii="微软雅黑" w:hAnsi="微软雅黑" w:eastAsia="微软雅黑" w:cs="微软雅黑"/>
          <w:color w:val="auto"/>
          <w:szCs w:val="21"/>
          <w:highlight w:val="none"/>
          <w:u w:val="none"/>
        </w:rPr>
        <w:t>日至</w:t>
      </w:r>
      <w:r>
        <w:rPr>
          <w:rFonts w:hint="eastAsia" w:ascii="微软雅黑" w:hAnsi="微软雅黑" w:eastAsia="微软雅黑" w:cs="微软雅黑"/>
          <w:color w:val="auto"/>
          <w:szCs w:val="21"/>
          <w:highlight w:val="none"/>
          <w:u w:val="none"/>
          <w:lang w:val="en-US" w:eastAsia="zh-CN"/>
        </w:rPr>
        <w:t>2024</w:t>
      </w:r>
      <w:r>
        <w:rPr>
          <w:rFonts w:hint="eastAsia" w:ascii="微软雅黑" w:hAnsi="微软雅黑" w:eastAsia="微软雅黑" w:cs="微软雅黑"/>
          <w:color w:val="auto"/>
          <w:szCs w:val="21"/>
          <w:highlight w:val="none"/>
          <w:u w:val="none"/>
        </w:rPr>
        <w:t>年</w:t>
      </w:r>
      <w:r>
        <w:rPr>
          <w:rFonts w:hint="eastAsia" w:ascii="微软雅黑" w:hAnsi="微软雅黑" w:eastAsia="微软雅黑" w:cs="微软雅黑"/>
          <w:color w:val="auto"/>
          <w:szCs w:val="21"/>
          <w:highlight w:val="none"/>
          <w:u w:val="none"/>
          <w:lang w:val="en-US" w:eastAsia="zh-CN"/>
        </w:rPr>
        <w:t>01</w:t>
      </w:r>
      <w:r>
        <w:rPr>
          <w:rFonts w:hint="eastAsia" w:ascii="微软雅黑" w:hAnsi="微软雅黑" w:eastAsia="微软雅黑" w:cs="微软雅黑"/>
          <w:color w:val="auto"/>
          <w:szCs w:val="21"/>
          <w:highlight w:val="none"/>
          <w:u w:val="none"/>
        </w:rPr>
        <w:t>月</w:t>
      </w:r>
      <w:r>
        <w:rPr>
          <w:rFonts w:hint="eastAsia" w:ascii="微软雅黑" w:hAnsi="微软雅黑" w:eastAsia="微软雅黑" w:cs="微软雅黑"/>
          <w:color w:val="auto"/>
          <w:szCs w:val="21"/>
          <w:highlight w:val="none"/>
          <w:u w:val="none"/>
          <w:lang w:val="en-US" w:eastAsia="zh-CN"/>
        </w:rPr>
        <w:t>31</w:t>
      </w:r>
      <w:r>
        <w:rPr>
          <w:rFonts w:hint="eastAsia" w:ascii="微软雅黑" w:hAnsi="微软雅黑" w:eastAsia="微软雅黑" w:cs="微软雅黑"/>
          <w:color w:val="auto"/>
          <w:szCs w:val="21"/>
          <w:highlight w:val="none"/>
          <w:u w:val="none"/>
        </w:rPr>
        <w:t>日，每天上午 00:00:00 至 12:00:00 ，下午 12:00:00 至 23:59:59 （北京时间）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auto"/>
          <w:szCs w:val="21"/>
          <w:highlight w:val="none"/>
          <w:u w:val="none"/>
        </w:rPr>
      </w:pPr>
      <w:bookmarkStart w:id="14" w:name="_Toc28359092"/>
      <w:bookmarkStart w:id="15" w:name="_Toc28359015"/>
      <w:bookmarkStart w:id="16" w:name="_Toc35393632"/>
      <w:bookmarkStart w:id="17" w:name="_Toc35393801"/>
      <w:r>
        <w:rPr>
          <w:rFonts w:hint="eastAsia" w:ascii="微软雅黑" w:hAnsi="微软雅黑" w:eastAsia="微软雅黑" w:cs="微软雅黑"/>
          <w:color w:val="auto"/>
          <w:szCs w:val="21"/>
          <w:highlight w:val="none"/>
          <w:u w:val="none"/>
        </w:rPr>
        <w:t>地点：全国公共资源交易平台（陕西省</w:t>
      </w:r>
      <w:r>
        <w:rPr>
          <w:rFonts w:hint="eastAsia" w:ascii="微软雅黑" w:hAnsi="微软雅黑" w:eastAsia="微软雅黑" w:cs="微软雅黑"/>
          <w:b w:val="0"/>
          <w:color w:val="auto"/>
          <w:kern w:val="2"/>
          <w:sz w:val="21"/>
          <w:szCs w:val="21"/>
          <w:highlight w:val="none"/>
          <w:lang w:val="en-US" w:eastAsia="zh-CN" w:bidi="ar-SA"/>
        </w:rPr>
        <w:t>·</w:t>
      </w:r>
      <w:r>
        <w:rPr>
          <w:rFonts w:hint="eastAsia" w:ascii="微软雅黑" w:hAnsi="微软雅黑" w:eastAsia="微软雅黑" w:cs="微软雅黑"/>
          <w:color w:val="auto"/>
          <w:szCs w:val="21"/>
          <w:highlight w:val="none"/>
          <w:u w:val="none"/>
          <w:lang w:val="en-US" w:eastAsia="zh-CN"/>
        </w:rPr>
        <w:t>安康市</w:t>
      </w:r>
      <w:r>
        <w:rPr>
          <w:rFonts w:hint="eastAsia" w:ascii="微软雅黑" w:hAnsi="微软雅黑" w:eastAsia="微软雅黑" w:cs="微软雅黑"/>
          <w:color w:val="auto"/>
          <w:szCs w:val="21"/>
          <w:highlight w:val="none"/>
          <w:u w:val="none"/>
        </w:rPr>
        <w:t>）</w:t>
      </w:r>
      <w:r>
        <w:rPr>
          <w:rFonts w:hint="eastAsia" w:ascii="微软雅黑" w:hAnsi="微软雅黑" w:eastAsia="微软雅黑" w:cs="微软雅黑"/>
          <w:color w:val="auto"/>
          <w:szCs w:val="21"/>
          <w:highlight w:val="none"/>
          <w:lang w:val="en-US" w:eastAsia="zh-CN"/>
        </w:rPr>
        <w:t>安康市公共资源交易中心</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auto"/>
          <w:szCs w:val="21"/>
          <w:highlight w:val="none"/>
          <w:u w:val="none"/>
          <w:lang w:val="en-US" w:eastAsia="zh-CN"/>
        </w:rPr>
      </w:pPr>
      <w:r>
        <w:rPr>
          <w:rFonts w:hint="eastAsia" w:ascii="微软雅黑" w:hAnsi="微软雅黑" w:eastAsia="微软雅黑" w:cs="微软雅黑"/>
          <w:color w:val="auto"/>
          <w:szCs w:val="21"/>
          <w:highlight w:val="none"/>
          <w:u w:val="none"/>
        </w:rPr>
        <w:t>方式：</w:t>
      </w:r>
      <w:r>
        <w:rPr>
          <w:rFonts w:hint="eastAsia" w:ascii="微软雅黑" w:hAnsi="微软雅黑" w:eastAsia="微软雅黑" w:cs="微软雅黑"/>
          <w:color w:val="auto"/>
          <w:szCs w:val="21"/>
          <w:highlight w:val="none"/>
          <w:u w:val="none"/>
          <w:lang w:val="en-US" w:eastAsia="zh-CN"/>
        </w:rPr>
        <w:t>在线获取</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auto"/>
          <w:szCs w:val="21"/>
          <w:highlight w:val="none"/>
          <w:u w:val="none"/>
          <w:lang w:val="en-US" w:eastAsia="zh-CN"/>
        </w:rPr>
      </w:pPr>
      <w:r>
        <w:rPr>
          <w:rFonts w:hint="eastAsia" w:ascii="微软雅黑" w:hAnsi="微软雅黑" w:eastAsia="微软雅黑" w:cs="微软雅黑"/>
          <w:color w:val="auto"/>
          <w:szCs w:val="21"/>
          <w:highlight w:val="none"/>
          <w:u w:val="none"/>
        </w:rPr>
        <w:t>售价：</w:t>
      </w:r>
      <w:r>
        <w:rPr>
          <w:rFonts w:hint="eastAsia" w:ascii="微软雅黑" w:hAnsi="微软雅黑" w:eastAsia="微软雅黑" w:cs="微软雅黑"/>
          <w:color w:val="auto"/>
          <w:szCs w:val="21"/>
          <w:highlight w:val="none"/>
          <w:u w:val="none"/>
          <w:lang w:val="en-US" w:eastAsia="zh-CN"/>
        </w:rPr>
        <w:t>0元</w:t>
      </w:r>
      <w:r>
        <w:rPr>
          <w:rFonts w:hint="eastAsia" w:ascii="微软雅黑" w:hAnsi="微软雅黑" w:eastAsia="微软雅黑" w:cs="微软雅黑"/>
          <w:color w:val="auto"/>
          <w:szCs w:val="21"/>
          <w:highlight w:val="none"/>
          <w:u w:val="none"/>
        </w:rPr>
        <w:t>。</w:t>
      </w:r>
    </w:p>
    <w:p>
      <w:pPr>
        <w:pStyle w:val="3"/>
        <w:spacing w:before="0" w:after="0" w:line="360" w:lineRule="auto"/>
        <w:rPr>
          <w:rFonts w:hint="eastAsia" w:ascii="黑体" w:hAnsi="宋体" w:cs="宋体"/>
          <w:b w:val="0"/>
          <w:color w:val="auto"/>
          <w:sz w:val="28"/>
          <w:szCs w:val="28"/>
          <w:highlight w:val="none"/>
        </w:rPr>
      </w:pPr>
      <w:r>
        <w:rPr>
          <w:rFonts w:hint="eastAsia" w:ascii="黑体" w:hAnsi="宋体" w:cs="宋体"/>
          <w:b w:val="0"/>
          <w:color w:val="auto"/>
          <w:sz w:val="28"/>
          <w:szCs w:val="28"/>
          <w:highlight w:val="none"/>
        </w:rPr>
        <w:t>四、</w:t>
      </w:r>
      <w:bookmarkEnd w:id="14"/>
      <w:bookmarkEnd w:id="15"/>
      <w:bookmarkEnd w:id="16"/>
      <w:bookmarkEnd w:id="17"/>
      <w:r>
        <w:rPr>
          <w:rFonts w:hint="eastAsia" w:ascii="黑体" w:hAnsi="宋体" w:cs="宋体"/>
          <w:b w:val="0"/>
          <w:color w:val="auto"/>
          <w:sz w:val="28"/>
          <w:szCs w:val="28"/>
        </w:rPr>
        <w:t>响应文件提交</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bookmarkStart w:id="18" w:name="_Toc35393803"/>
      <w:bookmarkStart w:id="19" w:name="_Toc28359094"/>
      <w:bookmarkStart w:id="20" w:name="_Toc35393634"/>
      <w:bookmarkStart w:id="21" w:name="_Toc28359017"/>
      <w:r>
        <w:rPr>
          <w:rFonts w:hint="eastAsia" w:ascii="微软雅黑" w:hAnsi="微软雅黑" w:eastAsia="微软雅黑" w:cs="微软雅黑"/>
          <w:color w:val="auto"/>
          <w:szCs w:val="21"/>
          <w:highlight w:val="none"/>
          <w:lang w:val="en-US" w:eastAsia="zh-CN"/>
        </w:rPr>
        <w:t>截止时间：2024年02月04日11时00分00秒（北京时间）</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地点：全国公共资源交易平台（陕西省·安康市）安康市公共资源交易中心</w:t>
      </w:r>
    </w:p>
    <w:p>
      <w:pPr>
        <w:pStyle w:val="3"/>
        <w:spacing w:before="0" w:after="0" w:line="360" w:lineRule="auto"/>
        <w:rPr>
          <w:rFonts w:hint="eastAsia" w:ascii="宋体" w:hAnsi="宋体" w:eastAsia="宋体" w:cs="Times New Roman"/>
          <w:b w:val="0"/>
          <w:color w:val="auto"/>
          <w:kern w:val="2"/>
          <w:sz w:val="28"/>
          <w:szCs w:val="28"/>
          <w:highlight w:val="none"/>
          <w:lang w:val="en-US" w:eastAsia="zh-CN" w:bidi="ar-SA"/>
        </w:rPr>
      </w:pPr>
      <w:r>
        <w:rPr>
          <w:rFonts w:hint="eastAsia" w:ascii="黑体" w:hAnsi="宋体" w:cs="宋体"/>
          <w:b w:val="0"/>
          <w:color w:val="auto"/>
          <w:sz w:val="28"/>
          <w:szCs w:val="28"/>
          <w:highlight w:val="none"/>
          <w:lang w:val="en-US" w:eastAsia="zh-CN"/>
        </w:rPr>
        <w:t>五</w:t>
      </w:r>
      <w:r>
        <w:rPr>
          <w:rFonts w:hint="eastAsia" w:ascii="黑体" w:hAnsi="宋体" w:cs="宋体"/>
          <w:b w:val="0"/>
          <w:color w:val="auto"/>
          <w:sz w:val="28"/>
          <w:szCs w:val="28"/>
          <w:highlight w:val="none"/>
        </w:rPr>
        <w:t>、</w:t>
      </w:r>
      <w:r>
        <w:rPr>
          <w:rFonts w:hint="eastAsia" w:ascii="黑体" w:hAnsi="宋体" w:cs="宋体"/>
          <w:b w:val="0"/>
          <w:color w:val="auto"/>
          <w:sz w:val="28"/>
          <w:szCs w:val="28"/>
          <w:highlight w:val="none"/>
          <w:lang w:val="en-US" w:eastAsia="zh-CN"/>
        </w:rPr>
        <w:t>开启</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时间：2024年02月04日11时00分00秒（北京时间</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default"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地点：全国公共资源交易平台（陕西省·安康市）安康市公共资源交易中心</w:t>
      </w:r>
    </w:p>
    <w:p>
      <w:pPr>
        <w:pStyle w:val="3"/>
        <w:spacing w:before="0" w:after="0" w:line="360" w:lineRule="auto"/>
        <w:rPr>
          <w:rFonts w:ascii="黑体" w:hAnsi="宋体" w:cs="宋体"/>
          <w:b w:val="0"/>
          <w:color w:val="auto"/>
          <w:sz w:val="28"/>
          <w:szCs w:val="28"/>
          <w:highlight w:val="none"/>
        </w:rPr>
      </w:pPr>
      <w:r>
        <w:rPr>
          <w:rFonts w:hint="eastAsia" w:ascii="黑体" w:hAnsi="宋体" w:cs="宋体"/>
          <w:b w:val="0"/>
          <w:color w:val="auto"/>
          <w:sz w:val="28"/>
          <w:szCs w:val="28"/>
          <w:highlight w:val="none"/>
          <w:lang w:val="en-US" w:eastAsia="zh-CN"/>
        </w:rPr>
        <w:t>六</w:t>
      </w:r>
      <w:r>
        <w:rPr>
          <w:rFonts w:hint="eastAsia" w:ascii="黑体" w:hAnsi="宋体" w:cs="宋体"/>
          <w:b w:val="0"/>
          <w:color w:val="auto"/>
          <w:sz w:val="28"/>
          <w:szCs w:val="28"/>
          <w:highlight w:val="none"/>
        </w:rPr>
        <w:t>、公告期限</w:t>
      </w:r>
      <w:bookmarkEnd w:id="18"/>
      <w:bookmarkEnd w:id="19"/>
      <w:bookmarkEnd w:id="20"/>
      <w:bookmarkEnd w:id="21"/>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自本公告发布之日起3个工作日。</w:t>
      </w:r>
      <w:bookmarkStart w:id="22" w:name="_Toc35393635"/>
      <w:bookmarkStart w:id="23" w:name="_Toc35393804"/>
    </w:p>
    <w:p>
      <w:pPr>
        <w:numPr>
          <w:ilvl w:val="0"/>
          <w:numId w:val="0"/>
        </w:numPr>
        <w:spacing w:line="360" w:lineRule="auto"/>
        <w:rPr>
          <w:rFonts w:hint="eastAsia" w:ascii="黑体" w:hAnsi="宋体" w:eastAsia="黑体" w:cs="宋体"/>
          <w:b w:val="0"/>
          <w:color w:val="auto"/>
          <w:kern w:val="2"/>
          <w:sz w:val="28"/>
          <w:szCs w:val="28"/>
          <w:lang w:val="en-US" w:eastAsia="zh-CN" w:bidi="ar-SA"/>
        </w:rPr>
      </w:pPr>
      <w:r>
        <w:rPr>
          <w:rFonts w:hint="eastAsia" w:ascii="黑体" w:hAnsi="宋体" w:eastAsia="黑体" w:cs="宋体"/>
          <w:b w:val="0"/>
          <w:color w:val="auto"/>
          <w:kern w:val="2"/>
          <w:sz w:val="28"/>
          <w:szCs w:val="28"/>
          <w:lang w:val="en-US" w:eastAsia="zh-CN" w:bidi="ar-SA"/>
        </w:rPr>
        <w:t>七、其他补充事宜</w:t>
      </w:r>
      <w:bookmarkEnd w:id="22"/>
      <w:bookmarkEnd w:id="23"/>
      <w:bookmarkStart w:id="24" w:name="_Toc35393805"/>
      <w:bookmarkStart w:id="25" w:name="_Toc35393636"/>
      <w:bookmarkStart w:id="26" w:name="_Toc28359018"/>
      <w:bookmarkStart w:id="27" w:name="_Toc28359095"/>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1、请潜在供应商务必按照《陕西省财政厅关于政府采购供应商注册登记有关事项的通知》要求，通过陕西省政府采购网（http://www.ccgp-shaanxi.gov.cn/）进行陕西政府采购统一身份认证注册登记。</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2、本项目需要落实的政府采购政策：</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1）中小企业发展政策：《政府采购促进中小企业发展管理办法》（财库[2020]46号）；《财政部、司法部关于政府采购支持监狱企业发展有关问题的通知》（财库[2014]68号）；《关于促进残疾人就业政府采购政策的通知》（财库[2017]141号）；《陕西省中小企业政府采购信用融资办法》（陕财办采[2018]23号）。</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2）绿色发展政策：《国务院办公厅关于建立政府强制采购节能产品制度的通知》（国办发[2007]51号）；《财政部、国家发展改革委关于印发&lt;节能产品政府采购实施意见&gt;的通知》（财库[2004]185号）；《财政部、国家环保总局关于环境标志产品政府采购实施的意见》（财库[2006]90号）；《财政部、国家发展改革委、生态环境部、市场监管总局关于调整优化节能产品、环境标志产品政府采购执行机制的通知》（财库[2019]9号）；《商品包装政府采购需求标准（试行）》和《快递包装政府采购需求标准（试行）》（财办库[2020]123号）。</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（3）支持本国产业政策：《财政部关于印发&lt;进口产品管理办法&gt;的通知》（财库[2007]119号）；《财政部办公厅关于政府采购进口产品管理有关问题的通知》（财办库[2008]248号）。</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（4）支持创新等政府采购政策。</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注：1、购买须知：使用捆绑省交易平台的CA锁登录电子交易平台，通过政府采购系统企业端进入，点击我要投标，完善相关投标信息。2、信息确认：在磋商文件发售时间以内将加盖原色鲜章的单位介绍信或法人授权委托书（备注经办人联系电话及电子邮箱）、政府采购投标回执单和经办人身份证复印件发送至（827403533@qq.com）qq邮箱并及时联系采购代理机构完成信息确认，采购代理机构在交易平台系统确认完毕后方可下载磋商文件；3、未完成网上投标成功的或未在交易平台系统下载磋商文件的，无法完成后续流程；4、本项目响应文件采用电子递交方式，不再接受纸质响应文件，相关操作流程详见全国公共资源交易平台（陕西省）网站[服务指南-下载专区]中的《陕西省公共资源交易中心政府采购项目投标指南》；5、本项目采用远程不见面开标，相关操作流程详见全国公共资源交易平台（陕西省）网站〖首页〉服务指南〉下载专区〗中的《陕西省公共资源交易中心政府采购项目远程不见面开标操作手册（供应商版）》；6、电子磋商文件技术支持：4009280095、4009980000。</w:t>
      </w:r>
    </w:p>
    <w:p>
      <w:pPr>
        <w:numPr>
          <w:ilvl w:val="0"/>
          <w:numId w:val="0"/>
        </w:numPr>
        <w:spacing w:line="360" w:lineRule="auto"/>
        <w:rPr>
          <w:rFonts w:hint="eastAsia" w:ascii="黑体" w:hAnsi="宋体" w:eastAsia="黑体" w:cs="宋体"/>
          <w:b w:val="0"/>
          <w:color w:val="auto"/>
          <w:kern w:val="2"/>
          <w:sz w:val="30"/>
          <w:szCs w:val="30"/>
          <w:lang w:val="en-US" w:eastAsia="zh-CN" w:bidi="ar-SA"/>
        </w:rPr>
      </w:pPr>
      <w:r>
        <w:rPr>
          <w:rFonts w:hint="eastAsia" w:ascii="黑体" w:hAnsi="宋体" w:eastAsia="黑体" w:cs="宋体"/>
          <w:b w:val="0"/>
          <w:color w:val="auto"/>
          <w:kern w:val="2"/>
          <w:sz w:val="28"/>
          <w:szCs w:val="28"/>
          <w:lang w:val="en-US" w:eastAsia="zh-CN" w:bidi="ar-SA"/>
        </w:rPr>
        <w:t>八、凡对本次采购提出询问，请按以下方式联系</w:t>
      </w:r>
      <w:bookmarkEnd w:id="24"/>
      <w:bookmarkEnd w:id="25"/>
      <w:bookmarkEnd w:id="26"/>
      <w:bookmarkEnd w:id="27"/>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bookmarkStart w:id="28" w:name="_Toc35393806"/>
      <w:bookmarkStart w:id="29" w:name="_Toc35393637"/>
      <w:bookmarkStart w:id="30" w:name="_Toc28359021"/>
      <w:bookmarkStart w:id="31" w:name="_Toc28359096"/>
      <w:bookmarkStart w:id="32" w:name="_Toc28359098"/>
      <w:bookmarkStart w:id="33" w:name="_Toc28359019"/>
      <w:bookmarkStart w:id="34" w:name="_Toc35393639"/>
      <w:bookmarkStart w:id="35" w:name="_Toc35393808"/>
      <w:r>
        <w:rPr>
          <w:rFonts w:hint="eastAsia" w:ascii="微软雅黑" w:hAnsi="微软雅黑" w:eastAsia="微软雅黑" w:cs="微软雅黑"/>
          <w:color w:val="auto"/>
          <w:szCs w:val="21"/>
          <w:highlight w:val="none"/>
          <w:lang w:val="en-US" w:eastAsia="zh-CN"/>
        </w:rPr>
        <w:t>1.</w:t>
      </w:r>
      <w:bookmarkEnd w:id="28"/>
      <w:bookmarkEnd w:id="29"/>
      <w:bookmarkEnd w:id="30"/>
      <w:bookmarkEnd w:id="31"/>
      <w:bookmarkEnd w:id="32"/>
      <w:bookmarkEnd w:id="33"/>
      <w:bookmarkEnd w:id="34"/>
      <w:bookmarkEnd w:id="35"/>
      <w:r>
        <w:rPr>
          <w:rFonts w:hint="eastAsia" w:ascii="微软雅黑" w:hAnsi="微软雅黑" w:eastAsia="微软雅黑" w:cs="微软雅黑"/>
          <w:color w:val="auto"/>
          <w:szCs w:val="21"/>
          <w:highlight w:val="none"/>
          <w:lang w:val="en-US" w:eastAsia="zh-CN"/>
        </w:rPr>
        <w:t>采购人信息</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名称：镇坪县农业农村和水利局（本级）</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地址：陕西省安康市镇坪县城关镇佳华大厦</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联系方式：17729235151</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2.采购代理机构信息</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 xml:space="preserve">名称：正大方略工程咨询有限公司 </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地址：陕西省安康市高新区高新四路万达中心A栋0922室</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联系方式：0915-3259166</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3.项目联系方式</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 xml:space="preserve">项目联系人：李虹雨 </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default"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电话：18509159043</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textAlignment w:val="auto"/>
        <w:rPr>
          <w:rFonts w:hint="eastAsia" w:ascii="微软雅黑" w:hAnsi="微软雅黑" w:eastAsia="微软雅黑" w:cs="微软雅黑"/>
          <w:color w:val="auto"/>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jc w:val="right"/>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正大方略工程咨询有限公司</w:t>
      </w:r>
    </w:p>
    <w:p>
      <w:pPr>
        <w:keepNext w:val="0"/>
        <w:keepLines w:val="0"/>
        <w:pageBreakBefore w:val="0"/>
        <w:widowControl w:val="0"/>
        <w:kinsoku/>
        <w:wordWrap/>
        <w:overflowPunct/>
        <w:topLinePunct w:val="0"/>
        <w:autoSpaceDE/>
        <w:autoSpaceDN/>
        <w:bidi w:val="0"/>
        <w:adjustRightInd/>
        <w:snapToGrid/>
        <w:spacing w:line="360" w:lineRule="exact"/>
        <w:ind w:right="-58" w:firstLine="420" w:firstLineChars="200"/>
        <w:jc w:val="right"/>
        <w:textAlignment w:val="auto"/>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2024年01月24日</w:t>
      </w:r>
    </w:p>
    <w:p/>
    <w:p>
      <w:pPr>
        <w:spacing w:line="360" w:lineRule="auto"/>
        <w:jc w:val="left"/>
        <w:rPr>
          <w:rFonts w:ascii="宋体" w:hAnsi="宋体"/>
          <w:color w:val="auto"/>
          <w:szCs w:val="21"/>
          <w:u w:val="single"/>
        </w:rPr>
      </w:pPr>
    </w:p>
    <w:p>
      <w:pPr>
        <w:spacing w:after="50" w:line="600" w:lineRule="exact"/>
        <w:jc w:val="center"/>
        <w:rPr>
          <w:rFonts w:hint="eastAsia" w:ascii="黑体" w:hAnsi="宋体" w:eastAsia="黑体"/>
          <w:color w:val="auto"/>
          <w:kern w:val="44"/>
          <w:sz w:val="44"/>
          <w:szCs w:val="44"/>
        </w:rPr>
      </w:pPr>
      <w:bookmarkStart w:id="36" w:name="_Toc77400776"/>
      <w:bookmarkStart w:id="37" w:name="_Toc213396945"/>
      <w:bookmarkStart w:id="38" w:name="_Toc213397009"/>
      <w:bookmarkStart w:id="39" w:name="_Toc183582202"/>
      <w:bookmarkStart w:id="40" w:name="_Toc89075871"/>
      <w:bookmarkStart w:id="41" w:name="_Toc213396759"/>
      <w:bookmarkStart w:id="42" w:name="_Toc213496267"/>
      <w:bookmarkStart w:id="43" w:name="_Toc217446031"/>
      <w:bookmarkStart w:id="44" w:name="_Toc183682339"/>
    </w:p>
    <w:p>
      <w:pPr>
        <w:spacing w:after="50" w:line="600" w:lineRule="exact"/>
        <w:jc w:val="both"/>
        <w:rPr>
          <w:rFonts w:hint="eastAsia" w:ascii="黑体" w:hAnsi="宋体" w:eastAsia="黑体"/>
          <w:color w:val="auto"/>
          <w:kern w:val="44"/>
          <w:sz w:val="44"/>
          <w:szCs w:val="44"/>
        </w:rPr>
      </w:pPr>
    </w:p>
    <w:p>
      <w:pPr>
        <w:pStyle w:val="14"/>
        <w:rPr>
          <w:rFonts w:hint="eastAsia" w:ascii="黑体" w:hAnsi="宋体" w:eastAsia="黑体"/>
          <w:color w:val="auto"/>
          <w:kern w:val="44"/>
          <w:sz w:val="44"/>
          <w:szCs w:val="44"/>
        </w:rPr>
      </w:pPr>
    </w:p>
    <w:p>
      <w:pPr>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spacing w:after="50" w:line="600" w:lineRule="exact"/>
        <w:jc w:val="center"/>
        <w:rPr>
          <w:rFonts w:hint="eastAsia" w:ascii="黑体" w:hAnsi="宋体" w:eastAsia="黑体"/>
          <w:color w:val="auto"/>
          <w:sz w:val="44"/>
          <w:szCs w:val="44"/>
        </w:rPr>
      </w:pPr>
      <w:r>
        <w:rPr>
          <w:rFonts w:hint="eastAsia" w:ascii="黑体" w:hAnsi="宋体" w:eastAsia="黑体"/>
          <w:color w:val="auto"/>
          <w:kern w:val="44"/>
          <w:sz w:val="44"/>
          <w:szCs w:val="44"/>
        </w:rPr>
        <w:t>第二</w:t>
      </w:r>
      <w:r>
        <w:rPr>
          <w:rFonts w:hint="eastAsia" w:ascii="黑体" w:hAnsi="宋体" w:eastAsia="黑体"/>
          <w:color w:val="auto"/>
          <w:sz w:val="44"/>
          <w:szCs w:val="44"/>
        </w:rPr>
        <w:t>章  供应商须知</w:t>
      </w:r>
    </w:p>
    <w:p>
      <w:pPr>
        <w:spacing w:before="240" w:beforeLines="100" w:after="50" w:line="600" w:lineRule="exact"/>
        <w:jc w:val="left"/>
        <w:rPr>
          <w:rFonts w:hint="eastAsia" w:ascii="黑体" w:hAnsi="宋体" w:eastAsia="黑体"/>
          <w:b/>
          <w:color w:val="auto"/>
          <w:sz w:val="44"/>
          <w:szCs w:val="44"/>
        </w:rPr>
      </w:pPr>
      <w:r>
        <w:rPr>
          <w:rFonts w:hint="eastAsia" w:ascii="黑体" w:hAnsi="宋体" w:eastAsia="黑体"/>
          <w:color w:val="auto"/>
          <w:sz w:val="36"/>
          <w:szCs w:val="36"/>
        </w:rPr>
        <w:t>供应商须知前附表</w:t>
      </w:r>
    </w:p>
    <w:tbl>
      <w:tblPr>
        <w:tblStyle w:val="18"/>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11"/>
        <w:gridCol w:w="2160"/>
        <w:gridCol w:w="653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51" w:hRule="exact"/>
          <w:tblHeader/>
          <w:jc w:val="center"/>
        </w:trPr>
        <w:tc>
          <w:tcPr>
            <w:tcW w:w="811" w:type="dxa"/>
            <w:tcBorders>
              <w:top w:val="single" w:color="auto" w:sz="18" w:space="0"/>
              <w:left w:val="single" w:color="auto" w:sz="18" w:space="0"/>
              <w:bottom w:val="single" w:color="auto" w:sz="8" w:space="0"/>
              <w:right w:val="single" w:color="auto" w:sz="8" w:space="0"/>
            </w:tcBorders>
            <w:noWrap w:val="0"/>
            <w:vAlign w:val="center"/>
          </w:tcPr>
          <w:p>
            <w:pPr>
              <w:pStyle w:val="24"/>
              <w:ind w:left="9" w:leftChars="0"/>
              <w:jc w:val="center"/>
              <w:rPr>
                <w:rFonts w:hint="eastAsia"/>
                <w:color w:val="auto"/>
                <w:sz w:val="21"/>
                <w:szCs w:val="21"/>
                <w:lang w:val="zh-CN"/>
              </w:rPr>
            </w:pPr>
            <w:r>
              <w:rPr>
                <w:rFonts w:hint="eastAsia"/>
                <w:color w:val="auto"/>
                <w:sz w:val="21"/>
                <w:szCs w:val="21"/>
                <w:lang w:val="zh-CN"/>
              </w:rPr>
              <w:t xml:space="preserve">序号 </w:t>
            </w:r>
          </w:p>
        </w:tc>
        <w:tc>
          <w:tcPr>
            <w:tcW w:w="2160" w:type="dxa"/>
            <w:tcBorders>
              <w:top w:val="single" w:color="auto" w:sz="18" w:space="0"/>
              <w:left w:val="single" w:color="auto" w:sz="8" w:space="0"/>
              <w:bottom w:val="single" w:color="auto" w:sz="8" w:space="0"/>
              <w:right w:val="single" w:color="auto" w:sz="8" w:space="0"/>
            </w:tcBorders>
            <w:noWrap w:val="0"/>
            <w:vAlign w:val="center"/>
          </w:tcPr>
          <w:p>
            <w:pPr>
              <w:pStyle w:val="24"/>
              <w:ind w:left="38" w:leftChars="0"/>
              <w:jc w:val="center"/>
              <w:rPr>
                <w:rFonts w:hint="eastAsia"/>
                <w:color w:val="auto"/>
                <w:sz w:val="21"/>
                <w:szCs w:val="21"/>
                <w:lang w:val="zh-CN"/>
              </w:rPr>
            </w:pPr>
            <w:r>
              <w:rPr>
                <w:rFonts w:hint="eastAsia"/>
                <w:color w:val="auto"/>
                <w:sz w:val="21"/>
                <w:szCs w:val="21"/>
                <w:lang w:val="zh-CN"/>
              </w:rPr>
              <w:t>内容</w:t>
            </w:r>
          </w:p>
        </w:tc>
        <w:tc>
          <w:tcPr>
            <w:tcW w:w="6530" w:type="dxa"/>
            <w:tcBorders>
              <w:top w:val="single" w:color="auto" w:sz="18" w:space="0"/>
              <w:left w:val="single" w:color="auto" w:sz="8" w:space="0"/>
              <w:bottom w:val="single" w:color="auto" w:sz="8" w:space="0"/>
              <w:right w:val="single" w:color="auto" w:sz="18" w:space="0"/>
            </w:tcBorders>
            <w:noWrap w:val="0"/>
            <w:vAlign w:val="center"/>
          </w:tcPr>
          <w:p>
            <w:pPr>
              <w:pStyle w:val="24"/>
              <w:jc w:val="center"/>
              <w:rPr>
                <w:rFonts w:hint="eastAsia"/>
                <w:color w:val="auto"/>
                <w:sz w:val="21"/>
                <w:szCs w:val="21"/>
                <w:lang w:val="zh-CN"/>
              </w:rPr>
            </w:pPr>
            <w:r>
              <w:rPr>
                <w:rFonts w:hint="eastAsia"/>
                <w:color w:val="auto"/>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85"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1</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olor w:val="auto"/>
                <w:sz w:val="21"/>
                <w:szCs w:val="21"/>
                <w:lang w:val="zh-CN"/>
              </w:rPr>
            </w:pPr>
            <w:r>
              <w:rPr>
                <w:rFonts w:hint="eastAsia"/>
                <w:color w:val="auto"/>
                <w:sz w:val="21"/>
                <w:szCs w:val="21"/>
                <w:lang w:val="zh-CN"/>
              </w:rPr>
              <w:t>采购人</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ind w:firstLine="210" w:firstLineChars="100"/>
              <w:rPr>
                <w:rFonts w:hint="eastAsia"/>
                <w:color w:val="auto"/>
                <w:sz w:val="21"/>
                <w:szCs w:val="21"/>
              </w:rPr>
            </w:pPr>
            <w:r>
              <w:rPr>
                <w:rFonts w:hint="eastAsia"/>
                <w:color w:val="auto"/>
                <w:sz w:val="21"/>
                <w:szCs w:val="21"/>
                <w:lang w:val="zh-CN"/>
              </w:rPr>
              <w:t>名  称:</w:t>
            </w:r>
            <w:r>
              <w:rPr>
                <w:rFonts w:hint="eastAsia"/>
                <w:color w:val="auto"/>
                <w:sz w:val="21"/>
                <w:szCs w:val="21"/>
                <w:lang w:val="en-US" w:eastAsia="zh-CN"/>
              </w:rPr>
              <w:t xml:space="preserve"> </w:t>
            </w:r>
            <w:r>
              <w:rPr>
                <w:rFonts w:hint="eastAsia"/>
                <w:b w:val="0"/>
                <w:color w:val="auto"/>
                <w:sz w:val="21"/>
                <w:szCs w:val="21"/>
                <w:lang w:val="en-US" w:eastAsia="zh-CN"/>
              </w:rPr>
              <w:t>镇坪县农业农村和水利局</w:t>
            </w:r>
          </w:p>
          <w:p>
            <w:pPr>
              <w:pStyle w:val="24"/>
              <w:ind w:firstLine="210" w:firstLineChars="100"/>
              <w:rPr>
                <w:rFonts w:hint="eastAsia"/>
                <w:color w:val="auto"/>
                <w:sz w:val="21"/>
                <w:szCs w:val="21"/>
                <w:lang w:val="zh-CN" w:eastAsia="zh-CN"/>
              </w:rPr>
            </w:pPr>
            <w:r>
              <w:rPr>
                <w:rFonts w:hint="eastAsia"/>
                <w:color w:val="auto"/>
                <w:sz w:val="21"/>
                <w:szCs w:val="21"/>
                <w:lang w:val="zh-CN"/>
              </w:rPr>
              <w:t>地  址: 陕西省安康市镇坪县城关镇佳华大厦</w:t>
            </w:r>
          </w:p>
          <w:p>
            <w:pPr>
              <w:pStyle w:val="24"/>
              <w:ind w:firstLine="210" w:firstLineChars="100"/>
              <w:rPr>
                <w:rFonts w:hint="eastAsia"/>
                <w:color w:val="auto"/>
                <w:sz w:val="21"/>
                <w:szCs w:val="21"/>
                <w:lang w:val="zh-CN"/>
              </w:rPr>
            </w:pPr>
            <w:r>
              <w:rPr>
                <w:rFonts w:hint="eastAsia"/>
                <w:color w:val="auto"/>
                <w:sz w:val="21"/>
                <w:szCs w:val="21"/>
                <w:lang w:val="zh-CN"/>
              </w:rPr>
              <w:t xml:space="preserve">电  话: </w:t>
            </w:r>
            <w:r>
              <w:rPr>
                <w:rFonts w:hint="eastAsia"/>
                <w:color w:val="auto"/>
                <w:sz w:val="21"/>
                <w:szCs w:val="21"/>
                <w:lang w:val="zh-CN" w:eastAsia="zh-CN"/>
              </w:rPr>
              <w:t>17729235151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39"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2</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ind w:left="38" w:leftChars="0"/>
              <w:jc w:val="center"/>
              <w:rPr>
                <w:rFonts w:hint="eastAsia"/>
                <w:color w:val="auto"/>
                <w:sz w:val="21"/>
                <w:szCs w:val="21"/>
                <w:lang w:val="zh-CN"/>
              </w:rPr>
            </w:pPr>
            <w:r>
              <w:rPr>
                <w:rFonts w:hint="eastAsia"/>
                <w:color w:val="auto"/>
                <w:sz w:val="21"/>
                <w:szCs w:val="21"/>
                <w:lang w:val="zh-CN"/>
              </w:rPr>
              <w:t>采购代理机构</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ind w:firstLine="210" w:firstLineChars="100"/>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名  称: 正大方略工程咨询有限公司</w:t>
            </w:r>
          </w:p>
          <w:p>
            <w:pPr>
              <w:pStyle w:val="24"/>
              <w:ind w:firstLine="210" w:firstLineChars="100"/>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rPr>
              <w:t>地  址:</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val="zh-CN" w:eastAsia="zh-CN"/>
              </w:rPr>
              <w:t>陕西省安康市高新区高新四路万达中心A栋0922室</w:t>
            </w:r>
          </w:p>
          <w:p>
            <w:pPr>
              <w:pStyle w:val="24"/>
              <w:ind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zh-CN"/>
              </w:rPr>
              <w:t>联系人:</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李虹雨</w:t>
            </w:r>
          </w:p>
          <w:p>
            <w:pPr>
              <w:pStyle w:val="24"/>
              <w:ind w:firstLine="210" w:firstLineChars="100"/>
              <w:rPr>
                <w:rFonts w:hint="eastAsia"/>
                <w:color w:val="auto"/>
                <w:sz w:val="21"/>
                <w:szCs w:val="21"/>
                <w:lang w:val="zh-CN"/>
              </w:rPr>
            </w:pPr>
            <w:r>
              <w:rPr>
                <w:rFonts w:hint="eastAsia" w:ascii="宋体" w:hAnsi="宋体" w:eastAsia="宋体" w:cs="宋体"/>
                <w:color w:val="auto"/>
                <w:sz w:val="21"/>
                <w:szCs w:val="21"/>
                <w:lang w:val="zh-CN"/>
              </w:rPr>
              <w:t xml:space="preserve">电  话: </w:t>
            </w:r>
            <w:r>
              <w:rPr>
                <w:rFonts w:hint="eastAsia" w:ascii="宋体" w:hAnsi="宋体" w:eastAsia="宋体" w:cs="宋体"/>
                <w:color w:val="auto"/>
                <w:sz w:val="21"/>
                <w:szCs w:val="21"/>
                <w:lang w:val="zh-CN" w:eastAsia="zh-CN"/>
              </w:rPr>
              <w:t>18509159043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12"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3</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ind w:left="38" w:leftChars="0"/>
              <w:jc w:val="center"/>
              <w:rPr>
                <w:rFonts w:hint="eastAsia"/>
                <w:color w:val="auto"/>
                <w:sz w:val="21"/>
                <w:szCs w:val="21"/>
                <w:lang w:val="zh-CN"/>
              </w:rPr>
            </w:pPr>
            <w:r>
              <w:rPr>
                <w:rFonts w:hint="eastAsia"/>
                <w:color w:val="auto"/>
                <w:sz w:val="21"/>
                <w:szCs w:val="21"/>
                <w:lang w:val="zh-CN"/>
              </w:rPr>
              <w:t>采购项目名称</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ind w:firstLine="210" w:firstLineChars="100"/>
              <w:jc w:val="both"/>
              <w:rPr>
                <w:rFonts w:hint="eastAsia" w:ascii="宋体" w:hAnsi="宋体"/>
                <w:color w:val="auto"/>
              </w:rPr>
            </w:pPr>
            <w:r>
              <w:rPr>
                <w:rFonts w:hint="eastAsia" w:ascii="宋体" w:hAnsi="宋体"/>
                <w:color w:val="auto"/>
                <w:lang w:val="en-US" w:eastAsia="zh-CN"/>
              </w:rPr>
              <w:t>镇坪县2022年1.0万亩高标准农田增补资金项目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51"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4</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ind w:left="38" w:leftChars="0"/>
              <w:jc w:val="center"/>
              <w:rPr>
                <w:rFonts w:hint="eastAsia"/>
                <w:color w:val="auto"/>
                <w:sz w:val="21"/>
                <w:szCs w:val="21"/>
                <w:lang w:val="zh-CN"/>
              </w:rPr>
            </w:pPr>
            <w:r>
              <w:rPr>
                <w:rFonts w:hint="eastAsia"/>
                <w:color w:val="auto"/>
                <w:sz w:val="21"/>
                <w:szCs w:val="21"/>
                <w:lang w:val="zh-CN"/>
              </w:rPr>
              <w:t>采购项目编号</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ind w:firstLine="315" w:firstLineChars="150"/>
              <w:jc w:val="both"/>
              <w:rPr>
                <w:rFonts w:hint="eastAsia" w:ascii="宋体" w:hAnsi="宋体"/>
                <w:color w:val="auto"/>
              </w:rPr>
            </w:pPr>
            <w:r>
              <w:rPr>
                <w:rFonts w:hint="eastAsia" w:ascii="宋体" w:hAnsi="宋体"/>
                <w:color w:val="auto"/>
                <w:lang w:eastAsia="zh-CN"/>
              </w:rPr>
              <w:t>ZDAK24-005Z</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9"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5</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ind w:left="38" w:leftChars="0"/>
              <w:jc w:val="center"/>
              <w:rPr>
                <w:rFonts w:hint="eastAsia"/>
                <w:color w:val="auto"/>
                <w:sz w:val="21"/>
                <w:szCs w:val="21"/>
                <w:lang w:val="zh-CN"/>
              </w:rPr>
            </w:pPr>
            <w:r>
              <w:rPr>
                <w:rFonts w:hint="eastAsia"/>
                <w:color w:val="auto"/>
                <w:sz w:val="21"/>
                <w:szCs w:val="21"/>
                <w:lang w:val="zh-CN"/>
              </w:rPr>
              <w:t>采购方式</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jc w:val="both"/>
              <w:rPr>
                <w:rFonts w:hint="eastAsia"/>
                <w:color w:val="auto"/>
                <w:sz w:val="21"/>
                <w:szCs w:val="21"/>
                <w:lang w:val="zh-CN"/>
              </w:rPr>
            </w:pPr>
            <w:r>
              <w:rPr>
                <w:rFonts w:hint="eastAsia"/>
                <w:color w:val="auto"/>
                <w:sz w:val="21"/>
                <w:szCs w:val="21"/>
                <w:lang w:val="zh-CN"/>
              </w:rPr>
              <w:t xml:space="preserve">  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9" w:hRule="exact"/>
          <w:jc w:val="center"/>
        </w:trPr>
        <w:tc>
          <w:tcPr>
            <w:tcW w:w="811" w:type="dxa"/>
            <w:tcBorders>
              <w:top w:val="single" w:color="auto" w:sz="8" w:space="0"/>
              <w:left w:val="single" w:color="auto" w:sz="1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6</w:t>
            </w:r>
          </w:p>
        </w:tc>
        <w:tc>
          <w:tcPr>
            <w:tcW w:w="2160" w:type="dxa"/>
            <w:tcBorders>
              <w:top w:val="single" w:color="auto" w:sz="8" w:space="0"/>
              <w:left w:val="single" w:color="auto" w:sz="8" w:space="0"/>
              <w:right w:val="single" w:color="auto" w:sz="8" w:space="0"/>
            </w:tcBorders>
            <w:noWrap w:val="0"/>
            <w:vAlign w:val="center"/>
          </w:tcPr>
          <w:p>
            <w:pPr>
              <w:pStyle w:val="24"/>
              <w:ind w:left="38" w:leftChars="0"/>
              <w:jc w:val="center"/>
              <w:rPr>
                <w:rFonts w:hint="eastAsia"/>
                <w:color w:val="auto"/>
                <w:sz w:val="21"/>
                <w:szCs w:val="21"/>
                <w:lang w:val="zh-CN"/>
              </w:rPr>
            </w:pPr>
            <w:r>
              <w:rPr>
                <w:rFonts w:hint="eastAsia"/>
                <w:color w:val="auto"/>
                <w:sz w:val="21"/>
                <w:szCs w:val="21"/>
                <w:lang w:val="zh-CN"/>
              </w:rPr>
              <w:t>标段</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ind w:firstLine="210" w:firstLineChars="100"/>
              <w:rPr>
                <w:rFonts w:hint="eastAsia" w:ascii="宋体" w:hAnsi="宋体"/>
                <w:color w:val="auto"/>
                <w:u w:val="single"/>
              </w:rPr>
            </w:pPr>
            <w:r>
              <w:rPr>
                <w:rFonts w:hint="eastAsia" w:ascii="宋体" w:hAnsi="宋体"/>
                <w:color w:val="auto"/>
                <w:lang w:val="en-US"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9" w:hRule="exact"/>
          <w:jc w:val="center"/>
        </w:trPr>
        <w:tc>
          <w:tcPr>
            <w:tcW w:w="811" w:type="dxa"/>
            <w:vMerge w:val="restart"/>
            <w:tcBorders>
              <w:top w:val="single" w:color="auto" w:sz="8" w:space="0"/>
              <w:left w:val="single" w:color="auto" w:sz="1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7</w:t>
            </w:r>
          </w:p>
        </w:tc>
        <w:tc>
          <w:tcPr>
            <w:tcW w:w="2160" w:type="dxa"/>
            <w:tcBorders>
              <w:top w:val="single" w:color="auto" w:sz="8" w:space="0"/>
              <w:left w:val="single" w:color="auto" w:sz="8" w:space="0"/>
              <w:right w:val="single" w:color="auto" w:sz="8" w:space="0"/>
            </w:tcBorders>
            <w:noWrap w:val="0"/>
            <w:vAlign w:val="center"/>
          </w:tcPr>
          <w:p>
            <w:pPr>
              <w:pStyle w:val="24"/>
              <w:ind w:left="38" w:leftChars="0"/>
              <w:jc w:val="center"/>
              <w:rPr>
                <w:rFonts w:hint="eastAsia"/>
                <w:color w:val="auto"/>
                <w:sz w:val="21"/>
                <w:szCs w:val="21"/>
                <w:lang w:val="zh-CN"/>
              </w:rPr>
            </w:pPr>
            <w:r>
              <w:rPr>
                <w:rFonts w:hint="eastAsia"/>
                <w:color w:val="auto"/>
                <w:sz w:val="21"/>
                <w:szCs w:val="21"/>
                <w:lang w:val="zh-CN"/>
              </w:rPr>
              <w:t>预算金额</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spacing w:line="320" w:lineRule="exact"/>
              <w:ind w:firstLine="210" w:firstLineChars="100"/>
              <w:jc w:val="both"/>
              <w:rPr>
                <w:rFonts w:hint="eastAsia" w:ascii="宋体" w:hAnsi="宋体"/>
                <w:color w:val="auto"/>
              </w:rPr>
            </w:pPr>
            <w:r>
              <w:rPr>
                <w:rFonts w:hint="eastAsia"/>
                <w:color w:val="auto"/>
                <w:sz w:val="21"/>
                <w:szCs w:val="21"/>
              </w:rPr>
              <w:t>本项目预算金额</w:t>
            </w:r>
            <w:r>
              <w:rPr>
                <w:rFonts w:hint="eastAsia"/>
                <w:color w:val="auto"/>
                <w:sz w:val="21"/>
                <w:szCs w:val="21"/>
                <w:lang w:eastAsia="zh-CN"/>
              </w:rPr>
              <w:t>：</w:t>
            </w:r>
            <w:r>
              <w:rPr>
                <w:rFonts w:hint="default" w:ascii="Arial" w:hAnsi="Arial" w:cs="Arial"/>
                <w:color w:val="auto"/>
                <w:sz w:val="21"/>
                <w:szCs w:val="21"/>
              </w:rPr>
              <w:t>¥</w:t>
            </w:r>
            <w:r>
              <w:rPr>
                <w:rFonts w:hint="default" w:ascii="Arial" w:hAnsi="Arial" w:cs="Arial"/>
                <w:color w:val="auto"/>
                <w:sz w:val="21"/>
                <w:szCs w:val="21"/>
                <w:lang w:val="en-US" w:eastAsia="zh-CN"/>
              </w:rPr>
              <w:t>1,840,140.01</w:t>
            </w:r>
            <w:r>
              <w:rPr>
                <w:rFonts w:hint="eastAsia"/>
                <w:color w:val="auto"/>
                <w:sz w:val="21"/>
                <w:szCs w:val="21"/>
                <w:lang w:val="en-US" w:eastAsia="zh-CN"/>
              </w:rPr>
              <w:t>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75" w:hRule="exact"/>
          <w:jc w:val="center"/>
        </w:trPr>
        <w:tc>
          <w:tcPr>
            <w:tcW w:w="811" w:type="dxa"/>
            <w:vMerge w:val="continue"/>
            <w:tcBorders>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p>
        </w:tc>
        <w:tc>
          <w:tcPr>
            <w:tcW w:w="2160" w:type="dxa"/>
            <w:tcBorders>
              <w:left w:val="single" w:color="auto" w:sz="8" w:space="0"/>
              <w:bottom w:val="single" w:color="auto" w:sz="8" w:space="0"/>
              <w:right w:val="single" w:color="auto" w:sz="8" w:space="0"/>
            </w:tcBorders>
            <w:noWrap w:val="0"/>
            <w:vAlign w:val="center"/>
          </w:tcPr>
          <w:p>
            <w:pPr>
              <w:pStyle w:val="24"/>
              <w:ind w:left="38" w:leftChars="0"/>
              <w:jc w:val="center"/>
              <w:rPr>
                <w:rFonts w:hint="eastAsia"/>
                <w:color w:val="auto"/>
                <w:sz w:val="21"/>
                <w:szCs w:val="21"/>
                <w:lang w:val="zh-CN"/>
              </w:rPr>
            </w:pPr>
            <w:r>
              <w:rPr>
                <w:rFonts w:hint="eastAsia"/>
                <w:color w:val="auto"/>
                <w:sz w:val="21"/>
                <w:szCs w:val="21"/>
                <w:lang w:val="zh-CN"/>
              </w:rPr>
              <w:t>最高限价</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spacing w:line="320" w:lineRule="exact"/>
              <w:ind w:firstLine="210" w:firstLineChars="100"/>
              <w:jc w:val="both"/>
              <w:rPr>
                <w:rFonts w:hint="eastAsia"/>
                <w:color w:val="auto"/>
                <w:sz w:val="21"/>
                <w:szCs w:val="21"/>
                <w:lang w:val="en-US" w:eastAsia="zh-CN"/>
              </w:rPr>
            </w:pPr>
            <w:r>
              <w:rPr>
                <w:rFonts w:hint="eastAsia"/>
                <w:color w:val="auto"/>
                <w:sz w:val="21"/>
                <w:szCs w:val="21"/>
              </w:rPr>
              <w:t>本项目最高限价</w:t>
            </w:r>
            <w:r>
              <w:rPr>
                <w:rFonts w:hint="eastAsia"/>
                <w:color w:val="auto"/>
                <w:sz w:val="21"/>
                <w:szCs w:val="21"/>
                <w:lang w:eastAsia="zh-CN"/>
              </w:rPr>
              <w:t>：</w:t>
            </w:r>
            <w:r>
              <w:rPr>
                <w:rFonts w:hint="default" w:ascii="Arial" w:hAnsi="Arial" w:cs="Arial"/>
                <w:color w:val="auto"/>
                <w:sz w:val="21"/>
                <w:szCs w:val="21"/>
              </w:rPr>
              <w:t>¥</w:t>
            </w:r>
            <w:r>
              <w:rPr>
                <w:rFonts w:hint="default" w:ascii="Arial" w:hAnsi="Arial" w:cs="Arial"/>
                <w:color w:val="auto"/>
                <w:sz w:val="21"/>
                <w:szCs w:val="21"/>
                <w:lang w:val="en-US" w:eastAsia="zh-CN"/>
              </w:rPr>
              <w:t>1,840,140.01</w:t>
            </w:r>
            <w:r>
              <w:rPr>
                <w:rFonts w:hint="eastAsia"/>
                <w:color w:val="auto"/>
                <w:sz w:val="21"/>
                <w:szCs w:val="21"/>
                <w:lang w:val="en-US" w:eastAsia="zh-CN"/>
              </w:rPr>
              <w:t>元</w:t>
            </w:r>
          </w:p>
          <w:p>
            <w:pPr>
              <w:pStyle w:val="24"/>
              <w:ind w:left="210" w:leftChars="100" w:firstLine="0" w:firstLineChars="0"/>
              <w:jc w:val="both"/>
              <w:rPr>
                <w:rFonts w:hint="eastAsia" w:ascii="宋体" w:hAnsi="宋体"/>
                <w:color w:val="auto"/>
              </w:rPr>
            </w:pPr>
            <w:r>
              <w:rPr>
                <w:rFonts w:hint="eastAsia"/>
                <w:color w:val="auto"/>
                <w:sz w:val="21"/>
                <w:szCs w:val="21"/>
              </w:rPr>
              <w:t>供应商磋商报价超出最高限价的，作为不实质性响应磋商文件，按无效响应文件处理</w:t>
            </w:r>
            <w:r>
              <w:rPr>
                <w:rFonts w:hint="eastAsia"/>
                <w:color w:val="auto"/>
                <w:sz w:val="21"/>
                <w:szCs w:val="21"/>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68" w:hRule="exact"/>
          <w:jc w:val="center"/>
        </w:trPr>
        <w:tc>
          <w:tcPr>
            <w:tcW w:w="811" w:type="dxa"/>
            <w:tcBorders>
              <w:top w:val="single" w:color="auto" w:sz="8" w:space="0"/>
              <w:left w:val="single" w:color="auto" w:sz="1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8</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ind w:left="38"/>
              <w:jc w:val="center"/>
              <w:rPr>
                <w:rFonts w:hint="eastAsia"/>
                <w:color w:val="auto"/>
                <w:sz w:val="21"/>
                <w:szCs w:val="21"/>
                <w:lang w:val="zh-CN"/>
              </w:rPr>
            </w:pPr>
            <w:r>
              <w:rPr>
                <w:rFonts w:hint="eastAsia"/>
                <w:color w:val="auto"/>
                <w:sz w:val="21"/>
                <w:szCs w:val="21"/>
                <w:lang w:val="zh-CN"/>
              </w:rPr>
              <w:t>是否预留份额专门</w:t>
            </w:r>
          </w:p>
          <w:p>
            <w:pPr>
              <w:pStyle w:val="24"/>
              <w:ind w:left="38" w:leftChars="0"/>
              <w:jc w:val="center"/>
              <w:rPr>
                <w:rFonts w:hint="eastAsia"/>
                <w:color w:val="auto"/>
                <w:sz w:val="21"/>
                <w:szCs w:val="21"/>
                <w:lang w:val="zh-CN"/>
              </w:rPr>
            </w:pPr>
            <w:r>
              <w:rPr>
                <w:rFonts w:hint="eastAsia"/>
                <w:color w:val="auto"/>
                <w:sz w:val="21"/>
                <w:szCs w:val="21"/>
                <w:lang w:val="zh-CN"/>
              </w:rPr>
              <w:t>面向中小企业采购</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ind w:firstLine="210" w:firstLineChars="100"/>
              <w:jc w:val="both"/>
              <w:rPr>
                <w:rFonts w:hint="eastAsia"/>
                <w:color w:val="auto"/>
                <w:sz w:val="21"/>
                <w:szCs w:val="21"/>
                <w:lang w:val="zh-CN"/>
              </w:rPr>
            </w:pPr>
            <w:r>
              <w:rPr>
                <w:rFonts w:hint="eastAsia"/>
                <w:color w:val="auto"/>
                <w:sz w:val="21"/>
                <w:szCs w:val="21"/>
              </w:rPr>
              <w:t>是，供应商非中小企业（含残疾人福利性单位）</w:t>
            </w:r>
            <w:r>
              <w:rPr>
                <w:rFonts w:hint="eastAsia"/>
                <w:iCs/>
                <w:color w:val="auto"/>
                <w:sz w:val="21"/>
                <w:szCs w:val="21"/>
              </w:rPr>
              <w:t>的，</w:t>
            </w:r>
            <w:r>
              <w:rPr>
                <w:rFonts w:hint="eastAsia"/>
                <w:b/>
                <w:iCs/>
                <w:color w:val="auto"/>
                <w:sz w:val="21"/>
                <w:szCs w:val="21"/>
              </w:rPr>
              <w:t>其响应文件无效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94" w:hRule="exact"/>
          <w:jc w:val="center"/>
        </w:trPr>
        <w:tc>
          <w:tcPr>
            <w:tcW w:w="811" w:type="dxa"/>
            <w:tcBorders>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9</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olor w:val="auto"/>
                <w:sz w:val="21"/>
                <w:szCs w:val="21"/>
                <w:lang w:val="zh-CN"/>
              </w:rPr>
            </w:pPr>
            <w:r>
              <w:rPr>
                <w:rFonts w:hint="eastAsia"/>
                <w:color w:val="auto"/>
                <w:sz w:val="21"/>
                <w:szCs w:val="21"/>
                <w:lang w:val="zh-CN"/>
              </w:rPr>
              <w:t>是否接受联合体</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ind w:left="105" w:leftChars="50" w:right="105" w:rightChars="50" w:firstLine="105" w:firstLineChars="50"/>
              <w:rPr>
                <w:rFonts w:hint="eastAsia"/>
                <w:color w:val="auto"/>
                <w:sz w:val="21"/>
                <w:szCs w:val="21"/>
                <w:lang w:val="zh-CN"/>
              </w:rPr>
            </w:pPr>
            <w:r>
              <w:rPr>
                <w:rFonts w:hint="eastAsia"/>
                <w:color w:val="auto"/>
                <w:szCs w:val="21"/>
              </w:rPr>
              <w:t>不接受</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6"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10</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ind w:left="38" w:leftChars="0"/>
              <w:jc w:val="center"/>
              <w:rPr>
                <w:rFonts w:hint="eastAsia"/>
                <w:color w:val="auto"/>
                <w:sz w:val="21"/>
                <w:szCs w:val="21"/>
                <w:lang w:val="zh-CN"/>
              </w:rPr>
            </w:pPr>
            <w:r>
              <w:rPr>
                <w:rFonts w:hint="eastAsia"/>
                <w:color w:val="auto"/>
                <w:sz w:val="21"/>
                <w:szCs w:val="21"/>
                <w:lang w:val="zh-CN"/>
              </w:rPr>
              <w:t>施工范围</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jc w:val="both"/>
              <w:rPr>
                <w:rFonts w:hint="eastAsia"/>
                <w:color w:val="auto"/>
                <w:sz w:val="21"/>
                <w:szCs w:val="21"/>
                <w:lang w:val="zh-CN"/>
              </w:rPr>
            </w:pPr>
            <w:r>
              <w:rPr>
                <w:rFonts w:hint="eastAsia"/>
                <w:color w:val="auto"/>
                <w:sz w:val="21"/>
                <w:szCs w:val="21"/>
                <w:lang w:val="zh-CN"/>
              </w:rPr>
              <w:t xml:space="preserve">  详见磋商文件第五章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10"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11</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ind w:left="38" w:leftChars="0"/>
              <w:jc w:val="center"/>
              <w:rPr>
                <w:rFonts w:hint="eastAsia"/>
                <w:color w:val="auto"/>
                <w:sz w:val="21"/>
                <w:szCs w:val="21"/>
                <w:lang w:val="zh-CN"/>
              </w:rPr>
            </w:pPr>
            <w:r>
              <w:rPr>
                <w:rFonts w:hint="eastAsia"/>
                <w:color w:val="auto"/>
                <w:sz w:val="21"/>
                <w:szCs w:val="21"/>
                <w:lang w:val="zh-CN"/>
              </w:rPr>
              <w:t>合同价格形式</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ind w:firstLine="210" w:firstLineChars="100"/>
              <w:jc w:val="both"/>
              <w:rPr>
                <w:rFonts w:hint="eastAsia" w:ascii="宋体" w:hAnsi="宋体"/>
                <w:color w:val="auto"/>
                <w:szCs w:val="21"/>
              </w:rPr>
            </w:pPr>
            <w:r>
              <w:rPr>
                <w:rFonts w:hint="eastAsia"/>
                <w:color w:val="auto"/>
                <w:sz w:val="21"/>
                <w:szCs w:val="21"/>
              </w:rPr>
              <w:t>固定</w:t>
            </w:r>
            <w:r>
              <w:rPr>
                <w:rFonts w:hint="eastAsia"/>
                <w:color w:val="auto"/>
                <w:sz w:val="21"/>
                <w:szCs w:val="21"/>
                <w:lang w:val="en-US" w:eastAsia="zh-CN"/>
              </w:rPr>
              <w:t>总价</w:t>
            </w:r>
            <w:r>
              <w:rPr>
                <w:rFonts w:hint="eastAsia"/>
                <w:color w:val="auto"/>
                <w:sz w:val="21"/>
                <w:szCs w:val="21"/>
              </w:rPr>
              <w:t>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5"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12</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ind w:left="96" w:leftChars="0"/>
              <w:jc w:val="center"/>
              <w:rPr>
                <w:rFonts w:hint="eastAsia"/>
                <w:color w:val="auto"/>
                <w:sz w:val="21"/>
                <w:szCs w:val="21"/>
                <w:lang w:val="zh-CN"/>
              </w:rPr>
            </w:pPr>
            <w:r>
              <w:rPr>
                <w:rFonts w:hint="eastAsia"/>
                <w:color w:val="auto"/>
                <w:sz w:val="21"/>
                <w:szCs w:val="21"/>
                <w:lang w:val="zh-CN"/>
              </w:rPr>
              <w:t>计划工期</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spacing w:line="320" w:lineRule="exact"/>
              <w:ind w:left="634" w:leftChars="102" w:hanging="420" w:hangingChars="200"/>
              <w:jc w:val="both"/>
              <w:rPr>
                <w:rFonts w:hint="eastAsia"/>
                <w:color w:val="auto"/>
                <w:sz w:val="21"/>
                <w:szCs w:val="21"/>
                <w:lang w:val="zh-CN"/>
              </w:rPr>
            </w:pPr>
            <w:r>
              <w:rPr>
                <w:rFonts w:hint="eastAsia"/>
                <w:color w:val="auto"/>
                <w:sz w:val="21"/>
                <w:szCs w:val="21"/>
                <w:lang w:val="zh-CN"/>
              </w:rPr>
              <w:t>计划工期：</w:t>
            </w:r>
            <w:r>
              <w:rPr>
                <w:rFonts w:hint="eastAsia"/>
                <w:color w:val="auto"/>
                <w:sz w:val="21"/>
                <w:szCs w:val="21"/>
                <w:u w:val="single"/>
                <w:lang w:val="zh-CN"/>
              </w:rPr>
              <w:t xml:space="preserve"> </w:t>
            </w:r>
            <w:r>
              <w:rPr>
                <w:rFonts w:hint="eastAsia"/>
                <w:color w:val="auto"/>
                <w:sz w:val="21"/>
                <w:szCs w:val="21"/>
                <w:u w:val="single"/>
                <w:lang w:val="en-US" w:eastAsia="zh-CN"/>
              </w:rPr>
              <w:t xml:space="preserve">150 </w:t>
            </w:r>
            <w:r>
              <w:rPr>
                <w:rFonts w:hint="eastAsia"/>
                <w:color w:val="auto"/>
                <w:sz w:val="21"/>
                <w:szCs w:val="21"/>
                <w:lang w:val="zh-CN"/>
              </w:rPr>
              <w:t>日</w:t>
            </w:r>
            <w:r>
              <w:rPr>
                <w:rFonts w:hint="eastAsia"/>
                <w:color w:val="auto"/>
                <w:sz w:val="21"/>
                <w:szCs w:val="21"/>
                <w:lang w:val="en-US" w:eastAsia="zh-CN"/>
              </w:rPr>
              <w:t>历天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04"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13</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ind w:left="96" w:leftChars="0"/>
              <w:jc w:val="center"/>
              <w:rPr>
                <w:rFonts w:hint="eastAsia"/>
                <w:color w:val="auto"/>
                <w:sz w:val="21"/>
                <w:szCs w:val="21"/>
                <w:lang w:val="zh-CN"/>
              </w:rPr>
            </w:pPr>
            <w:r>
              <w:rPr>
                <w:rFonts w:hint="eastAsia"/>
                <w:color w:val="auto"/>
                <w:sz w:val="21"/>
                <w:szCs w:val="21"/>
                <w:lang w:val="zh-CN"/>
              </w:rPr>
              <w:t>建设地点</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ind w:left="634" w:leftChars="102" w:hanging="420" w:hangingChars="200"/>
              <w:rPr>
                <w:rFonts w:hint="default"/>
                <w:color w:val="auto"/>
                <w:sz w:val="21"/>
                <w:szCs w:val="21"/>
                <w:lang w:val="en-US"/>
              </w:rPr>
            </w:pPr>
            <w:r>
              <w:rPr>
                <w:rFonts w:hint="default"/>
                <w:color w:val="auto"/>
                <w:sz w:val="21"/>
                <w:szCs w:val="21"/>
                <w:lang w:val="en-US"/>
              </w:rPr>
              <w:t>洪阳村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4"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14</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ind w:left="96" w:leftChars="0"/>
              <w:jc w:val="center"/>
              <w:rPr>
                <w:rFonts w:hint="eastAsia"/>
                <w:color w:val="auto"/>
                <w:sz w:val="21"/>
                <w:szCs w:val="21"/>
                <w:lang w:val="zh-CN"/>
              </w:rPr>
            </w:pPr>
            <w:r>
              <w:rPr>
                <w:rFonts w:hint="eastAsia"/>
                <w:color w:val="auto"/>
                <w:sz w:val="21"/>
                <w:szCs w:val="21"/>
                <w:lang w:val="zh-CN"/>
              </w:rPr>
              <w:t>质量要求</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spacing w:line="320" w:lineRule="exact"/>
              <w:ind w:firstLine="210" w:firstLineChars="100"/>
              <w:jc w:val="both"/>
              <w:rPr>
                <w:rFonts w:hint="eastAsia"/>
                <w:color w:val="auto"/>
                <w:sz w:val="21"/>
                <w:szCs w:val="21"/>
                <w:lang w:val="zh-CN"/>
              </w:rPr>
            </w:pPr>
            <w:r>
              <w:rPr>
                <w:rFonts w:hint="eastAsia"/>
                <w:color w:val="auto"/>
                <w:sz w:val="21"/>
                <w:szCs w:val="21"/>
              </w:rPr>
              <w:t>合格</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65"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15</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olor w:val="auto"/>
                <w:sz w:val="21"/>
                <w:szCs w:val="21"/>
                <w:lang w:val="zh-CN"/>
              </w:rPr>
            </w:pPr>
            <w:r>
              <w:rPr>
                <w:rFonts w:hint="eastAsia"/>
                <w:color w:val="auto"/>
                <w:sz w:val="21"/>
                <w:szCs w:val="21"/>
                <w:lang w:val="zh-CN"/>
              </w:rPr>
              <w:t>踏勘现场、</w:t>
            </w:r>
          </w:p>
          <w:p>
            <w:pPr>
              <w:pStyle w:val="24"/>
              <w:jc w:val="center"/>
              <w:rPr>
                <w:rFonts w:hint="eastAsia"/>
                <w:color w:val="auto"/>
                <w:sz w:val="21"/>
                <w:szCs w:val="21"/>
                <w:lang w:val="zh-CN"/>
              </w:rPr>
            </w:pPr>
            <w:r>
              <w:rPr>
                <w:rFonts w:hint="eastAsia"/>
                <w:color w:val="auto"/>
                <w:sz w:val="21"/>
                <w:szCs w:val="21"/>
                <w:lang w:val="zh-CN"/>
              </w:rPr>
              <w:t>磋商前答疑会</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spacing w:line="320" w:lineRule="exact"/>
              <w:ind w:left="210" w:leftChars="100"/>
              <w:rPr>
                <w:rFonts w:hint="eastAsia"/>
                <w:color w:val="auto"/>
                <w:sz w:val="21"/>
                <w:szCs w:val="21"/>
                <w:lang w:val="zh-CN"/>
              </w:rPr>
            </w:pPr>
            <w:r>
              <w:rPr>
                <w:rFonts w:hint="eastAsia"/>
                <w:color w:val="auto"/>
                <w:sz w:val="21"/>
                <w:szCs w:val="21"/>
                <w:lang w:val="zh-CN"/>
              </w:rPr>
              <w:t>不组织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7"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16</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olor w:val="auto"/>
                <w:sz w:val="21"/>
                <w:szCs w:val="21"/>
                <w:lang w:val="zh-CN"/>
              </w:rPr>
            </w:pPr>
            <w:r>
              <w:rPr>
                <w:rFonts w:hint="eastAsia"/>
                <w:color w:val="auto"/>
                <w:sz w:val="21"/>
                <w:szCs w:val="21"/>
                <w:lang w:val="zh-CN"/>
              </w:rPr>
              <w:t>转包与分包</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spacing w:line="320" w:lineRule="exact"/>
              <w:ind w:firstLine="210" w:firstLineChars="100"/>
              <w:rPr>
                <w:rFonts w:hint="eastAsia"/>
                <w:color w:val="auto"/>
                <w:sz w:val="21"/>
                <w:szCs w:val="21"/>
              </w:rPr>
            </w:pPr>
            <w:r>
              <w:rPr>
                <w:rFonts w:hint="eastAsia"/>
                <w:color w:val="auto"/>
                <w:sz w:val="21"/>
                <w:szCs w:val="21"/>
                <w:lang w:val="zh-CN"/>
              </w:rPr>
              <w:t>本项目不得转包与分包</w:t>
            </w:r>
            <w:r>
              <w:rPr>
                <w:rFonts w:hint="eastAsia"/>
                <w:color w:val="auto"/>
                <w:sz w:val="21"/>
                <w:szCs w:val="21"/>
              </w:rPr>
              <w:t>（详见供应商须知第3.5条款）</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9"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17</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olor w:val="auto"/>
                <w:sz w:val="21"/>
                <w:szCs w:val="21"/>
                <w:lang w:val="zh-CN"/>
              </w:rPr>
            </w:pPr>
            <w:r>
              <w:rPr>
                <w:rFonts w:hint="eastAsia"/>
                <w:color w:val="auto"/>
                <w:sz w:val="21"/>
                <w:szCs w:val="21"/>
                <w:lang w:val="en-US" w:eastAsia="zh-CN"/>
              </w:rPr>
              <w:t>非</w:t>
            </w:r>
            <w:r>
              <w:rPr>
                <w:rFonts w:hint="eastAsia"/>
                <w:color w:val="auto"/>
                <w:sz w:val="21"/>
                <w:szCs w:val="21"/>
                <w:lang w:val="zh-CN"/>
              </w:rPr>
              <w:t>实质性偏离</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ind w:firstLine="210" w:firstLineChars="100"/>
              <w:rPr>
                <w:rFonts w:hint="eastAsia"/>
                <w:color w:val="auto"/>
                <w:sz w:val="21"/>
                <w:szCs w:val="21"/>
                <w:lang w:val="zh-CN"/>
              </w:rPr>
            </w:pPr>
            <w:r>
              <w:rPr>
                <w:rFonts w:hint="eastAsia"/>
                <w:color w:val="auto"/>
                <w:sz w:val="21"/>
                <w:szCs w:val="21"/>
                <w:lang w:val="zh-CN"/>
              </w:rPr>
              <w:t>允许</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11"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18</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6"/>
              <w:ind w:firstLine="0"/>
              <w:jc w:val="center"/>
              <w:rPr>
                <w:rFonts w:hint="eastAsia"/>
                <w:color w:val="auto"/>
                <w:szCs w:val="21"/>
              </w:rPr>
            </w:pPr>
            <w:r>
              <w:rPr>
                <w:rFonts w:hint="eastAsia"/>
                <w:color w:val="auto"/>
                <w:szCs w:val="21"/>
              </w:rPr>
              <w:t>磋商文件澄清</w:t>
            </w:r>
          </w:p>
          <w:p>
            <w:pPr>
              <w:pStyle w:val="6"/>
              <w:ind w:firstLine="0" w:firstLineChars="0"/>
              <w:jc w:val="center"/>
              <w:rPr>
                <w:rFonts w:hint="eastAsia"/>
                <w:color w:val="auto"/>
                <w:sz w:val="21"/>
                <w:szCs w:val="21"/>
                <w:lang w:val="zh-CN"/>
              </w:rPr>
            </w:pPr>
            <w:r>
              <w:rPr>
                <w:rFonts w:hint="eastAsia"/>
                <w:color w:val="auto"/>
                <w:szCs w:val="21"/>
              </w:rPr>
              <w:t>或修改时间、形式</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6"/>
              <w:ind w:firstLine="210" w:firstLineChars="100"/>
              <w:rPr>
                <w:rFonts w:hint="eastAsia" w:ascii="宋体" w:hAnsi="宋体"/>
                <w:color w:val="auto"/>
                <w:szCs w:val="21"/>
              </w:rPr>
            </w:pPr>
            <w:r>
              <w:rPr>
                <w:rFonts w:hint="eastAsia"/>
                <w:color w:val="auto"/>
                <w:szCs w:val="21"/>
                <w:lang w:val="zh-CN"/>
              </w:rPr>
              <w:t>时间：</w:t>
            </w:r>
            <w:r>
              <w:rPr>
                <w:rFonts w:hint="eastAsia" w:ascii="宋体" w:hAnsi="宋体"/>
                <w:color w:val="auto"/>
                <w:szCs w:val="21"/>
              </w:rPr>
              <w:t>提交响应文件截至时间5日前</w:t>
            </w:r>
          </w:p>
          <w:p>
            <w:pPr>
              <w:pStyle w:val="6"/>
              <w:ind w:left="0" w:leftChars="0" w:firstLine="210" w:firstLineChars="100"/>
              <w:rPr>
                <w:rFonts w:hint="eastAsia"/>
                <w:color w:val="auto"/>
                <w:sz w:val="21"/>
                <w:szCs w:val="21"/>
                <w:lang w:val="zh-CN"/>
              </w:rPr>
            </w:pPr>
            <w:r>
              <w:rPr>
                <w:rFonts w:hint="eastAsia"/>
                <w:color w:val="auto"/>
                <w:szCs w:val="21"/>
                <w:lang w:val="zh-CN"/>
              </w:rPr>
              <w:t>形式：在线（电子文件）和公告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6"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19</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ind w:left="52"/>
              <w:jc w:val="center"/>
              <w:rPr>
                <w:rFonts w:hint="eastAsia"/>
                <w:color w:val="auto"/>
                <w:sz w:val="21"/>
                <w:szCs w:val="21"/>
                <w:lang w:val="zh-CN"/>
              </w:rPr>
            </w:pPr>
            <w:r>
              <w:rPr>
                <w:rFonts w:hint="eastAsia"/>
                <w:color w:val="auto"/>
                <w:sz w:val="21"/>
                <w:szCs w:val="21"/>
                <w:lang w:val="zh-CN"/>
              </w:rPr>
              <w:t>构成磋商文件的</w:t>
            </w:r>
          </w:p>
          <w:p>
            <w:pPr>
              <w:pStyle w:val="24"/>
              <w:jc w:val="center"/>
              <w:rPr>
                <w:rFonts w:hint="eastAsia"/>
                <w:color w:val="auto"/>
                <w:sz w:val="21"/>
                <w:szCs w:val="21"/>
                <w:lang w:val="zh-CN"/>
              </w:rPr>
            </w:pPr>
            <w:r>
              <w:rPr>
                <w:rFonts w:hint="eastAsia"/>
                <w:color w:val="auto"/>
                <w:sz w:val="21"/>
                <w:szCs w:val="21"/>
                <w:lang w:val="zh-CN"/>
              </w:rPr>
              <w:t>其他文件</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ind w:firstLine="210" w:firstLineChars="100"/>
              <w:rPr>
                <w:rFonts w:hint="eastAsia"/>
                <w:color w:val="auto"/>
                <w:sz w:val="21"/>
                <w:szCs w:val="21"/>
                <w:lang w:val="zh-CN"/>
              </w:rPr>
            </w:pPr>
            <w:r>
              <w:rPr>
                <w:rFonts w:hint="eastAsia"/>
                <w:color w:val="auto"/>
                <w:sz w:val="21"/>
                <w:szCs w:val="21"/>
                <w:lang w:val="zh-CN"/>
              </w:rPr>
              <w:t>磋商文件的澄清</w:t>
            </w:r>
            <w:r>
              <w:rPr>
                <w:rFonts w:hint="eastAsia"/>
                <w:color w:val="auto"/>
                <w:sz w:val="21"/>
                <w:szCs w:val="21"/>
              </w:rPr>
              <w:t>、修改书及有关补充通知为磋商文件的有效组成部分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6"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20</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olor w:val="auto"/>
                <w:sz w:val="21"/>
                <w:szCs w:val="21"/>
                <w:lang w:val="zh-CN"/>
              </w:rPr>
            </w:pPr>
            <w:r>
              <w:rPr>
                <w:rFonts w:hint="eastAsia"/>
                <w:color w:val="auto"/>
                <w:sz w:val="21"/>
                <w:szCs w:val="21"/>
                <w:lang w:val="zh-CN"/>
              </w:rPr>
              <w:t>供应商对磋商文件</w:t>
            </w:r>
          </w:p>
          <w:p>
            <w:pPr>
              <w:pStyle w:val="24"/>
              <w:jc w:val="center"/>
              <w:rPr>
                <w:rFonts w:hint="eastAsia"/>
                <w:color w:val="auto"/>
                <w:szCs w:val="21"/>
                <w:lang w:val="zh-CN"/>
              </w:rPr>
            </w:pPr>
            <w:r>
              <w:rPr>
                <w:rFonts w:hint="eastAsia"/>
                <w:color w:val="auto"/>
                <w:sz w:val="21"/>
                <w:szCs w:val="21"/>
                <w:lang w:val="zh-CN"/>
              </w:rPr>
              <w:t>提出质疑的时间、形式</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spacing w:line="320" w:lineRule="exact"/>
              <w:ind w:left="840" w:leftChars="100" w:hanging="630" w:hangingChars="300"/>
              <w:rPr>
                <w:rFonts w:hint="eastAsia"/>
                <w:color w:val="auto"/>
                <w:sz w:val="21"/>
                <w:szCs w:val="21"/>
                <w:lang w:val="zh-CN"/>
              </w:rPr>
            </w:pPr>
            <w:r>
              <w:rPr>
                <w:rFonts w:hint="eastAsia"/>
                <w:color w:val="auto"/>
                <w:sz w:val="21"/>
                <w:szCs w:val="21"/>
                <w:lang w:val="zh-CN"/>
              </w:rPr>
              <w:t>时间：自供应商收到磋商文件之日起7个工作日内，超过期限的采购人或采购代理机构不再受理</w:t>
            </w:r>
          </w:p>
          <w:p>
            <w:pPr>
              <w:pStyle w:val="24"/>
              <w:spacing w:line="320" w:lineRule="exact"/>
              <w:ind w:firstLine="210" w:firstLineChars="100"/>
              <w:rPr>
                <w:rFonts w:hint="eastAsia"/>
                <w:color w:val="auto"/>
                <w:szCs w:val="21"/>
                <w:lang w:val="zh-CN"/>
              </w:rPr>
            </w:pPr>
            <w:r>
              <w:rPr>
                <w:rFonts w:hint="eastAsia"/>
                <w:color w:val="auto"/>
                <w:sz w:val="21"/>
                <w:szCs w:val="21"/>
                <w:lang w:val="zh-CN"/>
              </w:rPr>
              <w:t>形式：书面形式（详见</w:t>
            </w:r>
            <w:r>
              <w:rPr>
                <w:rFonts w:hint="eastAsia"/>
                <w:color w:val="auto"/>
                <w:sz w:val="21"/>
                <w:szCs w:val="21"/>
              </w:rPr>
              <w:t>供应商须知第11.1.3条款</w:t>
            </w:r>
            <w:r>
              <w:rPr>
                <w:rFonts w:hint="eastAsia"/>
                <w:color w:val="auto"/>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19"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21</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olor w:val="auto"/>
                <w:sz w:val="21"/>
                <w:szCs w:val="21"/>
                <w:lang w:val="zh-CN"/>
              </w:rPr>
            </w:pPr>
            <w:r>
              <w:rPr>
                <w:rFonts w:hint="eastAsia"/>
                <w:color w:val="auto"/>
                <w:sz w:val="21"/>
                <w:szCs w:val="21"/>
                <w:lang w:val="zh-CN"/>
              </w:rPr>
              <w:t>对供应商提出质疑</w:t>
            </w:r>
          </w:p>
          <w:p>
            <w:pPr>
              <w:pStyle w:val="24"/>
              <w:jc w:val="center"/>
              <w:rPr>
                <w:rFonts w:hint="eastAsia"/>
                <w:color w:val="auto"/>
                <w:sz w:val="21"/>
                <w:szCs w:val="21"/>
                <w:lang w:val="zh-CN"/>
              </w:rPr>
            </w:pPr>
            <w:r>
              <w:rPr>
                <w:rFonts w:hint="eastAsia"/>
                <w:color w:val="auto"/>
                <w:sz w:val="21"/>
                <w:szCs w:val="21"/>
                <w:lang w:val="zh-CN"/>
              </w:rPr>
              <w:t>答复时间、形式</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ind w:firstLine="210" w:firstLineChars="100"/>
              <w:rPr>
                <w:rFonts w:hint="eastAsia"/>
                <w:color w:val="auto"/>
                <w:sz w:val="21"/>
                <w:szCs w:val="21"/>
                <w:lang w:val="zh-CN"/>
              </w:rPr>
            </w:pPr>
            <w:r>
              <w:rPr>
                <w:rFonts w:hint="eastAsia"/>
                <w:color w:val="auto"/>
                <w:sz w:val="21"/>
                <w:szCs w:val="21"/>
                <w:lang w:val="zh-CN"/>
              </w:rPr>
              <w:t>时间：自收到供应商质疑函之日起7个工作日内</w:t>
            </w:r>
          </w:p>
          <w:p>
            <w:pPr>
              <w:pStyle w:val="24"/>
              <w:ind w:firstLine="210" w:firstLineChars="100"/>
              <w:rPr>
                <w:rFonts w:hint="eastAsia"/>
                <w:color w:val="auto"/>
                <w:sz w:val="21"/>
                <w:szCs w:val="21"/>
                <w:lang w:val="zh-CN"/>
              </w:rPr>
            </w:pPr>
            <w:r>
              <w:rPr>
                <w:rFonts w:hint="eastAsia"/>
                <w:color w:val="auto"/>
                <w:sz w:val="21"/>
                <w:szCs w:val="21"/>
                <w:lang w:val="zh-CN"/>
              </w:rPr>
              <w:t>形式：书面形式</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1"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22</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ind w:left="33" w:leftChars="0"/>
              <w:jc w:val="center"/>
              <w:rPr>
                <w:rFonts w:hint="eastAsia"/>
                <w:color w:val="auto"/>
                <w:sz w:val="21"/>
                <w:szCs w:val="21"/>
                <w:lang w:val="zh-CN"/>
              </w:rPr>
            </w:pPr>
            <w:r>
              <w:rPr>
                <w:rFonts w:hint="eastAsia"/>
                <w:color w:val="auto"/>
                <w:sz w:val="21"/>
                <w:szCs w:val="21"/>
                <w:lang w:val="zh-CN"/>
              </w:rPr>
              <w:t>响应文件有效期</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ind w:firstLine="210" w:firstLineChars="100"/>
              <w:jc w:val="both"/>
              <w:rPr>
                <w:rFonts w:hint="eastAsia"/>
                <w:color w:val="auto"/>
                <w:sz w:val="21"/>
                <w:szCs w:val="21"/>
                <w:lang w:val="zh-CN"/>
              </w:rPr>
            </w:pPr>
            <w:r>
              <w:rPr>
                <w:rFonts w:hint="eastAsia"/>
                <w:color w:val="auto"/>
                <w:sz w:val="21"/>
                <w:szCs w:val="21"/>
                <w:lang w:val="zh-CN"/>
              </w:rPr>
              <w:t>从响应文件首次提交截止之日起90日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79"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23</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ind w:left="33"/>
              <w:jc w:val="center"/>
              <w:rPr>
                <w:rFonts w:hint="eastAsia"/>
                <w:color w:val="auto"/>
                <w:sz w:val="21"/>
                <w:szCs w:val="21"/>
                <w:lang w:val="zh-CN"/>
              </w:rPr>
            </w:pPr>
            <w:r>
              <w:rPr>
                <w:rFonts w:hint="eastAsia"/>
                <w:color w:val="auto"/>
                <w:sz w:val="21"/>
                <w:szCs w:val="21"/>
                <w:lang w:val="zh-CN"/>
              </w:rPr>
              <w:t>是否允许递交多个</w:t>
            </w:r>
          </w:p>
          <w:p>
            <w:pPr>
              <w:pStyle w:val="24"/>
              <w:ind w:left="33" w:leftChars="0"/>
              <w:jc w:val="center"/>
              <w:rPr>
                <w:rFonts w:hint="eastAsia"/>
                <w:color w:val="auto"/>
                <w:sz w:val="21"/>
                <w:szCs w:val="21"/>
                <w:lang w:val="zh-CN"/>
              </w:rPr>
            </w:pPr>
            <w:r>
              <w:rPr>
                <w:rFonts w:hint="eastAsia"/>
                <w:color w:val="auto"/>
                <w:sz w:val="21"/>
                <w:szCs w:val="21"/>
                <w:lang w:val="zh-CN"/>
              </w:rPr>
              <w:t>备选磋商方案</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ind w:firstLine="210" w:firstLineChars="100"/>
              <w:jc w:val="both"/>
              <w:rPr>
                <w:rFonts w:hint="eastAsia"/>
                <w:color w:val="auto"/>
                <w:sz w:val="21"/>
                <w:szCs w:val="21"/>
              </w:rPr>
            </w:pPr>
            <w:r>
              <w:rPr>
                <w:rFonts w:hint="eastAsia"/>
                <w:color w:val="auto"/>
                <w:sz w:val="21"/>
                <w:szCs w:val="21"/>
                <w:lang w:val="zh-CN"/>
              </w:rPr>
              <w:t>不允许</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35"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24</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ind w:left="33" w:leftChars="0"/>
              <w:jc w:val="center"/>
              <w:rPr>
                <w:rFonts w:hint="eastAsia"/>
                <w:color w:val="auto"/>
                <w:sz w:val="21"/>
                <w:szCs w:val="21"/>
                <w:lang w:val="zh-CN"/>
              </w:rPr>
            </w:pPr>
            <w:r>
              <w:rPr>
                <w:rFonts w:hint="eastAsia"/>
                <w:color w:val="auto"/>
                <w:sz w:val="21"/>
                <w:szCs w:val="21"/>
                <w:lang w:val="zh-CN"/>
              </w:rPr>
              <w:t>磋商保证金</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spacing w:line="360" w:lineRule="auto"/>
              <w:rPr>
                <w:rFonts w:hint="eastAsia"/>
                <w:color w:val="auto"/>
                <w:sz w:val="21"/>
                <w:szCs w:val="21"/>
                <w:lang w:val="zh-CN"/>
              </w:rPr>
            </w:pPr>
            <w:r>
              <w:rPr>
                <w:rFonts w:hint="eastAsia" w:ascii="宋体" w:hAnsi="宋体"/>
                <w:color w:val="auto"/>
                <w:szCs w:val="21"/>
              </w:rPr>
              <w:t xml:space="preserve"> 根据财政部《关于促进政府采购公平竞争优化营商环境的通知》（财库〔2019〕38号）和</w:t>
            </w:r>
            <w:r>
              <w:rPr>
                <w:rFonts w:hint="eastAsia" w:ascii="宋体" w:hAnsi="宋体"/>
                <w:color w:val="auto"/>
                <w:szCs w:val="21"/>
                <w:lang w:val="en-US" w:eastAsia="zh-CN"/>
              </w:rPr>
              <w:t>安康市</w:t>
            </w:r>
            <w:r>
              <w:rPr>
                <w:rFonts w:hint="eastAsia" w:ascii="宋体" w:hAnsi="宋体"/>
                <w:color w:val="auto"/>
                <w:szCs w:val="21"/>
              </w:rPr>
              <w:t>财政局</w:t>
            </w:r>
            <w:r>
              <w:rPr>
                <w:rFonts w:hint="eastAsia" w:ascii="宋体" w:hAnsi="宋体"/>
                <w:color w:val="auto"/>
                <w:szCs w:val="21"/>
                <w:lang w:val="en-US" w:eastAsia="zh-CN"/>
              </w:rPr>
              <w:t>文件“安财采管</w:t>
            </w:r>
            <w:r>
              <w:rPr>
                <w:rFonts w:hint="eastAsia" w:ascii="宋体" w:hAnsi="宋体"/>
                <w:color w:val="auto"/>
                <w:szCs w:val="21"/>
              </w:rPr>
              <w:t>〔2</w:t>
            </w:r>
            <w:r>
              <w:rPr>
                <w:rFonts w:hint="eastAsia" w:ascii="宋体" w:hAnsi="宋体"/>
                <w:color w:val="auto"/>
                <w:szCs w:val="21"/>
                <w:lang w:val="en-US" w:eastAsia="zh-CN"/>
              </w:rPr>
              <w:t>022</w:t>
            </w:r>
            <w:r>
              <w:rPr>
                <w:rFonts w:hint="eastAsia" w:ascii="宋体" w:hAnsi="宋体"/>
                <w:color w:val="auto"/>
                <w:szCs w:val="21"/>
              </w:rPr>
              <w:t>〕</w:t>
            </w:r>
            <w:r>
              <w:rPr>
                <w:rFonts w:hint="eastAsia" w:ascii="宋体" w:hAnsi="宋体"/>
                <w:color w:val="auto"/>
                <w:szCs w:val="21"/>
                <w:lang w:val="en-US" w:eastAsia="zh-CN"/>
              </w:rPr>
              <w:t>4号”</w:t>
            </w:r>
            <w:r>
              <w:rPr>
                <w:rFonts w:hint="eastAsia" w:ascii="宋体" w:hAnsi="宋体"/>
                <w:color w:val="auto"/>
                <w:szCs w:val="21"/>
              </w:rPr>
              <w:t>的有关规定，</w:t>
            </w:r>
            <w:r>
              <w:rPr>
                <w:rFonts w:hint="eastAsia" w:ascii="宋体" w:hAnsi="宋体"/>
                <w:color w:val="auto"/>
                <w:szCs w:val="21"/>
                <w:lang w:val="en-US" w:eastAsia="zh-CN"/>
              </w:rPr>
              <w:t>供应商</w:t>
            </w:r>
            <w:r>
              <w:rPr>
                <w:rFonts w:hint="eastAsia" w:ascii="宋体" w:hAnsi="宋体"/>
                <w:color w:val="auto"/>
                <w:szCs w:val="21"/>
              </w:rPr>
              <w:t>参与</w:t>
            </w:r>
            <w:r>
              <w:rPr>
                <w:rFonts w:hint="eastAsia" w:ascii="宋体" w:hAnsi="宋体"/>
                <w:color w:val="auto"/>
                <w:szCs w:val="21"/>
                <w:lang w:val="en-US" w:eastAsia="zh-CN"/>
              </w:rPr>
              <w:t>安康市</w:t>
            </w:r>
            <w:r>
              <w:rPr>
                <w:rFonts w:hint="eastAsia" w:ascii="宋体" w:hAnsi="宋体"/>
                <w:color w:val="auto"/>
                <w:szCs w:val="21"/>
              </w:rPr>
              <w:t>政府采购活动时，免交投标保证金。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02"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en-US" w:eastAsia="zh-CN"/>
              </w:rPr>
              <w:t>25</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olor w:val="auto"/>
                <w:sz w:val="21"/>
                <w:szCs w:val="21"/>
                <w:lang w:val="zh-CN"/>
              </w:rPr>
            </w:pPr>
            <w:r>
              <w:rPr>
                <w:rFonts w:hint="eastAsia"/>
                <w:color w:val="auto"/>
                <w:sz w:val="21"/>
                <w:szCs w:val="21"/>
                <w:lang w:val="zh-CN"/>
              </w:rPr>
              <w:t>响应文件份数</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ind w:firstLine="210" w:firstLineChars="100"/>
              <w:rPr>
                <w:rFonts w:hint="eastAsia"/>
                <w:color w:val="auto"/>
                <w:sz w:val="21"/>
                <w:szCs w:val="21"/>
                <w:lang w:val="zh-CN"/>
              </w:rPr>
            </w:pPr>
            <w:r>
              <w:rPr>
                <w:rFonts w:hint="eastAsia"/>
                <w:color w:val="auto"/>
                <w:sz w:val="21"/>
                <w:szCs w:val="21"/>
                <w:lang w:val="en-US" w:eastAsia="zh-CN"/>
              </w:rPr>
              <w:t>本项目采用线上招投标方式，</w:t>
            </w:r>
            <w:r>
              <w:rPr>
                <w:rFonts w:hint="eastAsia"/>
                <w:color w:val="auto"/>
                <w:sz w:val="21"/>
                <w:szCs w:val="21"/>
                <w:lang w:val="zh-CN" w:eastAsia="zh-CN"/>
              </w:rPr>
              <w:t>供应商</w:t>
            </w:r>
            <w:r>
              <w:rPr>
                <w:rFonts w:hint="eastAsia"/>
                <w:color w:val="auto"/>
                <w:sz w:val="21"/>
                <w:szCs w:val="21"/>
                <w:lang w:val="zh-CN"/>
              </w:rPr>
              <w:t>无需提供纸质</w:t>
            </w:r>
            <w:r>
              <w:rPr>
                <w:rFonts w:hint="eastAsia"/>
                <w:color w:val="auto"/>
                <w:sz w:val="21"/>
                <w:szCs w:val="21"/>
                <w:lang w:val="zh-CN" w:eastAsia="zh-CN"/>
              </w:rPr>
              <w:t>响应</w:t>
            </w:r>
            <w:r>
              <w:rPr>
                <w:rFonts w:hint="eastAsia"/>
                <w:color w:val="auto"/>
                <w:sz w:val="21"/>
                <w:szCs w:val="21"/>
                <w:lang w:val="zh-CN"/>
              </w:rPr>
              <w:t>文件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53"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2</w:t>
            </w:r>
            <w:r>
              <w:rPr>
                <w:rFonts w:hint="eastAsia" w:cs="Courier New"/>
                <w:color w:val="auto"/>
                <w:sz w:val="21"/>
                <w:szCs w:val="21"/>
                <w:lang w:val="en-US" w:eastAsia="zh-CN"/>
              </w:rPr>
              <w:t>6</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olor w:val="auto"/>
                <w:sz w:val="21"/>
                <w:szCs w:val="21"/>
                <w:lang w:val="zh-CN"/>
              </w:rPr>
            </w:pPr>
            <w:r>
              <w:rPr>
                <w:rFonts w:hint="eastAsia"/>
                <w:color w:val="auto"/>
                <w:sz w:val="21"/>
                <w:szCs w:val="21"/>
                <w:lang w:val="zh-CN"/>
              </w:rPr>
              <w:t>响应文件签署</w:t>
            </w:r>
          </w:p>
          <w:p>
            <w:pPr>
              <w:pStyle w:val="24"/>
              <w:jc w:val="center"/>
              <w:rPr>
                <w:rFonts w:hint="eastAsia"/>
                <w:color w:val="auto"/>
                <w:sz w:val="21"/>
                <w:szCs w:val="21"/>
                <w:lang w:val="zh-CN"/>
              </w:rPr>
            </w:pPr>
            <w:r>
              <w:rPr>
                <w:rFonts w:hint="eastAsia"/>
                <w:color w:val="auto"/>
                <w:sz w:val="21"/>
                <w:szCs w:val="21"/>
                <w:lang w:val="zh-CN"/>
              </w:rPr>
              <w:t>盖章要求</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ind w:firstLine="210" w:firstLineChars="100"/>
              <w:rPr>
                <w:rFonts w:hint="eastAsia" w:ascii="宋体" w:hAnsi="宋体"/>
                <w:color w:val="auto"/>
                <w:szCs w:val="21"/>
              </w:rPr>
            </w:pPr>
            <w:r>
              <w:rPr>
                <w:rFonts w:hint="eastAsia"/>
                <w:color w:val="auto"/>
                <w:sz w:val="21"/>
                <w:szCs w:val="21"/>
                <w:lang w:val="zh-CN"/>
              </w:rPr>
              <w:t>供应商必须按照磋商文件的规定和要求签名、盖章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22"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en-US" w:eastAsia="zh-CN"/>
              </w:rPr>
              <w:t>27</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olor w:val="auto"/>
                <w:sz w:val="21"/>
                <w:szCs w:val="21"/>
                <w:lang w:val="zh-CN"/>
              </w:rPr>
            </w:pPr>
            <w:r>
              <w:rPr>
                <w:rFonts w:hint="eastAsia"/>
                <w:color w:val="auto"/>
                <w:sz w:val="21"/>
                <w:szCs w:val="21"/>
                <w:lang w:val="zh-CN"/>
              </w:rPr>
              <w:t>提交首次响应文件</w:t>
            </w:r>
          </w:p>
          <w:p>
            <w:pPr>
              <w:pStyle w:val="24"/>
              <w:jc w:val="center"/>
              <w:rPr>
                <w:rFonts w:hint="eastAsia"/>
                <w:color w:val="auto"/>
                <w:sz w:val="21"/>
                <w:szCs w:val="21"/>
                <w:lang w:val="zh-CN"/>
              </w:rPr>
            </w:pPr>
            <w:r>
              <w:rPr>
                <w:rFonts w:hint="eastAsia"/>
                <w:color w:val="auto"/>
                <w:sz w:val="21"/>
                <w:szCs w:val="21"/>
                <w:lang w:val="zh-CN"/>
              </w:rPr>
              <w:t>截至时间</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ind w:firstLine="210" w:firstLineChars="100"/>
              <w:rPr>
                <w:rFonts w:hint="eastAsia"/>
                <w:color w:val="auto"/>
                <w:sz w:val="21"/>
                <w:szCs w:val="21"/>
                <w:lang w:val="zh-CN"/>
              </w:rPr>
            </w:pPr>
            <w:r>
              <w:rPr>
                <w:rFonts w:hint="eastAsia"/>
                <w:color w:val="auto"/>
                <w:sz w:val="21"/>
                <w:szCs w:val="21"/>
                <w:lang w:val="zh-CN"/>
              </w:rPr>
              <w:t>20</w:t>
            </w:r>
            <w:r>
              <w:rPr>
                <w:rFonts w:hint="eastAsia"/>
                <w:color w:val="auto"/>
                <w:sz w:val="21"/>
                <w:szCs w:val="21"/>
                <w:lang w:val="en-US" w:eastAsia="zh-CN"/>
              </w:rPr>
              <w:t>24</w:t>
            </w:r>
            <w:r>
              <w:rPr>
                <w:rFonts w:hint="eastAsia"/>
                <w:color w:val="auto"/>
                <w:sz w:val="21"/>
                <w:szCs w:val="21"/>
                <w:lang w:val="zh-CN"/>
              </w:rPr>
              <w:t>年</w:t>
            </w:r>
            <w:r>
              <w:rPr>
                <w:rFonts w:hint="eastAsia"/>
                <w:color w:val="auto"/>
                <w:sz w:val="21"/>
                <w:szCs w:val="21"/>
                <w:lang w:val="en-US" w:eastAsia="zh-CN"/>
              </w:rPr>
              <w:t>02</w:t>
            </w:r>
            <w:r>
              <w:rPr>
                <w:rFonts w:hint="eastAsia"/>
                <w:color w:val="auto"/>
                <w:sz w:val="21"/>
                <w:szCs w:val="21"/>
                <w:lang w:val="zh-CN"/>
              </w:rPr>
              <w:t>月</w:t>
            </w:r>
            <w:r>
              <w:rPr>
                <w:rFonts w:hint="eastAsia"/>
                <w:color w:val="auto"/>
                <w:sz w:val="21"/>
                <w:szCs w:val="21"/>
                <w:lang w:val="en-US" w:eastAsia="zh-CN"/>
              </w:rPr>
              <w:t>04</w:t>
            </w:r>
            <w:r>
              <w:rPr>
                <w:rFonts w:hint="eastAsia"/>
                <w:color w:val="auto"/>
                <w:sz w:val="21"/>
                <w:szCs w:val="21"/>
                <w:lang w:val="zh-CN"/>
              </w:rPr>
              <w:t>日</w:t>
            </w:r>
            <w:r>
              <w:rPr>
                <w:rFonts w:hint="eastAsia"/>
                <w:color w:val="auto"/>
                <w:sz w:val="21"/>
                <w:szCs w:val="21"/>
                <w:lang w:val="en-US" w:eastAsia="zh-CN"/>
              </w:rPr>
              <w:t>11</w:t>
            </w:r>
            <w:r>
              <w:rPr>
                <w:rFonts w:hint="eastAsia"/>
                <w:color w:val="auto"/>
                <w:sz w:val="21"/>
                <w:szCs w:val="21"/>
                <w:lang w:val="zh-CN"/>
              </w:rPr>
              <w:t>时</w:t>
            </w:r>
            <w:r>
              <w:rPr>
                <w:rFonts w:hint="eastAsia"/>
                <w:color w:val="auto"/>
                <w:sz w:val="21"/>
                <w:szCs w:val="21"/>
                <w:lang w:val="en-US" w:eastAsia="zh-CN"/>
              </w:rPr>
              <w:t>00</w:t>
            </w:r>
            <w:r>
              <w:rPr>
                <w:rFonts w:hint="eastAsia"/>
                <w:color w:val="auto"/>
                <w:sz w:val="21"/>
                <w:szCs w:val="21"/>
                <w:lang w:val="zh-CN"/>
              </w:rPr>
              <w:t>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22"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en-US" w:eastAsia="zh-CN"/>
              </w:rPr>
              <w:t>28</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olor w:val="auto"/>
                <w:sz w:val="21"/>
                <w:szCs w:val="21"/>
                <w:lang w:val="zh-CN"/>
              </w:rPr>
            </w:pPr>
            <w:r>
              <w:rPr>
                <w:rFonts w:hint="eastAsia"/>
                <w:color w:val="auto"/>
                <w:sz w:val="21"/>
                <w:szCs w:val="21"/>
                <w:lang w:val="zh-CN"/>
              </w:rPr>
              <w:t>提交首次响应文件地点</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rPr>
                <w:rFonts w:hint="eastAsia"/>
                <w:color w:val="auto"/>
                <w:sz w:val="21"/>
                <w:szCs w:val="21"/>
                <w:lang w:val="zh-CN"/>
              </w:rPr>
            </w:pPr>
            <w:r>
              <w:rPr>
                <w:rFonts w:hint="eastAsia"/>
                <w:color w:val="auto"/>
                <w:sz w:val="21"/>
                <w:szCs w:val="21"/>
                <w:lang w:val="zh-CN"/>
              </w:rPr>
              <w:t xml:space="preserve">  </w:t>
            </w:r>
            <w:r>
              <w:rPr>
                <w:rFonts w:hint="eastAsia"/>
                <w:color w:val="auto"/>
                <w:sz w:val="21"/>
                <w:szCs w:val="21"/>
                <w:lang w:val="zh-CN" w:eastAsia="zh-CN"/>
              </w:rPr>
              <w:t>全国公共资源交易平台（陕西省·安康市）安康市公共资源交易中心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07"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en-US" w:eastAsia="zh-CN"/>
              </w:rPr>
              <w:t>29</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olor w:val="auto"/>
                <w:sz w:val="21"/>
                <w:szCs w:val="21"/>
                <w:lang w:val="zh-CN"/>
              </w:rPr>
            </w:pPr>
            <w:r>
              <w:rPr>
                <w:rFonts w:hint="eastAsia"/>
                <w:color w:val="auto"/>
                <w:sz w:val="21"/>
                <w:szCs w:val="21"/>
                <w:lang w:val="zh-CN"/>
              </w:rPr>
              <w:t>响应文件是否退还</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autoSpaceDE w:val="0"/>
              <w:autoSpaceDN w:val="0"/>
              <w:adjustRightInd w:val="0"/>
              <w:ind w:firstLine="210" w:firstLineChars="100"/>
              <w:jc w:val="left"/>
              <w:rPr>
                <w:rFonts w:hint="eastAsia"/>
                <w:color w:val="auto"/>
                <w:sz w:val="21"/>
                <w:szCs w:val="21"/>
                <w:lang w:val="zh-CN"/>
              </w:rPr>
            </w:pPr>
            <w:r>
              <w:rPr>
                <w:rFonts w:hint="eastAsia" w:ascii="宋体" w:hAnsi="宋体"/>
                <w:color w:val="auto"/>
                <w:lang w:val="en-US" w:eastAsia="zh-CN"/>
              </w:rPr>
              <w:t>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7"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3</w:t>
            </w:r>
            <w:r>
              <w:rPr>
                <w:rFonts w:hint="eastAsia" w:cs="Courier New"/>
                <w:color w:val="auto"/>
                <w:sz w:val="21"/>
                <w:szCs w:val="21"/>
                <w:lang w:val="en-US" w:eastAsia="zh-CN"/>
              </w:rPr>
              <w:t>0</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olor w:val="auto"/>
                <w:sz w:val="21"/>
                <w:szCs w:val="21"/>
                <w:lang w:val="zh-CN"/>
              </w:rPr>
            </w:pPr>
            <w:r>
              <w:rPr>
                <w:rFonts w:hint="eastAsia"/>
                <w:color w:val="auto"/>
                <w:sz w:val="21"/>
                <w:szCs w:val="21"/>
                <w:lang w:val="zh-CN"/>
              </w:rPr>
              <w:t>开启响应文件时间</w:t>
            </w:r>
          </w:p>
          <w:p>
            <w:pPr>
              <w:pStyle w:val="24"/>
              <w:jc w:val="center"/>
              <w:rPr>
                <w:rFonts w:hint="eastAsia"/>
                <w:color w:val="auto"/>
                <w:sz w:val="21"/>
                <w:szCs w:val="21"/>
                <w:lang w:val="zh-CN"/>
              </w:rPr>
            </w:pPr>
            <w:r>
              <w:rPr>
                <w:rFonts w:hint="eastAsia"/>
                <w:color w:val="auto"/>
                <w:sz w:val="21"/>
                <w:szCs w:val="21"/>
                <w:lang w:val="zh-CN"/>
              </w:rPr>
              <w:t>和地点</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ind w:firstLine="210" w:firstLineChars="100"/>
              <w:rPr>
                <w:rFonts w:hint="eastAsia"/>
                <w:color w:val="auto"/>
                <w:sz w:val="21"/>
                <w:szCs w:val="21"/>
                <w:lang w:val="zh-CN"/>
              </w:rPr>
            </w:pPr>
            <w:r>
              <w:rPr>
                <w:rFonts w:hint="eastAsia"/>
                <w:color w:val="auto"/>
                <w:sz w:val="21"/>
                <w:szCs w:val="21"/>
                <w:lang w:val="zh-CN"/>
              </w:rPr>
              <w:t>开启响应文件时间：同提交首次响应文件截至时间</w:t>
            </w:r>
          </w:p>
          <w:p>
            <w:pPr>
              <w:pStyle w:val="24"/>
              <w:ind w:firstLine="210" w:firstLineChars="100"/>
              <w:rPr>
                <w:rFonts w:hint="eastAsia"/>
                <w:color w:val="auto"/>
                <w:sz w:val="21"/>
                <w:szCs w:val="21"/>
                <w:lang w:val="zh-CN" w:eastAsia="zh-CN"/>
              </w:rPr>
            </w:pPr>
            <w:r>
              <w:rPr>
                <w:rFonts w:hint="eastAsia"/>
                <w:color w:val="auto"/>
                <w:sz w:val="21"/>
                <w:szCs w:val="21"/>
                <w:lang w:val="zh-CN"/>
              </w:rPr>
              <w:t>开启响应文件地点：</w:t>
            </w:r>
            <w:r>
              <w:rPr>
                <w:rFonts w:hint="eastAsia"/>
                <w:color w:val="auto"/>
                <w:sz w:val="21"/>
                <w:szCs w:val="21"/>
                <w:lang w:val="zh-CN" w:eastAsia="zh-CN"/>
              </w:rPr>
              <w:t>全国公共资源交易平台（陕西省·安康市）安康市公共资源交易中心</w:t>
            </w:r>
          </w:p>
          <w:p>
            <w:pPr>
              <w:pStyle w:val="24"/>
              <w:ind w:firstLine="210" w:firstLineChars="100"/>
              <w:rPr>
                <w:rFonts w:hint="eastAsia"/>
                <w:color w:val="auto"/>
                <w:sz w:val="21"/>
                <w:szCs w:val="21"/>
                <w:lang w:val="zh-CN"/>
              </w:rPr>
            </w:pPr>
            <w:r>
              <w:rPr>
                <w:rFonts w:hint="eastAsia"/>
                <w:color w:val="auto"/>
                <w:sz w:val="21"/>
                <w:szCs w:val="21"/>
                <w:lang w:val="en-US" w:eastAsia="zh-CN"/>
              </w:rPr>
              <w:t>开标标室：</w:t>
            </w:r>
            <w:r>
              <w:rPr>
                <w:rFonts w:hint="eastAsia"/>
                <w:color w:val="auto"/>
                <w:sz w:val="21"/>
                <w:szCs w:val="21"/>
                <w:lang w:val="zh-CN" w:eastAsia="zh-CN"/>
              </w:rPr>
              <w:t>安康市公共资源交易中心</w:t>
            </w:r>
            <w:r>
              <w:rPr>
                <w:rFonts w:hint="eastAsia"/>
                <w:color w:val="auto"/>
                <w:sz w:val="21"/>
                <w:szCs w:val="21"/>
                <w:u w:val="single"/>
                <w:lang w:val="en-US" w:eastAsia="zh-CN"/>
              </w:rPr>
              <w:t xml:space="preserve">403 </w:t>
            </w:r>
            <w:r>
              <w:rPr>
                <w:rFonts w:hint="eastAsia"/>
                <w:color w:val="auto"/>
                <w:sz w:val="21"/>
                <w:szCs w:val="21"/>
                <w:lang w:val="zh-CN" w:eastAsia="zh-CN"/>
              </w:rPr>
              <w:t>开标室（安康市汉滨区香溪路8号）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44"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Arial"/>
                <w:color w:val="auto"/>
                <w:sz w:val="21"/>
                <w:szCs w:val="21"/>
                <w:lang w:val="zh-CN"/>
              </w:rPr>
            </w:pPr>
            <w:r>
              <w:rPr>
                <w:rFonts w:hint="eastAsia" w:cs="Courier New"/>
                <w:color w:val="auto"/>
                <w:sz w:val="21"/>
                <w:szCs w:val="21"/>
                <w:lang w:val="zh-CN"/>
              </w:rPr>
              <w:t>3</w:t>
            </w:r>
            <w:r>
              <w:rPr>
                <w:rFonts w:hint="eastAsia" w:cs="Courier New"/>
                <w:color w:val="auto"/>
                <w:sz w:val="21"/>
                <w:szCs w:val="21"/>
                <w:lang w:val="en-US" w:eastAsia="zh-CN"/>
              </w:rPr>
              <w:t>1</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s="Arial"/>
                <w:color w:val="auto"/>
                <w:sz w:val="21"/>
                <w:szCs w:val="21"/>
                <w:lang w:val="zh-CN"/>
              </w:rPr>
            </w:pPr>
            <w:r>
              <w:rPr>
                <w:rFonts w:hint="eastAsia"/>
                <w:color w:val="auto"/>
                <w:sz w:val="21"/>
                <w:szCs w:val="21"/>
                <w:lang w:val="zh-CN"/>
              </w:rPr>
              <w:t>开标形式</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ind w:firstLine="210" w:firstLineChars="100"/>
              <w:rPr>
                <w:rFonts w:hint="eastAsia"/>
                <w:color w:val="auto"/>
                <w:sz w:val="21"/>
                <w:szCs w:val="21"/>
              </w:rPr>
            </w:pPr>
            <w:r>
              <w:rPr>
                <w:rFonts w:hint="eastAsia"/>
                <w:color w:val="auto"/>
                <w:sz w:val="21"/>
                <w:szCs w:val="21"/>
              </w:rPr>
              <w:t>本采购项目（包）采用电子开标形式，详见本章开标程序有关内容：</w:t>
            </w:r>
          </w:p>
          <w:p>
            <w:pPr>
              <w:pStyle w:val="24"/>
              <w:ind w:firstLine="210" w:firstLineChars="100"/>
              <w:rPr>
                <w:rFonts w:hint="eastAsia"/>
                <w:color w:val="auto"/>
                <w:sz w:val="21"/>
                <w:szCs w:val="21"/>
                <w:lang w:val="zh-CN"/>
              </w:rPr>
            </w:pPr>
            <w:r>
              <w:rPr>
                <w:rFonts w:hint="eastAsia"/>
                <w:color w:val="auto"/>
                <w:sz w:val="21"/>
                <w:szCs w:val="21"/>
              </w:rPr>
              <w:t>不见面开标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91"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3</w:t>
            </w:r>
            <w:r>
              <w:rPr>
                <w:rFonts w:hint="eastAsia" w:cs="Courier New"/>
                <w:color w:val="auto"/>
                <w:sz w:val="21"/>
                <w:szCs w:val="21"/>
                <w:lang w:val="en-US" w:eastAsia="zh-CN"/>
              </w:rPr>
              <w:t>2</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ind w:left="96" w:leftChars="0"/>
              <w:jc w:val="center"/>
              <w:rPr>
                <w:rFonts w:hint="eastAsia"/>
                <w:color w:val="auto"/>
                <w:sz w:val="21"/>
                <w:szCs w:val="21"/>
                <w:lang w:val="zh-CN"/>
              </w:rPr>
            </w:pPr>
            <w:r>
              <w:rPr>
                <w:rFonts w:hint="eastAsia"/>
                <w:color w:val="auto"/>
                <w:sz w:val="21"/>
                <w:szCs w:val="21"/>
                <w:lang w:val="zh-CN"/>
              </w:rPr>
              <w:t>磋商小组的组建</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spacing w:line="320" w:lineRule="exact"/>
              <w:ind w:left="634" w:leftChars="102" w:hanging="420" w:hangingChars="200"/>
              <w:rPr>
                <w:rFonts w:hint="eastAsia"/>
                <w:color w:val="auto"/>
                <w:sz w:val="21"/>
                <w:szCs w:val="21"/>
                <w:lang w:val="zh-CN"/>
              </w:rPr>
            </w:pPr>
            <w:r>
              <w:rPr>
                <w:rFonts w:hint="eastAsia"/>
                <w:color w:val="auto"/>
                <w:sz w:val="21"/>
                <w:szCs w:val="21"/>
                <w:lang w:val="zh-CN"/>
              </w:rPr>
              <w:t>磋商小组构成形式、人数，评审专家确定方式：</w:t>
            </w:r>
          </w:p>
          <w:p>
            <w:pPr>
              <w:pStyle w:val="24"/>
              <w:spacing w:line="320" w:lineRule="exact"/>
              <w:ind w:left="634" w:leftChars="102" w:hanging="420" w:hangingChars="200"/>
              <w:rPr>
                <w:rFonts w:hint="eastAsia"/>
                <w:color w:val="auto"/>
                <w:sz w:val="21"/>
                <w:szCs w:val="21"/>
                <w:lang w:val="zh-CN"/>
              </w:rPr>
            </w:pPr>
            <w:r>
              <w:rPr>
                <w:rFonts w:hint="eastAsia"/>
                <w:color w:val="auto"/>
                <w:sz w:val="21"/>
                <w:szCs w:val="21"/>
                <w:lang w:val="zh-CN"/>
              </w:rPr>
              <w:t>详见供应商须知第7.1.1条款</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70"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3</w:t>
            </w:r>
            <w:r>
              <w:rPr>
                <w:rFonts w:hint="eastAsia" w:cs="Courier New"/>
                <w:color w:val="auto"/>
                <w:sz w:val="21"/>
                <w:szCs w:val="21"/>
                <w:lang w:val="en-US" w:eastAsia="zh-CN"/>
              </w:rPr>
              <w:t>3</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ind w:left="96" w:leftChars="0"/>
              <w:jc w:val="center"/>
              <w:rPr>
                <w:rFonts w:hint="eastAsia"/>
                <w:color w:val="auto"/>
                <w:sz w:val="21"/>
                <w:szCs w:val="21"/>
                <w:lang w:val="zh-CN"/>
              </w:rPr>
            </w:pPr>
            <w:r>
              <w:rPr>
                <w:rFonts w:hint="eastAsia"/>
                <w:color w:val="auto"/>
                <w:sz w:val="21"/>
                <w:szCs w:val="21"/>
                <w:lang w:val="zh-CN"/>
              </w:rPr>
              <w:t>评审方法</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ind w:left="634" w:leftChars="102" w:hanging="420" w:hangingChars="200"/>
              <w:rPr>
                <w:rFonts w:hint="eastAsia"/>
                <w:color w:val="auto"/>
              </w:rPr>
            </w:pPr>
            <w:r>
              <w:rPr>
                <w:rFonts w:hint="eastAsia"/>
                <w:color w:val="auto"/>
                <w:sz w:val="21"/>
                <w:szCs w:val="21"/>
                <w:lang w:val="zh-CN"/>
              </w:rPr>
              <w:t>综合评分法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24"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3</w:t>
            </w:r>
            <w:r>
              <w:rPr>
                <w:rFonts w:hint="eastAsia" w:cs="Courier New"/>
                <w:color w:val="auto"/>
                <w:sz w:val="21"/>
                <w:szCs w:val="21"/>
                <w:lang w:val="en-US" w:eastAsia="zh-CN"/>
              </w:rPr>
              <w:t>4</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ind w:left="96"/>
              <w:jc w:val="center"/>
              <w:rPr>
                <w:rFonts w:hint="eastAsia"/>
                <w:color w:val="auto"/>
                <w:sz w:val="21"/>
                <w:szCs w:val="21"/>
                <w:lang w:val="zh-CN"/>
              </w:rPr>
            </w:pPr>
            <w:r>
              <w:rPr>
                <w:rFonts w:hint="eastAsia"/>
                <w:color w:val="auto"/>
                <w:sz w:val="21"/>
                <w:szCs w:val="21"/>
                <w:lang w:val="zh-CN"/>
              </w:rPr>
              <w:t>磋商小组推荐成交</w:t>
            </w:r>
          </w:p>
          <w:p>
            <w:pPr>
              <w:pStyle w:val="24"/>
              <w:ind w:left="96" w:leftChars="0"/>
              <w:jc w:val="center"/>
              <w:rPr>
                <w:rFonts w:hint="eastAsia"/>
                <w:color w:val="auto"/>
                <w:sz w:val="21"/>
                <w:szCs w:val="21"/>
                <w:lang w:val="zh-CN"/>
              </w:rPr>
            </w:pPr>
            <w:r>
              <w:rPr>
                <w:rFonts w:hint="eastAsia"/>
                <w:color w:val="auto"/>
                <w:sz w:val="21"/>
                <w:szCs w:val="21"/>
                <w:lang w:val="zh-CN"/>
              </w:rPr>
              <w:t>候选人的家数</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rPr>
                <w:rFonts w:hint="eastAsia"/>
                <w:color w:val="auto"/>
                <w:sz w:val="21"/>
                <w:szCs w:val="21"/>
                <w:lang w:val="zh-CN"/>
              </w:rPr>
            </w:pPr>
            <w:r>
              <w:rPr>
                <w:rFonts w:hint="eastAsia"/>
                <w:color w:val="auto"/>
                <w:sz w:val="21"/>
                <w:szCs w:val="21"/>
                <w:lang w:val="zh-CN"/>
              </w:rPr>
              <w:t xml:space="preserve">  3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44" w:hRule="exac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3</w:t>
            </w:r>
            <w:r>
              <w:rPr>
                <w:rFonts w:hint="eastAsia" w:cs="Courier New"/>
                <w:color w:val="auto"/>
                <w:sz w:val="21"/>
                <w:szCs w:val="21"/>
                <w:lang w:val="en-US" w:eastAsia="zh-CN"/>
              </w:rPr>
              <w:t>5</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ind w:left="96"/>
              <w:jc w:val="center"/>
              <w:rPr>
                <w:rFonts w:hint="eastAsia"/>
                <w:color w:val="auto"/>
                <w:sz w:val="21"/>
                <w:szCs w:val="21"/>
                <w:lang w:val="zh-CN"/>
              </w:rPr>
            </w:pPr>
            <w:r>
              <w:rPr>
                <w:rFonts w:hint="eastAsia"/>
                <w:color w:val="auto"/>
                <w:sz w:val="21"/>
                <w:szCs w:val="21"/>
                <w:lang w:val="zh-CN"/>
              </w:rPr>
              <w:t>是否授权磋商小组</w:t>
            </w:r>
          </w:p>
          <w:p>
            <w:pPr>
              <w:pStyle w:val="24"/>
              <w:ind w:left="96" w:leftChars="0"/>
              <w:jc w:val="center"/>
              <w:rPr>
                <w:rFonts w:hint="eastAsia"/>
                <w:color w:val="auto"/>
                <w:sz w:val="21"/>
                <w:szCs w:val="21"/>
                <w:lang w:val="zh-CN"/>
              </w:rPr>
            </w:pPr>
            <w:r>
              <w:rPr>
                <w:rFonts w:hint="eastAsia"/>
                <w:color w:val="auto"/>
                <w:sz w:val="21"/>
                <w:szCs w:val="21"/>
                <w:lang w:val="zh-CN"/>
              </w:rPr>
              <w:t>确定成交供应商</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tabs>
                <w:tab w:val="left" w:pos="561"/>
              </w:tabs>
              <w:ind w:left="210" w:leftChars="0"/>
              <w:rPr>
                <w:rFonts w:hint="eastAsia" w:ascii="宋体" w:hAnsi="宋体"/>
                <w:color w:val="auto"/>
              </w:rPr>
            </w:pPr>
            <w:r>
              <w:rPr>
                <w:rFonts w:hint="eastAsia"/>
                <w:color w:val="auto"/>
                <w:sz w:val="21"/>
                <w:szCs w:val="21"/>
                <w:lang w:val="zh-CN"/>
              </w:rPr>
              <w:t>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70"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Arial"/>
                <w:color w:val="auto"/>
                <w:sz w:val="21"/>
                <w:szCs w:val="21"/>
                <w:lang w:val="zh-CN"/>
              </w:rPr>
            </w:pPr>
            <w:r>
              <w:rPr>
                <w:rFonts w:hint="eastAsia" w:cs="Courier New"/>
                <w:color w:val="auto"/>
                <w:sz w:val="21"/>
                <w:szCs w:val="21"/>
                <w:lang w:val="en-US" w:eastAsia="zh-CN"/>
              </w:rPr>
              <w:t>36</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ind w:left="96"/>
              <w:jc w:val="center"/>
              <w:rPr>
                <w:rFonts w:hint="eastAsia"/>
                <w:color w:val="auto"/>
                <w:sz w:val="21"/>
                <w:szCs w:val="21"/>
                <w:lang w:val="zh-CN"/>
              </w:rPr>
            </w:pPr>
            <w:r>
              <w:rPr>
                <w:rFonts w:hint="eastAsia"/>
                <w:color w:val="auto"/>
                <w:sz w:val="21"/>
                <w:szCs w:val="21"/>
                <w:lang w:val="zh-CN"/>
              </w:rPr>
              <w:t>发布成交公告的</w:t>
            </w:r>
          </w:p>
          <w:p>
            <w:pPr>
              <w:pStyle w:val="24"/>
              <w:ind w:left="96" w:leftChars="0"/>
              <w:jc w:val="center"/>
              <w:rPr>
                <w:rFonts w:hint="eastAsia" w:cs="Arial"/>
                <w:color w:val="auto"/>
                <w:sz w:val="21"/>
                <w:szCs w:val="21"/>
                <w:lang w:val="zh-CN"/>
              </w:rPr>
            </w:pPr>
            <w:r>
              <w:rPr>
                <w:rFonts w:hint="eastAsia"/>
                <w:color w:val="auto"/>
                <w:sz w:val="21"/>
                <w:szCs w:val="21"/>
                <w:lang w:val="zh-CN"/>
              </w:rPr>
              <w:t>时间、媒介和期限</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ind w:left="210"/>
              <w:rPr>
                <w:rFonts w:hint="eastAsia"/>
                <w:color w:val="auto"/>
                <w:sz w:val="21"/>
                <w:szCs w:val="21"/>
                <w:lang w:val="zh-CN"/>
              </w:rPr>
            </w:pPr>
            <w:r>
              <w:rPr>
                <w:rFonts w:hint="eastAsia"/>
                <w:color w:val="auto"/>
                <w:sz w:val="21"/>
                <w:szCs w:val="21"/>
                <w:lang w:val="zh-CN"/>
              </w:rPr>
              <w:t>公告时间：在确定成交供应商之日起2个工作日内</w:t>
            </w:r>
          </w:p>
          <w:p>
            <w:pPr>
              <w:pStyle w:val="24"/>
              <w:ind w:left="210"/>
              <w:rPr>
                <w:rFonts w:hint="eastAsia"/>
                <w:color w:val="auto"/>
                <w:sz w:val="21"/>
                <w:szCs w:val="21"/>
                <w:lang w:val="zh-CN"/>
              </w:rPr>
            </w:pPr>
            <w:r>
              <w:rPr>
                <w:rFonts w:hint="eastAsia"/>
                <w:color w:val="auto"/>
                <w:sz w:val="21"/>
                <w:szCs w:val="21"/>
                <w:lang w:val="zh-CN"/>
              </w:rPr>
              <w:t>公告媒介：陕西省政府采购网、</w:t>
            </w:r>
            <w:r>
              <w:rPr>
                <w:rFonts w:hint="eastAsia"/>
                <w:color w:val="auto"/>
                <w:sz w:val="21"/>
                <w:szCs w:val="21"/>
                <w:lang w:val="en-US" w:eastAsia="zh-CN"/>
              </w:rPr>
              <w:t>安康市</w:t>
            </w:r>
            <w:r>
              <w:rPr>
                <w:rFonts w:hint="eastAsia"/>
                <w:color w:val="auto"/>
                <w:sz w:val="21"/>
                <w:szCs w:val="21"/>
                <w:lang w:val="zh-CN"/>
              </w:rPr>
              <w:t>公共资源交易平台</w:t>
            </w:r>
          </w:p>
          <w:p>
            <w:pPr>
              <w:pStyle w:val="24"/>
              <w:ind w:left="210" w:leftChars="0"/>
              <w:rPr>
                <w:rFonts w:hint="eastAsia"/>
                <w:color w:val="auto"/>
                <w:sz w:val="21"/>
                <w:szCs w:val="21"/>
                <w:lang w:val="zh-CN"/>
              </w:rPr>
            </w:pPr>
            <w:r>
              <w:rPr>
                <w:rFonts w:hint="eastAsia"/>
                <w:color w:val="auto"/>
                <w:sz w:val="21"/>
                <w:szCs w:val="21"/>
                <w:lang w:val="zh-CN"/>
              </w:rPr>
              <w:t>公告期限：1个工作日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70"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en-US" w:eastAsia="zh-CN"/>
              </w:rPr>
              <w:t>37</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ind w:left="96" w:leftChars="0"/>
              <w:jc w:val="center"/>
              <w:rPr>
                <w:rFonts w:hint="eastAsia"/>
                <w:color w:val="auto"/>
                <w:sz w:val="21"/>
                <w:szCs w:val="21"/>
                <w:lang w:val="zh-CN"/>
              </w:rPr>
            </w:pPr>
            <w:r>
              <w:rPr>
                <w:rFonts w:hint="eastAsia"/>
                <w:color w:val="auto"/>
                <w:sz w:val="21"/>
                <w:szCs w:val="21"/>
                <w:lang w:val="zh-CN"/>
              </w:rPr>
              <w:t>履约保证金</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spacing w:line="320" w:lineRule="exact"/>
              <w:ind w:left="634" w:leftChars="102" w:hanging="420" w:hangingChars="200"/>
              <w:rPr>
                <w:rFonts w:hint="eastAsia"/>
                <w:color w:val="auto"/>
                <w:sz w:val="21"/>
                <w:szCs w:val="21"/>
                <w:lang w:val="zh-CN"/>
              </w:rPr>
            </w:pPr>
            <w:r>
              <w:rPr>
                <w:rFonts w:hint="eastAsia"/>
                <w:color w:val="auto"/>
                <w:sz w:val="21"/>
                <w:szCs w:val="21"/>
                <w:lang w:val="zh-CN"/>
              </w:rPr>
              <w:t xml:space="preserve"> 是否要求成交供应商提交履约保证金：不要求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852"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en-US" w:eastAsia="zh-CN"/>
              </w:rPr>
              <w:t>38</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olor w:val="auto"/>
                <w:sz w:val="21"/>
                <w:szCs w:val="21"/>
                <w:lang w:val="zh-CN"/>
              </w:rPr>
            </w:pPr>
            <w:r>
              <w:rPr>
                <w:rFonts w:hint="eastAsia" w:ascii="宋体" w:hAnsi="宋体" w:eastAsia="宋体" w:cs="宋体"/>
                <w:color w:val="auto"/>
                <w:sz w:val="21"/>
                <w:szCs w:val="21"/>
                <w:lang w:val="zh-CN"/>
              </w:rPr>
              <w:t>中标通知书</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ind w:left="210"/>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val="zh-CN"/>
              </w:rPr>
              <w:t>）书面</w:t>
            </w:r>
            <w:r>
              <w:rPr>
                <w:rFonts w:hint="eastAsia" w:ascii="宋体" w:hAnsi="宋体" w:eastAsia="宋体" w:cs="宋体"/>
                <w:color w:val="auto"/>
                <w:sz w:val="21"/>
                <w:szCs w:val="21"/>
                <w:lang w:val="en-US" w:eastAsia="zh-CN"/>
              </w:rPr>
              <w:t>领取</w:t>
            </w:r>
            <w:r>
              <w:rPr>
                <w:rFonts w:hint="eastAsia" w:ascii="宋体" w:hAnsi="宋体" w:eastAsia="宋体" w:cs="宋体"/>
                <w:color w:val="auto"/>
                <w:sz w:val="21"/>
                <w:szCs w:val="21"/>
                <w:lang w:val="zh-CN"/>
              </w:rPr>
              <w:t>，领取地点、联系人、联系电话：同采购代理机构。</w:t>
            </w:r>
          </w:p>
          <w:p>
            <w:pPr>
              <w:spacing w:line="340" w:lineRule="exact"/>
              <w:ind w:left="210" w:leftChars="0" w:right="105" w:rightChars="50"/>
              <w:rPr>
                <w:rFonts w:hint="eastAsia"/>
                <w:color w:val="auto"/>
                <w:sz w:val="21"/>
                <w:szCs w:val="21"/>
                <w:lang w:val="zh-CN"/>
              </w:rPr>
            </w:pPr>
            <w:r>
              <w:rPr>
                <w:rFonts w:hint="eastAsia" w:ascii="宋体" w:hAnsi="宋体" w:eastAsia="宋体" w:cs="宋体"/>
                <w:color w:val="auto"/>
                <w:sz w:val="21"/>
                <w:szCs w:val="21"/>
                <w:lang w:val="zh-CN"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val="zh-CN" w:eastAsia="zh-CN"/>
              </w:rPr>
              <w:t>）</w:t>
            </w:r>
            <w:r>
              <w:rPr>
                <w:rFonts w:hint="eastAsia" w:ascii="宋体" w:hAnsi="宋体" w:eastAsia="宋体" w:cs="宋体"/>
                <w:color w:val="auto"/>
                <w:sz w:val="21"/>
                <w:szCs w:val="21"/>
                <w:lang w:val="en-US" w:eastAsia="zh-CN"/>
              </w:rPr>
              <w:t>中标单位</w:t>
            </w:r>
            <w:r>
              <w:rPr>
                <w:rFonts w:hint="eastAsia" w:ascii="宋体" w:hAnsi="宋体" w:eastAsia="宋体" w:cs="宋体"/>
                <w:color w:val="auto"/>
                <w:sz w:val="21"/>
                <w:szCs w:val="21"/>
                <w:lang w:val="zh-CN" w:eastAsia="zh-CN"/>
              </w:rPr>
              <w:t>在办理中标通知书时，需向代理机构提供与电子投标文件一致的系统签章后生成的PDF格式投标电子文件（U盘）1份、纸质版投标文件一份，</w:t>
            </w:r>
            <w:r>
              <w:rPr>
                <w:rFonts w:hint="eastAsia" w:ascii="宋体" w:hAnsi="宋体" w:eastAsia="宋体" w:cs="宋体"/>
                <w:color w:val="auto"/>
                <w:sz w:val="21"/>
                <w:szCs w:val="21"/>
                <w:lang w:val="en-US" w:eastAsia="zh-CN"/>
              </w:rPr>
              <w:t>纸质</w:t>
            </w:r>
            <w:r>
              <w:rPr>
                <w:rFonts w:hint="eastAsia" w:ascii="宋体" w:hAnsi="宋体" w:eastAsia="宋体" w:cs="宋体"/>
                <w:color w:val="auto"/>
                <w:sz w:val="21"/>
                <w:szCs w:val="21"/>
                <w:lang w:val="zh-CN" w:eastAsia="zh-CN"/>
              </w:rPr>
              <w:t>文件须胶装，页面不可抽取，签字盖章齐全，以便采购人存档。</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01"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en-US" w:eastAsia="zh-CN"/>
              </w:rPr>
              <w:t>39</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olor w:val="auto"/>
                <w:sz w:val="21"/>
                <w:szCs w:val="21"/>
                <w:lang w:val="zh-CN"/>
              </w:rPr>
            </w:pPr>
            <w:r>
              <w:rPr>
                <w:rFonts w:hint="eastAsia"/>
                <w:color w:val="auto"/>
                <w:sz w:val="21"/>
                <w:szCs w:val="21"/>
                <w:lang w:val="zh-CN"/>
              </w:rPr>
              <w:t>供应商信用信息</w:t>
            </w:r>
          </w:p>
          <w:p>
            <w:pPr>
              <w:pStyle w:val="24"/>
              <w:jc w:val="center"/>
              <w:rPr>
                <w:rFonts w:hint="eastAsia"/>
                <w:color w:val="auto"/>
                <w:sz w:val="21"/>
                <w:szCs w:val="21"/>
                <w:lang w:val="zh-CN"/>
              </w:rPr>
            </w:pPr>
            <w:r>
              <w:rPr>
                <w:rFonts w:hint="eastAsia"/>
                <w:color w:val="auto"/>
                <w:sz w:val="21"/>
                <w:szCs w:val="21"/>
                <w:lang w:val="zh-CN"/>
              </w:rPr>
              <w:t>查询截至时点</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spacing w:line="340" w:lineRule="exact"/>
              <w:ind w:left="210" w:leftChars="0" w:right="105" w:rightChars="50"/>
              <w:rPr>
                <w:rFonts w:hint="eastAsia"/>
                <w:color w:val="auto"/>
                <w:sz w:val="21"/>
                <w:szCs w:val="21"/>
                <w:lang w:val="zh-CN"/>
              </w:rPr>
            </w:pPr>
            <w:r>
              <w:rPr>
                <w:rFonts w:hint="eastAsia" w:ascii="宋体" w:hAnsi="宋体"/>
                <w:color w:val="auto"/>
                <w:szCs w:val="21"/>
              </w:rPr>
              <w:t>磋商公告期限截至日至今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00"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en-US" w:eastAsia="zh-CN"/>
              </w:rPr>
              <w:t>40</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olor w:val="auto"/>
                <w:sz w:val="21"/>
                <w:szCs w:val="21"/>
                <w:lang w:val="zh-CN"/>
              </w:rPr>
            </w:pPr>
            <w:r>
              <w:rPr>
                <w:rFonts w:hint="eastAsia" w:ascii="宋体" w:hAnsi="宋体" w:eastAsia="宋体" w:cs="宋体"/>
                <w:color w:val="auto"/>
                <w:sz w:val="21"/>
                <w:szCs w:val="21"/>
                <w:lang w:val="zh-CN"/>
              </w:rPr>
              <w:t>政府采购信息发布媒体</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spacing w:line="320" w:lineRule="exact"/>
              <w:ind w:left="634" w:leftChars="102" w:hanging="420" w:hangingChars="200"/>
              <w:rPr>
                <w:rFonts w:hint="eastAsia"/>
                <w:color w:val="auto"/>
                <w:sz w:val="21"/>
                <w:szCs w:val="21"/>
                <w:lang w:val="zh-CN"/>
              </w:rPr>
            </w:pPr>
            <w:r>
              <w:rPr>
                <w:rFonts w:hint="eastAsia"/>
                <w:color w:val="auto"/>
                <w:sz w:val="21"/>
                <w:szCs w:val="21"/>
                <w:lang w:val="zh-CN"/>
              </w:rPr>
              <w:t>采购公告、变更公告、中标公告、废标公告由以下媒介同时发布：</w:t>
            </w:r>
          </w:p>
          <w:p>
            <w:pPr>
              <w:pStyle w:val="24"/>
              <w:spacing w:line="320" w:lineRule="exact"/>
              <w:ind w:left="634" w:leftChars="102" w:hanging="420" w:hangingChars="200"/>
              <w:rPr>
                <w:color w:val="auto"/>
                <w:sz w:val="21"/>
                <w:szCs w:val="21"/>
                <w:lang w:val="zh-CN"/>
              </w:rPr>
            </w:pPr>
            <w:r>
              <w:rPr>
                <w:rFonts w:hint="eastAsia"/>
                <w:color w:val="auto"/>
                <w:sz w:val="21"/>
                <w:szCs w:val="21"/>
                <w:lang w:val="zh-CN"/>
              </w:rPr>
              <w:t>（1）陕西省政府采购网，仅提供项目公告，官网地址：http://ccgp-shaanxi.gov.cn/</w:t>
            </w:r>
          </w:p>
          <w:p>
            <w:pPr>
              <w:pStyle w:val="24"/>
              <w:spacing w:line="320" w:lineRule="exact"/>
              <w:ind w:left="634" w:leftChars="102" w:hanging="420" w:hangingChars="200"/>
              <w:rPr>
                <w:rFonts w:hint="eastAsia"/>
                <w:color w:val="auto"/>
                <w:sz w:val="21"/>
                <w:szCs w:val="21"/>
                <w:lang w:val="zh-CN"/>
              </w:rPr>
            </w:pPr>
            <w:r>
              <w:rPr>
                <w:rFonts w:hint="eastAsia"/>
                <w:color w:val="auto"/>
                <w:sz w:val="21"/>
                <w:szCs w:val="21"/>
                <w:lang w:val="zh-CN"/>
              </w:rPr>
              <w:t>（2）</w:t>
            </w:r>
            <w:r>
              <w:rPr>
                <w:rFonts w:hint="eastAsia"/>
                <w:color w:val="auto"/>
                <w:sz w:val="21"/>
                <w:szCs w:val="21"/>
                <w:lang w:val="en-US" w:eastAsia="zh-CN"/>
              </w:rPr>
              <w:t>安康市</w:t>
            </w:r>
            <w:r>
              <w:rPr>
                <w:rFonts w:hint="eastAsia"/>
                <w:color w:val="auto"/>
                <w:sz w:val="21"/>
                <w:szCs w:val="21"/>
                <w:lang w:val="zh-CN"/>
              </w:rPr>
              <w:t>公共资源交易平台，提供项目公告和采购文件下载，官网地址：http://ak.sxggzyjy.cn/</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2"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en-US" w:eastAsia="zh-CN"/>
              </w:rPr>
              <w:t>41</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olor w:val="auto"/>
                <w:sz w:val="21"/>
                <w:szCs w:val="21"/>
                <w:lang w:val="zh-CN"/>
              </w:rPr>
            </w:pPr>
            <w:r>
              <w:rPr>
                <w:rFonts w:hint="eastAsia"/>
                <w:color w:val="auto"/>
                <w:sz w:val="21"/>
                <w:szCs w:val="21"/>
                <w:lang w:val="zh-CN"/>
              </w:rPr>
              <w:t>资格审查时是否</w:t>
            </w:r>
          </w:p>
          <w:p>
            <w:pPr>
              <w:pStyle w:val="24"/>
              <w:jc w:val="center"/>
              <w:rPr>
                <w:rFonts w:hint="eastAsia"/>
                <w:color w:val="auto"/>
                <w:sz w:val="21"/>
                <w:szCs w:val="21"/>
                <w:lang w:val="zh-CN"/>
              </w:rPr>
            </w:pPr>
            <w:r>
              <w:rPr>
                <w:rFonts w:hint="eastAsia"/>
                <w:color w:val="auto"/>
                <w:sz w:val="21"/>
                <w:szCs w:val="21"/>
                <w:lang w:val="zh-CN"/>
              </w:rPr>
              <w:t>核验证件</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spacing w:line="320" w:lineRule="exact"/>
              <w:ind w:right="105" w:rightChars="50" w:firstLine="210" w:firstLineChars="100"/>
              <w:rPr>
                <w:rFonts w:hint="eastAsia"/>
                <w:color w:val="auto"/>
                <w:sz w:val="21"/>
                <w:szCs w:val="21"/>
                <w:lang w:val="zh-CN"/>
              </w:rPr>
            </w:pPr>
            <w:r>
              <w:rPr>
                <w:rFonts w:hint="eastAsia"/>
                <w:color w:val="auto"/>
                <w:kern w:val="2"/>
                <w:sz w:val="21"/>
                <w:szCs w:val="21"/>
              </w:rPr>
              <w:t>不需要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28"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en-US" w:eastAsia="zh-CN"/>
              </w:rPr>
              <w:t>42</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olor w:val="auto"/>
                <w:sz w:val="21"/>
                <w:szCs w:val="21"/>
                <w:lang w:val="zh-CN"/>
              </w:rPr>
            </w:pPr>
            <w:r>
              <w:rPr>
                <w:rFonts w:hint="eastAsia"/>
                <w:color w:val="auto"/>
                <w:sz w:val="21"/>
                <w:szCs w:val="21"/>
                <w:lang w:val="zh-CN"/>
              </w:rPr>
              <w:t>工程量清单软件</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spacing w:line="340" w:lineRule="exact"/>
              <w:ind w:right="105" w:rightChars="50" w:firstLine="210" w:firstLineChars="100"/>
              <w:rPr>
                <w:rFonts w:hint="eastAsia"/>
                <w:color w:val="auto"/>
                <w:szCs w:val="21"/>
                <w:lang w:val="zh-CN"/>
              </w:rPr>
            </w:pPr>
            <w:r>
              <w:rPr>
                <w:rFonts w:hint="eastAsia" w:ascii="宋体" w:hAnsi="宋体"/>
                <w:color w:val="auto"/>
                <w:szCs w:val="21"/>
                <w:lang w:val="zh-CN"/>
              </w:rPr>
              <w:t>□</w:t>
            </w:r>
            <w:r>
              <w:rPr>
                <w:rFonts w:hint="eastAsia"/>
                <w:color w:val="auto"/>
                <w:szCs w:val="21"/>
                <w:lang w:val="zh-CN"/>
              </w:rPr>
              <w:t xml:space="preserve"> 采用</w:t>
            </w:r>
            <w:r>
              <w:rPr>
                <w:rFonts w:hint="eastAsia"/>
                <w:color w:val="auto"/>
                <w:szCs w:val="21"/>
                <w:u w:val="single"/>
                <w:lang w:val="zh-CN"/>
              </w:rPr>
              <w:t xml:space="preserve">     </w:t>
            </w:r>
            <w:r>
              <w:rPr>
                <w:rFonts w:hint="eastAsia"/>
                <w:color w:val="auto"/>
                <w:szCs w:val="21"/>
                <w:lang w:val="zh-CN"/>
              </w:rPr>
              <w:t>计价软件</w:t>
            </w:r>
            <w:r>
              <w:rPr>
                <w:rFonts w:hint="eastAsia"/>
                <w:color w:val="auto"/>
                <w:szCs w:val="21"/>
                <w:u w:val="single"/>
                <w:lang w:val="zh-CN"/>
              </w:rPr>
              <w:t xml:space="preserve">    </w:t>
            </w:r>
            <w:r>
              <w:rPr>
                <w:rFonts w:hint="eastAsia"/>
                <w:color w:val="auto"/>
                <w:szCs w:val="21"/>
                <w:lang w:val="zh-CN"/>
              </w:rPr>
              <w:t>版本</w:t>
            </w:r>
          </w:p>
          <w:p>
            <w:pPr>
              <w:spacing w:line="340" w:lineRule="exact"/>
              <w:ind w:right="105" w:rightChars="50" w:firstLine="210" w:firstLineChars="100"/>
              <w:rPr>
                <w:rFonts w:hint="eastAsia"/>
                <w:color w:val="auto"/>
                <w:sz w:val="21"/>
                <w:szCs w:val="21"/>
                <w:lang w:val="zh-CN"/>
              </w:rPr>
            </w:pPr>
            <w:r>
              <w:rPr>
                <w:rFonts w:hint="eastAsia" w:ascii="宋体" w:hAnsi="宋体"/>
                <w:color w:val="auto"/>
                <w:szCs w:val="21"/>
                <w:lang w:val="zh-CN"/>
              </w:rPr>
              <w:t>☑</w:t>
            </w:r>
            <w:r>
              <w:rPr>
                <w:rFonts w:hint="eastAsia"/>
                <w:color w:val="auto"/>
                <w:szCs w:val="21"/>
                <w:lang w:val="zh-CN"/>
              </w:rPr>
              <w:t xml:space="preserve"> Excel表格</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69"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en-US" w:eastAsia="zh-CN"/>
              </w:rPr>
              <w:t>43</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olor w:val="auto"/>
                <w:sz w:val="21"/>
                <w:szCs w:val="21"/>
                <w:lang w:val="zh-CN"/>
              </w:rPr>
            </w:pPr>
            <w:r>
              <w:rPr>
                <w:rFonts w:hint="eastAsia" w:ascii="宋体" w:hAnsi="宋体" w:eastAsia="宋体" w:cs="宋体"/>
                <w:color w:val="auto"/>
                <w:sz w:val="21"/>
                <w:szCs w:val="21"/>
                <w:lang w:val="zh-CN"/>
              </w:rPr>
              <w:t>CA证书服务</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spacing w:line="340" w:lineRule="exact"/>
              <w:ind w:left="210" w:right="105" w:rightChars="50" w:firstLine="210" w:firstLineChars="100"/>
              <w:rPr>
                <w:rFonts w:ascii="宋体" w:hAnsi="宋体"/>
                <w:color w:val="auto"/>
                <w:szCs w:val="21"/>
              </w:rPr>
            </w:pPr>
            <w:r>
              <w:rPr>
                <w:rFonts w:hint="eastAsia" w:ascii="宋体" w:hAnsi="宋体"/>
                <w:color w:val="auto"/>
                <w:szCs w:val="21"/>
              </w:rPr>
              <w:t>陕西省数字证书认证中心股份有限公司：</w:t>
            </w:r>
          </w:p>
          <w:p>
            <w:pPr>
              <w:spacing w:line="340" w:lineRule="exact"/>
              <w:ind w:left="210" w:leftChars="100" w:right="105" w:rightChars="50" w:firstLine="210" w:firstLineChars="100"/>
              <w:rPr>
                <w:rFonts w:ascii="宋体" w:hAnsi="宋体"/>
                <w:color w:val="auto"/>
                <w:szCs w:val="21"/>
              </w:rPr>
            </w:pPr>
            <w:r>
              <w:rPr>
                <w:rFonts w:hint="eastAsia" w:ascii="宋体" w:hAnsi="宋体"/>
                <w:color w:val="auto"/>
                <w:szCs w:val="21"/>
              </w:rPr>
              <w:t>网点1：西安市高新三路信息港大厦1楼客服中心</w:t>
            </w:r>
          </w:p>
          <w:p>
            <w:pPr>
              <w:spacing w:line="340" w:lineRule="exact"/>
              <w:ind w:left="210" w:leftChars="100" w:right="105" w:rightChars="50" w:firstLine="210" w:firstLineChars="100"/>
              <w:rPr>
                <w:rFonts w:ascii="宋体" w:hAnsi="宋体"/>
                <w:color w:val="auto"/>
                <w:szCs w:val="21"/>
              </w:rPr>
            </w:pPr>
            <w:r>
              <w:rPr>
                <w:rFonts w:hint="eastAsia" w:ascii="宋体" w:hAnsi="宋体"/>
                <w:color w:val="auto"/>
                <w:szCs w:val="21"/>
              </w:rPr>
              <w:t>客服电话：4006-369-888</w:t>
            </w:r>
          </w:p>
          <w:p>
            <w:pPr>
              <w:spacing w:line="340" w:lineRule="exact"/>
              <w:ind w:left="210" w:leftChars="100" w:right="105" w:rightChars="50" w:firstLine="210" w:firstLineChars="100"/>
              <w:rPr>
                <w:rFonts w:ascii="宋体" w:hAnsi="宋体"/>
                <w:color w:val="auto"/>
                <w:szCs w:val="21"/>
              </w:rPr>
            </w:pPr>
            <w:r>
              <w:rPr>
                <w:rFonts w:hint="eastAsia" w:ascii="宋体" w:hAnsi="宋体"/>
                <w:color w:val="auto"/>
                <w:szCs w:val="21"/>
              </w:rPr>
              <w:t>网点2：西安市长安北路14号省体育公寓B座一楼</w:t>
            </w:r>
          </w:p>
          <w:p>
            <w:pPr>
              <w:spacing w:line="340" w:lineRule="exact"/>
              <w:ind w:left="210" w:leftChars="100" w:right="105" w:rightChars="50" w:firstLine="210" w:firstLineChars="100"/>
              <w:rPr>
                <w:rFonts w:ascii="宋体" w:hAnsi="宋体"/>
                <w:color w:val="auto"/>
                <w:szCs w:val="21"/>
              </w:rPr>
            </w:pPr>
            <w:r>
              <w:rPr>
                <w:rFonts w:hint="eastAsia" w:ascii="宋体" w:hAnsi="宋体"/>
                <w:color w:val="auto"/>
                <w:szCs w:val="21"/>
              </w:rPr>
              <w:t>咨询电话：029-88661241</w:t>
            </w:r>
          </w:p>
          <w:p>
            <w:pPr>
              <w:spacing w:line="340" w:lineRule="exact"/>
              <w:ind w:left="210" w:leftChars="100" w:right="105" w:rightChars="50" w:firstLine="210" w:firstLineChars="100"/>
              <w:rPr>
                <w:rFonts w:ascii="宋体" w:hAnsi="宋体"/>
                <w:color w:val="auto"/>
                <w:szCs w:val="21"/>
              </w:rPr>
            </w:pPr>
            <w:r>
              <w:rPr>
                <w:rFonts w:hint="eastAsia" w:ascii="宋体" w:hAnsi="宋体"/>
                <w:color w:val="auto"/>
                <w:szCs w:val="21"/>
              </w:rPr>
              <w:t>网点3：西安市文景北路16号白桦林国际B座2楼11#窗口</w:t>
            </w:r>
          </w:p>
          <w:p>
            <w:pPr>
              <w:spacing w:line="340" w:lineRule="exact"/>
              <w:ind w:left="210" w:leftChars="100" w:right="105" w:rightChars="50" w:firstLine="210" w:firstLineChars="100"/>
              <w:rPr>
                <w:rFonts w:hint="eastAsia"/>
                <w:color w:val="auto"/>
                <w:sz w:val="21"/>
                <w:szCs w:val="21"/>
                <w:lang w:val="zh-CN"/>
              </w:rPr>
            </w:pPr>
            <w:r>
              <w:rPr>
                <w:rFonts w:hint="eastAsia" w:ascii="宋体" w:hAnsi="宋体"/>
                <w:color w:val="auto"/>
                <w:szCs w:val="21"/>
              </w:rPr>
              <w:t>咨询电话：029-86510073转80211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58"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en-US" w:eastAsia="zh-CN"/>
              </w:rPr>
              <w:t>44</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olor w:val="auto"/>
                <w:sz w:val="21"/>
                <w:szCs w:val="21"/>
                <w:lang w:val="zh-CN"/>
              </w:rPr>
            </w:pPr>
            <w:r>
              <w:rPr>
                <w:rFonts w:hint="eastAsia" w:ascii="宋体" w:hAnsi="宋体" w:eastAsia="宋体" w:cs="宋体"/>
                <w:color w:val="auto"/>
                <w:sz w:val="21"/>
                <w:szCs w:val="21"/>
                <w:lang w:val="zh-CN" w:eastAsia="zh-CN"/>
              </w:rPr>
              <w:t xml:space="preserve">多CA互认 </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spacing w:line="340" w:lineRule="exact"/>
              <w:ind w:right="105" w:rightChars="50" w:firstLine="420" w:firstLineChars="200"/>
              <w:rPr>
                <w:rFonts w:hint="eastAsia" w:ascii="宋体" w:hAnsi="宋体" w:eastAsia="宋体" w:cs="Times New Roman"/>
                <w:color w:val="auto"/>
                <w:szCs w:val="21"/>
                <w:lang w:eastAsia="zh-CN"/>
              </w:rPr>
            </w:pPr>
            <w:r>
              <w:rPr>
                <w:rFonts w:hint="eastAsia" w:ascii="宋体" w:hAnsi="宋体" w:eastAsia="宋体" w:cs="Times New Roman"/>
                <w:color w:val="auto"/>
                <w:szCs w:val="21"/>
              </w:rPr>
              <w:t>办理CA认证:电子交易平台现已接入陕西CA、深圳CA、西部CA、北京CA四家数字证书公司,各供应商在交易过程中登录系统、加密/解密投标文件、文件签章等均可使用上述四家CA公司签发的数字证书。办理须知及所需资料详见</w:t>
            </w:r>
            <w:r>
              <w:rPr>
                <w:rFonts w:hint="eastAsia" w:ascii="宋体" w:hAnsi="宋体" w:eastAsia="宋体" w:cs="Times New Roman"/>
                <w:color w:val="auto"/>
                <w:szCs w:val="21"/>
                <w:lang w:eastAsia="zh-CN"/>
              </w:rPr>
              <w:t>：</w:t>
            </w:r>
          </w:p>
          <w:p>
            <w:pPr>
              <w:spacing w:line="340" w:lineRule="exact"/>
              <w:ind w:right="105" w:rightChars="50" w:firstLine="420" w:firstLineChars="200"/>
              <w:rPr>
                <w:rFonts w:hint="eastAsia" w:ascii="宋体" w:hAnsi="宋体"/>
                <w:color w:val="auto"/>
                <w:szCs w:val="21"/>
              </w:rPr>
            </w:pPr>
            <w:r>
              <w:rPr>
                <w:rFonts w:hint="eastAsia" w:ascii="宋体" w:hAnsi="宋体" w:eastAsia="宋体" w:cs="Times New Roman"/>
                <w:b w:val="0"/>
                <w:bCs w:val="0"/>
                <w:color w:val="auto"/>
                <w:szCs w:val="21"/>
              </w:rPr>
              <w:t>http://www.sxggzyjy.cn/fwzn/004003/20220701/6972fe02-f996-4928-951e-545dab02e53c.html</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54"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Arial"/>
                <w:color w:val="auto"/>
                <w:sz w:val="21"/>
                <w:szCs w:val="21"/>
                <w:lang w:val="zh-CN"/>
              </w:rPr>
            </w:pPr>
            <w:r>
              <w:rPr>
                <w:rFonts w:hint="eastAsia" w:cs="Courier New"/>
                <w:color w:val="auto"/>
                <w:sz w:val="21"/>
                <w:szCs w:val="21"/>
                <w:lang w:val="en-US" w:eastAsia="zh-CN"/>
              </w:rPr>
              <w:t>45</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s="Arial"/>
                <w:color w:val="auto"/>
                <w:sz w:val="21"/>
                <w:szCs w:val="21"/>
                <w:lang w:val="zh-CN"/>
              </w:rPr>
            </w:pPr>
            <w:r>
              <w:rPr>
                <w:rFonts w:hint="eastAsia" w:ascii="宋体" w:hAnsi="宋体" w:eastAsia="宋体" w:cs="宋体"/>
                <w:color w:val="auto"/>
                <w:sz w:val="21"/>
                <w:szCs w:val="21"/>
                <w:lang w:val="zh-CN"/>
              </w:rPr>
              <w:t>技术支持</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pStyle w:val="24"/>
              <w:ind w:firstLine="210" w:firstLineChars="100"/>
              <w:rPr>
                <w:color w:val="auto"/>
                <w:sz w:val="21"/>
                <w:szCs w:val="21"/>
              </w:rPr>
            </w:pPr>
            <w:r>
              <w:rPr>
                <w:rFonts w:hint="eastAsia"/>
                <w:color w:val="auto"/>
                <w:sz w:val="21"/>
                <w:szCs w:val="21"/>
                <w:lang w:val="en-US" w:eastAsia="zh-CN"/>
              </w:rPr>
              <w:t>安康市</w:t>
            </w:r>
            <w:r>
              <w:rPr>
                <w:rFonts w:hint="eastAsia"/>
                <w:color w:val="auto"/>
                <w:sz w:val="21"/>
                <w:szCs w:val="21"/>
                <w:lang w:val="zh-CN"/>
              </w:rPr>
              <w:t>公共资源交易平台电子化政府采购系统由</w:t>
            </w:r>
            <w:r>
              <w:rPr>
                <w:rFonts w:hint="eastAsia"/>
                <w:color w:val="auto"/>
                <w:sz w:val="21"/>
                <w:szCs w:val="21"/>
              </w:rPr>
              <w:t>国泰新点软件股份有限公司提供技术支持：</w:t>
            </w:r>
          </w:p>
          <w:p>
            <w:pPr>
              <w:spacing w:line="340" w:lineRule="exact"/>
              <w:ind w:left="210" w:leftChars="100" w:right="105" w:rightChars="50" w:firstLine="210" w:firstLineChars="100"/>
              <w:rPr>
                <w:rFonts w:ascii="宋体" w:hAnsi="宋体"/>
                <w:color w:val="auto"/>
                <w:szCs w:val="21"/>
              </w:rPr>
            </w:pPr>
            <w:r>
              <w:rPr>
                <w:rFonts w:hint="eastAsia" w:ascii="宋体" w:hAnsi="宋体"/>
                <w:color w:val="auto"/>
                <w:szCs w:val="21"/>
              </w:rPr>
              <w:t>（1）技术</w:t>
            </w:r>
            <w:r>
              <w:rPr>
                <w:rFonts w:ascii="宋体" w:hAnsi="宋体"/>
                <w:color w:val="auto"/>
                <w:szCs w:val="21"/>
              </w:rPr>
              <w:t>支持</w:t>
            </w:r>
            <w:r>
              <w:rPr>
                <w:rFonts w:hint="eastAsia" w:ascii="宋体" w:hAnsi="宋体"/>
                <w:color w:val="auto"/>
                <w:szCs w:val="21"/>
              </w:rPr>
              <w:t>热线</w:t>
            </w:r>
            <w:r>
              <w:rPr>
                <w:rFonts w:ascii="宋体" w:hAnsi="宋体"/>
                <w:color w:val="auto"/>
                <w:szCs w:val="21"/>
              </w:rPr>
              <w:t>：</w:t>
            </w:r>
            <w:r>
              <w:rPr>
                <w:rFonts w:hint="eastAsia" w:ascii="宋体" w:hAnsi="宋体"/>
                <w:color w:val="auto"/>
                <w:szCs w:val="21"/>
              </w:rPr>
              <w:t>400-998-0000/400-928-0095</w:t>
            </w:r>
          </w:p>
          <w:p>
            <w:pPr>
              <w:spacing w:line="340" w:lineRule="exact"/>
              <w:ind w:left="210" w:leftChars="100" w:right="105" w:rightChars="50" w:firstLine="210" w:firstLineChars="100"/>
              <w:rPr>
                <w:rFonts w:hint="eastAsia"/>
                <w:color w:val="auto"/>
                <w:kern w:val="2"/>
                <w:sz w:val="21"/>
                <w:szCs w:val="21"/>
              </w:rPr>
            </w:pPr>
            <w:r>
              <w:rPr>
                <w:rFonts w:ascii="宋体" w:hAnsi="宋体"/>
                <w:color w:val="auto"/>
                <w:szCs w:val="21"/>
              </w:rPr>
              <w:t>（</w:t>
            </w:r>
            <w:r>
              <w:rPr>
                <w:rFonts w:hint="eastAsia" w:ascii="宋体" w:hAnsi="宋体"/>
                <w:color w:val="auto"/>
                <w:szCs w:val="21"/>
              </w:rPr>
              <w:t>2</w:t>
            </w:r>
            <w:r>
              <w:rPr>
                <w:rFonts w:ascii="宋体" w:hAnsi="宋体"/>
                <w:color w:val="auto"/>
                <w:szCs w:val="21"/>
              </w:rPr>
              <w:t>）</w:t>
            </w:r>
            <w:r>
              <w:rPr>
                <w:rFonts w:hint="eastAsia" w:ascii="宋体" w:hAnsi="宋体"/>
                <w:color w:val="auto"/>
                <w:szCs w:val="21"/>
              </w:rPr>
              <w:t>驻场技术人员：029-86510166/86510167转80310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8" w:hRule="atLeast"/>
          <w:jc w:val="center"/>
        </w:trPr>
        <w:tc>
          <w:tcPr>
            <w:tcW w:w="811" w:type="dxa"/>
            <w:tcBorders>
              <w:top w:val="single" w:color="auto" w:sz="8" w:space="0"/>
              <w:left w:val="single" w:color="auto" w:sz="18" w:space="0"/>
              <w:bottom w:val="single" w:color="auto" w:sz="8" w:space="0"/>
              <w:right w:val="single" w:color="auto" w:sz="8" w:space="0"/>
            </w:tcBorders>
            <w:noWrap w:val="0"/>
            <w:vAlign w:val="center"/>
          </w:tcPr>
          <w:p>
            <w:pPr>
              <w:pStyle w:val="24"/>
              <w:jc w:val="center"/>
              <w:rPr>
                <w:rFonts w:hint="eastAsia" w:cs="Courier New"/>
                <w:color w:val="auto"/>
                <w:sz w:val="21"/>
                <w:szCs w:val="21"/>
                <w:lang w:val="zh-CN"/>
              </w:rPr>
            </w:pPr>
            <w:r>
              <w:rPr>
                <w:rFonts w:hint="eastAsia" w:cs="Courier New"/>
                <w:color w:val="auto"/>
                <w:sz w:val="21"/>
                <w:szCs w:val="21"/>
                <w:lang w:val="zh-CN"/>
              </w:rPr>
              <w:t>4</w:t>
            </w:r>
            <w:r>
              <w:rPr>
                <w:rFonts w:hint="eastAsia" w:cs="Courier New"/>
                <w:color w:val="auto"/>
                <w:sz w:val="21"/>
                <w:szCs w:val="21"/>
                <w:lang w:val="en-US" w:eastAsia="zh-CN"/>
              </w:rPr>
              <w:t>6</w:t>
            </w:r>
          </w:p>
        </w:tc>
        <w:tc>
          <w:tcPr>
            <w:tcW w:w="2160" w:type="dxa"/>
            <w:tcBorders>
              <w:top w:val="single" w:color="auto" w:sz="8" w:space="0"/>
              <w:left w:val="single" w:color="auto" w:sz="8" w:space="0"/>
              <w:bottom w:val="single" w:color="auto" w:sz="8" w:space="0"/>
              <w:right w:val="single" w:color="auto" w:sz="8" w:space="0"/>
            </w:tcBorders>
            <w:noWrap w:val="0"/>
            <w:vAlign w:val="center"/>
          </w:tcPr>
          <w:p>
            <w:pPr>
              <w:pStyle w:val="24"/>
              <w:jc w:val="center"/>
              <w:rPr>
                <w:rFonts w:hint="eastAsia"/>
                <w:color w:val="auto"/>
                <w:sz w:val="21"/>
                <w:szCs w:val="21"/>
                <w:lang w:val="zh-CN"/>
              </w:rPr>
            </w:pPr>
            <w:r>
              <w:rPr>
                <w:rFonts w:hint="eastAsia"/>
                <w:color w:val="auto"/>
                <w:sz w:val="21"/>
                <w:szCs w:val="21"/>
                <w:lang w:val="zh-CN"/>
              </w:rPr>
              <w:t>其他</w:t>
            </w:r>
          </w:p>
        </w:tc>
        <w:tc>
          <w:tcPr>
            <w:tcW w:w="6530" w:type="dxa"/>
            <w:tcBorders>
              <w:top w:val="single" w:color="auto" w:sz="8" w:space="0"/>
              <w:left w:val="single" w:color="auto" w:sz="8" w:space="0"/>
              <w:bottom w:val="single" w:color="auto" w:sz="8" w:space="0"/>
              <w:right w:val="single" w:color="auto" w:sz="18" w:space="0"/>
            </w:tcBorders>
            <w:noWrap w:val="0"/>
            <w:vAlign w:val="center"/>
          </w:tcPr>
          <w:p>
            <w:pPr>
              <w:spacing w:line="340" w:lineRule="exact"/>
              <w:ind w:left="277" w:leftChars="132" w:right="105" w:rightChars="50" w:firstLine="2" w:firstLineChars="1"/>
              <w:rPr>
                <w:rFonts w:hint="eastAsia" w:ascii="宋体" w:hAnsi="宋体"/>
                <w:color w:val="auto"/>
                <w:szCs w:val="21"/>
              </w:rPr>
            </w:pPr>
          </w:p>
        </w:tc>
      </w:tr>
    </w:tbl>
    <w:p>
      <w:pPr>
        <w:pStyle w:val="3"/>
        <w:spacing w:before="0" w:after="120" w:afterLines="50" w:line="360" w:lineRule="auto"/>
        <w:rPr>
          <w:rFonts w:hint="eastAsia" w:ascii="黑体"/>
          <w:b w:val="0"/>
          <w:bCs/>
          <w:color w:val="auto"/>
          <w:sz w:val="36"/>
          <w:szCs w:val="36"/>
        </w:rPr>
      </w:pPr>
      <w:r>
        <w:rPr>
          <w:color w:val="auto"/>
        </w:rPr>
        <w:br w:type="page"/>
      </w:r>
      <w:bookmarkEnd w:id="36"/>
      <w:bookmarkEnd w:id="37"/>
      <w:bookmarkEnd w:id="38"/>
      <w:bookmarkEnd w:id="39"/>
      <w:bookmarkEnd w:id="40"/>
      <w:bookmarkEnd w:id="41"/>
      <w:bookmarkEnd w:id="42"/>
      <w:bookmarkEnd w:id="43"/>
      <w:bookmarkEnd w:id="44"/>
      <w:bookmarkStart w:id="45" w:name="_Toc217446033"/>
      <w:bookmarkStart w:id="46" w:name="_Toc77400778"/>
      <w:bookmarkStart w:id="47" w:name="_Toc183682341"/>
      <w:bookmarkStart w:id="48" w:name="_Toc183582204"/>
      <w:bookmarkStart w:id="49" w:name="_Toc89075873"/>
      <w:r>
        <w:rPr>
          <w:rFonts w:hint="eastAsia" w:ascii="黑体"/>
          <w:b w:val="0"/>
          <w:bCs/>
          <w:color w:val="auto"/>
          <w:sz w:val="36"/>
          <w:szCs w:val="36"/>
        </w:rPr>
        <w:t>1.总  则</w:t>
      </w:r>
    </w:p>
    <w:p>
      <w:pPr>
        <w:pStyle w:val="3"/>
        <w:spacing w:before="0" w:after="0" w:line="360" w:lineRule="auto"/>
        <w:rPr>
          <w:rFonts w:hint="eastAsia"/>
          <w:bCs/>
          <w:color w:val="auto"/>
          <w:sz w:val="30"/>
          <w:szCs w:val="30"/>
        </w:rPr>
      </w:pPr>
      <w:r>
        <w:rPr>
          <w:rFonts w:hint="eastAsia" w:ascii="宋体" w:hAnsi="宋体" w:eastAsia="宋体"/>
          <w:color w:val="auto"/>
          <w:sz w:val="30"/>
          <w:szCs w:val="30"/>
        </w:rPr>
        <w:t>1.1适用范围</w:t>
      </w:r>
    </w:p>
    <w:p>
      <w:pPr>
        <w:tabs>
          <w:tab w:val="left" w:pos="7665"/>
        </w:tabs>
        <w:spacing w:line="360" w:lineRule="auto"/>
        <w:ind w:firstLine="420" w:firstLineChars="200"/>
        <w:rPr>
          <w:rFonts w:hint="eastAsia"/>
          <w:color w:val="auto"/>
          <w:szCs w:val="21"/>
        </w:rPr>
      </w:pPr>
      <w:r>
        <w:rPr>
          <w:rFonts w:hint="eastAsia" w:ascii="宋体" w:hAnsi="宋体"/>
          <w:color w:val="auto"/>
          <w:szCs w:val="21"/>
        </w:rPr>
        <w:t>1.1.1</w:t>
      </w:r>
      <w:r>
        <w:rPr>
          <w:rFonts w:hint="eastAsia"/>
          <w:color w:val="auto"/>
          <w:szCs w:val="21"/>
        </w:rPr>
        <w:t>本竞争性磋商文件仅适用于本次竞争性磋商（以下简称磋商）所叙述的工程及相关服务项目的采购活动。</w:t>
      </w:r>
    </w:p>
    <w:p>
      <w:pPr>
        <w:tabs>
          <w:tab w:val="left" w:pos="7665"/>
        </w:tabs>
        <w:spacing w:line="360" w:lineRule="auto"/>
        <w:ind w:firstLine="420" w:firstLineChars="200"/>
        <w:rPr>
          <w:rFonts w:hint="eastAsia"/>
          <w:color w:val="auto"/>
          <w:szCs w:val="21"/>
        </w:rPr>
      </w:pPr>
      <w:r>
        <w:rPr>
          <w:rFonts w:hint="eastAsia" w:ascii="宋体" w:hAnsi="宋体"/>
          <w:color w:val="auto"/>
          <w:szCs w:val="21"/>
        </w:rPr>
        <w:t>1.1.2本采购项目专门面向中小企业采购，仅适用承建工程的供应商为中小企业（包含残疾人福利性单位）</w:t>
      </w:r>
      <w:r>
        <w:rPr>
          <w:rFonts w:hint="eastAsia"/>
          <w:iCs/>
          <w:color w:val="auto"/>
          <w:szCs w:val="21"/>
        </w:rPr>
        <w:t>参加的政府采购活动</w:t>
      </w:r>
      <w:r>
        <w:rPr>
          <w:rFonts w:hint="eastAsia" w:ascii="宋体" w:hAnsi="宋体"/>
          <w:color w:val="auto"/>
          <w:szCs w:val="21"/>
        </w:rPr>
        <w:t>。</w:t>
      </w:r>
    </w:p>
    <w:p>
      <w:pPr>
        <w:tabs>
          <w:tab w:val="left" w:pos="7665"/>
        </w:tabs>
        <w:spacing w:before="120" w:beforeLines="50" w:after="120" w:afterLines="50" w:line="360" w:lineRule="auto"/>
        <w:ind w:firstLine="1"/>
        <w:rPr>
          <w:rFonts w:hint="eastAsia" w:ascii="宋体" w:hAnsi="宋体"/>
          <w:b/>
          <w:color w:val="auto"/>
          <w:sz w:val="30"/>
          <w:szCs w:val="30"/>
        </w:rPr>
      </w:pPr>
      <w:r>
        <w:rPr>
          <w:rFonts w:hint="eastAsia" w:ascii="宋体" w:hAnsi="宋体"/>
          <w:b/>
          <w:color w:val="auto"/>
          <w:sz w:val="30"/>
          <w:szCs w:val="30"/>
        </w:rPr>
        <w:t>1.2</w:t>
      </w:r>
      <w:r>
        <w:rPr>
          <w:rFonts w:hint="eastAsia"/>
          <w:b/>
          <w:color w:val="auto"/>
          <w:sz w:val="30"/>
          <w:szCs w:val="30"/>
        </w:rPr>
        <w:t>名词解释</w:t>
      </w:r>
    </w:p>
    <w:p>
      <w:pPr>
        <w:adjustRightInd w:val="0"/>
        <w:snapToGrid w:val="0"/>
        <w:spacing w:before="120" w:beforeLines="50" w:line="360" w:lineRule="auto"/>
        <w:ind w:firstLine="420" w:firstLineChars="200"/>
        <w:rPr>
          <w:rFonts w:ascii="宋体" w:hAnsi="宋体"/>
          <w:b/>
          <w:color w:val="auto"/>
          <w:szCs w:val="21"/>
        </w:rPr>
      </w:pPr>
      <w:r>
        <w:rPr>
          <w:rFonts w:hint="eastAsia" w:ascii="宋体" w:hAnsi="宋体"/>
          <w:color w:val="auto"/>
          <w:szCs w:val="21"/>
        </w:rPr>
        <w:t>1.2.1</w:t>
      </w:r>
      <w:r>
        <w:rPr>
          <w:rFonts w:hint="eastAsia" w:ascii="宋体" w:hAnsi="宋体"/>
          <w:b/>
          <w:color w:val="auto"/>
          <w:szCs w:val="21"/>
        </w:rPr>
        <w:t>采购人</w:t>
      </w:r>
      <w:r>
        <w:rPr>
          <w:rFonts w:hint="eastAsia" w:ascii="宋体" w:hAnsi="宋体"/>
          <w:color w:val="auto"/>
          <w:szCs w:val="21"/>
        </w:rPr>
        <w:t>系指依法进行政府采购的国家机关、事业单位、团体组织。本次采购的采购人名称、地址、电话、联系人见供应商须知前附表。</w:t>
      </w:r>
    </w:p>
    <w:p>
      <w:pPr>
        <w:adjustRightInd w:val="0"/>
        <w:snapToGrid w:val="0"/>
        <w:spacing w:line="360" w:lineRule="auto"/>
        <w:ind w:firstLine="420" w:firstLineChars="200"/>
        <w:rPr>
          <w:rFonts w:hint="eastAsia" w:ascii="宋体" w:hAnsi="宋体"/>
          <w:color w:val="auto"/>
          <w:szCs w:val="21"/>
          <w:u w:val="single"/>
        </w:rPr>
      </w:pPr>
      <w:r>
        <w:rPr>
          <w:rFonts w:hint="eastAsia" w:ascii="宋体" w:hAnsi="宋体"/>
          <w:color w:val="auto"/>
          <w:szCs w:val="21"/>
        </w:rPr>
        <w:t>1.2.2</w:t>
      </w:r>
      <w:r>
        <w:rPr>
          <w:rFonts w:hint="eastAsia" w:ascii="宋体" w:hAnsi="宋体"/>
          <w:b/>
          <w:color w:val="auto"/>
          <w:szCs w:val="21"/>
        </w:rPr>
        <w:t>监督机构</w:t>
      </w:r>
      <w:r>
        <w:rPr>
          <w:rFonts w:hint="eastAsia" w:ascii="宋体" w:hAnsi="宋体"/>
          <w:color w:val="auto"/>
          <w:szCs w:val="21"/>
        </w:rPr>
        <w:t>系指政府采购行政监督管理部门。本次采购的监督机构：</w:t>
      </w:r>
      <w:r>
        <w:rPr>
          <w:rFonts w:hint="eastAsia" w:ascii="宋体" w:hAnsi="宋体"/>
          <w:color w:val="auto"/>
          <w:szCs w:val="21"/>
          <w:u w:val="single"/>
        </w:rPr>
        <w:t xml:space="preserve"> </w:t>
      </w:r>
      <w:r>
        <w:rPr>
          <w:rFonts w:hint="eastAsia" w:ascii="宋体" w:hAnsi="宋体"/>
          <w:color w:val="auto"/>
          <w:szCs w:val="21"/>
          <w:u w:val="single"/>
          <w:lang w:val="en-US" w:eastAsia="zh-CN"/>
        </w:rPr>
        <w:t>镇坪县财政局</w:t>
      </w:r>
      <w:r>
        <w:rPr>
          <w:rFonts w:hint="eastAsia" w:ascii="宋体" w:hAnsi="宋体"/>
          <w:color w:val="auto"/>
          <w:szCs w:val="21"/>
          <w:u w:val="single"/>
        </w:rPr>
        <w:t xml:space="preserve">   </w:t>
      </w:r>
      <w:r>
        <w:rPr>
          <w:rFonts w:hint="eastAsia" w:ascii="宋体" w:hAnsi="宋体"/>
          <w:color w:val="auto"/>
          <w:szCs w:val="21"/>
        </w:rPr>
        <w:t>。</w:t>
      </w:r>
    </w:p>
    <w:p>
      <w:pPr>
        <w:adjustRightInd w:val="0"/>
        <w:snapToGrid w:val="0"/>
        <w:spacing w:line="360" w:lineRule="auto"/>
        <w:ind w:firstLine="420" w:firstLineChars="200"/>
        <w:rPr>
          <w:rFonts w:ascii="宋体" w:hAnsi="宋体"/>
          <w:b/>
          <w:color w:val="auto"/>
          <w:szCs w:val="21"/>
        </w:rPr>
      </w:pPr>
      <w:r>
        <w:rPr>
          <w:rFonts w:hint="eastAsia" w:ascii="宋体" w:hAnsi="宋体"/>
          <w:color w:val="auto"/>
          <w:szCs w:val="21"/>
        </w:rPr>
        <w:t>1.2.3</w:t>
      </w:r>
      <w:r>
        <w:rPr>
          <w:rFonts w:hint="eastAsia" w:ascii="宋体" w:hAnsi="宋体"/>
          <w:b/>
          <w:color w:val="auto"/>
          <w:szCs w:val="21"/>
        </w:rPr>
        <w:t>采购代理机构</w:t>
      </w:r>
      <w:r>
        <w:rPr>
          <w:rFonts w:hint="eastAsia" w:ascii="宋体" w:hAnsi="宋体"/>
          <w:color w:val="auto"/>
          <w:szCs w:val="21"/>
        </w:rPr>
        <w:t>系指接受采购人委托，代理采购项目的依法经财政部门认定资格的采购代理机构。本次采购的采购代理机构名称、地址、电话、联系人见供应商须知前附表。</w:t>
      </w:r>
    </w:p>
    <w:p>
      <w:pPr>
        <w:tabs>
          <w:tab w:val="left" w:pos="7665"/>
        </w:tabs>
        <w:spacing w:line="360" w:lineRule="auto"/>
        <w:ind w:firstLine="420" w:firstLineChars="200"/>
        <w:rPr>
          <w:rFonts w:hint="eastAsia" w:ascii="宋体" w:hAnsi="宋体"/>
          <w:color w:val="auto"/>
          <w:szCs w:val="21"/>
        </w:rPr>
      </w:pPr>
      <w:r>
        <w:rPr>
          <w:rFonts w:hint="eastAsia" w:ascii="宋体" w:hAnsi="宋体"/>
          <w:color w:val="auto"/>
          <w:szCs w:val="21"/>
        </w:rPr>
        <w:t xml:space="preserve">1.2.4 </w:t>
      </w:r>
      <w:r>
        <w:rPr>
          <w:rFonts w:hint="eastAsia" w:ascii="宋体" w:hAnsi="宋体"/>
          <w:b/>
          <w:color w:val="auto"/>
          <w:szCs w:val="21"/>
        </w:rPr>
        <w:t>供应商</w:t>
      </w:r>
      <w:r>
        <w:rPr>
          <w:rFonts w:hint="eastAsia" w:ascii="宋体" w:hAnsi="宋体"/>
          <w:color w:val="auto"/>
          <w:szCs w:val="21"/>
        </w:rPr>
        <w:t>是指响应和符合竞争性磋商文件（以下简称磋商文件）规定资格条件且参与磋商竞争的法人。</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 xml:space="preserve">1.2.5 </w:t>
      </w:r>
      <w:r>
        <w:rPr>
          <w:rFonts w:hint="eastAsia" w:ascii="宋体" w:hAnsi="宋体"/>
          <w:b/>
          <w:color w:val="auto"/>
          <w:szCs w:val="21"/>
        </w:rPr>
        <w:t>工程</w:t>
      </w:r>
      <w:r>
        <w:rPr>
          <w:rFonts w:hint="eastAsia" w:ascii="宋体" w:hAnsi="宋体"/>
          <w:color w:val="auto"/>
          <w:szCs w:val="21"/>
        </w:rPr>
        <w:t>是指</w:t>
      </w:r>
      <w:r>
        <w:rPr>
          <w:rFonts w:hint="eastAsia"/>
          <w:color w:val="auto"/>
          <w:szCs w:val="21"/>
        </w:rPr>
        <w:t>本磋商文件中第四章所述工程。</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 xml:space="preserve">1.2.6 </w:t>
      </w:r>
      <w:r>
        <w:rPr>
          <w:rFonts w:hint="eastAsia" w:ascii="宋体" w:hAnsi="宋体"/>
          <w:b/>
          <w:color w:val="auto"/>
          <w:szCs w:val="21"/>
        </w:rPr>
        <w:t>服务</w:t>
      </w:r>
      <w:r>
        <w:rPr>
          <w:rFonts w:hint="eastAsia" w:ascii="宋体" w:hAnsi="宋体"/>
          <w:color w:val="auto"/>
          <w:szCs w:val="21"/>
        </w:rPr>
        <w:t>是指为满足磋商文件要求和工程配套所提供的服务。</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 xml:space="preserve">1.2.7 </w:t>
      </w:r>
      <w:r>
        <w:rPr>
          <w:rFonts w:hint="eastAsia" w:ascii="宋体" w:hAnsi="宋体"/>
          <w:b/>
          <w:color w:val="auto"/>
          <w:szCs w:val="21"/>
        </w:rPr>
        <w:t>节能产品</w:t>
      </w:r>
      <w:r>
        <w:rPr>
          <w:rFonts w:hint="eastAsia" w:ascii="宋体" w:hAnsi="宋体"/>
          <w:color w:val="auto"/>
          <w:szCs w:val="21"/>
        </w:rPr>
        <w:t>指财政部、发展改革委、生态环境部等部门发布的《节能产品品目清单》中的产品。</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 xml:space="preserve">1.2.8 </w:t>
      </w:r>
      <w:r>
        <w:rPr>
          <w:rFonts w:hint="eastAsia" w:ascii="宋体" w:hAnsi="宋体"/>
          <w:b/>
          <w:color w:val="auto"/>
          <w:szCs w:val="21"/>
        </w:rPr>
        <w:t>环境标志产品</w:t>
      </w:r>
      <w:r>
        <w:rPr>
          <w:rFonts w:hint="eastAsia" w:ascii="宋体" w:hAnsi="宋体"/>
          <w:color w:val="auto"/>
          <w:szCs w:val="21"/>
        </w:rPr>
        <w:t>是指财政部、发展改革委、生态环境部等部门发布的《环境标志产品品目清单》中的产品。</w:t>
      </w:r>
    </w:p>
    <w:p>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 xml:space="preserve">1.2.9 </w:t>
      </w:r>
      <w:r>
        <w:rPr>
          <w:rFonts w:hint="eastAsia" w:ascii="宋体" w:hAnsi="宋体" w:cs="宋体"/>
          <w:b/>
          <w:color w:val="auto"/>
          <w:kern w:val="0"/>
          <w:szCs w:val="21"/>
        </w:rPr>
        <w:t>进口产品</w:t>
      </w:r>
      <w:r>
        <w:rPr>
          <w:rFonts w:hint="eastAsia" w:ascii="宋体" w:hAnsi="宋体" w:cs="宋体"/>
          <w:color w:val="auto"/>
          <w:kern w:val="0"/>
          <w:szCs w:val="21"/>
        </w:rPr>
        <w:t>是指通过中国海关报关验放进入中国境内且产自关境外的产品，详见《</w:t>
      </w:r>
      <w:r>
        <w:rPr>
          <w:rFonts w:ascii="宋体" w:hAnsi="宋体" w:cs="宋体"/>
          <w:color w:val="auto"/>
          <w:kern w:val="0"/>
          <w:szCs w:val="21"/>
        </w:rPr>
        <w:t>关于政府采购进口产品管理有关问题的通知</w:t>
      </w:r>
      <w:r>
        <w:rPr>
          <w:rFonts w:hint="eastAsia" w:ascii="宋体" w:hAnsi="宋体" w:cs="宋体"/>
          <w:color w:val="auto"/>
          <w:kern w:val="0"/>
          <w:szCs w:val="21"/>
        </w:rPr>
        <w:t>》(财库[2007]119号)。</w:t>
      </w:r>
    </w:p>
    <w:p>
      <w:pPr>
        <w:adjustRightInd w:val="0"/>
        <w:snapToGrid w:val="0"/>
        <w:spacing w:line="360" w:lineRule="auto"/>
        <w:ind w:firstLine="420" w:firstLineChars="200"/>
        <w:rPr>
          <w:rFonts w:hint="eastAsia" w:ascii="宋体" w:hAnsi="宋体"/>
          <w:b/>
          <w:color w:val="auto"/>
          <w:szCs w:val="21"/>
        </w:rPr>
      </w:pPr>
      <w:r>
        <w:rPr>
          <w:rFonts w:hint="eastAsia" w:ascii="宋体" w:hAnsi="宋体" w:cs="宋体"/>
          <w:color w:val="auto"/>
          <w:kern w:val="0"/>
          <w:szCs w:val="21"/>
        </w:rPr>
        <w:t>1.2.10</w:t>
      </w:r>
      <w:r>
        <w:rPr>
          <w:rFonts w:hint="eastAsia" w:ascii="宋体" w:hAnsi="宋体"/>
          <w:b/>
          <w:color w:val="auto"/>
          <w:szCs w:val="21"/>
        </w:rPr>
        <w:t>中小企业</w:t>
      </w:r>
      <w:r>
        <w:rPr>
          <w:rFonts w:ascii="宋体" w:hAnsi="宋体" w:cs="宋体"/>
          <w:color w:val="auto"/>
          <w:kern w:val="0"/>
          <w:szCs w:val="21"/>
        </w:rPr>
        <w:t>是指在中华人民共和国境内依法设立，依据国务院批准的中小企业划分标准确定的中型企业、小型企业和微型企业，但与大企业的负责人为同一人，或者与大企业存在直接控股、管理关系的除外。</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 xml:space="preserve">1.2.11 </w:t>
      </w:r>
      <w:r>
        <w:rPr>
          <w:rFonts w:hint="eastAsia" w:ascii="宋体" w:hAnsi="宋体"/>
          <w:b/>
          <w:color w:val="auto"/>
          <w:szCs w:val="21"/>
        </w:rPr>
        <w:t>监狱企业</w:t>
      </w:r>
      <w:r>
        <w:rPr>
          <w:rFonts w:hint="eastAsia" w:ascii="宋体" w:hAnsi="宋体"/>
          <w:color w:val="auto"/>
          <w:szCs w:val="21"/>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adjustRightInd w:val="0"/>
        <w:snapToGrid w:val="0"/>
        <w:spacing w:line="360" w:lineRule="auto"/>
        <w:ind w:firstLine="420" w:firstLineChars="200"/>
        <w:rPr>
          <w:rFonts w:hint="eastAsia" w:ascii="宋体" w:hAnsi="宋体"/>
          <w:color w:val="auto"/>
          <w:spacing w:val="6"/>
          <w:szCs w:val="21"/>
        </w:rPr>
      </w:pPr>
      <w:r>
        <w:rPr>
          <w:rFonts w:hint="eastAsia" w:ascii="宋体" w:hAnsi="宋体"/>
          <w:color w:val="auto"/>
          <w:szCs w:val="21"/>
        </w:rPr>
        <w:t xml:space="preserve">1.2.12 </w:t>
      </w:r>
      <w:r>
        <w:rPr>
          <w:rFonts w:hint="eastAsia" w:ascii="宋体" w:hAnsi="宋体" w:cs="宋体"/>
          <w:b/>
          <w:color w:val="auto"/>
          <w:kern w:val="0"/>
          <w:szCs w:val="21"/>
        </w:rPr>
        <w:t>残疾人福利性单位</w:t>
      </w:r>
      <w:r>
        <w:rPr>
          <w:rFonts w:hint="eastAsia" w:ascii="宋体" w:hAnsi="宋体" w:cs="宋体"/>
          <w:color w:val="auto"/>
          <w:kern w:val="0"/>
          <w:szCs w:val="21"/>
        </w:rPr>
        <w:t>是指符合</w:t>
      </w:r>
      <w:r>
        <w:rPr>
          <w:rFonts w:hint="eastAsia" w:ascii="宋体" w:hAnsi="宋体"/>
          <w:color w:val="auto"/>
          <w:spacing w:val="6"/>
          <w:szCs w:val="21"/>
        </w:rPr>
        <w:t>《财政部、民政部、中国残疾人联合会关于促进残疾人就业政府采购政策的通知》（财库[</w:t>
      </w:r>
      <w:r>
        <w:rPr>
          <w:rFonts w:ascii="宋体" w:hAnsi="宋体"/>
          <w:color w:val="auto"/>
          <w:szCs w:val="21"/>
        </w:rPr>
        <w:t>2017</w:t>
      </w:r>
      <w:r>
        <w:rPr>
          <w:rFonts w:hint="eastAsia" w:ascii="宋体" w:hAnsi="宋体"/>
          <w:color w:val="auto"/>
          <w:szCs w:val="21"/>
        </w:rPr>
        <w:t>]</w:t>
      </w:r>
      <w:r>
        <w:rPr>
          <w:rFonts w:ascii="宋体" w:hAnsi="宋体"/>
          <w:color w:val="auto"/>
          <w:szCs w:val="21"/>
        </w:rPr>
        <w:t>141</w:t>
      </w:r>
      <w:r>
        <w:rPr>
          <w:rFonts w:hint="eastAsia" w:ascii="宋体" w:hAnsi="宋体"/>
          <w:color w:val="auto"/>
          <w:spacing w:val="6"/>
          <w:szCs w:val="21"/>
        </w:rPr>
        <w:t>号）规定条件的单位。</w:t>
      </w:r>
    </w:p>
    <w:p>
      <w:pPr>
        <w:adjustRightInd w:val="0"/>
        <w:snapToGrid w:val="0"/>
        <w:spacing w:line="360" w:lineRule="auto"/>
        <w:ind w:firstLine="444" w:firstLineChars="200"/>
        <w:rPr>
          <w:rFonts w:hint="eastAsia" w:ascii="宋体" w:hAnsi="宋体"/>
          <w:color w:val="auto"/>
          <w:spacing w:val="6"/>
          <w:szCs w:val="21"/>
        </w:rPr>
      </w:pPr>
      <w:r>
        <w:rPr>
          <w:rFonts w:hint="eastAsia" w:ascii="宋体" w:hAnsi="宋体"/>
          <w:color w:val="auto"/>
          <w:spacing w:val="6"/>
          <w:szCs w:val="21"/>
        </w:rPr>
        <w:t>1.2.13</w:t>
      </w:r>
      <w:r>
        <w:rPr>
          <w:rFonts w:hint="eastAsia" w:ascii="宋体" w:hAnsi="宋体"/>
          <w:b/>
          <w:color w:val="auto"/>
          <w:spacing w:val="6"/>
          <w:szCs w:val="21"/>
        </w:rPr>
        <w:t>签名</w:t>
      </w:r>
      <w:r>
        <w:rPr>
          <w:rFonts w:hint="eastAsia" w:ascii="宋体" w:hAnsi="宋体"/>
          <w:color w:val="auto"/>
          <w:spacing w:val="6"/>
          <w:szCs w:val="21"/>
        </w:rPr>
        <w:t>是指手写签名或者加盖名章，</w:t>
      </w:r>
      <w:r>
        <w:rPr>
          <w:rFonts w:hint="eastAsia" w:ascii="宋体" w:hAnsi="宋体"/>
          <w:b/>
          <w:color w:val="auto"/>
          <w:spacing w:val="6"/>
          <w:szCs w:val="21"/>
        </w:rPr>
        <w:t>盖章</w:t>
      </w:r>
      <w:r>
        <w:rPr>
          <w:rFonts w:hint="eastAsia" w:ascii="宋体" w:hAnsi="宋体"/>
          <w:color w:val="auto"/>
          <w:spacing w:val="6"/>
          <w:szCs w:val="21"/>
        </w:rPr>
        <w:t>是指加盖单位印章。</w:t>
      </w:r>
    </w:p>
    <w:p>
      <w:pPr>
        <w:adjustRightInd w:val="0"/>
        <w:snapToGrid w:val="0"/>
        <w:spacing w:line="360" w:lineRule="auto"/>
        <w:ind w:firstLine="444" w:firstLineChars="200"/>
        <w:rPr>
          <w:rFonts w:hint="eastAsia" w:ascii="宋体" w:hAnsi="宋体"/>
          <w:color w:val="auto"/>
          <w:szCs w:val="21"/>
        </w:rPr>
      </w:pPr>
      <w:r>
        <w:rPr>
          <w:rFonts w:hint="eastAsia" w:ascii="宋体" w:hAnsi="宋体"/>
          <w:color w:val="auto"/>
          <w:spacing w:val="6"/>
          <w:szCs w:val="21"/>
        </w:rPr>
        <w:t>1.2.14</w:t>
      </w:r>
      <w:r>
        <w:rPr>
          <w:rFonts w:hint="eastAsia" w:ascii="宋体" w:hAnsi="宋体"/>
          <w:b/>
          <w:color w:val="auto"/>
          <w:szCs w:val="21"/>
        </w:rPr>
        <w:t>较大数额罚款</w:t>
      </w:r>
      <w:r>
        <w:rPr>
          <w:rFonts w:hint="eastAsia" w:ascii="宋体" w:hAnsi="宋体"/>
          <w:color w:val="auto"/>
          <w:szCs w:val="21"/>
        </w:rPr>
        <w:t>是指200万元以上罚款，法律、行政法规以及国务院有关部门明确规定相关领域“较大数额罚款”标准高于200万元的，从其规定。</w:t>
      </w:r>
    </w:p>
    <w:p>
      <w:pPr>
        <w:adjustRightInd w:val="0"/>
        <w:snapToGrid w:val="0"/>
        <w:spacing w:before="120" w:beforeLines="50" w:after="120" w:afterLines="50" w:line="360" w:lineRule="auto"/>
        <w:rPr>
          <w:rFonts w:hint="eastAsia" w:ascii="宋体" w:hAnsi="宋体" w:cs="宋体"/>
          <w:b/>
          <w:color w:val="auto"/>
          <w:kern w:val="0"/>
          <w:sz w:val="30"/>
          <w:szCs w:val="30"/>
        </w:rPr>
      </w:pPr>
      <w:r>
        <w:rPr>
          <w:rFonts w:hint="eastAsia" w:ascii="宋体" w:hAnsi="宋体"/>
          <w:b/>
          <w:color w:val="auto"/>
          <w:sz w:val="30"/>
          <w:szCs w:val="30"/>
        </w:rPr>
        <w:t>1.3 合格的供应商</w:t>
      </w:r>
    </w:p>
    <w:p>
      <w:pPr>
        <w:tabs>
          <w:tab w:val="left" w:pos="7665"/>
        </w:tabs>
        <w:spacing w:line="360" w:lineRule="auto"/>
        <w:ind w:firstLine="411" w:firstLineChars="196"/>
        <w:rPr>
          <w:rFonts w:hint="eastAsia" w:ascii="宋体" w:hAnsi="宋体"/>
          <w:color w:val="auto"/>
          <w:szCs w:val="21"/>
        </w:rPr>
      </w:pPr>
      <w:r>
        <w:rPr>
          <w:rFonts w:hint="eastAsia" w:ascii="宋体" w:hAnsi="宋体"/>
          <w:color w:val="auto"/>
          <w:szCs w:val="21"/>
        </w:rPr>
        <w:t>1.3.1 合格的供应商应具备以下条件：</w:t>
      </w:r>
    </w:p>
    <w:p>
      <w:pPr>
        <w:tabs>
          <w:tab w:val="left" w:pos="7665"/>
        </w:tabs>
        <w:spacing w:line="360" w:lineRule="auto"/>
        <w:ind w:firstLine="420" w:firstLineChars="200"/>
        <w:rPr>
          <w:rFonts w:hint="eastAsia" w:ascii="宋体" w:hAnsi="宋体"/>
          <w:color w:val="auto"/>
          <w:spacing w:val="-4"/>
          <w:szCs w:val="21"/>
        </w:rPr>
      </w:pPr>
      <w:r>
        <w:rPr>
          <w:rFonts w:hint="eastAsia" w:ascii="宋体" w:hAnsi="宋体"/>
          <w:color w:val="auto"/>
          <w:szCs w:val="21"/>
        </w:rPr>
        <w:t>（1）具备且满足磋商文件规定的供应商资格条件</w:t>
      </w:r>
      <w:r>
        <w:rPr>
          <w:rFonts w:hint="eastAsia" w:ascii="宋体" w:hAnsi="宋体"/>
          <w:color w:val="auto"/>
          <w:spacing w:val="-4"/>
          <w:szCs w:val="21"/>
        </w:rPr>
        <w:t>；</w:t>
      </w:r>
    </w:p>
    <w:p>
      <w:pPr>
        <w:tabs>
          <w:tab w:val="left" w:pos="7665"/>
        </w:tabs>
        <w:spacing w:line="360" w:lineRule="auto"/>
        <w:ind w:firstLine="420" w:firstLineChars="200"/>
        <w:rPr>
          <w:rFonts w:hint="eastAsia" w:ascii="宋体" w:hAnsi="宋体"/>
          <w:color w:val="auto"/>
          <w:szCs w:val="21"/>
        </w:rPr>
      </w:pPr>
      <w:r>
        <w:rPr>
          <w:rFonts w:hint="eastAsia" w:ascii="宋体" w:hAnsi="宋体"/>
          <w:color w:val="auto"/>
          <w:szCs w:val="21"/>
        </w:rPr>
        <w:t>（2）从采购代理机构获取了磋商文件；</w:t>
      </w:r>
    </w:p>
    <w:p>
      <w:pPr>
        <w:tabs>
          <w:tab w:val="left" w:pos="7665"/>
        </w:tabs>
        <w:spacing w:line="360" w:lineRule="auto"/>
        <w:ind w:firstLine="420" w:firstLineChars="200"/>
        <w:rPr>
          <w:rFonts w:hint="eastAsia"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3</w:t>
      </w:r>
      <w:r>
        <w:rPr>
          <w:rFonts w:hint="eastAsia" w:ascii="宋体" w:hAnsi="宋体"/>
          <w:color w:val="auto"/>
          <w:szCs w:val="21"/>
        </w:rPr>
        <w:t>）遵守国家和地方有关的法律法规、规章和规范性文件要求。</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1.3.2 供应商不得存在下列情形之一：</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（l）与采购人、采购代理机构存在</w:t>
      </w:r>
      <w:r>
        <w:rPr>
          <w:rFonts w:hint="eastAsia" w:ascii="宋体" w:hAnsi="宋体"/>
          <w:bCs/>
          <w:color w:val="auto"/>
          <w:szCs w:val="21"/>
        </w:rPr>
        <w:t>隶属关系或者其他利害关系，且可能影响磋商公正性；</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（2）与本采购项目其他供应商的法定代表人（或者负责人）为同一人；</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（3）与本采购项目其他供应商存在控股、管理关系；</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（4）为本项目采购代理机构；</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（5）为本项目代理磋商的为其采购代理机构；</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（6）为本项目提供整体设计、规范编制或者项目管理、监理、检测、咨询服务；</w:t>
      </w:r>
    </w:p>
    <w:p>
      <w:pPr>
        <w:adjustRightInd w:val="0"/>
        <w:snapToGrid w:val="0"/>
        <w:spacing w:line="360" w:lineRule="auto"/>
        <w:ind w:firstLine="420" w:firstLineChars="200"/>
        <w:rPr>
          <w:rFonts w:hint="eastAsia" w:ascii="宋体" w:hAnsi="宋体"/>
          <w:bCs/>
          <w:color w:val="auto"/>
          <w:szCs w:val="21"/>
        </w:rPr>
      </w:pPr>
      <w:r>
        <w:rPr>
          <w:rFonts w:hint="eastAsia" w:ascii="宋体" w:hAnsi="宋体"/>
          <w:color w:val="auto"/>
          <w:szCs w:val="21"/>
        </w:rPr>
        <w:t>（7）</w:t>
      </w:r>
      <w:r>
        <w:rPr>
          <w:rFonts w:hint="eastAsia" w:ascii="宋体" w:hAnsi="宋体"/>
          <w:bCs/>
          <w:color w:val="auto"/>
          <w:szCs w:val="21"/>
        </w:rPr>
        <w:t>受到刑事处罚；</w:t>
      </w:r>
    </w:p>
    <w:p>
      <w:pPr>
        <w:adjustRightInd w:val="0"/>
        <w:snapToGrid w:val="0"/>
        <w:spacing w:line="360" w:lineRule="auto"/>
        <w:ind w:firstLine="420" w:firstLineChars="200"/>
        <w:rPr>
          <w:rFonts w:hint="eastAsia" w:ascii="宋体" w:hAnsi="宋体"/>
          <w:bCs/>
          <w:color w:val="auto"/>
          <w:szCs w:val="21"/>
        </w:rPr>
      </w:pPr>
      <w:r>
        <w:rPr>
          <w:rFonts w:hint="eastAsia" w:ascii="宋体" w:hAnsi="宋体"/>
          <w:bCs/>
          <w:color w:val="auto"/>
          <w:szCs w:val="21"/>
        </w:rPr>
        <w:t>（8）受到“较大数额罚款</w:t>
      </w:r>
      <w:r>
        <w:rPr>
          <w:rFonts w:ascii="宋体" w:hAnsi="宋体"/>
          <w:bCs/>
          <w:color w:val="auto"/>
          <w:szCs w:val="21"/>
        </w:rPr>
        <w:t>”</w:t>
      </w:r>
      <w:r>
        <w:rPr>
          <w:rFonts w:hint="eastAsia" w:ascii="宋体" w:hAnsi="宋体"/>
          <w:bCs/>
          <w:color w:val="auto"/>
          <w:szCs w:val="21"/>
        </w:rPr>
        <w:t>的行政处罚；</w:t>
      </w:r>
    </w:p>
    <w:p>
      <w:pPr>
        <w:adjustRightInd w:val="0"/>
        <w:snapToGrid w:val="0"/>
        <w:spacing w:line="360" w:lineRule="auto"/>
        <w:rPr>
          <w:rFonts w:hint="eastAsia" w:ascii="宋体" w:hAnsi="宋体"/>
          <w:bCs/>
          <w:color w:val="auto"/>
          <w:szCs w:val="21"/>
        </w:rPr>
      </w:pPr>
      <w:r>
        <w:rPr>
          <w:rFonts w:hint="eastAsia" w:ascii="宋体" w:hAnsi="宋体"/>
          <w:bCs/>
          <w:color w:val="auto"/>
          <w:szCs w:val="21"/>
        </w:rPr>
        <w:t xml:space="preserve">    （9）被责令停产停业、暂扣或者吊销许可证、暂扣或者吊销执照的行政处罚；</w:t>
      </w:r>
    </w:p>
    <w:p>
      <w:pPr>
        <w:adjustRightInd w:val="0"/>
        <w:snapToGrid w:val="0"/>
        <w:spacing w:line="360" w:lineRule="auto"/>
        <w:ind w:firstLine="420" w:firstLineChars="200"/>
        <w:rPr>
          <w:rFonts w:hint="eastAsia" w:ascii="宋体" w:hAnsi="宋体"/>
          <w:color w:val="auto"/>
          <w:szCs w:val="21"/>
        </w:rPr>
      </w:pPr>
      <w:r>
        <w:rPr>
          <w:rFonts w:hint="eastAsia" w:ascii="宋体" w:hAnsi="宋体"/>
          <w:bCs/>
          <w:color w:val="auto"/>
          <w:szCs w:val="21"/>
        </w:rPr>
        <w:t>（10）</w:t>
      </w:r>
      <w:r>
        <w:rPr>
          <w:rFonts w:hint="eastAsia" w:ascii="宋体" w:hAnsi="宋体"/>
          <w:color w:val="auto"/>
          <w:szCs w:val="21"/>
        </w:rPr>
        <w:t>被列入失信被执行人名单；</w:t>
      </w:r>
    </w:p>
    <w:p>
      <w:pPr>
        <w:adjustRightInd w:val="0"/>
        <w:snapToGrid w:val="0"/>
        <w:spacing w:line="360" w:lineRule="auto"/>
        <w:ind w:firstLine="420" w:firstLineChars="200"/>
        <w:rPr>
          <w:rFonts w:hint="eastAsia" w:ascii="宋体" w:hAnsi="宋体"/>
          <w:bCs/>
          <w:color w:val="auto"/>
          <w:szCs w:val="21"/>
        </w:rPr>
      </w:pPr>
      <w:r>
        <w:rPr>
          <w:rFonts w:hint="eastAsia" w:ascii="宋体" w:hAnsi="宋体"/>
          <w:color w:val="auto"/>
          <w:szCs w:val="21"/>
        </w:rPr>
        <w:t>（11）被列入重大税收违法案件当事人名单；</w:t>
      </w:r>
    </w:p>
    <w:p>
      <w:pPr>
        <w:adjustRightInd w:val="0"/>
        <w:snapToGrid w:val="0"/>
        <w:spacing w:line="360" w:lineRule="auto"/>
        <w:ind w:firstLine="420" w:firstLineChars="200"/>
        <w:rPr>
          <w:rFonts w:hint="eastAsia" w:ascii="宋体" w:hAnsi="宋体"/>
          <w:color w:val="auto"/>
          <w:szCs w:val="21"/>
        </w:rPr>
      </w:pPr>
      <w:r>
        <w:rPr>
          <w:rFonts w:hint="eastAsia" w:ascii="宋体" w:hAnsi="宋体"/>
          <w:bCs/>
          <w:color w:val="auto"/>
          <w:szCs w:val="21"/>
        </w:rPr>
        <w:t>（12）被禁止在一至三年内参加政府采购活动或存在</w:t>
      </w:r>
      <w:r>
        <w:rPr>
          <w:rFonts w:hint="eastAsia" w:ascii="宋体" w:hAnsi="宋体"/>
          <w:color w:val="auto"/>
          <w:szCs w:val="21"/>
        </w:rPr>
        <w:t>财政部门认定的其他重大违法记录；</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（13）在最近三年内有严重违约或者重大工程质量问题；</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（14）被行政主管部门暂停或取消投标资格；</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（15）法律法规规定的其他情形。</w:t>
      </w:r>
    </w:p>
    <w:bookmarkEnd w:id="45"/>
    <w:bookmarkEnd w:id="46"/>
    <w:bookmarkEnd w:id="47"/>
    <w:bookmarkEnd w:id="48"/>
    <w:bookmarkEnd w:id="49"/>
    <w:p>
      <w:pPr>
        <w:adjustRightInd w:val="0"/>
        <w:snapToGrid w:val="0"/>
        <w:spacing w:before="120" w:beforeLines="50" w:after="120" w:afterLines="50" w:line="360" w:lineRule="auto"/>
        <w:rPr>
          <w:rFonts w:ascii="宋体" w:hAnsi="宋体"/>
          <w:b/>
          <w:bCs/>
          <w:color w:val="auto"/>
          <w:sz w:val="30"/>
          <w:szCs w:val="30"/>
        </w:rPr>
      </w:pPr>
      <w:bookmarkStart w:id="50" w:name="_Toc183682345"/>
      <w:bookmarkStart w:id="51" w:name="_Toc183582208"/>
      <w:bookmarkStart w:id="52" w:name="_Toc217446037"/>
      <w:r>
        <w:rPr>
          <w:rFonts w:hint="eastAsia" w:ascii="宋体" w:hAnsi="宋体"/>
          <w:b/>
          <w:bCs/>
          <w:color w:val="auto"/>
          <w:sz w:val="30"/>
          <w:szCs w:val="30"/>
        </w:rPr>
        <w:t>1.4 合格的工程</w:t>
      </w:r>
    </w:p>
    <w:p>
      <w:pPr>
        <w:tabs>
          <w:tab w:val="left" w:pos="747"/>
        </w:tabs>
        <w:snapToGrid w:val="0"/>
        <w:spacing w:line="360" w:lineRule="auto"/>
        <w:ind w:firstLine="420" w:firstLineChars="200"/>
        <w:rPr>
          <w:rFonts w:hint="eastAsia" w:ascii="宋体" w:hAnsi="宋体"/>
          <w:color w:val="auto"/>
          <w:szCs w:val="21"/>
        </w:rPr>
      </w:pPr>
      <w:r>
        <w:rPr>
          <w:rFonts w:hint="eastAsia" w:ascii="宋体" w:hAnsi="宋体"/>
          <w:color w:val="auto"/>
          <w:szCs w:val="21"/>
        </w:rPr>
        <w:t>1.4.1 供应商为本采购项目所承担的建设工程，必须是符合国家相关标准和规范要求，满足磋商文件规定的质量、工期、质保期等要求，达到合格工程质量标准。</w:t>
      </w:r>
    </w:p>
    <w:p>
      <w:pPr>
        <w:tabs>
          <w:tab w:val="left" w:pos="747"/>
        </w:tabs>
        <w:snapToGrid w:val="0"/>
        <w:spacing w:line="360" w:lineRule="auto"/>
        <w:ind w:firstLine="420" w:firstLineChars="200"/>
        <w:rPr>
          <w:rFonts w:hint="eastAsia" w:ascii="宋体" w:hAnsi="宋体"/>
          <w:color w:val="auto"/>
          <w:szCs w:val="21"/>
        </w:rPr>
      </w:pPr>
      <w:r>
        <w:rPr>
          <w:rFonts w:hint="eastAsia" w:ascii="宋体" w:hAnsi="宋体"/>
          <w:color w:val="auto"/>
          <w:szCs w:val="21"/>
        </w:rPr>
        <w:t>1.4.2采购人有权拒绝接受任何质量不合格工程，由此产生的费用及相关后果均由供应商自行承担。</w:t>
      </w:r>
    </w:p>
    <w:p>
      <w:pPr>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1.5 磋商费用</w:t>
      </w:r>
    </w:p>
    <w:p>
      <w:pPr>
        <w:tabs>
          <w:tab w:val="left" w:pos="7665"/>
        </w:tabs>
        <w:spacing w:line="360" w:lineRule="auto"/>
        <w:ind w:firstLine="430" w:firstLineChars="205"/>
        <w:rPr>
          <w:rFonts w:hint="eastAsia" w:ascii="宋体" w:hAnsi="宋体"/>
          <w:color w:val="auto"/>
          <w:szCs w:val="21"/>
        </w:rPr>
      </w:pPr>
      <w:r>
        <w:rPr>
          <w:rFonts w:hint="eastAsia" w:ascii="宋体" w:hAnsi="宋体"/>
          <w:color w:val="auto"/>
          <w:szCs w:val="21"/>
        </w:rPr>
        <w:t>不论磋商结果如何，供应商应自行承担所有与准备和参加磋商相关的全部费用。</w:t>
      </w:r>
    </w:p>
    <w:p>
      <w:pPr>
        <w:tabs>
          <w:tab w:val="left" w:pos="7665"/>
        </w:tabs>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1.6语言文字</w:t>
      </w:r>
    </w:p>
    <w:p>
      <w:pPr>
        <w:tabs>
          <w:tab w:val="left" w:pos="7665"/>
        </w:tabs>
        <w:spacing w:line="360" w:lineRule="auto"/>
        <w:ind w:firstLine="405"/>
        <w:rPr>
          <w:rFonts w:hint="eastAsia" w:ascii="宋体" w:hAnsi="宋体"/>
          <w:color w:val="auto"/>
          <w:szCs w:val="21"/>
        </w:rPr>
      </w:pPr>
      <w:r>
        <w:rPr>
          <w:rFonts w:hint="eastAsia" w:ascii="宋体" w:hAnsi="宋体"/>
          <w:color w:val="auto"/>
          <w:szCs w:val="21"/>
        </w:rPr>
        <w:t>1.6.1 磋商文件与响应文件使用的语言为中文。专用术语使用外文的，应附有中文注释。</w:t>
      </w:r>
    </w:p>
    <w:p>
      <w:pPr>
        <w:spacing w:line="360" w:lineRule="auto"/>
        <w:ind w:firstLine="420" w:firstLineChars="200"/>
        <w:rPr>
          <w:rFonts w:hint="eastAsia" w:ascii="宋体" w:hAnsi="宋体"/>
          <w:color w:val="auto"/>
          <w:szCs w:val="21"/>
        </w:rPr>
      </w:pPr>
      <w:r>
        <w:rPr>
          <w:rFonts w:hint="eastAsia" w:ascii="宋体" w:hAnsi="宋体"/>
          <w:color w:val="auto"/>
          <w:szCs w:val="21"/>
        </w:rPr>
        <w:t>1.6.2 响应文件中如附有外文资料，必须逐一对应翻译成中文并加盖供应商单位章后附在相关外文资料后面，否则，供应商的响应文件将作为无效响应文件处理。</w:t>
      </w:r>
    </w:p>
    <w:p>
      <w:pPr>
        <w:pStyle w:val="9"/>
        <w:adjustRightInd w:val="0"/>
        <w:snapToGrid w:val="0"/>
        <w:spacing w:line="360" w:lineRule="auto"/>
        <w:ind w:firstLine="420" w:firstLineChars="200"/>
        <w:rPr>
          <w:rFonts w:hint="eastAsia"/>
          <w:color w:val="auto"/>
        </w:rPr>
      </w:pPr>
      <w:r>
        <w:rPr>
          <w:rFonts w:hint="eastAsia"/>
          <w:color w:val="auto"/>
        </w:rPr>
        <w:t>1.6.3 响应文件中翻译的中文资料与外文资料如果出现差异和矛盾时，以中文为准。但不能故意错误翻译，否则，供应商的响应文件将作为无效响应文件处理。</w:t>
      </w:r>
      <w:r>
        <w:rPr>
          <w:rFonts w:hint="eastAsia"/>
          <w:color w:val="auto"/>
          <w:kern w:val="0"/>
        </w:rPr>
        <w:t>必要时采购人可以要求供应商提供附有公证书的中文翻译文件或者与原版文件签章相一致的中文翻译文件。</w:t>
      </w:r>
    </w:p>
    <w:p>
      <w:pPr>
        <w:autoSpaceDE w:val="0"/>
        <w:autoSpaceDN w:val="0"/>
        <w:spacing w:before="120" w:beforeLines="50" w:after="120" w:afterLines="50" w:line="360" w:lineRule="auto"/>
        <w:rPr>
          <w:rFonts w:ascii="宋体" w:hAnsi="宋体"/>
          <w:b/>
          <w:color w:val="auto"/>
          <w:sz w:val="30"/>
          <w:szCs w:val="30"/>
          <w:lang w:val="zh-CN"/>
        </w:rPr>
      </w:pPr>
      <w:r>
        <w:rPr>
          <w:rFonts w:hint="eastAsia" w:ascii="宋体" w:hAnsi="宋体"/>
          <w:b/>
          <w:color w:val="auto"/>
          <w:sz w:val="30"/>
          <w:szCs w:val="30"/>
          <w:lang w:val="zh-CN"/>
        </w:rPr>
        <w:t xml:space="preserve">1.7 </w:t>
      </w:r>
      <w:r>
        <w:rPr>
          <w:rFonts w:ascii="宋体" w:hAnsi="宋体"/>
          <w:b/>
          <w:color w:val="auto"/>
          <w:sz w:val="30"/>
          <w:szCs w:val="30"/>
          <w:lang w:val="zh-CN"/>
        </w:rPr>
        <w:t>保密</w:t>
      </w:r>
    </w:p>
    <w:p>
      <w:pPr>
        <w:autoSpaceDE w:val="0"/>
        <w:autoSpaceDN w:val="0"/>
        <w:spacing w:line="360" w:lineRule="auto"/>
        <w:ind w:firstLine="420" w:firstLineChars="200"/>
        <w:rPr>
          <w:rFonts w:ascii="宋体" w:hAnsi="宋体"/>
          <w:color w:val="auto"/>
          <w:szCs w:val="21"/>
          <w:lang w:val="zh-CN"/>
        </w:rPr>
      </w:pPr>
      <w:r>
        <w:rPr>
          <w:rFonts w:ascii="宋体" w:hAnsi="宋体"/>
          <w:color w:val="auto"/>
          <w:szCs w:val="21"/>
          <w:lang w:val="zh-CN"/>
        </w:rPr>
        <w:t>参与采购活动的当事人应对</w:t>
      </w:r>
      <w:r>
        <w:rPr>
          <w:rFonts w:hint="eastAsia" w:ascii="宋体" w:hAnsi="宋体"/>
          <w:color w:val="auto"/>
          <w:szCs w:val="21"/>
          <w:lang w:val="zh-CN"/>
        </w:rPr>
        <w:t>磋商文件</w:t>
      </w:r>
      <w:r>
        <w:rPr>
          <w:rFonts w:ascii="宋体" w:hAnsi="宋体"/>
          <w:color w:val="auto"/>
          <w:szCs w:val="21"/>
          <w:lang w:val="zh-CN"/>
        </w:rPr>
        <w:t xml:space="preserve">和响应文件中的商业秘密、技术秘密和个人隐私等保密，违者应对由此造成的后果承担法律责任。 </w:t>
      </w:r>
    </w:p>
    <w:p>
      <w:pPr>
        <w:tabs>
          <w:tab w:val="left" w:pos="7665"/>
        </w:tabs>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1.8计量单位</w:t>
      </w:r>
    </w:p>
    <w:p>
      <w:pPr>
        <w:tabs>
          <w:tab w:val="left" w:pos="7665"/>
        </w:tabs>
        <w:spacing w:line="360" w:lineRule="auto"/>
        <w:ind w:firstLine="405"/>
        <w:rPr>
          <w:rFonts w:hint="eastAsia" w:ascii="宋体" w:hAnsi="宋体"/>
          <w:color w:val="auto"/>
          <w:szCs w:val="21"/>
        </w:rPr>
      </w:pPr>
      <w:r>
        <w:rPr>
          <w:rFonts w:hint="eastAsia" w:ascii="宋体" w:hAnsi="宋体"/>
          <w:color w:val="auto"/>
          <w:szCs w:val="21"/>
        </w:rPr>
        <w:t>所有计量单位均采用中华人民共和国法定计量单位。</w:t>
      </w:r>
    </w:p>
    <w:p>
      <w:pPr>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1.9 答疑会或踏勘现场</w:t>
      </w:r>
    </w:p>
    <w:p>
      <w:pPr>
        <w:tabs>
          <w:tab w:val="left" w:pos="7665"/>
        </w:tabs>
        <w:spacing w:line="360" w:lineRule="auto"/>
        <w:ind w:firstLine="405"/>
        <w:rPr>
          <w:rFonts w:hint="eastAsia" w:ascii="宋体" w:hAnsi="宋体"/>
          <w:color w:val="auto"/>
          <w:szCs w:val="21"/>
        </w:rPr>
      </w:pPr>
      <w:r>
        <w:rPr>
          <w:rFonts w:hint="eastAsia" w:ascii="宋体" w:hAnsi="宋体"/>
          <w:color w:val="auto"/>
          <w:szCs w:val="21"/>
        </w:rPr>
        <w:t>1.9.1 根据供应商须知前附表规定召开磋商前答疑会或组织供应商对项目现场进行考察的，采购人或采购代理机构按供应商须知前附表规定的时间和地点召开磋商前答疑会或组织现场考察，澄清供应商的问题，供应商可按要求在规定的时间和地点参加。</w:t>
      </w:r>
    </w:p>
    <w:p>
      <w:pPr>
        <w:adjustRightInd w:val="0"/>
        <w:snapToGrid w:val="0"/>
        <w:spacing w:line="360" w:lineRule="auto"/>
        <w:ind w:firstLine="367" w:firstLineChars="175"/>
        <w:rPr>
          <w:rFonts w:hint="eastAsia" w:ascii="宋体" w:hAnsi="宋体"/>
          <w:color w:val="auto"/>
          <w:szCs w:val="21"/>
        </w:rPr>
      </w:pPr>
      <w:r>
        <w:rPr>
          <w:rFonts w:hint="eastAsia" w:ascii="宋体" w:hAnsi="宋体"/>
          <w:color w:val="auto"/>
          <w:szCs w:val="21"/>
        </w:rPr>
        <w:t>1.9.2 磋商前答疑会或现场考察后，采购人或采购代理机构对供应商所提问题的澄清，以书面形式通知所有获取了磋商文件的供应商。该澄清内容为磋商文件的组成部分。</w:t>
      </w:r>
    </w:p>
    <w:p>
      <w:pPr>
        <w:adjustRightInd w:val="0"/>
        <w:snapToGrid w:val="0"/>
        <w:spacing w:line="360" w:lineRule="auto"/>
        <w:ind w:firstLine="367" w:firstLineChars="175"/>
        <w:rPr>
          <w:rFonts w:hint="eastAsia" w:ascii="宋体" w:hAnsi="宋体"/>
          <w:color w:val="auto"/>
          <w:szCs w:val="21"/>
        </w:rPr>
      </w:pPr>
      <w:r>
        <w:rPr>
          <w:rFonts w:hint="eastAsia" w:ascii="宋体" w:hAnsi="宋体"/>
          <w:color w:val="auto"/>
          <w:szCs w:val="21"/>
        </w:rPr>
        <w:t>1.9.3 采购人或采购代理机构不对供应商现场考察而做出的推论、理解和结论负责。一旦成交，成交供应商不得以任何借口，提出额外补偿，或延长合同期限的要求。</w:t>
      </w:r>
    </w:p>
    <w:p>
      <w:pPr>
        <w:adjustRightInd w:val="0"/>
        <w:snapToGrid w:val="0"/>
        <w:spacing w:line="360" w:lineRule="auto"/>
        <w:ind w:firstLine="367" w:firstLineChars="175"/>
        <w:rPr>
          <w:rFonts w:hint="eastAsia" w:ascii="宋体" w:hAnsi="宋体"/>
          <w:color w:val="auto"/>
          <w:szCs w:val="21"/>
        </w:rPr>
      </w:pPr>
      <w:r>
        <w:rPr>
          <w:rFonts w:hint="eastAsia" w:ascii="宋体" w:hAnsi="宋体"/>
          <w:color w:val="auto"/>
          <w:szCs w:val="21"/>
        </w:rPr>
        <w:t>1.9.4 由于未参加现场考察或磋商前答疑会而导致对项目实际情况不了解，影响响应文件编制、响应报价准确性、综合因素响应不全面等问题的，由供应商自行承担不利评审后果。</w:t>
      </w:r>
    </w:p>
    <w:p>
      <w:pPr>
        <w:adjustRightInd w:val="0"/>
        <w:snapToGrid w:val="0"/>
        <w:spacing w:before="120" w:beforeLines="50" w:after="120" w:afterLines="50" w:line="360" w:lineRule="auto"/>
        <w:jc w:val="left"/>
        <w:rPr>
          <w:rFonts w:ascii="宋体" w:hAnsi="宋体"/>
          <w:b/>
          <w:color w:val="auto"/>
          <w:sz w:val="32"/>
          <w:szCs w:val="32"/>
        </w:rPr>
      </w:pPr>
      <w:r>
        <w:rPr>
          <w:rFonts w:hint="eastAsia" w:ascii="宋体" w:hAnsi="宋体"/>
          <w:b/>
          <w:color w:val="auto"/>
          <w:sz w:val="32"/>
          <w:szCs w:val="32"/>
        </w:rPr>
        <w:t>1.10响应与偏离</w:t>
      </w:r>
    </w:p>
    <w:p>
      <w:pPr>
        <w:adjustRightInd w:val="0"/>
        <w:snapToGrid w:val="0"/>
        <w:spacing w:line="360" w:lineRule="auto"/>
        <w:ind w:firstLine="420" w:firstLineChars="200"/>
        <w:rPr>
          <w:rFonts w:ascii="宋体" w:hAnsi="宋体"/>
          <w:color w:val="auto"/>
        </w:rPr>
      </w:pPr>
      <w:r>
        <w:rPr>
          <w:rFonts w:hint="eastAsia" w:ascii="宋体" w:hAnsi="宋体"/>
          <w:color w:val="auto"/>
        </w:rPr>
        <w:t>1.10.1响应文件应当对磋商文件实质性要求和条件作出满足性或有利于采购人的响应，否则，供应商的</w:t>
      </w:r>
      <w:r>
        <w:rPr>
          <w:rFonts w:hint="eastAsia" w:ascii="宋体" w:hAnsi="宋体"/>
          <w:b/>
          <w:color w:val="auto"/>
        </w:rPr>
        <w:t>响应文件无效</w:t>
      </w:r>
      <w:r>
        <w:rPr>
          <w:rFonts w:hint="eastAsia" w:ascii="宋体" w:hAnsi="宋体"/>
          <w:color w:val="auto"/>
        </w:rPr>
        <w:t>。</w:t>
      </w:r>
    </w:p>
    <w:p>
      <w:pPr>
        <w:adjustRightInd w:val="0"/>
        <w:snapToGrid w:val="0"/>
        <w:spacing w:line="360" w:lineRule="auto"/>
        <w:ind w:firstLine="420" w:firstLineChars="200"/>
        <w:rPr>
          <w:rFonts w:ascii="宋体" w:hAnsi="宋体"/>
          <w:color w:val="auto"/>
        </w:rPr>
      </w:pPr>
      <w:r>
        <w:rPr>
          <w:rFonts w:hint="eastAsia" w:ascii="宋体" w:hAnsi="宋体"/>
          <w:color w:val="auto"/>
        </w:rPr>
        <w:t>1.10.2偏离是指响应文件不响应或者不满足磋商文件提出的要求和条件，分为实质性偏离和非实质性偏离。</w:t>
      </w:r>
    </w:p>
    <w:p>
      <w:pPr>
        <w:adjustRightInd w:val="0"/>
        <w:snapToGrid w:val="0"/>
        <w:spacing w:line="360" w:lineRule="auto"/>
        <w:ind w:firstLine="420" w:firstLineChars="200"/>
        <w:rPr>
          <w:rFonts w:hint="eastAsia" w:ascii="宋体" w:hAnsi="宋体"/>
          <w:color w:val="auto"/>
        </w:rPr>
      </w:pPr>
      <w:r>
        <w:rPr>
          <w:rFonts w:hint="eastAsia" w:ascii="宋体" w:hAnsi="宋体"/>
          <w:color w:val="auto"/>
        </w:rPr>
        <w:t>1.10.3供应商须知前附表允许响应文件非实质性偏离磋商文件某些要求的，偏离应当符合供应商须知前附表规定的偏离范围和幅度。</w:t>
      </w:r>
    </w:p>
    <w:p>
      <w:pPr>
        <w:adjustRightInd w:val="0"/>
        <w:snapToGrid w:val="0"/>
        <w:spacing w:line="360" w:lineRule="auto"/>
        <w:ind w:firstLine="420" w:firstLineChars="200"/>
        <w:rPr>
          <w:rFonts w:hint="eastAsia" w:ascii="宋体" w:hAnsi="宋体"/>
          <w:color w:val="auto"/>
        </w:rPr>
      </w:pPr>
      <w:r>
        <w:rPr>
          <w:rFonts w:hint="eastAsia" w:ascii="宋体" w:hAnsi="宋体"/>
          <w:color w:val="auto"/>
        </w:rPr>
        <w:t>1.10.4 磋商过程中，磋商小组若根据磋商文件和磋商情况实质性变动采购需求中的技术、服务要求以及合同草案条款的，供应商据此重新提交的响应文件，也适用本条款。</w:t>
      </w:r>
    </w:p>
    <w:bookmarkEnd w:id="50"/>
    <w:bookmarkEnd w:id="51"/>
    <w:bookmarkEnd w:id="52"/>
    <w:p>
      <w:pPr>
        <w:tabs>
          <w:tab w:val="left" w:pos="7665"/>
        </w:tabs>
        <w:spacing w:before="120" w:beforeLines="50" w:after="120" w:afterLines="50" w:line="360" w:lineRule="auto"/>
        <w:rPr>
          <w:rFonts w:hint="eastAsia" w:ascii="黑体" w:hAnsi="宋体" w:eastAsia="黑体"/>
          <w:bCs/>
          <w:color w:val="auto"/>
          <w:sz w:val="36"/>
          <w:szCs w:val="36"/>
        </w:rPr>
      </w:pPr>
      <w:bookmarkStart w:id="53" w:name="_Toc183682346"/>
      <w:bookmarkStart w:id="54" w:name="_Toc217446038"/>
      <w:bookmarkStart w:id="55" w:name="_Toc89075875"/>
      <w:bookmarkStart w:id="56" w:name="_Toc183582209"/>
      <w:bookmarkStart w:id="57" w:name="_Toc77400779"/>
      <w:r>
        <w:rPr>
          <w:rFonts w:hint="eastAsia" w:ascii="黑体" w:hAnsi="宋体" w:eastAsia="黑体"/>
          <w:bCs/>
          <w:color w:val="auto"/>
          <w:sz w:val="36"/>
          <w:szCs w:val="36"/>
        </w:rPr>
        <w:t>2.磋商文件</w:t>
      </w:r>
    </w:p>
    <w:p>
      <w:pPr>
        <w:tabs>
          <w:tab w:val="left" w:pos="7665"/>
        </w:tabs>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2.1 磋商文件的组成</w:t>
      </w:r>
    </w:p>
    <w:p>
      <w:pPr>
        <w:tabs>
          <w:tab w:val="left" w:pos="7665"/>
        </w:tabs>
        <w:spacing w:before="120" w:beforeLines="50" w:line="360" w:lineRule="auto"/>
        <w:ind w:firstLine="420" w:firstLineChars="200"/>
        <w:rPr>
          <w:rFonts w:hint="eastAsia" w:ascii="宋体" w:hAnsi="宋体"/>
          <w:color w:val="auto"/>
          <w:szCs w:val="21"/>
        </w:rPr>
      </w:pPr>
      <w:r>
        <w:rPr>
          <w:rFonts w:hint="eastAsia" w:ascii="宋体" w:hAnsi="宋体"/>
          <w:color w:val="auto"/>
          <w:szCs w:val="21"/>
        </w:rPr>
        <w:t>本磋商文件包括以下内容：</w:t>
      </w:r>
    </w:p>
    <w:p>
      <w:pPr>
        <w:tabs>
          <w:tab w:val="left" w:pos="7665"/>
        </w:tabs>
        <w:spacing w:line="360" w:lineRule="auto"/>
        <w:ind w:firstLine="420" w:firstLineChars="200"/>
        <w:rPr>
          <w:rFonts w:hint="eastAsia" w:ascii="宋体" w:hAnsi="宋体"/>
          <w:color w:val="auto"/>
          <w:szCs w:val="21"/>
        </w:rPr>
      </w:pPr>
      <w:r>
        <w:rPr>
          <w:rFonts w:hint="eastAsia" w:ascii="宋体" w:hAnsi="宋体"/>
          <w:color w:val="auto"/>
          <w:szCs w:val="21"/>
        </w:rPr>
        <w:t>（1）竞争性磋商公告；</w:t>
      </w:r>
    </w:p>
    <w:p>
      <w:pPr>
        <w:tabs>
          <w:tab w:val="left" w:pos="7665"/>
        </w:tabs>
        <w:spacing w:line="360" w:lineRule="auto"/>
        <w:ind w:firstLine="420" w:firstLineChars="200"/>
        <w:rPr>
          <w:rFonts w:hint="eastAsia" w:ascii="宋体" w:hAnsi="宋体"/>
          <w:color w:val="auto"/>
          <w:szCs w:val="21"/>
        </w:rPr>
      </w:pPr>
      <w:r>
        <w:rPr>
          <w:rFonts w:hint="eastAsia" w:ascii="宋体" w:hAnsi="宋体"/>
          <w:color w:val="auto"/>
          <w:szCs w:val="21"/>
        </w:rPr>
        <w:t>（2）供应商须知；</w:t>
      </w:r>
    </w:p>
    <w:p>
      <w:pPr>
        <w:tabs>
          <w:tab w:val="left" w:pos="7665"/>
        </w:tabs>
        <w:spacing w:line="360" w:lineRule="auto"/>
        <w:ind w:firstLine="420" w:firstLineChars="200"/>
        <w:rPr>
          <w:rFonts w:hint="eastAsia" w:ascii="宋体" w:hAnsi="宋体"/>
          <w:color w:val="auto"/>
          <w:szCs w:val="21"/>
        </w:rPr>
      </w:pPr>
      <w:r>
        <w:rPr>
          <w:rFonts w:hint="eastAsia" w:ascii="宋体" w:hAnsi="宋体"/>
          <w:color w:val="auto"/>
          <w:szCs w:val="21"/>
        </w:rPr>
        <w:t>（3）资格审查办法；</w:t>
      </w:r>
    </w:p>
    <w:p>
      <w:pPr>
        <w:tabs>
          <w:tab w:val="left" w:pos="7665"/>
        </w:tabs>
        <w:spacing w:line="360" w:lineRule="auto"/>
        <w:ind w:firstLine="420" w:firstLineChars="200"/>
        <w:rPr>
          <w:rFonts w:hint="eastAsia" w:ascii="宋体" w:hAnsi="宋体"/>
          <w:color w:val="auto"/>
          <w:szCs w:val="21"/>
        </w:rPr>
      </w:pPr>
      <w:r>
        <w:rPr>
          <w:rFonts w:hint="eastAsia" w:ascii="宋体" w:hAnsi="宋体"/>
          <w:color w:val="auto"/>
          <w:szCs w:val="21"/>
        </w:rPr>
        <w:t>（4）磋商办法；</w:t>
      </w:r>
    </w:p>
    <w:p>
      <w:pPr>
        <w:tabs>
          <w:tab w:val="left" w:pos="7665"/>
        </w:tabs>
        <w:spacing w:line="360" w:lineRule="auto"/>
        <w:ind w:firstLine="420" w:firstLineChars="200"/>
        <w:rPr>
          <w:rFonts w:hint="eastAsia" w:ascii="宋体" w:hAnsi="宋体"/>
          <w:color w:val="auto"/>
          <w:szCs w:val="21"/>
        </w:rPr>
      </w:pPr>
      <w:r>
        <w:rPr>
          <w:rFonts w:hint="eastAsia" w:ascii="宋体" w:hAnsi="宋体"/>
          <w:color w:val="auto"/>
          <w:szCs w:val="21"/>
        </w:rPr>
        <w:t>（5）采购需求；</w:t>
      </w:r>
    </w:p>
    <w:p>
      <w:pPr>
        <w:tabs>
          <w:tab w:val="left" w:pos="7665"/>
        </w:tabs>
        <w:spacing w:line="360" w:lineRule="auto"/>
        <w:ind w:firstLine="420" w:firstLineChars="200"/>
        <w:rPr>
          <w:rFonts w:hint="eastAsia" w:ascii="宋体" w:hAnsi="宋体"/>
          <w:color w:val="auto"/>
          <w:szCs w:val="21"/>
        </w:rPr>
      </w:pPr>
      <w:r>
        <w:rPr>
          <w:rFonts w:hint="eastAsia" w:ascii="宋体" w:hAnsi="宋体"/>
          <w:color w:val="auto"/>
          <w:szCs w:val="21"/>
        </w:rPr>
        <w:t>（6）政府采购合同条款；</w:t>
      </w:r>
    </w:p>
    <w:p>
      <w:pPr>
        <w:tabs>
          <w:tab w:val="left" w:pos="7665"/>
        </w:tabs>
        <w:spacing w:line="360" w:lineRule="auto"/>
        <w:ind w:firstLine="420" w:firstLineChars="200"/>
        <w:rPr>
          <w:rFonts w:hint="eastAsia" w:ascii="宋体" w:hAnsi="宋体"/>
          <w:color w:val="auto"/>
          <w:szCs w:val="21"/>
        </w:rPr>
      </w:pPr>
      <w:r>
        <w:rPr>
          <w:rFonts w:hint="eastAsia" w:ascii="宋体" w:hAnsi="宋体"/>
          <w:color w:val="auto"/>
          <w:szCs w:val="21"/>
        </w:rPr>
        <w:t>（7）响应文件格式；</w:t>
      </w:r>
    </w:p>
    <w:p>
      <w:pPr>
        <w:tabs>
          <w:tab w:val="left" w:pos="7665"/>
        </w:tabs>
        <w:spacing w:line="360" w:lineRule="auto"/>
        <w:ind w:firstLine="420" w:firstLineChars="200"/>
        <w:rPr>
          <w:rFonts w:hint="eastAsia" w:ascii="宋体" w:hAnsi="宋体"/>
          <w:color w:val="auto"/>
          <w:szCs w:val="21"/>
        </w:rPr>
      </w:pPr>
      <w:r>
        <w:rPr>
          <w:rFonts w:hint="eastAsia" w:ascii="宋体" w:hAnsi="宋体"/>
          <w:color w:val="auto"/>
          <w:szCs w:val="21"/>
        </w:rPr>
        <w:t>（8）供应商须知前附表规定的其他材料。</w:t>
      </w:r>
    </w:p>
    <w:p>
      <w:pPr>
        <w:tabs>
          <w:tab w:val="left" w:pos="7665"/>
        </w:tabs>
        <w:spacing w:line="360" w:lineRule="auto"/>
        <w:ind w:firstLine="420" w:firstLineChars="200"/>
        <w:rPr>
          <w:rFonts w:hint="eastAsia" w:ascii="宋体" w:hAnsi="宋体"/>
          <w:color w:val="auto"/>
          <w:szCs w:val="21"/>
        </w:rPr>
      </w:pPr>
      <w:r>
        <w:rPr>
          <w:rFonts w:hint="eastAsia" w:ascii="宋体" w:hAnsi="宋体"/>
          <w:color w:val="auto"/>
          <w:szCs w:val="21"/>
        </w:rPr>
        <w:t>根据本章第1.9条款、第2.2条款款对磋商文件所作的澄清、修改，构成磋商文件的组成部分。</w:t>
      </w:r>
    </w:p>
    <w:p>
      <w:pPr>
        <w:tabs>
          <w:tab w:val="left" w:pos="7665"/>
        </w:tabs>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 xml:space="preserve">2.2 </w:t>
      </w:r>
      <w:r>
        <w:rPr>
          <w:rFonts w:hint="eastAsia"/>
          <w:b/>
          <w:color w:val="auto"/>
          <w:sz w:val="30"/>
          <w:szCs w:val="30"/>
        </w:rPr>
        <w:t>磋商文件的澄清和修改</w:t>
      </w:r>
    </w:p>
    <w:p>
      <w:pPr>
        <w:tabs>
          <w:tab w:val="left" w:pos="720"/>
        </w:tabs>
        <w:spacing w:line="360" w:lineRule="auto"/>
        <w:ind w:firstLine="420" w:firstLineChars="200"/>
        <w:rPr>
          <w:rFonts w:hint="eastAsia" w:ascii="宋体" w:hAnsi="宋体"/>
          <w:color w:val="auto"/>
          <w:szCs w:val="21"/>
        </w:rPr>
      </w:pPr>
      <w:r>
        <w:rPr>
          <w:rFonts w:hint="eastAsia" w:ascii="宋体" w:hAnsi="宋体"/>
          <w:color w:val="auto"/>
          <w:szCs w:val="21"/>
        </w:rPr>
        <w:t>2.2.1 在提交首次响应文件截止时间前，采购代理机构无论出于何种原因，可以对磋商文件进行澄清或者修改。</w:t>
      </w:r>
    </w:p>
    <w:p>
      <w:pPr>
        <w:spacing w:line="360" w:lineRule="auto"/>
        <w:ind w:firstLine="420" w:firstLineChars="200"/>
        <w:rPr>
          <w:rFonts w:hint="eastAsia" w:ascii="宋体" w:hAnsi="宋体"/>
          <w:color w:val="auto"/>
          <w:szCs w:val="21"/>
        </w:rPr>
      </w:pPr>
      <w:r>
        <w:rPr>
          <w:rFonts w:hint="eastAsia" w:ascii="宋体" w:hAnsi="宋体"/>
          <w:color w:val="auto"/>
          <w:szCs w:val="21"/>
        </w:rPr>
        <w:t>2.2.2 采购人或采购代理机构可以对已发出的磋商文件进行必要的澄清或者修改，澄清或修改的内容可能影响响应文件编制的，应当在提交首次响应文件截止时间</w:t>
      </w:r>
      <w:r>
        <w:rPr>
          <w:rFonts w:hint="eastAsia" w:ascii="宋体" w:hAnsi="宋体"/>
          <w:b/>
          <w:color w:val="auto"/>
          <w:szCs w:val="21"/>
        </w:rPr>
        <w:t>5</w:t>
      </w:r>
      <w:r>
        <w:rPr>
          <w:rFonts w:hint="eastAsia" w:ascii="宋体" w:hAnsi="宋体"/>
          <w:color w:val="auto"/>
          <w:szCs w:val="21"/>
        </w:rPr>
        <w:t>日前，以书面形式将澄清或者修改的内容通知所有获取磋商文件的供应商，同时在原信息发布媒体上发布更正公告；供应商在收到上述通知后，应立即以书面形式向采购代理机构确认；不足</w:t>
      </w:r>
      <w:r>
        <w:rPr>
          <w:rFonts w:hint="eastAsia" w:ascii="宋体" w:hAnsi="宋体" w:cs="TimesNewRomanPSMT"/>
          <w:b/>
          <w:color w:val="auto"/>
          <w:szCs w:val="21"/>
        </w:rPr>
        <w:t>5</w:t>
      </w:r>
      <w:r>
        <w:rPr>
          <w:rFonts w:hint="eastAsia" w:ascii="宋体" w:hAnsi="宋体"/>
          <w:color w:val="auto"/>
          <w:szCs w:val="21"/>
        </w:rPr>
        <w:t>日的，将相应顺延提交首次响应文件截止时间。</w:t>
      </w:r>
    </w:p>
    <w:p>
      <w:pPr>
        <w:spacing w:line="360" w:lineRule="auto"/>
        <w:ind w:firstLine="420" w:firstLineChars="200"/>
        <w:rPr>
          <w:rFonts w:hint="eastAsia" w:ascii="宋体" w:hAnsi="宋体"/>
          <w:color w:val="auto"/>
          <w:szCs w:val="21"/>
        </w:rPr>
      </w:pPr>
      <w:r>
        <w:rPr>
          <w:rFonts w:hint="eastAsia" w:ascii="宋体" w:hAnsi="宋体"/>
          <w:color w:val="auto"/>
          <w:szCs w:val="21"/>
        </w:rPr>
        <w:t>2.2</w:t>
      </w:r>
      <w:r>
        <w:rPr>
          <w:rFonts w:hint="eastAsia" w:ascii="宋体" w:hAnsi="宋体"/>
          <w:bCs/>
          <w:color w:val="auto"/>
          <w:szCs w:val="21"/>
        </w:rPr>
        <w:t xml:space="preserve">.3 </w:t>
      </w:r>
      <w:r>
        <w:rPr>
          <w:rFonts w:hint="eastAsia" w:ascii="宋体" w:hAnsi="宋体"/>
          <w:color w:val="auto"/>
          <w:szCs w:val="21"/>
        </w:rPr>
        <w:t>供应商应仔细阅读和检查磋商文件的全部内容。如发现缺页或附件不全，应及时向采购代理机构提出，以便补齐。如需对磋商文件（除质疑外）需要询问或澄清的，或认为有必要与采购代理机构进行技术交流的，均应在提交首次响应文件截止时间</w:t>
      </w:r>
      <w:r>
        <w:rPr>
          <w:rFonts w:hint="eastAsia" w:ascii="宋体" w:hAnsi="宋体"/>
          <w:b/>
          <w:color w:val="auto"/>
          <w:szCs w:val="21"/>
        </w:rPr>
        <w:t>3</w:t>
      </w:r>
      <w:r>
        <w:rPr>
          <w:rFonts w:hint="eastAsia" w:ascii="宋体" w:hAnsi="宋体"/>
          <w:color w:val="auto"/>
          <w:szCs w:val="21"/>
        </w:rPr>
        <w:t>日前按磋商文件中的联系方式，以书面形式向采购代理机构提出，采购代理机构应当在</w:t>
      </w:r>
      <w:r>
        <w:rPr>
          <w:rFonts w:hint="eastAsia" w:ascii="宋体" w:hAnsi="宋体"/>
          <w:b/>
          <w:color w:val="auto"/>
          <w:szCs w:val="21"/>
        </w:rPr>
        <w:t>2</w:t>
      </w:r>
      <w:r>
        <w:rPr>
          <w:rFonts w:hint="eastAsia" w:ascii="宋体" w:hAnsi="宋体"/>
          <w:color w:val="auto"/>
          <w:szCs w:val="21"/>
        </w:rPr>
        <w:t>日内，以书面形式予以答复（答复中不包括问题的来源），或认为有必要召开答疑会。超过该时间收到的询问或需要澄清的内容，采购代理机构有权不予答复。</w:t>
      </w:r>
    </w:p>
    <w:p>
      <w:pPr>
        <w:spacing w:line="360" w:lineRule="auto"/>
        <w:ind w:firstLine="420" w:firstLineChars="200"/>
        <w:rPr>
          <w:rFonts w:hint="eastAsia" w:ascii="宋体" w:hAnsi="宋体"/>
          <w:color w:val="auto"/>
          <w:szCs w:val="21"/>
        </w:rPr>
      </w:pPr>
      <w:r>
        <w:rPr>
          <w:rFonts w:hint="eastAsia" w:ascii="宋体" w:hAnsi="宋体"/>
          <w:color w:val="auto"/>
          <w:szCs w:val="21"/>
        </w:rPr>
        <w:t>2.2.4</w:t>
      </w:r>
      <w:r>
        <w:rPr>
          <w:rFonts w:hint="eastAsia" w:ascii="宋体" w:hAnsi="宋体"/>
          <w:szCs w:val="21"/>
        </w:rPr>
        <w:t>在提交首次响应文件截止时间前，采购代理机构可以视采购具体情况，延长提交首次响应文件截止时间，并将变更时间以书面形式通知所有获取了磋商文件的供应商，同时在原信息发布媒体上发布更正公告。</w:t>
      </w:r>
    </w:p>
    <w:p>
      <w:pPr>
        <w:tabs>
          <w:tab w:val="left" w:pos="7665"/>
        </w:tabs>
        <w:spacing w:line="360" w:lineRule="auto"/>
        <w:ind w:firstLine="420" w:firstLineChars="200"/>
        <w:rPr>
          <w:rFonts w:ascii="宋体" w:hAnsi="宋体"/>
          <w:color w:val="auto"/>
          <w:szCs w:val="21"/>
        </w:rPr>
      </w:pPr>
      <w:r>
        <w:rPr>
          <w:rFonts w:hint="eastAsia" w:ascii="宋体" w:hAnsi="宋体"/>
          <w:color w:val="auto"/>
          <w:szCs w:val="21"/>
          <w:lang w:val="en-US" w:eastAsia="zh-CN"/>
        </w:rPr>
        <w:t>2.2.5</w:t>
      </w:r>
      <w:r>
        <w:rPr>
          <w:rFonts w:hint="eastAsia" w:ascii="宋体" w:hAnsi="宋体"/>
          <w:color w:val="auto"/>
          <w:szCs w:val="21"/>
        </w:rPr>
        <w:t>采购代理机构将在发布变更（澄清）公告的同时，提醒</w:t>
      </w:r>
      <w:r>
        <w:rPr>
          <w:rFonts w:hint="eastAsia" w:ascii="宋体" w:hAnsi="宋体"/>
          <w:color w:val="auto"/>
          <w:szCs w:val="21"/>
          <w:lang w:eastAsia="zh-CN"/>
        </w:rPr>
        <w:t>供应商</w:t>
      </w:r>
      <w:r>
        <w:rPr>
          <w:rFonts w:hint="eastAsia" w:ascii="宋体" w:hAnsi="宋体"/>
          <w:color w:val="auto"/>
          <w:szCs w:val="21"/>
        </w:rPr>
        <w:t>下载答疑文件（*.SXSCF，即更新后的电子</w:t>
      </w:r>
      <w:r>
        <w:rPr>
          <w:rFonts w:hint="eastAsia" w:ascii="宋体" w:hAnsi="宋体"/>
          <w:color w:val="auto"/>
          <w:szCs w:val="21"/>
          <w:lang w:eastAsia="zh-CN"/>
        </w:rPr>
        <w:t>磋商文件</w:t>
      </w:r>
      <w:r>
        <w:rPr>
          <w:rFonts w:hint="eastAsia" w:ascii="宋体" w:hAnsi="宋体"/>
          <w:color w:val="auto"/>
          <w:szCs w:val="21"/>
        </w:rPr>
        <w:t>）。</w:t>
      </w:r>
      <w:r>
        <w:rPr>
          <w:rFonts w:hint="eastAsia" w:ascii="宋体" w:hAnsi="宋体"/>
          <w:color w:val="auto"/>
          <w:szCs w:val="21"/>
          <w:lang w:eastAsia="zh-CN"/>
        </w:rPr>
        <w:t>供应商</w:t>
      </w:r>
      <w:r>
        <w:rPr>
          <w:rFonts w:hint="eastAsia" w:ascii="宋体" w:hAnsi="宋体"/>
          <w:color w:val="auto"/>
          <w:szCs w:val="21"/>
        </w:rPr>
        <w:t>应当及时从</w:t>
      </w:r>
      <w:r>
        <w:rPr>
          <w:rFonts w:hint="eastAsia" w:ascii="宋体" w:hAnsi="宋体"/>
          <w:color w:val="auto"/>
          <w:szCs w:val="21"/>
          <w:lang w:val="en-US" w:eastAsia="zh-CN"/>
        </w:rPr>
        <w:t>安康市</w:t>
      </w:r>
      <w:r>
        <w:rPr>
          <w:rFonts w:hint="eastAsia" w:ascii="宋体" w:hAnsi="宋体"/>
          <w:color w:val="auto"/>
          <w:szCs w:val="21"/>
        </w:rPr>
        <w:t>公共资源交易平台〖首页·〉电子交易平台·〉陕西政府采购交易系统·〉企业端〗登录，登录后切换到〖我的项目〗模块，从〖项目流程·〉项目管理·〉答疑文件下载〗获取更新后的电子</w:t>
      </w:r>
      <w:r>
        <w:rPr>
          <w:rFonts w:hint="eastAsia" w:ascii="宋体" w:hAnsi="宋体"/>
          <w:color w:val="auto"/>
          <w:szCs w:val="21"/>
          <w:lang w:eastAsia="zh-CN"/>
        </w:rPr>
        <w:t>磋商文件</w:t>
      </w:r>
      <w:r>
        <w:rPr>
          <w:rFonts w:hint="eastAsia" w:ascii="宋体" w:hAnsi="宋体"/>
          <w:color w:val="auto"/>
          <w:szCs w:val="21"/>
        </w:rPr>
        <w:t>（*.SXSCF），使用旧版电子</w:t>
      </w:r>
      <w:r>
        <w:rPr>
          <w:rFonts w:hint="eastAsia" w:ascii="宋体" w:hAnsi="宋体"/>
          <w:color w:val="auto"/>
          <w:szCs w:val="21"/>
          <w:lang w:eastAsia="zh-CN"/>
        </w:rPr>
        <w:t>磋商文件</w:t>
      </w:r>
      <w:r>
        <w:rPr>
          <w:rFonts w:hint="eastAsia" w:ascii="宋体" w:hAnsi="宋体"/>
          <w:color w:val="auto"/>
          <w:szCs w:val="21"/>
        </w:rPr>
        <w:t>制作的电子投标文件（*.SXSTF），系统将拒绝接收。</w:t>
      </w:r>
    </w:p>
    <w:p>
      <w:pPr>
        <w:tabs>
          <w:tab w:val="left" w:pos="7665"/>
        </w:tabs>
        <w:spacing w:line="360" w:lineRule="auto"/>
        <w:ind w:firstLine="422" w:firstLineChars="200"/>
        <w:rPr>
          <w:rFonts w:hint="eastAsia" w:ascii="宋体" w:hAnsi="宋体"/>
          <w:b/>
          <w:color w:val="auto"/>
          <w:szCs w:val="21"/>
        </w:rPr>
      </w:pPr>
      <w:r>
        <w:rPr>
          <w:rFonts w:hint="eastAsia" w:ascii="宋体" w:hAnsi="宋体"/>
          <w:b/>
          <w:color w:val="auto"/>
          <w:szCs w:val="21"/>
        </w:rPr>
        <w:t>2.2.</w:t>
      </w:r>
      <w:r>
        <w:rPr>
          <w:rFonts w:hint="eastAsia" w:ascii="宋体" w:hAnsi="宋体"/>
          <w:b/>
          <w:color w:val="auto"/>
          <w:szCs w:val="21"/>
          <w:lang w:val="en-US" w:eastAsia="zh-CN"/>
        </w:rPr>
        <w:t>6</w:t>
      </w:r>
      <w:r>
        <w:rPr>
          <w:rFonts w:hint="eastAsia" w:ascii="宋体" w:hAnsi="宋体"/>
          <w:b/>
          <w:color w:val="auto"/>
          <w:szCs w:val="21"/>
        </w:rPr>
        <w:t xml:space="preserve"> 请各</w:t>
      </w:r>
      <w:r>
        <w:rPr>
          <w:rFonts w:hint="eastAsia" w:ascii="宋体" w:hAnsi="宋体"/>
          <w:b/>
          <w:color w:val="auto"/>
          <w:szCs w:val="21"/>
          <w:lang w:eastAsia="zh-CN"/>
        </w:rPr>
        <w:t>供应商</w:t>
      </w:r>
      <w:r>
        <w:rPr>
          <w:rFonts w:hint="eastAsia" w:ascii="宋体" w:hAnsi="宋体"/>
          <w:b/>
          <w:color w:val="auto"/>
          <w:szCs w:val="21"/>
        </w:rPr>
        <w:t>在提交投标文件截止时间之前，务必随时关注“政府采购信息发布媒体”上发布的变更公告，采购代理机构不再另行通知，因供应商未及时关注所造成的一切后果由</w:t>
      </w:r>
      <w:r>
        <w:rPr>
          <w:rFonts w:hint="eastAsia" w:ascii="宋体" w:hAnsi="宋体"/>
          <w:b/>
          <w:color w:val="auto"/>
          <w:szCs w:val="21"/>
          <w:lang w:eastAsia="zh-CN"/>
        </w:rPr>
        <w:t>供应商</w:t>
      </w:r>
      <w:r>
        <w:rPr>
          <w:rFonts w:hint="eastAsia" w:ascii="宋体" w:hAnsi="宋体"/>
          <w:b/>
          <w:color w:val="auto"/>
          <w:szCs w:val="21"/>
        </w:rPr>
        <w:t>自行承担：</w:t>
      </w:r>
    </w:p>
    <w:p>
      <w:pPr>
        <w:tabs>
          <w:tab w:val="left" w:pos="7665"/>
        </w:tabs>
        <w:spacing w:line="360" w:lineRule="auto"/>
        <w:ind w:firstLine="420" w:firstLineChars="200"/>
        <w:rPr>
          <w:rFonts w:ascii="宋体" w:hAnsi="宋体"/>
          <w:color w:val="auto"/>
          <w:szCs w:val="21"/>
        </w:rPr>
      </w:pPr>
      <w:r>
        <w:rPr>
          <w:rFonts w:hint="eastAsia" w:ascii="宋体" w:hAnsi="宋体"/>
          <w:color w:val="auto"/>
          <w:szCs w:val="21"/>
        </w:rPr>
        <w:t>（1）“</w:t>
      </w:r>
      <w:r>
        <w:rPr>
          <w:rFonts w:ascii="宋体" w:hAnsi="宋体"/>
          <w:color w:val="auto"/>
          <w:szCs w:val="21"/>
        </w:rPr>
        <w:fldChar w:fldCharType="begin"/>
      </w:r>
      <w:r>
        <w:rPr>
          <w:rFonts w:ascii="宋体" w:hAnsi="宋体"/>
          <w:color w:val="auto"/>
          <w:szCs w:val="21"/>
        </w:rPr>
        <w:instrText xml:space="preserve"> HYPERLINK "http://www.ccgp-shaanxi.gov.cn" </w:instrText>
      </w:r>
      <w:r>
        <w:rPr>
          <w:rFonts w:ascii="宋体" w:hAnsi="宋体"/>
          <w:color w:val="auto"/>
          <w:szCs w:val="21"/>
        </w:rPr>
        <w:fldChar w:fldCharType="separate"/>
      </w:r>
      <w:r>
        <w:rPr>
          <w:rFonts w:hint="eastAsia" w:ascii="宋体" w:hAnsi="宋体"/>
          <w:color w:val="auto"/>
          <w:szCs w:val="21"/>
        </w:rPr>
        <w:t>陕西省政府采购网</w:t>
      </w:r>
      <w:r>
        <w:rPr>
          <w:rFonts w:ascii="宋体" w:hAnsi="宋体"/>
          <w:color w:val="auto"/>
          <w:szCs w:val="21"/>
        </w:rPr>
        <w:fldChar w:fldCharType="end"/>
      </w:r>
      <w:r>
        <w:rPr>
          <w:rFonts w:ascii="宋体" w:hAnsi="宋体"/>
          <w:color w:val="auto"/>
          <w:szCs w:val="21"/>
        </w:rPr>
        <w:t>”</w:t>
      </w:r>
      <w:r>
        <w:rPr>
          <w:rFonts w:hint="eastAsia" w:ascii="宋体" w:hAnsi="宋体"/>
          <w:color w:val="auto"/>
          <w:szCs w:val="21"/>
        </w:rPr>
        <w:t>（</w:t>
      </w:r>
      <w:r>
        <w:rPr>
          <w:rFonts w:ascii="宋体" w:hAnsi="宋体"/>
          <w:color w:val="auto"/>
          <w:szCs w:val="21"/>
        </w:rPr>
        <w:fldChar w:fldCharType="begin"/>
      </w:r>
      <w:r>
        <w:rPr>
          <w:rFonts w:ascii="宋体" w:hAnsi="宋体"/>
          <w:color w:val="auto"/>
          <w:szCs w:val="21"/>
        </w:rPr>
        <w:instrText xml:space="preserve"> HYPERLINK "http://www.ccgp-shaanxi.gov.cn/" </w:instrText>
      </w:r>
      <w:r>
        <w:rPr>
          <w:rFonts w:ascii="宋体" w:hAnsi="宋体"/>
          <w:color w:val="auto"/>
          <w:szCs w:val="21"/>
        </w:rPr>
        <w:fldChar w:fldCharType="separate"/>
      </w:r>
      <w:r>
        <w:rPr>
          <w:rFonts w:hint="eastAsia" w:ascii="宋体" w:hAnsi="宋体"/>
          <w:color w:val="auto"/>
          <w:szCs w:val="21"/>
        </w:rPr>
        <w:t>http://www.ccgp-shaanxi.gov.cn/</w:t>
      </w:r>
      <w:r>
        <w:rPr>
          <w:rFonts w:ascii="宋体" w:hAnsi="宋体"/>
          <w:color w:val="auto"/>
          <w:szCs w:val="21"/>
        </w:rPr>
        <w:fldChar w:fldCharType="end"/>
      </w:r>
      <w:r>
        <w:rPr>
          <w:rFonts w:hint="eastAsia" w:ascii="宋体" w:hAnsi="宋体"/>
          <w:color w:val="auto"/>
          <w:szCs w:val="21"/>
        </w:rPr>
        <w:t>）中的〖首页·〉信息公告·〉市级·〉</w:t>
      </w:r>
      <w:r>
        <w:rPr>
          <w:rFonts w:hint="eastAsia" w:ascii="宋体" w:hAnsi="宋体"/>
          <w:color w:val="auto"/>
          <w:szCs w:val="21"/>
          <w:lang w:val="en-US" w:eastAsia="zh-CN"/>
        </w:rPr>
        <w:t>安康市</w:t>
      </w:r>
      <w:r>
        <w:rPr>
          <w:rFonts w:hint="eastAsia" w:ascii="宋体" w:hAnsi="宋体"/>
          <w:color w:val="auto"/>
          <w:szCs w:val="21"/>
        </w:rPr>
        <w:t>〗；</w:t>
      </w:r>
    </w:p>
    <w:p>
      <w:pPr>
        <w:spacing w:line="360" w:lineRule="auto"/>
        <w:ind w:firstLine="420"/>
        <w:rPr>
          <w:rFonts w:hint="eastAsia" w:ascii="宋体" w:hAnsi="宋体"/>
          <w:color w:val="auto"/>
          <w:szCs w:val="21"/>
        </w:rPr>
      </w:pPr>
      <w:r>
        <w:rPr>
          <w:rFonts w:hint="eastAsia" w:ascii="宋体" w:hAnsi="宋体"/>
          <w:color w:val="auto"/>
          <w:szCs w:val="21"/>
        </w:rPr>
        <w:t>（2）“</w:t>
      </w:r>
      <w:r>
        <w:rPr>
          <w:rFonts w:ascii="宋体" w:hAnsi="宋体"/>
          <w:color w:val="auto"/>
          <w:szCs w:val="21"/>
        </w:rPr>
        <w:fldChar w:fldCharType="begin"/>
      </w:r>
      <w:r>
        <w:rPr>
          <w:rFonts w:ascii="宋体" w:hAnsi="宋体"/>
          <w:color w:val="auto"/>
          <w:szCs w:val="21"/>
        </w:rPr>
        <w:instrText xml:space="preserve"> HYPERLINK "http://xa.sxggzyjy.cn/" </w:instrText>
      </w:r>
      <w:r>
        <w:rPr>
          <w:rFonts w:ascii="宋体" w:hAnsi="宋体"/>
          <w:color w:val="auto"/>
          <w:szCs w:val="21"/>
        </w:rPr>
        <w:fldChar w:fldCharType="separate"/>
      </w:r>
      <w:r>
        <w:rPr>
          <w:rFonts w:hint="eastAsia" w:ascii="宋体" w:hAnsi="宋体"/>
          <w:color w:val="auto"/>
          <w:szCs w:val="21"/>
          <w:lang w:val="en-US" w:eastAsia="zh-CN"/>
        </w:rPr>
        <w:t>安康市</w:t>
      </w:r>
      <w:r>
        <w:rPr>
          <w:rFonts w:hint="eastAsia" w:ascii="宋体" w:hAnsi="宋体"/>
          <w:color w:val="auto"/>
          <w:szCs w:val="21"/>
        </w:rPr>
        <w:t>公共资源交易</w:t>
      </w:r>
      <w:r>
        <w:rPr>
          <w:rFonts w:ascii="宋体" w:hAnsi="宋体"/>
          <w:color w:val="auto"/>
          <w:szCs w:val="21"/>
        </w:rPr>
        <w:fldChar w:fldCharType="end"/>
      </w:r>
      <w:r>
        <w:rPr>
          <w:rFonts w:ascii="宋体" w:hAnsi="宋体"/>
          <w:color w:val="auto"/>
          <w:szCs w:val="21"/>
        </w:rPr>
        <w:t>平台”</w:t>
      </w:r>
      <w:r>
        <w:rPr>
          <w:rFonts w:hint="eastAsia" w:ascii="宋体" w:hAnsi="宋体"/>
          <w:color w:val="auto"/>
          <w:szCs w:val="21"/>
        </w:rPr>
        <w:t>（http://ak.sxggzyjy.cn/）中的〖首页·〉交易大厅·〉政府采购〗。</w:t>
      </w:r>
    </w:p>
    <w:p>
      <w:pPr>
        <w:adjustRightInd w:val="0"/>
        <w:snapToGrid w:val="0"/>
        <w:spacing w:before="120" w:beforeLines="50" w:after="120" w:afterLines="50" w:line="360" w:lineRule="auto"/>
        <w:rPr>
          <w:rFonts w:hint="eastAsia" w:ascii="宋体" w:hAnsi="宋体"/>
          <w:b/>
          <w:color w:val="auto"/>
          <w:sz w:val="30"/>
          <w:szCs w:val="30"/>
        </w:rPr>
      </w:pPr>
      <w:r>
        <w:rPr>
          <w:rFonts w:hint="eastAsia" w:ascii="宋体" w:hAnsi="宋体"/>
          <w:b/>
          <w:bCs/>
          <w:color w:val="auto"/>
          <w:sz w:val="30"/>
          <w:szCs w:val="30"/>
        </w:rPr>
        <w:t>2.3磋商文件的解释权</w:t>
      </w:r>
    </w:p>
    <w:p>
      <w:pPr>
        <w:pStyle w:val="6"/>
        <w:spacing w:line="360" w:lineRule="auto"/>
        <w:ind w:firstLineChars="200"/>
        <w:rPr>
          <w:rFonts w:hint="eastAsia" w:ascii="宋体" w:hAnsi="宋体"/>
          <w:color w:val="auto"/>
          <w:szCs w:val="21"/>
        </w:rPr>
      </w:pPr>
      <w:r>
        <w:rPr>
          <w:rFonts w:hint="eastAsia" w:ascii="宋体" w:hAnsi="宋体"/>
          <w:color w:val="auto"/>
          <w:szCs w:val="21"/>
        </w:rPr>
        <w:t>磋商文件的解释权归采购代理机构，如发现磋商文件内容与现行法律法规不相符的情况，以现行法律法规为准。</w:t>
      </w:r>
    </w:p>
    <w:p>
      <w:pPr>
        <w:pStyle w:val="6"/>
        <w:spacing w:before="120" w:beforeLines="50" w:after="120" w:afterLines="50" w:line="360" w:lineRule="auto"/>
        <w:ind w:firstLine="0"/>
        <w:rPr>
          <w:rFonts w:hint="eastAsia" w:ascii="黑体" w:hAnsi="宋体" w:eastAsia="黑体"/>
          <w:color w:val="auto"/>
          <w:sz w:val="36"/>
          <w:szCs w:val="36"/>
        </w:rPr>
      </w:pPr>
      <w:bookmarkStart w:id="58" w:name="_Toc77400780"/>
      <w:bookmarkStart w:id="59" w:name="_Toc183682351"/>
      <w:bookmarkStart w:id="60" w:name="_Toc183582214"/>
      <w:bookmarkStart w:id="61" w:name="_Toc89075876"/>
      <w:bookmarkStart w:id="62" w:name="_Toc217446042"/>
      <w:r>
        <w:rPr>
          <w:rFonts w:hint="eastAsia" w:ascii="黑体" w:eastAsia="黑体"/>
          <w:bCs/>
          <w:color w:val="auto"/>
          <w:sz w:val="36"/>
          <w:szCs w:val="36"/>
        </w:rPr>
        <w:t>3.供应商</w:t>
      </w:r>
    </w:p>
    <w:bookmarkEnd w:id="58"/>
    <w:bookmarkEnd w:id="59"/>
    <w:bookmarkEnd w:id="60"/>
    <w:bookmarkEnd w:id="61"/>
    <w:bookmarkEnd w:id="62"/>
    <w:p>
      <w:pPr>
        <w:pStyle w:val="6"/>
        <w:spacing w:after="120" w:afterLines="50" w:line="360" w:lineRule="auto"/>
        <w:ind w:firstLine="0"/>
        <w:rPr>
          <w:rFonts w:hint="eastAsia" w:ascii="宋体" w:hAnsi="宋体"/>
          <w:b/>
          <w:color w:val="auto"/>
          <w:sz w:val="30"/>
          <w:szCs w:val="30"/>
        </w:rPr>
      </w:pPr>
      <w:r>
        <w:rPr>
          <w:rFonts w:hint="eastAsia" w:ascii="宋体" w:hAnsi="宋体"/>
          <w:b/>
          <w:color w:val="auto"/>
          <w:sz w:val="30"/>
          <w:szCs w:val="30"/>
        </w:rPr>
        <w:t>3.1供应商资格要求</w:t>
      </w:r>
    </w:p>
    <w:p>
      <w:pPr>
        <w:widowControl/>
        <w:adjustRightInd w:val="0"/>
        <w:snapToGrid w:val="0"/>
        <w:spacing w:line="360" w:lineRule="auto"/>
        <w:ind w:firstLine="422" w:firstLineChars="200"/>
        <w:jc w:val="left"/>
        <w:rPr>
          <w:rFonts w:hint="eastAsia" w:ascii="宋体" w:hAnsi="宋体" w:cs="宋体"/>
          <w:color w:val="auto"/>
          <w:kern w:val="0"/>
          <w:szCs w:val="21"/>
          <w:lang w:val="zh-CN"/>
        </w:rPr>
      </w:pPr>
      <w:r>
        <w:rPr>
          <w:rFonts w:hint="eastAsia" w:ascii="宋体" w:hAnsi="宋体"/>
          <w:b/>
          <w:color w:val="auto"/>
          <w:szCs w:val="21"/>
        </w:rPr>
        <w:t>3.1.1</w:t>
      </w:r>
      <w:r>
        <w:rPr>
          <w:rFonts w:hint="eastAsia" w:ascii="宋体" w:hAnsi="宋体"/>
          <w:color w:val="auto"/>
          <w:szCs w:val="21"/>
        </w:rPr>
        <w:t xml:space="preserve"> </w:t>
      </w:r>
      <w:r>
        <w:rPr>
          <w:rFonts w:hint="eastAsia" w:ascii="宋体" w:hAnsi="宋体"/>
          <w:b/>
          <w:color w:val="auto"/>
          <w:szCs w:val="21"/>
        </w:rPr>
        <w:t>基本资格条件</w:t>
      </w:r>
      <w:r>
        <w:rPr>
          <w:rFonts w:hint="eastAsia" w:ascii="宋体" w:hAnsi="宋体"/>
          <w:color w:val="auto"/>
          <w:szCs w:val="21"/>
        </w:rPr>
        <w:t xml:space="preserve">。 </w:t>
      </w:r>
      <w:r>
        <w:rPr>
          <w:rFonts w:hint="eastAsia" w:ascii="宋体" w:hAnsi="宋体" w:cs="宋体"/>
          <w:color w:val="auto"/>
          <w:kern w:val="0"/>
          <w:szCs w:val="21"/>
        </w:rPr>
        <w:t>供应商应符合《中华人民共和国政府采购法》第二十二条第一款规定，</w:t>
      </w:r>
      <w:r>
        <w:rPr>
          <w:rFonts w:hint="eastAsia" w:ascii="宋体" w:hAnsi="宋体" w:cs="宋体"/>
          <w:color w:val="auto"/>
          <w:kern w:val="0"/>
          <w:szCs w:val="21"/>
          <w:lang w:val="zh-CN"/>
        </w:rPr>
        <w:t>并按照《政府采购法实施条例》第十七条规定提供下列材料：</w:t>
      </w:r>
    </w:p>
    <w:p>
      <w:pPr>
        <w:widowControl/>
        <w:adjustRightInd w:val="0"/>
        <w:snapToGrid w:val="0"/>
        <w:spacing w:line="360" w:lineRule="auto"/>
        <w:ind w:firstLine="420" w:firstLineChars="200"/>
        <w:jc w:val="left"/>
        <w:rPr>
          <w:rFonts w:ascii="宋体" w:hAnsi="宋体" w:cs="宋体"/>
          <w:color w:val="auto"/>
          <w:kern w:val="0"/>
          <w:szCs w:val="21"/>
          <w:lang w:val="zh-CN"/>
        </w:rPr>
      </w:pPr>
      <w:r>
        <w:rPr>
          <w:rFonts w:hint="eastAsia" w:ascii="宋体" w:hAnsi="宋体" w:cs="宋体"/>
          <w:color w:val="auto"/>
          <w:kern w:val="0"/>
          <w:szCs w:val="21"/>
          <w:lang w:val="zh-CN"/>
        </w:rPr>
        <w:t>（1）供应商的营业执照等证明文件；</w:t>
      </w:r>
    </w:p>
    <w:p>
      <w:pPr>
        <w:autoSpaceDE w:val="0"/>
        <w:autoSpaceDN w:val="0"/>
        <w:spacing w:line="360" w:lineRule="auto"/>
        <w:ind w:firstLine="420" w:firstLineChars="200"/>
        <w:rPr>
          <w:rFonts w:ascii="宋体" w:hAnsi="宋体" w:cs="宋体"/>
          <w:color w:val="auto"/>
          <w:kern w:val="0"/>
          <w:szCs w:val="21"/>
          <w:lang w:val="zh-CN"/>
        </w:rPr>
      </w:pPr>
      <w:r>
        <w:rPr>
          <w:rFonts w:hint="eastAsia" w:ascii="宋体" w:hAnsi="宋体" w:cs="宋体"/>
          <w:color w:val="auto"/>
          <w:kern w:val="0"/>
          <w:szCs w:val="21"/>
          <w:lang w:val="zh-CN"/>
        </w:rPr>
        <w:t>（2）</w:t>
      </w:r>
      <w:r>
        <w:rPr>
          <w:rFonts w:hint="eastAsia" w:ascii="宋体" w:hAnsi="宋体"/>
          <w:color w:val="auto"/>
          <w:szCs w:val="21"/>
        </w:rPr>
        <w:t>法定代表人（单位负责人）参加磋商的，提供本人身份证复印件并出示身份证原件；法定代表人（单位负责人）授权他人参加磋商的，提供法定代表人（单位负责人）委托授权书并出示被授权代表的身份证原件；</w:t>
      </w:r>
    </w:p>
    <w:p>
      <w:pPr>
        <w:autoSpaceDE w:val="0"/>
        <w:autoSpaceDN w:val="0"/>
        <w:spacing w:line="360" w:lineRule="auto"/>
        <w:ind w:firstLine="420" w:firstLineChars="200"/>
        <w:rPr>
          <w:rFonts w:ascii="宋体" w:hAnsi="宋体"/>
          <w:color w:val="auto"/>
          <w:szCs w:val="21"/>
        </w:rPr>
      </w:pPr>
      <w:r>
        <w:rPr>
          <w:rFonts w:hint="eastAsia" w:ascii="宋体" w:hAnsi="宋体" w:cs="宋体"/>
          <w:color w:val="auto"/>
          <w:kern w:val="0"/>
          <w:szCs w:val="21"/>
          <w:lang w:val="zh-CN"/>
        </w:rPr>
        <w:t>（3）财务状况报告：提供</w:t>
      </w:r>
      <w:r>
        <w:rPr>
          <w:rFonts w:hint="eastAsia" w:ascii="宋体" w:hAnsi="宋体" w:cs="宋体"/>
          <w:color w:val="auto"/>
          <w:kern w:val="0"/>
          <w:szCs w:val="21"/>
          <w:lang w:val="zh-CN" w:eastAsia="zh-CN"/>
        </w:rPr>
        <w:t>2022</w:t>
      </w:r>
      <w:r>
        <w:rPr>
          <w:rFonts w:hint="eastAsia" w:ascii="宋体" w:hAnsi="宋体" w:cs="宋体"/>
          <w:color w:val="auto"/>
          <w:kern w:val="0"/>
          <w:szCs w:val="21"/>
          <w:lang w:val="zh-CN"/>
        </w:rPr>
        <w:t>年度经审计的供应商财务报告或者提供响应文件截止时间3个月内其基本账户开户银行出具的资信证明，供应商成立不到1年的，可提供企业任意时段财务报表</w:t>
      </w:r>
      <w:r>
        <w:rPr>
          <w:rFonts w:hint="eastAsia" w:ascii="宋体" w:hAnsi="宋体"/>
          <w:color w:val="auto"/>
          <w:szCs w:val="21"/>
        </w:rPr>
        <w:t>；</w:t>
      </w:r>
    </w:p>
    <w:p>
      <w:pPr>
        <w:spacing w:line="360" w:lineRule="auto"/>
        <w:ind w:firstLine="420" w:firstLineChars="200"/>
        <w:rPr>
          <w:rFonts w:ascii="宋体" w:hAnsi="宋体"/>
          <w:color w:val="auto"/>
          <w:szCs w:val="21"/>
        </w:rPr>
      </w:pPr>
      <w:r>
        <w:rPr>
          <w:rFonts w:hint="eastAsia" w:ascii="宋体" w:hAnsi="宋体"/>
          <w:color w:val="auto"/>
          <w:szCs w:val="21"/>
        </w:rPr>
        <w:t>（4）税收缴纳证明：提供供应商自磋商前</w:t>
      </w:r>
      <w:r>
        <w:rPr>
          <w:rFonts w:hint="eastAsia" w:ascii="宋体" w:hAnsi="宋体"/>
          <w:color w:val="auto"/>
          <w:szCs w:val="21"/>
          <w:lang w:val="en-US" w:eastAsia="zh-CN"/>
        </w:rPr>
        <w:t>6个月</w:t>
      </w:r>
      <w:r>
        <w:rPr>
          <w:rFonts w:hint="eastAsia" w:ascii="宋体" w:hAnsi="宋体"/>
          <w:color w:val="auto"/>
          <w:szCs w:val="21"/>
        </w:rPr>
        <w:t>以来已缴纳任意时段完税凭证或税务机关开具的完税证明（任意税种）；依法免税的应提供相关文件证明；</w:t>
      </w:r>
    </w:p>
    <w:p>
      <w:pPr>
        <w:spacing w:line="360" w:lineRule="auto"/>
        <w:ind w:firstLine="420" w:firstLineChars="200"/>
        <w:rPr>
          <w:rFonts w:ascii="宋体" w:hAnsi="宋体"/>
          <w:color w:val="auto"/>
          <w:szCs w:val="21"/>
        </w:rPr>
      </w:pPr>
      <w:r>
        <w:rPr>
          <w:rFonts w:hint="eastAsia" w:ascii="宋体" w:hAnsi="宋体"/>
          <w:color w:val="auto"/>
          <w:szCs w:val="21"/>
        </w:rPr>
        <w:t>（5）</w:t>
      </w:r>
      <w:r>
        <w:rPr>
          <w:rFonts w:ascii="宋体" w:hAnsi="宋体"/>
          <w:color w:val="auto"/>
          <w:szCs w:val="21"/>
        </w:rPr>
        <w:t>社会保障资金缴纳证明</w:t>
      </w:r>
      <w:r>
        <w:rPr>
          <w:rFonts w:hint="eastAsia" w:ascii="宋体" w:hAnsi="宋体"/>
          <w:color w:val="auto"/>
          <w:szCs w:val="21"/>
        </w:rPr>
        <w:t>：提供供应商自磋商前</w:t>
      </w:r>
      <w:r>
        <w:rPr>
          <w:rFonts w:hint="eastAsia" w:ascii="宋体" w:hAnsi="宋体"/>
          <w:color w:val="auto"/>
          <w:szCs w:val="21"/>
          <w:lang w:val="en-US" w:eastAsia="zh-CN"/>
        </w:rPr>
        <w:t>6个月</w:t>
      </w:r>
      <w:r>
        <w:rPr>
          <w:rFonts w:ascii="宋体" w:hAnsi="宋体"/>
          <w:color w:val="auto"/>
          <w:szCs w:val="21"/>
        </w:rPr>
        <w:t>以来已缴存的</w:t>
      </w:r>
      <w:r>
        <w:rPr>
          <w:rFonts w:hint="eastAsia" w:ascii="宋体" w:hAnsi="宋体"/>
          <w:color w:val="auto"/>
          <w:szCs w:val="21"/>
        </w:rPr>
        <w:t>任意时段</w:t>
      </w:r>
      <w:r>
        <w:rPr>
          <w:rFonts w:ascii="宋体" w:hAnsi="宋体"/>
          <w:color w:val="auto"/>
          <w:szCs w:val="21"/>
        </w:rPr>
        <w:t>的社会保障资金缴存单据或社保机构开具的社会保险参保缴费情况证明</w:t>
      </w:r>
      <w:r>
        <w:rPr>
          <w:rFonts w:hint="eastAsia" w:ascii="宋体" w:hAnsi="宋体"/>
          <w:color w:val="auto"/>
          <w:szCs w:val="21"/>
        </w:rPr>
        <w:t>；</w:t>
      </w:r>
      <w:r>
        <w:rPr>
          <w:rFonts w:ascii="宋体" w:hAnsi="宋体"/>
          <w:color w:val="auto"/>
          <w:szCs w:val="21"/>
        </w:rPr>
        <w:t>依法不需要缴纳社会保障资金的供应商应提供相关文件证明</w:t>
      </w:r>
      <w:r>
        <w:rPr>
          <w:rFonts w:hint="eastAsia" w:ascii="宋体" w:hAnsi="宋体"/>
          <w:color w:val="auto"/>
          <w:szCs w:val="21"/>
        </w:rPr>
        <w:t>；</w:t>
      </w:r>
    </w:p>
    <w:p>
      <w:pPr>
        <w:autoSpaceDE w:val="0"/>
        <w:autoSpaceDN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lang w:val="zh-CN"/>
        </w:rPr>
        <w:t>（6）供应商</w:t>
      </w:r>
      <w:r>
        <w:rPr>
          <w:rFonts w:hint="eastAsia" w:ascii="宋体" w:hAnsi="宋体" w:cs="宋体"/>
          <w:color w:val="auto"/>
          <w:kern w:val="0"/>
          <w:szCs w:val="21"/>
        </w:rPr>
        <w:t>参加本次磋商前3年内，在经营活动中没有重大违法记录的书面声明；</w:t>
      </w:r>
    </w:p>
    <w:p>
      <w:pPr>
        <w:autoSpaceDE w:val="0"/>
        <w:autoSpaceDN w:val="0"/>
        <w:spacing w:line="360" w:lineRule="auto"/>
        <w:ind w:firstLine="420" w:firstLineChars="200"/>
        <w:rPr>
          <w:rFonts w:ascii="宋体" w:hAnsi="宋体"/>
          <w:color w:val="auto"/>
          <w:szCs w:val="21"/>
        </w:rPr>
      </w:pPr>
      <w:r>
        <w:rPr>
          <w:rFonts w:hint="eastAsia" w:ascii="宋体" w:hAnsi="宋体" w:eastAsia="宋体" w:cs="Times New Roman"/>
          <w:color w:val="auto"/>
          <w:szCs w:val="21"/>
          <w:lang w:val="zh-CN"/>
        </w:rPr>
        <w:t>（</w:t>
      </w:r>
      <w:r>
        <w:rPr>
          <w:rFonts w:hint="eastAsia" w:ascii="宋体" w:hAnsi="宋体" w:eastAsia="宋体" w:cs="Times New Roman"/>
          <w:color w:val="auto"/>
          <w:szCs w:val="21"/>
          <w:lang w:val="en-US" w:eastAsia="zh-CN"/>
        </w:rPr>
        <w:t>7</w:t>
      </w:r>
      <w:r>
        <w:rPr>
          <w:rFonts w:hint="eastAsia" w:ascii="宋体" w:hAnsi="宋体" w:eastAsia="宋体" w:cs="Times New Roman"/>
          <w:color w:val="auto"/>
          <w:szCs w:val="21"/>
          <w:lang w:val="zh-CN"/>
        </w:rPr>
        <w:t>）供应商具备履行合同所必需的设备和专业技术能力的证明。</w:t>
      </w:r>
    </w:p>
    <w:p>
      <w:pPr>
        <w:autoSpaceDE w:val="0"/>
        <w:autoSpaceDN w:val="0"/>
        <w:spacing w:line="360" w:lineRule="auto"/>
        <w:ind w:firstLine="422" w:firstLineChars="200"/>
        <w:rPr>
          <w:rFonts w:hint="eastAsia" w:ascii="宋体" w:hAnsi="宋体"/>
          <w:color w:val="auto"/>
          <w:szCs w:val="21"/>
        </w:rPr>
      </w:pPr>
      <w:r>
        <w:rPr>
          <w:rFonts w:hint="eastAsia" w:ascii="宋体" w:hAnsi="宋体"/>
          <w:b/>
          <w:color w:val="auto"/>
          <w:szCs w:val="21"/>
        </w:rPr>
        <w:t>3.1.2 落实政府采购政策资格条件</w:t>
      </w:r>
      <w:r>
        <w:rPr>
          <w:rFonts w:hint="eastAsia" w:ascii="宋体" w:hAnsi="宋体"/>
          <w:color w:val="auto"/>
          <w:szCs w:val="21"/>
        </w:rPr>
        <w:t>。供应商应符合政府采购政策规定的中小企业条件，允许联合体磋商的，联合体各方也应符合政府采购政策规定的中小企业条件，提供下列证明材料：</w:t>
      </w:r>
    </w:p>
    <w:p>
      <w:pPr>
        <w:autoSpaceDE w:val="0"/>
        <w:autoSpaceDN w:val="0"/>
        <w:spacing w:line="360" w:lineRule="auto"/>
        <w:ind w:firstLine="420" w:firstLineChars="200"/>
        <w:rPr>
          <w:rFonts w:hint="eastAsia" w:ascii="宋体" w:hAnsi="宋体"/>
          <w:color w:val="auto"/>
          <w:szCs w:val="21"/>
        </w:rPr>
      </w:pPr>
      <w:r>
        <w:rPr>
          <w:rFonts w:hint="eastAsia" w:ascii="宋体" w:hAnsi="宋体"/>
          <w:color w:val="auto"/>
          <w:szCs w:val="21"/>
        </w:rPr>
        <w:t>（8）《中小企业声明函》或者《残疾人福利性单位声明函》。</w:t>
      </w:r>
    </w:p>
    <w:p>
      <w:pPr>
        <w:widowControl/>
        <w:adjustRightInd w:val="0"/>
        <w:snapToGrid w:val="0"/>
        <w:spacing w:line="360" w:lineRule="auto"/>
        <w:ind w:firstLine="422" w:firstLineChars="200"/>
        <w:jc w:val="left"/>
        <w:rPr>
          <w:rFonts w:hint="eastAsia" w:ascii="宋体" w:hAnsi="宋体" w:cs="宋体"/>
          <w:color w:val="auto"/>
          <w:kern w:val="0"/>
          <w:szCs w:val="21"/>
          <w:lang w:val="zh-CN"/>
        </w:rPr>
      </w:pPr>
      <w:r>
        <w:rPr>
          <w:rFonts w:hint="eastAsia" w:ascii="宋体" w:hAnsi="宋体" w:cs="宋体"/>
          <w:b/>
          <w:color w:val="auto"/>
          <w:kern w:val="0"/>
          <w:szCs w:val="21"/>
        </w:rPr>
        <w:t>3.1.3 特定资格条件。</w:t>
      </w:r>
      <w:r>
        <w:rPr>
          <w:rFonts w:hint="eastAsia" w:ascii="宋体" w:hAnsi="宋体" w:cs="宋体"/>
          <w:color w:val="auto"/>
          <w:kern w:val="0"/>
          <w:szCs w:val="21"/>
        </w:rPr>
        <w:t>供应商应满足《中华人民共和国政府采购法》第二十二条第二款规定，</w:t>
      </w:r>
      <w:r>
        <w:rPr>
          <w:rFonts w:hint="eastAsia" w:ascii="宋体" w:hAnsi="宋体" w:cs="宋体"/>
          <w:color w:val="auto"/>
          <w:kern w:val="0"/>
          <w:szCs w:val="21"/>
          <w:lang w:val="zh-CN"/>
        </w:rPr>
        <w:t>并根据《政府采购法实施条例》第十七条规定提供证明材料。</w:t>
      </w:r>
    </w:p>
    <w:p>
      <w:pPr>
        <w:autoSpaceDE w:val="0"/>
        <w:autoSpaceDN w:val="0"/>
        <w:spacing w:line="360" w:lineRule="auto"/>
        <w:ind w:firstLine="630" w:firstLineChars="300"/>
        <w:rPr>
          <w:rFonts w:hint="eastAsia" w:ascii="宋体" w:hAnsi="宋体" w:cs="宋体"/>
          <w:color w:val="auto"/>
          <w:kern w:val="0"/>
          <w:szCs w:val="21"/>
          <w:lang w:val="zh-CN"/>
        </w:rPr>
      </w:pPr>
      <w:r>
        <w:rPr>
          <w:rFonts w:hint="eastAsia" w:ascii="宋体" w:hAnsi="宋体"/>
          <w:color w:val="auto"/>
          <w:szCs w:val="21"/>
        </w:rPr>
        <w:t>3.1.3.1 建设</w:t>
      </w:r>
      <w:r>
        <w:rPr>
          <w:rFonts w:hint="eastAsia" w:ascii="宋体" w:hAnsi="宋体" w:cs="宋体"/>
          <w:color w:val="auto"/>
          <w:kern w:val="0"/>
          <w:szCs w:val="21"/>
          <w:lang w:val="zh-CN"/>
        </w:rPr>
        <w:t>工程项目属于特定行业有法定准入要求，供应商提供下列材料：</w:t>
      </w:r>
    </w:p>
    <w:p>
      <w:pPr>
        <w:spacing w:line="360" w:lineRule="auto"/>
        <w:ind w:firstLine="420" w:firstLineChars="200"/>
        <w:rPr>
          <w:rFonts w:hint="eastAsia" w:ascii="宋体" w:hAnsi="宋体"/>
          <w:color w:val="auto"/>
          <w:szCs w:val="21"/>
        </w:rPr>
      </w:pPr>
      <w:r>
        <w:rPr>
          <w:rFonts w:hint="eastAsia" w:ascii="宋体" w:hAnsi="宋体" w:cs="宋体"/>
          <w:color w:val="auto"/>
          <w:kern w:val="0"/>
          <w:szCs w:val="21"/>
          <w:lang w:val="zh-CN"/>
        </w:rPr>
        <w:t>（9）供应商具有建设行政主管部门核发的</w:t>
      </w:r>
      <w:r>
        <w:rPr>
          <w:rFonts w:hint="eastAsia" w:ascii="宋体" w:hAnsi="宋体" w:cs="宋体"/>
          <w:color w:val="auto"/>
          <w:kern w:val="0"/>
          <w:szCs w:val="21"/>
          <w:lang w:val="en-US" w:eastAsia="zh-CN"/>
        </w:rPr>
        <w:t>水利水电</w:t>
      </w:r>
      <w:r>
        <w:rPr>
          <w:rFonts w:hint="eastAsia" w:ascii="宋体" w:hAnsi="宋体" w:cs="宋体"/>
          <w:color w:val="auto"/>
          <w:kern w:val="0"/>
          <w:szCs w:val="21"/>
          <w:lang w:val="zh-CN"/>
        </w:rPr>
        <w:t>工程施工总承包三级以上（含三级）资质；具备有效的安全生产许可证；供应商拟派项目经理具有</w:t>
      </w:r>
      <w:r>
        <w:rPr>
          <w:rFonts w:hint="eastAsia" w:ascii="宋体" w:hAnsi="宋体" w:cs="宋体"/>
          <w:color w:val="auto"/>
          <w:kern w:val="0"/>
          <w:szCs w:val="21"/>
          <w:lang w:val="zh-CN" w:eastAsia="zh-CN"/>
        </w:rPr>
        <w:t>水利水电</w:t>
      </w:r>
      <w:r>
        <w:rPr>
          <w:rFonts w:hint="eastAsia" w:ascii="宋体" w:hAnsi="宋体" w:cs="宋体"/>
          <w:color w:val="auto"/>
          <w:kern w:val="0"/>
          <w:szCs w:val="21"/>
          <w:lang w:val="zh-CN"/>
        </w:rPr>
        <w:t>工程专业二级以上（含二级）建造师资质，具备有效的安全生产考核合格证书，且无不良信用记录，无在建工程（提供承诺书）；企业为“陕西省建筑市场监管与诚信信息发布平台”登记备案企业</w:t>
      </w:r>
      <w:r>
        <w:rPr>
          <w:rFonts w:hint="eastAsia" w:ascii="宋体" w:hAnsi="宋体"/>
          <w:color w:val="auto"/>
          <w:szCs w:val="21"/>
        </w:rPr>
        <w:t>。</w:t>
      </w:r>
    </w:p>
    <w:p>
      <w:pPr>
        <w:autoSpaceDE w:val="0"/>
        <w:autoSpaceDN w:val="0"/>
        <w:spacing w:line="360" w:lineRule="auto"/>
        <w:ind w:firstLine="422" w:firstLineChars="200"/>
        <w:rPr>
          <w:rFonts w:hint="eastAsia" w:ascii="宋体" w:hAnsi="宋体" w:cs="宋体"/>
          <w:color w:val="auto"/>
          <w:kern w:val="0"/>
          <w:szCs w:val="21"/>
        </w:rPr>
      </w:pPr>
      <w:r>
        <w:rPr>
          <w:rFonts w:hint="eastAsia" w:ascii="宋体" w:hAnsi="宋体" w:cs="宋体"/>
          <w:b/>
          <w:color w:val="auto"/>
          <w:kern w:val="0"/>
          <w:szCs w:val="21"/>
        </w:rPr>
        <w:t>3.1.4 限定资格条件。</w:t>
      </w:r>
      <w:r>
        <w:rPr>
          <w:rFonts w:hint="eastAsia" w:ascii="宋体" w:hAnsi="宋体" w:cs="宋体"/>
          <w:color w:val="auto"/>
          <w:kern w:val="0"/>
          <w:szCs w:val="21"/>
        </w:rPr>
        <w:t>根据政府采购的法律法规、规章和规范性文件的规定，供应商不得存在本章第1.3.2规定的情形。</w:t>
      </w:r>
    </w:p>
    <w:p>
      <w:pPr>
        <w:autoSpaceDE w:val="0"/>
        <w:autoSpaceDN w:val="0"/>
        <w:spacing w:line="360" w:lineRule="auto"/>
        <w:ind w:firstLine="420" w:firstLineChars="200"/>
        <w:rPr>
          <w:rFonts w:ascii="宋体" w:hAnsi="宋体" w:cs="宋体"/>
          <w:color w:val="auto"/>
          <w:kern w:val="0"/>
          <w:szCs w:val="21"/>
        </w:rPr>
      </w:pPr>
      <w:r>
        <w:rPr>
          <w:rFonts w:hint="eastAsia" w:ascii="宋体" w:hAnsi="宋体"/>
          <w:color w:val="auto"/>
          <w:szCs w:val="21"/>
          <w:lang w:val="en-US" w:eastAsia="zh-CN"/>
        </w:rPr>
        <w:t>磋商</w:t>
      </w:r>
      <w:r>
        <w:rPr>
          <w:rFonts w:hint="eastAsia" w:ascii="宋体" w:hAnsi="宋体"/>
          <w:color w:val="auto"/>
          <w:szCs w:val="21"/>
        </w:rPr>
        <w:t>小组将通过“信用中国”网站（www.creditchina.gov.cn）和中国政府采购网站（www.ccgp.gov.cn）查询投标人信用记录，被列入失信被执行人、重大税收违法案件当事人名单、政府采购严重违法失信行为记录名单的供应商将被拒绝参与本项目磋商。</w:t>
      </w:r>
    </w:p>
    <w:p>
      <w:pPr>
        <w:spacing w:line="360" w:lineRule="auto"/>
        <w:ind w:firstLine="420" w:firstLineChars="200"/>
        <w:rPr>
          <w:rFonts w:hint="eastAsia" w:ascii="宋体" w:hAnsi="宋体"/>
          <w:color w:val="auto"/>
          <w:szCs w:val="21"/>
        </w:rPr>
      </w:pPr>
      <w:r>
        <w:rPr>
          <w:rFonts w:hint="eastAsia" w:ascii="宋体" w:hAnsi="宋体"/>
          <w:color w:val="auto"/>
          <w:szCs w:val="21"/>
        </w:rPr>
        <w:t>3.1.5 供应商根据采购项目的具体情况，在响应文件正本中应附一套完整的资格证明材料，缺少一项或某项达不到磋商文件要求的按</w:t>
      </w:r>
      <w:r>
        <w:rPr>
          <w:rFonts w:hint="eastAsia" w:ascii="宋体" w:hAnsi="宋体"/>
          <w:b/>
          <w:color w:val="auto"/>
          <w:szCs w:val="21"/>
        </w:rPr>
        <w:t>无效响应文件</w:t>
      </w:r>
      <w:r>
        <w:rPr>
          <w:rFonts w:hint="eastAsia" w:ascii="宋体" w:hAnsi="宋体"/>
          <w:color w:val="auto"/>
          <w:szCs w:val="21"/>
        </w:rPr>
        <w:t>处理，复印件加盖供应商单位公章；响应文件副本可采用正本的复印件并加盖供应商单位公章。</w:t>
      </w:r>
    </w:p>
    <w:p>
      <w:pPr>
        <w:tabs>
          <w:tab w:val="left" w:pos="720"/>
        </w:tabs>
        <w:snapToGrid w:val="0"/>
        <w:spacing w:before="120" w:beforeLines="50" w:after="120" w:afterLines="50" w:line="360" w:lineRule="auto"/>
        <w:rPr>
          <w:rFonts w:hint="eastAsia" w:ascii="宋体" w:hAnsi="宋体"/>
          <w:color w:val="auto"/>
          <w:szCs w:val="21"/>
        </w:rPr>
      </w:pPr>
      <w:r>
        <w:rPr>
          <w:rFonts w:hint="eastAsia" w:hAnsi="宋体"/>
          <w:b/>
          <w:color w:val="auto"/>
          <w:sz w:val="30"/>
          <w:szCs w:val="30"/>
        </w:rPr>
        <w:t>3.2</w:t>
      </w:r>
      <w:r>
        <w:rPr>
          <w:rFonts w:hint="eastAsia" w:hAnsi="宋体"/>
          <w:b/>
          <w:bCs/>
          <w:color w:val="auto"/>
          <w:sz w:val="30"/>
          <w:szCs w:val="30"/>
        </w:rPr>
        <w:t>授权委托</w:t>
      </w:r>
    </w:p>
    <w:p>
      <w:pPr>
        <w:pStyle w:val="9"/>
        <w:adjustRightInd w:val="0"/>
        <w:snapToGrid w:val="0"/>
        <w:spacing w:line="360" w:lineRule="auto"/>
        <w:ind w:firstLine="525" w:firstLineChars="250"/>
        <w:rPr>
          <w:rFonts w:hint="eastAsia"/>
          <w:color w:val="auto"/>
        </w:rPr>
      </w:pPr>
      <w:r>
        <w:rPr>
          <w:rFonts w:hint="eastAsia"/>
          <w:color w:val="auto"/>
        </w:rPr>
        <w:t>3.2.1供应商代表为法定代表人的，应持有法定代表人身份证明。供应商代表不是法定代表人的，应持有法定代表人授权委托书。</w:t>
      </w:r>
    </w:p>
    <w:p>
      <w:pPr>
        <w:pStyle w:val="9"/>
        <w:adjustRightInd w:val="0"/>
        <w:snapToGrid w:val="0"/>
        <w:spacing w:line="360" w:lineRule="auto"/>
        <w:ind w:firstLine="525" w:firstLineChars="250"/>
        <w:rPr>
          <w:rFonts w:hint="eastAsia"/>
          <w:color w:val="auto"/>
          <w:kern w:val="0"/>
        </w:rPr>
      </w:pPr>
      <w:r>
        <w:rPr>
          <w:rFonts w:hint="eastAsia"/>
          <w:color w:val="auto"/>
        </w:rPr>
        <w:t>3.2</w:t>
      </w:r>
      <w:r>
        <w:rPr>
          <w:color w:val="auto"/>
          <w:kern w:val="0"/>
        </w:rPr>
        <w:t>.2</w:t>
      </w:r>
      <w:r>
        <w:rPr>
          <w:rFonts w:hint="eastAsia"/>
          <w:color w:val="auto"/>
          <w:kern w:val="0"/>
        </w:rPr>
        <w:t>供应商</w:t>
      </w:r>
      <w:r>
        <w:rPr>
          <w:color w:val="auto"/>
          <w:kern w:val="0"/>
        </w:rPr>
        <w:t>应</w:t>
      </w:r>
      <w:r>
        <w:rPr>
          <w:rFonts w:hint="eastAsia"/>
          <w:color w:val="auto"/>
          <w:kern w:val="0"/>
        </w:rPr>
        <w:t>当</w:t>
      </w:r>
      <w:r>
        <w:rPr>
          <w:color w:val="auto"/>
          <w:kern w:val="0"/>
        </w:rPr>
        <w:t>委托本单位正式员工</w:t>
      </w:r>
      <w:r>
        <w:rPr>
          <w:rFonts w:hint="eastAsia"/>
          <w:color w:val="auto"/>
          <w:kern w:val="0"/>
        </w:rPr>
        <w:t>作为磋商代表，且磋商</w:t>
      </w:r>
      <w:r>
        <w:rPr>
          <w:color w:val="auto"/>
          <w:kern w:val="0"/>
        </w:rPr>
        <w:t>代表只能接受一个</w:t>
      </w:r>
      <w:r>
        <w:rPr>
          <w:rFonts w:hint="eastAsia"/>
          <w:color w:val="auto"/>
          <w:kern w:val="0"/>
        </w:rPr>
        <w:t>供应商</w:t>
      </w:r>
      <w:r>
        <w:rPr>
          <w:color w:val="auto"/>
          <w:kern w:val="0"/>
        </w:rPr>
        <w:t>的委托参加</w:t>
      </w:r>
      <w:r>
        <w:rPr>
          <w:rFonts w:hint="eastAsia"/>
          <w:color w:val="auto"/>
          <w:kern w:val="0"/>
        </w:rPr>
        <w:t>磋商</w:t>
      </w:r>
      <w:r>
        <w:rPr>
          <w:color w:val="auto"/>
          <w:kern w:val="0"/>
        </w:rPr>
        <w:t>。</w:t>
      </w:r>
    </w:p>
    <w:p>
      <w:pPr>
        <w:pStyle w:val="9"/>
        <w:adjustRightInd w:val="0"/>
        <w:snapToGrid w:val="0"/>
        <w:spacing w:before="120" w:beforeLines="50" w:after="120" w:afterLines="50" w:line="360" w:lineRule="auto"/>
        <w:ind w:left="-178" w:leftChars="-85" w:firstLine="220" w:firstLineChars="73"/>
        <w:rPr>
          <w:rFonts w:hint="eastAsia"/>
          <w:color w:val="auto"/>
          <w:kern w:val="0"/>
          <w:sz w:val="30"/>
          <w:szCs w:val="30"/>
        </w:rPr>
      </w:pPr>
      <w:r>
        <w:rPr>
          <w:rFonts w:hint="eastAsia" w:hAnsi="宋体"/>
          <w:b/>
          <w:color w:val="auto"/>
          <w:sz w:val="30"/>
          <w:szCs w:val="30"/>
        </w:rPr>
        <w:t>3.3联合体磋商</w:t>
      </w:r>
    </w:p>
    <w:bookmarkEnd w:id="53"/>
    <w:bookmarkEnd w:id="54"/>
    <w:bookmarkEnd w:id="55"/>
    <w:bookmarkEnd w:id="56"/>
    <w:bookmarkEnd w:id="57"/>
    <w:p>
      <w:pPr>
        <w:spacing w:line="360" w:lineRule="auto"/>
        <w:ind w:firstLine="411" w:firstLineChars="196"/>
        <w:rPr>
          <w:rFonts w:hint="eastAsia" w:ascii="宋体" w:hAnsi="宋体"/>
          <w:color w:val="auto"/>
          <w:szCs w:val="21"/>
        </w:rPr>
      </w:pPr>
      <w:bookmarkStart w:id="63" w:name="_Toc183582215"/>
      <w:bookmarkStart w:id="64" w:name="_Toc217446043"/>
      <w:bookmarkStart w:id="65" w:name="_Toc183682352"/>
      <w:r>
        <w:rPr>
          <w:rFonts w:hint="eastAsia" w:ascii="宋体" w:hAnsi="宋体"/>
          <w:color w:val="auto"/>
          <w:szCs w:val="21"/>
        </w:rPr>
        <w:t>本项目</w:t>
      </w:r>
      <w:r>
        <w:rPr>
          <w:rFonts w:hint="eastAsia" w:ascii="宋体" w:hAnsi="宋体"/>
          <w:color w:val="auto"/>
          <w:szCs w:val="21"/>
          <w:lang w:val="en-US" w:eastAsia="zh-CN"/>
        </w:rPr>
        <w:t>不</w:t>
      </w:r>
      <w:r>
        <w:rPr>
          <w:rFonts w:hint="eastAsia" w:ascii="宋体" w:hAnsi="宋体"/>
          <w:color w:val="auto"/>
          <w:szCs w:val="21"/>
        </w:rPr>
        <w:t>允许联合体磋商</w:t>
      </w:r>
    </w:p>
    <w:p>
      <w:pPr>
        <w:adjustRightInd w:val="0"/>
        <w:snapToGrid w:val="0"/>
        <w:spacing w:before="120" w:beforeLines="50" w:after="120" w:afterLines="50" w:line="360" w:lineRule="auto"/>
        <w:jc w:val="left"/>
        <w:rPr>
          <w:rFonts w:hint="eastAsia" w:ascii="宋体" w:hAnsi="宋体"/>
          <w:b/>
          <w:color w:val="auto"/>
          <w:sz w:val="30"/>
          <w:szCs w:val="30"/>
        </w:rPr>
      </w:pPr>
      <w:r>
        <w:rPr>
          <w:rFonts w:hint="eastAsia" w:ascii="宋体" w:hAnsi="宋体"/>
          <w:b/>
          <w:color w:val="auto"/>
          <w:sz w:val="30"/>
          <w:szCs w:val="30"/>
        </w:rPr>
        <w:t>3.4享受的政府采购政策</w:t>
      </w:r>
    </w:p>
    <w:p>
      <w:pPr>
        <w:pStyle w:val="9"/>
        <w:adjustRightInd w:val="0"/>
        <w:snapToGrid w:val="0"/>
        <w:spacing w:line="360" w:lineRule="auto"/>
        <w:ind w:firstLine="422" w:firstLineChars="200"/>
        <w:rPr>
          <w:rFonts w:hint="eastAsia"/>
          <w:b/>
          <w:color w:val="auto"/>
        </w:rPr>
      </w:pPr>
      <w:r>
        <w:rPr>
          <w:rFonts w:hint="eastAsia"/>
          <w:b/>
          <w:color w:val="auto"/>
        </w:rPr>
        <w:t>3.4.1 绿色发展政策</w:t>
      </w:r>
    </w:p>
    <w:p>
      <w:pPr>
        <w:pStyle w:val="9"/>
        <w:adjustRightInd w:val="0"/>
        <w:snapToGrid w:val="0"/>
        <w:spacing w:line="360" w:lineRule="auto"/>
        <w:ind w:firstLine="630" w:firstLineChars="300"/>
        <w:rPr>
          <w:rFonts w:hint="eastAsia" w:hAnsi="宋体"/>
          <w:color w:val="auto"/>
        </w:rPr>
      </w:pPr>
      <w:r>
        <w:rPr>
          <w:rFonts w:hint="eastAsia"/>
          <w:color w:val="auto"/>
        </w:rPr>
        <w:t>3.4.1.1 本工程项目（标段）所需的主要材料与设备，将</w:t>
      </w:r>
      <w:r>
        <w:rPr>
          <w:rFonts w:hint="eastAsia" w:hAnsi="宋体"/>
          <w:color w:val="auto"/>
        </w:rPr>
        <w:t>依据《节能产品、环境标志产品品目清单》和认证证书实施政府优先采购和强制采购。</w:t>
      </w:r>
    </w:p>
    <w:p>
      <w:pPr>
        <w:pStyle w:val="9"/>
        <w:adjustRightInd w:val="0"/>
        <w:snapToGrid w:val="0"/>
        <w:spacing w:line="360" w:lineRule="auto"/>
        <w:ind w:firstLine="630" w:firstLineChars="300"/>
        <w:rPr>
          <w:rFonts w:hint="eastAsia"/>
          <w:color w:val="auto"/>
        </w:rPr>
      </w:pPr>
      <w:r>
        <w:rPr>
          <w:rFonts w:hint="eastAsia"/>
          <w:color w:val="auto"/>
        </w:rPr>
        <w:t>3.4.1.2 供应商可以提供所需主要原材料与设备经</w:t>
      </w:r>
      <w:r>
        <w:rPr>
          <w:rFonts w:hint="eastAsia" w:hAnsi="宋体"/>
          <w:color w:val="auto"/>
        </w:rPr>
        <w:t>国家确定的认证机构出具的、处于有效期之内的节能产品、环境标志产品认证证书复印件。采购代理机构通过中国政府采购网（</w:t>
      </w:r>
      <w:r>
        <w:rPr>
          <w:rFonts w:hAnsi="宋体"/>
          <w:color w:val="auto"/>
        </w:rPr>
        <w:fldChar w:fldCharType="begin"/>
      </w:r>
      <w:r>
        <w:rPr>
          <w:rFonts w:hAnsi="宋体"/>
          <w:color w:val="auto"/>
        </w:rPr>
        <w:instrText xml:space="preserve"> HYPERLINK "</w:instrText>
      </w:r>
      <w:r>
        <w:rPr>
          <w:rFonts w:hint="eastAsia" w:hAnsi="宋体"/>
          <w:color w:val="auto"/>
        </w:rPr>
        <w:instrText xml:space="preserve">http://www.ccgp.gov.cn/</w:instrText>
      </w:r>
      <w:r>
        <w:rPr>
          <w:rFonts w:hAnsi="宋体"/>
          <w:color w:val="auto"/>
        </w:rPr>
        <w:instrText xml:space="preserve">" </w:instrText>
      </w:r>
      <w:r>
        <w:rPr>
          <w:rFonts w:hAnsi="宋体"/>
          <w:color w:val="auto"/>
        </w:rPr>
        <w:fldChar w:fldCharType="separate"/>
      </w:r>
      <w:r>
        <w:rPr>
          <w:rStyle w:val="23"/>
          <w:rFonts w:hint="eastAsia" w:hAnsi="宋体"/>
          <w:color w:val="auto"/>
        </w:rPr>
        <w:t>http://www.ccgp.gov.cn/</w:t>
      </w:r>
      <w:r>
        <w:rPr>
          <w:rFonts w:hAnsi="宋体"/>
          <w:color w:val="auto"/>
        </w:rPr>
        <w:fldChar w:fldCharType="end"/>
      </w:r>
      <w:r>
        <w:rPr>
          <w:rFonts w:hint="eastAsia" w:hAnsi="宋体"/>
          <w:color w:val="auto"/>
        </w:rPr>
        <w:t>）对获证产品信息进行核对。</w:t>
      </w:r>
    </w:p>
    <w:p>
      <w:pPr>
        <w:pStyle w:val="9"/>
        <w:adjustRightInd w:val="0"/>
        <w:snapToGrid w:val="0"/>
        <w:spacing w:line="360" w:lineRule="auto"/>
        <w:ind w:firstLine="630" w:firstLineChars="300"/>
        <w:rPr>
          <w:rFonts w:hint="eastAsia"/>
          <w:color w:val="auto"/>
        </w:rPr>
      </w:pPr>
      <w:r>
        <w:rPr>
          <w:rFonts w:hint="eastAsia" w:hAnsi="宋体"/>
          <w:color w:val="auto"/>
        </w:rPr>
        <w:t>3.4.1.3供应商提供的所需主要材料与设备属于下列情形之一的，属于优先采购的不再享受优先采购政策，或者属于强制采购的按</w:t>
      </w:r>
      <w:r>
        <w:rPr>
          <w:rFonts w:hint="eastAsia" w:hAnsi="宋体"/>
          <w:b/>
          <w:color w:val="auto"/>
        </w:rPr>
        <w:t>无效响应文件</w:t>
      </w:r>
      <w:r>
        <w:rPr>
          <w:rFonts w:hint="eastAsia" w:hAnsi="宋体"/>
          <w:color w:val="auto"/>
        </w:rPr>
        <w:t>处理：</w:t>
      </w:r>
    </w:p>
    <w:p>
      <w:pPr>
        <w:pStyle w:val="9"/>
        <w:adjustRightInd w:val="0"/>
        <w:snapToGrid w:val="0"/>
        <w:spacing w:line="360" w:lineRule="auto"/>
        <w:ind w:firstLine="420" w:firstLineChars="200"/>
        <w:rPr>
          <w:rFonts w:hint="eastAsia" w:hAnsi="宋体"/>
          <w:color w:val="auto"/>
        </w:rPr>
      </w:pPr>
      <w:r>
        <w:rPr>
          <w:rFonts w:hint="eastAsia" w:hAnsi="宋体"/>
          <w:color w:val="auto"/>
        </w:rPr>
        <w:t>（1）不属于《节能产品、环境标志产品品目清单》中的产品；</w:t>
      </w:r>
    </w:p>
    <w:p>
      <w:pPr>
        <w:pStyle w:val="9"/>
        <w:adjustRightInd w:val="0"/>
        <w:snapToGrid w:val="0"/>
        <w:spacing w:line="360" w:lineRule="auto"/>
        <w:ind w:firstLine="420" w:firstLineChars="200"/>
        <w:rPr>
          <w:rFonts w:hint="eastAsia" w:hAnsi="宋体"/>
          <w:color w:val="auto"/>
        </w:rPr>
      </w:pPr>
      <w:r>
        <w:rPr>
          <w:rFonts w:hint="eastAsia" w:hAnsi="宋体"/>
          <w:color w:val="auto"/>
        </w:rPr>
        <w:t>（2）未提供认证证书复印件或经核对认证证书存在信息有误的。</w:t>
      </w:r>
    </w:p>
    <w:p>
      <w:pPr>
        <w:adjustRightInd w:val="0"/>
        <w:snapToGrid w:val="0"/>
        <w:spacing w:line="360" w:lineRule="auto"/>
        <w:ind w:firstLine="422" w:firstLineChars="200"/>
        <w:jc w:val="left"/>
        <w:rPr>
          <w:rFonts w:hint="eastAsia" w:ascii="宋体" w:hAnsi="宋体"/>
          <w:b/>
          <w:color w:val="auto"/>
          <w:szCs w:val="21"/>
        </w:rPr>
      </w:pPr>
      <w:r>
        <w:rPr>
          <w:rFonts w:hint="eastAsia" w:ascii="宋体" w:hAnsi="宋体"/>
          <w:b/>
          <w:color w:val="auto"/>
          <w:szCs w:val="21"/>
        </w:rPr>
        <w:t>3.4.2 中小企业发展政策</w:t>
      </w:r>
    </w:p>
    <w:p>
      <w:pPr>
        <w:adjustRightInd w:val="0"/>
        <w:snapToGrid w:val="0"/>
        <w:spacing w:line="360" w:lineRule="auto"/>
        <w:ind w:firstLine="630" w:firstLineChars="300"/>
        <w:rPr>
          <w:rFonts w:hint="eastAsia"/>
          <w:color w:val="auto"/>
          <w:szCs w:val="21"/>
        </w:rPr>
      </w:pPr>
      <w:r>
        <w:rPr>
          <w:rFonts w:hint="eastAsia" w:ascii="宋体" w:hAnsi="宋体"/>
          <w:color w:val="auto"/>
          <w:szCs w:val="21"/>
        </w:rPr>
        <w:t>3.4</w:t>
      </w:r>
      <w:r>
        <w:rPr>
          <w:rFonts w:hint="eastAsia" w:ascii="宋体" w:hAnsi="宋体"/>
          <w:b/>
          <w:color w:val="auto"/>
          <w:szCs w:val="21"/>
        </w:rPr>
        <w:t>.</w:t>
      </w:r>
      <w:r>
        <w:rPr>
          <w:rFonts w:hint="eastAsia" w:ascii="宋体" w:hAnsi="宋体"/>
          <w:color w:val="auto"/>
          <w:szCs w:val="21"/>
        </w:rPr>
        <w:t>2.1 供应商依据《中小企业划型标准规定》（工信部联企业〔2011〕300号）的划分标准，属于中小企业的，</w:t>
      </w:r>
      <w:r>
        <w:rPr>
          <w:rFonts w:hint="eastAsia"/>
          <w:color w:val="auto"/>
          <w:szCs w:val="21"/>
        </w:rPr>
        <w:t>可享受扶持中小型企业发展优惠政策。</w:t>
      </w:r>
    </w:p>
    <w:p>
      <w:pPr>
        <w:widowControl/>
        <w:spacing w:line="360" w:lineRule="auto"/>
        <w:ind w:firstLine="630" w:firstLineChars="300"/>
        <w:jc w:val="left"/>
        <w:rPr>
          <w:rFonts w:hint="eastAsia" w:ascii="宋体" w:hAnsi="宋体"/>
          <w:color w:val="auto"/>
          <w:szCs w:val="21"/>
        </w:rPr>
      </w:pPr>
      <w:r>
        <w:rPr>
          <w:rFonts w:hint="eastAsia"/>
          <w:color w:val="auto"/>
          <w:szCs w:val="21"/>
        </w:rPr>
        <w:t>若本项目包括采购货物或服务的，无论货物制造商还是服务承接商是否属于中小企业，均不影响供应商享受中小型企业发展扶持政策。</w:t>
      </w:r>
    </w:p>
    <w:p>
      <w:pPr>
        <w:adjustRightInd w:val="0"/>
        <w:snapToGrid w:val="0"/>
        <w:spacing w:line="360" w:lineRule="auto"/>
        <w:ind w:firstLine="630" w:firstLineChars="300"/>
        <w:rPr>
          <w:rFonts w:hint="eastAsia" w:hAnsi="宋体"/>
          <w:color w:val="auto"/>
        </w:rPr>
      </w:pPr>
      <w:r>
        <w:rPr>
          <w:rFonts w:hint="eastAsia" w:ascii="宋体" w:hAnsi="宋体"/>
          <w:color w:val="auto"/>
        </w:rPr>
        <w:t>3.4.2.2供应商</w:t>
      </w:r>
      <w:r>
        <w:rPr>
          <w:rFonts w:hint="eastAsia" w:hAnsi="宋体"/>
          <w:color w:val="auto"/>
        </w:rPr>
        <w:t>作为中小企业参加政府采购活动，应当提供《中小企业声明函》（见第七章响应文件格式），不提供的在资格审查时不予通过，</w:t>
      </w:r>
      <w:r>
        <w:rPr>
          <w:rFonts w:hint="eastAsia" w:hAnsi="宋体"/>
          <w:b/>
          <w:color w:val="auto"/>
        </w:rPr>
        <w:t>其响应文件无效</w:t>
      </w:r>
      <w:r>
        <w:rPr>
          <w:rFonts w:hint="eastAsia" w:hAnsi="宋体"/>
          <w:color w:val="auto"/>
        </w:rPr>
        <w:t>。</w:t>
      </w:r>
    </w:p>
    <w:p>
      <w:pPr>
        <w:adjustRightInd w:val="0"/>
        <w:snapToGrid w:val="0"/>
        <w:spacing w:line="360" w:lineRule="auto"/>
        <w:ind w:firstLine="630" w:firstLineChars="300"/>
        <w:rPr>
          <w:rFonts w:hint="eastAsia" w:hAnsi="宋体"/>
          <w:color w:val="auto"/>
        </w:rPr>
      </w:pPr>
      <w:r>
        <w:rPr>
          <w:rFonts w:hint="eastAsia" w:ascii="宋体" w:hAnsi="宋体"/>
          <w:color w:val="auto"/>
        </w:rPr>
        <w:t>3.4.2.3</w:t>
      </w:r>
      <w:r>
        <w:rPr>
          <w:rFonts w:hint="eastAsia" w:hAnsi="宋体"/>
          <w:color w:val="auto"/>
        </w:rPr>
        <w:t xml:space="preserve"> 依据</w:t>
      </w:r>
      <w:r>
        <w:rPr>
          <w:rFonts w:hint="eastAsia" w:hAnsi="宋体"/>
          <w:color w:val="auto"/>
          <w:spacing w:val="6"/>
        </w:rPr>
        <w:t>《财政部、民政部、中国残疾人联合会关于促进残疾人就业政府采购政策的通知》（财库</w:t>
      </w:r>
      <w:r>
        <w:rPr>
          <w:rFonts w:hint="eastAsia" w:ascii="宋体" w:hAnsi="宋体"/>
          <w:color w:val="auto"/>
        </w:rPr>
        <w:t>〔</w:t>
      </w:r>
      <w:r>
        <w:rPr>
          <w:rFonts w:ascii="宋体" w:hAnsi="宋体"/>
          <w:color w:val="auto"/>
        </w:rPr>
        <w:t>2017</w:t>
      </w:r>
      <w:r>
        <w:rPr>
          <w:rFonts w:hint="eastAsia" w:ascii="宋体" w:hAnsi="宋体"/>
          <w:color w:val="auto"/>
        </w:rPr>
        <w:t>〕</w:t>
      </w:r>
      <w:r>
        <w:rPr>
          <w:rFonts w:ascii="宋体" w:hAnsi="宋体"/>
          <w:color w:val="auto"/>
        </w:rPr>
        <w:t>141</w:t>
      </w:r>
      <w:r>
        <w:rPr>
          <w:rFonts w:hint="eastAsia" w:hAnsi="宋体"/>
          <w:color w:val="auto"/>
          <w:spacing w:val="6"/>
        </w:rPr>
        <w:t>号）之规定，</w:t>
      </w:r>
      <w:r>
        <w:rPr>
          <w:rFonts w:hint="eastAsia" w:hAnsi="宋体" w:cs="宋体"/>
          <w:color w:val="auto"/>
          <w:kern w:val="0"/>
        </w:rPr>
        <w:t>残疾人福利性单位</w:t>
      </w:r>
      <w:r>
        <w:rPr>
          <w:rFonts w:hint="eastAsia" w:hAnsi="宋体"/>
          <w:color w:val="auto"/>
        </w:rPr>
        <w:t>参加政府采购活动，视同小微企业。</w:t>
      </w:r>
    </w:p>
    <w:p>
      <w:pPr>
        <w:pStyle w:val="9"/>
        <w:adjustRightInd w:val="0"/>
        <w:snapToGrid w:val="0"/>
        <w:spacing w:line="360" w:lineRule="auto"/>
        <w:ind w:firstLine="630" w:firstLineChars="300"/>
        <w:rPr>
          <w:rFonts w:hint="eastAsia" w:hAnsi="宋体" w:cs="宋体"/>
          <w:color w:val="auto"/>
          <w:kern w:val="0"/>
        </w:rPr>
      </w:pPr>
      <w:r>
        <w:rPr>
          <w:rFonts w:hint="eastAsia" w:hAnsi="宋体"/>
          <w:color w:val="auto"/>
        </w:rPr>
        <w:t>供应商为残疾人福利性单位的，应当提供《残疾人福利性单位声明函》（见第七章响应文件格式），未提供的不视为小微企业，在资格审查时不予通过，</w:t>
      </w:r>
      <w:r>
        <w:rPr>
          <w:rFonts w:hint="eastAsia" w:hAnsi="宋体"/>
          <w:b/>
          <w:color w:val="auto"/>
        </w:rPr>
        <w:t>其响应文件无效</w:t>
      </w:r>
      <w:r>
        <w:rPr>
          <w:rFonts w:hint="eastAsia" w:hAnsi="宋体"/>
          <w:color w:val="auto"/>
        </w:rPr>
        <w:t>。</w:t>
      </w:r>
      <w:r>
        <w:rPr>
          <w:rFonts w:hint="eastAsia" w:hAnsi="宋体" w:cs="宋体"/>
          <w:color w:val="auto"/>
          <w:kern w:val="0"/>
        </w:rPr>
        <w:t xml:space="preserve"> </w:t>
      </w:r>
    </w:p>
    <w:p>
      <w:pPr>
        <w:pStyle w:val="9"/>
        <w:adjustRightInd w:val="0"/>
        <w:snapToGrid w:val="0"/>
        <w:spacing w:line="360" w:lineRule="auto"/>
        <w:ind w:firstLine="630" w:firstLineChars="300"/>
        <w:rPr>
          <w:rFonts w:hint="eastAsia" w:hAnsi="宋体"/>
          <w:color w:val="auto"/>
        </w:rPr>
      </w:pPr>
      <w:r>
        <w:rPr>
          <w:rFonts w:hint="eastAsia" w:hAnsi="宋体"/>
          <w:color w:val="auto"/>
        </w:rPr>
        <w:t>3.4.2.4 以联合体形式参加政府采购活动，联合体各方应均为中小企业，联合体牵头方应当提供《中小企业声明函》，未提供的在资格审查时不予通过，</w:t>
      </w:r>
      <w:r>
        <w:rPr>
          <w:rFonts w:hint="eastAsia" w:hAnsi="宋体"/>
          <w:b/>
          <w:color w:val="auto"/>
        </w:rPr>
        <w:t>其响应文件无效</w:t>
      </w:r>
      <w:r>
        <w:rPr>
          <w:rFonts w:hint="eastAsia" w:hAnsi="宋体"/>
          <w:color w:val="auto"/>
        </w:rPr>
        <w:t>。</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3.4.2.5 政府采购监督检查、投诉处理及政府采购行政处罚中对中小企业的认定，由工程承建商注册登记所在地的县级以上人民政府中小企业主管部门负责。</w:t>
      </w:r>
    </w:p>
    <w:p>
      <w:pPr>
        <w:adjustRightInd w:val="0"/>
        <w:snapToGrid w:val="0"/>
        <w:spacing w:before="120" w:beforeLines="50" w:after="120" w:afterLines="50" w:line="360" w:lineRule="auto"/>
        <w:jc w:val="left"/>
        <w:rPr>
          <w:rFonts w:hint="eastAsia" w:ascii="宋体" w:hAnsi="宋体"/>
          <w:b/>
          <w:color w:val="auto"/>
          <w:sz w:val="30"/>
          <w:szCs w:val="30"/>
        </w:rPr>
      </w:pPr>
      <w:r>
        <w:rPr>
          <w:rFonts w:hint="eastAsia" w:ascii="宋体" w:hAnsi="宋体"/>
          <w:b/>
          <w:color w:val="auto"/>
          <w:sz w:val="30"/>
          <w:szCs w:val="30"/>
        </w:rPr>
        <w:t>3.5转包与分包</w:t>
      </w:r>
    </w:p>
    <w:p>
      <w:pPr>
        <w:tabs>
          <w:tab w:val="left" w:pos="426"/>
          <w:tab w:val="left" w:pos="709"/>
        </w:tabs>
        <w:spacing w:line="360" w:lineRule="auto"/>
        <w:ind w:firstLine="493"/>
        <w:rPr>
          <w:rFonts w:hint="eastAsia" w:ascii="宋体" w:hAnsi="宋体" w:cs="宋体"/>
          <w:color w:val="auto"/>
          <w:kern w:val="0"/>
          <w:szCs w:val="21"/>
        </w:rPr>
      </w:pPr>
      <w:r>
        <w:rPr>
          <w:rFonts w:hint="eastAsia" w:ascii="宋体" w:hAnsi="宋体" w:cs="宋体"/>
          <w:color w:val="auto"/>
          <w:kern w:val="0"/>
          <w:szCs w:val="21"/>
        </w:rPr>
        <w:t xml:space="preserve"> 3.5.1 本项目严禁采取转包方式履行合同。本项项目所称转包，是指成交供应商将政府采购合同业务转让给第三人，并退出现有政府采购合同当事人双方权利业务关系，受让人（即第三人）成为政府采购合同的另一方当事人的行为。</w:t>
      </w:r>
    </w:p>
    <w:p>
      <w:pPr>
        <w:spacing w:line="360" w:lineRule="auto"/>
        <w:ind w:firstLine="596" w:firstLineChars="284"/>
        <w:rPr>
          <w:rFonts w:hint="eastAsia" w:ascii="宋体" w:hAnsi="宋体" w:cs="宋体"/>
          <w:color w:val="auto"/>
          <w:kern w:val="0"/>
          <w:szCs w:val="21"/>
        </w:rPr>
      </w:pPr>
      <w:r>
        <w:rPr>
          <w:rFonts w:hint="eastAsia" w:ascii="宋体" w:hAnsi="宋体" w:cs="宋体"/>
          <w:color w:val="auto"/>
          <w:kern w:val="0"/>
          <w:szCs w:val="21"/>
        </w:rPr>
        <w:t>成交供应商转包的，视同拒绝履行政府采购合同业务，将依法追究法律责任。</w:t>
      </w:r>
    </w:p>
    <w:p>
      <w:pPr>
        <w:adjustRightInd w:val="0"/>
        <w:snapToGrid w:val="0"/>
        <w:spacing w:line="360" w:lineRule="auto"/>
        <w:ind w:firstLine="630" w:firstLineChars="300"/>
        <w:rPr>
          <w:rFonts w:hint="eastAsia" w:ascii="宋体" w:hAnsi="宋体" w:cs="宋体"/>
          <w:color w:val="auto"/>
          <w:kern w:val="0"/>
          <w:szCs w:val="21"/>
        </w:rPr>
      </w:pPr>
      <w:r>
        <w:rPr>
          <w:rFonts w:hint="eastAsia" w:ascii="宋体" w:hAnsi="宋体"/>
          <w:color w:val="auto"/>
          <w:szCs w:val="21"/>
        </w:rPr>
        <w:t>3.5.2本项目严禁采取分包方式履行合同。成交供应商进行分包的，视同拒绝履行政府采购合同，将依法追究法律责任。</w:t>
      </w:r>
    </w:p>
    <w:p>
      <w:pPr>
        <w:adjustRightInd w:val="0"/>
        <w:snapToGrid w:val="0"/>
        <w:spacing w:before="120" w:beforeLines="50" w:after="120" w:afterLines="50" w:line="360" w:lineRule="auto"/>
        <w:jc w:val="left"/>
        <w:rPr>
          <w:rFonts w:ascii="宋体" w:hAnsi="宋体"/>
          <w:b/>
          <w:color w:val="auto"/>
          <w:sz w:val="30"/>
          <w:szCs w:val="30"/>
        </w:rPr>
      </w:pPr>
      <w:r>
        <w:rPr>
          <w:rFonts w:hint="eastAsia" w:ascii="宋体" w:hAnsi="宋体"/>
          <w:b/>
          <w:color w:val="auto"/>
          <w:sz w:val="30"/>
          <w:szCs w:val="30"/>
        </w:rPr>
        <w:t>3.6 供应商的风险</w:t>
      </w:r>
    </w:p>
    <w:p>
      <w:pPr>
        <w:tabs>
          <w:tab w:val="left" w:pos="7665"/>
        </w:tabs>
        <w:spacing w:line="360" w:lineRule="auto"/>
        <w:ind w:firstLine="420" w:firstLineChars="200"/>
        <w:rPr>
          <w:rFonts w:hint="eastAsia" w:ascii="宋体" w:hAnsi="宋体" w:cs="宋体"/>
          <w:color w:val="auto"/>
          <w:kern w:val="0"/>
          <w:szCs w:val="21"/>
        </w:rPr>
      </w:pPr>
      <w:r>
        <w:rPr>
          <w:rFonts w:hint="eastAsia" w:ascii="宋体" w:hAnsi="宋体"/>
          <w:color w:val="auto"/>
          <w:szCs w:val="21"/>
        </w:rPr>
        <w:t>供应商应认真阅读和充分理解磋商文件中所有的事项、格式条款和规范要求，任何对</w:t>
      </w:r>
      <w:r>
        <w:rPr>
          <w:rFonts w:hint="eastAsia" w:ascii="宋体" w:hAnsi="宋体"/>
          <w:bCs/>
          <w:color w:val="auto"/>
          <w:szCs w:val="21"/>
        </w:rPr>
        <w:t>磋商</w:t>
      </w:r>
      <w:r>
        <w:rPr>
          <w:rFonts w:hint="eastAsia" w:ascii="宋体" w:hAnsi="宋体"/>
          <w:color w:val="auto"/>
          <w:szCs w:val="21"/>
        </w:rPr>
        <w:t>文件的忽略或误解不能作为响应文件存在缺陷或瑕疵的理由；供应商</w:t>
      </w:r>
      <w:r>
        <w:rPr>
          <w:rFonts w:hint="eastAsia" w:ascii="宋体" w:hAnsi="宋体" w:cs="宋体"/>
          <w:color w:val="auto"/>
          <w:kern w:val="0"/>
          <w:szCs w:val="21"/>
        </w:rPr>
        <w:t>没有按照磋商文件要求提供全部资料，</w:t>
      </w:r>
      <w:r>
        <w:rPr>
          <w:rFonts w:hint="eastAsia" w:ascii="宋体" w:hAnsi="宋体"/>
          <w:color w:val="auto"/>
          <w:szCs w:val="21"/>
        </w:rPr>
        <w:t>或对磋商文件未全面做出实质性响应是供应商的风险，</w:t>
      </w:r>
      <w:r>
        <w:rPr>
          <w:rFonts w:hint="eastAsia" w:ascii="宋体" w:hAnsi="宋体" w:cs="宋体"/>
          <w:color w:val="auto"/>
          <w:kern w:val="0"/>
          <w:szCs w:val="21"/>
        </w:rPr>
        <w:t>并可能导致其响应文件被拒绝。</w:t>
      </w:r>
    </w:p>
    <w:p>
      <w:pPr>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3.7供应商的纪律要求</w:t>
      </w:r>
    </w:p>
    <w:p>
      <w:pPr>
        <w:pStyle w:val="6"/>
        <w:spacing w:line="360" w:lineRule="auto"/>
        <w:ind w:firstLineChars="200"/>
        <w:rPr>
          <w:rFonts w:hint="eastAsia"/>
          <w:color w:val="auto"/>
          <w:szCs w:val="21"/>
        </w:rPr>
      </w:pPr>
      <w:r>
        <w:rPr>
          <w:rFonts w:hint="eastAsia" w:ascii="宋体" w:hAnsi="宋体"/>
          <w:color w:val="auto"/>
          <w:szCs w:val="21"/>
        </w:rPr>
        <w:t xml:space="preserve"> </w:t>
      </w:r>
      <w:r>
        <w:rPr>
          <w:rFonts w:hint="eastAsia"/>
          <w:color w:val="auto"/>
          <w:szCs w:val="21"/>
        </w:rPr>
        <w:t>有下列情形之一的，属于不合格供应商，其磋商或成交资格将被取消：</w:t>
      </w:r>
    </w:p>
    <w:p>
      <w:pPr>
        <w:spacing w:line="360" w:lineRule="auto"/>
        <w:ind w:firstLine="403" w:firstLineChars="192"/>
        <w:rPr>
          <w:rFonts w:hint="eastAsia" w:ascii="宋体" w:hAnsi="宋体"/>
          <w:color w:val="auto"/>
          <w:szCs w:val="21"/>
        </w:rPr>
      </w:pPr>
      <w:r>
        <w:rPr>
          <w:rFonts w:hint="eastAsia" w:ascii="宋体" w:hAnsi="宋体"/>
          <w:color w:val="auto"/>
          <w:szCs w:val="21"/>
        </w:rPr>
        <w:t>（1）提供虚假材料谋取成交；</w:t>
      </w:r>
    </w:p>
    <w:p>
      <w:pPr>
        <w:spacing w:line="360" w:lineRule="auto"/>
        <w:ind w:firstLine="403" w:firstLineChars="192"/>
        <w:rPr>
          <w:rFonts w:hint="eastAsia" w:ascii="宋体" w:hAnsi="宋体"/>
          <w:color w:val="auto"/>
          <w:szCs w:val="21"/>
        </w:rPr>
      </w:pPr>
      <w:r>
        <w:rPr>
          <w:rFonts w:hint="eastAsia" w:ascii="宋体" w:hAnsi="宋体"/>
          <w:color w:val="auto"/>
          <w:szCs w:val="21"/>
        </w:rPr>
        <w:t>（2）提供假冒伪劣产品；</w:t>
      </w:r>
    </w:p>
    <w:p>
      <w:pPr>
        <w:spacing w:line="360" w:lineRule="auto"/>
        <w:ind w:firstLine="403" w:firstLineChars="192"/>
        <w:rPr>
          <w:rFonts w:hint="eastAsia" w:ascii="宋体" w:hAnsi="宋体"/>
          <w:color w:val="auto"/>
          <w:szCs w:val="21"/>
        </w:rPr>
      </w:pPr>
      <w:r>
        <w:rPr>
          <w:rFonts w:hint="eastAsia" w:ascii="宋体" w:hAnsi="宋体"/>
          <w:color w:val="auto"/>
          <w:szCs w:val="21"/>
        </w:rPr>
        <w:t>（3）采取不正当手段诋毁、排挤其他供应商；</w:t>
      </w:r>
    </w:p>
    <w:p>
      <w:pPr>
        <w:spacing w:line="360" w:lineRule="auto"/>
        <w:ind w:firstLine="420" w:firstLineChars="200"/>
        <w:rPr>
          <w:rFonts w:hint="eastAsia" w:ascii="宋体" w:hAnsi="宋体"/>
          <w:color w:val="auto"/>
          <w:szCs w:val="21"/>
        </w:rPr>
      </w:pPr>
      <w:r>
        <w:rPr>
          <w:rFonts w:hint="eastAsia" w:ascii="宋体" w:hAnsi="宋体"/>
          <w:color w:val="auto"/>
          <w:szCs w:val="21"/>
        </w:rPr>
        <w:t>（4）与采购人、采购代理机构、其他供应商恶意串通；</w:t>
      </w:r>
    </w:p>
    <w:p>
      <w:pPr>
        <w:spacing w:line="360" w:lineRule="auto"/>
        <w:ind w:firstLine="420" w:firstLineChars="200"/>
        <w:rPr>
          <w:rFonts w:hint="eastAsia" w:ascii="宋体" w:hAnsi="宋体"/>
          <w:color w:val="auto"/>
          <w:szCs w:val="21"/>
        </w:rPr>
      </w:pPr>
      <w:r>
        <w:rPr>
          <w:rFonts w:hint="eastAsia" w:ascii="宋体" w:hAnsi="宋体"/>
          <w:color w:val="auto"/>
          <w:szCs w:val="21"/>
        </w:rPr>
        <w:t>（5）向采购人、采购代理机构、磋商小组成员行贿或者提供其他不正当利益；</w:t>
      </w:r>
    </w:p>
    <w:p>
      <w:pPr>
        <w:pStyle w:val="11"/>
        <w:spacing w:line="360" w:lineRule="auto"/>
        <w:ind w:firstLine="420" w:firstLineChars="200"/>
        <w:rPr>
          <w:rFonts w:hint="eastAsia" w:ascii="宋体" w:hAnsi="宋体"/>
          <w:color w:val="auto"/>
          <w:sz w:val="21"/>
          <w:szCs w:val="21"/>
        </w:rPr>
      </w:pPr>
      <w:r>
        <w:rPr>
          <w:rFonts w:hint="eastAsia" w:ascii="宋体" w:hAnsi="宋体"/>
          <w:color w:val="auto"/>
          <w:sz w:val="21"/>
          <w:szCs w:val="21"/>
        </w:rPr>
        <w:t>（6）拒绝有关部门的监督检查或者向监督检查部门提供虚假情况。</w:t>
      </w:r>
    </w:p>
    <w:p>
      <w:pPr>
        <w:tabs>
          <w:tab w:val="left" w:pos="7665"/>
        </w:tabs>
        <w:spacing w:before="120" w:beforeLines="50" w:after="120" w:afterLines="50" w:line="360" w:lineRule="auto"/>
        <w:rPr>
          <w:rFonts w:hint="eastAsia" w:ascii="黑体" w:hAnsi="宋体" w:eastAsia="黑体" w:cs="宋体"/>
          <w:color w:val="auto"/>
          <w:kern w:val="0"/>
          <w:sz w:val="36"/>
          <w:szCs w:val="36"/>
        </w:rPr>
      </w:pPr>
      <w:r>
        <w:rPr>
          <w:rFonts w:hint="eastAsia" w:ascii="黑体" w:eastAsia="黑体"/>
          <w:bCs/>
          <w:color w:val="auto"/>
          <w:sz w:val="36"/>
          <w:szCs w:val="36"/>
        </w:rPr>
        <w:t>4. 响应文件</w:t>
      </w:r>
    </w:p>
    <w:p>
      <w:pPr>
        <w:snapToGrid w:val="0"/>
        <w:spacing w:line="360" w:lineRule="auto"/>
        <w:outlineLvl w:val="2"/>
        <w:rPr>
          <w:rFonts w:ascii="宋体" w:hAnsi="宋体"/>
          <w:b/>
          <w:bCs/>
          <w:color w:val="auto"/>
          <w:sz w:val="30"/>
          <w:szCs w:val="30"/>
        </w:rPr>
      </w:pPr>
      <w:r>
        <w:rPr>
          <w:rFonts w:hint="eastAsia" w:ascii="宋体" w:hAnsi="宋体"/>
          <w:b/>
          <w:bCs/>
          <w:color w:val="auto"/>
          <w:sz w:val="30"/>
          <w:szCs w:val="30"/>
        </w:rPr>
        <w:t>4.1响应文件的编制要求</w:t>
      </w:r>
    </w:p>
    <w:p>
      <w:pPr>
        <w:tabs>
          <w:tab w:val="left" w:pos="1080"/>
        </w:tabs>
        <w:spacing w:line="360" w:lineRule="auto"/>
        <w:ind w:firstLine="403" w:firstLineChars="192"/>
        <w:rPr>
          <w:rFonts w:hint="eastAsia" w:ascii="宋体" w:hAnsi="宋体"/>
          <w:color w:val="auto"/>
          <w:szCs w:val="21"/>
        </w:rPr>
      </w:pPr>
      <w:r>
        <w:rPr>
          <w:rFonts w:hint="eastAsia" w:ascii="宋体" w:hAnsi="宋体"/>
          <w:color w:val="auto"/>
          <w:szCs w:val="21"/>
        </w:rPr>
        <w:t>4.1.1供应商应当仔细阅读磋商文件的所有事项、格式、条件和要求，并按磋商文件要求编制响应文件。响应文件应当对磋商文件提出的要求和条件作出明确响应，在满足磋商文件实质性要求的基础上，可以提出比磋商文件要求更有利于采购人的承诺。若本项目分标段的，应当以标段为单位响应，不得在其中选项投标或将其中内容再行分解，否则</w:t>
      </w:r>
      <w:r>
        <w:rPr>
          <w:rFonts w:hint="eastAsia" w:ascii="宋体" w:hAnsi="宋体"/>
          <w:b/>
          <w:color w:val="auto"/>
          <w:szCs w:val="21"/>
        </w:rPr>
        <w:t>响应文件无效</w:t>
      </w:r>
      <w:r>
        <w:rPr>
          <w:rFonts w:hint="eastAsia" w:ascii="宋体" w:hAnsi="宋体"/>
          <w:color w:val="auto"/>
          <w:szCs w:val="21"/>
        </w:rPr>
        <w:t>。</w:t>
      </w:r>
    </w:p>
    <w:p>
      <w:pPr>
        <w:snapToGrid w:val="0"/>
        <w:spacing w:line="360" w:lineRule="auto"/>
        <w:ind w:firstLine="413" w:firstLineChars="196"/>
        <w:outlineLvl w:val="2"/>
        <w:rPr>
          <w:rFonts w:hint="eastAsia" w:ascii="宋体" w:hAnsi="宋体"/>
          <w:b/>
          <w:color w:val="auto"/>
          <w:szCs w:val="21"/>
        </w:rPr>
      </w:pPr>
      <w:r>
        <w:rPr>
          <w:rFonts w:hint="eastAsia" w:ascii="宋体" w:hAnsi="宋体"/>
          <w:b/>
          <w:color w:val="auto"/>
          <w:szCs w:val="21"/>
        </w:rPr>
        <w:t>4.1.2 真实性原则</w:t>
      </w:r>
    </w:p>
    <w:p>
      <w:pPr>
        <w:tabs>
          <w:tab w:val="left" w:pos="720"/>
        </w:tabs>
        <w:snapToGrid w:val="0"/>
        <w:spacing w:line="360" w:lineRule="auto"/>
        <w:ind w:firstLine="630" w:firstLineChars="300"/>
        <w:rPr>
          <w:rFonts w:hint="eastAsia" w:ascii="宋体" w:hAnsi="宋体"/>
          <w:color w:val="auto"/>
          <w:szCs w:val="21"/>
        </w:rPr>
      </w:pPr>
      <w:r>
        <w:rPr>
          <w:rFonts w:hint="eastAsia" w:ascii="宋体" w:hAnsi="宋体"/>
          <w:color w:val="auto"/>
          <w:szCs w:val="21"/>
        </w:rPr>
        <w:t>4.1.2.1 供应商应保证所提供的响应文件和所有资料的真实性、准确性和完整性。</w:t>
      </w:r>
    </w:p>
    <w:p>
      <w:pPr>
        <w:tabs>
          <w:tab w:val="left" w:pos="720"/>
        </w:tabs>
        <w:snapToGrid w:val="0"/>
        <w:spacing w:line="360" w:lineRule="auto"/>
        <w:ind w:firstLine="630" w:firstLineChars="300"/>
        <w:rPr>
          <w:rFonts w:hint="eastAsia" w:ascii="宋体" w:hAnsi="宋体"/>
          <w:color w:val="auto"/>
          <w:szCs w:val="21"/>
        </w:rPr>
      </w:pPr>
      <w:r>
        <w:rPr>
          <w:rFonts w:hint="eastAsia" w:ascii="宋体" w:hAnsi="宋体"/>
          <w:color w:val="auto"/>
          <w:szCs w:val="21"/>
        </w:rPr>
        <w:t>4.1.2.2 供应商被认定为在政府采购活动中提供不真实材料的，无论其材料是否重要，采购人均有权拒绝，并取消其磋商或成交资格，供应商需承担相应的法律后果。</w:t>
      </w:r>
    </w:p>
    <w:p>
      <w:pPr>
        <w:tabs>
          <w:tab w:val="left" w:pos="720"/>
        </w:tabs>
        <w:snapToGrid w:val="0"/>
        <w:spacing w:line="360" w:lineRule="auto"/>
        <w:ind w:firstLine="480"/>
        <w:rPr>
          <w:rFonts w:hint="eastAsia" w:ascii="宋体" w:hAnsi="宋体"/>
          <w:b/>
          <w:color w:val="auto"/>
          <w:szCs w:val="21"/>
        </w:rPr>
      </w:pPr>
      <w:r>
        <w:rPr>
          <w:rFonts w:hint="eastAsia" w:ascii="宋体" w:hAnsi="宋体"/>
          <w:b/>
          <w:color w:val="auto"/>
          <w:szCs w:val="21"/>
        </w:rPr>
        <w:t>4.1.3 报价使用货币</w:t>
      </w:r>
    </w:p>
    <w:p>
      <w:pPr>
        <w:tabs>
          <w:tab w:val="left" w:pos="720"/>
        </w:tabs>
        <w:snapToGrid w:val="0"/>
        <w:spacing w:line="360" w:lineRule="auto"/>
        <w:ind w:firstLine="630" w:firstLineChars="300"/>
        <w:rPr>
          <w:rFonts w:hint="eastAsia" w:ascii="宋体" w:hAnsi="宋体"/>
          <w:color w:val="auto"/>
          <w:szCs w:val="21"/>
        </w:rPr>
      </w:pPr>
      <w:r>
        <w:rPr>
          <w:rFonts w:hint="eastAsia" w:ascii="宋体" w:hAnsi="宋体"/>
          <w:color w:val="auto"/>
          <w:szCs w:val="21"/>
        </w:rPr>
        <w:t>本项目的报价均以人民币报价。</w:t>
      </w:r>
    </w:p>
    <w:p>
      <w:pPr>
        <w:tabs>
          <w:tab w:val="left" w:pos="720"/>
        </w:tabs>
        <w:snapToGrid w:val="0"/>
        <w:spacing w:line="360" w:lineRule="auto"/>
        <w:ind w:firstLine="424" w:firstLineChars="201"/>
        <w:rPr>
          <w:rFonts w:hint="eastAsia" w:hAnsi="宋体"/>
          <w:b/>
          <w:color w:val="auto"/>
        </w:rPr>
      </w:pPr>
      <w:r>
        <w:rPr>
          <w:rFonts w:hint="eastAsia" w:ascii="宋体" w:hAnsi="宋体"/>
          <w:b/>
          <w:color w:val="auto"/>
        </w:rPr>
        <w:t xml:space="preserve">4.1.4 </w:t>
      </w:r>
      <w:r>
        <w:rPr>
          <w:rFonts w:hint="eastAsia" w:hAnsi="宋体"/>
          <w:b/>
          <w:color w:val="auto"/>
        </w:rPr>
        <w:t>响应</w:t>
      </w:r>
      <w:r>
        <w:rPr>
          <w:rFonts w:hint="eastAsia"/>
          <w:b/>
          <w:color w:val="auto"/>
        </w:rPr>
        <w:t>文件形式</w:t>
      </w:r>
    </w:p>
    <w:p>
      <w:pPr>
        <w:pStyle w:val="9"/>
        <w:adjustRightInd w:val="0"/>
        <w:snapToGrid w:val="0"/>
        <w:spacing w:line="360" w:lineRule="auto"/>
        <w:ind w:firstLine="630" w:firstLineChars="300"/>
        <w:rPr>
          <w:rFonts w:hint="eastAsia"/>
          <w:color w:val="auto"/>
        </w:rPr>
      </w:pPr>
      <w:r>
        <w:rPr>
          <w:rFonts w:hint="eastAsia" w:hAnsi="宋体"/>
          <w:color w:val="auto"/>
        </w:rPr>
        <w:t>本项目响应</w:t>
      </w:r>
      <w:r>
        <w:rPr>
          <w:rFonts w:hint="eastAsia"/>
          <w:color w:val="auto"/>
        </w:rPr>
        <w:t>文件应采用书面文件形式，电报、传真、电子邮件形式的响应文件不予接受。</w:t>
      </w:r>
    </w:p>
    <w:p>
      <w:pPr>
        <w:tabs>
          <w:tab w:val="left" w:pos="720"/>
        </w:tabs>
        <w:snapToGrid w:val="0"/>
        <w:spacing w:line="360" w:lineRule="auto"/>
        <w:ind w:firstLine="422" w:firstLineChars="200"/>
        <w:rPr>
          <w:rFonts w:hint="eastAsia" w:ascii="宋体" w:hAnsi="宋体"/>
          <w:b/>
          <w:color w:val="auto"/>
          <w:szCs w:val="21"/>
        </w:rPr>
      </w:pPr>
      <w:r>
        <w:rPr>
          <w:rFonts w:hint="eastAsia" w:ascii="宋体" w:hAnsi="宋体"/>
          <w:b/>
          <w:color w:val="auto"/>
          <w:szCs w:val="21"/>
        </w:rPr>
        <w:t>4.1.5 备选方案</w:t>
      </w:r>
    </w:p>
    <w:p>
      <w:pPr>
        <w:tabs>
          <w:tab w:val="left" w:pos="720"/>
        </w:tabs>
        <w:snapToGrid w:val="0"/>
        <w:spacing w:line="360" w:lineRule="auto"/>
        <w:ind w:firstLine="630" w:firstLineChars="300"/>
        <w:rPr>
          <w:rFonts w:hint="eastAsia" w:hAnsi="宋体"/>
          <w:color w:val="auto"/>
          <w:szCs w:val="21"/>
        </w:rPr>
      </w:pPr>
      <w:r>
        <w:rPr>
          <w:rFonts w:hint="eastAsia" w:ascii="宋体" w:hAnsi="宋体"/>
          <w:color w:val="auto"/>
          <w:szCs w:val="21"/>
        </w:rPr>
        <w:t>4.1.5.1 除供应商须知前附表规定允许外，供应商不得递交备选响应方案，响应文件的报价只允许有一个报价，不接受具有附加条件的报价，否则，视为</w:t>
      </w:r>
      <w:r>
        <w:rPr>
          <w:rFonts w:hint="eastAsia" w:hAnsi="宋体"/>
          <w:b/>
          <w:color w:val="auto"/>
          <w:szCs w:val="21"/>
        </w:rPr>
        <w:t>无效响应文件</w:t>
      </w:r>
      <w:r>
        <w:rPr>
          <w:rFonts w:hint="eastAsia" w:hAnsi="宋体"/>
          <w:color w:val="auto"/>
          <w:szCs w:val="21"/>
        </w:rPr>
        <w:t>。</w:t>
      </w:r>
    </w:p>
    <w:p>
      <w:pPr>
        <w:tabs>
          <w:tab w:val="left" w:pos="720"/>
        </w:tabs>
        <w:snapToGrid w:val="0"/>
        <w:spacing w:line="360" w:lineRule="auto"/>
        <w:ind w:firstLine="630" w:firstLineChars="300"/>
        <w:rPr>
          <w:rFonts w:hint="eastAsia" w:ascii="宋体" w:hAnsi="宋体"/>
          <w:color w:val="auto"/>
          <w:szCs w:val="21"/>
        </w:rPr>
      </w:pPr>
      <w:r>
        <w:rPr>
          <w:rFonts w:hint="eastAsia" w:ascii="宋体" w:hAnsi="宋体"/>
          <w:color w:val="auto"/>
          <w:szCs w:val="21"/>
        </w:rPr>
        <w:t>4.1.5.2 允许供应商递交备选响应方案的，只有成交供应商所递交的备选响应方案方可予以考虑。磋商小组认为成交供应商的备选响应方案优于其按照磋商文件要求编制的响应方案的，采购人可以接受该备选方案。</w:t>
      </w:r>
    </w:p>
    <w:p>
      <w:pPr>
        <w:tabs>
          <w:tab w:val="left" w:pos="720"/>
        </w:tabs>
        <w:snapToGrid w:val="0"/>
        <w:spacing w:line="360" w:lineRule="auto"/>
        <w:ind w:firstLine="630" w:firstLineChars="300"/>
        <w:rPr>
          <w:rFonts w:hint="eastAsia" w:ascii="宋体" w:hAnsi="宋体"/>
          <w:color w:val="auto"/>
          <w:szCs w:val="21"/>
        </w:rPr>
      </w:pPr>
      <w:r>
        <w:rPr>
          <w:rFonts w:hint="eastAsia" w:ascii="宋体" w:hAnsi="宋体"/>
          <w:color w:val="auto"/>
          <w:szCs w:val="21"/>
        </w:rPr>
        <w:t>4.1.5.3 供应商提供两个或两个以上磋商报价，或者在响应文件中提供一个磋商报价，但同时提供两个或两个以上施工方案的，视为提供备选方案。</w:t>
      </w:r>
    </w:p>
    <w:p>
      <w:pPr>
        <w:tabs>
          <w:tab w:val="left" w:pos="720"/>
        </w:tabs>
        <w:snapToGrid w:val="0"/>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4.2 响应文件的组成</w:t>
      </w:r>
    </w:p>
    <w:p>
      <w:pPr>
        <w:spacing w:line="360" w:lineRule="auto"/>
        <w:ind w:firstLine="411" w:firstLineChars="196"/>
        <w:rPr>
          <w:rFonts w:hint="eastAsia" w:ascii="宋体" w:hAnsi="宋体"/>
          <w:color w:val="auto"/>
          <w:szCs w:val="21"/>
        </w:rPr>
      </w:pPr>
      <w:r>
        <w:rPr>
          <w:rFonts w:hint="eastAsia" w:ascii="宋体" w:hAnsi="宋体"/>
          <w:color w:val="auto"/>
          <w:szCs w:val="21"/>
        </w:rPr>
        <w:t>4.2.1响应文件由下列文件组成：</w:t>
      </w:r>
    </w:p>
    <w:p>
      <w:pPr>
        <w:tabs>
          <w:tab w:val="left" w:pos="2730"/>
        </w:tabs>
        <w:spacing w:line="360" w:lineRule="auto"/>
        <w:ind w:firstLine="411" w:firstLineChars="196"/>
        <w:rPr>
          <w:rFonts w:hint="eastAsia" w:ascii="宋体" w:hAnsi="宋体"/>
          <w:color w:val="auto"/>
          <w:szCs w:val="21"/>
        </w:rPr>
      </w:pPr>
      <w:r>
        <w:rPr>
          <w:rFonts w:hint="eastAsia" w:ascii="宋体" w:hAnsi="宋体"/>
          <w:color w:val="auto"/>
          <w:szCs w:val="21"/>
        </w:rPr>
        <w:t>（1）资格证明文件；</w:t>
      </w:r>
      <w:r>
        <w:rPr>
          <w:rFonts w:ascii="宋体" w:hAnsi="宋体"/>
          <w:color w:val="auto"/>
          <w:szCs w:val="21"/>
        </w:rPr>
        <w:tab/>
      </w:r>
    </w:p>
    <w:p>
      <w:pPr>
        <w:spacing w:line="360" w:lineRule="auto"/>
        <w:ind w:firstLine="411" w:firstLineChars="196"/>
        <w:rPr>
          <w:rFonts w:hint="eastAsia" w:ascii="宋体" w:hAnsi="宋体"/>
          <w:color w:val="auto"/>
          <w:szCs w:val="21"/>
        </w:rPr>
      </w:pPr>
      <w:r>
        <w:rPr>
          <w:rFonts w:hint="eastAsia" w:ascii="宋体" w:hAnsi="宋体"/>
          <w:color w:val="auto"/>
          <w:szCs w:val="21"/>
        </w:rPr>
        <w:t>（2）商务文件；</w:t>
      </w:r>
    </w:p>
    <w:p>
      <w:pPr>
        <w:spacing w:line="360" w:lineRule="auto"/>
        <w:ind w:firstLine="411" w:firstLineChars="196"/>
        <w:rPr>
          <w:rFonts w:hint="eastAsia" w:ascii="宋体" w:hAnsi="宋体"/>
          <w:color w:val="auto"/>
          <w:szCs w:val="21"/>
        </w:rPr>
      </w:pPr>
      <w:r>
        <w:rPr>
          <w:rFonts w:hint="eastAsia" w:ascii="宋体" w:hAnsi="宋体"/>
          <w:color w:val="auto"/>
          <w:szCs w:val="21"/>
        </w:rPr>
        <w:t>（3）技术文件。</w:t>
      </w:r>
    </w:p>
    <w:p>
      <w:pPr>
        <w:spacing w:line="360" w:lineRule="auto"/>
        <w:ind w:firstLine="411" w:firstLineChars="196"/>
        <w:rPr>
          <w:rFonts w:hint="eastAsia" w:ascii="宋体" w:hAnsi="宋体"/>
          <w:color w:val="auto"/>
          <w:szCs w:val="21"/>
        </w:rPr>
      </w:pPr>
      <w:r>
        <w:rPr>
          <w:rFonts w:hint="eastAsia" w:ascii="宋体" w:hAnsi="宋体"/>
          <w:color w:val="auto"/>
          <w:szCs w:val="21"/>
        </w:rPr>
        <w:t xml:space="preserve">4.2.2 </w:t>
      </w:r>
      <w:r>
        <w:rPr>
          <w:rFonts w:hint="eastAsia" w:ascii="宋体" w:hAnsi="宋体"/>
          <w:b/>
          <w:color w:val="auto"/>
          <w:szCs w:val="21"/>
        </w:rPr>
        <w:t>资格证明文件</w:t>
      </w:r>
      <w:r>
        <w:rPr>
          <w:rFonts w:hint="eastAsia" w:ascii="宋体" w:hAnsi="宋体"/>
          <w:color w:val="auto"/>
          <w:szCs w:val="21"/>
        </w:rPr>
        <w:t>包括本章第3.1.1、3.1.2、3.1.3条款内容。</w:t>
      </w:r>
    </w:p>
    <w:p>
      <w:pPr>
        <w:spacing w:line="360" w:lineRule="auto"/>
        <w:ind w:firstLine="411" w:firstLineChars="196"/>
        <w:rPr>
          <w:rFonts w:hint="eastAsia" w:ascii="宋体" w:hAnsi="宋体"/>
          <w:color w:val="auto"/>
          <w:szCs w:val="21"/>
        </w:rPr>
      </w:pPr>
      <w:r>
        <w:rPr>
          <w:rFonts w:hint="eastAsia" w:ascii="宋体" w:hAnsi="宋体"/>
          <w:color w:val="auto"/>
          <w:szCs w:val="21"/>
        </w:rPr>
        <w:t xml:space="preserve">4.2.3 </w:t>
      </w:r>
      <w:r>
        <w:rPr>
          <w:rFonts w:hint="eastAsia" w:ascii="宋体" w:hAnsi="宋体"/>
          <w:b/>
          <w:color w:val="auto"/>
          <w:szCs w:val="21"/>
        </w:rPr>
        <w:t>商务文件</w:t>
      </w:r>
      <w:r>
        <w:rPr>
          <w:rFonts w:hint="eastAsia" w:ascii="宋体" w:hAnsi="宋体"/>
          <w:color w:val="auto"/>
          <w:szCs w:val="21"/>
        </w:rPr>
        <w:t>主要包括下列内容：</w:t>
      </w:r>
    </w:p>
    <w:p>
      <w:pPr>
        <w:spacing w:line="360" w:lineRule="auto"/>
        <w:ind w:firstLine="420" w:firstLineChars="200"/>
        <w:rPr>
          <w:rFonts w:hint="eastAsia" w:ascii="宋体" w:hAnsi="宋体"/>
          <w:color w:val="auto"/>
          <w:szCs w:val="21"/>
        </w:rPr>
      </w:pPr>
      <w:r>
        <w:rPr>
          <w:rFonts w:hint="eastAsia" w:ascii="宋体" w:hAnsi="宋体"/>
          <w:color w:val="auto"/>
          <w:szCs w:val="21"/>
        </w:rPr>
        <w:t>（1）竞争性磋商响应函；</w:t>
      </w:r>
    </w:p>
    <w:p>
      <w:pPr>
        <w:spacing w:line="360" w:lineRule="auto"/>
        <w:ind w:firstLine="420" w:firstLineChars="200"/>
        <w:rPr>
          <w:rFonts w:hint="eastAsia" w:ascii="宋体" w:hAnsi="宋体"/>
          <w:color w:val="auto"/>
          <w:szCs w:val="21"/>
        </w:rPr>
      </w:pPr>
      <w:r>
        <w:rPr>
          <w:rFonts w:hint="eastAsia" w:ascii="宋体" w:hAnsi="宋体"/>
          <w:color w:val="auto"/>
          <w:szCs w:val="21"/>
        </w:rPr>
        <w:t>（2）磋商报价一览表；</w:t>
      </w:r>
    </w:p>
    <w:p>
      <w:pPr>
        <w:spacing w:line="360" w:lineRule="auto"/>
        <w:ind w:firstLine="420" w:firstLineChars="200"/>
        <w:rPr>
          <w:rFonts w:hint="eastAsia" w:ascii="宋体" w:hAnsi="宋体"/>
          <w:color w:val="auto"/>
          <w:szCs w:val="21"/>
        </w:rPr>
      </w:pPr>
      <w:r>
        <w:rPr>
          <w:rFonts w:hint="eastAsia" w:ascii="宋体" w:hAnsi="宋体"/>
          <w:color w:val="auto"/>
          <w:szCs w:val="21"/>
        </w:rPr>
        <w:t>（3）报价明细表（已标价工程量清单）</w:t>
      </w:r>
    </w:p>
    <w:p>
      <w:pPr>
        <w:spacing w:line="360" w:lineRule="auto"/>
        <w:ind w:firstLine="420" w:firstLineChars="200"/>
        <w:rPr>
          <w:rFonts w:hint="eastAsia" w:ascii="宋体" w:hAnsi="宋体"/>
          <w:color w:val="auto"/>
          <w:szCs w:val="21"/>
        </w:rPr>
      </w:pPr>
      <w:r>
        <w:rPr>
          <w:rFonts w:hint="eastAsia" w:ascii="宋体" w:hAnsi="宋体"/>
          <w:color w:val="auto"/>
          <w:szCs w:val="21"/>
        </w:rPr>
        <w:t>（4）主要材料与设备报价表；</w:t>
      </w:r>
    </w:p>
    <w:p>
      <w:pPr>
        <w:spacing w:line="360" w:lineRule="auto"/>
        <w:ind w:firstLine="420" w:firstLineChars="200"/>
        <w:rPr>
          <w:rFonts w:hint="eastAsia" w:ascii="宋体" w:hAnsi="宋体"/>
          <w:color w:val="auto"/>
          <w:szCs w:val="21"/>
        </w:rPr>
      </w:pPr>
      <w:r>
        <w:rPr>
          <w:rFonts w:hint="eastAsia" w:ascii="宋体" w:hAnsi="宋体"/>
          <w:color w:val="auto"/>
          <w:szCs w:val="21"/>
        </w:rPr>
        <w:t>（5）履约承诺书；</w:t>
      </w:r>
    </w:p>
    <w:p>
      <w:pPr>
        <w:spacing w:line="360" w:lineRule="auto"/>
        <w:ind w:firstLine="420" w:firstLineChars="200"/>
        <w:rPr>
          <w:rFonts w:hint="eastAsia" w:ascii="宋体" w:hAnsi="宋体"/>
          <w:color w:val="auto"/>
          <w:szCs w:val="21"/>
        </w:rPr>
      </w:pPr>
      <w:r>
        <w:rPr>
          <w:rFonts w:hint="eastAsia" w:ascii="宋体" w:hAnsi="宋体"/>
          <w:color w:val="auto"/>
          <w:szCs w:val="21"/>
        </w:rPr>
        <w:t>（6）其他证明材料。</w:t>
      </w:r>
    </w:p>
    <w:p>
      <w:pPr>
        <w:spacing w:line="360" w:lineRule="auto"/>
        <w:ind w:left="504" w:leftChars="226" w:hanging="29" w:hangingChars="14"/>
        <w:rPr>
          <w:rFonts w:hint="eastAsia" w:ascii="宋体" w:hAnsi="宋体"/>
          <w:color w:val="auto"/>
          <w:szCs w:val="21"/>
        </w:rPr>
      </w:pPr>
      <w:r>
        <w:rPr>
          <w:rFonts w:hint="eastAsia" w:ascii="宋体" w:hAnsi="宋体"/>
          <w:color w:val="auto"/>
          <w:szCs w:val="21"/>
        </w:rPr>
        <w:t xml:space="preserve">4.2.4 </w:t>
      </w:r>
      <w:r>
        <w:rPr>
          <w:rFonts w:hint="eastAsia" w:ascii="宋体" w:hAnsi="宋体"/>
          <w:b/>
          <w:color w:val="auto"/>
          <w:szCs w:val="21"/>
        </w:rPr>
        <w:t>技术文件</w:t>
      </w:r>
      <w:r>
        <w:rPr>
          <w:rFonts w:hint="eastAsia" w:ascii="宋体" w:hAnsi="宋体"/>
          <w:color w:val="auto"/>
          <w:szCs w:val="21"/>
        </w:rPr>
        <w:t>主要包括下列内容：</w:t>
      </w:r>
    </w:p>
    <w:p>
      <w:pPr>
        <w:spacing w:line="360" w:lineRule="auto"/>
        <w:ind w:firstLine="420" w:firstLineChars="200"/>
        <w:outlineLvl w:val="2"/>
        <w:rPr>
          <w:rFonts w:hint="eastAsia" w:ascii="宋体" w:hAnsi="宋体"/>
          <w:color w:val="auto"/>
          <w:szCs w:val="21"/>
        </w:rPr>
      </w:pPr>
      <w:r>
        <w:rPr>
          <w:rFonts w:hint="eastAsia" w:ascii="宋体" w:hAnsi="宋体"/>
          <w:color w:val="auto"/>
          <w:szCs w:val="21"/>
        </w:rPr>
        <w:t>（1）施工组织设计；</w:t>
      </w:r>
    </w:p>
    <w:p>
      <w:pPr>
        <w:spacing w:line="360" w:lineRule="auto"/>
        <w:ind w:firstLine="420" w:firstLineChars="200"/>
        <w:outlineLvl w:val="2"/>
        <w:rPr>
          <w:rFonts w:hint="eastAsia" w:ascii="宋体" w:hAnsi="宋体"/>
          <w:color w:val="auto"/>
          <w:szCs w:val="21"/>
        </w:rPr>
      </w:pPr>
      <w:r>
        <w:rPr>
          <w:rFonts w:hint="eastAsia" w:ascii="宋体" w:hAnsi="宋体"/>
          <w:color w:val="auto"/>
          <w:szCs w:val="21"/>
        </w:rPr>
        <w:t>（2）项目管理机构；</w:t>
      </w:r>
    </w:p>
    <w:p>
      <w:pPr>
        <w:spacing w:line="360" w:lineRule="auto"/>
        <w:ind w:firstLine="420" w:firstLineChars="200"/>
        <w:outlineLvl w:val="2"/>
        <w:rPr>
          <w:rFonts w:hint="eastAsia" w:ascii="宋体" w:hAnsi="宋体"/>
          <w:color w:val="auto"/>
          <w:szCs w:val="21"/>
        </w:rPr>
      </w:pPr>
      <w:r>
        <w:rPr>
          <w:rFonts w:hint="eastAsia" w:ascii="宋体" w:hAnsi="宋体"/>
          <w:color w:val="auto"/>
          <w:szCs w:val="21"/>
        </w:rPr>
        <w:t>（3）供应商认为需要提供的文件和资料。</w:t>
      </w:r>
    </w:p>
    <w:p>
      <w:pPr>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4.3磋商报价</w:t>
      </w:r>
    </w:p>
    <w:p>
      <w:pPr>
        <w:spacing w:line="360" w:lineRule="auto"/>
        <w:ind w:firstLine="411" w:firstLineChars="196"/>
        <w:rPr>
          <w:rFonts w:hint="eastAsia" w:ascii="宋体" w:hAnsi="宋体"/>
          <w:color w:val="auto"/>
          <w:szCs w:val="21"/>
        </w:rPr>
      </w:pPr>
      <w:r>
        <w:rPr>
          <w:rFonts w:hint="eastAsia" w:ascii="宋体" w:hAnsi="宋体"/>
          <w:color w:val="auto"/>
          <w:szCs w:val="21"/>
        </w:rPr>
        <w:t xml:space="preserve">4.3.1 </w:t>
      </w:r>
      <w:r>
        <w:rPr>
          <w:rFonts w:hint="eastAsia" w:ascii="宋体" w:hAnsi="宋体"/>
          <w:bCs/>
          <w:color w:val="auto"/>
          <w:szCs w:val="21"/>
        </w:rPr>
        <w:t>供应商应当</w:t>
      </w:r>
      <w:r>
        <w:rPr>
          <w:rFonts w:hint="eastAsia" w:ascii="宋体" w:hAnsi="宋体"/>
          <w:color w:val="auto"/>
          <w:szCs w:val="21"/>
        </w:rPr>
        <w:t>按照磋商文件确定的采购工程范围内全部工作内容进行磋商报价，并充分了解本工程项目的总体情况以及影响磋商报价的其他要素。</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4.3.2 供应商的磋商报价包括施工机械使用费、人工费、材料与设备费、其他（运杂费、质检费、安装费、缺陷修复费、保险费，以及合同明示或暗示的风险、责任和义务等），以及管理费、税金、利润、采购代理服务费等所有费用，并符合建设工程计价规则。</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 xml:space="preserve">4.3.3 </w:t>
      </w:r>
      <w:r>
        <w:rPr>
          <w:rFonts w:hint="eastAsia" w:ascii="宋体" w:hAnsi="宋体"/>
          <w:b/>
          <w:color w:val="auto"/>
          <w:szCs w:val="21"/>
        </w:rPr>
        <w:t>本项目将根据磋商的具体情况来确定磋商轮次，最终一轮磋商报价为最后报价</w:t>
      </w:r>
      <w:r>
        <w:rPr>
          <w:rFonts w:hint="eastAsia" w:ascii="宋体" w:hAnsi="宋体"/>
          <w:color w:val="auto"/>
          <w:szCs w:val="21"/>
        </w:rPr>
        <w:t>。</w:t>
      </w:r>
    </w:p>
    <w:p>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4.3.4供应商的各轮次磋商报价不得超过供应商须知前附表规定的预算金额，否则，作为不实质性响应磋商文件，按</w:t>
      </w:r>
      <w:r>
        <w:rPr>
          <w:rFonts w:hint="eastAsia" w:ascii="宋体" w:hAnsi="宋体"/>
          <w:b/>
          <w:color w:val="auto"/>
          <w:szCs w:val="21"/>
        </w:rPr>
        <w:t>无效响应文件</w:t>
      </w:r>
      <w:r>
        <w:rPr>
          <w:rFonts w:hint="eastAsia" w:ascii="宋体" w:hAnsi="宋体"/>
          <w:color w:val="auto"/>
          <w:szCs w:val="21"/>
        </w:rPr>
        <w:t>处理；供应商须知前附表设定了最高限价的，供应商的各轮次磋商报价也不得超过最高限价，否则，作为不实质性响应磋商文件，按</w:t>
      </w:r>
      <w:r>
        <w:rPr>
          <w:rFonts w:hint="eastAsia" w:ascii="宋体" w:hAnsi="宋体"/>
          <w:b/>
          <w:color w:val="auto"/>
          <w:szCs w:val="21"/>
        </w:rPr>
        <w:t>无效响应文件</w:t>
      </w:r>
      <w:r>
        <w:rPr>
          <w:rFonts w:hint="eastAsia" w:ascii="宋体" w:hAnsi="宋体"/>
          <w:color w:val="auto"/>
          <w:szCs w:val="21"/>
        </w:rPr>
        <w:t>处理。</w:t>
      </w:r>
    </w:p>
    <w:p>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4.3.5 供应商首次提交的响应文件，</w:t>
      </w:r>
      <w:r>
        <w:rPr>
          <w:rFonts w:hint="eastAsia" w:ascii="宋体" w:hAnsi="宋体" w:cs="宋体"/>
          <w:color w:val="auto"/>
          <w:kern w:val="0"/>
          <w:szCs w:val="21"/>
        </w:rPr>
        <w:t>应按</w:t>
      </w:r>
      <w:r>
        <w:rPr>
          <w:rFonts w:hint="eastAsia" w:ascii="宋体" w:hAnsi="宋体"/>
          <w:color w:val="auto"/>
          <w:szCs w:val="21"/>
        </w:rPr>
        <w:t>“磋商报价一览表”及“报价明细表</w:t>
      </w:r>
      <w:r>
        <w:rPr>
          <w:rFonts w:hint="eastAsia" w:ascii="宋体" w:hAnsi="宋体" w:cs="宋体"/>
          <w:color w:val="auto"/>
          <w:kern w:val="0"/>
          <w:szCs w:val="21"/>
        </w:rPr>
        <w:t>（已标价工程量清单）</w:t>
      </w:r>
      <w:r>
        <w:rPr>
          <w:rFonts w:hint="eastAsia" w:ascii="宋体" w:hAnsi="宋体"/>
          <w:color w:val="auto"/>
          <w:szCs w:val="21"/>
        </w:rPr>
        <w:t>”</w:t>
      </w:r>
      <w:r>
        <w:rPr>
          <w:rFonts w:hint="eastAsia" w:ascii="宋体" w:hAnsi="宋体" w:cs="宋体"/>
          <w:color w:val="auto"/>
          <w:kern w:val="0"/>
          <w:szCs w:val="21"/>
        </w:rPr>
        <w:t>的内容</w:t>
      </w:r>
      <w:r>
        <w:rPr>
          <w:rFonts w:hint="eastAsia" w:ascii="宋体" w:hAnsi="宋体"/>
          <w:color w:val="auto"/>
          <w:szCs w:val="21"/>
        </w:rPr>
        <w:t>和格式要求自主报价。填写的项目编码、项目名称、项目特征、计量单位、工程量应与采购人提供的一致，包括但不限于分部分项工程、措施项目、其他项目、规费及税金等。其中安全文明施工费、暂定金额、暂估价、规费及税金应按工程量清单（总说明）的要求计取。</w:t>
      </w:r>
    </w:p>
    <w:p>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磋商报价中不得包含磋商文件要求以外的内容，否则，在评审时不予核减。供应商首次磋商报价如只有总价而无明细报价，或者只有明细报价而无总报价的，将视为</w:t>
      </w:r>
      <w:r>
        <w:rPr>
          <w:rFonts w:hint="eastAsia" w:ascii="宋体" w:hAnsi="宋体"/>
          <w:b/>
          <w:color w:val="auto"/>
          <w:szCs w:val="21"/>
        </w:rPr>
        <w:t>无效响应文件</w:t>
      </w:r>
      <w:r>
        <w:rPr>
          <w:rFonts w:hint="eastAsia" w:ascii="宋体" w:hAnsi="宋体"/>
          <w:color w:val="auto"/>
          <w:szCs w:val="21"/>
        </w:rPr>
        <w:t>。</w:t>
      </w:r>
    </w:p>
    <w:p>
      <w:pPr>
        <w:adjustRightInd w:val="0"/>
        <w:snapToGrid w:val="0"/>
        <w:spacing w:line="360" w:lineRule="auto"/>
        <w:ind w:firstLine="420" w:firstLineChars="200"/>
        <w:rPr>
          <w:rFonts w:hint="eastAsia" w:ascii="宋体" w:hAnsi="宋体"/>
          <w:color w:val="auto"/>
          <w:szCs w:val="21"/>
        </w:rPr>
      </w:pPr>
      <w:r>
        <w:rPr>
          <w:rFonts w:hint="eastAsia" w:ascii="宋体" w:hAnsi="宋体" w:cs="宋体"/>
          <w:color w:val="auto"/>
          <w:kern w:val="0"/>
          <w:szCs w:val="21"/>
        </w:rPr>
        <w:t xml:space="preserve">4.3.6 </w:t>
      </w:r>
      <w:r>
        <w:rPr>
          <w:rFonts w:hint="eastAsia" w:ascii="宋体" w:hAnsi="宋体" w:cs="宋体"/>
          <w:b/>
          <w:color w:val="auto"/>
          <w:kern w:val="0"/>
          <w:szCs w:val="21"/>
        </w:rPr>
        <w:t>供应商除首次磋商报价外，其余轮次报价只报总价，</w:t>
      </w:r>
      <w:r>
        <w:rPr>
          <w:rFonts w:hint="eastAsia" w:ascii="宋体" w:hAnsi="宋体" w:cs="宋体"/>
          <w:color w:val="auto"/>
          <w:kern w:val="0"/>
          <w:szCs w:val="21"/>
        </w:rPr>
        <w:t>不再填报报价明细表（已标价工程量清单），由供应商法定代表人签名或者委托代理人签名或者加盖单位章确认。</w:t>
      </w:r>
    </w:p>
    <w:bookmarkEnd w:id="63"/>
    <w:bookmarkEnd w:id="64"/>
    <w:bookmarkEnd w:id="65"/>
    <w:p>
      <w:pPr>
        <w:pStyle w:val="9"/>
        <w:adjustRightInd w:val="0"/>
        <w:snapToGrid w:val="0"/>
        <w:spacing w:line="360" w:lineRule="auto"/>
        <w:ind w:firstLine="422" w:firstLineChars="200"/>
        <w:rPr>
          <w:rFonts w:hint="eastAsia" w:hAnsi="宋体"/>
          <w:b/>
          <w:color w:val="auto"/>
        </w:rPr>
      </w:pPr>
      <w:r>
        <w:rPr>
          <w:rFonts w:hint="eastAsia" w:hAnsi="宋体"/>
          <w:b/>
          <w:color w:val="auto"/>
        </w:rPr>
        <w:t>4.3.7 最后报价</w:t>
      </w:r>
    </w:p>
    <w:p>
      <w:pPr>
        <w:pStyle w:val="9"/>
        <w:adjustRightInd w:val="0"/>
        <w:snapToGrid w:val="0"/>
        <w:spacing w:line="360" w:lineRule="auto"/>
        <w:ind w:firstLine="630" w:firstLineChars="300"/>
        <w:rPr>
          <w:rFonts w:hint="eastAsia"/>
          <w:color w:val="auto"/>
        </w:rPr>
      </w:pPr>
      <w:r>
        <w:rPr>
          <w:rFonts w:hint="eastAsia" w:hAnsi="宋体"/>
          <w:color w:val="auto"/>
        </w:rPr>
        <w:t>4.3.7.1供应商须知前附表规定固定总价合同形式的，即</w:t>
      </w:r>
      <w:r>
        <w:rPr>
          <w:rFonts w:hint="eastAsia"/>
          <w:color w:val="auto"/>
        </w:rPr>
        <w:t>采用固定总价（一次性包死）工程结算方式。最后报价在合同执行过程中是固定不变的，不得以任何理由予以变更。任何有选择或可调整的报价将不予接受，并按</w:t>
      </w:r>
      <w:r>
        <w:rPr>
          <w:rFonts w:hint="eastAsia"/>
          <w:b/>
          <w:color w:val="auto"/>
        </w:rPr>
        <w:t>无效响应文件</w:t>
      </w:r>
      <w:r>
        <w:rPr>
          <w:rFonts w:hint="eastAsia"/>
          <w:color w:val="auto"/>
        </w:rPr>
        <w:t>处理。</w:t>
      </w:r>
      <w:r>
        <w:rPr>
          <w:rFonts w:hint="eastAsia" w:hAnsi="宋体"/>
          <w:color w:val="auto"/>
        </w:rPr>
        <w:t>成交后供应商不得擅自改变工程范围内容、质量标准、工期和追加项目预算。</w:t>
      </w:r>
    </w:p>
    <w:p>
      <w:pPr>
        <w:pStyle w:val="9"/>
        <w:adjustRightInd w:val="0"/>
        <w:snapToGrid w:val="0"/>
        <w:spacing w:line="360" w:lineRule="auto"/>
        <w:ind w:firstLine="630" w:firstLineChars="300"/>
        <w:rPr>
          <w:rFonts w:hint="eastAsia" w:hAnsi="宋体"/>
          <w:color w:val="auto"/>
        </w:rPr>
      </w:pPr>
      <w:r>
        <w:rPr>
          <w:rFonts w:hint="eastAsia" w:hAnsi="宋体"/>
          <w:color w:val="auto"/>
        </w:rPr>
        <w:t>4.3.7.2供应商须知前附表规定固定单价合同形式的，即本工程项目采用综合单价据实结算方式。除国家规定不可调整外，其余按降价比例（最后报价/首次报价）进行综合单价调整</w:t>
      </w:r>
      <w:r>
        <w:rPr>
          <w:rFonts w:hint="eastAsia" w:hAnsi="宋体"/>
          <w:b/>
          <w:color w:val="auto"/>
        </w:rPr>
        <w:t>，</w:t>
      </w:r>
      <w:r>
        <w:rPr>
          <w:rFonts w:hint="eastAsia" w:hAnsi="宋体"/>
          <w:color w:val="auto"/>
        </w:rPr>
        <w:t>调整后价格</w:t>
      </w:r>
      <w:r>
        <w:rPr>
          <w:rFonts w:hint="eastAsia" w:hAnsi="宋体" w:cs="仿宋"/>
          <w:color w:val="auto"/>
        </w:rPr>
        <w:t>作</w:t>
      </w:r>
      <w:r>
        <w:rPr>
          <w:rFonts w:hint="eastAsia" w:hAnsi="宋体"/>
          <w:color w:val="auto"/>
        </w:rPr>
        <w:t>为工程变更及竣工结算的依据，在合同执行过程中是固定不变的，不得以任何理由予以变更。以可变动价格提交的报价将被认为是非实质响应而被拒绝。成交后供应商不得擅自改变工程范围内容、质量标准和工期。</w:t>
      </w:r>
    </w:p>
    <w:p>
      <w:pPr>
        <w:spacing w:line="360" w:lineRule="auto"/>
        <w:ind w:firstLine="420" w:firstLineChars="200"/>
        <w:rPr>
          <w:rFonts w:hint="eastAsia"/>
          <w:color w:val="auto"/>
        </w:rPr>
      </w:pPr>
      <w:r>
        <w:rPr>
          <w:rFonts w:hint="eastAsia" w:ascii="宋体" w:hAnsi="宋体"/>
          <w:color w:val="auto"/>
          <w:szCs w:val="21"/>
        </w:rPr>
        <w:t>4.3.8采购人不接受供应商给予的赠品、回扣或者与采购无关的其他商品、服务。如有赠与行为，</w:t>
      </w:r>
      <w:r>
        <w:rPr>
          <w:rFonts w:hint="eastAsia" w:ascii="宋体" w:hAnsi="宋体"/>
          <w:b/>
          <w:color w:val="auto"/>
          <w:szCs w:val="21"/>
        </w:rPr>
        <w:t>其响应文件无效</w:t>
      </w:r>
      <w:r>
        <w:rPr>
          <w:rFonts w:hint="eastAsia" w:ascii="宋体" w:hAnsi="宋体"/>
          <w:color w:val="auto"/>
          <w:szCs w:val="21"/>
        </w:rPr>
        <w:t>。</w:t>
      </w:r>
    </w:p>
    <w:p>
      <w:pPr>
        <w:spacing w:before="120" w:beforeLines="50" w:after="120" w:afterLines="50" w:line="360" w:lineRule="auto"/>
        <w:rPr>
          <w:rFonts w:hint="eastAsia" w:ascii="宋体" w:hAnsi="宋体"/>
          <w:b/>
          <w:bCs/>
          <w:color w:val="auto"/>
          <w:sz w:val="30"/>
          <w:szCs w:val="30"/>
        </w:rPr>
      </w:pPr>
      <w:r>
        <w:rPr>
          <w:rFonts w:hint="eastAsia" w:ascii="宋体" w:hAnsi="宋体"/>
          <w:b/>
          <w:bCs/>
          <w:color w:val="auto"/>
          <w:sz w:val="30"/>
          <w:szCs w:val="30"/>
        </w:rPr>
        <w:t>4.4磋商有效期</w:t>
      </w:r>
    </w:p>
    <w:p>
      <w:pPr>
        <w:tabs>
          <w:tab w:val="left" w:pos="7665"/>
        </w:tabs>
        <w:spacing w:line="360" w:lineRule="auto"/>
        <w:ind w:left="13" w:leftChars="6" w:firstLine="420" w:firstLineChars="200"/>
        <w:rPr>
          <w:rFonts w:hint="eastAsia" w:ascii="宋体" w:hAnsi="宋体"/>
          <w:color w:val="auto"/>
          <w:szCs w:val="21"/>
        </w:rPr>
      </w:pPr>
      <w:r>
        <w:rPr>
          <w:rFonts w:hint="eastAsia" w:ascii="宋体" w:hAnsi="宋体"/>
          <w:color w:val="auto"/>
          <w:szCs w:val="21"/>
        </w:rPr>
        <w:t>4.4.1磋商有效期见供应商须知前附表。</w:t>
      </w:r>
      <w:r>
        <w:rPr>
          <w:rFonts w:hint="eastAsia" w:hAnsi="宋体"/>
          <w:color w:val="auto"/>
        </w:rPr>
        <w:t>在此期间响应文件对供应商具有法律约束力，</w:t>
      </w:r>
      <w:r>
        <w:rPr>
          <w:rFonts w:hint="eastAsia" w:hAnsi="宋体" w:cs="Arial"/>
          <w:color w:val="auto"/>
        </w:rPr>
        <w:t>从</w:t>
      </w:r>
      <w:r>
        <w:rPr>
          <w:rFonts w:hint="eastAsia" w:hAnsi="宋体"/>
          <w:color w:val="auto"/>
        </w:rPr>
        <w:t>供应商须知前附表规定的</w:t>
      </w:r>
      <w:r>
        <w:rPr>
          <w:rFonts w:hint="eastAsia" w:hAnsi="宋体" w:cs="宋体"/>
          <w:color w:val="auto"/>
          <w:kern w:val="0"/>
        </w:rPr>
        <w:t>递交首次响应文件截止时间</w:t>
      </w:r>
      <w:r>
        <w:rPr>
          <w:rFonts w:hint="eastAsia" w:hAnsi="宋体"/>
          <w:color w:val="auto"/>
        </w:rPr>
        <w:t>之日</w:t>
      </w:r>
      <w:r>
        <w:rPr>
          <w:rFonts w:hint="eastAsia" w:hAnsi="宋体" w:cs="Arial"/>
          <w:color w:val="auto"/>
        </w:rPr>
        <w:t>起计算。</w:t>
      </w:r>
      <w:r>
        <w:rPr>
          <w:rFonts w:hint="eastAsia" w:ascii="宋体" w:hAnsi="宋体"/>
          <w:color w:val="auto"/>
          <w:szCs w:val="21"/>
        </w:rPr>
        <w:t>响应文件中必须载明磋商有效期，载明的磋商有效期可以长于磋商文件规定的期限，但不得短于磋商文件规定的期限，否则，属于非实质性响应，将按</w:t>
      </w:r>
      <w:r>
        <w:rPr>
          <w:rFonts w:hint="eastAsia" w:ascii="宋体" w:hAnsi="宋体"/>
          <w:b/>
          <w:color w:val="auto"/>
          <w:szCs w:val="21"/>
        </w:rPr>
        <w:t>无效响应文件</w:t>
      </w:r>
      <w:r>
        <w:rPr>
          <w:rFonts w:hint="eastAsia" w:ascii="宋体" w:hAnsi="宋体"/>
          <w:color w:val="auto"/>
          <w:szCs w:val="21"/>
        </w:rPr>
        <w:t>处理。</w:t>
      </w:r>
    </w:p>
    <w:p>
      <w:pPr>
        <w:tabs>
          <w:tab w:val="left" w:pos="7665"/>
        </w:tabs>
        <w:spacing w:line="360" w:lineRule="auto"/>
        <w:ind w:left="13" w:leftChars="6" w:firstLine="420" w:firstLineChars="200"/>
        <w:rPr>
          <w:rFonts w:hint="eastAsia" w:ascii="宋体" w:hAnsi="宋体"/>
          <w:color w:val="auto"/>
          <w:szCs w:val="21"/>
        </w:rPr>
      </w:pPr>
      <w:r>
        <w:rPr>
          <w:rFonts w:hint="eastAsia" w:ascii="宋体" w:hAnsi="宋体"/>
          <w:color w:val="auto"/>
          <w:szCs w:val="21"/>
        </w:rPr>
        <w:t>4.4.2 出现特殊情况需要延长磋商有效期的，采购代理机构或采购人可于磋商有效期满之前，以书面形式通知所有供应商延长磋商有效期。供应商应予书面答复，同意延长的，应相应延长其磋商保证金有效期，但不得要求或被允许修改其响应文件；供应商拒绝延长的，</w:t>
      </w:r>
      <w:r>
        <w:rPr>
          <w:rFonts w:hint="eastAsia" w:ascii="宋体" w:hAnsi="宋体"/>
          <w:b/>
          <w:color w:val="auto"/>
          <w:szCs w:val="21"/>
        </w:rPr>
        <w:t>其响应文件失效</w:t>
      </w:r>
      <w:r>
        <w:rPr>
          <w:rFonts w:hint="eastAsia" w:ascii="宋体" w:hAnsi="宋体"/>
          <w:color w:val="auto"/>
          <w:szCs w:val="21"/>
        </w:rPr>
        <w:t>，但供应商有权收回其磋商保证金。</w:t>
      </w:r>
    </w:p>
    <w:p>
      <w:pPr>
        <w:tabs>
          <w:tab w:val="left" w:pos="7665"/>
        </w:tabs>
        <w:spacing w:line="360" w:lineRule="auto"/>
        <w:ind w:firstLine="420" w:firstLineChars="200"/>
        <w:rPr>
          <w:rFonts w:hint="eastAsia" w:ascii="宋体" w:hAnsi="宋体"/>
          <w:color w:val="auto"/>
          <w:szCs w:val="21"/>
        </w:rPr>
      </w:pPr>
      <w:r>
        <w:rPr>
          <w:rFonts w:hint="eastAsia" w:ascii="宋体" w:hAnsi="宋体"/>
          <w:color w:val="auto"/>
          <w:szCs w:val="21"/>
        </w:rPr>
        <w:t>4.4.3 在磋商有效期内，供应商撤销响应文件的，应承担磋商文件和法律规定的责任。</w:t>
      </w:r>
    </w:p>
    <w:p>
      <w:pPr>
        <w:tabs>
          <w:tab w:val="left" w:pos="7665"/>
        </w:tabs>
        <w:spacing w:line="360" w:lineRule="auto"/>
        <w:ind w:left="13" w:leftChars="6" w:firstLine="420" w:firstLineChars="200"/>
        <w:rPr>
          <w:rFonts w:hint="eastAsia" w:ascii="宋体" w:hAnsi="宋体"/>
          <w:color w:val="auto"/>
          <w:szCs w:val="21"/>
        </w:rPr>
      </w:pPr>
      <w:r>
        <w:rPr>
          <w:rFonts w:hint="eastAsia" w:ascii="宋体" w:hAnsi="宋体"/>
          <w:color w:val="auto"/>
          <w:szCs w:val="21"/>
        </w:rPr>
        <w:t>4.4.4 成交供应商的磋商有效期自动延长至合同终止为止。</w:t>
      </w:r>
    </w:p>
    <w:p>
      <w:pPr>
        <w:pStyle w:val="6"/>
        <w:spacing w:before="120" w:beforeLines="50" w:after="120" w:afterLines="50" w:line="360" w:lineRule="auto"/>
        <w:ind w:firstLine="0"/>
        <w:rPr>
          <w:rFonts w:hint="eastAsia" w:ascii="宋体" w:hAnsi="宋体"/>
          <w:b/>
          <w:color w:val="auto"/>
          <w:sz w:val="30"/>
          <w:szCs w:val="30"/>
        </w:rPr>
      </w:pPr>
      <w:r>
        <w:rPr>
          <w:rFonts w:hint="eastAsia" w:ascii="宋体" w:hAnsi="宋体"/>
          <w:b/>
          <w:bCs/>
          <w:color w:val="auto"/>
          <w:sz w:val="30"/>
          <w:szCs w:val="30"/>
        </w:rPr>
        <w:t>4.5磋商保证金</w:t>
      </w:r>
    </w:p>
    <w:p>
      <w:pPr>
        <w:tabs>
          <w:tab w:val="left" w:pos="7665"/>
        </w:tabs>
        <w:spacing w:before="120" w:beforeLines="50" w:after="120" w:afterLines="50" w:line="360" w:lineRule="auto"/>
        <w:ind w:firstLine="420" w:firstLineChars="200"/>
        <w:rPr>
          <w:rFonts w:hint="eastAsia" w:ascii="宋体" w:hAnsi="宋体"/>
          <w:color w:val="auto"/>
          <w:szCs w:val="21"/>
        </w:rPr>
      </w:pPr>
      <w:r>
        <w:rPr>
          <w:rFonts w:hint="eastAsia" w:ascii="宋体" w:hAnsi="宋体"/>
          <w:color w:val="auto"/>
          <w:szCs w:val="21"/>
        </w:rPr>
        <w:t>根据财政部《关于促进政府采购公平竞争优化营商环境的通知》（财库〔2019〕38号）和</w:t>
      </w:r>
      <w:r>
        <w:rPr>
          <w:rFonts w:hint="eastAsia" w:ascii="宋体" w:hAnsi="宋体"/>
          <w:color w:val="auto"/>
          <w:szCs w:val="21"/>
          <w:lang w:val="en-US" w:eastAsia="zh-CN"/>
        </w:rPr>
        <w:t>安康市</w:t>
      </w:r>
      <w:r>
        <w:rPr>
          <w:rFonts w:hint="eastAsia" w:ascii="宋体" w:hAnsi="宋体"/>
          <w:color w:val="auto"/>
          <w:szCs w:val="21"/>
        </w:rPr>
        <w:t>财政局</w:t>
      </w:r>
      <w:r>
        <w:rPr>
          <w:rFonts w:hint="eastAsia" w:ascii="宋体" w:hAnsi="宋体"/>
          <w:color w:val="auto"/>
          <w:szCs w:val="21"/>
          <w:lang w:val="en-US" w:eastAsia="zh-CN"/>
        </w:rPr>
        <w:t>文件“安财采管</w:t>
      </w:r>
      <w:r>
        <w:rPr>
          <w:rFonts w:hint="eastAsia" w:ascii="宋体" w:hAnsi="宋体"/>
          <w:color w:val="auto"/>
          <w:szCs w:val="21"/>
        </w:rPr>
        <w:t>〔2</w:t>
      </w:r>
      <w:r>
        <w:rPr>
          <w:rFonts w:hint="eastAsia" w:ascii="宋体" w:hAnsi="宋体"/>
          <w:color w:val="auto"/>
          <w:szCs w:val="21"/>
          <w:lang w:val="en-US" w:eastAsia="zh-CN"/>
        </w:rPr>
        <w:t>022</w:t>
      </w:r>
      <w:r>
        <w:rPr>
          <w:rFonts w:hint="eastAsia" w:ascii="宋体" w:hAnsi="宋体"/>
          <w:color w:val="auto"/>
          <w:szCs w:val="21"/>
        </w:rPr>
        <w:t>〕</w:t>
      </w:r>
      <w:r>
        <w:rPr>
          <w:rFonts w:hint="eastAsia" w:ascii="宋体" w:hAnsi="宋体"/>
          <w:color w:val="auto"/>
          <w:szCs w:val="21"/>
          <w:lang w:val="en-US" w:eastAsia="zh-CN"/>
        </w:rPr>
        <w:t>4号”</w:t>
      </w:r>
      <w:r>
        <w:rPr>
          <w:rFonts w:hint="eastAsia" w:ascii="宋体" w:hAnsi="宋体"/>
          <w:color w:val="auto"/>
          <w:szCs w:val="21"/>
        </w:rPr>
        <w:t>的有关规定，</w:t>
      </w:r>
      <w:r>
        <w:rPr>
          <w:rFonts w:hint="eastAsia" w:ascii="宋体" w:hAnsi="宋体"/>
          <w:color w:val="auto"/>
          <w:szCs w:val="21"/>
          <w:lang w:val="en-US" w:eastAsia="zh-CN"/>
        </w:rPr>
        <w:t>供应商</w:t>
      </w:r>
      <w:r>
        <w:rPr>
          <w:rFonts w:hint="eastAsia" w:ascii="宋体" w:hAnsi="宋体"/>
          <w:color w:val="auto"/>
          <w:szCs w:val="21"/>
        </w:rPr>
        <w:t>参与</w:t>
      </w:r>
      <w:r>
        <w:rPr>
          <w:rFonts w:hint="eastAsia" w:ascii="宋体" w:hAnsi="宋体"/>
          <w:color w:val="auto"/>
          <w:szCs w:val="21"/>
          <w:lang w:val="en-US" w:eastAsia="zh-CN"/>
        </w:rPr>
        <w:t>安康市</w:t>
      </w:r>
      <w:r>
        <w:rPr>
          <w:rFonts w:hint="eastAsia" w:ascii="宋体" w:hAnsi="宋体"/>
          <w:color w:val="auto"/>
          <w:szCs w:val="21"/>
        </w:rPr>
        <w:t>政府采购活动时，免交投标保证金。</w:t>
      </w:r>
    </w:p>
    <w:p>
      <w:pPr>
        <w:tabs>
          <w:tab w:val="left" w:pos="7665"/>
        </w:tabs>
        <w:spacing w:before="120" w:beforeLines="50" w:after="120" w:afterLines="50" w:line="360" w:lineRule="auto"/>
        <w:rPr>
          <w:rFonts w:hint="eastAsia" w:ascii="宋体" w:hAnsi="宋体"/>
          <w:b/>
          <w:bCs/>
          <w:color w:val="auto"/>
          <w:sz w:val="30"/>
          <w:szCs w:val="30"/>
        </w:rPr>
      </w:pPr>
      <w:r>
        <w:rPr>
          <w:rFonts w:hint="eastAsia" w:ascii="宋体" w:hAnsi="宋体"/>
          <w:b/>
          <w:bCs/>
          <w:color w:val="auto"/>
          <w:sz w:val="30"/>
          <w:szCs w:val="30"/>
        </w:rPr>
        <w:t>4.6 响应文件的制作和签署</w:t>
      </w:r>
    </w:p>
    <w:p>
      <w:pPr>
        <w:tabs>
          <w:tab w:val="left" w:pos="7665"/>
        </w:tabs>
        <w:spacing w:line="360" w:lineRule="auto"/>
        <w:ind w:left="13" w:leftChars="6" w:firstLine="420" w:firstLineChars="200"/>
        <w:rPr>
          <w:rFonts w:hint="eastAsia" w:ascii="宋体" w:hAnsi="宋体"/>
          <w:color w:val="auto"/>
          <w:szCs w:val="21"/>
        </w:rPr>
      </w:pPr>
      <w:r>
        <w:rPr>
          <w:rFonts w:hint="eastAsia" w:ascii="宋体" w:hAnsi="宋体"/>
          <w:color w:val="auto"/>
          <w:szCs w:val="21"/>
        </w:rPr>
        <w:t>本项目采用电子化投标方式（无需提供纸质版文件）。开标时请务必携带数字认证证书，如因供应商自身原因未携带数字认证证书造成无法解密投标文件，按无效投标对待。</w:t>
      </w:r>
    </w:p>
    <w:p>
      <w:pPr>
        <w:pStyle w:val="17"/>
        <w:rPr>
          <w:rFonts w:hint="eastAsia" w:ascii="宋体" w:hAnsi="宋体" w:eastAsia="宋体" w:cs="Times New Roman"/>
          <w:color w:val="auto"/>
          <w:kern w:val="2"/>
          <w:sz w:val="21"/>
          <w:szCs w:val="21"/>
          <w:lang w:val="en-US" w:bidi="ar-SA"/>
        </w:rPr>
      </w:pPr>
      <w:r>
        <w:rPr>
          <w:rFonts w:hint="eastAsia" w:ascii="宋体" w:hAnsi="宋体" w:eastAsia="宋体" w:cs="Times New Roman"/>
          <w:color w:val="auto"/>
          <w:kern w:val="2"/>
          <w:sz w:val="21"/>
          <w:szCs w:val="21"/>
          <w:lang w:val="en-US" w:bidi="ar-SA"/>
        </w:rPr>
        <w:t>电子开标、评标无法进行时，按照《安康市公共资源交易平台电子化交易应急处置管理办法(试行)》规定执行。</w:t>
      </w:r>
    </w:p>
    <w:p>
      <w:pPr>
        <w:tabs>
          <w:tab w:val="left" w:pos="7665"/>
        </w:tabs>
        <w:spacing w:line="360" w:lineRule="auto"/>
        <w:ind w:left="13" w:leftChars="6" w:firstLine="420" w:firstLineChars="200"/>
        <w:rPr>
          <w:rFonts w:hint="eastAsia" w:ascii="宋体" w:hAnsi="宋体"/>
          <w:color w:val="auto"/>
          <w:szCs w:val="21"/>
        </w:rPr>
      </w:pPr>
      <w:r>
        <w:rPr>
          <w:rFonts w:hint="eastAsia" w:ascii="宋体" w:hAnsi="宋体"/>
          <w:color w:val="auto"/>
          <w:szCs w:val="21"/>
        </w:rPr>
        <w:t>编制电子投标文件时，应使用最新发布的电子</w:t>
      </w:r>
      <w:r>
        <w:rPr>
          <w:rFonts w:hint="eastAsia" w:ascii="宋体" w:hAnsi="宋体"/>
          <w:color w:val="auto"/>
          <w:szCs w:val="21"/>
          <w:lang w:eastAsia="zh-CN"/>
        </w:rPr>
        <w:t>磋商文件</w:t>
      </w:r>
      <w:r>
        <w:rPr>
          <w:rFonts w:hint="eastAsia" w:ascii="宋体" w:hAnsi="宋体"/>
          <w:color w:val="auto"/>
          <w:szCs w:val="21"/>
        </w:rPr>
        <w:t>及专用制作工具进行编制。并使用数字认证证书（CA）对电子投标文件进行签署、加密、递交及开标时解密等相关操作。</w:t>
      </w:r>
    </w:p>
    <w:p>
      <w:pPr>
        <w:tabs>
          <w:tab w:val="left" w:pos="7665"/>
        </w:tabs>
        <w:spacing w:line="360" w:lineRule="auto"/>
        <w:ind w:left="13" w:leftChars="6" w:firstLine="420" w:firstLineChars="200"/>
        <w:rPr>
          <w:rFonts w:hint="eastAsia" w:ascii="宋体" w:hAnsi="宋体"/>
          <w:color w:val="auto"/>
          <w:szCs w:val="21"/>
        </w:rPr>
      </w:pPr>
      <w:r>
        <w:rPr>
          <w:rFonts w:hint="eastAsia" w:ascii="宋体" w:hAnsi="宋体"/>
          <w:color w:val="auto"/>
          <w:szCs w:val="21"/>
        </w:rPr>
        <w:t>（1）电子</w:t>
      </w:r>
      <w:r>
        <w:rPr>
          <w:rFonts w:hint="eastAsia" w:ascii="宋体" w:hAnsi="宋体"/>
          <w:color w:val="auto"/>
          <w:szCs w:val="21"/>
          <w:lang w:eastAsia="zh-CN"/>
        </w:rPr>
        <w:t>磋商文件</w:t>
      </w:r>
      <w:r>
        <w:rPr>
          <w:rFonts w:hint="eastAsia" w:ascii="宋体" w:hAnsi="宋体"/>
          <w:color w:val="auto"/>
          <w:szCs w:val="21"/>
        </w:rPr>
        <w:t>下载</w:t>
      </w:r>
    </w:p>
    <w:p>
      <w:pPr>
        <w:tabs>
          <w:tab w:val="left" w:pos="7665"/>
        </w:tabs>
        <w:spacing w:line="360" w:lineRule="auto"/>
        <w:ind w:left="13" w:leftChars="6" w:firstLine="420" w:firstLineChars="200"/>
        <w:rPr>
          <w:rFonts w:hint="eastAsia" w:ascii="宋体" w:hAnsi="宋体" w:eastAsia="宋体"/>
          <w:color w:val="auto"/>
          <w:szCs w:val="21"/>
          <w:lang w:eastAsia="zh-CN"/>
        </w:rPr>
      </w:pPr>
      <w:r>
        <w:rPr>
          <w:rFonts w:hint="eastAsia" w:ascii="宋体" w:hAnsi="宋体"/>
          <w:color w:val="auto"/>
          <w:szCs w:val="21"/>
          <w:lang w:eastAsia="zh-CN"/>
        </w:rPr>
        <w:t>供应商</w:t>
      </w:r>
      <w:r>
        <w:rPr>
          <w:rFonts w:hint="eastAsia" w:ascii="宋体" w:hAnsi="宋体"/>
          <w:color w:val="auto"/>
          <w:szCs w:val="21"/>
        </w:rPr>
        <w:t>登录全国公共资源交易平台（陕西省）网站[电子交易平台-企业端]后，在[我的项目]中点击“项目流程-交易文件下载”下载电子</w:t>
      </w:r>
      <w:r>
        <w:rPr>
          <w:rFonts w:hint="eastAsia" w:ascii="宋体" w:hAnsi="宋体"/>
          <w:color w:val="auto"/>
          <w:szCs w:val="21"/>
          <w:lang w:eastAsia="zh-CN"/>
        </w:rPr>
        <w:t>磋商文件</w:t>
      </w:r>
      <w:r>
        <w:rPr>
          <w:rFonts w:hint="eastAsia" w:ascii="宋体" w:hAnsi="宋体"/>
          <w:color w:val="auto"/>
          <w:szCs w:val="21"/>
        </w:rPr>
        <w:t>（*.SXSZF）</w:t>
      </w:r>
      <w:r>
        <w:rPr>
          <w:rFonts w:hint="eastAsia" w:ascii="宋体" w:hAnsi="宋体"/>
          <w:color w:val="auto"/>
          <w:szCs w:val="21"/>
          <w:lang w:eastAsia="zh-CN"/>
        </w:rPr>
        <w:t>。</w:t>
      </w:r>
    </w:p>
    <w:p>
      <w:pPr>
        <w:tabs>
          <w:tab w:val="left" w:pos="7665"/>
        </w:tabs>
        <w:spacing w:line="360" w:lineRule="auto"/>
        <w:ind w:left="13" w:leftChars="6" w:firstLine="420" w:firstLineChars="200"/>
        <w:rPr>
          <w:rFonts w:hint="eastAsia" w:ascii="宋体" w:hAnsi="宋体"/>
          <w:color w:val="auto"/>
          <w:szCs w:val="21"/>
        </w:rPr>
      </w:pPr>
      <w:r>
        <w:rPr>
          <w:rFonts w:hint="eastAsia" w:ascii="宋体" w:hAnsi="宋体"/>
          <w:color w:val="auto"/>
          <w:szCs w:val="21"/>
        </w:rPr>
        <w:t>注意：该项目如有变更文件，则应点击“项目流程&gt;答疑文件下载”下载更新后的电子</w:t>
      </w:r>
      <w:r>
        <w:rPr>
          <w:rFonts w:hint="eastAsia" w:ascii="宋体" w:hAnsi="宋体"/>
          <w:color w:val="auto"/>
          <w:szCs w:val="21"/>
          <w:lang w:eastAsia="zh-CN"/>
        </w:rPr>
        <w:t>磋商文件</w:t>
      </w:r>
      <w:r>
        <w:rPr>
          <w:rFonts w:hint="eastAsia" w:ascii="宋体" w:hAnsi="宋体"/>
          <w:color w:val="auto"/>
          <w:szCs w:val="21"/>
        </w:rPr>
        <w:t>（*.SXSCF），使用旧版电子</w:t>
      </w:r>
      <w:r>
        <w:rPr>
          <w:rFonts w:hint="eastAsia" w:ascii="宋体" w:hAnsi="宋体"/>
          <w:color w:val="auto"/>
          <w:szCs w:val="21"/>
          <w:lang w:eastAsia="zh-CN"/>
        </w:rPr>
        <w:t>磋商文件</w:t>
      </w:r>
      <w:r>
        <w:rPr>
          <w:rFonts w:hint="eastAsia" w:ascii="宋体" w:hAnsi="宋体"/>
          <w:color w:val="auto"/>
          <w:szCs w:val="21"/>
        </w:rPr>
        <w:t>制作的电子投标文件，系统将拒绝接收。</w:t>
      </w:r>
    </w:p>
    <w:p>
      <w:pPr>
        <w:tabs>
          <w:tab w:val="left" w:pos="7665"/>
        </w:tabs>
        <w:spacing w:line="360" w:lineRule="auto"/>
        <w:ind w:left="13" w:leftChars="6" w:firstLine="420" w:firstLineChars="200"/>
        <w:rPr>
          <w:rFonts w:hint="eastAsia" w:ascii="宋体" w:hAnsi="宋体"/>
          <w:color w:val="auto"/>
          <w:szCs w:val="21"/>
        </w:rPr>
      </w:pPr>
      <w:r>
        <w:rPr>
          <w:rFonts w:hint="eastAsia" w:ascii="宋体" w:hAnsi="宋体"/>
          <w:color w:val="auto"/>
          <w:szCs w:val="21"/>
        </w:rPr>
        <w:t>（2）电子</w:t>
      </w:r>
      <w:r>
        <w:rPr>
          <w:rFonts w:hint="eastAsia" w:ascii="宋体" w:hAnsi="宋体"/>
          <w:color w:val="auto"/>
          <w:szCs w:val="21"/>
          <w:lang w:eastAsia="zh-CN"/>
        </w:rPr>
        <w:t>磋商文件</w:t>
      </w:r>
      <w:r>
        <w:rPr>
          <w:rFonts w:hint="eastAsia" w:ascii="宋体" w:hAnsi="宋体"/>
          <w:color w:val="auto"/>
          <w:szCs w:val="21"/>
        </w:rPr>
        <w:t>需要使用专用软件打开、浏览</w:t>
      </w:r>
    </w:p>
    <w:p>
      <w:pPr>
        <w:tabs>
          <w:tab w:val="left" w:pos="7665"/>
        </w:tabs>
        <w:spacing w:line="360" w:lineRule="auto"/>
        <w:ind w:left="13" w:leftChars="6" w:firstLine="420" w:firstLineChars="200"/>
        <w:rPr>
          <w:rFonts w:hint="eastAsia" w:ascii="宋体" w:hAnsi="宋体"/>
          <w:color w:val="auto"/>
          <w:szCs w:val="21"/>
        </w:rPr>
      </w:pPr>
      <w:r>
        <w:rPr>
          <w:rFonts w:hint="eastAsia" w:ascii="宋体" w:hAnsi="宋体"/>
          <w:color w:val="auto"/>
          <w:szCs w:val="21"/>
          <w:lang w:eastAsia="zh-CN"/>
        </w:rPr>
        <w:t>供应商</w:t>
      </w:r>
      <w:r>
        <w:rPr>
          <w:rFonts w:hint="eastAsia" w:ascii="宋体" w:hAnsi="宋体"/>
          <w:color w:val="auto"/>
          <w:szCs w:val="21"/>
        </w:rPr>
        <w:t>登录全国公共资源交易平台（陕西省）网站[服务指南-下载专区]免费下载</w:t>
      </w:r>
    </w:p>
    <w:p>
      <w:pPr>
        <w:tabs>
          <w:tab w:val="left" w:pos="7665"/>
        </w:tabs>
        <w:spacing w:line="360" w:lineRule="auto"/>
        <w:ind w:left="13" w:leftChars="6" w:firstLine="420" w:firstLineChars="200"/>
        <w:rPr>
          <w:rFonts w:hint="eastAsia" w:ascii="宋体" w:hAnsi="宋体"/>
          <w:color w:val="auto"/>
          <w:szCs w:val="21"/>
        </w:rPr>
      </w:pPr>
      <w:r>
        <w:rPr>
          <w:rFonts w:hint="eastAsia" w:ascii="宋体" w:hAnsi="宋体"/>
          <w:color w:val="auto"/>
          <w:szCs w:val="21"/>
        </w:rPr>
        <w:t>《陕西省公共资源交易平台政府采购电子标书制作工具(V8.0.0.2)》，并升级至最新版本，使用该客户端可以打开电子</w:t>
      </w:r>
      <w:r>
        <w:rPr>
          <w:rFonts w:hint="eastAsia" w:ascii="宋体" w:hAnsi="宋体"/>
          <w:color w:val="auto"/>
          <w:szCs w:val="21"/>
          <w:lang w:eastAsia="zh-CN"/>
        </w:rPr>
        <w:t>磋商文件</w:t>
      </w:r>
      <w:r>
        <w:rPr>
          <w:rFonts w:hint="eastAsia" w:ascii="宋体" w:hAnsi="宋体"/>
          <w:color w:val="auto"/>
          <w:szCs w:val="21"/>
        </w:rPr>
        <w:t>。软件操作手册详见全国公共资源交易平台（陕西省）网站[服务指南-下载专区]中的《陕西省公共资源交易（政府采购类）投标文件制作软件操作手册》；</w:t>
      </w:r>
    </w:p>
    <w:p>
      <w:pPr>
        <w:tabs>
          <w:tab w:val="left" w:pos="7665"/>
        </w:tabs>
        <w:spacing w:line="360" w:lineRule="auto"/>
        <w:ind w:left="13" w:leftChars="6" w:firstLine="420" w:firstLineChars="200"/>
        <w:rPr>
          <w:rFonts w:hint="eastAsia" w:ascii="宋体" w:hAnsi="宋体"/>
          <w:color w:val="auto"/>
          <w:szCs w:val="21"/>
        </w:rPr>
      </w:pPr>
      <w:r>
        <w:rPr>
          <w:rFonts w:hint="eastAsia" w:ascii="宋体" w:hAnsi="宋体"/>
          <w:color w:val="auto"/>
          <w:szCs w:val="21"/>
        </w:rPr>
        <w:t>（3）制作电子投标文件</w:t>
      </w:r>
    </w:p>
    <w:p>
      <w:pPr>
        <w:tabs>
          <w:tab w:val="left" w:pos="7665"/>
        </w:tabs>
        <w:spacing w:line="360" w:lineRule="auto"/>
        <w:ind w:left="13" w:leftChars="6" w:firstLine="420" w:firstLineChars="200"/>
        <w:rPr>
          <w:rFonts w:hint="eastAsia" w:ascii="宋体" w:hAnsi="宋体"/>
          <w:color w:val="auto"/>
          <w:szCs w:val="21"/>
        </w:rPr>
      </w:pPr>
      <w:r>
        <w:rPr>
          <w:rFonts w:hint="eastAsia" w:ascii="宋体" w:hAnsi="宋体"/>
          <w:color w:val="auto"/>
          <w:szCs w:val="21"/>
        </w:rPr>
        <w:t>电子投标文件同样需要使用上述软件进行编制。在编制过程中，如有技术性问题， 请先翻阅操作手册或致电软件开发商，技术支持热线：4009280095、4009980000；</w:t>
      </w:r>
    </w:p>
    <w:p>
      <w:pPr>
        <w:tabs>
          <w:tab w:val="left" w:pos="7665"/>
        </w:tabs>
        <w:spacing w:line="360" w:lineRule="auto"/>
        <w:ind w:firstLine="420" w:firstLineChars="200"/>
        <w:rPr>
          <w:rFonts w:hint="eastAsia" w:ascii="宋体" w:hAnsi="宋体"/>
          <w:color w:val="auto"/>
          <w:szCs w:val="21"/>
        </w:rPr>
      </w:pPr>
      <w:r>
        <w:rPr>
          <w:rFonts w:hint="eastAsia" w:ascii="宋体" w:hAnsi="宋体"/>
          <w:color w:val="auto"/>
          <w:szCs w:val="21"/>
        </w:rPr>
        <w:t>4.</w:t>
      </w:r>
      <w:r>
        <w:rPr>
          <w:rFonts w:hint="eastAsia" w:ascii="宋体" w:hAnsi="宋体"/>
          <w:color w:val="auto"/>
          <w:szCs w:val="21"/>
          <w:lang w:val="en-US" w:eastAsia="zh-CN"/>
        </w:rPr>
        <w:t>6</w:t>
      </w:r>
      <w:r>
        <w:rPr>
          <w:rFonts w:hint="eastAsia" w:ascii="宋体" w:hAnsi="宋体"/>
          <w:color w:val="auto"/>
          <w:szCs w:val="21"/>
        </w:rPr>
        <w:t>.1 响应文件应当按照第</w:t>
      </w:r>
      <w:r>
        <w:rPr>
          <w:rFonts w:hint="eastAsia" w:ascii="宋体" w:hAnsi="宋体"/>
          <w:color w:val="auto"/>
          <w:szCs w:val="21"/>
          <w:lang w:val="en-US" w:eastAsia="zh-CN"/>
        </w:rPr>
        <w:t>七</w:t>
      </w:r>
      <w:r>
        <w:rPr>
          <w:rFonts w:hint="eastAsia" w:ascii="宋体" w:hAnsi="宋体"/>
          <w:color w:val="auto"/>
          <w:szCs w:val="21"/>
        </w:rPr>
        <w:t>章“响应文件格式”进行编写，如有必要，可以增加附页，作为响应文件的组成部分。除明确允许供应商可以自行编写外，供应商不得以“响应文件格式”规定之外的方式编写相关内容；否则，响应文件将作为无效响应文件处理。对于没有格式要求的由供应商自行编写。</w:t>
      </w:r>
    </w:p>
    <w:p>
      <w:pPr>
        <w:tabs>
          <w:tab w:val="left" w:pos="7665"/>
        </w:tabs>
        <w:spacing w:line="360" w:lineRule="auto"/>
        <w:ind w:left="13" w:leftChars="6" w:firstLine="420" w:firstLineChars="200"/>
        <w:rPr>
          <w:rFonts w:hint="eastAsia" w:ascii="宋体" w:hAnsi="宋体"/>
          <w:b/>
          <w:color w:val="auto"/>
          <w:szCs w:val="21"/>
        </w:rPr>
      </w:pPr>
      <w:r>
        <w:rPr>
          <w:rFonts w:hint="eastAsia" w:ascii="宋体" w:hAnsi="宋体"/>
          <w:color w:val="auto"/>
          <w:szCs w:val="21"/>
        </w:rPr>
        <w:t>4.</w:t>
      </w:r>
      <w:r>
        <w:rPr>
          <w:rFonts w:hint="eastAsia" w:ascii="宋体" w:hAnsi="宋体"/>
          <w:color w:val="auto"/>
          <w:szCs w:val="21"/>
          <w:lang w:val="en-US" w:eastAsia="zh-CN"/>
        </w:rPr>
        <w:t>6</w:t>
      </w:r>
      <w:r>
        <w:rPr>
          <w:rFonts w:hint="eastAsia" w:ascii="宋体" w:hAnsi="宋体"/>
          <w:color w:val="auto"/>
          <w:szCs w:val="21"/>
        </w:rPr>
        <w:t>.2 响应文件应填写供应商的全称，并与供应商的证件、证书保持一致，按照本章第4.</w:t>
      </w:r>
      <w:r>
        <w:rPr>
          <w:rFonts w:hint="eastAsia" w:ascii="宋体" w:hAnsi="宋体"/>
          <w:color w:val="auto"/>
          <w:szCs w:val="21"/>
          <w:lang w:val="en-US" w:eastAsia="zh-CN"/>
        </w:rPr>
        <w:t>6</w:t>
      </w:r>
      <w:r>
        <w:rPr>
          <w:rFonts w:hint="eastAsia" w:ascii="宋体" w:hAnsi="宋体"/>
          <w:color w:val="auto"/>
          <w:szCs w:val="21"/>
        </w:rPr>
        <w:t>.4条款规定</w:t>
      </w:r>
      <w:r>
        <w:rPr>
          <w:rFonts w:hint="eastAsia" w:ascii="宋体" w:hAnsi="宋体"/>
          <w:b/>
          <w:color w:val="auto"/>
          <w:szCs w:val="21"/>
        </w:rPr>
        <w:t>签名盖章。</w:t>
      </w:r>
    </w:p>
    <w:p>
      <w:pPr>
        <w:tabs>
          <w:tab w:val="left" w:pos="1080"/>
        </w:tabs>
        <w:spacing w:line="360" w:lineRule="auto"/>
        <w:ind w:firstLine="403" w:firstLineChars="192"/>
        <w:rPr>
          <w:rFonts w:hint="eastAsia" w:ascii="宋体" w:hAnsi="宋体"/>
          <w:color w:val="auto"/>
          <w:szCs w:val="21"/>
        </w:rPr>
      </w:pPr>
      <w:r>
        <w:rPr>
          <w:rFonts w:hint="eastAsia" w:ascii="宋体" w:hAnsi="宋体"/>
          <w:color w:val="auto"/>
          <w:szCs w:val="21"/>
        </w:rPr>
        <w:t>4.</w:t>
      </w:r>
      <w:r>
        <w:rPr>
          <w:rFonts w:hint="eastAsia" w:ascii="宋体" w:hAnsi="宋体"/>
          <w:color w:val="auto"/>
          <w:szCs w:val="21"/>
          <w:lang w:val="en-US" w:eastAsia="zh-CN"/>
        </w:rPr>
        <w:t>6</w:t>
      </w:r>
      <w:r>
        <w:rPr>
          <w:rFonts w:hint="eastAsia" w:ascii="宋体" w:hAnsi="宋体"/>
          <w:color w:val="auto"/>
          <w:szCs w:val="21"/>
        </w:rPr>
        <w:t>.3 供应商应当按照“供应商须知前附表”规定准备电子文件。</w:t>
      </w:r>
    </w:p>
    <w:p>
      <w:pPr>
        <w:spacing w:line="360" w:lineRule="auto"/>
        <w:ind w:firstLine="420" w:firstLineChars="200"/>
        <w:rPr>
          <w:rFonts w:hint="eastAsia" w:ascii="宋体" w:hAnsi="宋体"/>
          <w:color w:val="auto"/>
          <w:szCs w:val="21"/>
        </w:rPr>
      </w:pPr>
      <w:r>
        <w:rPr>
          <w:rFonts w:hint="eastAsia" w:ascii="宋体" w:hAnsi="宋体"/>
          <w:color w:val="auto"/>
          <w:szCs w:val="21"/>
        </w:rPr>
        <w:t>4.</w:t>
      </w:r>
      <w:r>
        <w:rPr>
          <w:rFonts w:hint="eastAsia" w:ascii="宋体" w:hAnsi="宋体"/>
          <w:color w:val="auto"/>
          <w:szCs w:val="21"/>
          <w:lang w:val="en-US" w:eastAsia="zh-CN"/>
        </w:rPr>
        <w:t>6</w:t>
      </w:r>
      <w:r>
        <w:rPr>
          <w:rFonts w:hint="eastAsia" w:ascii="宋体" w:hAnsi="宋体"/>
          <w:color w:val="auto"/>
          <w:szCs w:val="21"/>
        </w:rPr>
        <w:t>.4 响应文件应由供应商的法定代表人（单位负责人）或其委托代理人签名和盖单位章。由供应商的法定代表人（单位负责人）签名的，应附法定代表人身份证明，由其委托代理人签名的，应附授权委托书。其中，竞争性磋商响应函和授权委托书，必须由供应商的法定代表人（单位负责人）签名和盖单位章，其余签名或者盖章即可，否则，按未实质性响应磋商文件，其响应文件无效。</w:t>
      </w:r>
    </w:p>
    <w:p>
      <w:pPr>
        <w:tabs>
          <w:tab w:val="left" w:pos="1095"/>
        </w:tabs>
        <w:spacing w:line="360" w:lineRule="auto"/>
        <w:ind w:firstLine="403" w:firstLineChars="192"/>
        <w:rPr>
          <w:rFonts w:hint="eastAsia" w:ascii="宋体" w:hAnsi="宋体"/>
          <w:color w:val="auto"/>
          <w:szCs w:val="21"/>
        </w:rPr>
      </w:pPr>
      <w:r>
        <w:rPr>
          <w:rFonts w:hint="eastAsia" w:ascii="宋体" w:hAnsi="宋体"/>
          <w:color w:val="auto"/>
          <w:szCs w:val="21"/>
        </w:rPr>
        <w:t>4.</w:t>
      </w:r>
      <w:r>
        <w:rPr>
          <w:rFonts w:hint="eastAsia" w:ascii="宋体" w:hAnsi="宋体"/>
          <w:color w:val="auto"/>
          <w:szCs w:val="21"/>
          <w:lang w:val="en-US" w:eastAsia="zh-CN"/>
        </w:rPr>
        <w:t>6</w:t>
      </w:r>
      <w:r>
        <w:rPr>
          <w:rFonts w:hint="eastAsia" w:ascii="宋体" w:hAnsi="宋体"/>
          <w:color w:val="auto"/>
          <w:szCs w:val="21"/>
        </w:rPr>
        <w:t>.5响应文件</w:t>
      </w:r>
      <w:r>
        <w:rPr>
          <w:rFonts w:hint="eastAsia" w:ascii="宋体" w:hAnsi="宋体"/>
          <w:color w:val="auto"/>
          <w:szCs w:val="21"/>
          <w:lang w:val="en-US" w:eastAsia="zh-CN"/>
        </w:rPr>
        <w:t>内容</w:t>
      </w:r>
      <w:r>
        <w:rPr>
          <w:rFonts w:hint="eastAsia" w:ascii="宋体" w:hAnsi="宋体"/>
          <w:color w:val="auto"/>
          <w:szCs w:val="21"/>
        </w:rPr>
        <w:t>应清楚工整，尽量避免行间插字、涂改或增删。如出现上述情况，改动之处应由供应商的法定代表人或其委托代理人签名或盖单位章。字迹潦草、表达不清或可能导致非唯一理解的响应文件可能视为无效响应文件。</w:t>
      </w:r>
    </w:p>
    <w:p>
      <w:pPr>
        <w:spacing w:line="360" w:lineRule="auto"/>
        <w:ind w:firstLine="420" w:firstLineChars="200"/>
        <w:jc w:val="left"/>
        <w:rPr>
          <w:rFonts w:hint="eastAsia" w:ascii="宋体" w:hAnsi="宋体"/>
          <w:b/>
          <w:color w:val="auto"/>
          <w:szCs w:val="21"/>
        </w:rPr>
      </w:pPr>
      <w:r>
        <w:rPr>
          <w:rFonts w:hint="eastAsia" w:ascii="宋体" w:hAnsi="宋体"/>
          <w:color w:val="auto"/>
          <w:szCs w:val="21"/>
        </w:rPr>
        <w:t>4.</w:t>
      </w:r>
      <w:r>
        <w:rPr>
          <w:rFonts w:hint="eastAsia" w:ascii="宋体" w:hAnsi="宋体"/>
          <w:color w:val="auto"/>
          <w:szCs w:val="21"/>
          <w:lang w:val="en-US" w:eastAsia="zh-CN"/>
        </w:rPr>
        <w:t>6</w:t>
      </w:r>
      <w:r>
        <w:rPr>
          <w:rFonts w:hint="eastAsia" w:ascii="宋体" w:hAnsi="宋体"/>
          <w:color w:val="auto"/>
          <w:szCs w:val="21"/>
        </w:rPr>
        <w:t>.6若导出的PDF文件里看不到签章，请尝试使用专用制作软件中的“查看投标文件工具”打开未加密的电子</w:t>
      </w:r>
      <w:r>
        <w:rPr>
          <w:rFonts w:hint="eastAsia" w:ascii="宋体" w:hAnsi="宋体"/>
          <w:color w:val="auto"/>
          <w:szCs w:val="21"/>
          <w:lang w:val="en-US" w:eastAsia="zh-CN"/>
        </w:rPr>
        <w:t>响应</w:t>
      </w:r>
      <w:r>
        <w:rPr>
          <w:rFonts w:hint="eastAsia" w:ascii="宋体" w:hAnsi="宋体"/>
          <w:color w:val="auto"/>
          <w:szCs w:val="21"/>
        </w:rPr>
        <w:t>文件重新导出。在制作过程中，如有其他技术性问题，请先翻阅操作手册，或致电软件开发商</w:t>
      </w:r>
      <w:r>
        <w:rPr>
          <w:rFonts w:hint="eastAsia" w:ascii="宋体" w:hAnsi="宋体"/>
          <w:b/>
          <w:color w:val="auto"/>
          <w:szCs w:val="21"/>
        </w:rPr>
        <w:t>。</w:t>
      </w:r>
    </w:p>
    <w:p>
      <w:pPr>
        <w:tabs>
          <w:tab w:val="left" w:pos="1080"/>
        </w:tabs>
        <w:spacing w:line="360" w:lineRule="auto"/>
        <w:ind w:firstLine="405" w:firstLineChars="192"/>
        <w:rPr>
          <w:rFonts w:hint="eastAsia" w:ascii="宋体" w:hAnsi="宋体" w:eastAsia="宋体" w:cs="宋体"/>
          <w:b/>
          <w:bCs/>
          <w:color w:val="auto"/>
          <w:szCs w:val="21"/>
        </w:rPr>
      </w:pPr>
      <w:r>
        <w:rPr>
          <w:rFonts w:hint="eastAsia" w:ascii="宋体" w:hAnsi="宋体" w:eastAsia="宋体" w:cs="宋体"/>
          <w:b/>
          <w:bCs/>
          <w:color w:val="auto"/>
          <w:szCs w:val="21"/>
        </w:rPr>
        <w:t>再次提醒：</w:t>
      </w:r>
    </w:p>
    <w:p>
      <w:pPr>
        <w:tabs>
          <w:tab w:val="left" w:pos="1080"/>
        </w:tabs>
        <w:spacing w:line="360" w:lineRule="auto"/>
        <w:ind w:firstLine="403" w:firstLineChars="192"/>
        <w:rPr>
          <w:rFonts w:hint="eastAsia" w:ascii="宋体" w:hAnsi="宋体" w:eastAsia="宋体" w:cs="宋体"/>
          <w:color w:val="auto"/>
          <w:szCs w:val="21"/>
        </w:rPr>
      </w:pPr>
      <w:r>
        <w:rPr>
          <w:rFonts w:hint="eastAsia" w:ascii="宋体" w:hAnsi="宋体" w:eastAsia="宋体" w:cs="宋体"/>
          <w:color w:val="auto"/>
          <w:szCs w:val="21"/>
        </w:rPr>
        <w:t>（1）编制电子</w:t>
      </w:r>
      <w:r>
        <w:rPr>
          <w:rFonts w:hint="eastAsia" w:ascii="宋体" w:hAnsi="宋体" w:eastAsia="宋体" w:cs="宋体"/>
          <w:color w:val="auto"/>
          <w:szCs w:val="21"/>
          <w:lang w:val="en-US" w:eastAsia="zh-CN"/>
        </w:rPr>
        <w:t>响应</w:t>
      </w:r>
      <w:r>
        <w:rPr>
          <w:rFonts w:hint="eastAsia" w:ascii="宋体" w:hAnsi="宋体" w:eastAsia="宋体" w:cs="宋体"/>
          <w:color w:val="auto"/>
          <w:szCs w:val="21"/>
        </w:rPr>
        <w:t>文件前，务必先做好电子</w:t>
      </w:r>
      <w:r>
        <w:rPr>
          <w:rFonts w:hint="eastAsia" w:ascii="宋体" w:hAnsi="宋体" w:eastAsia="宋体" w:cs="宋体"/>
          <w:color w:val="auto"/>
          <w:szCs w:val="21"/>
          <w:lang w:eastAsia="zh-CN"/>
        </w:rPr>
        <w:t>磋商文件</w:t>
      </w:r>
      <w:r>
        <w:rPr>
          <w:rFonts w:hint="eastAsia" w:ascii="宋体" w:hAnsi="宋体" w:eastAsia="宋体" w:cs="宋体"/>
          <w:color w:val="auto"/>
          <w:szCs w:val="21"/>
        </w:rPr>
        <w:t>的备份工作。然后按操作手册中给出的方法将电子</w:t>
      </w:r>
      <w:r>
        <w:rPr>
          <w:rFonts w:hint="eastAsia" w:ascii="宋体" w:hAnsi="宋体" w:eastAsia="宋体" w:cs="宋体"/>
          <w:color w:val="auto"/>
          <w:szCs w:val="21"/>
          <w:lang w:eastAsia="zh-CN"/>
        </w:rPr>
        <w:t>磋商文件</w:t>
      </w:r>
      <w:r>
        <w:rPr>
          <w:rFonts w:hint="eastAsia" w:ascii="宋体" w:hAnsi="宋体" w:eastAsia="宋体" w:cs="宋体"/>
          <w:color w:val="auto"/>
          <w:szCs w:val="21"/>
        </w:rPr>
        <w:t>（*.SXSZF）或答疑文件（*.SXSCF，即更新后的电子</w:t>
      </w:r>
      <w:r>
        <w:rPr>
          <w:rFonts w:hint="eastAsia" w:ascii="宋体" w:hAnsi="宋体" w:eastAsia="宋体" w:cs="宋体"/>
          <w:color w:val="auto"/>
          <w:szCs w:val="21"/>
          <w:lang w:val="en-US" w:eastAsia="zh-CN"/>
        </w:rPr>
        <w:t>磋商</w:t>
      </w:r>
      <w:r>
        <w:rPr>
          <w:rFonts w:hint="eastAsia" w:ascii="宋体" w:hAnsi="宋体" w:eastAsia="宋体" w:cs="宋体"/>
          <w:color w:val="auto"/>
          <w:szCs w:val="21"/>
        </w:rPr>
        <w:t>文件）导入制作软件，最后按照章节分别编制投标文件各个部分。</w:t>
      </w:r>
    </w:p>
    <w:p>
      <w:pPr>
        <w:tabs>
          <w:tab w:val="left" w:pos="1080"/>
        </w:tabs>
        <w:spacing w:line="360" w:lineRule="auto"/>
        <w:ind w:firstLine="420" w:firstLineChars="200"/>
        <w:rPr>
          <w:rFonts w:hint="eastAsia" w:ascii="宋体" w:hAnsi="宋体"/>
          <w:color w:val="auto"/>
          <w:szCs w:val="21"/>
        </w:rPr>
      </w:pPr>
      <w:r>
        <w:rPr>
          <w:rFonts w:hint="eastAsia" w:ascii="宋体" w:hAnsi="宋体" w:eastAsia="宋体" w:cs="宋体"/>
          <w:color w:val="auto"/>
          <w:szCs w:val="21"/>
        </w:rPr>
        <w:t>（2）提交</w:t>
      </w:r>
      <w:r>
        <w:rPr>
          <w:rFonts w:hint="eastAsia" w:ascii="宋体" w:hAnsi="宋体" w:eastAsia="宋体" w:cs="宋体"/>
          <w:color w:val="auto"/>
          <w:szCs w:val="21"/>
          <w:lang w:val="en-US" w:eastAsia="zh-CN"/>
        </w:rPr>
        <w:t>响应文件</w:t>
      </w:r>
      <w:r>
        <w:rPr>
          <w:rFonts w:hint="eastAsia" w:ascii="宋体" w:hAnsi="宋体" w:eastAsia="宋体" w:cs="宋体"/>
          <w:color w:val="auto"/>
          <w:szCs w:val="21"/>
        </w:rPr>
        <w:t>截止时间前，</w:t>
      </w:r>
      <w:r>
        <w:rPr>
          <w:rFonts w:hint="eastAsia" w:ascii="宋体" w:hAnsi="宋体" w:eastAsia="宋体" w:cs="宋体"/>
          <w:color w:val="auto"/>
          <w:szCs w:val="21"/>
          <w:lang w:eastAsia="zh-CN"/>
        </w:rPr>
        <w:t>供应商</w:t>
      </w:r>
      <w:r>
        <w:rPr>
          <w:rFonts w:hint="eastAsia" w:ascii="宋体" w:hAnsi="宋体" w:eastAsia="宋体" w:cs="宋体"/>
          <w:color w:val="auto"/>
          <w:szCs w:val="21"/>
        </w:rPr>
        <w:t>应随时留意“政府采购信息发布媒体”上可能发布的变更公告。若变更公告中明确注明本项目伴有变更文件的，</w:t>
      </w:r>
      <w:r>
        <w:rPr>
          <w:rFonts w:hint="eastAsia" w:ascii="宋体" w:hAnsi="宋体" w:eastAsia="宋体" w:cs="宋体"/>
          <w:color w:val="auto"/>
          <w:szCs w:val="21"/>
          <w:lang w:eastAsia="zh-CN"/>
        </w:rPr>
        <w:t>供应商</w:t>
      </w:r>
      <w:r>
        <w:rPr>
          <w:rFonts w:hint="eastAsia" w:ascii="宋体" w:hAnsi="宋体" w:eastAsia="宋体" w:cs="宋体"/>
          <w:color w:val="auto"/>
          <w:szCs w:val="21"/>
        </w:rPr>
        <w:t>应登录企业端后，从〖项目流程·〉项目管理·〉答疑文件下载〗获取更新后的电子</w:t>
      </w:r>
      <w:r>
        <w:rPr>
          <w:rFonts w:hint="eastAsia" w:ascii="宋体" w:hAnsi="宋体" w:eastAsia="宋体" w:cs="宋体"/>
          <w:color w:val="auto"/>
          <w:szCs w:val="21"/>
          <w:lang w:eastAsia="zh-CN"/>
        </w:rPr>
        <w:t>磋商文件</w:t>
      </w:r>
      <w:r>
        <w:rPr>
          <w:rFonts w:hint="eastAsia" w:ascii="宋体" w:hAnsi="宋体" w:eastAsia="宋体" w:cs="宋体"/>
          <w:color w:val="auto"/>
          <w:szCs w:val="21"/>
        </w:rPr>
        <w:t>（*.SXSCF），使用旧版电子</w:t>
      </w:r>
      <w:r>
        <w:rPr>
          <w:rFonts w:hint="eastAsia" w:ascii="宋体" w:hAnsi="宋体" w:eastAsia="宋体" w:cs="宋体"/>
          <w:color w:val="auto"/>
          <w:szCs w:val="21"/>
          <w:lang w:eastAsia="zh-CN"/>
        </w:rPr>
        <w:t>磋商文件</w:t>
      </w:r>
      <w:r>
        <w:rPr>
          <w:rFonts w:hint="eastAsia" w:ascii="宋体" w:hAnsi="宋体" w:eastAsia="宋体" w:cs="宋体"/>
          <w:color w:val="auto"/>
          <w:szCs w:val="21"/>
        </w:rPr>
        <w:t>制作的电子</w:t>
      </w:r>
      <w:r>
        <w:rPr>
          <w:rFonts w:hint="eastAsia" w:ascii="宋体" w:hAnsi="宋体" w:eastAsia="宋体" w:cs="宋体"/>
          <w:color w:val="auto"/>
          <w:szCs w:val="21"/>
          <w:lang w:val="en-US" w:eastAsia="zh-CN"/>
        </w:rPr>
        <w:t>响应</w:t>
      </w:r>
      <w:r>
        <w:rPr>
          <w:rFonts w:hint="eastAsia" w:ascii="宋体" w:hAnsi="宋体" w:eastAsia="宋体" w:cs="宋体"/>
          <w:color w:val="auto"/>
          <w:szCs w:val="21"/>
        </w:rPr>
        <w:t>文件（*.SXSTF），系统将拒绝接收。</w:t>
      </w:r>
    </w:p>
    <w:p>
      <w:pPr>
        <w:tabs>
          <w:tab w:val="left" w:pos="1080"/>
        </w:tabs>
        <w:spacing w:before="120" w:beforeLines="50" w:after="120" w:afterLines="50" w:line="360" w:lineRule="auto"/>
        <w:rPr>
          <w:rFonts w:hint="eastAsia" w:ascii="黑体" w:hAnsi="宋体" w:eastAsia="黑体"/>
          <w:bCs/>
          <w:color w:val="auto"/>
          <w:sz w:val="36"/>
          <w:szCs w:val="36"/>
        </w:rPr>
      </w:pPr>
      <w:r>
        <w:rPr>
          <w:rFonts w:hint="eastAsia" w:ascii="黑体" w:hAnsi="宋体" w:eastAsia="黑体"/>
          <w:bCs/>
          <w:color w:val="auto"/>
          <w:sz w:val="36"/>
          <w:szCs w:val="36"/>
        </w:rPr>
        <w:t>5.响应文件的提交</w:t>
      </w:r>
    </w:p>
    <w:p>
      <w:pPr>
        <w:tabs>
          <w:tab w:val="left" w:pos="1080"/>
        </w:tabs>
        <w:spacing w:after="120" w:afterLines="50" w:line="360" w:lineRule="auto"/>
        <w:rPr>
          <w:rFonts w:hint="eastAsia" w:ascii="宋体" w:hAnsi="宋体"/>
          <w:b/>
          <w:color w:val="auto"/>
          <w:sz w:val="30"/>
          <w:szCs w:val="30"/>
        </w:rPr>
      </w:pPr>
      <w:r>
        <w:rPr>
          <w:rFonts w:hint="eastAsia" w:ascii="宋体" w:hAnsi="宋体"/>
          <w:b/>
          <w:color w:val="auto"/>
          <w:sz w:val="30"/>
          <w:szCs w:val="30"/>
        </w:rPr>
        <w:t>5.1 响应文件的</w:t>
      </w:r>
      <w:r>
        <w:rPr>
          <w:rFonts w:hint="eastAsia" w:ascii="宋体" w:hAnsi="宋体"/>
          <w:b/>
          <w:color w:val="auto"/>
          <w:sz w:val="30"/>
          <w:szCs w:val="30"/>
          <w:lang w:val="en-US" w:eastAsia="zh-CN"/>
        </w:rPr>
        <w:t>加密</w:t>
      </w:r>
      <w:r>
        <w:rPr>
          <w:rFonts w:hint="eastAsia" w:ascii="宋体" w:hAnsi="宋体"/>
          <w:b/>
          <w:color w:val="auto"/>
          <w:sz w:val="30"/>
          <w:szCs w:val="30"/>
        </w:rPr>
        <w:t>和</w:t>
      </w:r>
      <w:r>
        <w:rPr>
          <w:rFonts w:hint="eastAsia" w:ascii="宋体" w:hAnsi="宋体"/>
          <w:b/>
          <w:color w:val="auto"/>
          <w:sz w:val="30"/>
          <w:szCs w:val="30"/>
          <w:lang w:val="en-US" w:eastAsia="zh-CN"/>
        </w:rPr>
        <w:t>上传</w:t>
      </w:r>
    </w:p>
    <w:p>
      <w:pPr>
        <w:adjustRightInd w:val="0"/>
        <w:snapToGrid w:val="0"/>
        <w:spacing w:line="360" w:lineRule="auto"/>
        <w:ind w:firstLine="420" w:firstLineChars="200"/>
        <w:rPr>
          <w:rFonts w:ascii="宋体" w:hAnsi="宋体"/>
          <w:color w:val="auto"/>
          <w:kern w:val="0"/>
          <w:szCs w:val="21"/>
        </w:rPr>
      </w:pPr>
      <w:r>
        <w:rPr>
          <w:rFonts w:hint="eastAsia" w:ascii="宋体" w:hAnsi="宋体"/>
          <w:color w:val="auto"/>
          <w:kern w:val="0"/>
          <w:szCs w:val="21"/>
        </w:rPr>
        <w:t>5.1.1</w:t>
      </w:r>
      <w:r>
        <w:rPr>
          <w:rFonts w:ascii="宋体" w:hAnsi="宋体"/>
          <w:color w:val="auto"/>
          <w:kern w:val="0"/>
          <w:szCs w:val="21"/>
        </w:rPr>
        <w:t>本项目使用</w:t>
      </w:r>
      <w:r>
        <w:rPr>
          <w:rFonts w:hint="eastAsia" w:ascii="宋体" w:hAnsi="宋体"/>
          <w:color w:val="auto"/>
          <w:kern w:val="0"/>
          <w:szCs w:val="21"/>
          <w:lang w:val="en-US" w:eastAsia="zh-CN"/>
        </w:rPr>
        <w:t>安康市公共</w:t>
      </w:r>
      <w:r>
        <w:rPr>
          <w:rFonts w:ascii="宋体" w:hAnsi="宋体"/>
          <w:color w:val="auto"/>
          <w:kern w:val="0"/>
          <w:szCs w:val="21"/>
        </w:rPr>
        <w:t>资源交易平台。</w:t>
      </w:r>
      <w:r>
        <w:rPr>
          <w:rFonts w:hint="eastAsia" w:ascii="宋体" w:hAnsi="宋体"/>
          <w:color w:val="auto"/>
          <w:kern w:val="0"/>
          <w:szCs w:val="21"/>
          <w:lang w:eastAsia="zh-CN"/>
        </w:rPr>
        <w:t>供应商</w:t>
      </w:r>
      <w:r>
        <w:rPr>
          <w:rFonts w:ascii="宋体" w:hAnsi="宋体"/>
          <w:color w:val="auto"/>
          <w:kern w:val="0"/>
          <w:szCs w:val="21"/>
        </w:rPr>
        <w:t>根据</w:t>
      </w:r>
      <w:r>
        <w:rPr>
          <w:rFonts w:hint="eastAsia" w:ascii="宋体" w:hAnsi="宋体"/>
          <w:color w:val="auto"/>
          <w:kern w:val="0"/>
          <w:szCs w:val="21"/>
          <w:lang w:eastAsia="zh-CN"/>
        </w:rPr>
        <w:t>磋商文件</w:t>
      </w:r>
      <w:r>
        <w:rPr>
          <w:rFonts w:ascii="宋体" w:hAnsi="宋体"/>
          <w:color w:val="auto"/>
          <w:kern w:val="0"/>
          <w:szCs w:val="21"/>
        </w:rPr>
        <w:t>及交易平台供应商操作手册要求编制、生成并提交电子</w:t>
      </w:r>
      <w:r>
        <w:rPr>
          <w:rFonts w:hint="eastAsia" w:ascii="宋体" w:hAnsi="宋体"/>
          <w:color w:val="auto"/>
          <w:kern w:val="0"/>
          <w:szCs w:val="21"/>
          <w:lang w:val="en-US" w:eastAsia="zh-CN"/>
        </w:rPr>
        <w:t>响应</w:t>
      </w:r>
      <w:r>
        <w:rPr>
          <w:rFonts w:ascii="宋体" w:hAnsi="宋体"/>
          <w:color w:val="auto"/>
          <w:kern w:val="0"/>
          <w:szCs w:val="21"/>
        </w:rPr>
        <w:t>文件。</w:t>
      </w:r>
    </w:p>
    <w:p>
      <w:pPr>
        <w:adjustRightInd w:val="0"/>
        <w:snapToGrid w:val="0"/>
        <w:spacing w:line="360" w:lineRule="auto"/>
        <w:ind w:firstLine="420" w:firstLineChars="200"/>
        <w:rPr>
          <w:rFonts w:ascii="宋体" w:hAnsi="宋体"/>
          <w:color w:val="auto"/>
          <w:kern w:val="0"/>
          <w:szCs w:val="21"/>
        </w:rPr>
      </w:pPr>
      <w:r>
        <w:rPr>
          <w:rFonts w:hint="eastAsia" w:ascii="宋体" w:hAnsi="宋体"/>
          <w:color w:val="auto"/>
          <w:kern w:val="0"/>
          <w:szCs w:val="21"/>
        </w:rPr>
        <w:t>5.1.2.在生成电子</w:t>
      </w:r>
      <w:r>
        <w:rPr>
          <w:rFonts w:hint="eastAsia" w:ascii="宋体" w:hAnsi="宋体"/>
          <w:color w:val="auto"/>
          <w:kern w:val="0"/>
          <w:szCs w:val="21"/>
          <w:lang w:val="en-US" w:eastAsia="zh-CN"/>
        </w:rPr>
        <w:t>响应</w:t>
      </w:r>
      <w:r>
        <w:rPr>
          <w:rFonts w:hint="eastAsia" w:ascii="宋体" w:hAnsi="宋体"/>
          <w:color w:val="auto"/>
          <w:kern w:val="0"/>
          <w:szCs w:val="21"/>
        </w:rPr>
        <w:t>文件时，需要使用CA锁对</w:t>
      </w:r>
      <w:r>
        <w:rPr>
          <w:rFonts w:hint="eastAsia" w:ascii="宋体" w:hAnsi="宋体"/>
          <w:color w:val="auto"/>
          <w:kern w:val="0"/>
          <w:szCs w:val="21"/>
          <w:lang w:val="en-US" w:eastAsia="zh-CN"/>
        </w:rPr>
        <w:t>响应</w:t>
      </w:r>
      <w:r>
        <w:rPr>
          <w:rFonts w:hint="eastAsia" w:ascii="宋体" w:hAnsi="宋体"/>
          <w:color w:val="auto"/>
          <w:kern w:val="0"/>
          <w:szCs w:val="21"/>
        </w:rPr>
        <w:t>文件进行加密。</w:t>
      </w:r>
      <w:r>
        <w:rPr>
          <w:rFonts w:hint="eastAsia" w:ascii="宋体" w:hAnsi="宋体"/>
          <w:color w:val="auto"/>
          <w:kern w:val="0"/>
          <w:szCs w:val="21"/>
          <w:lang w:eastAsia="zh-CN"/>
        </w:rPr>
        <w:t>供应商</w:t>
      </w:r>
      <w:r>
        <w:rPr>
          <w:rFonts w:hint="eastAsia" w:ascii="宋体" w:hAnsi="宋体"/>
          <w:color w:val="auto"/>
          <w:kern w:val="0"/>
          <w:szCs w:val="21"/>
        </w:rPr>
        <w:t>应特别注意加密</w:t>
      </w:r>
      <w:r>
        <w:rPr>
          <w:rFonts w:hint="eastAsia" w:ascii="宋体" w:hAnsi="宋体"/>
          <w:color w:val="auto"/>
          <w:kern w:val="0"/>
          <w:szCs w:val="21"/>
          <w:lang w:val="en-US" w:eastAsia="zh-CN"/>
        </w:rPr>
        <w:t>响应</w:t>
      </w:r>
      <w:r>
        <w:rPr>
          <w:rFonts w:hint="eastAsia" w:ascii="宋体" w:hAnsi="宋体"/>
          <w:color w:val="auto"/>
          <w:kern w:val="0"/>
          <w:szCs w:val="21"/>
        </w:rPr>
        <w:t>文件和开标时解密</w:t>
      </w:r>
      <w:r>
        <w:rPr>
          <w:rFonts w:hint="eastAsia" w:ascii="宋体" w:hAnsi="宋体"/>
          <w:color w:val="auto"/>
          <w:kern w:val="0"/>
          <w:szCs w:val="21"/>
          <w:lang w:val="en-US" w:eastAsia="zh-CN"/>
        </w:rPr>
        <w:t>响应</w:t>
      </w:r>
      <w:r>
        <w:rPr>
          <w:rFonts w:hint="eastAsia" w:ascii="宋体" w:hAnsi="宋体"/>
          <w:color w:val="auto"/>
          <w:kern w:val="0"/>
          <w:szCs w:val="21"/>
        </w:rPr>
        <w:t>文件应当使用同一CA锁，否则，</w:t>
      </w:r>
      <w:r>
        <w:rPr>
          <w:rFonts w:hint="eastAsia" w:ascii="宋体" w:hAnsi="宋体"/>
          <w:b/>
          <w:color w:val="auto"/>
          <w:kern w:val="0"/>
          <w:szCs w:val="21"/>
        </w:rPr>
        <w:t>将会导致解密失败。</w:t>
      </w:r>
    </w:p>
    <w:p>
      <w:pPr>
        <w:adjustRightInd w:val="0"/>
        <w:snapToGrid w:val="0"/>
        <w:spacing w:line="360" w:lineRule="auto"/>
        <w:ind w:firstLine="420" w:firstLineChars="200"/>
        <w:rPr>
          <w:rFonts w:hint="eastAsia" w:ascii="宋体" w:hAnsi="宋体"/>
          <w:color w:val="auto"/>
          <w:kern w:val="0"/>
          <w:szCs w:val="21"/>
        </w:rPr>
      </w:pPr>
      <w:r>
        <w:rPr>
          <w:rFonts w:hint="eastAsia" w:ascii="宋体" w:hAnsi="宋体"/>
          <w:color w:val="auto"/>
          <w:kern w:val="0"/>
          <w:szCs w:val="21"/>
        </w:rPr>
        <w:t>5.1.3 电子</w:t>
      </w:r>
      <w:r>
        <w:rPr>
          <w:rFonts w:hint="eastAsia" w:ascii="宋体" w:hAnsi="宋体"/>
          <w:color w:val="auto"/>
          <w:kern w:val="0"/>
          <w:szCs w:val="21"/>
          <w:lang w:val="en-US" w:eastAsia="zh-CN"/>
        </w:rPr>
        <w:t>响应</w:t>
      </w:r>
      <w:r>
        <w:rPr>
          <w:rFonts w:hint="eastAsia" w:ascii="宋体" w:hAnsi="宋体"/>
          <w:color w:val="auto"/>
          <w:kern w:val="0"/>
          <w:szCs w:val="21"/>
        </w:rPr>
        <w:t>文件可于提交</w:t>
      </w:r>
      <w:r>
        <w:rPr>
          <w:rFonts w:hint="eastAsia" w:ascii="宋体" w:hAnsi="宋体"/>
          <w:color w:val="auto"/>
          <w:kern w:val="0"/>
          <w:szCs w:val="21"/>
          <w:lang w:val="en-US" w:eastAsia="zh-CN"/>
        </w:rPr>
        <w:t>响应</w:t>
      </w:r>
      <w:r>
        <w:rPr>
          <w:rFonts w:hint="eastAsia" w:ascii="宋体" w:hAnsi="宋体"/>
          <w:color w:val="auto"/>
          <w:kern w:val="0"/>
          <w:szCs w:val="21"/>
        </w:rPr>
        <w:t>文件截止时间前任意时段，登录到</w:t>
      </w:r>
      <w:r>
        <w:rPr>
          <w:rFonts w:hint="eastAsia" w:ascii="宋体" w:hAnsi="宋体"/>
          <w:color w:val="auto"/>
          <w:kern w:val="0"/>
          <w:szCs w:val="21"/>
          <w:lang w:val="en-US" w:eastAsia="zh-CN"/>
        </w:rPr>
        <w:t>安康市</w:t>
      </w:r>
      <w:r>
        <w:rPr>
          <w:rFonts w:hint="eastAsia" w:ascii="宋体" w:hAnsi="宋体"/>
          <w:color w:val="auto"/>
          <w:kern w:val="0"/>
          <w:szCs w:val="21"/>
        </w:rPr>
        <w:t>公共资源交易平台〖首页·〉电子交易平台·〉企业端〗，再切换到〖我的项目〗模块下，依次点选〖项目流程·〉项目管理·〉上传响应文件〗，上传加密后的电子</w:t>
      </w:r>
      <w:r>
        <w:rPr>
          <w:rFonts w:hint="eastAsia" w:ascii="宋体" w:hAnsi="宋体"/>
          <w:color w:val="auto"/>
          <w:kern w:val="0"/>
          <w:szCs w:val="21"/>
          <w:lang w:val="en-US" w:eastAsia="zh-CN"/>
        </w:rPr>
        <w:t>响应</w:t>
      </w:r>
      <w:r>
        <w:rPr>
          <w:rFonts w:hint="eastAsia" w:ascii="宋体" w:hAnsi="宋体"/>
          <w:color w:val="auto"/>
          <w:kern w:val="0"/>
          <w:szCs w:val="21"/>
        </w:rPr>
        <w:t>文件（*.SXSTF）。上传成功后，</w:t>
      </w:r>
      <w:r>
        <w:rPr>
          <w:rFonts w:hint="eastAsia" w:ascii="宋体" w:hAnsi="宋体"/>
          <w:color w:val="auto"/>
          <w:kern w:val="0"/>
          <w:szCs w:val="21"/>
          <w:lang w:val="en-US" w:eastAsia="zh-CN"/>
        </w:rPr>
        <w:t>安康市</w:t>
      </w:r>
      <w:r>
        <w:rPr>
          <w:rFonts w:hint="eastAsia" w:ascii="宋体" w:hAnsi="宋体"/>
          <w:color w:val="auto"/>
          <w:kern w:val="0"/>
          <w:szCs w:val="21"/>
        </w:rPr>
        <w:t>公共资源交易平台政府采购系统将予以记录。</w:t>
      </w:r>
    </w:p>
    <w:p>
      <w:pPr>
        <w:adjustRightInd w:val="0"/>
        <w:snapToGrid w:val="0"/>
        <w:spacing w:line="360" w:lineRule="auto"/>
        <w:ind w:firstLine="420" w:firstLineChars="200"/>
        <w:rPr>
          <w:rFonts w:hint="eastAsia" w:ascii="宋体" w:hAnsi="宋体"/>
          <w:color w:val="auto"/>
          <w:kern w:val="0"/>
          <w:szCs w:val="21"/>
        </w:rPr>
      </w:pPr>
      <w:r>
        <w:rPr>
          <w:rFonts w:hint="eastAsia" w:ascii="宋体" w:hAnsi="宋体"/>
          <w:color w:val="auto"/>
          <w:kern w:val="0"/>
          <w:szCs w:val="21"/>
        </w:rPr>
        <w:t>5.1.4上传</w:t>
      </w:r>
      <w:r>
        <w:rPr>
          <w:rFonts w:hint="eastAsia" w:ascii="宋体" w:hAnsi="宋体"/>
          <w:color w:val="auto"/>
          <w:kern w:val="0"/>
          <w:szCs w:val="21"/>
          <w:lang w:val="en-US" w:eastAsia="zh-CN"/>
        </w:rPr>
        <w:t>响应</w:t>
      </w:r>
      <w:r>
        <w:rPr>
          <w:rFonts w:hint="eastAsia" w:ascii="宋体" w:hAnsi="宋体"/>
          <w:color w:val="auto"/>
          <w:kern w:val="0"/>
          <w:szCs w:val="21"/>
        </w:rPr>
        <w:t>文件有误或需要重新提交的，可先撤销已经上传的</w:t>
      </w:r>
      <w:r>
        <w:rPr>
          <w:rFonts w:hint="eastAsia" w:ascii="宋体" w:hAnsi="宋体"/>
          <w:color w:val="auto"/>
          <w:kern w:val="0"/>
          <w:szCs w:val="21"/>
          <w:lang w:val="en-US" w:eastAsia="zh-CN"/>
        </w:rPr>
        <w:t>响应</w:t>
      </w:r>
      <w:r>
        <w:rPr>
          <w:rFonts w:hint="eastAsia" w:ascii="宋体" w:hAnsi="宋体"/>
          <w:color w:val="auto"/>
          <w:kern w:val="0"/>
          <w:szCs w:val="21"/>
        </w:rPr>
        <w:t>文件，然后重新上传新的</w:t>
      </w:r>
      <w:r>
        <w:rPr>
          <w:rFonts w:hint="eastAsia" w:ascii="宋体" w:hAnsi="宋体"/>
          <w:color w:val="auto"/>
          <w:kern w:val="0"/>
          <w:szCs w:val="21"/>
          <w:lang w:val="en-US" w:eastAsia="zh-CN"/>
        </w:rPr>
        <w:t>响应</w:t>
      </w:r>
      <w:r>
        <w:rPr>
          <w:rFonts w:hint="eastAsia" w:ascii="宋体" w:hAnsi="宋体"/>
          <w:color w:val="auto"/>
          <w:kern w:val="0"/>
          <w:szCs w:val="21"/>
        </w:rPr>
        <w:t>文件。</w:t>
      </w:r>
    </w:p>
    <w:p>
      <w:pPr>
        <w:adjustRightInd w:val="0"/>
        <w:snapToGrid w:val="0"/>
        <w:spacing w:line="360" w:lineRule="auto"/>
        <w:ind w:firstLine="420" w:firstLineChars="200"/>
        <w:rPr>
          <w:rFonts w:hint="eastAsia" w:ascii="宋体" w:hAnsi="宋体"/>
          <w:color w:val="auto"/>
          <w:kern w:val="0"/>
          <w:szCs w:val="21"/>
        </w:rPr>
      </w:pPr>
      <w:r>
        <w:rPr>
          <w:rFonts w:hint="eastAsia" w:ascii="宋体" w:hAnsi="宋体"/>
          <w:color w:val="auto"/>
          <w:kern w:val="0"/>
          <w:szCs w:val="21"/>
        </w:rPr>
        <w:t>5.</w:t>
      </w:r>
      <w:r>
        <w:rPr>
          <w:rFonts w:hint="eastAsia" w:ascii="宋体" w:hAnsi="宋体"/>
          <w:color w:val="auto"/>
          <w:kern w:val="0"/>
          <w:szCs w:val="21"/>
          <w:lang w:val="en-US" w:eastAsia="zh-CN"/>
        </w:rPr>
        <w:t>1</w:t>
      </w:r>
      <w:r>
        <w:rPr>
          <w:rFonts w:hint="eastAsia" w:ascii="宋体" w:hAnsi="宋体"/>
          <w:color w:val="auto"/>
          <w:kern w:val="0"/>
          <w:szCs w:val="21"/>
        </w:rPr>
        <w:t>.5</w:t>
      </w:r>
      <w:r>
        <w:rPr>
          <w:rFonts w:ascii="宋体" w:hAnsi="宋体"/>
          <w:color w:val="auto"/>
          <w:kern w:val="0"/>
          <w:szCs w:val="21"/>
        </w:rPr>
        <w:t>采购人及采购代理机构拒绝接受以下任一情况提交的</w:t>
      </w:r>
      <w:r>
        <w:rPr>
          <w:rFonts w:hint="eastAsia" w:ascii="宋体" w:hAnsi="宋体"/>
          <w:color w:val="auto"/>
          <w:kern w:val="0"/>
          <w:szCs w:val="21"/>
          <w:lang w:val="en-US" w:eastAsia="zh-CN"/>
        </w:rPr>
        <w:t>响应</w:t>
      </w:r>
      <w:r>
        <w:rPr>
          <w:rFonts w:ascii="宋体" w:hAnsi="宋体"/>
          <w:color w:val="auto"/>
          <w:kern w:val="0"/>
          <w:szCs w:val="21"/>
        </w:rPr>
        <w:t>文件：</w:t>
      </w:r>
    </w:p>
    <w:p>
      <w:pPr>
        <w:adjustRightInd w:val="0"/>
        <w:snapToGrid w:val="0"/>
        <w:spacing w:line="360" w:lineRule="auto"/>
        <w:ind w:firstLine="420" w:firstLineChars="200"/>
        <w:rPr>
          <w:rFonts w:hint="eastAsia" w:ascii="宋体" w:hAnsi="宋体"/>
          <w:color w:val="auto"/>
          <w:kern w:val="0"/>
          <w:szCs w:val="21"/>
        </w:rPr>
      </w:pPr>
      <w:r>
        <w:rPr>
          <w:rFonts w:ascii="宋体" w:hAnsi="宋体"/>
          <w:color w:val="auto"/>
          <w:kern w:val="0"/>
          <w:szCs w:val="21"/>
        </w:rPr>
        <w:t>（</w:t>
      </w:r>
      <w:r>
        <w:rPr>
          <w:rFonts w:hint="eastAsia" w:ascii="宋体" w:hAnsi="宋体"/>
          <w:color w:val="auto"/>
          <w:kern w:val="0"/>
          <w:szCs w:val="21"/>
        </w:rPr>
        <w:t>1</w:t>
      </w:r>
      <w:r>
        <w:rPr>
          <w:rFonts w:ascii="宋体" w:hAnsi="宋体"/>
          <w:color w:val="auto"/>
          <w:kern w:val="0"/>
          <w:szCs w:val="21"/>
        </w:rPr>
        <w:t>）通过电子交易平台以外任何形式提交的；</w:t>
      </w:r>
    </w:p>
    <w:p>
      <w:pPr>
        <w:adjustRightInd w:val="0"/>
        <w:snapToGrid w:val="0"/>
        <w:spacing w:line="360" w:lineRule="auto"/>
        <w:ind w:firstLine="420" w:firstLineChars="200"/>
        <w:rPr>
          <w:rFonts w:hint="eastAsia" w:ascii="宋体" w:hAnsi="宋体"/>
          <w:color w:val="auto"/>
          <w:kern w:val="0"/>
          <w:szCs w:val="21"/>
        </w:rPr>
      </w:pPr>
      <w:r>
        <w:rPr>
          <w:rFonts w:hint="eastAsia" w:ascii="宋体" w:hAnsi="宋体"/>
          <w:color w:val="auto"/>
          <w:kern w:val="0"/>
          <w:szCs w:val="21"/>
        </w:rPr>
        <w:t>（2）误投的或采用旧版电子</w:t>
      </w:r>
      <w:r>
        <w:rPr>
          <w:rFonts w:hint="eastAsia" w:ascii="宋体" w:hAnsi="宋体"/>
          <w:color w:val="auto"/>
          <w:kern w:val="0"/>
          <w:szCs w:val="21"/>
          <w:lang w:eastAsia="zh-CN"/>
        </w:rPr>
        <w:t>磋商文件</w:t>
      </w:r>
      <w:r>
        <w:rPr>
          <w:rFonts w:hint="eastAsia" w:ascii="宋体" w:hAnsi="宋体"/>
          <w:color w:val="auto"/>
          <w:kern w:val="0"/>
          <w:szCs w:val="21"/>
        </w:rPr>
        <w:t>制作的；</w:t>
      </w:r>
    </w:p>
    <w:p>
      <w:pPr>
        <w:adjustRightInd w:val="0"/>
        <w:snapToGrid w:val="0"/>
        <w:spacing w:line="360" w:lineRule="auto"/>
        <w:ind w:firstLine="420" w:firstLineChars="200"/>
        <w:rPr>
          <w:rFonts w:ascii="宋体" w:hAnsi="宋体"/>
          <w:color w:val="auto"/>
          <w:kern w:val="0"/>
          <w:szCs w:val="21"/>
        </w:rPr>
      </w:pPr>
      <w:r>
        <w:rPr>
          <w:rFonts w:hint="eastAsia" w:ascii="宋体" w:hAnsi="宋体"/>
          <w:color w:val="auto"/>
          <w:kern w:val="0"/>
          <w:szCs w:val="21"/>
        </w:rPr>
        <w:t>（3）逾期提交的。</w:t>
      </w:r>
    </w:p>
    <w:p>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olor w:val="auto"/>
          <w:szCs w:val="21"/>
        </w:rPr>
        <w:t xml:space="preserve">5.1.6 </w:t>
      </w:r>
      <w:r>
        <w:rPr>
          <w:rFonts w:hint="eastAsia" w:ascii="宋体" w:hAnsi="宋体"/>
          <w:color w:val="auto"/>
          <w:szCs w:val="21"/>
          <w:lang w:val="en-US" w:eastAsia="zh-CN"/>
        </w:rPr>
        <w:t>供应商</w:t>
      </w:r>
      <w:r>
        <w:rPr>
          <w:rFonts w:hint="eastAsia" w:ascii="宋体" w:hAnsi="宋体"/>
          <w:color w:val="auto"/>
          <w:szCs w:val="21"/>
        </w:rPr>
        <w:t>须知前附表规定</w:t>
      </w:r>
      <w:r>
        <w:rPr>
          <w:rFonts w:hint="eastAsia" w:ascii="宋体" w:hAnsi="宋体"/>
          <w:color w:val="auto"/>
          <w:szCs w:val="21"/>
          <w:lang w:val="en-US" w:eastAsia="zh-CN"/>
        </w:rPr>
        <w:t>供应商</w:t>
      </w:r>
      <w:r>
        <w:rPr>
          <w:rFonts w:hint="eastAsia" w:ascii="宋体" w:hAnsi="宋体"/>
          <w:color w:val="auto"/>
          <w:szCs w:val="21"/>
        </w:rPr>
        <w:t>需提供样品的，</w:t>
      </w:r>
      <w:r>
        <w:rPr>
          <w:rFonts w:hint="eastAsia" w:ascii="宋体" w:hAnsi="宋体"/>
          <w:color w:val="auto"/>
          <w:szCs w:val="21"/>
          <w:lang w:eastAsia="zh-CN"/>
        </w:rPr>
        <w:t>供应商</w:t>
      </w:r>
      <w:r>
        <w:rPr>
          <w:rFonts w:hint="eastAsia" w:ascii="宋体" w:hAnsi="宋体"/>
          <w:color w:val="auto"/>
          <w:szCs w:val="21"/>
        </w:rPr>
        <w:t>应按照</w:t>
      </w:r>
      <w:r>
        <w:rPr>
          <w:rFonts w:hint="eastAsia" w:ascii="宋体" w:hAnsi="宋体"/>
          <w:color w:val="auto"/>
          <w:szCs w:val="21"/>
          <w:lang w:eastAsia="zh-CN"/>
        </w:rPr>
        <w:t>供应商</w:t>
      </w:r>
      <w:r>
        <w:rPr>
          <w:rFonts w:hint="eastAsia" w:ascii="宋体" w:hAnsi="宋体"/>
          <w:color w:val="auto"/>
          <w:szCs w:val="21"/>
        </w:rPr>
        <w:t>须知前附表规定的时间、地点和要求提交。</w:t>
      </w:r>
    </w:p>
    <w:p>
      <w:pPr>
        <w:tabs>
          <w:tab w:val="left" w:pos="1080"/>
        </w:tabs>
        <w:spacing w:before="120" w:beforeLines="50" w:after="120" w:afterLines="50" w:line="360" w:lineRule="auto"/>
        <w:rPr>
          <w:rFonts w:hint="eastAsia" w:ascii="宋体" w:hAnsi="宋体"/>
          <w:b/>
          <w:color w:val="auto"/>
          <w:sz w:val="30"/>
          <w:szCs w:val="30"/>
        </w:rPr>
      </w:pPr>
      <w:r>
        <w:rPr>
          <w:rFonts w:hint="eastAsia" w:ascii="宋体" w:hAnsi="宋体"/>
          <w:b/>
          <w:bCs/>
          <w:color w:val="auto"/>
          <w:sz w:val="30"/>
          <w:szCs w:val="30"/>
        </w:rPr>
        <w:t>5.2 响应文件的提交</w:t>
      </w:r>
    </w:p>
    <w:p>
      <w:pPr>
        <w:tabs>
          <w:tab w:val="left" w:pos="1095"/>
        </w:tabs>
        <w:spacing w:line="360" w:lineRule="auto"/>
        <w:ind w:firstLine="403" w:firstLineChars="192"/>
        <w:rPr>
          <w:rFonts w:hint="eastAsia" w:ascii="宋体" w:hAnsi="宋体"/>
          <w:color w:val="auto"/>
          <w:szCs w:val="21"/>
        </w:rPr>
      </w:pPr>
      <w:r>
        <w:rPr>
          <w:rFonts w:hint="eastAsia" w:ascii="宋体" w:hAnsi="宋体"/>
          <w:color w:val="auto"/>
          <w:szCs w:val="21"/>
        </w:rPr>
        <w:t>5.2.1 供应商应在供应商须知前附表规定的提交首次响应文件截止时间前提交响应文件。</w:t>
      </w:r>
    </w:p>
    <w:p>
      <w:pPr>
        <w:tabs>
          <w:tab w:val="left" w:pos="1095"/>
        </w:tabs>
        <w:spacing w:line="360" w:lineRule="auto"/>
        <w:ind w:firstLine="403" w:firstLineChars="192"/>
        <w:rPr>
          <w:rFonts w:hint="eastAsia" w:ascii="宋体" w:hAnsi="宋体"/>
          <w:color w:val="auto"/>
          <w:szCs w:val="21"/>
        </w:rPr>
      </w:pPr>
      <w:r>
        <w:rPr>
          <w:rFonts w:hint="eastAsia" w:ascii="宋体" w:hAnsi="宋体"/>
          <w:color w:val="auto"/>
          <w:szCs w:val="21"/>
        </w:rPr>
        <w:t>5.2.2 供应商提交首次响应文件地点：见供应商须知前附表。</w:t>
      </w:r>
    </w:p>
    <w:p>
      <w:pPr>
        <w:pStyle w:val="6"/>
        <w:spacing w:before="120" w:beforeLines="50" w:after="120" w:afterLines="50" w:line="360" w:lineRule="auto"/>
        <w:ind w:firstLine="0"/>
        <w:rPr>
          <w:rFonts w:hint="eastAsia" w:ascii="宋体" w:hAnsi="宋体"/>
          <w:b/>
          <w:color w:val="auto"/>
          <w:sz w:val="30"/>
          <w:szCs w:val="30"/>
        </w:rPr>
      </w:pPr>
      <w:r>
        <w:rPr>
          <w:rFonts w:hint="eastAsia" w:ascii="宋体" w:hAnsi="宋体"/>
          <w:b/>
          <w:bCs/>
          <w:color w:val="auto"/>
          <w:sz w:val="30"/>
          <w:szCs w:val="30"/>
        </w:rPr>
        <w:t xml:space="preserve">5.3 </w:t>
      </w:r>
      <w:r>
        <w:rPr>
          <w:rFonts w:hint="eastAsia" w:ascii="宋体" w:hAnsi="宋体"/>
          <w:b/>
          <w:bCs/>
          <w:color w:val="auto"/>
          <w:spacing w:val="20"/>
          <w:sz w:val="30"/>
          <w:szCs w:val="30"/>
        </w:rPr>
        <w:t>响应文件的修改和撤回</w:t>
      </w:r>
    </w:p>
    <w:p>
      <w:pPr>
        <w:spacing w:line="360" w:lineRule="auto"/>
        <w:ind w:firstLine="411" w:firstLineChars="196"/>
        <w:rPr>
          <w:rFonts w:hint="eastAsia" w:ascii="宋体" w:hAnsi="宋体"/>
          <w:color w:val="auto"/>
          <w:szCs w:val="21"/>
        </w:rPr>
      </w:pPr>
      <w:r>
        <w:rPr>
          <w:rFonts w:hint="eastAsia" w:ascii="宋体" w:hAnsi="宋体"/>
          <w:color w:val="auto"/>
          <w:szCs w:val="21"/>
        </w:rPr>
        <w:t>5.</w:t>
      </w:r>
      <w:r>
        <w:rPr>
          <w:rFonts w:hint="eastAsia" w:ascii="宋体" w:hAnsi="宋体"/>
          <w:color w:val="auto"/>
          <w:szCs w:val="21"/>
          <w:lang w:val="en-US" w:eastAsia="zh-CN"/>
        </w:rPr>
        <w:t>2</w:t>
      </w:r>
      <w:r>
        <w:rPr>
          <w:rFonts w:hint="eastAsia" w:ascii="宋体" w:hAnsi="宋体"/>
          <w:color w:val="auto"/>
          <w:szCs w:val="21"/>
        </w:rPr>
        <w:t>.1 在</w:t>
      </w:r>
      <w:r>
        <w:rPr>
          <w:rFonts w:hint="eastAsia" w:ascii="宋体" w:hAnsi="宋体"/>
          <w:color w:val="auto"/>
          <w:szCs w:val="21"/>
          <w:lang w:eastAsia="zh-CN"/>
        </w:rPr>
        <w:t>供应商</w:t>
      </w:r>
      <w:r>
        <w:rPr>
          <w:rFonts w:hint="eastAsia" w:ascii="宋体" w:hAnsi="宋体"/>
          <w:color w:val="auto"/>
          <w:szCs w:val="21"/>
        </w:rPr>
        <w:t>须知前附表规定的</w:t>
      </w:r>
      <w:r>
        <w:rPr>
          <w:rFonts w:hint="eastAsia" w:ascii="宋体" w:hAnsi="宋体"/>
          <w:color w:val="auto"/>
          <w:szCs w:val="21"/>
          <w:lang w:val="en-US" w:eastAsia="zh-CN"/>
        </w:rPr>
        <w:t>磋商</w:t>
      </w:r>
      <w:r>
        <w:rPr>
          <w:rFonts w:hint="eastAsia" w:ascii="宋体" w:hAnsi="宋体"/>
          <w:color w:val="auto"/>
          <w:szCs w:val="21"/>
        </w:rPr>
        <w:t>截止时间前，</w:t>
      </w:r>
      <w:r>
        <w:rPr>
          <w:rFonts w:hint="eastAsia" w:ascii="宋体" w:hAnsi="宋体"/>
          <w:color w:val="auto"/>
          <w:szCs w:val="21"/>
          <w:lang w:eastAsia="zh-CN"/>
        </w:rPr>
        <w:t>供应商</w:t>
      </w:r>
      <w:r>
        <w:rPr>
          <w:rFonts w:hint="eastAsia" w:ascii="宋体" w:hAnsi="宋体"/>
          <w:color w:val="auto"/>
          <w:szCs w:val="21"/>
        </w:rPr>
        <w:t>可以修改或撤回已递交的</w:t>
      </w:r>
      <w:r>
        <w:rPr>
          <w:rFonts w:hint="eastAsia" w:ascii="宋体" w:hAnsi="宋体"/>
          <w:color w:val="auto"/>
          <w:szCs w:val="21"/>
          <w:lang w:val="en-US" w:eastAsia="zh-CN"/>
        </w:rPr>
        <w:t>响应</w:t>
      </w:r>
      <w:r>
        <w:rPr>
          <w:rFonts w:hint="eastAsia" w:ascii="宋体" w:hAnsi="宋体"/>
          <w:color w:val="auto"/>
          <w:szCs w:val="21"/>
        </w:rPr>
        <w:t>文件。</w:t>
      </w:r>
    </w:p>
    <w:p>
      <w:pPr>
        <w:spacing w:line="360" w:lineRule="auto"/>
        <w:ind w:firstLine="411" w:firstLineChars="196"/>
        <w:rPr>
          <w:rFonts w:hint="eastAsia" w:ascii="宋体" w:hAnsi="宋体"/>
          <w:color w:val="auto"/>
          <w:szCs w:val="21"/>
        </w:rPr>
      </w:pPr>
      <w:r>
        <w:rPr>
          <w:rFonts w:hint="eastAsia" w:ascii="宋体" w:hAnsi="宋体"/>
          <w:color w:val="auto"/>
          <w:szCs w:val="21"/>
        </w:rPr>
        <w:t>5.</w:t>
      </w:r>
      <w:r>
        <w:rPr>
          <w:rFonts w:hint="eastAsia" w:ascii="宋体" w:hAnsi="宋体"/>
          <w:color w:val="auto"/>
          <w:szCs w:val="21"/>
          <w:lang w:val="en-US" w:eastAsia="zh-CN"/>
        </w:rPr>
        <w:t>2</w:t>
      </w:r>
      <w:r>
        <w:rPr>
          <w:rFonts w:hint="eastAsia" w:ascii="宋体" w:hAnsi="宋体"/>
          <w:color w:val="auto"/>
          <w:szCs w:val="21"/>
        </w:rPr>
        <w:t>.2</w:t>
      </w:r>
      <w:r>
        <w:rPr>
          <w:rFonts w:hint="eastAsia" w:ascii="宋体" w:hAnsi="宋体"/>
          <w:color w:val="auto"/>
          <w:szCs w:val="21"/>
          <w:lang w:eastAsia="zh-CN"/>
        </w:rPr>
        <w:t>供应商</w:t>
      </w:r>
      <w:r>
        <w:rPr>
          <w:rFonts w:hint="eastAsia" w:ascii="宋体" w:hAnsi="宋体"/>
          <w:color w:val="auto"/>
          <w:szCs w:val="21"/>
        </w:rPr>
        <w:t>对已提交的电子</w:t>
      </w:r>
      <w:r>
        <w:rPr>
          <w:rFonts w:hint="eastAsia" w:ascii="宋体" w:hAnsi="宋体"/>
          <w:color w:val="auto"/>
          <w:szCs w:val="21"/>
          <w:lang w:val="en-US" w:eastAsia="zh-CN"/>
        </w:rPr>
        <w:t>响应</w:t>
      </w:r>
      <w:r>
        <w:rPr>
          <w:rFonts w:hint="eastAsia" w:ascii="宋体" w:hAnsi="宋体"/>
          <w:color w:val="auto"/>
          <w:szCs w:val="21"/>
        </w:rPr>
        <w:t>文件进行补充、修改的，应先从电子交易平台上撤回旧文件，再重新提交新文件。</w:t>
      </w:r>
    </w:p>
    <w:p>
      <w:pPr>
        <w:spacing w:line="360" w:lineRule="auto"/>
        <w:ind w:firstLine="411" w:firstLineChars="196"/>
        <w:rPr>
          <w:rFonts w:hint="eastAsia" w:ascii="宋体" w:hAnsi="宋体"/>
          <w:color w:val="auto"/>
          <w:szCs w:val="21"/>
        </w:rPr>
      </w:pPr>
      <w:r>
        <w:rPr>
          <w:rFonts w:hint="eastAsia" w:ascii="宋体" w:hAnsi="宋体"/>
          <w:color w:val="auto"/>
          <w:szCs w:val="21"/>
        </w:rPr>
        <w:t>5.</w:t>
      </w:r>
      <w:r>
        <w:rPr>
          <w:rFonts w:hint="eastAsia" w:ascii="宋体" w:hAnsi="宋体"/>
          <w:color w:val="auto"/>
          <w:szCs w:val="21"/>
          <w:lang w:val="en-US" w:eastAsia="zh-CN"/>
        </w:rPr>
        <w:t>2</w:t>
      </w:r>
      <w:r>
        <w:rPr>
          <w:rFonts w:hint="eastAsia" w:ascii="宋体" w:hAnsi="宋体"/>
          <w:color w:val="auto"/>
          <w:szCs w:val="21"/>
        </w:rPr>
        <w:t xml:space="preserve">.3 </w:t>
      </w:r>
      <w:r>
        <w:rPr>
          <w:rFonts w:hint="eastAsia" w:ascii="宋体" w:hAnsi="宋体"/>
          <w:color w:val="auto"/>
          <w:szCs w:val="21"/>
          <w:lang w:eastAsia="zh-CN"/>
        </w:rPr>
        <w:t>供应商</w:t>
      </w:r>
      <w:r>
        <w:rPr>
          <w:rFonts w:hint="eastAsia" w:ascii="宋体" w:hAnsi="宋体"/>
          <w:color w:val="auto"/>
          <w:szCs w:val="21"/>
        </w:rPr>
        <w:t>对已提交的电子</w:t>
      </w:r>
      <w:r>
        <w:rPr>
          <w:rFonts w:hint="eastAsia" w:ascii="宋体" w:hAnsi="宋体"/>
          <w:color w:val="auto"/>
          <w:szCs w:val="21"/>
          <w:lang w:val="en-US" w:eastAsia="zh-CN"/>
        </w:rPr>
        <w:t>响应</w:t>
      </w:r>
      <w:r>
        <w:rPr>
          <w:rFonts w:hint="eastAsia" w:ascii="宋体" w:hAnsi="宋体"/>
          <w:color w:val="auto"/>
          <w:szCs w:val="21"/>
        </w:rPr>
        <w:t>文件进行撤回的，直接从电子交易平台撤回</w:t>
      </w:r>
      <w:r>
        <w:rPr>
          <w:rFonts w:hint="eastAsia" w:ascii="宋体" w:hAnsi="宋体"/>
          <w:color w:val="auto"/>
          <w:szCs w:val="21"/>
          <w:lang w:val="en-US" w:eastAsia="zh-CN"/>
        </w:rPr>
        <w:t>响应</w:t>
      </w:r>
      <w:r>
        <w:rPr>
          <w:rFonts w:hint="eastAsia" w:ascii="宋体" w:hAnsi="宋体"/>
          <w:color w:val="auto"/>
          <w:szCs w:val="21"/>
        </w:rPr>
        <w:t>文件即可。</w:t>
      </w:r>
    </w:p>
    <w:p>
      <w:pPr>
        <w:spacing w:line="360" w:lineRule="auto"/>
        <w:ind w:firstLine="411" w:firstLineChars="196"/>
        <w:rPr>
          <w:rFonts w:hint="eastAsia" w:ascii="宋体" w:hAnsi="宋体"/>
          <w:color w:val="auto"/>
          <w:szCs w:val="21"/>
        </w:rPr>
      </w:pPr>
      <w:r>
        <w:rPr>
          <w:rFonts w:hint="eastAsia" w:ascii="宋体" w:hAnsi="宋体"/>
          <w:color w:val="auto"/>
          <w:szCs w:val="21"/>
        </w:rPr>
        <w:t>5.</w:t>
      </w:r>
      <w:r>
        <w:rPr>
          <w:rFonts w:hint="eastAsia" w:ascii="宋体" w:hAnsi="宋体"/>
          <w:color w:val="auto"/>
          <w:szCs w:val="21"/>
          <w:lang w:val="en-US" w:eastAsia="zh-CN"/>
        </w:rPr>
        <w:t>2</w:t>
      </w:r>
      <w:r>
        <w:rPr>
          <w:rFonts w:hint="eastAsia" w:ascii="宋体" w:hAnsi="宋体"/>
          <w:color w:val="auto"/>
          <w:szCs w:val="21"/>
        </w:rPr>
        <w:t>.4在</w:t>
      </w:r>
      <w:r>
        <w:rPr>
          <w:rFonts w:hint="eastAsia" w:ascii="宋体" w:hAnsi="宋体"/>
          <w:color w:val="auto"/>
          <w:szCs w:val="21"/>
          <w:lang w:val="en-US" w:eastAsia="zh-CN"/>
        </w:rPr>
        <w:t>磋商</w:t>
      </w:r>
      <w:r>
        <w:rPr>
          <w:rFonts w:hint="eastAsia" w:ascii="宋体" w:hAnsi="宋体"/>
          <w:color w:val="auto"/>
          <w:szCs w:val="21"/>
        </w:rPr>
        <w:t>截止时间之后，</w:t>
      </w:r>
      <w:r>
        <w:rPr>
          <w:rFonts w:hint="eastAsia" w:ascii="宋体" w:hAnsi="宋体"/>
          <w:color w:val="auto"/>
          <w:szCs w:val="21"/>
          <w:lang w:eastAsia="zh-CN"/>
        </w:rPr>
        <w:t>供应商</w:t>
      </w:r>
      <w:r>
        <w:rPr>
          <w:rFonts w:hint="eastAsia" w:ascii="宋体" w:hAnsi="宋体"/>
          <w:color w:val="auto"/>
          <w:szCs w:val="21"/>
        </w:rPr>
        <w:t>将无法对其提交的</w:t>
      </w:r>
      <w:r>
        <w:rPr>
          <w:rFonts w:hint="eastAsia" w:ascii="宋体" w:hAnsi="宋体"/>
          <w:color w:val="auto"/>
          <w:szCs w:val="21"/>
          <w:lang w:val="en-US" w:eastAsia="zh-CN"/>
        </w:rPr>
        <w:t>响应</w:t>
      </w:r>
      <w:r>
        <w:rPr>
          <w:rFonts w:hint="eastAsia" w:ascii="宋体" w:hAnsi="宋体"/>
          <w:color w:val="auto"/>
          <w:szCs w:val="21"/>
        </w:rPr>
        <w:t>文件做任何修改或者撤回。</w:t>
      </w:r>
    </w:p>
    <w:p>
      <w:pPr>
        <w:pStyle w:val="6"/>
        <w:spacing w:before="120" w:beforeLines="50" w:after="120" w:afterLines="50" w:line="360" w:lineRule="auto"/>
        <w:ind w:firstLine="0"/>
        <w:rPr>
          <w:rFonts w:hint="eastAsia" w:ascii="黑体" w:hAnsi="宋体" w:eastAsia="黑体"/>
          <w:color w:val="auto"/>
          <w:sz w:val="36"/>
          <w:szCs w:val="36"/>
        </w:rPr>
      </w:pPr>
      <w:r>
        <w:rPr>
          <w:rFonts w:hint="eastAsia" w:ascii="黑体" w:hAnsi="宋体" w:eastAsia="黑体"/>
          <w:color w:val="auto"/>
          <w:sz w:val="36"/>
          <w:szCs w:val="36"/>
        </w:rPr>
        <w:t>6.开启响应文件</w:t>
      </w:r>
    </w:p>
    <w:p>
      <w:pPr>
        <w:spacing w:after="120" w:afterLines="50" w:line="360" w:lineRule="auto"/>
        <w:rPr>
          <w:rFonts w:hint="eastAsia" w:ascii="宋体" w:hAnsi="宋体"/>
          <w:b/>
          <w:color w:val="auto"/>
          <w:sz w:val="30"/>
          <w:szCs w:val="30"/>
        </w:rPr>
      </w:pPr>
      <w:r>
        <w:rPr>
          <w:rFonts w:hint="eastAsia" w:ascii="宋体" w:hAnsi="宋体"/>
          <w:b/>
          <w:color w:val="auto"/>
          <w:sz w:val="30"/>
          <w:szCs w:val="30"/>
        </w:rPr>
        <w:t>6.1开启响应文件的时间和地点</w:t>
      </w:r>
    </w:p>
    <w:p>
      <w:pPr>
        <w:spacing w:line="360" w:lineRule="auto"/>
        <w:ind w:firstLine="420" w:firstLineChars="200"/>
        <w:rPr>
          <w:rFonts w:hint="eastAsia" w:ascii="宋体" w:hAnsi="宋体"/>
          <w:color w:val="auto"/>
          <w:szCs w:val="21"/>
        </w:rPr>
      </w:pPr>
      <w:r>
        <w:rPr>
          <w:rFonts w:hint="eastAsia" w:ascii="宋体" w:hAnsi="宋体"/>
          <w:color w:val="auto"/>
          <w:szCs w:val="21"/>
        </w:rPr>
        <w:t>6.1.1 采购代理机构在</w:t>
      </w:r>
      <w:r>
        <w:rPr>
          <w:rFonts w:hint="eastAsia" w:ascii="宋体" w:hAnsi="宋体"/>
          <w:color w:val="auto"/>
          <w:szCs w:val="21"/>
          <w:lang w:eastAsia="zh-CN"/>
        </w:rPr>
        <w:t>供应商</w:t>
      </w:r>
      <w:r>
        <w:rPr>
          <w:rFonts w:hint="eastAsia" w:ascii="宋体" w:hAnsi="宋体"/>
          <w:color w:val="auto"/>
          <w:szCs w:val="21"/>
        </w:rPr>
        <w:t>须知前附表中规定的</w:t>
      </w:r>
      <w:r>
        <w:rPr>
          <w:rFonts w:hint="eastAsia" w:ascii="宋体" w:hAnsi="宋体"/>
          <w:color w:val="auto"/>
          <w:szCs w:val="21"/>
          <w:lang w:val="en-US" w:eastAsia="zh-CN"/>
        </w:rPr>
        <w:t>磋商</w:t>
      </w:r>
      <w:r>
        <w:rPr>
          <w:rFonts w:hint="eastAsia" w:ascii="宋体" w:hAnsi="宋体"/>
          <w:color w:val="auto"/>
          <w:szCs w:val="21"/>
        </w:rPr>
        <w:t>截止时间（开标时间）地点及开标形式进行</w:t>
      </w:r>
      <w:r>
        <w:rPr>
          <w:rFonts w:hint="eastAsia" w:ascii="宋体" w:hAnsi="宋体"/>
          <w:color w:val="auto"/>
          <w:szCs w:val="21"/>
          <w:lang w:val="en-US" w:eastAsia="zh-CN"/>
        </w:rPr>
        <w:t>竞争性磋商</w:t>
      </w:r>
      <w:r>
        <w:rPr>
          <w:rFonts w:hint="eastAsia" w:ascii="宋体" w:hAnsi="宋体"/>
          <w:color w:val="auto"/>
          <w:szCs w:val="21"/>
        </w:rPr>
        <w:t>，并邀请采购人准时参加并签到以证明其出席。</w:t>
      </w:r>
      <w:r>
        <w:rPr>
          <w:rFonts w:hint="eastAsia" w:ascii="宋体" w:hAnsi="宋体"/>
          <w:color w:val="auto"/>
          <w:szCs w:val="21"/>
          <w:lang w:val="en-US" w:eastAsia="zh-CN"/>
        </w:rPr>
        <w:t>磋商小组</w:t>
      </w:r>
      <w:r>
        <w:rPr>
          <w:rFonts w:hint="eastAsia" w:ascii="宋体" w:hAnsi="宋体"/>
          <w:color w:val="auto"/>
          <w:szCs w:val="21"/>
        </w:rPr>
        <w:t>成员不得参加开标活动。</w:t>
      </w:r>
    </w:p>
    <w:p>
      <w:pPr>
        <w:spacing w:line="360" w:lineRule="auto"/>
        <w:ind w:firstLine="420" w:firstLineChars="200"/>
        <w:rPr>
          <w:rFonts w:hint="eastAsia" w:ascii="宋体" w:hAnsi="宋体"/>
          <w:color w:val="auto"/>
          <w:szCs w:val="21"/>
        </w:rPr>
      </w:pPr>
      <w:r>
        <w:rPr>
          <w:rFonts w:hint="eastAsia" w:ascii="宋体" w:hAnsi="宋体"/>
          <w:color w:val="auto"/>
          <w:szCs w:val="21"/>
        </w:rPr>
        <w:t>6.1.2</w:t>
      </w:r>
      <w:r>
        <w:rPr>
          <w:rFonts w:ascii="宋体" w:hAnsi="宋体"/>
          <w:color w:val="auto"/>
          <w:szCs w:val="21"/>
        </w:rPr>
        <w:t>本项目（包）使用</w:t>
      </w:r>
      <w:r>
        <w:rPr>
          <w:rFonts w:hint="eastAsia" w:ascii="宋体" w:hAnsi="宋体"/>
          <w:color w:val="auto"/>
          <w:szCs w:val="21"/>
          <w:lang w:val="en-US" w:eastAsia="zh-CN"/>
        </w:rPr>
        <w:t>安康市</w:t>
      </w:r>
      <w:r>
        <w:rPr>
          <w:rFonts w:ascii="宋体" w:hAnsi="宋体"/>
          <w:color w:val="auto"/>
          <w:szCs w:val="21"/>
        </w:rPr>
        <w:t>公共资源交易平台进行</w:t>
      </w:r>
      <w:r>
        <w:rPr>
          <w:rFonts w:hint="eastAsia" w:ascii="宋体" w:hAnsi="宋体"/>
          <w:color w:val="auto"/>
          <w:szCs w:val="21"/>
          <w:lang w:val="en-US" w:eastAsia="zh-CN"/>
        </w:rPr>
        <w:t>磋商</w:t>
      </w:r>
      <w:r>
        <w:rPr>
          <w:rFonts w:ascii="宋体" w:hAnsi="宋体"/>
          <w:color w:val="auto"/>
          <w:szCs w:val="21"/>
        </w:rPr>
        <w:t>。</w:t>
      </w:r>
      <w:r>
        <w:rPr>
          <w:rFonts w:hint="eastAsia" w:ascii="宋体" w:hAnsi="宋体"/>
          <w:color w:val="auto"/>
          <w:szCs w:val="21"/>
          <w:lang w:val="en-US" w:eastAsia="zh-CN"/>
        </w:rPr>
        <w:t>磋商</w:t>
      </w:r>
      <w:r>
        <w:rPr>
          <w:rFonts w:hint="eastAsia" w:ascii="宋体" w:hAnsi="宋体"/>
          <w:color w:val="auto"/>
          <w:szCs w:val="21"/>
        </w:rPr>
        <w:t>工作由采购代理机构组织实施，整个过程受同级政府采购监管机构的监督、管理。</w:t>
      </w:r>
    </w:p>
    <w:p>
      <w:pPr>
        <w:spacing w:line="360" w:lineRule="auto"/>
        <w:ind w:firstLine="420" w:firstLineChars="200"/>
        <w:rPr>
          <w:rFonts w:hint="eastAsia" w:ascii="宋体" w:hAnsi="宋体"/>
          <w:color w:val="auto"/>
          <w:szCs w:val="21"/>
        </w:rPr>
      </w:pPr>
      <w:r>
        <w:rPr>
          <w:rFonts w:hint="eastAsia" w:ascii="宋体" w:hAnsi="宋体"/>
          <w:color w:val="auto"/>
          <w:szCs w:val="21"/>
        </w:rPr>
        <w:t xml:space="preserve">6.1.3 </w:t>
      </w:r>
      <w:r>
        <w:rPr>
          <w:rFonts w:hint="eastAsia" w:ascii="宋体" w:hAnsi="宋体"/>
          <w:color w:val="auto"/>
          <w:szCs w:val="21"/>
          <w:lang w:eastAsia="zh-CN"/>
        </w:rPr>
        <w:t>供应商</w:t>
      </w:r>
      <w:r>
        <w:rPr>
          <w:rFonts w:hint="eastAsia" w:ascii="宋体" w:hAnsi="宋体"/>
          <w:color w:val="auto"/>
          <w:szCs w:val="21"/>
        </w:rPr>
        <w:t>不足3家的，不得开标。</w:t>
      </w:r>
    </w:p>
    <w:p>
      <w:pPr>
        <w:spacing w:before="120" w:beforeLines="50" w:after="120" w:afterLines="50" w:line="360" w:lineRule="auto"/>
        <w:rPr>
          <w:rFonts w:hint="eastAsia" w:ascii="宋体" w:hAnsi="宋体"/>
          <w:b/>
          <w:sz w:val="30"/>
          <w:szCs w:val="30"/>
        </w:rPr>
      </w:pPr>
      <w:r>
        <w:rPr>
          <w:rFonts w:hint="eastAsia" w:ascii="宋体" w:hAnsi="宋体"/>
          <w:b/>
          <w:sz w:val="30"/>
          <w:szCs w:val="30"/>
        </w:rPr>
        <w:t>6.2 开启响应文件程序</w:t>
      </w:r>
    </w:p>
    <w:p>
      <w:pPr>
        <w:spacing w:line="360" w:lineRule="auto"/>
        <w:ind w:firstLine="632" w:firstLineChars="300"/>
        <w:rPr>
          <w:rFonts w:hint="eastAsia" w:ascii="宋体" w:hAnsi="宋体"/>
          <w:color w:val="auto"/>
          <w:szCs w:val="21"/>
        </w:rPr>
      </w:pPr>
      <w:r>
        <w:rPr>
          <w:rFonts w:hint="eastAsia" w:ascii="宋体" w:hAnsi="宋体"/>
          <w:b/>
          <w:color w:val="auto"/>
          <w:szCs w:val="21"/>
        </w:rPr>
        <w:t>6.2.</w:t>
      </w:r>
      <w:r>
        <w:rPr>
          <w:rFonts w:hint="eastAsia" w:ascii="宋体" w:hAnsi="宋体"/>
          <w:b/>
          <w:color w:val="auto"/>
          <w:szCs w:val="21"/>
          <w:lang w:val="en-US" w:eastAsia="zh-CN"/>
        </w:rPr>
        <w:t>1</w:t>
      </w:r>
      <w:r>
        <w:rPr>
          <w:rFonts w:hint="eastAsia" w:ascii="宋体" w:hAnsi="宋体"/>
          <w:b/>
          <w:color w:val="auto"/>
          <w:szCs w:val="21"/>
        </w:rPr>
        <w:t xml:space="preserve"> </w:t>
      </w:r>
      <w:r>
        <w:rPr>
          <w:rFonts w:hint="eastAsia" w:ascii="宋体" w:hAnsi="宋体"/>
          <w:color w:val="auto"/>
          <w:szCs w:val="21"/>
        </w:rPr>
        <w:t>本项目的电子投标文件应当在线提交，</w:t>
      </w:r>
      <w:r>
        <w:rPr>
          <w:rFonts w:hint="eastAsia" w:ascii="宋体" w:hAnsi="宋体"/>
          <w:color w:val="auto"/>
          <w:szCs w:val="21"/>
          <w:lang w:val="en-US" w:eastAsia="zh-CN"/>
        </w:rPr>
        <w:t>磋商</w:t>
      </w:r>
      <w:r>
        <w:rPr>
          <w:rFonts w:hint="eastAsia" w:ascii="宋体" w:hAnsi="宋体"/>
          <w:color w:val="auto"/>
          <w:szCs w:val="21"/>
        </w:rPr>
        <w:t>当日</w:t>
      </w:r>
      <w:r>
        <w:rPr>
          <w:rFonts w:hint="eastAsia" w:ascii="宋体" w:hAnsi="宋体"/>
          <w:color w:val="auto"/>
          <w:szCs w:val="21"/>
          <w:lang w:eastAsia="zh-CN"/>
        </w:rPr>
        <w:t>供应商</w:t>
      </w:r>
      <w:r>
        <w:rPr>
          <w:rFonts w:hint="eastAsia" w:ascii="宋体" w:hAnsi="宋体"/>
          <w:color w:val="auto"/>
          <w:szCs w:val="21"/>
        </w:rPr>
        <w:t>的法定代表人（或者负责人）或者其委托代理人</w:t>
      </w:r>
      <w:r>
        <w:rPr>
          <w:rFonts w:hint="eastAsia" w:ascii="宋体" w:hAnsi="宋体"/>
          <w:color w:val="auto"/>
          <w:szCs w:val="21"/>
          <w:lang w:val="en-US" w:eastAsia="zh-CN"/>
        </w:rPr>
        <w:t>提前在线登陆陕西省公共资源交易中心不见面开标大厅</w:t>
      </w:r>
      <w:r>
        <w:rPr>
          <w:rFonts w:hint="eastAsia" w:ascii="宋体" w:hAnsi="宋体"/>
          <w:color w:val="auto"/>
          <w:szCs w:val="21"/>
        </w:rPr>
        <w:t>。</w:t>
      </w:r>
    </w:p>
    <w:p>
      <w:pPr>
        <w:spacing w:line="360" w:lineRule="auto"/>
        <w:ind w:firstLine="630" w:firstLineChars="300"/>
        <w:rPr>
          <w:rFonts w:ascii="宋体" w:hAnsi="宋体"/>
          <w:color w:val="auto"/>
          <w:szCs w:val="21"/>
        </w:rPr>
      </w:pPr>
      <w:r>
        <w:rPr>
          <w:rFonts w:hint="eastAsia" w:ascii="宋体" w:hAnsi="宋体"/>
          <w:color w:val="auto"/>
          <w:szCs w:val="21"/>
        </w:rPr>
        <w:t>6.2.</w:t>
      </w:r>
      <w:r>
        <w:rPr>
          <w:rFonts w:hint="eastAsia" w:ascii="宋体" w:hAnsi="宋体"/>
          <w:color w:val="auto"/>
          <w:szCs w:val="21"/>
          <w:lang w:val="en-US" w:eastAsia="zh-CN"/>
        </w:rPr>
        <w:t>1</w:t>
      </w:r>
      <w:r>
        <w:rPr>
          <w:rFonts w:hint="eastAsia" w:ascii="宋体" w:hAnsi="宋体"/>
          <w:color w:val="auto"/>
          <w:szCs w:val="21"/>
        </w:rPr>
        <w:t>.</w:t>
      </w:r>
      <w:r>
        <w:rPr>
          <w:rFonts w:hint="eastAsia" w:ascii="宋体" w:hAnsi="宋体"/>
          <w:color w:val="auto"/>
          <w:szCs w:val="21"/>
          <w:lang w:val="en-US" w:eastAsia="zh-CN"/>
        </w:rPr>
        <w:t>1</w:t>
      </w:r>
      <w:r>
        <w:rPr>
          <w:rFonts w:hint="eastAsia" w:ascii="宋体" w:hAnsi="宋体"/>
          <w:color w:val="auto"/>
          <w:szCs w:val="21"/>
        </w:rPr>
        <w:t xml:space="preserve"> </w:t>
      </w:r>
      <w:r>
        <w:rPr>
          <w:rFonts w:hint="eastAsia" w:ascii="宋体" w:hAnsi="宋体"/>
          <w:b/>
          <w:color w:val="auto"/>
          <w:szCs w:val="21"/>
          <w:lang w:eastAsia="zh-CN"/>
        </w:rPr>
        <w:t>供应商</w:t>
      </w:r>
      <w:r>
        <w:rPr>
          <w:rFonts w:hint="eastAsia" w:ascii="宋体" w:hAnsi="宋体"/>
          <w:b/>
          <w:color w:val="auto"/>
          <w:szCs w:val="21"/>
        </w:rPr>
        <w:t>签到：</w:t>
      </w:r>
      <w:r>
        <w:rPr>
          <w:rFonts w:hint="eastAsia" w:ascii="宋体" w:hAnsi="宋体"/>
          <w:color w:val="auto"/>
          <w:szCs w:val="21"/>
          <w:lang w:eastAsia="zh-CN"/>
        </w:rPr>
        <w:t>供应商</w:t>
      </w:r>
      <w:r>
        <w:rPr>
          <w:rFonts w:hint="eastAsia" w:ascii="宋体" w:hAnsi="宋体"/>
          <w:color w:val="auto"/>
          <w:szCs w:val="21"/>
        </w:rPr>
        <w:t>应按照</w:t>
      </w:r>
      <w:r>
        <w:rPr>
          <w:rFonts w:hint="eastAsia" w:ascii="宋体" w:hAnsi="宋体"/>
          <w:color w:val="auto"/>
          <w:szCs w:val="21"/>
          <w:lang w:eastAsia="zh-CN"/>
        </w:rPr>
        <w:t>磋商文件</w:t>
      </w:r>
      <w:r>
        <w:rPr>
          <w:rFonts w:hint="eastAsia" w:ascii="宋体" w:hAnsi="宋体"/>
          <w:color w:val="auto"/>
          <w:szCs w:val="21"/>
        </w:rPr>
        <w:t>规定的时间</w:t>
      </w:r>
      <w:r>
        <w:rPr>
          <w:rFonts w:hint="eastAsia" w:ascii="宋体" w:hAnsi="宋体"/>
          <w:color w:val="auto"/>
          <w:szCs w:val="21"/>
          <w:lang w:val="en-US" w:eastAsia="zh-CN"/>
        </w:rPr>
        <w:t>准时</w:t>
      </w:r>
      <w:r>
        <w:rPr>
          <w:rFonts w:hint="eastAsia" w:ascii="宋体" w:hAnsi="宋体"/>
          <w:color w:val="auto"/>
          <w:szCs w:val="21"/>
        </w:rPr>
        <w:t>参加开标，</w:t>
      </w:r>
      <w:r>
        <w:rPr>
          <w:rFonts w:hint="eastAsia" w:ascii="宋体" w:hAnsi="宋体"/>
          <w:color w:val="auto"/>
          <w:szCs w:val="21"/>
          <w:lang w:val="en-US" w:eastAsia="zh-CN"/>
        </w:rPr>
        <w:t>在陕西省公共资源交易中心不见面开标大厅进行签到</w:t>
      </w:r>
      <w:r>
        <w:rPr>
          <w:rFonts w:hint="eastAsia" w:ascii="宋体" w:hAnsi="宋体"/>
          <w:color w:val="auto"/>
          <w:szCs w:val="21"/>
        </w:rPr>
        <w:t>。</w:t>
      </w:r>
    </w:p>
    <w:p>
      <w:pPr>
        <w:spacing w:line="360" w:lineRule="auto"/>
        <w:ind w:firstLine="420" w:firstLineChars="200"/>
        <w:rPr>
          <w:rFonts w:ascii="宋体" w:hAnsi="宋体"/>
          <w:color w:val="auto"/>
          <w:szCs w:val="21"/>
        </w:rPr>
      </w:pPr>
      <w:r>
        <w:rPr>
          <w:rFonts w:hint="eastAsia" w:ascii="宋体" w:hAnsi="宋体"/>
          <w:color w:val="auto"/>
          <w:szCs w:val="21"/>
        </w:rPr>
        <w:t>6.2.</w:t>
      </w:r>
      <w:r>
        <w:rPr>
          <w:rFonts w:hint="eastAsia" w:ascii="宋体" w:hAnsi="宋体"/>
          <w:color w:val="auto"/>
          <w:szCs w:val="21"/>
          <w:lang w:val="en-US" w:eastAsia="zh-CN"/>
        </w:rPr>
        <w:t>1</w:t>
      </w:r>
      <w:r>
        <w:rPr>
          <w:rFonts w:hint="eastAsia" w:ascii="宋体" w:hAnsi="宋体"/>
          <w:color w:val="auto"/>
          <w:szCs w:val="21"/>
        </w:rPr>
        <w:t>.</w:t>
      </w:r>
      <w:r>
        <w:rPr>
          <w:rFonts w:hint="eastAsia" w:ascii="宋体" w:hAnsi="宋体"/>
          <w:color w:val="auto"/>
          <w:szCs w:val="21"/>
          <w:lang w:val="en-US" w:eastAsia="zh-CN"/>
        </w:rPr>
        <w:t>2</w:t>
      </w:r>
      <w:r>
        <w:rPr>
          <w:rFonts w:hint="eastAsia" w:ascii="宋体" w:hAnsi="宋体"/>
          <w:color w:val="auto"/>
          <w:szCs w:val="21"/>
        </w:rPr>
        <w:t xml:space="preserve"> </w:t>
      </w:r>
      <w:r>
        <w:rPr>
          <w:rFonts w:hint="eastAsia" w:ascii="宋体" w:hAnsi="宋体"/>
          <w:b/>
          <w:color w:val="auto"/>
          <w:szCs w:val="21"/>
        </w:rPr>
        <w:t>主持人宣布开标：</w:t>
      </w:r>
      <w:r>
        <w:rPr>
          <w:rFonts w:hint="eastAsia" w:ascii="宋体" w:hAnsi="宋体"/>
          <w:color w:val="auto"/>
          <w:szCs w:val="21"/>
        </w:rPr>
        <w:t>超过提交</w:t>
      </w:r>
      <w:r>
        <w:rPr>
          <w:rFonts w:hint="eastAsia" w:ascii="宋体" w:hAnsi="宋体"/>
          <w:color w:val="auto"/>
          <w:szCs w:val="21"/>
          <w:lang w:val="en-US" w:eastAsia="zh-CN"/>
        </w:rPr>
        <w:t>响应</w:t>
      </w:r>
      <w:r>
        <w:rPr>
          <w:rFonts w:hint="eastAsia" w:ascii="宋体" w:hAnsi="宋体"/>
          <w:color w:val="auto"/>
          <w:szCs w:val="21"/>
        </w:rPr>
        <w:t>文件截止时间的，电子交易平台将不再接收任何</w:t>
      </w:r>
      <w:r>
        <w:rPr>
          <w:rFonts w:hint="eastAsia" w:ascii="宋体" w:hAnsi="宋体"/>
          <w:color w:val="auto"/>
          <w:szCs w:val="21"/>
          <w:lang w:val="en-US" w:eastAsia="zh-CN"/>
        </w:rPr>
        <w:t>响应</w:t>
      </w:r>
      <w:r>
        <w:rPr>
          <w:rFonts w:hint="eastAsia" w:ascii="宋体" w:hAnsi="宋体"/>
          <w:color w:val="auto"/>
          <w:szCs w:val="21"/>
        </w:rPr>
        <w:t>文件。</w:t>
      </w:r>
    </w:p>
    <w:p>
      <w:pPr>
        <w:spacing w:line="360" w:lineRule="auto"/>
        <w:ind w:firstLine="420" w:firstLineChars="200"/>
        <w:rPr>
          <w:rFonts w:ascii="宋体" w:hAnsi="宋体"/>
          <w:color w:val="auto"/>
          <w:szCs w:val="21"/>
        </w:rPr>
      </w:pPr>
      <w:r>
        <w:rPr>
          <w:rFonts w:hint="eastAsia" w:ascii="宋体" w:hAnsi="宋体"/>
          <w:color w:val="auto"/>
          <w:szCs w:val="21"/>
        </w:rPr>
        <w:t>6.2.</w:t>
      </w:r>
      <w:r>
        <w:rPr>
          <w:rFonts w:hint="eastAsia" w:ascii="宋体" w:hAnsi="宋体"/>
          <w:color w:val="auto"/>
          <w:szCs w:val="21"/>
          <w:lang w:val="en-US" w:eastAsia="zh-CN"/>
        </w:rPr>
        <w:t>1</w:t>
      </w:r>
      <w:r>
        <w:rPr>
          <w:rFonts w:hint="eastAsia" w:ascii="宋体" w:hAnsi="宋体"/>
          <w:color w:val="auto"/>
          <w:szCs w:val="21"/>
        </w:rPr>
        <w:t>.</w:t>
      </w:r>
      <w:r>
        <w:rPr>
          <w:rFonts w:hint="eastAsia" w:ascii="宋体" w:hAnsi="宋体"/>
          <w:color w:val="auto"/>
          <w:szCs w:val="21"/>
          <w:lang w:val="en-US" w:eastAsia="zh-CN"/>
        </w:rPr>
        <w:t>3</w:t>
      </w:r>
      <w:r>
        <w:rPr>
          <w:rFonts w:hint="eastAsia" w:ascii="宋体" w:hAnsi="宋体"/>
          <w:color w:val="auto"/>
          <w:szCs w:val="21"/>
        </w:rPr>
        <w:t xml:space="preserve"> </w:t>
      </w:r>
      <w:r>
        <w:rPr>
          <w:rFonts w:hint="eastAsia" w:ascii="宋体" w:hAnsi="宋体"/>
          <w:b/>
          <w:color w:val="auto"/>
          <w:szCs w:val="21"/>
        </w:rPr>
        <w:t>解密</w:t>
      </w:r>
      <w:r>
        <w:rPr>
          <w:rFonts w:hint="eastAsia" w:ascii="宋体" w:hAnsi="宋体"/>
          <w:b/>
          <w:color w:val="auto"/>
          <w:szCs w:val="21"/>
          <w:lang w:val="en-US" w:eastAsia="zh-CN"/>
        </w:rPr>
        <w:t>响应</w:t>
      </w:r>
      <w:r>
        <w:rPr>
          <w:rFonts w:hint="eastAsia" w:ascii="宋体" w:hAnsi="宋体"/>
          <w:b/>
          <w:color w:val="auto"/>
          <w:szCs w:val="21"/>
        </w:rPr>
        <w:t>文件：</w:t>
      </w:r>
      <w:r>
        <w:rPr>
          <w:rFonts w:hint="eastAsia" w:ascii="宋体" w:hAnsi="宋体"/>
          <w:color w:val="auto"/>
          <w:szCs w:val="21"/>
        </w:rPr>
        <w:t>在收到主持人“开始解密”指令后，</w:t>
      </w:r>
      <w:r>
        <w:rPr>
          <w:rFonts w:hint="eastAsia" w:ascii="宋体" w:hAnsi="宋体"/>
          <w:color w:val="auto"/>
          <w:szCs w:val="21"/>
          <w:lang w:eastAsia="zh-CN"/>
        </w:rPr>
        <w:t>供应商</w:t>
      </w:r>
      <w:r>
        <w:rPr>
          <w:rFonts w:hint="eastAsia" w:ascii="宋体" w:hAnsi="宋体"/>
          <w:color w:val="auto"/>
          <w:szCs w:val="21"/>
        </w:rPr>
        <w:t>应当使用“加密该</w:t>
      </w:r>
      <w:r>
        <w:rPr>
          <w:rFonts w:hint="eastAsia" w:ascii="宋体" w:hAnsi="宋体"/>
          <w:color w:val="auto"/>
          <w:szCs w:val="21"/>
          <w:lang w:val="en-US" w:eastAsia="zh-CN"/>
        </w:rPr>
        <w:t>响应</w:t>
      </w:r>
      <w:r>
        <w:rPr>
          <w:rFonts w:hint="eastAsia" w:ascii="宋体" w:hAnsi="宋体"/>
          <w:color w:val="auto"/>
          <w:szCs w:val="21"/>
        </w:rPr>
        <w:t>文件的CA锁（确保是同一把锁）”在</w:t>
      </w:r>
      <w:r>
        <w:rPr>
          <w:rFonts w:hint="eastAsia" w:ascii="宋体" w:hAnsi="宋体"/>
          <w:color w:val="auto"/>
          <w:szCs w:val="21"/>
          <w:lang w:val="en-US" w:eastAsia="zh-CN"/>
        </w:rPr>
        <w:t>陕西省公共资源交易中心不见面开标大厅</w:t>
      </w:r>
      <w:r>
        <w:rPr>
          <w:rFonts w:hint="eastAsia" w:ascii="宋体" w:hAnsi="宋体"/>
          <w:color w:val="auto"/>
          <w:szCs w:val="21"/>
        </w:rPr>
        <w:t>完成</w:t>
      </w:r>
      <w:r>
        <w:rPr>
          <w:rFonts w:hint="eastAsia" w:ascii="宋体" w:hAnsi="宋体"/>
          <w:color w:val="auto"/>
          <w:szCs w:val="21"/>
          <w:lang w:val="en-US" w:eastAsia="zh-CN"/>
        </w:rPr>
        <w:t>响应</w:t>
      </w:r>
      <w:r>
        <w:rPr>
          <w:rFonts w:hint="eastAsia" w:ascii="宋体" w:hAnsi="宋体"/>
          <w:color w:val="auto"/>
          <w:szCs w:val="21"/>
        </w:rPr>
        <w:t>文件的解密。因断电、断网、</w:t>
      </w:r>
      <w:r>
        <w:rPr>
          <w:rFonts w:hint="eastAsia" w:ascii="宋体" w:hAnsi="宋体"/>
          <w:color w:val="auto"/>
          <w:szCs w:val="21"/>
          <w:lang w:val="en-US" w:eastAsia="zh-CN"/>
        </w:rPr>
        <w:t>电脑设备</w:t>
      </w:r>
      <w:r>
        <w:rPr>
          <w:rFonts w:hint="eastAsia" w:ascii="宋体" w:hAnsi="宋体"/>
          <w:color w:val="auto"/>
          <w:szCs w:val="21"/>
        </w:rPr>
        <w:t>系统故障及其他</w:t>
      </w:r>
      <w:r>
        <w:rPr>
          <w:rFonts w:hint="eastAsia" w:ascii="宋体" w:hAnsi="宋体"/>
          <w:color w:val="auto"/>
          <w:szCs w:val="21"/>
          <w:lang w:val="en-US" w:eastAsia="zh-CN"/>
        </w:rPr>
        <w:t>供应商自身原因在</w:t>
      </w:r>
      <w:r>
        <w:rPr>
          <w:rFonts w:hint="eastAsia" w:ascii="宋体" w:hAnsi="宋体"/>
          <w:color w:val="auto"/>
          <w:szCs w:val="21"/>
        </w:rPr>
        <w:t>解密时限内</w:t>
      </w:r>
      <w:r>
        <w:rPr>
          <w:rFonts w:hint="eastAsia" w:ascii="宋体" w:hAnsi="宋体"/>
          <w:color w:val="auto"/>
          <w:szCs w:val="21"/>
          <w:lang w:val="en-US" w:eastAsia="zh-CN"/>
        </w:rPr>
        <w:t>未</w:t>
      </w:r>
      <w:r>
        <w:rPr>
          <w:rFonts w:hint="eastAsia" w:ascii="宋体" w:hAnsi="宋体"/>
          <w:color w:val="auto"/>
          <w:szCs w:val="21"/>
        </w:rPr>
        <w:t>完成解密</w:t>
      </w:r>
      <w:r>
        <w:rPr>
          <w:rFonts w:hint="eastAsia" w:ascii="宋体" w:hAnsi="宋体"/>
          <w:color w:val="auto"/>
          <w:szCs w:val="21"/>
          <w:lang w:val="en-US" w:eastAsia="zh-CN"/>
        </w:rPr>
        <w:t>的</w:t>
      </w:r>
      <w:r>
        <w:rPr>
          <w:rFonts w:hint="eastAsia" w:ascii="宋体" w:hAnsi="宋体"/>
          <w:color w:val="auto"/>
          <w:szCs w:val="21"/>
          <w:lang w:eastAsia="zh-CN"/>
        </w:rPr>
        <w:t>，</w:t>
      </w:r>
      <w:r>
        <w:rPr>
          <w:rFonts w:hint="eastAsia" w:ascii="宋体" w:hAnsi="宋体"/>
          <w:color w:val="auto"/>
          <w:szCs w:val="21"/>
          <w:lang w:val="en-US" w:eastAsia="zh-CN"/>
        </w:rPr>
        <w:t>由供应商自行承担</w:t>
      </w:r>
      <w:r>
        <w:rPr>
          <w:rFonts w:hint="eastAsia" w:ascii="宋体" w:hAnsi="宋体"/>
          <w:color w:val="auto"/>
          <w:szCs w:val="21"/>
        </w:rPr>
        <w:t>。</w:t>
      </w:r>
    </w:p>
    <w:p>
      <w:pPr>
        <w:spacing w:line="360" w:lineRule="auto"/>
        <w:ind w:firstLine="630" w:firstLineChars="300"/>
        <w:rPr>
          <w:rFonts w:ascii="宋体" w:hAnsi="宋体"/>
          <w:color w:val="auto"/>
          <w:szCs w:val="21"/>
        </w:rPr>
      </w:pPr>
      <w:r>
        <w:rPr>
          <w:rFonts w:hint="eastAsia" w:ascii="宋体" w:hAnsi="宋体"/>
          <w:color w:val="auto"/>
          <w:szCs w:val="21"/>
        </w:rPr>
        <w:t>6.2.</w:t>
      </w:r>
      <w:r>
        <w:rPr>
          <w:rFonts w:hint="eastAsia" w:ascii="宋体" w:hAnsi="宋体"/>
          <w:color w:val="auto"/>
          <w:szCs w:val="21"/>
          <w:lang w:val="en-US" w:eastAsia="zh-CN"/>
        </w:rPr>
        <w:t>1</w:t>
      </w: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b/>
          <w:color w:val="auto"/>
          <w:szCs w:val="21"/>
          <w:lang w:val="en-US" w:eastAsia="zh-CN"/>
        </w:rPr>
        <w:t>导入响应文件</w:t>
      </w:r>
      <w:r>
        <w:rPr>
          <w:rFonts w:hint="eastAsia" w:ascii="宋体" w:hAnsi="宋体"/>
          <w:b/>
          <w:color w:val="auto"/>
          <w:szCs w:val="21"/>
        </w:rPr>
        <w:t>：</w:t>
      </w:r>
      <w:r>
        <w:rPr>
          <w:rFonts w:hint="eastAsia" w:ascii="宋体" w:hAnsi="宋体"/>
          <w:b w:val="0"/>
          <w:bCs/>
          <w:color w:val="auto"/>
          <w:szCs w:val="21"/>
          <w:lang w:val="en-US" w:eastAsia="zh-CN"/>
        </w:rPr>
        <w:t>将各供应商的响应文件导入系统</w:t>
      </w:r>
      <w:r>
        <w:rPr>
          <w:rFonts w:hint="eastAsia" w:ascii="宋体" w:hAnsi="宋体"/>
          <w:color w:val="auto"/>
          <w:szCs w:val="21"/>
        </w:rPr>
        <w:t>。</w:t>
      </w:r>
    </w:p>
    <w:p>
      <w:pPr>
        <w:spacing w:line="360" w:lineRule="auto"/>
        <w:ind w:firstLine="630" w:firstLineChars="300"/>
        <w:rPr>
          <w:rFonts w:hint="eastAsia" w:ascii="宋体" w:hAnsi="宋体" w:eastAsia="宋体"/>
          <w:color w:val="auto"/>
          <w:szCs w:val="21"/>
          <w:lang w:val="en-US" w:eastAsia="zh-CN"/>
        </w:rPr>
      </w:pPr>
      <w:r>
        <w:rPr>
          <w:rFonts w:hint="eastAsia" w:ascii="宋体" w:hAnsi="宋体"/>
          <w:color w:val="auto"/>
          <w:szCs w:val="21"/>
        </w:rPr>
        <w:t>6.2.</w:t>
      </w:r>
      <w:r>
        <w:rPr>
          <w:rFonts w:hint="eastAsia" w:ascii="宋体" w:hAnsi="宋体"/>
          <w:color w:val="auto"/>
          <w:szCs w:val="21"/>
          <w:lang w:val="en-US" w:eastAsia="zh-CN"/>
        </w:rPr>
        <w:t>1</w:t>
      </w:r>
      <w:r>
        <w:rPr>
          <w:rFonts w:hint="eastAsia" w:ascii="宋体" w:hAnsi="宋体"/>
          <w:color w:val="auto"/>
          <w:szCs w:val="21"/>
        </w:rPr>
        <w:t>.</w:t>
      </w:r>
      <w:r>
        <w:rPr>
          <w:rFonts w:hint="eastAsia" w:ascii="宋体" w:hAnsi="宋体"/>
          <w:color w:val="auto"/>
          <w:szCs w:val="21"/>
          <w:lang w:val="en-US" w:eastAsia="zh-CN"/>
        </w:rPr>
        <w:t>5</w:t>
      </w:r>
      <w:r>
        <w:rPr>
          <w:rFonts w:hint="eastAsia" w:ascii="宋体" w:hAnsi="宋体"/>
          <w:b/>
          <w:color w:val="auto"/>
          <w:szCs w:val="21"/>
        </w:rPr>
        <w:t>开标结束：</w:t>
      </w:r>
      <w:r>
        <w:rPr>
          <w:rFonts w:hint="eastAsia" w:ascii="宋体" w:hAnsi="宋体"/>
          <w:color w:val="auto"/>
          <w:szCs w:val="21"/>
        </w:rPr>
        <w:t>开标结束后进入评标环节，供应商</w:t>
      </w:r>
      <w:r>
        <w:rPr>
          <w:rFonts w:hint="eastAsia" w:ascii="宋体" w:hAnsi="宋体"/>
          <w:color w:val="auto"/>
          <w:szCs w:val="21"/>
          <w:lang w:val="en-US" w:eastAsia="zh-CN"/>
        </w:rPr>
        <w:t>必须继续保持在线联络状态</w:t>
      </w:r>
      <w:r>
        <w:rPr>
          <w:rFonts w:hint="eastAsia" w:ascii="宋体" w:hAnsi="宋体"/>
          <w:color w:val="auto"/>
          <w:szCs w:val="21"/>
        </w:rPr>
        <w:t>，</w:t>
      </w:r>
      <w:r>
        <w:rPr>
          <w:rFonts w:hint="eastAsia" w:ascii="宋体"/>
          <w:color w:val="auto"/>
          <w:szCs w:val="21"/>
        </w:rPr>
        <w:t>保持通讯设备的畅通，以方便后续磋商和在评审过程中磋商小组要求供应商对响应文件的必要澄清</w:t>
      </w:r>
      <w:r>
        <w:rPr>
          <w:rFonts w:hint="eastAsia" w:ascii="宋体" w:hAnsi="宋体"/>
          <w:color w:val="auto"/>
          <w:szCs w:val="21"/>
          <w:lang w:eastAsia="zh-CN"/>
        </w:rPr>
        <w:t>；</w:t>
      </w:r>
      <w:r>
        <w:rPr>
          <w:rFonts w:hint="eastAsia" w:ascii="宋体" w:hAnsi="宋体"/>
          <w:color w:val="auto"/>
          <w:szCs w:val="21"/>
        </w:rPr>
        <w:t>因供应商</w:t>
      </w:r>
      <w:r>
        <w:rPr>
          <w:rFonts w:hint="eastAsia" w:ascii="宋体" w:hAnsi="宋体"/>
          <w:color w:val="auto"/>
          <w:szCs w:val="21"/>
          <w:lang w:val="en-US" w:eastAsia="zh-CN"/>
        </w:rPr>
        <w:t>掉线、通讯设备无法连接</w:t>
      </w:r>
      <w:r>
        <w:rPr>
          <w:rFonts w:hint="eastAsia" w:ascii="宋体" w:hAnsi="宋体"/>
          <w:color w:val="auto"/>
          <w:szCs w:val="21"/>
        </w:rPr>
        <w:t>造成的不利后果，由</w:t>
      </w:r>
      <w:r>
        <w:rPr>
          <w:rFonts w:hint="eastAsia" w:ascii="宋体" w:hAnsi="宋体"/>
          <w:color w:val="auto"/>
          <w:szCs w:val="21"/>
          <w:lang w:eastAsia="zh-CN"/>
        </w:rPr>
        <w:t>供应商</w:t>
      </w:r>
      <w:r>
        <w:rPr>
          <w:rFonts w:hint="eastAsia" w:ascii="宋体" w:hAnsi="宋体"/>
          <w:color w:val="auto"/>
          <w:szCs w:val="21"/>
        </w:rPr>
        <w:t>自行承担</w:t>
      </w:r>
      <w:r>
        <w:rPr>
          <w:rFonts w:hint="eastAsia" w:ascii="宋体" w:hAnsi="宋体"/>
          <w:color w:val="auto"/>
          <w:szCs w:val="21"/>
          <w:lang w:eastAsia="zh-CN"/>
        </w:rPr>
        <w:t>。</w:t>
      </w:r>
    </w:p>
    <w:p>
      <w:pPr>
        <w:spacing w:line="360" w:lineRule="auto"/>
        <w:ind w:firstLine="630" w:firstLineChars="300"/>
        <w:rPr>
          <w:rFonts w:hint="default" w:ascii="宋体" w:hAnsi="宋体" w:eastAsia="宋体"/>
          <w:color w:val="auto"/>
          <w:szCs w:val="21"/>
          <w:lang w:val="en-US" w:eastAsia="zh-CN"/>
        </w:rPr>
      </w:pPr>
      <w:r>
        <w:rPr>
          <w:rFonts w:hint="eastAsia" w:ascii="宋体" w:hAnsi="宋体"/>
          <w:color w:val="auto"/>
          <w:szCs w:val="21"/>
          <w:lang w:val="en-US" w:eastAsia="zh-CN"/>
        </w:rPr>
        <w:t>6.2.1.6</w:t>
      </w:r>
      <w:r>
        <w:rPr>
          <w:rFonts w:hint="eastAsia" w:ascii="宋体" w:hAnsi="宋体" w:eastAsia="宋体" w:cs="Times New Roman"/>
          <w:b/>
          <w:color w:val="auto"/>
          <w:szCs w:val="21"/>
          <w:lang w:val="en-US" w:eastAsia="zh-CN"/>
        </w:rPr>
        <w:t>二次报价：</w:t>
      </w:r>
      <w:r>
        <w:rPr>
          <w:rFonts w:hint="eastAsia" w:ascii="宋体" w:hAnsi="宋体" w:eastAsia="宋体" w:cs="Times New Roman"/>
          <w:b w:val="0"/>
          <w:bCs/>
          <w:color w:val="auto"/>
          <w:szCs w:val="21"/>
          <w:lang w:val="en-US" w:eastAsia="zh-CN"/>
        </w:rPr>
        <w:t>在接收到代理公司工作人员指令后，供应商须登录全国公共资源交易平台(陕西省)在交易系统中提交多轮(最后)报价，并用数字认证证书(CA 锁)签章</w:t>
      </w:r>
      <w:r>
        <w:rPr>
          <w:rFonts w:hint="eastAsia" w:ascii="宋体" w:hAnsi="宋体"/>
          <w:color w:val="auto"/>
          <w:szCs w:val="21"/>
        </w:rPr>
        <w:t xml:space="preserve">。 </w:t>
      </w:r>
      <w:r>
        <w:rPr>
          <w:rFonts w:hint="eastAsia" w:ascii="宋体" w:hAnsi="宋体"/>
          <w:color w:val="auto"/>
          <w:szCs w:val="21"/>
          <w:lang w:val="en-US" w:eastAsia="zh-CN"/>
        </w:rPr>
        <w:t>具体操作如下：</w:t>
      </w:r>
    </w:p>
    <w:p>
      <w:pPr>
        <w:adjustRightInd w:val="0"/>
        <w:snapToGrid w:val="0"/>
        <w:spacing w:line="360" w:lineRule="auto"/>
        <w:ind w:firstLine="420" w:firstLineChars="200"/>
        <w:rPr>
          <w:rFonts w:hint="eastAsia" w:ascii="宋体" w:hAnsi="宋体" w:eastAsia="宋体" w:cs="Times New Roman"/>
          <w:color w:val="auto"/>
          <w:kern w:val="0"/>
          <w:szCs w:val="21"/>
          <w:lang w:eastAsia="zh-CN"/>
        </w:rPr>
      </w:pPr>
      <w:r>
        <w:rPr>
          <w:rFonts w:hint="eastAsia" w:ascii="宋体" w:hAnsi="宋体" w:eastAsia="宋体" w:cs="Times New Roman"/>
          <w:color w:val="auto"/>
          <w:kern w:val="0"/>
          <w:szCs w:val="21"/>
          <w:lang w:val="en-US" w:eastAsia="zh-CN"/>
        </w:rPr>
        <w:t>a.</w:t>
      </w:r>
      <w:r>
        <w:rPr>
          <w:rFonts w:hint="eastAsia" w:ascii="宋体" w:hAnsi="宋体" w:eastAsia="宋体" w:cs="Times New Roman"/>
          <w:color w:val="auto"/>
          <w:kern w:val="0"/>
          <w:szCs w:val="21"/>
          <w:lang w:eastAsia="zh-CN"/>
        </w:rPr>
        <w:t>插入</w:t>
      </w:r>
      <w:r>
        <w:rPr>
          <w:rFonts w:hint="eastAsia" w:ascii="宋体" w:hAnsi="宋体" w:eastAsia="宋体" w:cs="Times New Roman"/>
          <w:color w:val="auto"/>
          <w:kern w:val="0"/>
          <w:szCs w:val="21"/>
          <w:lang w:val="en-US" w:eastAsia="zh-CN"/>
        </w:rPr>
        <w:t>CA锁，</w:t>
      </w:r>
      <w:r>
        <w:rPr>
          <w:rFonts w:hint="eastAsia" w:ascii="宋体" w:hAnsi="宋体" w:eastAsia="宋体" w:cs="Times New Roman"/>
          <w:color w:val="auto"/>
          <w:kern w:val="0"/>
          <w:szCs w:val="21"/>
          <w:lang w:eastAsia="zh-CN"/>
        </w:rPr>
        <w:t>登录陕西省公共资源交易平台网站（http://www.sxggzyjy.cn/）；</w:t>
      </w:r>
    </w:p>
    <w:p>
      <w:pPr>
        <w:adjustRightInd w:val="0"/>
        <w:snapToGrid w:val="0"/>
        <w:spacing w:line="360" w:lineRule="auto"/>
        <w:ind w:firstLine="420" w:firstLineChars="200"/>
        <w:rPr>
          <w:rFonts w:hint="eastAsia" w:ascii="宋体" w:hAnsi="宋体" w:eastAsia="宋体" w:cs="Times New Roman"/>
          <w:color w:val="auto"/>
          <w:kern w:val="0"/>
          <w:szCs w:val="21"/>
          <w:lang w:eastAsia="zh-CN"/>
        </w:rPr>
      </w:pPr>
      <w:r>
        <w:rPr>
          <w:rFonts w:hint="eastAsia" w:ascii="宋体" w:hAnsi="宋体" w:eastAsia="宋体" w:cs="Times New Roman"/>
          <w:color w:val="auto"/>
          <w:kern w:val="0"/>
          <w:szCs w:val="21"/>
          <w:lang w:val="en-US" w:eastAsia="zh-CN"/>
        </w:rPr>
        <w:t>b.</w:t>
      </w:r>
      <w:r>
        <w:rPr>
          <w:rFonts w:hint="eastAsia" w:ascii="宋体" w:hAnsi="宋体" w:eastAsia="宋体" w:cs="Times New Roman"/>
          <w:color w:val="auto"/>
          <w:kern w:val="0"/>
          <w:szCs w:val="21"/>
          <w:lang w:eastAsia="zh-CN"/>
        </w:rPr>
        <w:t>点击右上角我的项目，选择本次开标项目，点击项目流程；</w:t>
      </w:r>
    </w:p>
    <w:p>
      <w:pPr>
        <w:adjustRightInd w:val="0"/>
        <w:snapToGrid w:val="0"/>
        <w:spacing w:line="360" w:lineRule="auto"/>
        <w:ind w:firstLine="420" w:firstLineChars="200"/>
        <w:rPr>
          <w:rFonts w:hint="eastAsia" w:ascii="宋体" w:hAnsi="宋体" w:eastAsia="宋体" w:cs="Times New Roman"/>
          <w:color w:val="auto"/>
          <w:kern w:val="0"/>
          <w:szCs w:val="21"/>
          <w:lang w:eastAsia="zh-CN"/>
        </w:rPr>
      </w:pPr>
      <w:r>
        <w:rPr>
          <w:rFonts w:hint="eastAsia" w:ascii="宋体" w:hAnsi="宋体" w:eastAsia="宋体" w:cs="Times New Roman"/>
          <w:color w:val="auto"/>
          <w:kern w:val="0"/>
          <w:szCs w:val="21"/>
          <w:lang w:val="en-US" w:eastAsia="zh-CN"/>
        </w:rPr>
        <w:t>c.</w:t>
      </w:r>
      <w:r>
        <w:rPr>
          <w:rFonts w:hint="eastAsia" w:ascii="宋体" w:hAnsi="宋体" w:eastAsia="宋体" w:cs="Times New Roman"/>
          <w:color w:val="auto"/>
          <w:kern w:val="0"/>
          <w:szCs w:val="21"/>
          <w:lang w:eastAsia="zh-CN"/>
        </w:rPr>
        <w:t>点击网上报价；</w:t>
      </w:r>
    </w:p>
    <w:p>
      <w:pPr>
        <w:adjustRightInd w:val="0"/>
        <w:snapToGrid w:val="0"/>
        <w:spacing w:line="360" w:lineRule="auto"/>
        <w:ind w:firstLine="420" w:firstLineChars="200"/>
        <w:rPr>
          <w:rFonts w:hint="eastAsia" w:ascii="宋体" w:hAnsi="宋体" w:eastAsia="宋体" w:cs="Times New Roman"/>
          <w:color w:val="auto"/>
          <w:kern w:val="0"/>
          <w:szCs w:val="21"/>
          <w:lang w:eastAsia="zh-CN"/>
        </w:rPr>
      </w:pPr>
      <w:r>
        <w:rPr>
          <w:rFonts w:hint="eastAsia" w:ascii="宋体" w:hAnsi="宋体" w:eastAsia="宋体" w:cs="Times New Roman"/>
          <w:color w:val="auto"/>
          <w:kern w:val="0"/>
          <w:szCs w:val="21"/>
          <w:lang w:val="en-US" w:eastAsia="zh-CN"/>
        </w:rPr>
        <w:t>d.</w:t>
      </w:r>
      <w:r>
        <w:rPr>
          <w:rFonts w:hint="eastAsia" w:ascii="宋体" w:hAnsi="宋体" w:eastAsia="宋体" w:cs="Times New Roman"/>
          <w:color w:val="auto"/>
          <w:kern w:val="0"/>
          <w:szCs w:val="21"/>
          <w:lang w:eastAsia="zh-CN"/>
        </w:rPr>
        <w:t>报价：点击</w:t>
      </w:r>
      <w:r>
        <w:rPr>
          <w:rFonts w:hint="eastAsia" w:ascii="宋体" w:hAnsi="宋体" w:eastAsia="宋体" w:cs="Times New Roman"/>
          <w:color w:val="auto"/>
          <w:kern w:val="0"/>
          <w:szCs w:val="21"/>
        </w:rPr>
        <w:drawing>
          <wp:inline distT="0" distB="0" distL="114300" distR="114300">
            <wp:extent cx="220980" cy="22098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220980" cy="220980"/>
                    </a:xfrm>
                    <a:prstGeom prst="rect">
                      <a:avLst/>
                    </a:prstGeom>
                    <a:noFill/>
                    <a:ln>
                      <a:noFill/>
                    </a:ln>
                  </pic:spPr>
                </pic:pic>
              </a:graphicData>
            </a:graphic>
          </wp:inline>
        </w:drawing>
      </w:r>
      <w:r>
        <w:rPr>
          <w:rFonts w:hint="eastAsia" w:ascii="宋体" w:hAnsi="宋体" w:eastAsia="宋体" w:cs="Times New Roman"/>
          <w:color w:val="auto"/>
          <w:kern w:val="0"/>
          <w:szCs w:val="21"/>
          <w:lang w:eastAsia="zh-CN"/>
        </w:rPr>
        <w:t>报价，输入金额（注意大小写一致）；</w:t>
      </w:r>
    </w:p>
    <w:p>
      <w:pPr>
        <w:adjustRightInd w:val="0"/>
        <w:snapToGrid w:val="0"/>
        <w:spacing w:line="360" w:lineRule="auto"/>
        <w:ind w:firstLine="420" w:firstLineChars="200"/>
        <w:rPr>
          <w:rFonts w:hint="eastAsia" w:ascii="宋体" w:hAnsi="宋体" w:eastAsia="宋体" w:cs="Times New Roman"/>
          <w:color w:val="auto"/>
          <w:kern w:val="0"/>
          <w:szCs w:val="21"/>
          <w:lang w:eastAsia="zh-CN"/>
        </w:rPr>
      </w:pPr>
      <w:r>
        <w:rPr>
          <w:rFonts w:hint="eastAsia" w:ascii="宋体" w:hAnsi="宋体" w:eastAsia="宋体" w:cs="Times New Roman"/>
          <w:color w:val="auto"/>
          <w:kern w:val="0"/>
          <w:szCs w:val="21"/>
          <w:lang w:val="en-US" w:eastAsia="zh-CN"/>
        </w:rPr>
        <w:t>e.</w:t>
      </w:r>
      <w:r>
        <w:rPr>
          <w:rFonts w:hint="eastAsia" w:ascii="宋体" w:hAnsi="宋体" w:eastAsia="宋体" w:cs="Times New Roman"/>
          <w:color w:val="auto"/>
          <w:kern w:val="0"/>
          <w:szCs w:val="21"/>
          <w:lang w:eastAsia="zh-CN"/>
        </w:rPr>
        <w:t>签章查看：点击</w:t>
      </w:r>
      <w:r>
        <w:rPr>
          <w:rFonts w:hint="eastAsia" w:ascii="宋体" w:hAnsi="宋体" w:eastAsia="宋体" w:cs="Times New Roman"/>
          <w:color w:val="auto"/>
          <w:kern w:val="0"/>
          <w:szCs w:val="21"/>
        </w:rPr>
        <w:drawing>
          <wp:inline distT="0" distB="0" distL="114300" distR="114300">
            <wp:extent cx="269875" cy="281305"/>
            <wp:effectExtent l="0" t="0" r="1587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rcRect l="10774" t="18208" r="24734" b="15326"/>
                    <a:stretch>
                      <a:fillRect/>
                    </a:stretch>
                  </pic:blipFill>
                  <pic:spPr>
                    <a:xfrm>
                      <a:off x="0" y="0"/>
                      <a:ext cx="269875" cy="281305"/>
                    </a:xfrm>
                    <a:prstGeom prst="rect">
                      <a:avLst/>
                    </a:prstGeom>
                    <a:noFill/>
                    <a:ln>
                      <a:noFill/>
                    </a:ln>
                  </pic:spPr>
                </pic:pic>
              </a:graphicData>
            </a:graphic>
          </wp:inline>
        </w:drawing>
      </w:r>
      <w:r>
        <w:rPr>
          <w:rFonts w:hint="eastAsia" w:ascii="宋体" w:hAnsi="宋体" w:eastAsia="宋体" w:cs="Times New Roman"/>
          <w:color w:val="auto"/>
          <w:kern w:val="0"/>
          <w:szCs w:val="21"/>
          <w:lang w:eastAsia="zh-CN"/>
        </w:rPr>
        <w:t>，选择单页签章，点击报价表右下角签章；</w:t>
      </w:r>
    </w:p>
    <w:p>
      <w:pPr>
        <w:adjustRightInd w:val="0"/>
        <w:snapToGrid w:val="0"/>
        <w:spacing w:line="360" w:lineRule="auto"/>
        <w:ind w:firstLine="420" w:firstLineChars="200"/>
        <w:rPr>
          <w:rFonts w:hint="eastAsia" w:ascii="宋体" w:hAnsi="宋体" w:eastAsia="宋体" w:cs="Times New Roman"/>
          <w:color w:val="auto"/>
          <w:kern w:val="0"/>
          <w:szCs w:val="21"/>
          <w:lang w:eastAsia="zh-CN"/>
        </w:rPr>
      </w:pPr>
      <w:r>
        <w:rPr>
          <w:rFonts w:hint="eastAsia" w:ascii="宋体" w:hAnsi="宋体" w:eastAsia="宋体" w:cs="Times New Roman"/>
          <w:color w:val="auto"/>
          <w:kern w:val="0"/>
          <w:szCs w:val="21"/>
        </w:rPr>
        <w:drawing>
          <wp:anchor distT="0" distB="0" distL="114300" distR="114300" simplePos="0" relativeHeight="251659264" behindDoc="0" locked="0" layoutInCell="1" allowOverlap="1">
            <wp:simplePos x="0" y="0"/>
            <wp:positionH relativeFrom="column">
              <wp:posOffset>1209675</wp:posOffset>
            </wp:positionH>
            <wp:positionV relativeFrom="paragraph">
              <wp:posOffset>12065</wp:posOffset>
            </wp:positionV>
            <wp:extent cx="4067175" cy="685800"/>
            <wp:effectExtent l="0" t="0" r="9525"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4067175" cy="685800"/>
                    </a:xfrm>
                    <a:prstGeom prst="rect">
                      <a:avLst/>
                    </a:prstGeom>
                    <a:noFill/>
                    <a:ln>
                      <a:noFill/>
                    </a:ln>
                  </pic:spPr>
                </pic:pic>
              </a:graphicData>
            </a:graphic>
          </wp:anchor>
        </w:drawing>
      </w:r>
    </w:p>
    <w:p>
      <w:pPr>
        <w:adjustRightInd w:val="0"/>
        <w:snapToGrid w:val="0"/>
        <w:spacing w:line="360" w:lineRule="auto"/>
        <w:ind w:firstLine="420" w:firstLineChars="200"/>
        <w:rPr>
          <w:rFonts w:hint="eastAsia"/>
          <w:lang w:eastAsia="zh-CN"/>
        </w:rPr>
      </w:pPr>
      <w:r>
        <w:rPr>
          <w:rFonts w:hint="eastAsia" w:ascii="宋体" w:hAnsi="宋体" w:eastAsia="宋体" w:cs="Times New Roman"/>
          <w:color w:val="auto"/>
          <w:kern w:val="0"/>
          <w:szCs w:val="21"/>
          <w:lang w:eastAsia="zh-CN"/>
        </w:rPr>
        <w:t>确认无误如图：</w:t>
      </w:r>
    </w:p>
    <w:p>
      <w:pPr>
        <w:adjustRightInd w:val="0"/>
        <w:snapToGrid w:val="0"/>
        <w:spacing w:line="360" w:lineRule="auto"/>
        <w:rPr>
          <w:rFonts w:hint="eastAsia" w:ascii="宋体" w:hAnsi="宋体" w:eastAsia="宋体" w:cs="Times New Roman"/>
          <w:color w:val="auto"/>
          <w:kern w:val="0"/>
          <w:szCs w:val="21"/>
          <w:lang w:val="en-US" w:eastAsia="zh-CN"/>
        </w:rPr>
      </w:pPr>
    </w:p>
    <w:p>
      <w:pPr>
        <w:adjustRightInd w:val="0"/>
        <w:snapToGrid w:val="0"/>
        <w:spacing w:line="360" w:lineRule="auto"/>
        <w:ind w:firstLine="420" w:firstLineChars="200"/>
        <w:rPr>
          <w:rFonts w:hint="eastAsia" w:ascii="宋体" w:hAnsi="宋体"/>
          <w:color w:val="auto"/>
          <w:szCs w:val="21"/>
        </w:rPr>
      </w:pPr>
      <w:r>
        <w:rPr>
          <w:rFonts w:hint="eastAsia" w:ascii="宋体" w:hAnsi="宋体" w:eastAsia="宋体" w:cs="Times New Roman"/>
          <w:color w:val="auto"/>
          <w:kern w:val="0"/>
          <w:szCs w:val="21"/>
          <w:lang w:val="en-US" w:eastAsia="zh-CN"/>
        </w:rPr>
        <w:t>f.</w:t>
      </w:r>
      <w:r>
        <w:rPr>
          <w:rFonts w:hint="eastAsia" w:ascii="宋体" w:hAnsi="宋体" w:eastAsia="宋体" w:cs="Times New Roman"/>
          <w:color w:val="auto"/>
          <w:kern w:val="0"/>
          <w:szCs w:val="21"/>
          <w:lang w:eastAsia="zh-CN"/>
        </w:rPr>
        <w:t>提交。</w:t>
      </w:r>
    </w:p>
    <w:p>
      <w:pPr>
        <w:spacing w:line="360" w:lineRule="auto"/>
        <w:ind w:firstLine="630" w:firstLineChars="300"/>
        <w:rPr>
          <w:rFonts w:hint="eastAsia" w:ascii="宋体" w:hAnsi="宋体"/>
          <w:color w:val="auto"/>
          <w:szCs w:val="21"/>
        </w:rPr>
      </w:pPr>
      <w:r>
        <w:rPr>
          <w:rFonts w:hint="eastAsia" w:ascii="宋体" w:hAnsi="宋体" w:eastAsia="宋体" w:cs="Times New Roman"/>
          <w:color w:val="auto"/>
          <w:kern w:val="0"/>
          <w:szCs w:val="21"/>
          <w:lang w:val="en-US" w:eastAsia="zh-CN"/>
        </w:rPr>
        <w:t>相关操作培训请关注《陕西省公共资源交易中心》通知公告栏目。相关操作流程详见全国公共资源交易平台（陕西省）网站[服务指南-下载专区]中的《陕西省公共资源交易中心政府采购项目远程不见面开标操作手册(供应商版)》。</w:t>
      </w:r>
    </w:p>
    <w:p>
      <w:pPr>
        <w:spacing w:line="360" w:lineRule="auto"/>
        <w:ind w:firstLine="630" w:firstLineChars="300"/>
        <w:rPr>
          <w:rFonts w:hint="eastAsia" w:ascii="宋体" w:hAnsi="宋体" w:cs="宋体"/>
          <w:color w:val="auto"/>
          <w:kern w:val="0"/>
          <w:szCs w:val="21"/>
        </w:rPr>
      </w:pPr>
      <w:r>
        <w:rPr>
          <w:rFonts w:hint="eastAsia" w:ascii="宋体" w:hAnsi="宋体"/>
          <w:color w:val="auto"/>
          <w:szCs w:val="21"/>
        </w:rPr>
        <w:t>6.2.</w:t>
      </w:r>
      <w:r>
        <w:rPr>
          <w:rFonts w:hint="eastAsia" w:ascii="宋体" w:hAnsi="宋体"/>
          <w:color w:val="auto"/>
          <w:szCs w:val="21"/>
          <w:lang w:val="en-US" w:eastAsia="zh-CN"/>
        </w:rPr>
        <w:t>1</w:t>
      </w:r>
      <w:r>
        <w:rPr>
          <w:rFonts w:hint="eastAsia" w:ascii="宋体" w:hAnsi="宋体"/>
          <w:color w:val="auto"/>
          <w:szCs w:val="21"/>
        </w:rPr>
        <w:t>.</w:t>
      </w:r>
      <w:r>
        <w:rPr>
          <w:rFonts w:hint="eastAsia" w:ascii="宋体" w:hAnsi="宋体"/>
          <w:color w:val="auto"/>
          <w:szCs w:val="21"/>
          <w:lang w:val="en-US" w:eastAsia="zh-CN"/>
        </w:rPr>
        <w:t>7</w:t>
      </w:r>
      <w:r>
        <w:rPr>
          <w:rFonts w:hint="eastAsia" w:ascii="宋体" w:hAnsi="宋体"/>
          <w:color w:val="auto"/>
          <w:szCs w:val="21"/>
        </w:rPr>
        <w:t xml:space="preserve"> </w:t>
      </w:r>
      <w:r>
        <w:rPr>
          <w:rFonts w:hint="eastAsia" w:ascii="宋体" w:hAnsi="宋体" w:cs="宋体"/>
          <w:color w:val="auto"/>
          <w:kern w:val="0"/>
          <w:szCs w:val="21"/>
          <w:lang w:eastAsia="zh-CN"/>
        </w:rPr>
        <w:t>供应商</w:t>
      </w:r>
      <w:r>
        <w:rPr>
          <w:rFonts w:hint="eastAsia" w:ascii="宋体" w:hAnsi="宋体" w:cs="宋体"/>
          <w:color w:val="auto"/>
          <w:kern w:val="0"/>
          <w:szCs w:val="21"/>
        </w:rPr>
        <w:t>对</w:t>
      </w:r>
      <w:r>
        <w:rPr>
          <w:rFonts w:hint="eastAsia" w:ascii="宋体" w:hAnsi="宋体" w:cs="宋体"/>
          <w:color w:val="auto"/>
          <w:kern w:val="0"/>
          <w:szCs w:val="21"/>
          <w:lang w:val="en-US" w:eastAsia="zh-CN"/>
        </w:rPr>
        <w:t>磋商</w:t>
      </w:r>
      <w:r>
        <w:rPr>
          <w:rFonts w:hint="eastAsia" w:ascii="宋体" w:hAnsi="宋体" w:cs="宋体"/>
          <w:color w:val="auto"/>
          <w:kern w:val="0"/>
          <w:szCs w:val="21"/>
        </w:rPr>
        <w:t>过程有疑义，以及认为采购人、采购代理机构相关工作人员有需要回避情形的，应</w:t>
      </w:r>
      <w:r>
        <w:rPr>
          <w:rFonts w:hint="eastAsia" w:ascii="宋体" w:hAnsi="宋体" w:cs="宋体"/>
          <w:color w:val="auto"/>
          <w:kern w:val="0"/>
          <w:szCs w:val="21"/>
          <w:lang w:val="en-US" w:eastAsia="zh-CN"/>
        </w:rPr>
        <w:t>及时</w:t>
      </w:r>
      <w:r>
        <w:rPr>
          <w:rFonts w:hint="eastAsia" w:ascii="宋体" w:hAnsi="宋体" w:cs="宋体"/>
          <w:color w:val="auto"/>
          <w:kern w:val="0"/>
          <w:szCs w:val="21"/>
        </w:rPr>
        <w:t>提出询问或者回避申请。采购人、采购代理机构对</w:t>
      </w:r>
      <w:r>
        <w:rPr>
          <w:rFonts w:hint="eastAsia" w:ascii="宋体" w:hAnsi="宋体" w:cs="宋体"/>
          <w:color w:val="auto"/>
          <w:kern w:val="0"/>
          <w:szCs w:val="21"/>
          <w:lang w:eastAsia="zh-CN"/>
        </w:rPr>
        <w:t>供应商</w:t>
      </w:r>
      <w:r>
        <w:rPr>
          <w:rFonts w:hint="eastAsia" w:ascii="宋体" w:hAnsi="宋体" w:cs="宋体"/>
          <w:color w:val="auto"/>
          <w:kern w:val="0"/>
          <w:szCs w:val="21"/>
        </w:rPr>
        <w:t>代表提出的询问或者回避申请应当及时处理，并制作记录。</w:t>
      </w:r>
    </w:p>
    <w:p>
      <w:pPr>
        <w:pStyle w:val="17"/>
        <w:ind w:firstLine="630" w:firstLineChars="300"/>
        <w:rPr>
          <w:rFonts w:hint="eastAsia" w:ascii="宋体" w:hAnsi="Times New Roman" w:eastAsia="宋体" w:cs="Times New Roman"/>
          <w:color w:val="auto"/>
          <w:kern w:val="2"/>
          <w:sz w:val="21"/>
          <w:szCs w:val="21"/>
          <w:lang w:val="en-US" w:eastAsia="zh-CN" w:bidi="ar-SA"/>
        </w:rPr>
      </w:pPr>
      <w:r>
        <w:rPr>
          <w:rFonts w:hint="eastAsia" w:ascii="宋体" w:hAnsi="Times New Roman" w:eastAsia="宋体" w:cs="Times New Roman"/>
          <w:color w:val="auto"/>
          <w:kern w:val="2"/>
          <w:sz w:val="21"/>
          <w:szCs w:val="21"/>
          <w:lang w:val="en-US" w:eastAsia="zh-CN" w:bidi="ar-SA"/>
        </w:rPr>
        <w:t>6.2.1.8为了保证远程不见面开标顺利进行，供应商需使用配备音响和拾音设备的电脑提前一个小时登录网络开标大厅(陕西省安康市)自行调试(“不见面开标大厅”登录网址：</w:t>
      </w:r>
      <w:r>
        <w:rPr>
          <w:rFonts w:hint="eastAsia" w:ascii="宋体" w:hAnsi="Times New Roman" w:eastAsia="宋体" w:cs="Times New Roman"/>
          <w:color w:val="auto"/>
          <w:kern w:val="2"/>
          <w:sz w:val="21"/>
          <w:szCs w:val="21"/>
          <w:lang w:val="en-US" w:eastAsia="zh-CN" w:bidi="ar-SA"/>
        </w:rPr>
        <w:fldChar w:fldCharType="begin"/>
      </w:r>
      <w:r>
        <w:rPr>
          <w:rFonts w:hint="eastAsia" w:ascii="宋体" w:hAnsi="Times New Roman" w:eastAsia="宋体" w:cs="Times New Roman"/>
          <w:color w:val="auto"/>
          <w:kern w:val="2"/>
          <w:sz w:val="21"/>
          <w:szCs w:val="21"/>
          <w:lang w:val="en-US" w:eastAsia="zh-CN" w:bidi="ar-SA"/>
        </w:rPr>
        <w:instrText xml:space="preserve"> HYPERLINK "http://113.140.9.66:8888/BidOpening_sxs/bidopeninghallaction/hall/login" </w:instrText>
      </w:r>
      <w:r>
        <w:rPr>
          <w:rFonts w:hint="eastAsia" w:ascii="宋体" w:hAnsi="Times New Roman" w:eastAsia="宋体" w:cs="Times New Roman"/>
          <w:color w:val="auto"/>
          <w:kern w:val="2"/>
          <w:sz w:val="21"/>
          <w:szCs w:val="21"/>
          <w:lang w:val="en-US" w:eastAsia="zh-CN" w:bidi="ar-SA"/>
        </w:rPr>
        <w:fldChar w:fldCharType="separate"/>
      </w:r>
      <w:r>
        <w:rPr>
          <w:rStyle w:val="23"/>
          <w:rFonts w:hint="eastAsia" w:ascii="宋体" w:hAnsi="Times New Roman" w:eastAsia="宋体" w:cs="Times New Roman"/>
          <w:color w:val="auto"/>
          <w:kern w:val="2"/>
          <w:sz w:val="21"/>
          <w:szCs w:val="21"/>
          <w:lang w:val="en-US" w:eastAsia="zh-CN" w:bidi="ar-SA"/>
        </w:rPr>
        <w:t>http://113.140.9.66:8888/BidOpening_sxs//bidopeninghallaction/hall/login</w:t>
      </w:r>
      <w:r>
        <w:rPr>
          <w:rFonts w:hint="eastAsia" w:ascii="宋体" w:hAnsi="Times New Roman" w:eastAsia="宋体" w:cs="Times New Roman"/>
          <w:color w:val="auto"/>
          <w:kern w:val="2"/>
          <w:sz w:val="21"/>
          <w:szCs w:val="21"/>
          <w:lang w:val="en-US" w:eastAsia="zh-CN" w:bidi="ar-SA"/>
        </w:rPr>
        <w:fldChar w:fldCharType="end"/>
      </w:r>
      <w:r>
        <w:rPr>
          <w:rFonts w:ascii="宋体" w:hAnsi="宋体" w:eastAsia="宋体" w:cs="宋体"/>
          <w:color w:val="auto"/>
          <w:spacing w:val="6"/>
          <w:sz w:val="23"/>
          <w:szCs w:val="23"/>
        </w:rPr>
        <w:t>远程观看开标直播。及时加入网络</w:t>
      </w:r>
      <w:r>
        <w:rPr>
          <w:rFonts w:ascii="宋体" w:hAnsi="宋体" w:eastAsia="宋体" w:cs="宋体"/>
          <w:color w:val="auto"/>
          <w:spacing w:val="7"/>
          <w:sz w:val="23"/>
          <w:szCs w:val="23"/>
        </w:rPr>
        <w:t>开标大厅公布的腾讯</w:t>
      </w:r>
      <w:r>
        <w:rPr>
          <w:rFonts w:ascii="宋体" w:hAnsi="宋体" w:eastAsia="宋体" w:cs="宋体"/>
          <w:color w:val="auto"/>
          <w:sz w:val="23"/>
          <w:szCs w:val="23"/>
        </w:rPr>
        <w:t>QQ</w:t>
      </w:r>
      <w:r>
        <w:rPr>
          <w:rFonts w:ascii="宋体" w:hAnsi="宋体" w:eastAsia="宋体" w:cs="宋体"/>
          <w:color w:val="auto"/>
          <w:spacing w:val="7"/>
          <w:sz w:val="23"/>
          <w:szCs w:val="23"/>
        </w:rPr>
        <w:t>号，以便澄清等情况处理。如遇困难，请拨打系统平</w:t>
      </w:r>
      <w:r>
        <w:rPr>
          <w:rFonts w:ascii="宋体" w:hAnsi="宋体" w:eastAsia="宋体" w:cs="宋体"/>
          <w:color w:val="auto"/>
          <w:sz w:val="23"/>
          <w:szCs w:val="23"/>
        </w:rPr>
        <w:t>台</w:t>
      </w:r>
      <w:r>
        <w:rPr>
          <w:rFonts w:ascii="宋体" w:hAnsi="宋体" w:eastAsia="宋体" w:cs="宋体"/>
          <w:color w:val="auto"/>
          <w:spacing w:val="8"/>
          <w:sz w:val="23"/>
          <w:szCs w:val="23"/>
        </w:rPr>
        <w:t>技</w:t>
      </w:r>
      <w:r>
        <w:rPr>
          <w:rFonts w:ascii="宋体" w:hAnsi="宋体" w:eastAsia="宋体" w:cs="宋体"/>
          <w:color w:val="auto"/>
          <w:spacing w:val="6"/>
          <w:sz w:val="23"/>
          <w:szCs w:val="23"/>
        </w:rPr>
        <w:t>术支持电话：4009980000。</w:t>
      </w:r>
      <w:r>
        <w:rPr>
          <w:rFonts w:hint="eastAsia" w:ascii="宋体" w:hAnsi="Times New Roman" w:eastAsia="宋体" w:cs="Times New Roman"/>
          <w:color w:val="auto"/>
          <w:kern w:val="2"/>
          <w:sz w:val="21"/>
          <w:szCs w:val="21"/>
          <w:lang w:val="en-US" w:eastAsia="zh-CN" w:bidi="ar-SA"/>
        </w:rPr>
        <w:t>投标供应商需安装新点播放器，以便观看远程不见面开标直播画面 (播放器下载链接为：</w:t>
      </w:r>
    </w:p>
    <w:p>
      <w:pPr>
        <w:spacing w:line="360" w:lineRule="auto"/>
        <w:ind w:firstLine="630" w:firstLineChars="300"/>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https://download.bqpoint.com/download/downloadprodetail.html?SourceFrom=Down&amp;SoftGuid=55aa4e06-c384-4005-bcb9-48932d410fd4</w:t>
      </w:r>
      <w:r>
        <w:rPr>
          <w:rFonts w:hint="eastAsia" w:ascii="宋体" w:hAnsi="宋体" w:eastAsia="宋体" w:cs="Times New Roman"/>
          <w:color w:val="auto"/>
          <w:szCs w:val="21"/>
        </w:rPr>
        <w:t xml:space="preserve">                </w:t>
      </w:r>
    </w:p>
    <w:p>
      <w:pPr>
        <w:spacing w:line="360" w:lineRule="auto"/>
        <w:ind w:firstLine="630" w:firstLineChars="300"/>
        <w:rPr>
          <w:rFonts w:hint="default" w:eastAsia="楷体_GB2312"/>
          <w:color w:val="auto"/>
          <w:lang w:val="en-US" w:eastAsia="zh-CN"/>
        </w:rPr>
      </w:pPr>
      <w:r>
        <w:rPr>
          <w:rFonts w:hint="eastAsia" w:ascii="宋体" w:hAnsi="宋体" w:eastAsia="宋体" w:cs="Times New Roman"/>
          <w:color w:val="auto"/>
          <w:szCs w:val="21"/>
          <w:lang w:val="en-US" w:eastAsia="zh-CN"/>
        </w:rPr>
        <w:t>6.2.1.9</w:t>
      </w:r>
      <w:r>
        <w:rPr>
          <w:rFonts w:hint="eastAsia" w:ascii="宋体" w:hAnsi="宋体" w:eastAsia="宋体" w:cs="Times New Roman"/>
          <w:color w:val="auto"/>
          <w:szCs w:val="21"/>
        </w:rPr>
        <w:t>相关操作培训请关注 (陕西省公共资源交易中心) 通知公告栏目，相关操作流程详见全国公共资源交易平台(陕西省)网站【首页.服务指南.下载专区】中的《陕西省公共资源交易政府采购项目远程不见面开标操作手册(供应商版)》</w:t>
      </w:r>
    </w:p>
    <w:p>
      <w:pPr>
        <w:spacing w:line="360" w:lineRule="auto"/>
        <w:ind w:firstLine="422" w:firstLineChars="200"/>
        <w:rPr>
          <w:rFonts w:ascii="宋体" w:hAnsi="宋体"/>
          <w:b/>
          <w:color w:val="auto"/>
          <w:szCs w:val="21"/>
        </w:rPr>
      </w:pPr>
      <w:r>
        <w:rPr>
          <w:rFonts w:hint="eastAsia" w:ascii="宋体" w:hAnsi="宋体"/>
          <w:b/>
          <w:color w:val="auto"/>
          <w:szCs w:val="21"/>
        </w:rPr>
        <w:t>6.2.</w:t>
      </w:r>
      <w:r>
        <w:rPr>
          <w:rFonts w:hint="eastAsia" w:ascii="宋体" w:hAnsi="宋体"/>
          <w:b/>
          <w:color w:val="auto"/>
          <w:szCs w:val="21"/>
          <w:lang w:val="en-US" w:eastAsia="zh-CN"/>
        </w:rPr>
        <w:t>2</w:t>
      </w:r>
      <w:r>
        <w:rPr>
          <w:rFonts w:hint="eastAsia" w:ascii="宋体" w:hAnsi="宋体"/>
          <w:b/>
          <w:color w:val="auto"/>
          <w:szCs w:val="21"/>
        </w:rPr>
        <w:t xml:space="preserve">  </w:t>
      </w:r>
      <w:r>
        <w:rPr>
          <w:rFonts w:hint="eastAsia" w:ascii="宋体" w:hAnsi="宋体"/>
          <w:color w:val="auto"/>
          <w:szCs w:val="21"/>
          <w:lang w:eastAsia="zh-CN"/>
        </w:rPr>
        <w:t>供应商</w:t>
      </w:r>
      <w:r>
        <w:rPr>
          <w:rFonts w:hint="eastAsia" w:ascii="宋体" w:hAnsi="宋体"/>
          <w:color w:val="auto"/>
          <w:szCs w:val="21"/>
        </w:rPr>
        <w:t>存在以下情形之一的</w:t>
      </w:r>
      <w:r>
        <w:rPr>
          <w:rFonts w:hint="eastAsia" w:ascii="宋体" w:hAnsi="宋体"/>
          <w:b/>
          <w:color w:val="auto"/>
          <w:szCs w:val="21"/>
        </w:rPr>
        <w:t>，其投标无效：</w:t>
      </w:r>
    </w:p>
    <w:p>
      <w:pPr>
        <w:spacing w:line="360" w:lineRule="auto"/>
        <w:ind w:firstLine="630" w:firstLineChars="300"/>
        <w:rPr>
          <w:rFonts w:ascii="宋体" w:hAnsi="宋体"/>
          <w:color w:val="auto"/>
          <w:szCs w:val="21"/>
        </w:rPr>
      </w:pPr>
      <w:r>
        <w:rPr>
          <w:rFonts w:hint="eastAsia" w:ascii="宋体" w:hAnsi="宋体"/>
          <w:color w:val="auto"/>
          <w:szCs w:val="21"/>
        </w:rPr>
        <w:t>（1）</w:t>
      </w:r>
      <w:r>
        <w:rPr>
          <w:rFonts w:hint="eastAsia" w:ascii="宋体" w:hAnsi="宋体"/>
          <w:color w:val="auto"/>
          <w:szCs w:val="21"/>
          <w:lang w:eastAsia="zh-CN"/>
        </w:rPr>
        <w:t>供应商</w:t>
      </w:r>
      <w:r>
        <w:rPr>
          <w:rFonts w:hint="eastAsia" w:ascii="宋体" w:hAnsi="宋体"/>
          <w:color w:val="auto"/>
          <w:szCs w:val="21"/>
        </w:rPr>
        <w:t>放弃或拒绝对电子</w:t>
      </w:r>
      <w:r>
        <w:rPr>
          <w:rFonts w:hint="eastAsia" w:ascii="宋体" w:hAnsi="宋体"/>
          <w:color w:val="auto"/>
          <w:szCs w:val="21"/>
          <w:lang w:val="en-US" w:eastAsia="zh-CN"/>
        </w:rPr>
        <w:t>响应</w:t>
      </w:r>
      <w:r>
        <w:rPr>
          <w:rFonts w:hint="eastAsia" w:ascii="宋体" w:hAnsi="宋体"/>
          <w:color w:val="auto"/>
          <w:szCs w:val="21"/>
        </w:rPr>
        <w:t>文件进行解密的；</w:t>
      </w:r>
    </w:p>
    <w:p>
      <w:pPr>
        <w:spacing w:line="360" w:lineRule="auto"/>
        <w:ind w:firstLine="630" w:firstLineChars="300"/>
        <w:rPr>
          <w:rFonts w:hint="eastAsia" w:ascii="宋体" w:hAnsi="宋体"/>
          <w:color w:val="auto"/>
          <w:szCs w:val="21"/>
        </w:rPr>
      </w:pPr>
      <w:r>
        <w:rPr>
          <w:rFonts w:hint="eastAsia" w:ascii="宋体" w:hAnsi="宋体"/>
          <w:color w:val="auto"/>
          <w:szCs w:val="21"/>
        </w:rPr>
        <w:t>（2）</w:t>
      </w:r>
      <w:r>
        <w:rPr>
          <w:rFonts w:hint="eastAsia" w:ascii="宋体" w:hAnsi="宋体"/>
          <w:color w:val="auto"/>
          <w:szCs w:val="21"/>
          <w:lang w:eastAsia="zh-CN"/>
        </w:rPr>
        <w:t>供应商</w:t>
      </w:r>
      <w:r>
        <w:rPr>
          <w:rFonts w:hint="eastAsia" w:ascii="宋体" w:hAnsi="宋体"/>
          <w:color w:val="auto"/>
          <w:szCs w:val="21"/>
        </w:rPr>
        <w:t>上传的电子</w:t>
      </w:r>
      <w:r>
        <w:rPr>
          <w:rFonts w:hint="eastAsia" w:ascii="宋体" w:hAnsi="宋体"/>
          <w:color w:val="auto"/>
          <w:szCs w:val="21"/>
          <w:lang w:val="en-US" w:eastAsia="zh-CN"/>
        </w:rPr>
        <w:t>响应</w:t>
      </w:r>
      <w:r>
        <w:rPr>
          <w:rFonts w:hint="eastAsia" w:ascii="宋体" w:hAnsi="宋体"/>
          <w:color w:val="auto"/>
          <w:szCs w:val="21"/>
        </w:rPr>
        <w:t>文件无法正常打开的；</w:t>
      </w:r>
    </w:p>
    <w:p>
      <w:pPr>
        <w:spacing w:line="360" w:lineRule="auto"/>
        <w:ind w:firstLine="630" w:firstLineChars="300"/>
        <w:rPr>
          <w:rFonts w:ascii="宋体" w:hAnsi="宋体"/>
          <w:color w:val="auto"/>
          <w:szCs w:val="21"/>
        </w:rPr>
      </w:pPr>
      <w:r>
        <w:rPr>
          <w:rFonts w:hint="eastAsia" w:ascii="宋体" w:hAnsi="宋体"/>
          <w:color w:val="auto"/>
          <w:szCs w:val="21"/>
        </w:rPr>
        <w:t>（3）因</w:t>
      </w:r>
      <w:r>
        <w:rPr>
          <w:rFonts w:hint="eastAsia" w:ascii="宋体" w:hAnsi="宋体"/>
          <w:color w:val="auto"/>
          <w:szCs w:val="21"/>
          <w:lang w:eastAsia="zh-CN"/>
        </w:rPr>
        <w:t>供应商</w:t>
      </w:r>
      <w:r>
        <w:rPr>
          <w:rFonts w:hint="eastAsia" w:ascii="宋体" w:hAnsi="宋体"/>
          <w:color w:val="auto"/>
          <w:szCs w:val="21"/>
        </w:rPr>
        <w:t>自身原因，导致未在规定的解密时限内完整解密的（如</w:t>
      </w:r>
      <w:r>
        <w:rPr>
          <w:rFonts w:hint="eastAsia" w:ascii="宋体" w:hAnsi="宋体"/>
          <w:color w:val="auto"/>
          <w:szCs w:val="21"/>
          <w:lang w:val="en-US" w:eastAsia="zh-CN"/>
        </w:rPr>
        <w:t>机器故障、网络故障、</w:t>
      </w:r>
      <w:r>
        <w:rPr>
          <w:rFonts w:hint="eastAsia" w:ascii="宋体" w:hAnsi="宋体"/>
          <w:color w:val="auto"/>
          <w:szCs w:val="21"/>
        </w:rPr>
        <w:t>CA锁与加密文件的CA锁不同或使用旧版</w:t>
      </w:r>
      <w:r>
        <w:rPr>
          <w:rFonts w:hint="eastAsia" w:ascii="宋体" w:hAnsi="宋体"/>
          <w:color w:val="auto"/>
          <w:szCs w:val="21"/>
          <w:lang w:eastAsia="zh-CN"/>
        </w:rPr>
        <w:t>磋商文件</w:t>
      </w:r>
      <w:r>
        <w:rPr>
          <w:rFonts w:hint="eastAsia" w:ascii="宋体" w:hAnsi="宋体"/>
          <w:color w:val="auto"/>
          <w:szCs w:val="21"/>
        </w:rPr>
        <w:t>编制</w:t>
      </w:r>
      <w:r>
        <w:rPr>
          <w:rFonts w:hint="eastAsia" w:ascii="宋体" w:hAnsi="宋体"/>
          <w:color w:val="auto"/>
          <w:szCs w:val="21"/>
          <w:lang w:val="en-US" w:eastAsia="zh-CN"/>
        </w:rPr>
        <w:t>响应</w:t>
      </w:r>
      <w:r>
        <w:rPr>
          <w:rFonts w:hint="eastAsia" w:ascii="宋体" w:hAnsi="宋体"/>
          <w:color w:val="auto"/>
          <w:szCs w:val="21"/>
        </w:rPr>
        <w:t>文件等）；</w:t>
      </w:r>
    </w:p>
    <w:p>
      <w:pPr>
        <w:spacing w:line="360" w:lineRule="auto"/>
        <w:ind w:firstLine="630" w:firstLineChars="300"/>
        <w:rPr>
          <w:rFonts w:ascii="宋体" w:hAnsi="宋体"/>
          <w:color w:val="auto"/>
          <w:szCs w:val="21"/>
        </w:rPr>
      </w:pPr>
      <w:r>
        <w:rPr>
          <w:rFonts w:hint="eastAsia" w:ascii="宋体" w:hAnsi="宋体"/>
          <w:color w:val="auto"/>
          <w:szCs w:val="21"/>
        </w:rPr>
        <w:t>（4）法律法规规定的其他无效情形。</w:t>
      </w:r>
    </w:p>
    <w:p>
      <w:pPr>
        <w:spacing w:line="360" w:lineRule="auto"/>
        <w:ind w:firstLine="422" w:firstLineChars="200"/>
        <w:rPr>
          <w:rFonts w:ascii="宋体" w:hAnsi="宋体"/>
          <w:b/>
          <w:color w:val="auto"/>
          <w:szCs w:val="21"/>
        </w:rPr>
      </w:pPr>
      <w:r>
        <w:rPr>
          <w:rFonts w:hint="eastAsia" w:ascii="宋体" w:hAnsi="宋体"/>
          <w:b/>
          <w:color w:val="auto"/>
          <w:szCs w:val="21"/>
        </w:rPr>
        <w:t>6.2.</w:t>
      </w:r>
      <w:r>
        <w:rPr>
          <w:rFonts w:hint="eastAsia" w:ascii="宋体" w:hAnsi="宋体"/>
          <w:b/>
          <w:color w:val="auto"/>
          <w:szCs w:val="21"/>
          <w:lang w:val="en-US" w:eastAsia="zh-CN"/>
        </w:rPr>
        <w:t>3</w:t>
      </w:r>
      <w:r>
        <w:rPr>
          <w:rFonts w:hint="eastAsia" w:ascii="宋体" w:hAnsi="宋体"/>
          <w:b/>
          <w:color w:val="auto"/>
          <w:szCs w:val="21"/>
        </w:rPr>
        <w:t xml:space="preserve"> 突发状况的应急处置</w:t>
      </w:r>
    </w:p>
    <w:p>
      <w:pPr>
        <w:spacing w:line="360" w:lineRule="auto"/>
        <w:ind w:firstLine="420" w:firstLineChars="200"/>
        <w:rPr>
          <w:rFonts w:hint="eastAsia" w:ascii="宋体" w:hAnsi="宋体" w:cs="宋体"/>
          <w:color w:val="auto"/>
          <w:kern w:val="0"/>
          <w:szCs w:val="21"/>
        </w:rPr>
      </w:pPr>
      <w:r>
        <w:rPr>
          <w:rFonts w:hint="eastAsia" w:ascii="宋体" w:hAnsi="宋体"/>
          <w:color w:val="auto"/>
          <w:szCs w:val="21"/>
        </w:rPr>
        <w:t>在开评标过程中，因停电、断网、电子交易系统故障等特殊情况导致电子开标、评标工作无法正常进行的，采购代理机构应当及时向政府采购监管部门报告，并等待指令，是否中止后续采购活动</w:t>
      </w:r>
      <w:r>
        <w:rPr>
          <w:rFonts w:hint="eastAsia" w:ascii="宋体" w:hAnsi="宋体" w:cs="宋体"/>
          <w:color w:val="auto"/>
          <w:kern w:val="0"/>
          <w:szCs w:val="21"/>
        </w:rPr>
        <w:t>。</w:t>
      </w:r>
    </w:p>
    <w:p>
      <w:pPr>
        <w:pStyle w:val="6"/>
        <w:spacing w:before="120" w:beforeLines="50" w:after="120" w:afterLines="50" w:line="360" w:lineRule="auto"/>
        <w:ind w:firstLine="0"/>
        <w:rPr>
          <w:rFonts w:hint="eastAsia" w:ascii="黑体" w:hAnsi="宋体" w:eastAsia="黑体"/>
          <w:color w:val="auto"/>
          <w:sz w:val="36"/>
          <w:szCs w:val="36"/>
        </w:rPr>
      </w:pPr>
      <w:r>
        <w:rPr>
          <w:rFonts w:hint="eastAsia" w:ascii="黑体" w:hAnsi="宋体" w:eastAsia="黑体"/>
          <w:color w:val="auto"/>
          <w:sz w:val="36"/>
          <w:szCs w:val="36"/>
        </w:rPr>
        <w:t>7.磋商</w:t>
      </w:r>
    </w:p>
    <w:p>
      <w:pPr>
        <w:spacing w:before="120" w:beforeLines="50" w:after="120" w:afterLines="50" w:line="360" w:lineRule="auto"/>
        <w:ind w:left="120" w:leftChars="50" w:hanging="15" w:hangingChars="5"/>
        <w:rPr>
          <w:rFonts w:hint="eastAsia" w:ascii="宋体" w:hAnsi="宋体"/>
          <w:color w:val="auto"/>
          <w:sz w:val="30"/>
          <w:szCs w:val="30"/>
        </w:rPr>
      </w:pPr>
      <w:r>
        <w:rPr>
          <w:rFonts w:hint="eastAsia" w:ascii="宋体" w:hAnsi="宋体"/>
          <w:b/>
          <w:color w:val="auto"/>
          <w:sz w:val="30"/>
          <w:szCs w:val="30"/>
        </w:rPr>
        <w:t>7.1 磋商小组</w:t>
      </w:r>
    </w:p>
    <w:p>
      <w:pPr>
        <w:spacing w:line="360" w:lineRule="auto"/>
        <w:ind w:left="120" w:leftChars="57" w:firstLine="315" w:firstLineChars="150"/>
        <w:rPr>
          <w:rFonts w:hint="eastAsia" w:ascii="宋体" w:hAnsi="宋体"/>
          <w:color w:val="auto"/>
          <w:szCs w:val="21"/>
        </w:rPr>
      </w:pPr>
      <w:r>
        <w:rPr>
          <w:rFonts w:hint="eastAsia" w:ascii="宋体" w:hAnsi="宋体"/>
          <w:color w:val="auto"/>
          <w:szCs w:val="21"/>
        </w:rPr>
        <w:t>7.1.1 磋商由采购代理机构依法组建的磋商小组负责。磋商小组由采购人代表和评审专家组成，成员由3人以上单数组成，或者达到公开招标限额标准的项目由5人以上单数组成，或者</w:t>
      </w:r>
      <w:r>
        <w:rPr>
          <w:rFonts w:ascii="宋体" w:hAnsi="宋体"/>
          <w:color w:val="auto"/>
          <w:szCs w:val="21"/>
        </w:rPr>
        <w:t>采购预算金额在</w:t>
      </w:r>
      <w:r>
        <w:rPr>
          <w:rFonts w:hint="eastAsia" w:ascii="宋体" w:hAnsi="宋体"/>
          <w:color w:val="auto"/>
          <w:szCs w:val="21"/>
        </w:rPr>
        <w:t>1000</w:t>
      </w:r>
      <w:r>
        <w:rPr>
          <w:rFonts w:ascii="宋体" w:hAnsi="宋体"/>
          <w:color w:val="auto"/>
          <w:szCs w:val="21"/>
        </w:rPr>
        <w:t>万元以上、技术复杂的项目或者社会影响较大的项目</w:t>
      </w:r>
      <w:r>
        <w:rPr>
          <w:rFonts w:hint="eastAsia" w:ascii="宋体" w:hAnsi="宋体"/>
          <w:color w:val="auto"/>
          <w:szCs w:val="21"/>
        </w:rPr>
        <w:t>由7</w:t>
      </w:r>
      <w:r>
        <w:rPr>
          <w:rFonts w:ascii="宋体" w:hAnsi="宋体"/>
          <w:color w:val="auto"/>
          <w:szCs w:val="21"/>
        </w:rPr>
        <w:t>人以上</w:t>
      </w:r>
      <w:r>
        <w:rPr>
          <w:rFonts w:hint="eastAsia" w:ascii="宋体" w:hAnsi="宋体"/>
          <w:color w:val="auto"/>
          <w:szCs w:val="21"/>
        </w:rPr>
        <w:t>单数组成，</w:t>
      </w:r>
      <w:r>
        <w:rPr>
          <w:rFonts w:ascii="宋体" w:hAnsi="宋体"/>
          <w:color w:val="auto"/>
          <w:szCs w:val="21"/>
        </w:rPr>
        <w:t>其中评</w:t>
      </w:r>
      <w:r>
        <w:rPr>
          <w:rFonts w:hint="eastAsia" w:ascii="宋体" w:hAnsi="宋体"/>
          <w:color w:val="auto"/>
          <w:szCs w:val="21"/>
        </w:rPr>
        <w:t>审</w:t>
      </w:r>
      <w:r>
        <w:rPr>
          <w:rFonts w:ascii="宋体" w:hAnsi="宋体"/>
          <w:color w:val="auto"/>
          <w:szCs w:val="21"/>
        </w:rPr>
        <w:t>专家不得少于成员总数的三分之二</w:t>
      </w:r>
      <w:r>
        <w:rPr>
          <w:rFonts w:hint="eastAsia" w:ascii="宋体" w:hAnsi="宋体"/>
          <w:color w:val="auto"/>
          <w:szCs w:val="21"/>
        </w:rPr>
        <w:t>。采购人代表不得以评审专家身份参加本单位或者本部门采购项目的评审。</w:t>
      </w:r>
    </w:p>
    <w:p>
      <w:pPr>
        <w:spacing w:line="360" w:lineRule="auto"/>
        <w:ind w:left="120" w:leftChars="57" w:firstLine="315" w:firstLineChars="150"/>
        <w:rPr>
          <w:rFonts w:hint="eastAsia" w:ascii="宋体" w:hAnsi="宋体"/>
          <w:color w:val="auto"/>
          <w:szCs w:val="21"/>
        </w:rPr>
      </w:pPr>
      <w:r>
        <w:rPr>
          <w:rFonts w:hint="eastAsia" w:ascii="宋体" w:hAnsi="宋体"/>
          <w:color w:val="auto"/>
          <w:szCs w:val="21"/>
        </w:rPr>
        <w:t>7.1.2 评审专家应当从省级财政部门设立的政府采购评审专家库内相关专业的专家名单中随机抽取。</w:t>
      </w:r>
      <w:r>
        <w:rPr>
          <w:rFonts w:ascii="宋体" w:hAnsi="宋体"/>
          <w:color w:val="auto"/>
          <w:szCs w:val="21"/>
        </w:rPr>
        <w:t>对技术复杂、专业性强的采购项目，通过随机方式难以确定合适评</w:t>
      </w:r>
      <w:r>
        <w:rPr>
          <w:rFonts w:hint="eastAsia" w:ascii="宋体" w:hAnsi="宋体"/>
          <w:color w:val="auto"/>
          <w:szCs w:val="21"/>
        </w:rPr>
        <w:t>审</w:t>
      </w:r>
      <w:r>
        <w:rPr>
          <w:rFonts w:ascii="宋体" w:hAnsi="宋体"/>
          <w:color w:val="auto"/>
          <w:szCs w:val="21"/>
        </w:rPr>
        <w:t>专家的，经主管预算单位同意，采购人</w:t>
      </w:r>
      <w:r>
        <w:rPr>
          <w:rFonts w:hint="eastAsia" w:ascii="宋体" w:hAnsi="宋体"/>
          <w:color w:val="auto"/>
          <w:szCs w:val="21"/>
        </w:rPr>
        <w:t>或采购代理机构</w:t>
      </w:r>
      <w:r>
        <w:rPr>
          <w:rFonts w:ascii="宋体" w:hAnsi="宋体"/>
          <w:color w:val="auto"/>
          <w:szCs w:val="21"/>
        </w:rPr>
        <w:t>可以自行选定相应专业领域的评</w:t>
      </w:r>
      <w:r>
        <w:rPr>
          <w:rFonts w:hint="eastAsia" w:ascii="宋体" w:hAnsi="宋体"/>
          <w:color w:val="auto"/>
          <w:szCs w:val="21"/>
        </w:rPr>
        <w:t>审</w:t>
      </w:r>
      <w:r>
        <w:rPr>
          <w:rFonts w:ascii="宋体" w:hAnsi="宋体"/>
          <w:color w:val="auto"/>
          <w:szCs w:val="21"/>
        </w:rPr>
        <w:t>专家。</w:t>
      </w:r>
      <w:r>
        <w:rPr>
          <w:rFonts w:hint="eastAsia" w:ascii="宋体" w:hAnsi="宋体"/>
          <w:color w:val="auto"/>
          <w:szCs w:val="21"/>
        </w:rPr>
        <w:t>技术复杂、专业性强的采购项目，评审专家中应当包括1名法律专家。</w:t>
      </w:r>
    </w:p>
    <w:p>
      <w:pPr>
        <w:spacing w:line="360" w:lineRule="auto"/>
        <w:ind w:left="120" w:leftChars="57" w:firstLine="315" w:firstLineChars="150"/>
        <w:rPr>
          <w:rFonts w:hint="eastAsia" w:ascii="宋体" w:hAnsi="宋体"/>
          <w:color w:val="auto"/>
          <w:szCs w:val="21"/>
        </w:rPr>
      </w:pPr>
      <w:r>
        <w:rPr>
          <w:rFonts w:hint="eastAsia" w:ascii="宋体" w:hAnsi="宋体"/>
          <w:color w:val="auto"/>
          <w:szCs w:val="21"/>
        </w:rPr>
        <w:t>7.1.3 磋商小组成员到位后，推荐一名评审专家担任磋商小组组长，并由磋商小组组长牵头组织本项目磋商工作。采购人代表，不得担任磋商小组组长。</w:t>
      </w:r>
    </w:p>
    <w:p>
      <w:pPr>
        <w:spacing w:line="360" w:lineRule="auto"/>
        <w:ind w:left="120" w:leftChars="57" w:firstLine="315" w:firstLineChars="150"/>
        <w:rPr>
          <w:rFonts w:hint="eastAsia" w:ascii="宋体" w:hAnsi="宋体"/>
          <w:color w:val="auto"/>
          <w:szCs w:val="21"/>
        </w:rPr>
      </w:pPr>
      <w:r>
        <w:rPr>
          <w:rFonts w:hint="eastAsia" w:ascii="宋体" w:hAnsi="宋体"/>
          <w:color w:val="auto"/>
          <w:szCs w:val="21"/>
        </w:rPr>
        <w:t>7.1.4 磋商小组成员有下列情形之一的，应当回避：</w:t>
      </w:r>
    </w:p>
    <w:p>
      <w:pPr>
        <w:spacing w:line="360" w:lineRule="auto"/>
        <w:ind w:left="120" w:leftChars="57" w:firstLine="315" w:firstLineChars="150"/>
        <w:rPr>
          <w:rFonts w:hint="eastAsia" w:ascii="宋体" w:hAnsi="宋体"/>
          <w:color w:val="auto"/>
          <w:szCs w:val="21"/>
        </w:rPr>
      </w:pPr>
      <w:r>
        <w:rPr>
          <w:rFonts w:hint="eastAsia" w:ascii="宋体" w:hAnsi="宋体"/>
          <w:color w:val="auto"/>
          <w:szCs w:val="21"/>
        </w:rPr>
        <w:t>（1）采购人或供应商的主要负责人的近亲属；</w:t>
      </w:r>
    </w:p>
    <w:p>
      <w:pPr>
        <w:spacing w:line="360" w:lineRule="auto"/>
        <w:ind w:left="120" w:leftChars="57" w:firstLine="315" w:firstLineChars="150"/>
        <w:rPr>
          <w:rFonts w:hint="eastAsia" w:ascii="宋体" w:hAnsi="宋体"/>
          <w:color w:val="auto"/>
          <w:szCs w:val="21"/>
        </w:rPr>
      </w:pPr>
      <w:r>
        <w:rPr>
          <w:rFonts w:hint="eastAsia" w:ascii="宋体" w:hAnsi="宋体"/>
          <w:color w:val="auto"/>
          <w:szCs w:val="21"/>
        </w:rPr>
        <w:t>（2）与供应商有经济利益关系，可能影响对响应文件公正评审的；</w:t>
      </w:r>
    </w:p>
    <w:p>
      <w:pPr>
        <w:spacing w:line="360" w:lineRule="auto"/>
        <w:ind w:left="120" w:leftChars="57" w:firstLine="315" w:firstLineChars="150"/>
        <w:rPr>
          <w:rFonts w:hint="eastAsia" w:ascii="宋体" w:hAnsi="宋体"/>
          <w:color w:val="auto"/>
          <w:szCs w:val="21"/>
        </w:rPr>
      </w:pPr>
      <w:r>
        <w:rPr>
          <w:rFonts w:hint="eastAsia" w:ascii="宋体" w:hAnsi="宋体"/>
          <w:color w:val="auto"/>
          <w:szCs w:val="21"/>
        </w:rPr>
        <w:t>（3）曾因在招标、评审以及其他与招标投标有关活动中从事违法行为而受过行政处罚或刑事处罚的。</w:t>
      </w:r>
    </w:p>
    <w:p>
      <w:pPr>
        <w:autoSpaceDE w:val="0"/>
        <w:autoSpaceDN w:val="0"/>
        <w:spacing w:line="360" w:lineRule="auto"/>
        <w:ind w:firstLine="420" w:firstLineChars="200"/>
        <w:rPr>
          <w:rFonts w:hint="eastAsia" w:ascii="宋体" w:hAnsi="宋体" w:cs="宋体"/>
          <w:color w:val="auto"/>
          <w:kern w:val="0"/>
          <w:lang w:val="zh-CN"/>
        </w:rPr>
      </w:pPr>
      <w:r>
        <w:rPr>
          <w:rFonts w:hint="eastAsia" w:ascii="宋体" w:hAnsi="宋体"/>
          <w:color w:val="auto"/>
          <w:szCs w:val="21"/>
        </w:rPr>
        <w:t xml:space="preserve">7.1.5 </w:t>
      </w:r>
      <w:r>
        <w:rPr>
          <w:rFonts w:hint="eastAsia" w:ascii="宋体" w:hAnsi="宋体" w:cs="宋体"/>
          <w:color w:val="auto"/>
          <w:kern w:val="0"/>
        </w:rPr>
        <w:t>磋商过程中，因磋商小组成员缺席、回避或者健康等特殊原因导致磋商小组组成不符合规定的，采购代理机构应当依法补足后继续磋商。被更换的磋商小组成员所作出的评审意见无效。无法及时补足磋商小组成员的，采购代理机构应当停止磋商活动，封存所有响应文件和开起响应文件、磋商和评审资料，依法重新组建磋商小组进行磋商。原磋商小组所作出的评审意见无效。</w:t>
      </w:r>
      <w:r>
        <w:rPr>
          <w:rFonts w:hint="eastAsia" w:ascii="宋体" w:hAnsi="宋体" w:cs="宋体"/>
          <w:color w:val="auto"/>
          <w:kern w:val="0"/>
          <w:lang w:val="zh-CN"/>
        </w:rPr>
        <w:t>采购代理机构</w:t>
      </w:r>
      <w:r>
        <w:rPr>
          <w:rFonts w:hint="eastAsia" w:ascii="宋体" w:hAnsi="宋体" w:cs="宋体"/>
          <w:color w:val="auto"/>
          <w:kern w:val="0"/>
        </w:rPr>
        <w:t>应当将变更、重新组建磋商小组的情况予以记录，并随采购文件一并存档。</w:t>
      </w:r>
    </w:p>
    <w:p>
      <w:pPr>
        <w:autoSpaceDE w:val="0"/>
        <w:autoSpaceDN w:val="0"/>
        <w:spacing w:line="360" w:lineRule="auto"/>
        <w:ind w:firstLine="420" w:firstLineChars="200"/>
        <w:rPr>
          <w:rFonts w:hint="eastAsia" w:ascii="宋体" w:hAnsi="宋体"/>
          <w:color w:val="auto"/>
          <w:szCs w:val="21"/>
        </w:rPr>
      </w:pPr>
      <w:r>
        <w:rPr>
          <w:rFonts w:hint="eastAsia" w:ascii="宋体" w:hAnsi="宋体"/>
          <w:color w:val="auto"/>
          <w:szCs w:val="21"/>
        </w:rPr>
        <w:t>7.1.6 磋商小组成员名单在成交结果公告前，应当保密。</w:t>
      </w:r>
    </w:p>
    <w:p>
      <w:pPr>
        <w:widowControl/>
        <w:autoSpaceDE w:val="0"/>
        <w:autoSpaceDN w:val="0"/>
        <w:spacing w:line="360" w:lineRule="auto"/>
        <w:ind w:right="51" w:firstLine="420" w:firstLineChars="200"/>
        <w:textAlignment w:val="bottom"/>
        <w:rPr>
          <w:rFonts w:hint="eastAsia" w:ascii="宋体" w:hAnsi="宋体"/>
          <w:color w:val="auto"/>
          <w:szCs w:val="21"/>
        </w:rPr>
      </w:pPr>
      <w:r>
        <w:rPr>
          <w:rFonts w:hint="eastAsia" w:ascii="宋体" w:hAnsi="宋体"/>
          <w:color w:val="auto"/>
          <w:szCs w:val="21"/>
        </w:rPr>
        <w:t>7.1.7 磋商小组及其成员，在磋商中不得有下列行为：</w:t>
      </w:r>
    </w:p>
    <w:p>
      <w:pPr>
        <w:pStyle w:val="9"/>
        <w:spacing w:line="360" w:lineRule="auto"/>
        <w:ind w:firstLine="420" w:firstLineChars="200"/>
        <w:rPr>
          <w:rFonts w:hint="eastAsia"/>
          <w:color w:val="auto"/>
        </w:rPr>
      </w:pPr>
      <w:r>
        <w:rPr>
          <w:color w:val="auto"/>
        </w:rPr>
        <w:t>（</w:t>
      </w:r>
      <w:r>
        <w:rPr>
          <w:rFonts w:hint="eastAsia"/>
          <w:color w:val="auto"/>
        </w:rPr>
        <w:t>1</w:t>
      </w:r>
      <w:r>
        <w:rPr>
          <w:color w:val="auto"/>
        </w:rPr>
        <w:t>）确定参与</w:t>
      </w:r>
      <w:r>
        <w:rPr>
          <w:rFonts w:hint="eastAsia"/>
          <w:color w:val="auto"/>
        </w:rPr>
        <w:t>磋商</w:t>
      </w:r>
      <w:r>
        <w:rPr>
          <w:color w:val="auto"/>
        </w:rPr>
        <w:t>至</w:t>
      </w:r>
      <w:r>
        <w:rPr>
          <w:rFonts w:hint="eastAsia"/>
          <w:color w:val="auto"/>
        </w:rPr>
        <w:t>磋商</w:t>
      </w:r>
      <w:r>
        <w:rPr>
          <w:color w:val="auto"/>
        </w:rPr>
        <w:t>结束前私自接触</w:t>
      </w:r>
      <w:r>
        <w:rPr>
          <w:rFonts w:hint="eastAsia"/>
          <w:color w:val="auto"/>
        </w:rPr>
        <w:t>供应商</w:t>
      </w:r>
      <w:r>
        <w:rPr>
          <w:color w:val="auto"/>
        </w:rPr>
        <w:t>；</w:t>
      </w:r>
    </w:p>
    <w:p>
      <w:pPr>
        <w:pStyle w:val="9"/>
        <w:spacing w:line="360" w:lineRule="auto"/>
        <w:ind w:firstLine="420" w:firstLineChars="200"/>
        <w:rPr>
          <w:rFonts w:hint="eastAsia"/>
          <w:color w:val="auto"/>
        </w:rPr>
      </w:pPr>
      <w:r>
        <w:rPr>
          <w:color w:val="auto"/>
        </w:rPr>
        <w:t>（</w:t>
      </w:r>
      <w:r>
        <w:rPr>
          <w:rFonts w:hint="eastAsia"/>
          <w:color w:val="auto"/>
        </w:rPr>
        <w:t>2</w:t>
      </w:r>
      <w:r>
        <w:rPr>
          <w:color w:val="auto"/>
        </w:rPr>
        <w:t>）接受供应商提出的与</w:t>
      </w:r>
      <w:r>
        <w:rPr>
          <w:rFonts w:hint="eastAsia"/>
          <w:color w:val="auto"/>
        </w:rPr>
        <w:t>响应</w:t>
      </w:r>
      <w:r>
        <w:rPr>
          <w:color w:val="auto"/>
        </w:rPr>
        <w:t>文件不一致的澄清和说明；</w:t>
      </w:r>
    </w:p>
    <w:p>
      <w:pPr>
        <w:pStyle w:val="9"/>
        <w:spacing w:line="360" w:lineRule="auto"/>
        <w:ind w:firstLine="420" w:firstLineChars="200"/>
        <w:rPr>
          <w:rFonts w:hint="eastAsia"/>
          <w:color w:val="auto"/>
        </w:rPr>
      </w:pPr>
      <w:r>
        <w:rPr>
          <w:color w:val="auto"/>
        </w:rPr>
        <w:t>（</w:t>
      </w:r>
      <w:r>
        <w:rPr>
          <w:rFonts w:hint="eastAsia"/>
          <w:color w:val="auto"/>
        </w:rPr>
        <w:t>3</w:t>
      </w:r>
      <w:r>
        <w:rPr>
          <w:color w:val="auto"/>
        </w:rPr>
        <w:t>）征询采购人的倾向性意见；</w:t>
      </w:r>
    </w:p>
    <w:p>
      <w:pPr>
        <w:pStyle w:val="9"/>
        <w:spacing w:line="360" w:lineRule="auto"/>
        <w:ind w:firstLine="420" w:firstLineChars="200"/>
        <w:rPr>
          <w:rFonts w:hint="eastAsia"/>
          <w:color w:val="auto"/>
        </w:rPr>
      </w:pPr>
      <w:r>
        <w:rPr>
          <w:color w:val="auto"/>
        </w:rPr>
        <w:t>（</w:t>
      </w:r>
      <w:r>
        <w:rPr>
          <w:rFonts w:hint="eastAsia"/>
          <w:color w:val="auto"/>
        </w:rPr>
        <w:t>4</w:t>
      </w:r>
      <w:r>
        <w:rPr>
          <w:color w:val="auto"/>
        </w:rPr>
        <w:t>）对主观评审因素协商评分；</w:t>
      </w:r>
    </w:p>
    <w:p>
      <w:pPr>
        <w:pStyle w:val="9"/>
        <w:spacing w:line="360" w:lineRule="auto"/>
        <w:ind w:firstLine="420" w:firstLineChars="200"/>
        <w:rPr>
          <w:rFonts w:hint="eastAsia"/>
          <w:color w:val="auto"/>
        </w:rPr>
      </w:pPr>
      <w:r>
        <w:rPr>
          <w:color w:val="auto"/>
        </w:rPr>
        <w:t>（</w:t>
      </w:r>
      <w:r>
        <w:rPr>
          <w:rFonts w:hint="eastAsia"/>
          <w:color w:val="auto"/>
        </w:rPr>
        <w:t>5</w:t>
      </w:r>
      <w:r>
        <w:rPr>
          <w:color w:val="auto"/>
        </w:rPr>
        <w:t>）对客观评审因素评分不一致；</w:t>
      </w:r>
    </w:p>
    <w:p>
      <w:pPr>
        <w:pStyle w:val="9"/>
        <w:spacing w:line="360" w:lineRule="auto"/>
        <w:ind w:firstLine="420" w:firstLineChars="200"/>
        <w:rPr>
          <w:rFonts w:hint="eastAsia"/>
          <w:color w:val="auto"/>
        </w:rPr>
      </w:pPr>
      <w:r>
        <w:rPr>
          <w:color w:val="auto"/>
        </w:rPr>
        <w:t>（</w:t>
      </w:r>
      <w:r>
        <w:rPr>
          <w:rFonts w:hint="eastAsia"/>
          <w:color w:val="auto"/>
        </w:rPr>
        <w:t>6</w:t>
      </w:r>
      <w:r>
        <w:rPr>
          <w:color w:val="auto"/>
        </w:rPr>
        <w:t>）在</w:t>
      </w:r>
      <w:r>
        <w:rPr>
          <w:rFonts w:hint="eastAsia"/>
          <w:color w:val="auto"/>
        </w:rPr>
        <w:t>磋商</w:t>
      </w:r>
      <w:r>
        <w:rPr>
          <w:color w:val="auto"/>
        </w:rPr>
        <w:t>过程中擅离职守，影响</w:t>
      </w:r>
      <w:r>
        <w:rPr>
          <w:rFonts w:hint="eastAsia"/>
          <w:color w:val="auto"/>
        </w:rPr>
        <w:t>磋商</w:t>
      </w:r>
      <w:r>
        <w:rPr>
          <w:color w:val="auto"/>
        </w:rPr>
        <w:t>程序正常进行的；</w:t>
      </w:r>
    </w:p>
    <w:p>
      <w:pPr>
        <w:pStyle w:val="9"/>
        <w:spacing w:line="360" w:lineRule="auto"/>
        <w:ind w:firstLine="420" w:firstLineChars="200"/>
        <w:rPr>
          <w:rFonts w:hint="eastAsia"/>
          <w:color w:val="auto"/>
        </w:rPr>
      </w:pPr>
      <w:r>
        <w:rPr>
          <w:color w:val="auto"/>
        </w:rPr>
        <w:t>（</w:t>
      </w:r>
      <w:r>
        <w:rPr>
          <w:rFonts w:hint="eastAsia"/>
          <w:color w:val="auto"/>
        </w:rPr>
        <w:t>7</w:t>
      </w:r>
      <w:r>
        <w:rPr>
          <w:color w:val="auto"/>
        </w:rPr>
        <w:t>）记录、复制或带走任何评</w:t>
      </w:r>
      <w:r>
        <w:rPr>
          <w:rFonts w:hint="eastAsia"/>
          <w:color w:val="auto"/>
        </w:rPr>
        <w:t>审</w:t>
      </w:r>
      <w:r>
        <w:rPr>
          <w:color w:val="auto"/>
        </w:rPr>
        <w:t>资料</w:t>
      </w:r>
      <w:r>
        <w:rPr>
          <w:rFonts w:hint="eastAsia"/>
          <w:color w:val="auto"/>
        </w:rPr>
        <w:t>；</w:t>
      </w:r>
    </w:p>
    <w:p>
      <w:pPr>
        <w:widowControl/>
        <w:spacing w:line="360" w:lineRule="auto"/>
        <w:ind w:firstLine="420" w:firstLineChars="200"/>
        <w:jc w:val="left"/>
        <w:rPr>
          <w:rFonts w:hint="eastAsia" w:ascii="宋体" w:hAnsi="宋体" w:cs="宋体"/>
          <w:color w:val="auto"/>
          <w:kern w:val="0"/>
          <w:szCs w:val="21"/>
        </w:rPr>
      </w:pPr>
      <w:r>
        <w:rPr>
          <w:rFonts w:hint="eastAsia"/>
          <w:color w:val="auto"/>
        </w:rPr>
        <w:t>（8）</w:t>
      </w:r>
      <w:r>
        <w:rPr>
          <w:rFonts w:hint="eastAsia" w:ascii="宋体" w:hAnsi="宋体" w:cs="宋体"/>
          <w:color w:val="auto"/>
          <w:kern w:val="0"/>
          <w:szCs w:val="21"/>
        </w:rPr>
        <w:t>其他不遵守评审纪律的行为。</w:t>
      </w:r>
    </w:p>
    <w:p>
      <w:pPr>
        <w:widowControl/>
        <w:spacing w:line="360" w:lineRule="auto"/>
        <w:ind w:firstLine="420" w:firstLineChars="200"/>
        <w:jc w:val="left"/>
        <w:rPr>
          <w:rFonts w:hint="eastAsia" w:ascii="宋体" w:hAnsi="宋体" w:cs="宋体"/>
          <w:color w:val="auto"/>
          <w:kern w:val="0"/>
          <w:szCs w:val="21"/>
        </w:rPr>
      </w:pPr>
      <w:r>
        <w:rPr>
          <w:rFonts w:hint="eastAsia"/>
          <w:color w:val="auto"/>
          <w:szCs w:val="21"/>
        </w:rPr>
        <w:t>磋商小组</w:t>
      </w:r>
      <w:r>
        <w:rPr>
          <w:color w:val="auto"/>
          <w:szCs w:val="21"/>
        </w:rPr>
        <w:t>成员有前款第一至四项行为之一的，其评审意见无效</w:t>
      </w:r>
      <w:r>
        <w:rPr>
          <w:rFonts w:hint="eastAsia"/>
          <w:color w:val="auto"/>
          <w:szCs w:val="21"/>
        </w:rPr>
        <w:t>，</w:t>
      </w:r>
      <w:r>
        <w:rPr>
          <w:rFonts w:hint="eastAsia" w:ascii="宋体" w:hAnsi="宋体" w:cs="宋体"/>
          <w:color w:val="auto"/>
          <w:kern w:val="0"/>
          <w:szCs w:val="21"/>
        </w:rPr>
        <w:t>并不得获取评审劳务报酬和报销异地评审差旅费。</w:t>
      </w:r>
    </w:p>
    <w:p>
      <w:pPr>
        <w:spacing w:before="120" w:beforeLines="50" w:after="120" w:afterLines="50" w:line="360" w:lineRule="auto"/>
        <w:rPr>
          <w:rFonts w:hint="eastAsia" w:ascii="宋体" w:hAnsi="宋体"/>
          <w:color w:val="auto"/>
          <w:sz w:val="30"/>
          <w:szCs w:val="30"/>
        </w:rPr>
      </w:pPr>
      <w:r>
        <w:rPr>
          <w:rFonts w:hint="eastAsia" w:ascii="宋体" w:hAnsi="宋体"/>
          <w:b/>
          <w:color w:val="auto"/>
          <w:sz w:val="30"/>
          <w:szCs w:val="30"/>
        </w:rPr>
        <w:t>7.2 磋商原则</w:t>
      </w:r>
    </w:p>
    <w:p>
      <w:pPr>
        <w:tabs>
          <w:tab w:val="left" w:pos="0"/>
        </w:tabs>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7.2.1“客观、公正、审慎”为本次磋商的基本原则，磋商小组按照这一原则的要求，公正、平等地对待各供应商。同时，在磋商中恪守以下原则：</w:t>
      </w:r>
    </w:p>
    <w:p>
      <w:pPr>
        <w:tabs>
          <w:tab w:val="left" w:pos="0"/>
        </w:tabs>
        <w:adjustRightInd w:val="0"/>
        <w:snapToGrid w:val="0"/>
        <w:spacing w:line="360" w:lineRule="auto"/>
        <w:ind w:firstLine="411" w:firstLineChars="196"/>
        <w:rPr>
          <w:rFonts w:hint="eastAsia" w:ascii="宋体" w:hAnsi="宋体"/>
          <w:color w:val="auto"/>
          <w:szCs w:val="21"/>
        </w:rPr>
      </w:pPr>
      <w:r>
        <w:rPr>
          <w:rFonts w:hint="eastAsia" w:ascii="宋体" w:hAnsi="宋体"/>
          <w:color w:val="auto"/>
          <w:szCs w:val="21"/>
        </w:rPr>
        <w:t>（1）统一性原则：磋商小组将按照统一的磋商原则和方法，用统一标准进行评审。</w:t>
      </w:r>
    </w:p>
    <w:p>
      <w:pPr>
        <w:tabs>
          <w:tab w:val="left" w:pos="0"/>
        </w:tabs>
        <w:adjustRightInd w:val="0"/>
        <w:snapToGrid w:val="0"/>
        <w:spacing w:line="360" w:lineRule="auto"/>
        <w:ind w:firstLine="411" w:firstLineChars="196"/>
        <w:rPr>
          <w:rFonts w:hint="eastAsia" w:ascii="宋体" w:hAnsi="宋体"/>
          <w:color w:val="auto"/>
          <w:szCs w:val="21"/>
        </w:rPr>
      </w:pPr>
      <w:r>
        <w:rPr>
          <w:rFonts w:hint="eastAsia" w:ascii="宋体" w:hAnsi="宋体"/>
          <w:color w:val="auto"/>
          <w:szCs w:val="21"/>
        </w:rPr>
        <w:t>（2）独立性原则:磋商工作在磋商小组内部独立进行，不受外界任何因素的干扰和影响。磋商小组成员对其出具的意见承担个人责任。</w:t>
      </w:r>
      <w:r>
        <w:rPr>
          <w:rFonts w:hint="eastAsia" w:ascii="宋体" w:hAnsi="宋体" w:cs="宋体"/>
          <w:color w:val="auto"/>
          <w:kern w:val="0"/>
          <w:szCs w:val="21"/>
        </w:rPr>
        <w:t>供应商试图影响或干预评审的任何行为，将导致其丧失磋商的资格，并承担相应的法律责任。</w:t>
      </w:r>
    </w:p>
    <w:p>
      <w:pPr>
        <w:spacing w:line="360" w:lineRule="auto"/>
        <w:ind w:firstLine="420" w:firstLineChars="200"/>
        <w:rPr>
          <w:rFonts w:hint="eastAsia" w:ascii="宋体" w:hAnsi="宋体"/>
          <w:color w:val="auto"/>
          <w:szCs w:val="21"/>
        </w:rPr>
      </w:pPr>
      <w:r>
        <w:rPr>
          <w:rFonts w:hint="eastAsia" w:ascii="宋体" w:hAnsi="宋体"/>
          <w:color w:val="auto"/>
          <w:szCs w:val="21"/>
        </w:rPr>
        <w:t>（3）物有所值原则：通过首轮的磋商报价，激发供应商展开竞争，进一步优化方案，并使报价符合预期目标。</w:t>
      </w:r>
    </w:p>
    <w:p>
      <w:pPr>
        <w:tabs>
          <w:tab w:val="left" w:pos="0"/>
        </w:tabs>
        <w:adjustRightInd w:val="0"/>
        <w:snapToGrid w:val="0"/>
        <w:spacing w:line="360" w:lineRule="auto"/>
        <w:ind w:firstLine="411" w:firstLineChars="196"/>
        <w:rPr>
          <w:rFonts w:hint="eastAsia" w:ascii="宋体" w:hAnsi="宋体"/>
          <w:color w:val="auto"/>
          <w:szCs w:val="21"/>
        </w:rPr>
      </w:pPr>
      <w:r>
        <w:rPr>
          <w:rFonts w:hint="eastAsia" w:ascii="宋体" w:hAnsi="宋体"/>
          <w:color w:val="auto"/>
          <w:szCs w:val="21"/>
        </w:rPr>
        <w:t>（4）客观性原则：磋商小组将严格按照磋商文件要求，对供应商的响应文件进行认真评审；磋商小组对响应文件的评审仅依据响应文件本身，而不依据响应文件以外的任何因素。</w:t>
      </w:r>
    </w:p>
    <w:p>
      <w:pPr>
        <w:tabs>
          <w:tab w:val="left" w:pos="0"/>
        </w:tabs>
        <w:adjustRightInd w:val="0"/>
        <w:snapToGrid w:val="0"/>
        <w:spacing w:line="360" w:lineRule="auto"/>
        <w:ind w:firstLine="411" w:firstLineChars="196"/>
        <w:rPr>
          <w:rFonts w:hint="eastAsia" w:ascii="宋体" w:hAnsi="宋体"/>
          <w:color w:val="auto"/>
          <w:szCs w:val="21"/>
        </w:rPr>
      </w:pPr>
      <w:r>
        <w:rPr>
          <w:rFonts w:hint="eastAsia" w:ascii="宋体" w:hAnsi="宋体"/>
          <w:color w:val="auto"/>
          <w:szCs w:val="21"/>
        </w:rPr>
        <w:t>（5）保密性原则：采购代理机构应当采取必要的措施，保证评审在严格保密情况下进行。</w:t>
      </w:r>
    </w:p>
    <w:p>
      <w:pPr>
        <w:tabs>
          <w:tab w:val="left" w:pos="0"/>
        </w:tabs>
        <w:adjustRightInd w:val="0"/>
        <w:snapToGrid w:val="0"/>
        <w:spacing w:line="360" w:lineRule="auto"/>
        <w:ind w:firstLine="411" w:firstLineChars="196"/>
        <w:rPr>
          <w:rFonts w:hint="eastAsia" w:ascii="宋体" w:hAnsi="宋体"/>
          <w:color w:val="auto"/>
          <w:szCs w:val="21"/>
        </w:rPr>
      </w:pPr>
      <w:r>
        <w:rPr>
          <w:rFonts w:hint="eastAsia" w:ascii="宋体" w:hAnsi="宋体"/>
          <w:color w:val="auto"/>
          <w:szCs w:val="21"/>
        </w:rPr>
        <w:t>（6）综合性原则:磋商小组将综合分析、评审供应商的各项指标，而不以单项指标的优劣评定出成交供应商。</w:t>
      </w:r>
    </w:p>
    <w:p>
      <w:pPr>
        <w:spacing w:line="360" w:lineRule="auto"/>
        <w:ind w:firstLine="420" w:firstLineChars="200"/>
        <w:rPr>
          <w:rFonts w:hint="eastAsia" w:ascii="宋体" w:hAnsi="宋体"/>
          <w:color w:val="auto"/>
          <w:szCs w:val="21"/>
        </w:rPr>
      </w:pPr>
      <w:r>
        <w:rPr>
          <w:rFonts w:hint="eastAsia" w:ascii="宋体" w:hAnsi="宋体"/>
          <w:color w:val="auto"/>
          <w:szCs w:val="21"/>
        </w:rPr>
        <w:t>7.2.2 磋商小组有权对整个磋商和评审过程中出现的所有问题，可根据《中华人民共和国政府采购法》及实施条例和《政府采购竞争性磋商采购方式管理暂行办法》等相关规定进行处理。</w:t>
      </w:r>
    </w:p>
    <w:p>
      <w:pPr>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7.3磋商</w:t>
      </w:r>
    </w:p>
    <w:p>
      <w:pPr>
        <w:spacing w:line="360" w:lineRule="auto"/>
        <w:ind w:firstLine="420" w:firstLineChars="200"/>
        <w:rPr>
          <w:rFonts w:hint="eastAsia" w:ascii="宋体" w:hAnsi="宋体"/>
          <w:color w:val="auto"/>
          <w:szCs w:val="21"/>
        </w:rPr>
      </w:pPr>
      <w:r>
        <w:rPr>
          <w:rFonts w:hint="eastAsia" w:ascii="宋体" w:hAnsi="宋体"/>
          <w:color w:val="auto"/>
          <w:szCs w:val="21"/>
        </w:rPr>
        <w:t>7.3.1 磋商小组根据磋商文件第四章“磋商办法”规定的方法、评审因素、标准和程序，在与单一供应商进行反复磋商的基础上，对其响应文件进行评审。第四章“磋商办法”没有规定的方法、评审因素和标准，不作为评审依据。</w:t>
      </w:r>
    </w:p>
    <w:p>
      <w:pPr>
        <w:spacing w:line="360" w:lineRule="auto"/>
        <w:ind w:firstLine="420" w:firstLineChars="200"/>
        <w:rPr>
          <w:rFonts w:hint="eastAsia" w:ascii="宋体" w:hAnsi="宋体"/>
          <w:color w:val="auto"/>
          <w:szCs w:val="21"/>
        </w:rPr>
      </w:pPr>
      <w:r>
        <w:rPr>
          <w:rFonts w:hint="eastAsia" w:ascii="宋体" w:hAnsi="宋体"/>
          <w:color w:val="auto"/>
          <w:szCs w:val="21"/>
        </w:rPr>
        <w:t>7.3.2 磋商小组负责具体磋商事务，并独立履行下列职责：</w:t>
      </w:r>
    </w:p>
    <w:p>
      <w:pPr>
        <w:spacing w:line="360" w:lineRule="auto"/>
        <w:ind w:firstLine="420" w:firstLineChars="200"/>
        <w:rPr>
          <w:rFonts w:hint="eastAsia" w:ascii="宋体" w:hAnsi="宋体"/>
          <w:color w:val="auto"/>
          <w:szCs w:val="21"/>
        </w:rPr>
      </w:pPr>
      <w:r>
        <w:rPr>
          <w:rFonts w:hint="eastAsia" w:ascii="宋体" w:hAnsi="宋体"/>
          <w:color w:val="auto"/>
          <w:szCs w:val="21"/>
        </w:rPr>
        <w:t>（1）审查、评价响应文件是否符合磋商文件的商务、技术、服务等实质性要求；</w:t>
      </w:r>
    </w:p>
    <w:p>
      <w:pPr>
        <w:spacing w:line="360" w:lineRule="auto"/>
        <w:ind w:firstLine="420" w:firstLineChars="200"/>
        <w:rPr>
          <w:rFonts w:hint="eastAsia" w:ascii="宋体" w:hAnsi="宋体"/>
          <w:color w:val="auto"/>
          <w:szCs w:val="21"/>
        </w:rPr>
      </w:pPr>
      <w:r>
        <w:rPr>
          <w:rFonts w:hint="eastAsia" w:ascii="宋体" w:hAnsi="宋体"/>
          <w:color w:val="auto"/>
          <w:szCs w:val="21"/>
        </w:rPr>
        <w:t>（2）要求供应商对响应文件有关事项作出澄清或者说明；</w:t>
      </w:r>
    </w:p>
    <w:p>
      <w:pPr>
        <w:spacing w:line="360" w:lineRule="auto"/>
        <w:ind w:firstLine="420" w:firstLineChars="200"/>
        <w:rPr>
          <w:rFonts w:hint="eastAsia" w:ascii="宋体" w:hAnsi="宋体"/>
          <w:color w:val="auto"/>
          <w:szCs w:val="21"/>
        </w:rPr>
      </w:pPr>
      <w:r>
        <w:rPr>
          <w:rFonts w:hint="eastAsia" w:ascii="宋体" w:hAnsi="宋体"/>
          <w:color w:val="auto"/>
          <w:szCs w:val="21"/>
        </w:rPr>
        <w:t>（3）与合格的供应商分别就技术和商务事务进行磋商；</w:t>
      </w:r>
    </w:p>
    <w:p>
      <w:pPr>
        <w:spacing w:line="360" w:lineRule="auto"/>
        <w:ind w:firstLine="420" w:firstLineChars="200"/>
        <w:rPr>
          <w:rFonts w:hint="eastAsia" w:ascii="宋体" w:hAnsi="宋体"/>
          <w:color w:val="auto"/>
          <w:szCs w:val="21"/>
        </w:rPr>
      </w:pPr>
      <w:r>
        <w:rPr>
          <w:rFonts w:hint="eastAsia" w:ascii="宋体" w:hAnsi="宋体"/>
          <w:color w:val="auto"/>
          <w:szCs w:val="21"/>
        </w:rPr>
        <w:t>（4）对响应文件进行比较和评价；</w:t>
      </w:r>
    </w:p>
    <w:p>
      <w:pPr>
        <w:spacing w:line="360" w:lineRule="auto"/>
        <w:ind w:firstLine="420" w:firstLineChars="200"/>
        <w:rPr>
          <w:rFonts w:hint="eastAsia" w:ascii="宋体" w:hAnsi="宋体"/>
          <w:color w:val="auto"/>
          <w:szCs w:val="21"/>
        </w:rPr>
      </w:pPr>
      <w:r>
        <w:rPr>
          <w:rFonts w:hint="eastAsia" w:ascii="宋体" w:hAnsi="宋体"/>
          <w:color w:val="auto"/>
          <w:szCs w:val="21"/>
        </w:rPr>
        <w:t>（5）推荐成交候选人名单，或者根据采购人委托直接确定成交供应商；</w:t>
      </w:r>
    </w:p>
    <w:p>
      <w:pPr>
        <w:spacing w:line="360" w:lineRule="auto"/>
        <w:ind w:firstLine="420" w:firstLineChars="200"/>
        <w:rPr>
          <w:rFonts w:hint="eastAsia" w:ascii="宋体" w:hAnsi="宋体"/>
          <w:color w:val="auto"/>
          <w:szCs w:val="21"/>
        </w:rPr>
      </w:pPr>
      <w:r>
        <w:rPr>
          <w:rFonts w:hint="eastAsia" w:ascii="宋体" w:hAnsi="宋体"/>
          <w:color w:val="auto"/>
          <w:szCs w:val="21"/>
        </w:rPr>
        <w:t>（6）向采购人、采购代理机构或者有关部门报告非法干预磋商工作的行为。</w:t>
      </w:r>
    </w:p>
    <w:p>
      <w:pPr>
        <w:pStyle w:val="16"/>
        <w:snapToGrid w:val="0"/>
        <w:spacing w:before="0" w:beforeAutospacing="0" w:after="0" w:afterAutospacing="0" w:line="360" w:lineRule="auto"/>
        <w:ind w:firstLine="420" w:firstLineChars="200"/>
        <w:rPr>
          <w:rFonts w:hint="eastAsia"/>
          <w:color w:val="auto"/>
          <w:sz w:val="21"/>
          <w:szCs w:val="21"/>
        </w:rPr>
      </w:pPr>
      <w:r>
        <w:rPr>
          <w:rFonts w:hint="eastAsia"/>
          <w:color w:val="auto"/>
          <w:sz w:val="21"/>
          <w:szCs w:val="21"/>
        </w:rPr>
        <w:t>7.3.3磋商小组成员应当履行下列义务：</w:t>
      </w:r>
    </w:p>
    <w:p>
      <w:pPr>
        <w:pStyle w:val="16"/>
        <w:snapToGrid w:val="0"/>
        <w:spacing w:before="0" w:beforeAutospacing="0" w:after="0" w:afterAutospacing="0" w:line="360" w:lineRule="auto"/>
        <w:ind w:firstLine="420" w:firstLineChars="200"/>
        <w:rPr>
          <w:rFonts w:hint="eastAsia"/>
          <w:color w:val="auto"/>
          <w:sz w:val="21"/>
          <w:szCs w:val="21"/>
        </w:rPr>
      </w:pPr>
      <w:r>
        <w:rPr>
          <w:rFonts w:hint="eastAsia"/>
          <w:color w:val="auto"/>
          <w:sz w:val="21"/>
          <w:szCs w:val="21"/>
        </w:rPr>
        <w:t>（1）遵纪守法，客观、公正、廉洁地履行职责；</w:t>
      </w:r>
    </w:p>
    <w:p>
      <w:pPr>
        <w:pStyle w:val="16"/>
        <w:snapToGrid w:val="0"/>
        <w:spacing w:before="0" w:beforeAutospacing="0" w:after="0" w:afterAutospacing="0" w:line="360" w:lineRule="auto"/>
        <w:ind w:firstLine="420" w:firstLineChars="200"/>
        <w:rPr>
          <w:rFonts w:hint="eastAsia"/>
          <w:color w:val="auto"/>
          <w:sz w:val="21"/>
          <w:szCs w:val="21"/>
        </w:rPr>
      </w:pPr>
      <w:r>
        <w:rPr>
          <w:rFonts w:hint="eastAsia"/>
          <w:color w:val="auto"/>
          <w:sz w:val="21"/>
          <w:szCs w:val="21"/>
        </w:rPr>
        <w:t>（2）根据采购文件的规定独立进行评审，对个人的评审意见承担法律责任；</w:t>
      </w:r>
    </w:p>
    <w:p>
      <w:pPr>
        <w:pStyle w:val="16"/>
        <w:snapToGrid w:val="0"/>
        <w:spacing w:before="0" w:beforeAutospacing="0" w:after="0" w:afterAutospacing="0" w:line="360" w:lineRule="auto"/>
        <w:rPr>
          <w:rFonts w:hint="eastAsia"/>
          <w:color w:val="auto"/>
          <w:sz w:val="21"/>
          <w:szCs w:val="21"/>
        </w:rPr>
      </w:pPr>
      <w:r>
        <w:rPr>
          <w:rFonts w:hint="eastAsia"/>
          <w:color w:val="auto"/>
          <w:sz w:val="21"/>
          <w:szCs w:val="21"/>
        </w:rPr>
        <w:t>　　（3）参与评审报告的起草；</w:t>
      </w:r>
    </w:p>
    <w:p>
      <w:pPr>
        <w:pStyle w:val="16"/>
        <w:snapToGrid w:val="0"/>
        <w:spacing w:before="0" w:beforeAutospacing="0" w:after="0" w:afterAutospacing="0" w:line="360" w:lineRule="auto"/>
        <w:rPr>
          <w:rFonts w:hint="eastAsia"/>
          <w:color w:val="auto"/>
          <w:sz w:val="21"/>
          <w:szCs w:val="21"/>
        </w:rPr>
      </w:pPr>
      <w:r>
        <w:rPr>
          <w:rFonts w:hint="eastAsia"/>
          <w:color w:val="auto"/>
          <w:sz w:val="21"/>
          <w:szCs w:val="21"/>
        </w:rPr>
        <w:t>　　（4）配合采购人、采购代理机构答复供应商提出的质疑；</w:t>
      </w:r>
    </w:p>
    <w:p>
      <w:pPr>
        <w:pStyle w:val="16"/>
        <w:snapToGrid w:val="0"/>
        <w:spacing w:before="0" w:beforeAutospacing="0" w:after="0" w:afterAutospacing="0" w:line="360" w:lineRule="auto"/>
        <w:rPr>
          <w:rFonts w:hint="eastAsia"/>
          <w:color w:val="auto"/>
          <w:sz w:val="21"/>
          <w:szCs w:val="21"/>
        </w:rPr>
      </w:pPr>
      <w:r>
        <w:rPr>
          <w:rFonts w:hint="eastAsia"/>
          <w:color w:val="auto"/>
          <w:sz w:val="21"/>
          <w:szCs w:val="21"/>
        </w:rPr>
        <w:t>　　（5）配合财政部门的投诉处理和监督检查工作。</w:t>
      </w:r>
    </w:p>
    <w:p>
      <w:pPr>
        <w:pStyle w:val="16"/>
        <w:snapToGrid w:val="0"/>
        <w:spacing w:before="0" w:beforeAutospacing="0" w:after="0" w:afterAutospacing="0" w:line="360" w:lineRule="auto"/>
        <w:ind w:firstLine="420" w:firstLineChars="200"/>
        <w:rPr>
          <w:rFonts w:hint="eastAsia"/>
          <w:color w:val="auto"/>
          <w:sz w:val="21"/>
          <w:szCs w:val="21"/>
        </w:rPr>
      </w:pPr>
      <w:r>
        <w:rPr>
          <w:rFonts w:hint="eastAsia"/>
          <w:color w:val="auto"/>
          <w:sz w:val="21"/>
          <w:szCs w:val="21"/>
        </w:rPr>
        <w:t xml:space="preserve">7.3.4 </w:t>
      </w:r>
      <w:r>
        <w:rPr>
          <w:color w:val="auto"/>
          <w:sz w:val="21"/>
          <w:szCs w:val="21"/>
        </w:rPr>
        <w:t>采购代理机构负责组织</w:t>
      </w:r>
      <w:r>
        <w:rPr>
          <w:rFonts w:hint="eastAsia"/>
          <w:color w:val="auto"/>
          <w:sz w:val="21"/>
          <w:szCs w:val="21"/>
        </w:rPr>
        <w:t>磋商</w:t>
      </w:r>
      <w:r>
        <w:rPr>
          <w:color w:val="auto"/>
          <w:sz w:val="21"/>
          <w:szCs w:val="21"/>
        </w:rPr>
        <w:t>工作并履行下列职责：</w:t>
      </w:r>
    </w:p>
    <w:p>
      <w:pPr>
        <w:pStyle w:val="16"/>
        <w:snapToGrid w:val="0"/>
        <w:spacing w:before="0" w:beforeAutospacing="0" w:after="0" w:afterAutospacing="0" w:line="360" w:lineRule="auto"/>
        <w:ind w:firstLine="420" w:firstLineChars="200"/>
        <w:rPr>
          <w:rFonts w:hint="eastAsia"/>
          <w:color w:val="auto"/>
          <w:sz w:val="21"/>
          <w:szCs w:val="21"/>
        </w:rPr>
      </w:pPr>
      <w:r>
        <w:rPr>
          <w:color w:val="auto"/>
          <w:sz w:val="21"/>
          <w:szCs w:val="21"/>
        </w:rPr>
        <w:t>（</w:t>
      </w:r>
      <w:r>
        <w:rPr>
          <w:rFonts w:hint="eastAsia"/>
          <w:color w:val="auto"/>
          <w:sz w:val="21"/>
          <w:szCs w:val="21"/>
        </w:rPr>
        <w:t>1</w:t>
      </w:r>
      <w:r>
        <w:rPr>
          <w:color w:val="auto"/>
          <w:sz w:val="21"/>
          <w:szCs w:val="21"/>
        </w:rPr>
        <w:t>）核对</w:t>
      </w:r>
      <w:r>
        <w:rPr>
          <w:rFonts w:hint="eastAsia"/>
          <w:color w:val="auto"/>
          <w:sz w:val="21"/>
          <w:szCs w:val="21"/>
        </w:rPr>
        <w:t>评审专家</w:t>
      </w:r>
      <w:r>
        <w:rPr>
          <w:color w:val="auto"/>
          <w:sz w:val="21"/>
          <w:szCs w:val="21"/>
        </w:rPr>
        <w:t>身份和采购人代表授权函</w:t>
      </w:r>
      <w:r>
        <w:rPr>
          <w:rFonts w:hint="eastAsia"/>
          <w:color w:val="auto"/>
          <w:sz w:val="21"/>
          <w:szCs w:val="21"/>
        </w:rPr>
        <w:t>，对评审专家在政府采购活动中的职责履行情况予以记录，并及时将有关违法违规行为向财政部门报告；</w:t>
      </w:r>
    </w:p>
    <w:p>
      <w:pPr>
        <w:pStyle w:val="16"/>
        <w:snapToGrid w:val="0"/>
        <w:spacing w:before="0" w:beforeAutospacing="0" w:after="0" w:afterAutospacing="0" w:line="360" w:lineRule="auto"/>
        <w:ind w:firstLine="420" w:firstLineChars="200"/>
        <w:rPr>
          <w:rFonts w:hint="eastAsia"/>
          <w:color w:val="auto"/>
          <w:sz w:val="21"/>
          <w:szCs w:val="21"/>
        </w:rPr>
      </w:pPr>
      <w:r>
        <w:rPr>
          <w:color w:val="auto"/>
          <w:sz w:val="21"/>
          <w:szCs w:val="21"/>
        </w:rPr>
        <w:t>（</w:t>
      </w:r>
      <w:r>
        <w:rPr>
          <w:rFonts w:hint="eastAsia"/>
          <w:color w:val="auto"/>
          <w:sz w:val="21"/>
          <w:szCs w:val="21"/>
        </w:rPr>
        <w:t>2</w:t>
      </w:r>
      <w:r>
        <w:rPr>
          <w:color w:val="auto"/>
          <w:sz w:val="21"/>
          <w:szCs w:val="21"/>
        </w:rPr>
        <w:t>）宣布</w:t>
      </w:r>
      <w:r>
        <w:rPr>
          <w:rFonts w:hint="eastAsia"/>
          <w:color w:val="auto"/>
          <w:sz w:val="21"/>
          <w:szCs w:val="21"/>
        </w:rPr>
        <w:t>磋商</w:t>
      </w:r>
      <w:r>
        <w:rPr>
          <w:color w:val="auto"/>
          <w:sz w:val="21"/>
          <w:szCs w:val="21"/>
        </w:rPr>
        <w:t>纪律</w:t>
      </w:r>
      <w:r>
        <w:rPr>
          <w:rFonts w:hint="eastAsia"/>
          <w:color w:val="auto"/>
          <w:sz w:val="21"/>
          <w:szCs w:val="21"/>
        </w:rPr>
        <w:t>和开启录音录像设备</w:t>
      </w:r>
      <w:r>
        <w:rPr>
          <w:color w:val="auto"/>
          <w:sz w:val="21"/>
          <w:szCs w:val="21"/>
        </w:rPr>
        <w:t>；</w:t>
      </w:r>
    </w:p>
    <w:p>
      <w:pPr>
        <w:pStyle w:val="16"/>
        <w:snapToGrid w:val="0"/>
        <w:spacing w:before="0" w:beforeAutospacing="0" w:after="0" w:afterAutospacing="0" w:line="360" w:lineRule="auto"/>
        <w:ind w:firstLine="420" w:firstLineChars="200"/>
        <w:rPr>
          <w:rFonts w:hint="eastAsia"/>
          <w:color w:val="auto"/>
          <w:sz w:val="21"/>
          <w:szCs w:val="21"/>
        </w:rPr>
      </w:pPr>
      <w:r>
        <w:rPr>
          <w:color w:val="auto"/>
          <w:sz w:val="21"/>
          <w:szCs w:val="21"/>
        </w:rPr>
        <w:t>（</w:t>
      </w:r>
      <w:r>
        <w:rPr>
          <w:rFonts w:hint="eastAsia"/>
          <w:color w:val="auto"/>
          <w:sz w:val="21"/>
          <w:szCs w:val="21"/>
        </w:rPr>
        <w:t>3</w:t>
      </w:r>
      <w:r>
        <w:rPr>
          <w:color w:val="auto"/>
          <w:sz w:val="21"/>
          <w:szCs w:val="21"/>
        </w:rPr>
        <w:t>）公布</w:t>
      </w:r>
      <w:r>
        <w:rPr>
          <w:rFonts w:hint="eastAsia"/>
          <w:color w:val="auto"/>
          <w:sz w:val="21"/>
          <w:szCs w:val="21"/>
        </w:rPr>
        <w:t>提交了响应文件的供应商</w:t>
      </w:r>
      <w:r>
        <w:rPr>
          <w:color w:val="auto"/>
          <w:sz w:val="21"/>
          <w:szCs w:val="21"/>
        </w:rPr>
        <w:t>名单，告知</w:t>
      </w:r>
      <w:r>
        <w:rPr>
          <w:rFonts w:hint="eastAsia"/>
          <w:color w:val="auto"/>
          <w:sz w:val="21"/>
          <w:szCs w:val="21"/>
        </w:rPr>
        <w:t>评审专家</w:t>
      </w:r>
      <w:r>
        <w:rPr>
          <w:color w:val="auto"/>
          <w:sz w:val="21"/>
          <w:szCs w:val="21"/>
        </w:rPr>
        <w:t>应当回避的情形；</w:t>
      </w:r>
    </w:p>
    <w:p>
      <w:pPr>
        <w:pStyle w:val="16"/>
        <w:snapToGrid w:val="0"/>
        <w:spacing w:before="0" w:beforeAutospacing="0" w:after="0" w:afterAutospacing="0" w:line="360" w:lineRule="auto"/>
        <w:ind w:firstLine="420" w:firstLineChars="200"/>
        <w:rPr>
          <w:rFonts w:hint="eastAsia"/>
          <w:color w:val="auto"/>
          <w:sz w:val="21"/>
          <w:szCs w:val="21"/>
        </w:rPr>
      </w:pPr>
      <w:r>
        <w:rPr>
          <w:color w:val="auto"/>
          <w:sz w:val="21"/>
          <w:szCs w:val="21"/>
        </w:rPr>
        <w:t>（</w:t>
      </w:r>
      <w:r>
        <w:rPr>
          <w:rFonts w:hint="eastAsia"/>
          <w:color w:val="auto"/>
          <w:sz w:val="21"/>
          <w:szCs w:val="21"/>
        </w:rPr>
        <w:t>4</w:t>
      </w:r>
      <w:r>
        <w:rPr>
          <w:color w:val="auto"/>
          <w:sz w:val="21"/>
          <w:szCs w:val="21"/>
        </w:rPr>
        <w:t>）组织</w:t>
      </w:r>
      <w:r>
        <w:rPr>
          <w:rFonts w:hint="eastAsia"/>
          <w:color w:val="auto"/>
          <w:sz w:val="21"/>
          <w:szCs w:val="21"/>
        </w:rPr>
        <w:t>磋商小组成员</w:t>
      </w:r>
      <w:r>
        <w:rPr>
          <w:color w:val="auto"/>
          <w:sz w:val="21"/>
          <w:szCs w:val="21"/>
        </w:rPr>
        <w:t>推选</w:t>
      </w:r>
      <w:r>
        <w:rPr>
          <w:rFonts w:hint="eastAsia"/>
          <w:color w:val="auto"/>
          <w:sz w:val="21"/>
          <w:szCs w:val="21"/>
        </w:rPr>
        <w:t>磋商小组</w:t>
      </w:r>
      <w:r>
        <w:rPr>
          <w:color w:val="auto"/>
          <w:sz w:val="21"/>
          <w:szCs w:val="21"/>
        </w:rPr>
        <w:t>组长，采购人代表不得担任组长；</w:t>
      </w:r>
    </w:p>
    <w:p>
      <w:pPr>
        <w:pStyle w:val="16"/>
        <w:snapToGrid w:val="0"/>
        <w:spacing w:before="0" w:beforeAutospacing="0" w:after="0" w:afterAutospacing="0" w:line="360" w:lineRule="auto"/>
        <w:ind w:firstLine="420" w:firstLineChars="200"/>
        <w:rPr>
          <w:rFonts w:hint="eastAsia"/>
          <w:color w:val="auto"/>
          <w:sz w:val="21"/>
          <w:szCs w:val="21"/>
        </w:rPr>
      </w:pPr>
      <w:r>
        <w:rPr>
          <w:color w:val="auto"/>
          <w:sz w:val="21"/>
          <w:szCs w:val="21"/>
        </w:rPr>
        <w:t>（</w:t>
      </w:r>
      <w:r>
        <w:rPr>
          <w:rFonts w:hint="eastAsia"/>
          <w:color w:val="auto"/>
          <w:sz w:val="21"/>
          <w:szCs w:val="21"/>
        </w:rPr>
        <w:t>5</w:t>
      </w:r>
      <w:r>
        <w:rPr>
          <w:color w:val="auto"/>
          <w:sz w:val="21"/>
          <w:szCs w:val="21"/>
        </w:rPr>
        <w:t>）</w:t>
      </w:r>
      <w:r>
        <w:rPr>
          <w:rFonts w:hint="eastAsia"/>
          <w:color w:val="auto"/>
          <w:sz w:val="21"/>
          <w:szCs w:val="21"/>
        </w:rPr>
        <w:t>在磋商期间采取必要的通讯管理措施，保证磋商活动不受外界干扰；</w:t>
      </w:r>
    </w:p>
    <w:p>
      <w:pPr>
        <w:pStyle w:val="16"/>
        <w:snapToGrid w:val="0"/>
        <w:spacing w:before="0" w:beforeAutospacing="0" w:after="0" w:afterAutospacing="0" w:line="360" w:lineRule="auto"/>
        <w:ind w:firstLine="420" w:firstLineChars="200"/>
        <w:rPr>
          <w:rFonts w:hint="eastAsia"/>
          <w:color w:val="auto"/>
          <w:sz w:val="21"/>
          <w:szCs w:val="21"/>
        </w:rPr>
      </w:pPr>
      <w:r>
        <w:rPr>
          <w:color w:val="auto"/>
          <w:sz w:val="21"/>
          <w:szCs w:val="21"/>
        </w:rPr>
        <w:t>（</w:t>
      </w:r>
      <w:r>
        <w:rPr>
          <w:rFonts w:hint="eastAsia"/>
          <w:color w:val="auto"/>
          <w:sz w:val="21"/>
          <w:szCs w:val="21"/>
        </w:rPr>
        <w:t>6</w:t>
      </w:r>
      <w:r>
        <w:rPr>
          <w:color w:val="auto"/>
          <w:sz w:val="21"/>
          <w:szCs w:val="21"/>
        </w:rPr>
        <w:t>）根据</w:t>
      </w:r>
      <w:r>
        <w:rPr>
          <w:rFonts w:hint="eastAsia"/>
          <w:color w:val="auto"/>
          <w:sz w:val="21"/>
          <w:szCs w:val="21"/>
        </w:rPr>
        <w:t>磋商小组</w:t>
      </w:r>
      <w:r>
        <w:rPr>
          <w:color w:val="auto"/>
          <w:sz w:val="21"/>
          <w:szCs w:val="21"/>
        </w:rPr>
        <w:t>的要求介绍政府采购相关政策法规、</w:t>
      </w:r>
      <w:r>
        <w:rPr>
          <w:rFonts w:hint="eastAsia"/>
          <w:color w:val="auto"/>
          <w:sz w:val="21"/>
          <w:szCs w:val="21"/>
        </w:rPr>
        <w:t>磋商</w:t>
      </w:r>
      <w:r>
        <w:rPr>
          <w:color w:val="auto"/>
          <w:sz w:val="21"/>
          <w:szCs w:val="21"/>
        </w:rPr>
        <w:t>文件；</w:t>
      </w:r>
    </w:p>
    <w:p>
      <w:pPr>
        <w:pStyle w:val="16"/>
        <w:snapToGrid w:val="0"/>
        <w:spacing w:before="0" w:beforeAutospacing="0" w:after="0" w:afterAutospacing="0" w:line="360" w:lineRule="auto"/>
        <w:ind w:firstLine="420" w:firstLineChars="200"/>
        <w:rPr>
          <w:rFonts w:hint="eastAsia"/>
          <w:color w:val="auto"/>
          <w:sz w:val="21"/>
          <w:szCs w:val="21"/>
        </w:rPr>
      </w:pPr>
      <w:r>
        <w:rPr>
          <w:color w:val="auto"/>
          <w:sz w:val="21"/>
          <w:szCs w:val="21"/>
        </w:rPr>
        <w:t>（</w:t>
      </w:r>
      <w:r>
        <w:rPr>
          <w:rFonts w:hint="eastAsia"/>
          <w:color w:val="auto"/>
          <w:sz w:val="21"/>
          <w:szCs w:val="21"/>
        </w:rPr>
        <w:t>7</w:t>
      </w:r>
      <w:r>
        <w:rPr>
          <w:color w:val="auto"/>
          <w:sz w:val="21"/>
          <w:szCs w:val="21"/>
        </w:rPr>
        <w:t>）维护</w:t>
      </w:r>
      <w:r>
        <w:rPr>
          <w:rFonts w:hint="eastAsia"/>
          <w:color w:val="auto"/>
          <w:sz w:val="21"/>
          <w:szCs w:val="21"/>
        </w:rPr>
        <w:t>磋商</w:t>
      </w:r>
      <w:r>
        <w:rPr>
          <w:color w:val="auto"/>
          <w:sz w:val="21"/>
          <w:szCs w:val="21"/>
        </w:rPr>
        <w:t>秩序，监督</w:t>
      </w:r>
      <w:r>
        <w:rPr>
          <w:rFonts w:hint="eastAsia"/>
          <w:color w:val="auto"/>
          <w:sz w:val="21"/>
          <w:szCs w:val="21"/>
        </w:rPr>
        <w:t>磋商小组</w:t>
      </w:r>
      <w:r>
        <w:rPr>
          <w:color w:val="auto"/>
          <w:sz w:val="21"/>
          <w:szCs w:val="21"/>
        </w:rPr>
        <w:t>依照</w:t>
      </w:r>
      <w:r>
        <w:rPr>
          <w:rFonts w:hint="eastAsia"/>
          <w:color w:val="auto"/>
          <w:sz w:val="21"/>
          <w:szCs w:val="21"/>
        </w:rPr>
        <w:t>磋商</w:t>
      </w:r>
      <w:r>
        <w:rPr>
          <w:color w:val="auto"/>
          <w:sz w:val="21"/>
          <w:szCs w:val="21"/>
        </w:rPr>
        <w:t>文件规定的</w:t>
      </w:r>
      <w:r>
        <w:rPr>
          <w:rFonts w:hint="eastAsia"/>
          <w:color w:val="auto"/>
          <w:sz w:val="21"/>
          <w:szCs w:val="21"/>
        </w:rPr>
        <w:t>磋商</w:t>
      </w:r>
      <w:r>
        <w:rPr>
          <w:color w:val="auto"/>
          <w:sz w:val="21"/>
          <w:szCs w:val="21"/>
        </w:rPr>
        <w:t>程序、</w:t>
      </w:r>
      <w:r>
        <w:rPr>
          <w:rFonts w:hint="eastAsia"/>
          <w:color w:val="auto"/>
          <w:sz w:val="21"/>
          <w:szCs w:val="21"/>
        </w:rPr>
        <w:t>评审</w:t>
      </w:r>
      <w:r>
        <w:rPr>
          <w:color w:val="auto"/>
          <w:sz w:val="21"/>
          <w:szCs w:val="21"/>
        </w:rPr>
        <w:t>方法和标准进行独立评审，对采购人代表、</w:t>
      </w:r>
      <w:r>
        <w:rPr>
          <w:rFonts w:hint="eastAsia"/>
          <w:color w:val="auto"/>
          <w:sz w:val="21"/>
          <w:szCs w:val="21"/>
        </w:rPr>
        <w:t>磋商小组成员</w:t>
      </w:r>
      <w:r>
        <w:rPr>
          <w:color w:val="auto"/>
          <w:sz w:val="21"/>
          <w:szCs w:val="21"/>
        </w:rPr>
        <w:t>的倾向性言论或违法违规行为及时制止和纠正；</w:t>
      </w:r>
    </w:p>
    <w:p>
      <w:pPr>
        <w:pStyle w:val="16"/>
        <w:snapToGrid w:val="0"/>
        <w:spacing w:before="0" w:beforeAutospacing="0" w:after="0" w:afterAutospacing="0" w:line="360" w:lineRule="auto"/>
        <w:ind w:firstLine="420" w:firstLineChars="200"/>
        <w:rPr>
          <w:rFonts w:hint="eastAsia"/>
          <w:color w:val="auto"/>
          <w:sz w:val="21"/>
          <w:szCs w:val="21"/>
        </w:rPr>
      </w:pPr>
      <w:r>
        <w:rPr>
          <w:color w:val="auto"/>
          <w:sz w:val="21"/>
          <w:szCs w:val="21"/>
        </w:rPr>
        <w:t>（</w:t>
      </w:r>
      <w:r>
        <w:rPr>
          <w:rFonts w:hint="eastAsia"/>
          <w:color w:val="auto"/>
          <w:sz w:val="21"/>
          <w:szCs w:val="21"/>
        </w:rPr>
        <w:t>8</w:t>
      </w:r>
      <w:r>
        <w:rPr>
          <w:color w:val="auto"/>
          <w:sz w:val="21"/>
          <w:szCs w:val="21"/>
        </w:rPr>
        <w:t>）核对</w:t>
      </w:r>
      <w:r>
        <w:rPr>
          <w:rFonts w:hint="eastAsia"/>
          <w:color w:val="auto"/>
          <w:sz w:val="21"/>
          <w:szCs w:val="21"/>
        </w:rPr>
        <w:t>评审</w:t>
      </w:r>
      <w:r>
        <w:rPr>
          <w:color w:val="auto"/>
          <w:sz w:val="21"/>
          <w:szCs w:val="21"/>
        </w:rPr>
        <w:t>结果，有</w:t>
      </w:r>
      <w:r>
        <w:rPr>
          <w:rFonts w:hint="eastAsia"/>
          <w:color w:val="auto"/>
          <w:sz w:val="21"/>
          <w:szCs w:val="21"/>
        </w:rPr>
        <w:t>《政府采购竞争性磋商采购方式暂行管理办法》第三十二</w:t>
      </w:r>
      <w:r>
        <w:rPr>
          <w:color w:val="auto"/>
          <w:sz w:val="21"/>
          <w:szCs w:val="21"/>
        </w:rPr>
        <w:t>条</w:t>
      </w:r>
      <w:r>
        <w:rPr>
          <w:rFonts w:hint="eastAsia"/>
          <w:color w:val="auto"/>
          <w:sz w:val="21"/>
          <w:szCs w:val="21"/>
        </w:rPr>
        <w:t>第一款</w:t>
      </w:r>
      <w:r>
        <w:rPr>
          <w:color w:val="auto"/>
          <w:sz w:val="21"/>
          <w:szCs w:val="21"/>
        </w:rPr>
        <w:t>规定情形的，要求</w:t>
      </w:r>
      <w:r>
        <w:rPr>
          <w:rFonts w:hint="eastAsia"/>
          <w:color w:val="auto"/>
          <w:sz w:val="21"/>
          <w:szCs w:val="21"/>
        </w:rPr>
        <w:t>磋商小组</w:t>
      </w:r>
      <w:r>
        <w:rPr>
          <w:color w:val="auto"/>
          <w:sz w:val="21"/>
          <w:szCs w:val="21"/>
        </w:rPr>
        <w:t>复核或书面说明理由，</w:t>
      </w:r>
      <w:r>
        <w:rPr>
          <w:rFonts w:hint="eastAsia"/>
          <w:color w:val="auto"/>
          <w:sz w:val="21"/>
          <w:szCs w:val="21"/>
        </w:rPr>
        <w:t>磋商小组</w:t>
      </w:r>
      <w:r>
        <w:rPr>
          <w:color w:val="auto"/>
          <w:sz w:val="21"/>
          <w:szCs w:val="21"/>
        </w:rPr>
        <w:t>拒绝的，应予记录并向</w:t>
      </w:r>
      <w:r>
        <w:rPr>
          <w:rFonts w:hint="eastAsia"/>
          <w:color w:val="auto"/>
          <w:sz w:val="21"/>
          <w:szCs w:val="21"/>
        </w:rPr>
        <w:t>采购人</w:t>
      </w:r>
      <w:r>
        <w:rPr>
          <w:color w:val="auto"/>
          <w:sz w:val="21"/>
          <w:szCs w:val="21"/>
        </w:rPr>
        <w:t>本级财政部门报告；</w:t>
      </w:r>
    </w:p>
    <w:p>
      <w:pPr>
        <w:pStyle w:val="16"/>
        <w:snapToGrid w:val="0"/>
        <w:spacing w:before="0" w:beforeAutospacing="0" w:after="0" w:afterAutospacing="0" w:line="360" w:lineRule="auto"/>
        <w:ind w:firstLine="420" w:firstLineChars="200"/>
        <w:rPr>
          <w:rFonts w:hint="eastAsia"/>
          <w:color w:val="auto"/>
          <w:sz w:val="21"/>
          <w:szCs w:val="21"/>
        </w:rPr>
      </w:pPr>
      <w:r>
        <w:rPr>
          <w:color w:val="auto"/>
          <w:sz w:val="21"/>
          <w:szCs w:val="21"/>
        </w:rPr>
        <w:t>（</w:t>
      </w:r>
      <w:r>
        <w:rPr>
          <w:rFonts w:hint="eastAsia"/>
          <w:color w:val="auto"/>
          <w:sz w:val="21"/>
          <w:szCs w:val="21"/>
        </w:rPr>
        <w:t>9</w:t>
      </w:r>
      <w:r>
        <w:rPr>
          <w:color w:val="auto"/>
          <w:sz w:val="21"/>
          <w:szCs w:val="21"/>
        </w:rPr>
        <w:t>）</w:t>
      </w:r>
      <w:r>
        <w:rPr>
          <w:rFonts w:hint="eastAsia"/>
          <w:color w:val="auto"/>
          <w:sz w:val="21"/>
          <w:szCs w:val="21"/>
        </w:rPr>
        <w:t>磋商工作完成后，按照规定向评审专家支付劳务报酬和异地评审差旅费，不得向评审专家以外的其他人员支付评审劳务报酬；</w:t>
      </w:r>
    </w:p>
    <w:p>
      <w:pPr>
        <w:pStyle w:val="16"/>
        <w:snapToGrid w:val="0"/>
        <w:spacing w:before="0" w:beforeAutospacing="0" w:after="0" w:afterAutospacing="0" w:line="360" w:lineRule="auto"/>
        <w:ind w:firstLine="420" w:firstLineChars="200"/>
        <w:rPr>
          <w:rFonts w:hint="eastAsia"/>
          <w:color w:val="auto"/>
          <w:sz w:val="21"/>
          <w:szCs w:val="21"/>
        </w:rPr>
      </w:pPr>
      <w:r>
        <w:rPr>
          <w:rFonts w:hint="eastAsia"/>
          <w:color w:val="auto"/>
          <w:sz w:val="21"/>
          <w:szCs w:val="21"/>
        </w:rPr>
        <w:t>（10）</w:t>
      </w:r>
      <w:r>
        <w:rPr>
          <w:color w:val="auto"/>
          <w:sz w:val="21"/>
          <w:szCs w:val="21"/>
        </w:rPr>
        <w:t>处理与</w:t>
      </w:r>
      <w:r>
        <w:rPr>
          <w:rFonts w:hint="eastAsia"/>
          <w:color w:val="auto"/>
          <w:sz w:val="21"/>
          <w:szCs w:val="21"/>
        </w:rPr>
        <w:t>磋商</w:t>
      </w:r>
      <w:r>
        <w:rPr>
          <w:color w:val="auto"/>
          <w:sz w:val="21"/>
          <w:szCs w:val="21"/>
        </w:rPr>
        <w:t>有关的其他事项。</w:t>
      </w:r>
    </w:p>
    <w:p>
      <w:pPr>
        <w:spacing w:line="360" w:lineRule="auto"/>
        <w:ind w:firstLine="441" w:firstLineChars="210"/>
        <w:rPr>
          <w:rFonts w:hint="eastAsia" w:ascii="宋体" w:hAnsi="宋体"/>
          <w:color w:val="auto"/>
          <w:szCs w:val="21"/>
        </w:rPr>
      </w:pPr>
      <w:r>
        <w:rPr>
          <w:rFonts w:hint="eastAsia" w:ascii="宋体" w:hAnsi="宋体"/>
          <w:color w:val="auto"/>
          <w:szCs w:val="21"/>
        </w:rPr>
        <w:t xml:space="preserve">7.3.5 </w:t>
      </w:r>
      <w:r>
        <w:rPr>
          <w:rFonts w:ascii="宋体" w:hAnsi="宋体"/>
          <w:color w:val="auto"/>
          <w:szCs w:val="21"/>
        </w:rPr>
        <w:t>采购人可以在</w:t>
      </w:r>
      <w:r>
        <w:rPr>
          <w:rFonts w:hint="eastAsia" w:ascii="宋体" w:hAnsi="宋体"/>
          <w:color w:val="auto"/>
          <w:szCs w:val="21"/>
        </w:rPr>
        <w:t>磋商</w:t>
      </w:r>
      <w:r>
        <w:rPr>
          <w:rFonts w:ascii="宋体" w:hAnsi="宋体"/>
          <w:color w:val="auto"/>
          <w:szCs w:val="21"/>
        </w:rPr>
        <w:t>前介绍项目背景和采购需求，介绍内容不得含有歧视性、倾向性意见，不得超出</w:t>
      </w:r>
      <w:r>
        <w:rPr>
          <w:rFonts w:hint="eastAsia" w:ascii="宋体" w:hAnsi="宋体"/>
          <w:color w:val="auto"/>
          <w:szCs w:val="21"/>
        </w:rPr>
        <w:t>磋商</w:t>
      </w:r>
      <w:r>
        <w:rPr>
          <w:rFonts w:ascii="宋体" w:hAnsi="宋体"/>
          <w:color w:val="auto"/>
          <w:szCs w:val="21"/>
        </w:rPr>
        <w:t>文件所述范围。介绍应当提交书面介绍材料，并随采购文件一并存档。</w:t>
      </w:r>
    </w:p>
    <w:p>
      <w:pPr>
        <w:spacing w:line="360" w:lineRule="auto"/>
        <w:ind w:left="120" w:leftChars="57" w:firstLine="315" w:firstLineChars="150"/>
        <w:rPr>
          <w:rFonts w:hint="eastAsia" w:ascii="宋体" w:hAnsi="宋体"/>
          <w:color w:val="auto"/>
          <w:szCs w:val="21"/>
        </w:rPr>
      </w:pPr>
      <w:r>
        <w:rPr>
          <w:rFonts w:hint="eastAsia" w:ascii="宋体" w:hAnsi="宋体"/>
          <w:color w:val="auto"/>
          <w:szCs w:val="21"/>
        </w:rPr>
        <w:t>7.3.6 磋商过程严格保密</w:t>
      </w:r>
    </w:p>
    <w:p>
      <w:pPr>
        <w:autoSpaceDE w:val="0"/>
        <w:autoSpaceDN w:val="0"/>
        <w:spacing w:line="360" w:lineRule="auto"/>
        <w:ind w:firstLine="630" w:firstLineChars="300"/>
        <w:rPr>
          <w:rFonts w:hint="eastAsia" w:ascii="宋体" w:hAnsi="宋体" w:cs="宋体"/>
          <w:color w:val="auto"/>
          <w:kern w:val="0"/>
        </w:rPr>
      </w:pPr>
      <w:r>
        <w:rPr>
          <w:rFonts w:hint="eastAsia" w:ascii="宋体" w:hAnsi="宋体"/>
          <w:color w:val="auto"/>
          <w:szCs w:val="21"/>
        </w:rPr>
        <w:t xml:space="preserve">7.3.6.1 </w:t>
      </w:r>
      <w:r>
        <w:rPr>
          <w:rFonts w:hint="eastAsia" w:ascii="宋体" w:hAnsi="宋体" w:cs="宋体"/>
          <w:color w:val="auto"/>
          <w:kern w:val="0"/>
        </w:rPr>
        <w:t>采购人、采购代理机构应当采取必要措施，保证磋商在严格保密的情况下进行。除采购人代表、磋商现场组织人员外，采购人的其他工作人员以及与磋商工作无关的人员不得进入磋商现场。</w:t>
      </w:r>
    </w:p>
    <w:p>
      <w:pPr>
        <w:autoSpaceDE w:val="0"/>
        <w:autoSpaceDN w:val="0"/>
        <w:spacing w:line="360" w:lineRule="auto"/>
        <w:ind w:firstLine="630" w:firstLineChars="300"/>
        <w:rPr>
          <w:rFonts w:hint="eastAsia" w:ascii="宋体" w:hAnsi="宋体"/>
          <w:color w:val="auto"/>
          <w:szCs w:val="21"/>
        </w:rPr>
      </w:pPr>
      <w:r>
        <w:rPr>
          <w:rFonts w:hint="eastAsia" w:ascii="宋体" w:hAnsi="宋体" w:cs="宋体"/>
          <w:color w:val="auto"/>
          <w:kern w:val="0"/>
        </w:rPr>
        <w:t>7.3.6.2 有关人员对磋商情况以及在磋商过程中获悉的国家秘密、商业秘密负有保密责任。</w:t>
      </w:r>
      <w:r>
        <w:rPr>
          <w:rFonts w:hint="eastAsia" w:ascii="宋体" w:hAnsi="宋体"/>
          <w:color w:val="auto"/>
          <w:szCs w:val="21"/>
        </w:rPr>
        <w:t>开启响应文件后，直至授予成交供应商合同为止，凡属于对响应文件的审查、澄清、评价和比较的有关资料以及成交候选人的推荐情况，与磋商有关的其他任何情况均严格保密。</w:t>
      </w:r>
    </w:p>
    <w:p>
      <w:pPr>
        <w:spacing w:line="360" w:lineRule="auto"/>
        <w:ind w:firstLine="420" w:firstLineChars="200"/>
        <w:rPr>
          <w:rFonts w:hint="eastAsia" w:ascii="宋体" w:hAnsi="宋体"/>
          <w:color w:val="auto"/>
          <w:szCs w:val="21"/>
        </w:rPr>
      </w:pPr>
      <w:r>
        <w:rPr>
          <w:rFonts w:hint="eastAsia" w:ascii="宋体" w:hAnsi="宋体"/>
          <w:color w:val="auto"/>
          <w:szCs w:val="21"/>
        </w:rPr>
        <w:t>7.3.7 供应商对磋商小组的磋商过程或合同授予决定施加影响的任何行为都可能导致其响应文件无效。</w:t>
      </w:r>
    </w:p>
    <w:p>
      <w:pPr>
        <w:tabs>
          <w:tab w:val="left" w:pos="426"/>
        </w:tabs>
        <w:spacing w:line="360" w:lineRule="auto"/>
        <w:ind w:firstLine="420" w:firstLineChars="200"/>
        <w:rPr>
          <w:rFonts w:hint="eastAsia" w:ascii="宋体" w:hAnsi="宋体"/>
          <w:color w:val="auto"/>
          <w:szCs w:val="21"/>
        </w:rPr>
      </w:pPr>
      <w:r>
        <w:rPr>
          <w:rFonts w:hint="eastAsia" w:ascii="宋体" w:hAnsi="宋体"/>
          <w:color w:val="auto"/>
          <w:szCs w:val="21"/>
        </w:rPr>
        <w:t>7.3.8磋商完成后，磋商小组应当向采购人提交书面评审报告，并由采购代理机构转送。</w:t>
      </w:r>
    </w:p>
    <w:p>
      <w:pPr>
        <w:spacing w:before="120" w:beforeLines="50" w:after="120" w:afterLines="50" w:line="360" w:lineRule="auto"/>
        <w:rPr>
          <w:rFonts w:hint="eastAsia" w:ascii="黑体" w:hAnsi="宋体" w:eastAsia="黑体"/>
          <w:color w:val="auto"/>
          <w:sz w:val="36"/>
          <w:szCs w:val="36"/>
        </w:rPr>
      </w:pPr>
      <w:r>
        <w:rPr>
          <w:rFonts w:hint="eastAsia" w:ascii="黑体" w:hAnsi="宋体" w:eastAsia="黑体"/>
          <w:color w:val="auto"/>
          <w:sz w:val="36"/>
          <w:szCs w:val="36"/>
        </w:rPr>
        <w:t>8</w:t>
      </w:r>
      <w:bookmarkStart w:id="66" w:name="_Toc217446061"/>
      <w:r>
        <w:rPr>
          <w:rFonts w:hint="eastAsia" w:ascii="黑体" w:hAnsi="宋体" w:eastAsia="黑体"/>
          <w:color w:val="auto"/>
          <w:sz w:val="36"/>
          <w:szCs w:val="36"/>
        </w:rPr>
        <w:t>.确定成交供应商</w:t>
      </w:r>
    </w:p>
    <w:p>
      <w:pPr>
        <w:spacing w:after="120" w:afterLines="50" w:line="360" w:lineRule="auto"/>
        <w:rPr>
          <w:rFonts w:hint="eastAsia" w:ascii="宋体" w:hAnsi="宋体"/>
          <w:b/>
          <w:color w:val="auto"/>
          <w:sz w:val="30"/>
          <w:szCs w:val="30"/>
        </w:rPr>
      </w:pPr>
      <w:r>
        <w:rPr>
          <w:rFonts w:hint="eastAsia" w:ascii="宋体" w:hAnsi="宋体"/>
          <w:b/>
          <w:color w:val="auto"/>
          <w:sz w:val="30"/>
          <w:szCs w:val="30"/>
        </w:rPr>
        <w:t>8.1确定成交供应商原则</w:t>
      </w:r>
      <w:bookmarkEnd w:id="66"/>
    </w:p>
    <w:p>
      <w:pPr>
        <w:spacing w:line="360" w:lineRule="auto"/>
        <w:ind w:firstLine="411" w:firstLineChars="196"/>
        <w:rPr>
          <w:rFonts w:hint="eastAsia" w:ascii="宋体" w:hAnsi="宋体"/>
          <w:color w:val="auto"/>
          <w:szCs w:val="21"/>
        </w:rPr>
      </w:pPr>
      <w:r>
        <w:rPr>
          <w:rFonts w:hint="eastAsia" w:ascii="宋体" w:hAnsi="宋体"/>
          <w:color w:val="auto"/>
          <w:szCs w:val="21"/>
        </w:rPr>
        <w:t>采购人或其授权的磋商小组按照评审报告中提出的成交候选人中，按照顺序由高到低的原则确定成交供应商。</w:t>
      </w:r>
      <w:bookmarkStart w:id="67" w:name="_Toc217446062"/>
    </w:p>
    <w:p>
      <w:pPr>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8.2 确定成交供应商程序</w:t>
      </w:r>
      <w:bookmarkEnd w:id="67"/>
    </w:p>
    <w:p>
      <w:pPr>
        <w:spacing w:line="360" w:lineRule="auto"/>
        <w:ind w:firstLine="420" w:firstLineChars="200"/>
        <w:rPr>
          <w:rFonts w:hint="eastAsia" w:ascii="宋体" w:hAnsi="宋体"/>
          <w:color w:val="auto"/>
          <w:szCs w:val="21"/>
        </w:rPr>
      </w:pPr>
      <w:r>
        <w:rPr>
          <w:rFonts w:hint="eastAsia" w:ascii="宋体" w:hAnsi="宋体"/>
          <w:color w:val="auto"/>
          <w:szCs w:val="21"/>
        </w:rPr>
        <w:t>8.2.1磋商小组将评审情况写出书面报告，推荐3个成交候选人，并按照综合得分高低标明排列顺序。得分相同的，按照最后报价由低到高顺序排列；得分且最后报价相同的按照技术指标优劣顺序排列。</w:t>
      </w:r>
    </w:p>
    <w:p>
      <w:pPr>
        <w:spacing w:line="360" w:lineRule="auto"/>
        <w:ind w:firstLine="367" w:firstLineChars="175"/>
        <w:rPr>
          <w:rFonts w:hint="eastAsia" w:ascii="宋体" w:hAnsi="宋体"/>
          <w:color w:val="auto"/>
          <w:szCs w:val="21"/>
        </w:rPr>
      </w:pPr>
      <w:r>
        <w:rPr>
          <w:rFonts w:hint="eastAsia" w:ascii="宋体" w:hAnsi="宋体"/>
          <w:color w:val="auto"/>
          <w:szCs w:val="21"/>
        </w:rPr>
        <w:t>8.2.2 采购代理机构在评审结束后2个工作日内将评审报告送采购人确认。</w:t>
      </w:r>
    </w:p>
    <w:p>
      <w:pPr>
        <w:spacing w:line="360" w:lineRule="auto"/>
        <w:ind w:firstLine="367" w:firstLineChars="175"/>
        <w:rPr>
          <w:rFonts w:hint="eastAsia" w:ascii="宋体" w:hAnsi="宋体"/>
          <w:color w:val="auto"/>
          <w:szCs w:val="21"/>
        </w:rPr>
      </w:pPr>
      <w:r>
        <w:rPr>
          <w:rFonts w:hint="eastAsia" w:ascii="宋体" w:hAnsi="宋体"/>
          <w:color w:val="auto"/>
          <w:szCs w:val="21"/>
        </w:rPr>
        <w:t>8.2.3 采购人应当在收到评审报告后5个工作日内，按照评审报告中推荐的成交候选人中，按照顺序由高到低确定成交供应商。同时，将确定成交供应商的结果复函至采购代理机构。</w:t>
      </w:r>
    </w:p>
    <w:p>
      <w:pPr>
        <w:spacing w:line="360" w:lineRule="auto"/>
        <w:ind w:firstLine="367" w:firstLineChars="175"/>
        <w:rPr>
          <w:rFonts w:hint="eastAsia" w:ascii="宋体" w:hAnsi="宋体"/>
          <w:color w:val="auto"/>
          <w:szCs w:val="21"/>
        </w:rPr>
      </w:pPr>
      <w:r>
        <w:rPr>
          <w:rFonts w:hint="eastAsia" w:ascii="宋体" w:hAnsi="宋体"/>
          <w:color w:val="auto"/>
          <w:szCs w:val="21"/>
        </w:rPr>
        <w:t>采购人在收到评审报告5个工作日内未按评审报告推荐的成交候人中顺序确定成交供应商，又不能说明合法理由的，视同按照评审报告推荐的顺序确定排名第一的成交候选人为成交供应商。</w:t>
      </w:r>
    </w:p>
    <w:p>
      <w:pPr>
        <w:spacing w:line="360" w:lineRule="auto"/>
        <w:ind w:firstLine="367" w:firstLineChars="175"/>
        <w:rPr>
          <w:rFonts w:hint="eastAsia" w:ascii="宋体" w:hAnsi="宋体"/>
          <w:color w:val="auto"/>
          <w:szCs w:val="21"/>
        </w:rPr>
      </w:pPr>
      <w:r>
        <w:rPr>
          <w:rFonts w:hint="eastAsia" w:ascii="宋体" w:hAnsi="宋体"/>
          <w:color w:val="auto"/>
          <w:szCs w:val="21"/>
        </w:rPr>
        <w:t>8.2.4采购代理机构应当在接到采购人“定标”复函之日起2个工作日内，根据采购人确定的成交供应商，在省级以上财政部门指定的媒体上公告成交结果，磋商文件应当随成交结果同时公告；成交供应商的《中小企业声明函》或者《残疾人福利性单位声明函》也应随成交结果同时公告。</w:t>
      </w:r>
    </w:p>
    <w:p>
      <w:pPr>
        <w:spacing w:line="360" w:lineRule="auto"/>
        <w:ind w:firstLine="367" w:firstLineChars="175"/>
        <w:rPr>
          <w:rFonts w:hint="eastAsia" w:ascii="宋体" w:hAnsi="宋体"/>
          <w:color w:val="auto"/>
          <w:szCs w:val="21"/>
        </w:rPr>
      </w:pPr>
      <w:r>
        <w:rPr>
          <w:rFonts w:hint="eastAsia" w:ascii="宋体" w:hAnsi="宋体"/>
          <w:color w:val="auto"/>
          <w:szCs w:val="21"/>
        </w:rPr>
        <w:t>在公告成交结果的同时，采购人或采购代理机构应当向成交供应商发出《成交通知书》，向未成交供应商发出评审结果通知书。</w:t>
      </w:r>
      <w:r>
        <w:rPr>
          <w:rFonts w:hint="eastAsia" w:ascii="宋体" w:hAnsi="宋体" w:cs="宋体"/>
          <w:color w:val="auto"/>
          <w:kern w:val="0"/>
          <w:szCs w:val="21"/>
        </w:rPr>
        <w:t>对未通过资格审查或未通符合性审查的供应商，应告知其未通过的原因；对于其他参与评分的未成交供应商，应当告知其本人的评审得分与排序。</w:t>
      </w:r>
    </w:p>
    <w:p>
      <w:pPr>
        <w:spacing w:before="120" w:beforeLines="50" w:after="120" w:afterLines="50" w:line="360" w:lineRule="auto"/>
        <w:rPr>
          <w:rFonts w:hint="eastAsia" w:ascii="宋体" w:hAnsi="宋体"/>
          <w:b/>
          <w:color w:val="auto"/>
          <w:sz w:val="30"/>
          <w:szCs w:val="30"/>
        </w:rPr>
      </w:pPr>
      <w:r>
        <w:rPr>
          <w:rFonts w:hint="eastAsia" w:ascii="宋体" w:hAnsi="宋体"/>
          <w:b/>
          <w:bCs/>
          <w:color w:val="auto"/>
          <w:sz w:val="30"/>
          <w:szCs w:val="30"/>
        </w:rPr>
        <w:t>8.3 成交通知书</w:t>
      </w:r>
    </w:p>
    <w:p>
      <w:pPr>
        <w:tabs>
          <w:tab w:val="left" w:pos="7665"/>
        </w:tabs>
        <w:spacing w:line="360" w:lineRule="auto"/>
        <w:ind w:firstLine="420" w:firstLineChars="200"/>
        <w:rPr>
          <w:rFonts w:hint="eastAsia" w:ascii="宋体" w:hAnsi="宋体"/>
          <w:color w:val="auto"/>
          <w:szCs w:val="21"/>
        </w:rPr>
      </w:pPr>
      <w:r>
        <w:rPr>
          <w:rFonts w:hint="eastAsia" w:ascii="宋体" w:hAnsi="宋体"/>
          <w:color w:val="auto"/>
          <w:szCs w:val="21"/>
        </w:rPr>
        <w:t>8.3</w:t>
      </w:r>
      <w:r>
        <w:rPr>
          <w:rFonts w:hint="eastAsia" w:ascii="宋体" w:hAnsi="宋体"/>
          <w:b/>
          <w:bCs/>
          <w:color w:val="auto"/>
          <w:szCs w:val="21"/>
        </w:rPr>
        <w:t>.</w:t>
      </w:r>
      <w:r>
        <w:rPr>
          <w:rFonts w:hint="eastAsia" w:ascii="宋体" w:hAnsi="宋体"/>
          <w:color w:val="auto"/>
          <w:szCs w:val="21"/>
        </w:rPr>
        <w:t>1 成交通知书为签订政府采购合同的依据之一，是合同的有效组成部分。</w:t>
      </w:r>
    </w:p>
    <w:p>
      <w:pPr>
        <w:tabs>
          <w:tab w:val="left" w:pos="7665"/>
        </w:tabs>
        <w:spacing w:line="360" w:lineRule="auto"/>
        <w:ind w:firstLine="420" w:firstLineChars="200"/>
        <w:rPr>
          <w:rFonts w:hint="eastAsia" w:ascii="宋体" w:hAnsi="宋体"/>
          <w:color w:val="auto"/>
          <w:szCs w:val="21"/>
        </w:rPr>
      </w:pPr>
      <w:r>
        <w:rPr>
          <w:rFonts w:hint="eastAsia" w:ascii="宋体" w:hAnsi="宋体"/>
          <w:color w:val="auto"/>
          <w:szCs w:val="21"/>
        </w:rPr>
        <w:t>8.3.2 成交通知书对采购人和成交供应商均具有法律效力。成交通知书发出后，采购人不得违法改变成交结果，成交供应商无正当理由不得放弃成交资格。否则，应当承担相应的法律责任。</w:t>
      </w:r>
    </w:p>
    <w:p>
      <w:pPr>
        <w:tabs>
          <w:tab w:val="left" w:pos="7665"/>
        </w:tabs>
        <w:spacing w:line="360" w:lineRule="auto"/>
        <w:ind w:firstLine="420" w:firstLineChars="200"/>
        <w:rPr>
          <w:rFonts w:hint="eastAsia" w:ascii="宋体" w:hAnsi="宋体"/>
          <w:color w:val="auto"/>
          <w:szCs w:val="21"/>
        </w:rPr>
      </w:pPr>
      <w:r>
        <w:rPr>
          <w:rFonts w:hint="eastAsia" w:ascii="宋体" w:hAnsi="宋体"/>
          <w:color w:val="auto"/>
          <w:szCs w:val="21"/>
        </w:rPr>
        <w:t>8.3.3 成交供应商应当在接到采购代理机构通知之日起2个工作日内领取《成交通知书》。</w:t>
      </w:r>
    </w:p>
    <w:p>
      <w:pPr>
        <w:tabs>
          <w:tab w:val="left" w:pos="7665"/>
        </w:tabs>
        <w:spacing w:line="360" w:lineRule="auto"/>
        <w:ind w:firstLine="420" w:firstLineChars="200"/>
        <w:rPr>
          <w:rFonts w:hint="eastAsia" w:ascii="宋体" w:hAnsi="宋体"/>
          <w:color w:val="auto"/>
          <w:szCs w:val="21"/>
        </w:rPr>
      </w:pPr>
      <w:r>
        <w:rPr>
          <w:rFonts w:hint="eastAsia" w:ascii="宋体" w:hAnsi="宋体"/>
          <w:color w:val="auto"/>
          <w:szCs w:val="21"/>
        </w:rPr>
        <w:t>8.3.4 在《成交通知书》发出后，发现成交供应商有政府采购法律法规规章制度规定的成交无效情形的，采购代理机构应当宣布发出的成交通知书无效，并收回已发出的成交通知书（成交供应商也应当交回），依法重新确定成交供应商或者重新开展采购活动，同时向同级财政部门报告。</w:t>
      </w:r>
    </w:p>
    <w:p>
      <w:pPr>
        <w:tabs>
          <w:tab w:val="left" w:pos="7665"/>
        </w:tabs>
        <w:spacing w:before="240" w:beforeLines="100" w:after="240" w:afterLines="100"/>
        <w:rPr>
          <w:rFonts w:hint="eastAsia" w:ascii="黑体" w:eastAsia="黑体"/>
          <w:color w:val="auto"/>
          <w:sz w:val="36"/>
          <w:szCs w:val="36"/>
        </w:rPr>
      </w:pPr>
      <w:r>
        <w:rPr>
          <w:rFonts w:hint="eastAsia" w:ascii="黑体" w:eastAsia="黑体"/>
          <w:color w:val="auto"/>
          <w:sz w:val="36"/>
          <w:szCs w:val="36"/>
        </w:rPr>
        <w:t>9.合同授予</w:t>
      </w:r>
    </w:p>
    <w:p>
      <w:pPr>
        <w:tabs>
          <w:tab w:val="left" w:pos="7665"/>
        </w:tabs>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9.1 履约保证金</w:t>
      </w:r>
    </w:p>
    <w:p>
      <w:pPr>
        <w:tabs>
          <w:tab w:val="left" w:pos="7665"/>
        </w:tabs>
        <w:spacing w:line="360" w:lineRule="auto"/>
        <w:ind w:firstLine="482"/>
        <w:rPr>
          <w:rFonts w:hint="eastAsia" w:ascii="宋体" w:hAnsi="宋体"/>
          <w:b/>
          <w:color w:val="auto"/>
          <w:szCs w:val="21"/>
        </w:rPr>
      </w:pPr>
      <w:r>
        <w:rPr>
          <w:rFonts w:hint="eastAsia" w:ascii="宋体" w:hAnsi="宋体"/>
          <w:color w:val="auto"/>
          <w:spacing w:val="2"/>
          <w:szCs w:val="21"/>
          <w:lang w:val="en-US" w:eastAsia="zh-CN"/>
        </w:rPr>
        <w:t>本项目不要求提供履约保证金</w:t>
      </w:r>
      <w:r>
        <w:rPr>
          <w:rFonts w:hint="eastAsia" w:ascii="宋体" w:hAnsi="宋体"/>
          <w:color w:val="auto"/>
          <w:spacing w:val="2"/>
          <w:szCs w:val="21"/>
        </w:rPr>
        <w:t>。</w:t>
      </w:r>
    </w:p>
    <w:p>
      <w:pPr>
        <w:tabs>
          <w:tab w:val="left" w:pos="7665"/>
        </w:tabs>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9.2 签订合同</w:t>
      </w:r>
    </w:p>
    <w:p>
      <w:pPr>
        <w:spacing w:line="360" w:lineRule="auto"/>
        <w:ind w:firstLine="420" w:firstLineChars="200"/>
        <w:rPr>
          <w:rFonts w:hint="eastAsia" w:ascii="宋体" w:hAnsi="宋体"/>
          <w:color w:val="auto"/>
          <w:szCs w:val="21"/>
        </w:rPr>
      </w:pPr>
      <w:r>
        <w:rPr>
          <w:rFonts w:hint="eastAsia" w:ascii="宋体" w:hAnsi="宋体"/>
          <w:color w:val="auto"/>
          <w:szCs w:val="21"/>
        </w:rPr>
        <w:t>9.2.1采购人应当自《成交通知书》发出之日起25日内，</w:t>
      </w:r>
      <w:r>
        <w:rPr>
          <w:rFonts w:hint="eastAsia"/>
          <w:color w:val="auto"/>
          <w:szCs w:val="21"/>
        </w:rPr>
        <w:t>按照磋商文件和成交供应商响应文件的的规定，与成交供应商签订书面合同。</w:t>
      </w:r>
      <w:r>
        <w:rPr>
          <w:rFonts w:hint="eastAsia" w:ascii="宋体" w:hAnsi="宋体"/>
          <w:color w:val="auto"/>
          <w:szCs w:val="21"/>
        </w:rPr>
        <w:t>成交供应商无正当理由拒签合同，或者在签订合同时向采购人提出附件条件，采购人有权取消其成交资格，有磋商保证金的不予退还，给采购人造成损失的，</w:t>
      </w:r>
      <w:r>
        <w:rPr>
          <w:rFonts w:hint="eastAsia"/>
          <w:color w:val="auto"/>
          <w:spacing w:val="2"/>
          <w:szCs w:val="21"/>
        </w:rPr>
        <w:t>成交供应商应当予以赔偿。采购人可以</w:t>
      </w:r>
      <w:r>
        <w:rPr>
          <w:rFonts w:hint="eastAsia" w:ascii="宋体" w:hAnsi="宋体"/>
          <w:color w:val="auto"/>
          <w:szCs w:val="21"/>
        </w:rPr>
        <w:t>按照《政府采购法实施条例》第四十九条规定，依据评审报告推荐的成交候选人名单排序确定下一候选人为成交供应商，并签订合同，或者重新开展采购活动。拒绝签订政府采购合同的成交供应商不得参加对该项目重新开展的采购活动。</w:t>
      </w:r>
    </w:p>
    <w:p>
      <w:pPr>
        <w:spacing w:line="360" w:lineRule="auto"/>
        <w:ind w:firstLine="420" w:firstLineChars="200"/>
        <w:rPr>
          <w:rFonts w:hint="eastAsia" w:ascii="宋体" w:hAnsi="宋体"/>
          <w:color w:val="auto"/>
          <w:szCs w:val="21"/>
        </w:rPr>
      </w:pPr>
      <w:r>
        <w:rPr>
          <w:rFonts w:hint="eastAsia" w:ascii="宋体" w:hAnsi="宋体"/>
          <w:color w:val="auto"/>
          <w:szCs w:val="21"/>
        </w:rPr>
        <w:t>9.2.2 发出成交通知书后，采购人不得向成交供应商提出任何不合理要求，作为签订合同的条件，不得与成交供应商私下订立背离合同实质性内容的任何协议，所签订的合同不得对磋商文件确定的事项和成交供应商响应文件做实质性修改。</w:t>
      </w:r>
    </w:p>
    <w:p>
      <w:pPr>
        <w:spacing w:line="360" w:lineRule="auto"/>
        <w:ind w:firstLine="420" w:firstLineChars="200"/>
        <w:rPr>
          <w:rFonts w:hint="eastAsia" w:ascii="宋体" w:hAnsi="宋体"/>
          <w:color w:val="auto"/>
          <w:szCs w:val="21"/>
        </w:rPr>
      </w:pPr>
      <w:r>
        <w:rPr>
          <w:rFonts w:hint="eastAsia" w:ascii="宋体" w:hAnsi="宋体"/>
          <w:color w:val="auto"/>
          <w:szCs w:val="21"/>
        </w:rPr>
        <w:t>9.2.3 联合体成交的，联合体各方应当与采购人签订采购合同，就成交项目向采购人承担连带责任。</w:t>
      </w:r>
    </w:p>
    <w:p>
      <w:pPr>
        <w:spacing w:line="360" w:lineRule="auto"/>
        <w:ind w:firstLine="420" w:firstLineChars="200"/>
        <w:rPr>
          <w:rFonts w:ascii="宋体" w:hAnsi="宋体" w:cs="宋体"/>
          <w:color w:val="auto"/>
          <w:szCs w:val="21"/>
        </w:rPr>
      </w:pPr>
      <w:r>
        <w:rPr>
          <w:rFonts w:hint="eastAsia" w:ascii="宋体" w:hAnsi="宋体" w:cs="宋体"/>
          <w:color w:val="auto"/>
          <w:szCs w:val="21"/>
        </w:rPr>
        <w:t>9.2.4 采购人应当自政府采购合同签订之日起2个工作日内，在</w:t>
      </w:r>
      <w:r>
        <w:rPr>
          <w:rFonts w:hint="eastAsia" w:ascii="宋体" w:hAnsi="宋体"/>
          <w:color w:val="auto"/>
          <w:szCs w:val="21"/>
        </w:rPr>
        <w:t>省级以上财政部门指定的媒体上</w:t>
      </w:r>
      <w:r>
        <w:rPr>
          <w:rFonts w:hint="eastAsia" w:ascii="宋体" w:hAnsi="宋体" w:cs="宋体"/>
          <w:color w:val="auto"/>
          <w:szCs w:val="21"/>
        </w:rPr>
        <w:t>对合同进行公示，但政府采购合同中涉及国家秘密、商业秘密的内容除外。</w:t>
      </w:r>
    </w:p>
    <w:p>
      <w:pPr>
        <w:tabs>
          <w:tab w:val="left" w:pos="426"/>
        </w:tabs>
        <w:autoSpaceDE w:val="0"/>
        <w:autoSpaceDN w:val="0"/>
        <w:adjustRightInd w:val="0"/>
        <w:snapToGrid w:val="0"/>
        <w:spacing w:line="360" w:lineRule="auto"/>
        <w:ind w:firstLine="420" w:firstLineChars="200"/>
        <w:rPr>
          <w:rFonts w:hint="eastAsia" w:ascii="宋体" w:hAnsi="宋体"/>
          <w:color w:val="auto"/>
          <w:szCs w:val="21"/>
        </w:rPr>
      </w:pPr>
      <w:r>
        <w:rPr>
          <w:rFonts w:hint="eastAsia" w:ascii="宋体" w:hAnsi="宋体" w:cs="宋体"/>
          <w:color w:val="auto"/>
          <w:szCs w:val="21"/>
        </w:rPr>
        <w:t>9.2.5 采购人应当自合同签订之日起7个工作日内将政府采购合同报送监管机构备案。</w:t>
      </w:r>
    </w:p>
    <w:p>
      <w:pPr>
        <w:tabs>
          <w:tab w:val="left" w:pos="426"/>
        </w:tabs>
        <w:autoSpaceDE w:val="0"/>
        <w:autoSpaceDN w:val="0"/>
        <w:adjustRightInd w:val="0"/>
        <w:snapToGrid w:val="0"/>
        <w:spacing w:before="120" w:beforeLines="50" w:after="120" w:afterLines="50" w:line="360" w:lineRule="auto"/>
        <w:rPr>
          <w:rFonts w:hint="eastAsia" w:ascii="宋体" w:hAnsi="宋体" w:cs="宋体"/>
          <w:b/>
          <w:color w:val="auto"/>
          <w:sz w:val="30"/>
          <w:szCs w:val="30"/>
        </w:rPr>
      </w:pPr>
      <w:r>
        <w:rPr>
          <w:rFonts w:hint="eastAsia" w:ascii="宋体" w:hAnsi="宋体" w:cs="宋体"/>
          <w:b/>
          <w:color w:val="auto"/>
          <w:sz w:val="30"/>
          <w:szCs w:val="30"/>
        </w:rPr>
        <w:t>9.3 合同履行</w:t>
      </w:r>
    </w:p>
    <w:p>
      <w:pPr>
        <w:tabs>
          <w:tab w:val="left" w:pos="426"/>
        </w:tabs>
        <w:autoSpaceDE w:val="0"/>
        <w:autoSpaceDN w:val="0"/>
        <w:adjustRightInd w:val="0"/>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9.3.1 政府采购合同一经签订，双方应严格履行合同规定的义务。在合同履行过程中，如发生合同纠纷，合同双方应按照《中华人民共和国民法典》及合同条款的有关规定进行处理。</w:t>
      </w:r>
    </w:p>
    <w:p>
      <w:pPr>
        <w:tabs>
          <w:tab w:val="left" w:pos="426"/>
        </w:tabs>
        <w:autoSpaceDE w:val="0"/>
        <w:autoSpaceDN w:val="0"/>
        <w:adjustRightInd w:val="0"/>
        <w:snapToGrid w:val="0"/>
        <w:spacing w:line="360" w:lineRule="auto"/>
        <w:ind w:firstLine="420" w:firstLineChars="200"/>
        <w:rPr>
          <w:rFonts w:hint="eastAsia" w:ascii="宋体" w:hAnsi="宋体" w:cs="黑体"/>
          <w:b/>
          <w:bCs/>
          <w:color w:val="auto"/>
          <w:szCs w:val="21"/>
        </w:rPr>
      </w:pPr>
      <w:r>
        <w:rPr>
          <w:rFonts w:hint="eastAsia" w:ascii="宋体" w:hAnsi="宋体" w:cs="宋体"/>
          <w:color w:val="auto"/>
          <w:szCs w:val="21"/>
        </w:rPr>
        <w:t xml:space="preserve">9.3.2 </w:t>
      </w:r>
      <w:r>
        <w:rPr>
          <w:rFonts w:hint="eastAsia" w:ascii="宋体" w:hAnsi="宋体" w:cs="宋体"/>
          <w:color w:val="auto"/>
          <w:szCs w:val="21"/>
          <w:lang w:eastAsia="zh-TW"/>
        </w:rPr>
        <w:t>政府采购合同订立后，合同各方不得擅自变更</w:t>
      </w:r>
      <w:r>
        <w:rPr>
          <w:rFonts w:hint="eastAsia" w:ascii="宋体" w:hAnsi="宋体" w:cs="宋体"/>
          <w:color w:val="auto"/>
          <w:szCs w:val="21"/>
        </w:rPr>
        <w:t>或者</w:t>
      </w:r>
      <w:r>
        <w:rPr>
          <w:rFonts w:hint="eastAsia" w:ascii="宋体" w:hAnsi="宋体" w:cs="宋体"/>
          <w:color w:val="auto"/>
          <w:szCs w:val="21"/>
          <w:lang w:eastAsia="zh-TW"/>
        </w:rPr>
        <w:t>中止或者终止合同。政府采购合同需要变更的，采购人应将有关合同变更内容，以书面形式报政府采购监督管理</w:t>
      </w:r>
      <w:r>
        <w:rPr>
          <w:rFonts w:hint="eastAsia" w:ascii="宋体" w:hAnsi="宋体" w:cs="宋体"/>
          <w:color w:val="auto"/>
          <w:szCs w:val="21"/>
        </w:rPr>
        <w:t>部门</w:t>
      </w:r>
      <w:r>
        <w:rPr>
          <w:rFonts w:hint="eastAsia" w:ascii="宋体" w:hAnsi="宋体" w:cs="宋体"/>
          <w:color w:val="auto"/>
          <w:szCs w:val="21"/>
          <w:lang w:eastAsia="zh-TW"/>
        </w:rPr>
        <w:t>备案；因特殊情况需要中止或终止合同的，采购人应将中止或终止合同的理由以及相应措施，以书面形式报政府采购监督管理</w:t>
      </w:r>
      <w:r>
        <w:rPr>
          <w:rFonts w:hint="eastAsia" w:ascii="宋体" w:hAnsi="宋体" w:cs="宋体"/>
          <w:color w:val="auto"/>
          <w:szCs w:val="21"/>
        </w:rPr>
        <w:t>部门</w:t>
      </w:r>
      <w:r>
        <w:rPr>
          <w:rFonts w:hint="eastAsia" w:ascii="宋体" w:hAnsi="宋体" w:cs="宋体"/>
          <w:color w:val="auto"/>
          <w:szCs w:val="21"/>
          <w:lang w:eastAsia="zh-TW"/>
        </w:rPr>
        <w:t>备案。</w:t>
      </w:r>
    </w:p>
    <w:p>
      <w:pPr>
        <w:tabs>
          <w:tab w:val="left" w:pos="426"/>
        </w:tabs>
        <w:autoSpaceDE w:val="0"/>
        <w:autoSpaceDN w:val="0"/>
        <w:adjustRightInd w:val="0"/>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9.3.3 </w:t>
      </w:r>
      <w:r>
        <w:rPr>
          <w:rFonts w:hint="eastAsia" w:ascii="宋体" w:hAnsi="宋体" w:cs="宋体"/>
          <w:color w:val="auto"/>
          <w:szCs w:val="21"/>
          <w:lang w:eastAsia="zh-TW"/>
        </w:rPr>
        <w:t>政府采购合同履行中，采购人需追加与合同标的相同的货物的，在不改变合同其他条款的前提下，可以与</w:t>
      </w:r>
      <w:r>
        <w:rPr>
          <w:rFonts w:hint="eastAsia" w:ascii="宋体" w:hAnsi="宋体" w:cs="宋体"/>
          <w:color w:val="auto"/>
          <w:szCs w:val="21"/>
        </w:rPr>
        <w:t>成交供应商</w:t>
      </w:r>
      <w:r>
        <w:rPr>
          <w:rFonts w:hint="eastAsia" w:ascii="宋体" w:hAnsi="宋体" w:cs="宋体"/>
          <w:color w:val="auto"/>
          <w:szCs w:val="21"/>
          <w:lang w:eastAsia="zh-TW"/>
        </w:rPr>
        <w:t>签订补充合同，但所补充合同的采购金额不得超过原</w:t>
      </w:r>
      <w:r>
        <w:rPr>
          <w:rFonts w:hint="eastAsia" w:ascii="宋体" w:hAnsi="宋体" w:cs="宋体"/>
          <w:color w:val="auto"/>
          <w:szCs w:val="21"/>
        </w:rPr>
        <w:t>合同</w:t>
      </w:r>
      <w:r>
        <w:rPr>
          <w:rFonts w:hint="eastAsia" w:ascii="宋体" w:hAnsi="宋体" w:cs="宋体"/>
          <w:color w:val="auto"/>
          <w:szCs w:val="21"/>
          <w:lang w:eastAsia="zh-TW"/>
        </w:rPr>
        <w:t>采购金额的百分之十。签订补充合同的</w:t>
      </w:r>
      <w:r>
        <w:rPr>
          <w:rFonts w:hint="eastAsia" w:ascii="宋体" w:hAnsi="宋体" w:cs="宋体"/>
          <w:color w:val="auto"/>
          <w:szCs w:val="21"/>
        </w:rPr>
        <w:t>应</w:t>
      </w:r>
      <w:r>
        <w:rPr>
          <w:rFonts w:hint="eastAsia" w:ascii="宋体" w:hAnsi="宋体" w:cs="宋体"/>
          <w:color w:val="auto"/>
          <w:szCs w:val="21"/>
          <w:lang w:eastAsia="zh-TW"/>
        </w:rPr>
        <w:t>按规定备案。</w:t>
      </w:r>
    </w:p>
    <w:p>
      <w:pPr>
        <w:spacing w:before="120" w:beforeLines="50" w:after="120" w:afterLines="50" w:line="360" w:lineRule="auto"/>
        <w:rPr>
          <w:rFonts w:hint="eastAsia" w:ascii="黑体" w:hAnsi="宋体" w:eastAsia="黑体"/>
          <w:color w:val="auto"/>
          <w:sz w:val="36"/>
          <w:szCs w:val="36"/>
        </w:rPr>
      </w:pPr>
      <w:r>
        <w:rPr>
          <w:rFonts w:hint="eastAsia" w:ascii="黑体" w:hAnsi="宋体" w:eastAsia="黑体"/>
          <w:color w:val="auto"/>
          <w:sz w:val="36"/>
          <w:szCs w:val="36"/>
        </w:rPr>
        <w:t>10.终止磋商</w:t>
      </w:r>
    </w:p>
    <w:p>
      <w:pPr>
        <w:widowControl/>
        <w:spacing w:line="360" w:lineRule="auto"/>
        <w:ind w:firstLine="420" w:firstLineChars="200"/>
        <w:rPr>
          <w:rFonts w:hint="eastAsia" w:ascii="宋体" w:hAnsi="宋体" w:cs="宋体"/>
          <w:snapToGrid w:val="0"/>
          <w:color w:val="auto"/>
          <w:kern w:val="0"/>
          <w:szCs w:val="21"/>
        </w:rPr>
      </w:pPr>
      <w:r>
        <w:rPr>
          <w:rFonts w:hint="eastAsia" w:ascii="宋体" w:hAnsi="宋体" w:cs="宋体"/>
          <w:snapToGrid w:val="0"/>
          <w:color w:val="auto"/>
          <w:kern w:val="0"/>
          <w:szCs w:val="21"/>
        </w:rPr>
        <w:t>10.1出现下列情形之一的，采购人或者采购代理机构应当终止本次竞争性磋商采购活动，发布终止公告并说明原因，重新开展采购活动：</w:t>
      </w:r>
    </w:p>
    <w:p>
      <w:pPr>
        <w:widowControl/>
        <w:spacing w:line="360" w:lineRule="auto"/>
        <w:ind w:firstLine="420" w:firstLineChars="200"/>
        <w:rPr>
          <w:rFonts w:hint="eastAsia" w:ascii="宋体" w:hAnsi="宋体" w:cs="宋体"/>
          <w:snapToGrid w:val="0"/>
          <w:color w:val="auto"/>
          <w:kern w:val="0"/>
          <w:szCs w:val="21"/>
        </w:rPr>
      </w:pPr>
      <w:r>
        <w:rPr>
          <w:rFonts w:hint="eastAsia" w:ascii="宋体" w:hAnsi="宋体" w:cs="宋体"/>
          <w:snapToGrid w:val="0"/>
          <w:color w:val="auto"/>
          <w:kern w:val="0"/>
          <w:szCs w:val="21"/>
        </w:rPr>
        <w:t>（1）因情况变化，不再符合规定的竞争性磋商采购方式适用情形的；</w:t>
      </w:r>
    </w:p>
    <w:p>
      <w:pPr>
        <w:widowControl/>
        <w:spacing w:line="360" w:lineRule="auto"/>
        <w:ind w:firstLine="420" w:firstLineChars="200"/>
        <w:rPr>
          <w:rFonts w:hint="eastAsia" w:ascii="宋体" w:hAnsi="宋体" w:cs="宋体"/>
          <w:snapToGrid w:val="0"/>
          <w:color w:val="auto"/>
          <w:kern w:val="0"/>
          <w:szCs w:val="21"/>
        </w:rPr>
      </w:pPr>
      <w:r>
        <w:rPr>
          <w:rFonts w:hint="eastAsia" w:ascii="宋体" w:hAnsi="宋体" w:cs="宋体"/>
          <w:snapToGrid w:val="0"/>
          <w:color w:val="auto"/>
          <w:kern w:val="0"/>
          <w:szCs w:val="21"/>
        </w:rPr>
        <w:t>（2）出现影响采购公正的违法、违规行为的；</w:t>
      </w:r>
    </w:p>
    <w:p>
      <w:pPr>
        <w:widowControl/>
        <w:spacing w:line="360" w:lineRule="auto"/>
        <w:ind w:firstLine="420" w:firstLineChars="200"/>
        <w:rPr>
          <w:rFonts w:hint="eastAsia" w:ascii="宋体" w:hAnsi="宋体" w:cs="宋体"/>
          <w:snapToGrid w:val="0"/>
          <w:color w:val="auto"/>
          <w:kern w:val="0"/>
          <w:szCs w:val="21"/>
        </w:rPr>
      </w:pPr>
      <w:r>
        <w:rPr>
          <w:rFonts w:hint="eastAsia" w:ascii="宋体" w:hAnsi="宋体" w:cs="宋体"/>
          <w:snapToGrid w:val="0"/>
          <w:color w:val="auto"/>
          <w:kern w:val="0"/>
          <w:szCs w:val="21"/>
        </w:rPr>
        <w:t>（3）除《政府采购竞争性磋商采购方式管理暂行办法》办法第21条第3款规定的情形外，在采购过程中符合要求的供应商或者磋商报价未超过采购预算的供应商不足</w:t>
      </w:r>
      <w:r>
        <w:rPr>
          <w:rFonts w:ascii="宋体" w:hAnsi="宋体" w:cs="宋体"/>
          <w:snapToGrid w:val="0"/>
          <w:color w:val="auto"/>
          <w:kern w:val="0"/>
          <w:szCs w:val="21"/>
        </w:rPr>
        <w:t>3</w:t>
      </w:r>
      <w:r>
        <w:rPr>
          <w:rFonts w:hint="eastAsia" w:ascii="宋体" w:hAnsi="宋体" w:cs="宋体"/>
          <w:snapToGrid w:val="0"/>
          <w:color w:val="auto"/>
          <w:kern w:val="0"/>
          <w:szCs w:val="21"/>
        </w:rPr>
        <w:t>家的。</w:t>
      </w:r>
    </w:p>
    <w:p>
      <w:pPr>
        <w:pStyle w:val="6"/>
        <w:spacing w:line="360" w:lineRule="auto"/>
        <w:ind w:firstLine="525"/>
        <w:rPr>
          <w:rFonts w:hint="eastAsia" w:ascii="宋体" w:hAnsi="宋体"/>
          <w:color w:val="auto"/>
          <w:szCs w:val="21"/>
        </w:rPr>
      </w:pPr>
      <w:r>
        <w:rPr>
          <w:rFonts w:hint="eastAsia" w:ascii="宋体" w:hAnsi="宋体" w:cs="宋体"/>
          <w:snapToGrid w:val="0"/>
          <w:color w:val="auto"/>
          <w:kern w:val="0"/>
          <w:szCs w:val="21"/>
        </w:rPr>
        <w:t xml:space="preserve">10.2 </w:t>
      </w:r>
      <w:r>
        <w:rPr>
          <w:rFonts w:hint="eastAsia" w:ascii="宋体" w:hAnsi="宋体"/>
          <w:color w:val="auto"/>
          <w:szCs w:val="21"/>
        </w:rPr>
        <w:t>符合资格条件的供应商少于3家情形的，应当按照《政府采购促进中小企业发展管理办法》（财库[2020]46号）第十条的规定，视同未预留份额的采购项目或者采购包，重新组织采购活动。</w:t>
      </w:r>
    </w:p>
    <w:p>
      <w:pPr>
        <w:widowControl/>
        <w:spacing w:line="360" w:lineRule="auto"/>
        <w:ind w:firstLine="420" w:firstLineChars="200"/>
        <w:rPr>
          <w:rFonts w:hint="eastAsia" w:ascii="宋体" w:hAnsi="宋体"/>
          <w:b/>
          <w:color w:val="auto"/>
          <w:szCs w:val="21"/>
        </w:rPr>
      </w:pPr>
      <w:r>
        <w:rPr>
          <w:rFonts w:hint="eastAsia" w:ascii="宋体" w:hAnsi="宋体" w:cs="宋体"/>
          <w:snapToGrid w:val="0"/>
          <w:color w:val="auto"/>
          <w:kern w:val="0"/>
          <w:szCs w:val="21"/>
        </w:rPr>
        <w:t>10.3在采购活动中因重大变故，采购任务取消的，采购人或者采购代理机构应当终止本</w:t>
      </w:r>
      <w:r>
        <w:rPr>
          <w:rFonts w:hint="eastAsia" w:ascii="宋体" w:hAnsi="宋体" w:cs="宋体"/>
          <w:b/>
          <w:snapToGrid w:val="0"/>
          <w:color w:val="auto"/>
          <w:kern w:val="0"/>
          <w:szCs w:val="21"/>
        </w:rPr>
        <w:t>项目</w:t>
      </w:r>
      <w:r>
        <w:rPr>
          <w:rFonts w:hint="eastAsia" w:ascii="宋体" w:hAnsi="宋体" w:cs="宋体"/>
          <w:snapToGrid w:val="0"/>
          <w:color w:val="auto"/>
          <w:kern w:val="0"/>
          <w:szCs w:val="21"/>
        </w:rPr>
        <w:t>采购活动，通知所有参加采购活动的供应商，并将项目实施情况和采购任务取消原因报送本级财政部门。</w:t>
      </w:r>
    </w:p>
    <w:p>
      <w:pPr>
        <w:spacing w:before="240" w:beforeLines="100" w:after="120" w:afterLines="50" w:line="360" w:lineRule="auto"/>
        <w:rPr>
          <w:rFonts w:hint="eastAsia" w:ascii="黑体" w:hAnsi="宋体" w:eastAsia="黑体"/>
          <w:color w:val="auto"/>
          <w:sz w:val="36"/>
          <w:szCs w:val="36"/>
        </w:rPr>
      </w:pPr>
      <w:r>
        <w:rPr>
          <w:rFonts w:hint="eastAsia" w:ascii="黑体" w:hAnsi="宋体" w:eastAsia="黑体"/>
          <w:color w:val="auto"/>
          <w:sz w:val="36"/>
          <w:szCs w:val="36"/>
        </w:rPr>
        <w:t>11.质疑与投诉</w:t>
      </w:r>
    </w:p>
    <w:p>
      <w:pPr>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11.1质疑</w:t>
      </w:r>
    </w:p>
    <w:p>
      <w:pPr>
        <w:spacing w:line="360" w:lineRule="auto"/>
        <w:ind w:firstLine="420" w:firstLineChars="200"/>
        <w:rPr>
          <w:rFonts w:hint="eastAsia" w:ascii="宋体" w:hAnsi="宋体"/>
          <w:color w:val="auto"/>
          <w:szCs w:val="21"/>
        </w:rPr>
      </w:pPr>
      <w:r>
        <w:rPr>
          <w:rFonts w:hint="eastAsia" w:ascii="宋体" w:hAnsi="宋体"/>
          <w:color w:val="auto"/>
          <w:szCs w:val="21"/>
        </w:rPr>
        <w:t>11.1.1 如供应商对本次采购活动有疑问，认为需要提出质疑和投诉的，应当按照《政府采购质疑投诉办法》（财政部94号令）的有关规定办理。</w:t>
      </w:r>
    </w:p>
    <w:p>
      <w:pPr>
        <w:spacing w:line="360" w:lineRule="auto"/>
        <w:ind w:firstLine="420" w:firstLineChars="200"/>
        <w:rPr>
          <w:rFonts w:hint="eastAsia" w:ascii="宋体" w:hAnsi="宋体"/>
          <w:color w:val="auto"/>
          <w:szCs w:val="21"/>
        </w:rPr>
      </w:pPr>
      <w:r>
        <w:rPr>
          <w:rFonts w:hint="eastAsia" w:ascii="宋体" w:hAnsi="宋体"/>
          <w:color w:val="auto"/>
          <w:szCs w:val="21"/>
        </w:rPr>
        <w:t>11.1.2 供应商对采购文件、采购过程或成交结果使自身的合法权益受到损害，应当在法定期限内，按照质疑函范本格式要求以书面形式向采购代理机构或采购人提出质疑，并附必要的证明材料，也可以传真、电子邮件形式提交。</w:t>
      </w:r>
    </w:p>
    <w:p>
      <w:pPr>
        <w:widowControl/>
        <w:spacing w:line="360" w:lineRule="auto"/>
        <w:ind w:firstLine="420" w:firstLineChars="200"/>
        <w:rPr>
          <w:rFonts w:hint="eastAsia" w:ascii="宋体" w:hAnsi="宋体"/>
          <w:color w:val="auto"/>
          <w:szCs w:val="21"/>
        </w:rPr>
      </w:pPr>
      <w:r>
        <w:rPr>
          <w:rFonts w:hint="eastAsia" w:ascii="宋体" w:hAnsi="宋体"/>
          <w:color w:val="auto"/>
          <w:szCs w:val="21"/>
        </w:rPr>
        <w:t>11.1.3 质疑函应当包括下列内容：</w:t>
      </w:r>
    </w:p>
    <w:p>
      <w:pPr>
        <w:spacing w:line="360" w:lineRule="auto"/>
        <w:ind w:firstLine="420" w:firstLineChars="200"/>
        <w:rPr>
          <w:rFonts w:ascii="宋体" w:hAnsi="宋体"/>
          <w:color w:val="auto"/>
          <w:szCs w:val="21"/>
        </w:rPr>
      </w:pPr>
      <w:r>
        <w:rPr>
          <w:rFonts w:hint="eastAsia" w:ascii="宋体" w:hAnsi="宋体"/>
          <w:color w:val="auto"/>
          <w:szCs w:val="21"/>
        </w:rPr>
        <w:t>（1）供应商的姓名或者名称、地址、邮编、联系人及联系电话；</w:t>
      </w:r>
    </w:p>
    <w:p>
      <w:pPr>
        <w:spacing w:line="360" w:lineRule="auto"/>
        <w:ind w:firstLine="420" w:firstLineChars="200"/>
        <w:rPr>
          <w:rFonts w:hint="eastAsia" w:ascii="宋体" w:hAnsi="宋体"/>
          <w:color w:val="auto"/>
          <w:szCs w:val="21"/>
        </w:rPr>
      </w:pPr>
      <w:r>
        <w:rPr>
          <w:rFonts w:hint="eastAsia" w:ascii="宋体" w:hAnsi="宋体"/>
          <w:color w:val="auto"/>
          <w:szCs w:val="21"/>
        </w:rPr>
        <w:t>　（2）质疑项目的名称、编号；</w:t>
      </w:r>
    </w:p>
    <w:p>
      <w:pPr>
        <w:spacing w:line="360" w:lineRule="auto"/>
        <w:ind w:firstLine="630" w:firstLineChars="300"/>
        <w:rPr>
          <w:rFonts w:hint="eastAsia" w:ascii="宋体" w:hAnsi="宋体"/>
          <w:color w:val="auto"/>
          <w:szCs w:val="21"/>
        </w:rPr>
      </w:pPr>
      <w:r>
        <w:rPr>
          <w:rFonts w:hint="eastAsia" w:ascii="宋体" w:hAnsi="宋体"/>
          <w:color w:val="auto"/>
          <w:szCs w:val="21"/>
        </w:rPr>
        <w:t>（3）具体、明确的质疑事项和与质疑事项相关的请求；</w:t>
      </w:r>
    </w:p>
    <w:p>
      <w:pPr>
        <w:spacing w:line="360" w:lineRule="auto"/>
        <w:ind w:firstLine="630" w:firstLineChars="300"/>
        <w:rPr>
          <w:rFonts w:hint="eastAsia" w:ascii="宋体" w:hAnsi="宋体"/>
          <w:color w:val="auto"/>
          <w:szCs w:val="21"/>
        </w:rPr>
      </w:pPr>
      <w:r>
        <w:rPr>
          <w:rFonts w:hint="eastAsia" w:ascii="宋体" w:hAnsi="宋体"/>
          <w:color w:val="auto"/>
          <w:szCs w:val="21"/>
        </w:rPr>
        <w:t>（4）事实依据；</w:t>
      </w:r>
    </w:p>
    <w:p>
      <w:pPr>
        <w:spacing w:line="360" w:lineRule="auto"/>
        <w:ind w:firstLine="630" w:firstLineChars="300"/>
        <w:rPr>
          <w:rFonts w:hint="eastAsia" w:ascii="宋体" w:hAnsi="宋体"/>
          <w:color w:val="auto"/>
          <w:szCs w:val="21"/>
        </w:rPr>
      </w:pPr>
      <w:r>
        <w:rPr>
          <w:rFonts w:hint="eastAsia" w:ascii="宋体" w:hAnsi="宋体"/>
          <w:color w:val="auto"/>
          <w:szCs w:val="21"/>
        </w:rPr>
        <w:t>（5）必要的法律依据；</w:t>
      </w:r>
    </w:p>
    <w:p>
      <w:pPr>
        <w:spacing w:line="360" w:lineRule="auto"/>
        <w:ind w:firstLine="630" w:firstLineChars="300"/>
        <w:rPr>
          <w:rFonts w:ascii="宋体" w:hAnsi="宋体"/>
          <w:color w:val="auto"/>
          <w:szCs w:val="21"/>
        </w:rPr>
      </w:pPr>
      <w:r>
        <w:rPr>
          <w:rFonts w:hint="eastAsia" w:ascii="宋体" w:hAnsi="宋体"/>
          <w:color w:val="auto"/>
          <w:szCs w:val="21"/>
        </w:rPr>
        <w:t>（6）提出质疑的日期。</w:t>
      </w:r>
    </w:p>
    <w:p>
      <w:pPr>
        <w:spacing w:line="360" w:lineRule="auto"/>
        <w:ind w:firstLine="420" w:firstLineChars="200"/>
        <w:rPr>
          <w:rFonts w:ascii="宋体" w:hAnsi="宋体"/>
          <w:color w:val="auto"/>
          <w:szCs w:val="21"/>
        </w:rPr>
      </w:pPr>
      <w:r>
        <w:rPr>
          <w:rFonts w:hint="eastAsia" w:ascii="宋体" w:hAnsi="宋体"/>
          <w:color w:val="auto"/>
          <w:szCs w:val="21"/>
        </w:rPr>
        <w:t>供应商为法人的，应当由法定代表人或者其委托代理人签名或者盖章，并加盖单位章。</w:t>
      </w:r>
    </w:p>
    <w:p>
      <w:pPr>
        <w:spacing w:line="360" w:lineRule="auto"/>
        <w:ind w:firstLine="420" w:firstLineChars="200"/>
        <w:rPr>
          <w:rFonts w:hint="eastAsia" w:ascii="宋体" w:hAnsi="宋体"/>
          <w:color w:val="auto"/>
          <w:szCs w:val="21"/>
        </w:rPr>
      </w:pPr>
      <w:r>
        <w:rPr>
          <w:rFonts w:hint="eastAsia" w:ascii="宋体" w:hAnsi="宋体"/>
          <w:color w:val="auto"/>
          <w:szCs w:val="21"/>
        </w:rPr>
        <w:t>11.1.4质疑人可以委托代理人办理质疑事项，代理人办理质疑事项时，除提交质疑函外，还应当提交质疑人的授权委托书及代理人的有效身份证明，授权委托书应当载明委托代理的具体权限期限和相关事项。</w:t>
      </w:r>
    </w:p>
    <w:p>
      <w:pPr>
        <w:spacing w:line="360" w:lineRule="auto"/>
        <w:ind w:firstLine="420" w:firstLineChars="200"/>
        <w:rPr>
          <w:rFonts w:hint="eastAsia" w:ascii="宋体" w:hAnsi="宋体"/>
          <w:color w:val="auto"/>
          <w:szCs w:val="21"/>
        </w:rPr>
      </w:pPr>
      <w:r>
        <w:rPr>
          <w:rFonts w:hint="eastAsia" w:ascii="宋体" w:hAnsi="宋体"/>
          <w:color w:val="auto"/>
          <w:szCs w:val="21"/>
        </w:rPr>
        <w:t>11.1.5 质疑函范本格式在中国政府采购网站（</w:t>
      </w:r>
      <w:r>
        <w:rPr>
          <w:rFonts w:ascii="宋体" w:hAnsi="宋体"/>
          <w:color w:val="auto"/>
          <w:szCs w:val="21"/>
        </w:rPr>
        <w:t>http://www.ccgp.gov.cn/</w:t>
      </w:r>
      <w:r>
        <w:rPr>
          <w:rFonts w:hint="eastAsia" w:ascii="宋体" w:hAnsi="宋体"/>
          <w:color w:val="auto"/>
          <w:szCs w:val="21"/>
        </w:rPr>
        <w:t>）自行下载。</w:t>
      </w:r>
    </w:p>
    <w:p>
      <w:pPr>
        <w:spacing w:line="360" w:lineRule="auto"/>
        <w:ind w:firstLine="420" w:firstLineChars="200"/>
        <w:rPr>
          <w:rFonts w:hint="eastAsia" w:ascii="宋体" w:hAnsi="宋体"/>
          <w:color w:val="auto"/>
          <w:szCs w:val="21"/>
        </w:rPr>
      </w:pPr>
      <w:r>
        <w:rPr>
          <w:rFonts w:hint="eastAsia" w:ascii="宋体" w:hAnsi="宋体"/>
          <w:color w:val="auto"/>
          <w:szCs w:val="21"/>
        </w:rPr>
        <w:t>11.1.6 接收质疑函的联系部门、联系电话和通讯地址同磋商公告。</w:t>
      </w:r>
    </w:p>
    <w:p>
      <w:pPr>
        <w:widowControl/>
        <w:spacing w:line="360" w:lineRule="auto"/>
        <w:ind w:firstLine="420" w:firstLineChars="200"/>
        <w:rPr>
          <w:rFonts w:hint="eastAsia" w:ascii="宋体" w:hAnsi="宋体"/>
          <w:color w:val="auto"/>
          <w:szCs w:val="21"/>
        </w:rPr>
      </w:pPr>
      <w:r>
        <w:rPr>
          <w:rFonts w:hint="eastAsia" w:ascii="宋体" w:hAnsi="宋体"/>
          <w:color w:val="auto"/>
          <w:szCs w:val="21"/>
        </w:rPr>
        <w:t>11.1.7 有下列情形之一的，属于无效质疑：</w:t>
      </w:r>
    </w:p>
    <w:p>
      <w:pPr>
        <w:widowControl/>
        <w:spacing w:line="360" w:lineRule="auto"/>
        <w:ind w:firstLine="420" w:firstLineChars="200"/>
        <w:rPr>
          <w:rFonts w:hint="eastAsia" w:ascii="宋体" w:hAnsi="宋体"/>
          <w:color w:val="auto"/>
          <w:szCs w:val="21"/>
        </w:rPr>
      </w:pPr>
      <w:r>
        <w:rPr>
          <w:rFonts w:hint="eastAsia" w:ascii="宋体" w:hAnsi="宋体"/>
          <w:color w:val="auto"/>
          <w:szCs w:val="21"/>
        </w:rPr>
        <w:t>（1）对采购文件提出质疑的质疑人不是依法获取采购文件的潜在供应商；对采购过程、成交结果提出质疑的不是参与本次政府采购项目的供应商；</w:t>
      </w:r>
    </w:p>
    <w:p>
      <w:pPr>
        <w:widowControl/>
        <w:spacing w:line="360" w:lineRule="auto"/>
        <w:ind w:firstLine="420" w:firstLineChars="200"/>
        <w:rPr>
          <w:rFonts w:hint="eastAsia" w:ascii="宋体" w:hAnsi="宋体"/>
          <w:color w:val="auto"/>
          <w:szCs w:val="21"/>
        </w:rPr>
      </w:pPr>
      <w:r>
        <w:rPr>
          <w:rFonts w:hint="eastAsia" w:ascii="宋体" w:hAnsi="宋体"/>
          <w:color w:val="auto"/>
          <w:szCs w:val="21"/>
        </w:rPr>
        <w:t>（2）质疑人与质疑事项不存在利害关系的；</w:t>
      </w:r>
    </w:p>
    <w:p>
      <w:pPr>
        <w:widowControl/>
        <w:spacing w:line="360" w:lineRule="auto"/>
        <w:ind w:firstLine="420" w:firstLineChars="200"/>
        <w:rPr>
          <w:rFonts w:hint="eastAsia" w:ascii="宋体" w:hAnsi="宋体"/>
          <w:color w:val="auto"/>
          <w:szCs w:val="21"/>
        </w:rPr>
      </w:pPr>
      <w:r>
        <w:rPr>
          <w:rFonts w:hint="eastAsia" w:ascii="宋体" w:hAnsi="宋体"/>
          <w:color w:val="auto"/>
          <w:szCs w:val="21"/>
        </w:rPr>
        <w:t>（3）未在法定期限内提出质疑的；</w:t>
      </w:r>
    </w:p>
    <w:p>
      <w:pPr>
        <w:widowControl/>
        <w:spacing w:line="360" w:lineRule="auto"/>
        <w:ind w:firstLine="420" w:firstLineChars="200"/>
        <w:rPr>
          <w:rFonts w:hint="eastAsia" w:ascii="宋体" w:hAnsi="宋体"/>
          <w:color w:val="auto"/>
          <w:szCs w:val="21"/>
        </w:rPr>
      </w:pPr>
      <w:r>
        <w:rPr>
          <w:rFonts w:hint="eastAsia" w:ascii="宋体" w:hAnsi="宋体"/>
          <w:color w:val="auto"/>
          <w:szCs w:val="21"/>
        </w:rPr>
        <w:t>（4）质疑未按质疑函范本格式提出的；</w:t>
      </w:r>
    </w:p>
    <w:p>
      <w:pPr>
        <w:widowControl/>
        <w:spacing w:line="360" w:lineRule="auto"/>
        <w:ind w:firstLine="420" w:firstLineChars="200"/>
        <w:rPr>
          <w:rFonts w:hint="eastAsia" w:ascii="宋体" w:hAnsi="宋体"/>
          <w:color w:val="auto"/>
          <w:szCs w:val="21"/>
        </w:rPr>
      </w:pPr>
      <w:r>
        <w:rPr>
          <w:rFonts w:hint="eastAsia" w:ascii="宋体" w:hAnsi="宋体"/>
          <w:color w:val="auto"/>
          <w:szCs w:val="21"/>
        </w:rPr>
        <w:t>（5）未提交营业执照或法人证书复印件，由授权代表签名的，未提交授权委托书；</w:t>
      </w:r>
    </w:p>
    <w:p>
      <w:pPr>
        <w:widowControl/>
        <w:spacing w:line="360" w:lineRule="auto"/>
        <w:ind w:firstLine="420" w:firstLineChars="200"/>
        <w:rPr>
          <w:rFonts w:hint="eastAsia" w:ascii="宋体" w:hAnsi="宋体"/>
          <w:color w:val="auto"/>
          <w:szCs w:val="21"/>
        </w:rPr>
      </w:pPr>
      <w:r>
        <w:rPr>
          <w:rFonts w:hint="eastAsia" w:ascii="宋体" w:hAnsi="宋体"/>
          <w:color w:val="auto"/>
          <w:szCs w:val="21"/>
        </w:rPr>
        <w:t>（6）质疑书没有合法有效的签名、盖章的；</w:t>
      </w:r>
    </w:p>
    <w:p>
      <w:pPr>
        <w:widowControl/>
        <w:spacing w:line="360" w:lineRule="auto"/>
        <w:ind w:firstLine="420" w:firstLineChars="200"/>
        <w:rPr>
          <w:rFonts w:hint="eastAsia" w:ascii="宋体" w:hAnsi="宋体"/>
          <w:color w:val="auto"/>
          <w:szCs w:val="21"/>
        </w:rPr>
      </w:pPr>
      <w:r>
        <w:rPr>
          <w:rFonts w:hint="eastAsia" w:ascii="宋体" w:hAnsi="宋体"/>
          <w:color w:val="auto"/>
          <w:szCs w:val="21"/>
        </w:rPr>
        <w:t>（7）以非法手段取得证据、材料的；</w:t>
      </w:r>
    </w:p>
    <w:p>
      <w:pPr>
        <w:widowControl/>
        <w:spacing w:line="360" w:lineRule="auto"/>
        <w:ind w:firstLine="420" w:firstLineChars="200"/>
        <w:rPr>
          <w:rFonts w:hint="eastAsia" w:ascii="宋体" w:hAnsi="宋体"/>
          <w:color w:val="auto"/>
          <w:szCs w:val="21"/>
        </w:rPr>
      </w:pPr>
      <w:r>
        <w:rPr>
          <w:rFonts w:hint="eastAsia" w:ascii="宋体" w:hAnsi="宋体"/>
          <w:color w:val="auto"/>
          <w:szCs w:val="21"/>
        </w:rPr>
        <w:t>（8）质疑答复后，同一质疑人就同一事项再次提出质疑的；</w:t>
      </w:r>
    </w:p>
    <w:p>
      <w:pPr>
        <w:widowControl/>
        <w:spacing w:line="360" w:lineRule="auto"/>
        <w:ind w:firstLine="420" w:firstLineChars="200"/>
        <w:rPr>
          <w:rFonts w:hint="eastAsia" w:ascii="宋体" w:hAnsi="宋体"/>
          <w:color w:val="auto"/>
          <w:szCs w:val="21"/>
        </w:rPr>
      </w:pPr>
      <w:r>
        <w:rPr>
          <w:rFonts w:hint="eastAsia" w:ascii="宋体" w:hAnsi="宋体"/>
          <w:color w:val="auto"/>
          <w:szCs w:val="21"/>
        </w:rPr>
        <w:t>（9）不符合法律、法规、规章和政府采购监管机构规定的其他条件的。</w:t>
      </w:r>
    </w:p>
    <w:p>
      <w:pPr>
        <w:widowControl/>
        <w:spacing w:line="360" w:lineRule="auto"/>
        <w:ind w:firstLine="420" w:firstLineChars="200"/>
        <w:rPr>
          <w:rFonts w:hint="eastAsia" w:ascii="宋体" w:hAnsi="宋体"/>
          <w:color w:val="auto"/>
          <w:szCs w:val="21"/>
        </w:rPr>
      </w:pPr>
      <w:r>
        <w:rPr>
          <w:rFonts w:hint="eastAsia" w:ascii="宋体" w:hAnsi="宋体"/>
          <w:color w:val="auto"/>
          <w:szCs w:val="21"/>
        </w:rPr>
        <w:t>11.1.8 采购代理机构或采购人将在收到书面质疑后7个工作日内做出答复，并以书面形式通知质疑人和其他有关供应商。</w:t>
      </w:r>
    </w:p>
    <w:p>
      <w:pPr>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11.2 投诉</w:t>
      </w:r>
    </w:p>
    <w:p>
      <w:pPr>
        <w:widowControl/>
        <w:spacing w:line="360" w:lineRule="auto"/>
        <w:ind w:firstLine="420" w:firstLineChars="200"/>
        <w:rPr>
          <w:rFonts w:hint="eastAsia" w:ascii="宋体" w:hAnsi="宋体"/>
          <w:color w:val="auto"/>
          <w:szCs w:val="21"/>
        </w:rPr>
      </w:pPr>
      <w:r>
        <w:rPr>
          <w:rFonts w:hint="eastAsia" w:ascii="宋体" w:hAnsi="宋体"/>
          <w:color w:val="auto"/>
          <w:szCs w:val="21"/>
        </w:rPr>
        <w:t>11.2.1 质疑人对采购代理机构或采购人的答复不满意，或者采购人、采购代理机构未在规定时间内作出答复的，可以在答复期满后15个工作日内向</w:t>
      </w:r>
      <w:r>
        <w:rPr>
          <w:rFonts w:hint="eastAsia" w:ascii="宋体" w:hAnsi="宋体"/>
          <w:color w:val="auto"/>
          <w:szCs w:val="21"/>
          <w:u w:val="single"/>
          <w:lang w:val="en-US" w:eastAsia="zh-CN"/>
        </w:rPr>
        <w:t xml:space="preserve">镇坪县财政局 </w:t>
      </w:r>
      <w:r>
        <w:rPr>
          <w:rFonts w:hint="eastAsia" w:ascii="宋体" w:hAnsi="宋体"/>
          <w:color w:val="auto"/>
          <w:szCs w:val="21"/>
        </w:rPr>
        <w:t>提起投诉，联系电话：</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0915-8823223</w:t>
      </w:r>
      <w:r>
        <w:rPr>
          <w:rFonts w:hint="eastAsia" w:ascii="宋体" w:hAnsi="宋体"/>
          <w:color w:val="auto"/>
          <w:szCs w:val="21"/>
        </w:rPr>
        <w:t>。</w:t>
      </w:r>
    </w:p>
    <w:p>
      <w:pPr>
        <w:widowControl/>
        <w:spacing w:line="360" w:lineRule="auto"/>
        <w:ind w:firstLine="420" w:firstLineChars="200"/>
        <w:rPr>
          <w:rFonts w:ascii="宋体" w:hAnsi="宋体"/>
          <w:color w:val="auto"/>
          <w:szCs w:val="21"/>
        </w:rPr>
      </w:pPr>
      <w:r>
        <w:rPr>
          <w:rFonts w:hint="eastAsia" w:ascii="宋体" w:hAnsi="宋体"/>
          <w:color w:val="auto"/>
          <w:szCs w:val="21"/>
        </w:rPr>
        <w:t>11.2.2 供应商投诉时,应当提交投诉书和必要的证明材料，并按照被投诉采购人、采购代理机构（以下简称被投诉人）和与投诉事项有关的供应商数量提供投诉书的副本。投诉书应当包括下列内容：</w:t>
      </w:r>
    </w:p>
    <w:p>
      <w:pPr>
        <w:widowControl/>
        <w:spacing w:line="360" w:lineRule="auto"/>
        <w:ind w:firstLine="420" w:firstLineChars="200"/>
        <w:rPr>
          <w:rFonts w:ascii="宋体" w:hAnsi="宋体"/>
          <w:color w:val="auto"/>
          <w:szCs w:val="21"/>
        </w:rPr>
      </w:pPr>
      <w:r>
        <w:rPr>
          <w:rFonts w:hint="eastAsia" w:ascii="宋体" w:hAnsi="宋体"/>
          <w:color w:val="auto"/>
          <w:szCs w:val="21"/>
        </w:rPr>
        <w:t>　　（1）投诉人和被投诉人的姓名或者名称、通讯地址、邮编、联系人及联系电话；</w:t>
      </w:r>
    </w:p>
    <w:p>
      <w:pPr>
        <w:widowControl/>
        <w:spacing w:line="360" w:lineRule="auto"/>
        <w:ind w:firstLine="420" w:firstLineChars="200"/>
        <w:rPr>
          <w:rFonts w:ascii="宋体" w:hAnsi="宋体"/>
          <w:color w:val="auto"/>
          <w:szCs w:val="21"/>
        </w:rPr>
      </w:pPr>
      <w:r>
        <w:rPr>
          <w:rFonts w:hint="eastAsia" w:ascii="宋体" w:hAnsi="宋体"/>
          <w:color w:val="auto"/>
          <w:szCs w:val="21"/>
        </w:rPr>
        <w:t>　　（2）质疑和质疑答复情况说明及相关证明材料；</w:t>
      </w:r>
    </w:p>
    <w:p>
      <w:pPr>
        <w:widowControl/>
        <w:spacing w:line="360" w:lineRule="auto"/>
        <w:ind w:firstLine="420" w:firstLineChars="200"/>
        <w:rPr>
          <w:rFonts w:ascii="宋体" w:hAnsi="宋体"/>
          <w:color w:val="auto"/>
          <w:szCs w:val="21"/>
        </w:rPr>
      </w:pPr>
      <w:r>
        <w:rPr>
          <w:rFonts w:hint="eastAsia" w:ascii="宋体" w:hAnsi="宋体"/>
          <w:color w:val="auto"/>
          <w:szCs w:val="21"/>
        </w:rPr>
        <w:t>　　（3）具体、明确的投诉事项和与投诉事项相关的投诉请求；</w:t>
      </w:r>
    </w:p>
    <w:p>
      <w:pPr>
        <w:widowControl/>
        <w:spacing w:line="360" w:lineRule="auto"/>
        <w:ind w:firstLine="420" w:firstLineChars="200"/>
        <w:rPr>
          <w:rFonts w:ascii="宋体" w:hAnsi="宋体"/>
          <w:color w:val="auto"/>
          <w:szCs w:val="21"/>
        </w:rPr>
      </w:pPr>
      <w:r>
        <w:rPr>
          <w:rFonts w:hint="eastAsia" w:ascii="宋体" w:hAnsi="宋体"/>
          <w:color w:val="auto"/>
          <w:szCs w:val="21"/>
        </w:rPr>
        <w:t>　　（4）事实依据；</w:t>
      </w:r>
    </w:p>
    <w:p>
      <w:pPr>
        <w:widowControl/>
        <w:spacing w:line="360" w:lineRule="auto"/>
        <w:ind w:firstLine="420" w:firstLineChars="200"/>
        <w:rPr>
          <w:rFonts w:ascii="宋体" w:hAnsi="宋体"/>
          <w:color w:val="auto"/>
          <w:szCs w:val="21"/>
        </w:rPr>
      </w:pPr>
      <w:r>
        <w:rPr>
          <w:rFonts w:hint="eastAsia" w:ascii="宋体" w:hAnsi="宋体"/>
          <w:color w:val="auto"/>
          <w:szCs w:val="21"/>
        </w:rPr>
        <w:t>　　（5）法律依据；</w:t>
      </w:r>
    </w:p>
    <w:p>
      <w:pPr>
        <w:widowControl/>
        <w:spacing w:line="360" w:lineRule="auto"/>
        <w:ind w:firstLine="420" w:firstLineChars="200"/>
        <w:rPr>
          <w:rFonts w:ascii="宋体" w:hAnsi="宋体"/>
          <w:color w:val="auto"/>
          <w:szCs w:val="21"/>
        </w:rPr>
      </w:pPr>
      <w:r>
        <w:rPr>
          <w:rFonts w:hint="eastAsia" w:ascii="宋体" w:hAnsi="宋体"/>
          <w:color w:val="auto"/>
          <w:szCs w:val="21"/>
        </w:rPr>
        <w:t>　　（6）提起投诉的日期。</w:t>
      </w:r>
    </w:p>
    <w:p>
      <w:pPr>
        <w:widowControl/>
        <w:spacing w:line="360" w:lineRule="auto"/>
        <w:ind w:firstLine="420" w:firstLineChars="200"/>
        <w:rPr>
          <w:rFonts w:hint="eastAsia" w:ascii="宋体" w:hAnsi="宋体"/>
          <w:color w:val="auto"/>
          <w:szCs w:val="21"/>
        </w:rPr>
      </w:pPr>
      <w:r>
        <w:rPr>
          <w:rFonts w:hint="eastAsia" w:ascii="宋体" w:hAnsi="宋体"/>
          <w:color w:val="auto"/>
          <w:szCs w:val="21"/>
        </w:rPr>
        <w:t>投诉人为自然人的，应当由本人签名；投诉人为法人或者其他组织的，应当由法定代表人、主要负责人，或者其委托代理人签名或者盖章，并加盖单位章。</w:t>
      </w:r>
    </w:p>
    <w:p>
      <w:pPr>
        <w:widowControl/>
        <w:spacing w:line="360" w:lineRule="auto"/>
        <w:ind w:firstLine="420" w:firstLineChars="200"/>
        <w:rPr>
          <w:rFonts w:ascii="宋体" w:hAnsi="宋体"/>
          <w:color w:val="auto"/>
          <w:szCs w:val="21"/>
        </w:rPr>
      </w:pPr>
      <w:r>
        <w:rPr>
          <w:rFonts w:hint="eastAsia" w:ascii="宋体" w:hAnsi="宋体"/>
          <w:color w:val="auto"/>
          <w:szCs w:val="21"/>
        </w:rPr>
        <w:t>投诉人除书面投诉外，也可通过“陕西省政府采购网站”进行线上投诉（</w:t>
      </w:r>
      <w:r>
        <w:rPr>
          <w:rFonts w:ascii="宋体" w:hAnsi="宋体"/>
          <w:color w:val="auto"/>
          <w:szCs w:val="21"/>
        </w:rPr>
        <w:t>http://www.ccgp-shaanxi.gov.cn/cms-sx/site/shanxi/tszq/index.html</w:t>
      </w:r>
      <w:r>
        <w:rPr>
          <w:rFonts w:hint="eastAsia" w:ascii="宋体" w:hAnsi="宋体"/>
          <w:color w:val="auto"/>
          <w:szCs w:val="21"/>
        </w:rPr>
        <w:t>）。</w:t>
      </w:r>
    </w:p>
    <w:p>
      <w:pPr>
        <w:widowControl/>
        <w:spacing w:line="360" w:lineRule="auto"/>
        <w:ind w:firstLine="420" w:firstLineChars="200"/>
        <w:rPr>
          <w:rFonts w:hint="eastAsia" w:ascii="宋体" w:hAnsi="宋体"/>
          <w:color w:val="auto"/>
          <w:szCs w:val="21"/>
        </w:rPr>
      </w:pPr>
      <w:r>
        <w:rPr>
          <w:rFonts w:hint="eastAsia" w:ascii="宋体" w:hAnsi="宋体"/>
          <w:color w:val="auto"/>
          <w:szCs w:val="21"/>
        </w:rPr>
        <w:t>11.2.3 投诉书范本格式在中国政府采购网站（</w:t>
      </w:r>
      <w:r>
        <w:rPr>
          <w:rFonts w:ascii="宋体" w:hAnsi="宋体"/>
          <w:color w:val="auto"/>
          <w:szCs w:val="21"/>
        </w:rPr>
        <w:t>http://www.ccgp.gov.cn/</w:t>
      </w:r>
      <w:r>
        <w:rPr>
          <w:rFonts w:hint="eastAsia" w:ascii="宋体" w:hAnsi="宋体"/>
          <w:color w:val="auto"/>
          <w:szCs w:val="21"/>
        </w:rPr>
        <w:t>）自行下载。</w:t>
      </w:r>
    </w:p>
    <w:p>
      <w:pPr>
        <w:widowControl/>
        <w:spacing w:line="360" w:lineRule="auto"/>
        <w:ind w:firstLine="420" w:firstLineChars="200"/>
        <w:rPr>
          <w:rFonts w:ascii="宋体" w:hAnsi="宋体"/>
          <w:color w:val="auto"/>
          <w:szCs w:val="21"/>
        </w:rPr>
      </w:pPr>
      <w:r>
        <w:rPr>
          <w:rFonts w:hint="eastAsia" w:ascii="宋体" w:hAnsi="宋体"/>
          <w:color w:val="auto"/>
          <w:szCs w:val="21"/>
        </w:rPr>
        <w:t>11.2.4 投诉人提起投诉应当符合下列条件：</w:t>
      </w:r>
    </w:p>
    <w:p>
      <w:pPr>
        <w:widowControl/>
        <w:spacing w:line="360" w:lineRule="auto"/>
        <w:ind w:firstLine="420" w:firstLineChars="200"/>
        <w:rPr>
          <w:rFonts w:ascii="宋体" w:hAnsi="宋体"/>
          <w:color w:val="auto"/>
          <w:szCs w:val="21"/>
        </w:rPr>
      </w:pPr>
      <w:r>
        <w:rPr>
          <w:rFonts w:hint="eastAsia" w:ascii="宋体" w:hAnsi="宋体"/>
          <w:color w:val="auto"/>
          <w:szCs w:val="21"/>
        </w:rPr>
        <w:t>　　（1）提起投诉前已依法进行质疑；</w:t>
      </w:r>
    </w:p>
    <w:p>
      <w:pPr>
        <w:widowControl/>
        <w:spacing w:line="360" w:lineRule="auto"/>
        <w:ind w:firstLine="420" w:firstLineChars="200"/>
        <w:rPr>
          <w:rFonts w:ascii="宋体" w:hAnsi="宋体"/>
          <w:color w:val="auto"/>
          <w:szCs w:val="21"/>
        </w:rPr>
      </w:pPr>
      <w:r>
        <w:rPr>
          <w:rFonts w:hint="eastAsia" w:ascii="宋体" w:hAnsi="宋体"/>
          <w:color w:val="auto"/>
          <w:szCs w:val="21"/>
        </w:rPr>
        <w:t>　　（2）投诉书内容符合财政部94号令的规定；</w:t>
      </w:r>
    </w:p>
    <w:p>
      <w:pPr>
        <w:widowControl/>
        <w:spacing w:line="360" w:lineRule="auto"/>
        <w:ind w:firstLine="420" w:firstLineChars="200"/>
        <w:rPr>
          <w:rFonts w:ascii="宋体" w:hAnsi="宋体"/>
          <w:color w:val="auto"/>
          <w:szCs w:val="21"/>
        </w:rPr>
      </w:pPr>
      <w:r>
        <w:rPr>
          <w:rFonts w:hint="eastAsia" w:ascii="宋体" w:hAnsi="宋体"/>
          <w:color w:val="auto"/>
          <w:szCs w:val="21"/>
        </w:rPr>
        <w:t>　　（3）在投诉有效期限内提起投诉；</w:t>
      </w:r>
    </w:p>
    <w:p>
      <w:pPr>
        <w:widowControl/>
        <w:spacing w:line="360" w:lineRule="auto"/>
        <w:ind w:firstLine="420" w:firstLineChars="200"/>
        <w:rPr>
          <w:rFonts w:ascii="宋体" w:hAnsi="宋体"/>
          <w:color w:val="auto"/>
          <w:szCs w:val="21"/>
        </w:rPr>
      </w:pPr>
      <w:r>
        <w:rPr>
          <w:rFonts w:hint="eastAsia" w:ascii="宋体" w:hAnsi="宋体"/>
          <w:color w:val="auto"/>
          <w:szCs w:val="21"/>
        </w:rPr>
        <w:t>　　（4）同一投诉事项未经财政部门投诉处理；</w:t>
      </w:r>
    </w:p>
    <w:p>
      <w:pPr>
        <w:widowControl/>
        <w:spacing w:line="360" w:lineRule="auto"/>
        <w:ind w:firstLine="420" w:firstLineChars="200"/>
        <w:rPr>
          <w:rFonts w:ascii="宋体" w:hAnsi="宋体"/>
          <w:color w:val="auto"/>
          <w:szCs w:val="21"/>
        </w:rPr>
      </w:pPr>
      <w:r>
        <w:rPr>
          <w:rFonts w:hint="eastAsia" w:ascii="宋体" w:hAnsi="宋体"/>
          <w:color w:val="auto"/>
          <w:szCs w:val="21"/>
        </w:rPr>
        <w:t>　　（5）财政部规定的其他条件。</w:t>
      </w:r>
    </w:p>
    <w:p>
      <w:pPr>
        <w:widowControl/>
        <w:spacing w:line="360" w:lineRule="auto"/>
        <w:ind w:firstLine="315" w:firstLineChars="150"/>
        <w:rPr>
          <w:rFonts w:hint="eastAsia" w:ascii="宋体" w:hAnsi="宋体"/>
          <w:color w:val="auto"/>
          <w:szCs w:val="21"/>
        </w:rPr>
      </w:pPr>
      <w:r>
        <w:rPr>
          <w:rFonts w:hint="eastAsia" w:ascii="宋体" w:hAnsi="宋体"/>
          <w:color w:val="auto"/>
          <w:szCs w:val="21"/>
        </w:rPr>
        <w:t xml:space="preserve"> 11.2.5  投诉人投诉的事项不得超出已质疑事项的范围，但基于质疑答复内容提出的投诉事项除外。</w:t>
      </w:r>
    </w:p>
    <w:p>
      <w:pPr>
        <w:spacing w:line="360" w:lineRule="auto"/>
        <w:jc w:val="left"/>
        <w:rPr>
          <w:rFonts w:ascii="宋体" w:hAnsi="宋体"/>
          <w:b/>
          <w:color w:val="auto"/>
          <w:sz w:val="30"/>
          <w:szCs w:val="30"/>
        </w:rPr>
      </w:pPr>
      <w:r>
        <w:rPr>
          <w:rFonts w:hint="eastAsia" w:ascii="宋体" w:hAnsi="宋体"/>
          <w:b/>
          <w:color w:val="auto"/>
          <w:sz w:val="30"/>
          <w:szCs w:val="30"/>
        </w:rPr>
        <w:t>11.3恶意质疑、投诉的法律后果</w:t>
      </w:r>
    </w:p>
    <w:p>
      <w:pPr>
        <w:spacing w:line="360" w:lineRule="auto"/>
        <w:ind w:firstLine="422" w:firstLineChars="200"/>
        <w:jc w:val="left"/>
        <w:rPr>
          <w:rFonts w:hint="eastAsia" w:ascii="宋体" w:hAnsi="宋体"/>
          <w:b/>
          <w:color w:val="auto"/>
          <w:szCs w:val="21"/>
        </w:rPr>
      </w:pPr>
      <w:r>
        <w:rPr>
          <w:rFonts w:hint="eastAsia" w:ascii="宋体" w:hAnsi="宋体"/>
          <w:b/>
          <w:color w:val="auto"/>
          <w:szCs w:val="21"/>
        </w:rPr>
        <w:t>11.3.1对捏造事实、提供虚假材料进行质疑、投诉的行为将予以严肃处理：</w:t>
      </w:r>
    </w:p>
    <w:p>
      <w:pPr>
        <w:spacing w:line="360" w:lineRule="auto"/>
        <w:ind w:firstLine="420" w:firstLineChars="200"/>
        <w:jc w:val="left"/>
        <w:rPr>
          <w:rFonts w:ascii="宋体" w:hAnsi="宋体"/>
          <w:color w:val="auto"/>
          <w:szCs w:val="21"/>
        </w:rPr>
      </w:pPr>
      <w:r>
        <w:rPr>
          <w:rFonts w:hint="eastAsia" w:ascii="宋体" w:hAnsi="宋体"/>
          <w:color w:val="auto"/>
          <w:szCs w:val="21"/>
        </w:rPr>
        <w:t>《政府采购质疑和投诉办法》（财政部令第94号）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pPr>
        <w:spacing w:line="360" w:lineRule="auto"/>
        <w:ind w:firstLine="422" w:firstLineChars="200"/>
        <w:jc w:val="left"/>
        <w:rPr>
          <w:rFonts w:ascii="宋体" w:hAnsi="宋体"/>
          <w:b/>
          <w:color w:val="auto"/>
          <w:szCs w:val="21"/>
        </w:rPr>
      </w:pPr>
      <w:r>
        <w:rPr>
          <w:rFonts w:hint="eastAsia" w:ascii="宋体" w:hAnsi="宋体"/>
          <w:b/>
          <w:color w:val="auto"/>
          <w:szCs w:val="21"/>
        </w:rPr>
        <w:t>11.3.2对捏造事实诬告陷害他人、诽谤他人的法律适用：</w:t>
      </w:r>
    </w:p>
    <w:p>
      <w:pPr>
        <w:spacing w:line="360" w:lineRule="auto"/>
        <w:ind w:firstLine="420" w:firstLineChars="200"/>
        <w:jc w:val="left"/>
        <w:rPr>
          <w:rFonts w:ascii="宋体" w:hAnsi="宋体"/>
          <w:color w:val="auto"/>
          <w:szCs w:val="21"/>
        </w:rPr>
      </w:pPr>
      <w:r>
        <w:rPr>
          <w:rFonts w:hint="eastAsia" w:ascii="宋体" w:hAnsi="宋体"/>
          <w:color w:val="auto"/>
          <w:szCs w:val="21"/>
        </w:rPr>
        <w:t>（1）《中华人民共和国刑法》第243条【诬告陷害罪】捏造事实诬告陷害他人，意图使他人受刑事追究，情节严重的，处三年以下有期徒刑、拘役或者管制；造成严重后果的，处三年以上十年以下有期徒刑。</w:t>
      </w:r>
    </w:p>
    <w:p>
      <w:pPr>
        <w:spacing w:line="360" w:lineRule="auto"/>
        <w:ind w:firstLine="420" w:firstLineChars="200"/>
        <w:jc w:val="left"/>
        <w:rPr>
          <w:rFonts w:ascii="宋体" w:hAnsi="宋体"/>
          <w:color w:val="auto"/>
          <w:szCs w:val="21"/>
        </w:rPr>
      </w:pPr>
      <w:r>
        <w:rPr>
          <w:rFonts w:hint="eastAsia" w:ascii="宋体" w:hAnsi="宋体"/>
          <w:color w:val="auto"/>
          <w:szCs w:val="21"/>
        </w:rPr>
        <w:t>（2）《中华人民共和国刑法》第246条【侮辱罪、诽谤罪】以暴力或者其他方法公然侮辱他人或者捏造事实诽谤他人，情节严重的，处三年以下有期徒刑、拘役、管制或者剥夺政治权利。</w:t>
      </w:r>
    </w:p>
    <w:p>
      <w:pPr>
        <w:spacing w:before="240" w:beforeLines="100" w:after="120" w:afterLines="50" w:line="360" w:lineRule="auto"/>
        <w:jc w:val="left"/>
        <w:rPr>
          <w:rFonts w:hint="eastAsia" w:ascii="黑体" w:hAnsi="宋体" w:eastAsia="黑体"/>
          <w:b/>
          <w:color w:val="auto"/>
          <w:sz w:val="36"/>
          <w:szCs w:val="36"/>
        </w:rPr>
      </w:pPr>
      <w:r>
        <w:rPr>
          <w:rFonts w:hint="eastAsia" w:ascii="黑体" w:hAnsi="宋体" w:eastAsia="黑体"/>
          <w:b/>
          <w:color w:val="auto"/>
          <w:sz w:val="36"/>
          <w:szCs w:val="36"/>
        </w:rPr>
        <w:t>12.其他</w:t>
      </w:r>
    </w:p>
    <w:p>
      <w:pPr>
        <w:spacing w:before="120" w:beforeLines="50" w:after="120" w:afterLines="50" w:line="360" w:lineRule="auto"/>
        <w:jc w:val="left"/>
        <w:rPr>
          <w:rFonts w:hint="eastAsia" w:ascii="宋体" w:hAnsi="宋体"/>
          <w:b/>
          <w:color w:val="auto"/>
          <w:sz w:val="30"/>
          <w:szCs w:val="30"/>
        </w:rPr>
      </w:pPr>
      <w:r>
        <w:rPr>
          <w:rFonts w:hint="eastAsia" w:ascii="宋体" w:hAnsi="宋体"/>
          <w:b/>
          <w:color w:val="auto"/>
          <w:sz w:val="30"/>
          <w:szCs w:val="30"/>
        </w:rPr>
        <w:t>12.1成交供应商融资</w:t>
      </w:r>
    </w:p>
    <w:p>
      <w:pPr>
        <w:spacing w:before="120" w:beforeLines="50" w:after="120" w:afterLines="50" w:line="360" w:lineRule="auto"/>
        <w:ind w:firstLine="420" w:firstLineChars="200"/>
        <w:jc w:val="left"/>
        <w:rPr>
          <w:rFonts w:hint="eastAsia" w:ascii="宋体" w:hAnsi="宋体"/>
          <w:color w:val="auto"/>
          <w:szCs w:val="21"/>
        </w:rPr>
      </w:pPr>
      <w:r>
        <w:rPr>
          <w:rFonts w:hint="eastAsia" w:ascii="宋体" w:hAnsi="宋体"/>
          <w:color w:val="auto"/>
          <w:szCs w:val="21"/>
        </w:rPr>
        <w:t>为进一步贯彻落实国务院和陕西省关于支持中小企业发展的政策措施，发挥政府采购政策导向作用，充分利用信息化技术，通过搭建信息对称、相互对接的平台，有效缓解中小企业融资难、融资贵问题。</w:t>
      </w:r>
      <w:r>
        <w:rPr>
          <w:rFonts w:hint="eastAsia" w:ascii="宋体" w:hAnsi="宋体" w:cs="Helvetica"/>
          <w:color w:val="auto"/>
          <w:szCs w:val="21"/>
        </w:rPr>
        <w:t>本着</w:t>
      </w:r>
      <w:r>
        <w:rPr>
          <w:rFonts w:hint="eastAsia" w:ascii="宋体" w:hAnsi="宋体" w:cs="Helvetica"/>
          <w:color w:val="auto"/>
          <w:szCs w:val="21"/>
          <w:lang w:val="en"/>
        </w:rPr>
        <w:t xml:space="preserve"> “银企自愿，风险自担”的原则，</w:t>
      </w:r>
      <w:r>
        <w:rPr>
          <w:rFonts w:hint="eastAsia" w:ascii="宋体" w:hAnsi="宋体"/>
          <w:color w:val="auto"/>
          <w:szCs w:val="21"/>
        </w:rPr>
        <w:t>成交供应商为中小企业的可以自愿选择</w:t>
      </w:r>
      <w:r>
        <w:rPr>
          <w:rFonts w:ascii="宋体" w:hAnsi="宋体" w:cs="Helvetica"/>
          <w:color w:val="auto"/>
          <w:szCs w:val="21"/>
          <w:lang w:val="en"/>
        </w:rPr>
        <w:t>政府采购贷款</w:t>
      </w:r>
      <w:r>
        <w:rPr>
          <w:rFonts w:hint="eastAsia" w:ascii="宋体" w:hAnsi="宋体" w:cs="Helvetica"/>
          <w:color w:val="auto"/>
          <w:szCs w:val="21"/>
          <w:lang w:val="en"/>
        </w:rPr>
        <w:t>进行融资，通过“陕西省政府采购合同融资平台”（</w:t>
      </w:r>
      <w:r>
        <w:rPr>
          <w:rFonts w:ascii="宋体" w:hAnsi="宋体" w:cs="Helvetica"/>
          <w:color w:val="auto"/>
          <w:szCs w:val="21"/>
          <w:lang w:val="en"/>
        </w:rPr>
        <w:t>http://www.ccgp-shaanxi.gov.cn/</w:t>
      </w:r>
      <w:r>
        <w:rPr>
          <w:rFonts w:hint="eastAsia" w:ascii="宋体" w:hAnsi="宋体" w:cs="Helvetica"/>
          <w:color w:val="auto"/>
          <w:szCs w:val="21"/>
          <w:lang w:val="en"/>
        </w:rPr>
        <w:t>）实施。</w:t>
      </w:r>
      <w:r>
        <w:rPr>
          <w:rFonts w:hint="eastAsia" w:ascii="宋体" w:hAnsi="宋体"/>
          <w:color w:val="auto"/>
          <w:szCs w:val="21"/>
        </w:rPr>
        <w:t xml:space="preserve"> </w:t>
      </w:r>
    </w:p>
    <w:p>
      <w:pPr>
        <w:spacing w:before="120" w:beforeLines="50" w:after="120" w:afterLines="50" w:line="360" w:lineRule="auto"/>
        <w:jc w:val="left"/>
        <w:rPr>
          <w:rFonts w:hint="eastAsia" w:ascii="宋体" w:hAnsi="宋体"/>
          <w:b/>
          <w:color w:val="auto"/>
          <w:sz w:val="30"/>
          <w:szCs w:val="30"/>
        </w:rPr>
      </w:pPr>
      <w:r>
        <w:rPr>
          <w:rFonts w:hint="eastAsia" w:ascii="宋体" w:hAnsi="宋体"/>
          <w:b/>
          <w:color w:val="auto"/>
          <w:sz w:val="30"/>
          <w:szCs w:val="30"/>
        </w:rPr>
        <w:t>12.2 采购代理服务费</w:t>
      </w:r>
    </w:p>
    <w:p>
      <w:pPr>
        <w:spacing w:line="360" w:lineRule="auto"/>
        <w:ind w:firstLine="420" w:firstLineChars="200"/>
        <w:rPr>
          <w:rFonts w:hint="eastAsia" w:ascii="宋体" w:hAnsi="宋体"/>
          <w:color w:val="auto"/>
          <w:szCs w:val="21"/>
        </w:rPr>
      </w:pPr>
      <w:r>
        <w:rPr>
          <w:rFonts w:hint="eastAsia" w:ascii="宋体" w:hAnsi="宋体"/>
          <w:color w:val="auto"/>
          <w:szCs w:val="21"/>
        </w:rPr>
        <w:t>12.2.1</w:t>
      </w:r>
      <w:r>
        <w:rPr>
          <w:rFonts w:hint="eastAsia" w:ascii="宋体" w:hAnsi="宋体"/>
          <w:b/>
          <w:bCs/>
          <w:color w:val="auto"/>
          <w:szCs w:val="21"/>
          <w:lang w:val="en-US" w:eastAsia="zh-CN"/>
        </w:rPr>
        <w:t>本项目</w:t>
      </w:r>
      <w:r>
        <w:rPr>
          <w:rFonts w:hint="eastAsia" w:ascii="宋体" w:hAnsi="宋体"/>
          <w:b/>
          <w:bCs/>
          <w:color w:val="auto"/>
          <w:szCs w:val="21"/>
        </w:rPr>
        <w:t>采购人与采购代理机构约定，由成交供应商支付采购代理服务费</w:t>
      </w:r>
      <w:r>
        <w:rPr>
          <w:rFonts w:hint="eastAsia" w:ascii="宋体" w:hAnsi="宋体"/>
          <w:color w:val="auto"/>
          <w:szCs w:val="21"/>
        </w:rPr>
        <w:t>，成交供应商在领取《成交通知书》之前，应当向采购代理机构交纳采购代理服务费。</w:t>
      </w:r>
    </w:p>
    <w:p>
      <w:pPr>
        <w:spacing w:line="360" w:lineRule="auto"/>
        <w:ind w:firstLine="420" w:firstLineChars="200"/>
        <w:rPr>
          <w:rFonts w:hint="eastAsia" w:ascii="宋体" w:hAnsi="宋体"/>
          <w:color w:val="auto"/>
          <w:szCs w:val="21"/>
        </w:rPr>
      </w:pPr>
      <w:r>
        <w:rPr>
          <w:rFonts w:hint="eastAsia" w:ascii="宋体" w:hAnsi="宋体"/>
          <w:color w:val="auto"/>
          <w:szCs w:val="21"/>
        </w:rPr>
        <w:t>12.2.2 采购代理服务费依据《国家计委关于印发招标代理服务收费管理暂行办法的通知》（计价格〔2002〕1980号）和国家发改委办公厅颁发的《关于招标代理服务收费有关问题的通知》（发改办价格〔2003〕857号）文件规定标准收取。具体收费金额将在成交公告中公布。</w:t>
      </w:r>
    </w:p>
    <w:p>
      <w:pPr>
        <w:spacing w:line="360" w:lineRule="auto"/>
        <w:ind w:firstLine="420" w:firstLineChars="200"/>
        <w:rPr>
          <w:rFonts w:hint="eastAsia" w:ascii="宋体" w:hAnsi="宋体"/>
          <w:b/>
          <w:color w:val="auto"/>
          <w:szCs w:val="21"/>
        </w:rPr>
      </w:pPr>
      <w:r>
        <w:rPr>
          <w:rFonts w:hint="eastAsia" w:ascii="宋体" w:hAnsi="宋体"/>
          <w:color w:val="auto"/>
          <w:szCs w:val="21"/>
        </w:rPr>
        <w:t>12.2.3 采购代理服务费，可以采取现金、支票、银行汇票、电汇、网银等方式交纳。</w:t>
      </w:r>
    </w:p>
    <w:p>
      <w:pPr>
        <w:spacing w:before="120" w:beforeLines="50" w:after="120" w:afterLines="50" w:line="360" w:lineRule="auto"/>
        <w:jc w:val="left"/>
        <w:rPr>
          <w:rFonts w:hint="eastAsia" w:ascii="宋体" w:hAnsi="宋体"/>
          <w:b/>
          <w:color w:val="auto"/>
          <w:sz w:val="30"/>
          <w:szCs w:val="30"/>
        </w:rPr>
      </w:pPr>
      <w:r>
        <w:rPr>
          <w:rFonts w:hint="eastAsia" w:ascii="宋体" w:hAnsi="宋体"/>
          <w:b/>
          <w:color w:val="auto"/>
          <w:sz w:val="30"/>
          <w:szCs w:val="30"/>
        </w:rPr>
        <w:t>12.3录音录像</w:t>
      </w:r>
    </w:p>
    <w:p>
      <w:pPr>
        <w:spacing w:line="360" w:lineRule="auto"/>
        <w:ind w:firstLine="420" w:firstLineChars="200"/>
        <w:rPr>
          <w:rFonts w:hint="eastAsia" w:ascii="宋体" w:hAnsi="宋体"/>
          <w:color w:val="auto"/>
          <w:szCs w:val="21"/>
        </w:rPr>
      </w:pPr>
      <w:r>
        <w:rPr>
          <w:rFonts w:hint="eastAsia" w:ascii="宋体" w:hAnsi="宋体"/>
          <w:color w:val="auto"/>
          <w:szCs w:val="21"/>
          <w:lang w:val="en-US" w:eastAsia="zh-CN"/>
        </w:rPr>
        <w:t>安康市公共资源交易中心和</w:t>
      </w:r>
      <w:r>
        <w:rPr>
          <w:rFonts w:hint="eastAsia" w:ascii="宋体" w:hAnsi="宋体"/>
          <w:color w:val="auto"/>
          <w:szCs w:val="21"/>
        </w:rPr>
        <w:t>采购代理机构对开启响应文件、磋商和评审过程进行全程录音录像、文字记录，并存档备查。</w:t>
      </w:r>
    </w:p>
    <w:p>
      <w:pPr>
        <w:spacing w:before="120" w:beforeLines="50" w:after="120" w:afterLines="50" w:line="360" w:lineRule="auto"/>
        <w:jc w:val="left"/>
        <w:rPr>
          <w:rFonts w:hint="eastAsia" w:ascii="宋体" w:hAnsi="宋体"/>
          <w:b/>
          <w:color w:val="auto"/>
          <w:sz w:val="30"/>
          <w:szCs w:val="30"/>
        </w:rPr>
      </w:pPr>
      <w:r>
        <w:rPr>
          <w:rFonts w:hint="eastAsia" w:ascii="宋体" w:hAnsi="宋体"/>
          <w:b/>
          <w:color w:val="auto"/>
          <w:sz w:val="30"/>
          <w:szCs w:val="30"/>
        </w:rPr>
        <w:t>12.4需要补充的其他内容</w:t>
      </w:r>
    </w:p>
    <w:p>
      <w:pPr>
        <w:adjustRightInd w:val="0"/>
        <w:snapToGrid w:val="0"/>
        <w:spacing w:before="120" w:beforeLines="50" w:line="360" w:lineRule="auto"/>
        <w:ind w:firstLine="420" w:firstLineChars="200"/>
        <w:jc w:val="left"/>
        <w:rPr>
          <w:rFonts w:hint="eastAsia" w:ascii="宋体" w:hAnsi="宋体"/>
          <w:color w:val="auto"/>
        </w:rPr>
      </w:pPr>
      <w:r>
        <w:rPr>
          <w:rFonts w:hint="eastAsia" w:ascii="宋体" w:hAnsi="宋体"/>
          <w:color w:val="auto"/>
        </w:rPr>
        <w:t>12.4.1 采购代理机构向采购人提交评审报告、采购人确定成交供应商、采购代理机构发布成交结果公告和采购人或采购代理机构发出成交通知书的期限要求，均在法定期限要求基础上提前1个工作日。</w:t>
      </w:r>
    </w:p>
    <w:p>
      <w:pPr>
        <w:spacing w:line="360" w:lineRule="auto"/>
        <w:ind w:firstLine="420" w:firstLineChars="200"/>
        <w:rPr>
          <w:rFonts w:hint="eastAsia"/>
          <w:color w:val="auto"/>
          <w:sz w:val="24"/>
        </w:rPr>
      </w:pPr>
      <w:r>
        <w:rPr>
          <w:rFonts w:hint="eastAsia" w:ascii="宋体" w:hAnsi="宋体"/>
          <w:color w:val="auto"/>
        </w:rPr>
        <w:t>12.4.2 磋商文件需要补充的其</w:t>
      </w:r>
      <w:r>
        <w:rPr>
          <w:rFonts w:hint="eastAsia" w:ascii="宋体" w:hAnsi="宋体"/>
          <w:color w:val="auto"/>
          <w:szCs w:val="21"/>
        </w:rPr>
        <w:t>他内容，见供应商须知前附表。</w:t>
      </w:r>
    </w:p>
    <w:p>
      <w:pPr>
        <w:spacing w:after="120" w:afterLines="50" w:line="360" w:lineRule="auto"/>
        <w:jc w:val="center"/>
        <w:rPr>
          <w:rFonts w:hint="eastAsia" w:ascii="宋体" w:hAnsi="宋体"/>
          <w:b/>
          <w:color w:val="auto"/>
          <w:sz w:val="44"/>
          <w:szCs w:val="44"/>
        </w:rPr>
      </w:pPr>
      <w:bookmarkStart w:id="68" w:name="_Toc217446081"/>
    </w:p>
    <w:p>
      <w:pPr>
        <w:spacing w:after="120" w:afterLines="50" w:line="360" w:lineRule="auto"/>
        <w:jc w:val="center"/>
        <w:rPr>
          <w:rFonts w:hint="eastAsia" w:ascii="宋体" w:hAnsi="宋体"/>
          <w:b/>
          <w:color w:val="auto"/>
          <w:sz w:val="44"/>
          <w:szCs w:val="44"/>
        </w:rPr>
      </w:pPr>
    </w:p>
    <w:p>
      <w:pPr>
        <w:spacing w:after="120" w:afterLines="50" w:line="360" w:lineRule="auto"/>
        <w:jc w:val="center"/>
        <w:rPr>
          <w:rFonts w:hint="eastAsia" w:ascii="宋体" w:hAnsi="宋体"/>
          <w:b/>
          <w:color w:val="auto"/>
          <w:sz w:val="44"/>
          <w:szCs w:val="44"/>
        </w:rPr>
      </w:pPr>
    </w:p>
    <w:p>
      <w:pPr>
        <w:spacing w:after="120" w:afterLines="50" w:line="360" w:lineRule="auto"/>
        <w:jc w:val="center"/>
        <w:rPr>
          <w:rFonts w:hint="eastAsia" w:ascii="宋体" w:hAnsi="宋体"/>
          <w:b/>
          <w:color w:val="auto"/>
          <w:sz w:val="44"/>
          <w:szCs w:val="44"/>
        </w:rPr>
      </w:pPr>
    </w:p>
    <w:p>
      <w:pPr>
        <w:spacing w:after="120" w:afterLines="50" w:line="360" w:lineRule="auto"/>
        <w:jc w:val="center"/>
        <w:rPr>
          <w:rFonts w:hint="eastAsia" w:ascii="宋体" w:hAnsi="宋体"/>
          <w:b/>
          <w:color w:val="auto"/>
          <w:sz w:val="44"/>
          <w:szCs w:val="44"/>
        </w:rPr>
      </w:pPr>
    </w:p>
    <w:p>
      <w:pPr>
        <w:spacing w:after="120" w:afterLines="50" w:line="360" w:lineRule="auto"/>
        <w:jc w:val="center"/>
        <w:rPr>
          <w:rFonts w:hint="eastAsia" w:ascii="宋体" w:hAnsi="宋体"/>
          <w:b/>
          <w:color w:val="auto"/>
          <w:sz w:val="44"/>
          <w:szCs w:val="44"/>
        </w:rPr>
      </w:pPr>
    </w:p>
    <w:p>
      <w:pPr>
        <w:spacing w:after="120" w:afterLines="50" w:line="360" w:lineRule="auto"/>
        <w:jc w:val="center"/>
        <w:rPr>
          <w:rFonts w:hint="eastAsia" w:ascii="宋体" w:hAnsi="宋体"/>
          <w:b/>
          <w:color w:val="auto"/>
          <w:sz w:val="44"/>
          <w:szCs w:val="44"/>
        </w:rPr>
      </w:pPr>
    </w:p>
    <w:p>
      <w:pPr>
        <w:pStyle w:val="14"/>
        <w:rPr>
          <w:rFonts w:hint="eastAsia" w:ascii="宋体" w:hAnsi="宋体"/>
          <w:b/>
          <w:color w:val="auto"/>
          <w:sz w:val="44"/>
          <w:szCs w:val="44"/>
        </w:rPr>
      </w:pPr>
    </w:p>
    <w:p>
      <w:pPr>
        <w:spacing w:after="120" w:afterLines="50" w:line="360" w:lineRule="auto"/>
        <w:jc w:val="center"/>
        <w:rPr>
          <w:rFonts w:hint="eastAsia" w:ascii="宋体" w:hAnsi="宋体"/>
          <w:b/>
          <w:color w:val="auto"/>
          <w:sz w:val="44"/>
          <w:szCs w:val="44"/>
        </w:rPr>
      </w:pPr>
    </w:p>
    <w:p>
      <w:pPr>
        <w:spacing w:after="120" w:afterLines="50" w:line="360" w:lineRule="auto"/>
        <w:jc w:val="center"/>
        <w:rPr>
          <w:rFonts w:hint="eastAsia" w:ascii="宋体" w:hAnsi="宋体"/>
          <w:b/>
          <w:color w:val="auto"/>
          <w:sz w:val="44"/>
          <w:szCs w:val="44"/>
        </w:rPr>
      </w:pPr>
    </w:p>
    <w:p>
      <w:pPr>
        <w:spacing w:after="120" w:afterLines="50" w:line="360" w:lineRule="auto"/>
        <w:jc w:val="center"/>
        <w:rPr>
          <w:rFonts w:hint="eastAsia" w:ascii="宋体" w:hAnsi="宋体"/>
          <w:b/>
          <w:color w:val="auto"/>
          <w:sz w:val="44"/>
          <w:szCs w:val="44"/>
        </w:rPr>
      </w:pPr>
    </w:p>
    <w:p>
      <w:pPr>
        <w:spacing w:after="120" w:afterLines="50" w:line="360" w:lineRule="auto"/>
        <w:jc w:val="center"/>
        <w:rPr>
          <w:rFonts w:hint="eastAsia" w:ascii="宋体" w:hAnsi="宋体"/>
          <w:b/>
          <w:color w:val="auto"/>
          <w:sz w:val="44"/>
          <w:szCs w:val="44"/>
        </w:rPr>
      </w:pPr>
    </w:p>
    <w:p>
      <w:pPr>
        <w:spacing w:after="120" w:afterLines="50" w:line="360" w:lineRule="auto"/>
        <w:jc w:val="center"/>
        <w:rPr>
          <w:rFonts w:hint="eastAsia" w:ascii="宋体" w:hAnsi="宋体"/>
          <w:b/>
          <w:color w:val="auto"/>
          <w:sz w:val="44"/>
          <w:szCs w:val="44"/>
        </w:rPr>
      </w:pPr>
    </w:p>
    <w:p>
      <w:pPr>
        <w:spacing w:after="120" w:afterLines="50" w:line="360" w:lineRule="auto"/>
        <w:jc w:val="center"/>
        <w:rPr>
          <w:rFonts w:hint="eastAsia" w:ascii="宋体" w:hAnsi="宋体"/>
          <w:b/>
          <w:color w:val="auto"/>
          <w:sz w:val="44"/>
          <w:szCs w:val="44"/>
        </w:rPr>
      </w:pPr>
    </w:p>
    <w:p>
      <w:pPr>
        <w:spacing w:after="120" w:afterLines="50" w:line="360" w:lineRule="auto"/>
        <w:jc w:val="center"/>
        <w:rPr>
          <w:rFonts w:hint="eastAsia" w:ascii="宋体" w:hAnsi="宋体"/>
          <w:b/>
          <w:color w:val="auto"/>
          <w:sz w:val="44"/>
          <w:szCs w:val="44"/>
        </w:rPr>
      </w:pPr>
    </w:p>
    <w:p>
      <w:pPr>
        <w:spacing w:after="120" w:afterLines="50" w:line="360" w:lineRule="auto"/>
        <w:jc w:val="center"/>
        <w:rPr>
          <w:rFonts w:hint="eastAsia" w:ascii="宋体" w:hAnsi="宋体"/>
          <w:b/>
          <w:color w:val="auto"/>
          <w:sz w:val="44"/>
          <w:szCs w:val="44"/>
        </w:rPr>
      </w:pPr>
    </w:p>
    <w:p>
      <w:pPr>
        <w:spacing w:after="120" w:afterLines="50" w:line="360" w:lineRule="auto"/>
        <w:jc w:val="center"/>
        <w:rPr>
          <w:rFonts w:hint="eastAsia" w:ascii="宋体" w:hAnsi="宋体"/>
          <w:b/>
          <w:color w:val="auto"/>
          <w:sz w:val="24"/>
        </w:rPr>
      </w:pPr>
      <w:r>
        <w:rPr>
          <w:rFonts w:hint="eastAsia" w:ascii="宋体" w:hAnsi="宋体"/>
          <w:b/>
          <w:color w:val="auto"/>
          <w:sz w:val="44"/>
          <w:szCs w:val="44"/>
        </w:rPr>
        <w:t>第三章 资格审查办法</w:t>
      </w:r>
    </w:p>
    <w:p>
      <w:pPr>
        <w:spacing w:line="360" w:lineRule="auto"/>
        <w:ind w:firstLine="420" w:firstLineChars="200"/>
        <w:rPr>
          <w:rFonts w:hint="eastAsia" w:ascii="宋体" w:hAnsi="宋体"/>
          <w:color w:val="auto"/>
          <w:szCs w:val="21"/>
        </w:rPr>
      </w:pPr>
      <w:r>
        <w:rPr>
          <w:rFonts w:hint="eastAsia" w:ascii="宋体" w:hAnsi="宋体"/>
          <w:color w:val="auto"/>
          <w:szCs w:val="21"/>
        </w:rPr>
        <w:t>根据《中华人民共和国政府采购法》及其实施条例和财政部《政府采购竞争性磋商采购方式管理暂行办法》（财库〔2014〕214号）等法律法规的规定，结合采购项目特点</w:t>
      </w:r>
      <w:r>
        <w:rPr>
          <w:rFonts w:hint="eastAsia" w:ascii="宋体" w:hAnsi="宋体"/>
          <w:color w:val="auto"/>
          <w:szCs w:val="21"/>
          <w:lang w:val="en-US" w:eastAsia="zh-CN"/>
        </w:rPr>
        <w:t>及电子化招投标流程</w:t>
      </w:r>
      <w:r>
        <w:rPr>
          <w:rFonts w:hint="eastAsia" w:ascii="宋体" w:hAnsi="宋体"/>
          <w:color w:val="auto"/>
          <w:szCs w:val="21"/>
        </w:rPr>
        <w:t>，制定本资格审查办法。</w:t>
      </w:r>
    </w:p>
    <w:p>
      <w:pPr>
        <w:spacing w:after="120" w:afterLines="50" w:line="360" w:lineRule="auto"/>
        <w:rPr>
          <w:rFonts w:hint="eastAsia" w:ascii="宋体" w:hAnsi="宋体"/>
          <w:b/>
          <w:color w:val="auto"/>
          <w:sz w:val="30"/>
          <w:szCs w:val="30"/>
        </w:rPr>
      </w:pPr>
      <w:r>
        <w:rPr>
          <w:rFonts w:hint="eastAsia" w:ascii="黑体" w:hAnsi="宋体" w:eastAsia="黑体"/>
          <w:color w:val="auto"/>
          <w:sz w:val="36"/>
          <w:szCs w:val="36"/>
        </w:rPr>
        <w:t>1.</w:t>
      </w:r>
      <w:r>
        <w:rPr>
          <w:rFonts w:hint="eastAsia" w:ascii="黑体" w:hAnsi="宋体" w:eastAsia="黑体"/>
          <w:color w:val="auto"/>
          <w:sz w:val="36"/>
          <w:szCs w:val="36"/>
          <w:lang w:val="en-US" w:eastAsia="zh-CN"/>
        </w:rPr>
        <w:t>磋商</w:t>
      </w:r>
      <w:r>
        <w:rPr>
          <w:rFonts w:hint="eastAsia" w:ascii="黑体" w:hAnsi="宋体" w:eastAsia="黑体"/>
          <w:color w:val="auto"/>
          <w:sz w:val="36"/>
          <w:szCs w:val="36"/>
        </w:rPr>
        <w:t>小组</w:t>
      </w:r>
    </w:p>
    <w:p>
      <w:pPr>
        <w:tabs>
          <w:tab w:val="left" w:pos="0"/>
        </w:tabs>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1.1 磋商小组依法对供应商的资格进行审查</w:t>
      </w:r>
    </w:p>
    <w:p>
      <w:pPr>
        <w:tabs>
          <w:tab w:val="left" w:pos="0"/>
        </w:tabs>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1.2</w:t>
      </w:r>
      <w:r>
        <w:rPr>
          <w:rFonts w:hint="eastAsia" w:ascii="宋体" w:hAnsi="宋体"/>
          <w:color w:val="auto"/>
          <w:szCs w:val="21"/>
          <w:lang w:val="en-US" w:eastAsia="zh-CN"/>
        </w:rPr>
        <w:t xml:space="preserve"> </w:t>
      </w:r>
      <w:r>
        <w:rPr>
          <w:rFonts w:hint="eastAsia" w:ascii="宋体" w:hAnsi="宋体"/>
          <w:color w:val="auto"/>
          <w:szCs w:val="21"/>
        </w:rPr>
        <w:t>磋商小组将依据供应商的响应文件之资格</w:t>
      </w:r>
      <w:r>
        <w:rPr>
          <w:rFonts w:hint="eastAsia" w:ascii="宋体" w:hAnsi="宋体"/>
          <w:color w:val="auto"/>
          <w:szCs w:val="21"/>
          <w:lang w:val="en-US" w:eastAsia="zh-CN"/>
        </w:rPr>
        <w:t>证明</w:t>
      </w:r>
      <w:r>
        <w:rPr>
          <w:rFonts w:hint="eastAsia" w:ascii="宋体" w:hAnsi="宋体"/>
          <w:color w:val="auto"/>
          <w:szCs w:val="21"/>
        </w:rPr>
        <w:t>文件</w:t>
      </w:r>
      <w:r>
        <w:rPr>
          <w:rFonts w:hint="eastAsia" w:ascii="宋体" w:hAnsi="宋体"/>
          <w:color w:val="auto"/>
          <w:szCs w:val="21"/>
          <w:lang w:val="en-US" w:eastAsia="zh-CN"/>
        </w:rPr>
        <w:t>部分</w:t>
      </w:r>
      <w:r>
        <w:rPr>
          <w:rFonts w:hint="eastAsia" w:ascii="宋体" w:hAnsi="宋体"/>
          <w:color w:val="auto"/>
          <w:szCs w:val="21"/>
        </w:rPr>
        <w:t>，按照磋商文件第二章第3.1条所述资格要求对供应商进行资格审查，以确定其是否具备相应资格。如果供应商不具备资格、不满足磋商文件所规定的资格条件,将被视为未实质性响应磋商文件,按无效响应文件处理。</w:t>
      </w:r>
    </w:p>
    <w:p>
      <w:pPr>
        <w:tabs>
          <w:tab w:val="left" w:pos="0"/>
        </w:tabs>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1.3 信用信息查询时间截至时点，见供应商须知前附表，其查询结果在供应商限定资格条件审查时使用。</w:t>
      </w:r>
    </w:p>
    <w:p>
      <w:pPr>
        <w:spacing w:before="120" w:beforeLines="50" w:after="120" w:afterLines="50" w:line="360" w:lineRule="auto"/>
        <w:rPr>
          <w:rFonts w:hint="eastAsia" w:ascii="黑体" w:hAnsi="宋体" w:eastAsia="黑体"/>
          <w:color w:val="auto"/>
          <w:sz w:val="36"/>
          <w:szCs w:val="36"/>
        </w:rPr>
      </w:pPr>
      <w:r>
        <w:rPr>
          <w:rFonts w:hint="eastAsia" w:ascii="黑体" w:hAnsi="宋体" w:eastAsia="黑体"/>
          <w:color w:val="auto"/>
          <w:sz w:val="36"/>
          <w:szCs w:val="36"/>
        </w:rPr>
        <w:t>2.资格审查程序</w:t>
      </w:r>
    </w:p>
    <w:p>
      <w:pPr>
        <w:spacing w:line="360" w:lineRule="auto"/>
        <w:ind w:firstLine="420" w:firstLineChars="200"/>
        <w:rPr>
          <w:rFonts w:hint="eastAsia" w:ascii="宋体" w:hAnsi="宋体"/>
          <w:color w:val="auto"/>
          <w:szCs w:val="21"/>
        </w:rPr>
      </w:pPr>
      <w:r>
        <w:rPr>
          <w:rFonts w:hint="eastAsia" w:ascii="宋体" w:hAnsi="宋体"/>
          <w:color w:val="auto"/>
          <w:szCs w:val="21"/>
        </w:rPr>
        <w:t>资格审查按下列程序进行：</w:t>
      </w:r>
    </w:p>
    <w:p>
      <w:pPr>
        <w:tabs>
          <w:tab w:val="left" w:pos="0"/>
        </w:tabs>
        <w:adjustRightInd w:val="0"/>
        <w:snapToGrid w:val="0"/>
        <w:spacing w:line="360" w:lineRule="auto"/>
        <w:ind w:firstLine="514" w:firstLineChars="245"/>
        <w:rPr>
          <w:rFonts w:hint="eastAsia" w:ascii="宋体" w:hAnsi="宋体" w:cs="宋体"/>
          <w:color w:val="auto"/>
          <w:kern w:val="0"/>
          <w:szCs w:val="21"/>
        </w:rPr>
      </w:pPr>
      <w:r>
        <w:rPr>
          <w:rFonts w:hint="eastAsia" w:ascii="宋体" w:hAnsi="宋体" w:cs="宋体"/>
          <w:color w:val="auto"/>
          <w:kern w:val="0"/>
          <w:szCs w:val="21"/>
        </w:rPr>
        <w:t>（1）供应商基本资格条件审查；</w:t>
      </w:r>
    </w:p>
    <w:p>
      <w:pPr>
        <w:tabs>
          <w:tab w:val="left" w:pos="0"/>
        </w:tabs>
        <w:adjustRightInd w:val="0"/>
        <w:snapToGrid w:val="0"/>
        <w:spacing w:line="360" w:lineRule="auto"/>
        <w:ind w:firstLine="514" w:firstLineChars="245"/>
        <w:rPr>
          <w:rFonts w:hint="eastAsia" w:ascii="宋体" w:hAnsi="宋体" w:cs="宋体"/>
          <w:color w:val="auto"/>
          <w:kern w:val="0"/>
          <w:szCs w:val="21"/>
        </w:rPr>
      </w:pPr>
      <w:r>
        <w:rPr>
          <w:rFonts w:hint="eastAsia" w:ascii="宋体" w:hAnsi="宋体" w:cs="宋体"/>
          <w:color w:val="auto"/>
          <w:kern w:val="0"/>
          <w:szCs w:val="21"/>
        </w:rPr>
        <w:t>（2）供应商</w:t>
      </w:r>
      <w:r>
        <w:rPr>
          <w:rFonts w:hint="eastAsia" w:ascii="宋体" w:hAnsi="宋体"/>
          <w:color w:val="auto"/>
          <w:szCs w:val="21"/>
        </w:rPr>
        <w:t>落实政府采购政策资格条件审查（仅限专门面向中小企业采购的项目）</w:t>
      </w:r>
    </w:p>
    <w:p>
      <w:pPr>
        <w:tabs>
          <w:tab w:val="left" w:pos="0"/>
        </w:tabs>
        <w:adjustRightInd w:val="0"/>
        <w:snapToGrid w:val="0"/>
        <w:spacing w:line="360" w:lineRule="auto"/>
        <w:ind w:firstLine="514" w:firstLineChars="245"/>
        <w:rPr>
          <w:rFonts w:hint="eastAsia" w:ascii="宋体" w:hAnsi="宋体" w:cs="宋体"/>
          <w:color w:val="auto"/>
          <w:kern w:val="0"/>
          <w:szCs w:val="21"/>
        </w:rPr>
      </w:pPr>
      <w:r>
        <w:rPr>
          <w:rFonts w:hint="eastAsia" w:ascii="宋体" w:hAnsi="宋体" w:cs="宋体"/>
          <w:color w:val="auto"/>
          <w:kern w:val="0"/>
          <w:szCs w:val="21"/>
        </w:rPr>
        <w:t>（3）供应商特定资格条件审查；</w:t>
      </w:r>
    </w:p>
    <w:p>
      <w:pPr>
        <w:tabs>
          <w:tab w:val="left" w:pos="0"/>
        </w:tabs>
        <w:adjustRightInd w:val="0"/>
        <w:snapToGrid w:val="0"/>
        <w:spacing w:line="360" w:lineRule="auto"/>
        <w:ind w:firstLine="514" w:firstLineChars="245"/>
        <w:rPr>
          <w:rFonts w:hint="eastAsia" w:ascii="宋体" w:hAnsi="宋体" w:cs="宋体"/>
          <w:color w:val="auto"/>
          <w:kern w:val="0"/>
          <w:szCs w:val="21"/>
        </w:rPr>
      </w:pPr>
      <w:r>
        <w:rPr>
          <w:rFonts w:hint="eastAsia" w:ascii="宋体" w:hAnsi="宋体" w:cs="宋体"/>
          <w:color w:val="auto"/>
          <w:kern w:val="0"/>
          <w:szCs w:val="21"/>
        </w:rPr>
        <w:t>（4）供应商限定资格条件审查；</w:t>
      </w:r>
    </w:p>
    <w:p>
      <w:pPr>
        <w:tabs>
          <w:tab w:val="left" w:pos="0"/>
        </w:tabs>
        <w:adjustRightInd w:val="0"/>
        <w:snapToGrid w:val="0"/>
        <w:spacing w:line="360" w:lineRule="auto"/>
        <w:ind w:firstLine="514" w:firstLineChars="245"/>
        <w:rPr>
          <w:rFonts w:hint="eastAsia" w:ascii="宋体" w:hAnsi="宋体" w:cs="宋体"/>
          <w:color w:val="auto"/>
          <w:kern w:val="0"/>
          <w:szCs w:val="21"/>
        </w:rPr>
      </w:pPr>
      <w:r>
        <w:rPr>
          <w:rFonts w:hint="eastAsia" w:ascii="宋体" w:hAnsi="宋体" w:cs="宋体"/>
          <w:color w:val="auto"/>
          <w:kern w:val="0"/>
          <w:szCs w:val="21"/>
        </w:rPr>
        <w:t>（5）编写供应商资格审查报告。</w:t>
      </w:r>
    </w:p>
    <w:p>
      <w:pPr>
        <w:spacing w:before="120" w:beforeLines="50" w:after="120" w:afterLines="50" w:line="360" w:lineRule="auto"/>
        <w:rPr>
          <w:rFonts w:hint="eastAsia" w:ascii="黑体" w:hAnsi="宋体" w:eastAsia="黑体"/>
          <w:color w:val="auto"/>
          <w:sz w:val="36"/>
          <w:szCs w:val="36"/>
        </w:rPr>
      </w:pPr>
      <w:r>
        <w:rPr>
          <w:rFonts w:hint="eastAsia" w:ascii="黑体" w:hAnsi="宋体" w:eastAsia="黑体"/>
          <w:color w:val="auto"/>
          <w:sz w:val="36"/>
          <w:szCs w:val="36"/>
        </w:rPr>
        <w:t>3.资格审查方法和标准</w:t>
      </w:r>
    </w:p>
    <w:p>
      <w:pPr>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3.1 资格审查依据</w:t>
      </w:r>
    </w:p>
    <w:p>
      <w:pPr>
        <w:tabs>
          <w:tab w:val="left" w:pos="0"/>
        </w:tabs>
        <w:adjustRightInd w:val="0"/>
        <w:snapToGrid w:val="0"/>
        <w:spacing w:line="360" w:lineRule="auto"/>
        <w:ind w:firstLine="411" w:firstLineChars="196"/>
        <w:rPr>
          <w:rFonts w:hint="eastAsia" w:ascii="宋体" w:hAnsi="宋体" w:cs="宋体"/>
          <w:color w:val="auto"/>
          <w:kern w:val="0"/>
          <w:szCs w:val="21"/>
        </w:rPr>
      </w:pPr>
      <w:r>
        <w:rPr>
          <w:rFonts w:hint="eastAsia" w:ascii="宋体" w:hAnsi="宋体"/>
          <w:color w:val="auto"/>
          <w:szCs w:val="21"/>
        </w:rPr>
        <w:t xml:space="preserve">3.1.1 </w:t>
      </w:r>
      <w:r>
        <w:rPr>
          <w:rFonts w:hint="eastAsia" w:ascii="宋体" w:hAnsi="宋体"/>
          <w:color w:val="auto"/>
          <w:szCs w:val="21"/>
          <w:lang w:eastAsia="zh-CN"/>
        </w:rPr>
        <w:t>磋商小组</w:t>
      </w:r>
      <w:r>
        <w:rPr>
          <w:rFonts w:hint="eastAsia" w:ascii="宋体" w:hAnsi="宋体"/>
          <w:color w:val="auto"/>
          <w:szCs w:val="21"/>
        </w:rPr>
        <w:t>将依据供应商响应文件之资格证明文件，按照第二章第3.1条款所述资格要求对供应商进行资格审查，以确定其是否具备相应的资格条件。</w:t>
      </w:r>
      <w:r>
        <w:rPr>
          <w:rFonts w:hint="eastAsia" w:ascii="宋体" w:hAnsi="宋体" w:cs="宋体"/>
          <w:color w:val="auto"/>
          <w:kern w:val="0"/>
          <w:szCs w:val="21"/>
        </w:rPr>
        <w:t>如果供应商不具备或者不满足磋商文件所规定的资格条件,将视为未实质性响应磋商文件,</w:t>
      </w:r>
      <w:r>
        <w:rPr>
          <w:rFonts w:hint="eastAsia" w:ascii="宋体" w:hAnsi="宋体" w:cs="宋体"/>
          <w:b/>
          <w:color w:val="auto"/>
          <w:kern w:val="0"/>
          <w:szCs w:val="21"/>
        </w:rPr>
        <w:t>其响应文件无效</w:t>
      </w:r>
      <w:r>
        <w:rPr>
          <w:rFonts w:hint="eastAsia" w:ascii="宋体" w:hAnsi="宋体" w:cs="宋体"/>
          <w:color w:val="auto"/>
          <w:kern w:val="0"/>
          <w:szCs w:val="21"/>
        </w:rPr>
        <w:t>。</w:t>
      </w:r>
    </w:p>
    <w:p>
      <w:pPr>
        <w:tabs>
          <w:tab w:val="left" w:pos="0"/>
        </w:tabs>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3.1.2 信用信息查询时间截至时点，见供应商须知前附表，其查询结果在供应商限制性资格条件审查时使用。</w:t>
      </w:r>
    </w:p>
    <w:p>
      <w:pPr>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3.2供应商基本资格条件的审查</w:t>
      </w:r>
    </w:p>
    <w:p>
      <w:pPr>
        <w:tabs>
          <w:tab w:val="left" w:pos="0"/>
        </w:tabs>
        <w:adjustRightInd w:val="0"/>
        <w:snapToGrid w:val="0"/>
        <w:spacing w:line="360" w:lineRule="auto"/>
        <w:ind w:firstLine="422" w:firstLineChars="200"/>
        <w:rPr>
          <w:rFonts w:hint="eastAsia" w:ascii="宋体" w:hAnsi="宋体" w:cs="宋体"/>
          <w:b/>
          <w:color w:val="auto"/>
          <w:kern w:val="0"/>
          <w:szCs w:val="21"/>
        </w:rPr>
      </w:pPr>
      <w:r>
        <w:rPr>
          <w:rFonts w:hint="eastAsia" w:ascii="宋体" w:hAnsi="宋体" w:cs="宋体"/>
          <w:b/>
          <w:color w:val="auto"/>
          <w:kern w:val="0"/>
          <w:szCs w:val="21"/>
        </w:rPr>
        <w:t>3.2.1 基本资格条件审查方法：</w:t>
      </w:r>
    </w:p>
    <w:p>
      <w:pPr>
        <w:tabs>
          <w:tab w:val="left" w:pos="0"/>
        </w:tabs>
        <w:adjustRightInd w:val="0"/>
        <w:snapToGrid w:val="0"/>
        <w:spacing w:line="360" w:lineRule="auto"/>
        <w:ind w:firstLine="840" w:firstLineChars="400"/>
        <w:rPr>
          <w:rFonts w:hint="eastAsia" w:ascii="宋体" w:hAnsi="宋体" w:cs="宋体"/>
          <w:color w:val="auto"/>
          <w:kern w:val="0"/>
          <w:szCs w:val="21"/>
        </w:rPr>
      </w:pPr>
      <w:r>
        <w:rPr>
          <w:rFonts w:hint="eastAsia" w:ascii="宋体" w:hAnsi="宋体" w:cs="宋体"/>
          <w:color w:val="auto"/>
          <w:kern w:val="0"/>
          <w:szCs w:val="21"/>
        </w:rPr>
        <w:t>供应商的营业执照，不审查原件，通过国家企业信用信息公示系统（</w:t>
      </w:r>
      <w:r>
        <w:rPr>
          <w:rFonts w:ascii="宋体" w:hAnsi="宋体" w:cs="宋体"/>
          <w:color w:val="auto"/>
          <w:kern w:val="0"/>
          <w:szCs w:val="21"/>
        </w:rPr>
        <w:t>http://www.gsxt.gov.cn/index.html</w:t>
      </w:r>
      <w:r>
        <w:rPr>
          <w:rFonts w:hint="eastAsia" w:ascii="宋体" w:hAnsi="宋体" w:cs="宋体"/>
          <w:color w:val="auto"/>
          <w:kern w:val="0"/>
          <w:szCs w:val="21"/>
        </w:rPr>
        <w:t>）进行相关信息的核实；</w:t>
      </w:r>
    </w:p>
    <w:p>
      <w:pPr>
        <w:tabs>
          <w:tab w:val="left" w:pos="0"/>
        </w:tabs>
        <w:adjustRightInd w:val="0"/>
        <w:snapToGrid w:val="0"/>
        <w:spacing w:line="360" w:lineRule="auto"/>
        <w:ind w:firstLine="422" w:firstLineChars="200"/>
        <w:rPr>
          <w:rFonts w:hint="eastAsia" w:ascii="宋体" w:hAnsi="宋体" w:cs="宋体"/>
          <w:b/>
          <w:color w:val="auto"/>
          <w:kern w:val="0"/>
          <w:szCs w:val="21"/>
        </w:rPr>
      </w:pPr>
      <w:r>
        <w:rPr>
          <w:rFonts w:hint="eastAsia" w:ascii="宋体" w:hAnsi="宋体" w:cs="宋体"/>
          <w:b/>
          <w:color w:val="auto"/>
          <w:kern w:val="0"/>
          <w:szCs w:val="21"/>
        </w:rPr>
        <w:t>3.2.2基本资格条件审查标准：</w:t>
      </w:r>
    </w:p>
    <w:p>
      <w:pPr>
        <w:tabs>
          <w:tab w:val="left" w:pos="0"/>
        </w:tabs>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（1）</w:t>
      </w:r>
      <w:r>
        <w:rPr>
          <w:rFonts w:hint="eastAsia" w:ascii="宋体" w:hAnsi="宋体" w:cs="宋体"/>
          <w:color w:val="auto"/>
          <w:kern w:val="0"/>
          <w:szCs w:val="21"/>
          <w:lang w:eastAsia="zh-CN"/>
        </w:rPr>
        <w:t>磋商小组</w:t>
      </w:r>
      <w:r>
        <w:rPr>
          <w:rFonts w:hint="eastAsia" w:ascii="宋体" w:hAnsi="宋体" w:cs="宋体"/>
          <w:color w:val="auto"/>
          <w:kern w:val="0"/>
          <w:szCs w:val="21"/>
        </w:rPr>
        <w:t>将按下表所列举的审查标准对投标人基本资格条件进行审查，供应商若有一项不合格，即判定其基本资格条件审查结果为不合格，</w:t>
      </w:r>
      <w:r>
        <w:rPr>
          <w:rFonts w:hint="eastAsia" w:ascii="宋体" w:hAnsi="宋体" w:cs="宋体"/>
          <w:b/>
          <w:color w:val="auto"/>
          <w:kern w:val="0"/>
          <w:szCs w:val="21"/>
        </w:rPr>
        <w:t>其响应文件无效</w:t>
      </w:r>
      <w:r>
        <w:rPr>
          <w:rFonts w:hint="eastAsia" w:ascii="宋体" w:hAnsi="宋体" w:cs="宋体"/>
          <w:color w:val="auto"/>
          <w:kern w:val="0"/>
          <w:szCs w:val="21"/>
        </w:rPr>
        <w:t>。</w:t>
      </w:r>
    </w:p>
    <w:p>
      <w:pPr>
        <w:tabs>
          <w:tab w:val="left" w:pos="0"/>
        </w:tabs>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2）除银行、保险、石油石化、电力、电信行业外，其他行业分支机构在参与磋商时，应当同时提供分支机构主体资格证明文件和总公司出具的授权书，总公司只能授权一家分支机构。经总公司（总所）授权后，总公司取得的相关资质证书对分支机构有效（法律法规或行业另有规定的除外）。</w:t>
      </w:r>
    </w:p>
    <w:tbl>
      <w:tblPr>
        <w:tblStyle w:val="18"/>
        <w:tblW w:w="8789" w:type="dxa"/>
        <w:tblInd w:w="25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5081"/>
        <w:gridCol w:w="1134"/>
        <w:gridCol w:w="18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31" w:type="dxa"/>
            <w:noWrap w:val="0"/>
            <w:vAlign w:val="center"/>
          </w:tcPr>
          <w:p>
            <w:pPr>
              <w:tabs>
                <w:tab w:val="left" w:pos="0"/>
              </w:tabs>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序号</w:t>
            </w:r>
          </w:p>
        </w:tc>
        <w:tc>
          <w:tcPr>
            <w:tcW w:w="5081" w:type="dxa"/>
            <w:noWrap w:val="0"/>
            <w:vAlign w:val="center"/>
          </w:tcPr>
          <w:p>
            <w:pPr>
              <w:tabs>
                <w:tab w:val="left" w:pos="0"/>
              </w:tabs>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审查因素</w:t>
            </w:r>
          </w:p>
        </w:tc>
        <w:tc>
          <w:tcPr>
            <w:tcW w:w="1134" w:type="dxa"/>
            <w:noWrap w:val="0"/>
            <w:vAlign w:val="center"/>
          </w:tcPr>
          <w:p>
            <w:pPr>
              <w:tabs>
                <w:tab w:val="left" w:pos="0"/>
              </w:tabs>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审查标准</w:t>
            </w:r>
          </w:p>
        </w:tc>
        <w:tc>
          <w:tcPr>
            <w:tcW w:w="1843" w:type="dxa"/>
            <w:noWrap w:val="0"/>
            <w:vAlign w:val="center"/>
          </w:tcPr>
          <w:p>
            <w:pPr>
              <w:tabs>
                <w:tab w:val="left" w:pos="0"/>
              </w:tabs>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31" w:type="dxa"/>
            <w:noWrap w:val="0"/>
            <w:vAlign w:val="center"/>
          </w:tcPr>
          <w:p>
            <w:pPr>
              <w:tabs>
                <w:tab w:val="left" w:pos="0"/>
              </w:tabs>
              <w:adjustRightInd w:val="0"/>
              <w:snapToGrid w:val="0"/>
              <w:jc w:val="center"/>
              <w:rPr>
                <w:rFonts w:hint="eastAsia" w:ascii="宋体" w:hAnsi="宋体" w:cs="宋体"/>
                <w:color w:val="auto"/>
                <w:kern w:val="0"/>
                <w:sz w:val="18"/>
                <w:szCs w:val="18"/>
              </w:rPr>
            </w:pPr>
            <w:r>
              <w:rPr>
                <w:rFonts w:hint="eastAsia" w:ascii="宋体" w:hAnsi="宋体" w:cs="宋体"/>
                <w:color w:val="auto"/>
                <w:kern w:val="0"/>
                <w:sz w:val="18"/>
                <w:szCs w:val="18"/>
              </w:rPr>
              <w:t>1</w:t>
            </w:r>
          </w:p>
        </w:tc>
        <w:tc>
          <w:tcPr>
            <w:tcW w:w="5081" w:type="dxa"/>
            <w:noWrap w:val="0"/>
            <w:vAlign w:val="center"/>
          </w:tcPr>
          <w:p>
            <w:pPr>
              <w:tabs>
                <w:tab w:val="left" w:pos="0"/>
              </w:tabs>
              <w:adjustRightInd w:val="0"/>
              <w:snapToGrid w:val="0"/>
              <w:ind w:left="446" w:leftChars="-3" w:hanging="452" w:hangingChars="250"/>
              <w:rPr>
                <w:rFonts w:hint="eastAsia" w:ascii="宋体" w:hAnsi="宋体" w:cs="宋体"/>
                <w:color w:val="auto"/>
                <w:kern w:val="0"/>
                <w:sz w:val="18"/>
                <w:szCs w:val="18"/>
              </w:rPr>
            </w:pPr>
            <w:r>
              <w:rPr>
                <w:rFonts w:hint="eastAsia" w:ascii="宋体" w:hAnsi="宋体" w:cs="宋体"/>
                <w:b/>
                <w:color w:val="auto"/>
                <w:kern w:val="0"/>
                <w:sz w:val="18"/>
                <w:szCs w:val="18"/>
              </w:rPr>
              <w:t>主体资格证明</w:t>
            </w:r>
            <w:r>
              <w:rPr>
                <w:rFonts w:hint="eastAsia" w:ascii="宋体" w:hAnsi="宋体" w:cs="宋体"/>
                <w:color w:val="auto"/>
                <w:kern w:val="0"/>
                <w:sz w:val="18"/>
                <w:szCs w:val="18"/>
              </w:rPr>
              <w:t xml:space="preserve">： </w:t>
            </w:r>
          </w:p>
          <w:p>
            <w:pPr>
              <w:tabs>
                <w:tab w:val="left" w:pos="0"/>
              </w:tabs>
              <w:adjustRightInd w:val="0"/>
              <w:snapToGrid w:val="0"/>
              <w:ind w:left="444" w:leftChars="-3" w:hanging="450" w:hangingChars="250"/>
              <w:rPr>
                <w:rFonts w:hint="eastAsia" w:ascii="宋体" w:hAnsi="宋体" w:eastAsia="宋体" w:cs="宋体"/>
                <w:color w:val="auto"/>
                <w:kern w:val="0"/>
                <w:sz w:val="18"/>
                <w:szCs w:val="18"/>
                <w:lang w:val="en-US" w:eastAsia="zh-CN"/>
              </w:rPr>
            </w:pPr>
            <w:r>
              <w:rPr>
                <w:rFonts w:hint="eastAsia" w:ascii="宋体" w:hAnsi="宋体" w:cs="宋体"/>
                <w:color w:val="auto"/>
                <w:kern w:val="0"/>
                <w:sz w:val="18"/>
                <w:szCs w:val="18"/>
              </w:rPr>
              <w:t>营业执照</w:t>
            </w:r>
            <w:r>
              <w:rPr>
                <w:rFonts w:hint="eastAsia" w:ascii="宋体" w:hAnsi="宋体" w:cs="宋体"/>
                <w:color w:val="auto"/>
                <w:kern w:val="0"/>
                <w:sz w:val="18"/>
                <w:szCs w:val="18"/>
                <w:lang w:val="en-US" w:eastAsia="zh-CN"/>
              </w:rPr>
              <w:t>等证明文件</w:t>
            </w:r>
          </w:p>
        </w:tc>
        <w:tc>
          <w:tcPr>
            <w:tcW w:w="1134" w:type="dxa"/>
            <w:noWrap w:val="0"/>
            <w:vAlign w:val="center"/>
          </w:tcPr>
          <w:p>
            <w:pPr>
              <w:tabs>
                <w:tab w:val="left" w:pos="0"/>
              </w:tabs>
              <w:adjustRightInd w:val="0"/>
              <w:snapToGrid w:val="0"/>
              <w:jc w:val="center"/>
              <w:rPr>
                <w:rFonts w:hint="eastAsia" w:ascii="宋体" w:hAnsi="宋体" w:cs="宋体"/>
                <w:color w:val="auto"/>
                <w:kern w:val="0"/>
                <w:sz w:val="18"/>
                <w:szCs w:val="18"/>
              </w:rPr>
            </w:pPr>
            <w:r>
              <w:rPr>
                <w:rFonts w:hint="eastAsia" w:ascii="宋体" w:hAnsi="宋体" w:cs="宋体"/>
                <w:color w:val="auto"/>
                <w:kern w:val="0"/>
                <w:sz w:val="18"/>
                <w:szCs w:val="18"/>
              </w:rPr>
              <w:t>合法有效</w:t>
            </w:r>
          </w:p>
        </w:tc>
        <w:tc>
          <w:tcPr>
            <w:tcW w:w="1843" w:type="dxa"/>
            <w:noWrap w:val="0"/>
            <w:vAlign w:val="center"/>
          </w:tcPr>
          <w:p>
            <w:pPr>
              <w:tabs>
                <w:tab w:val="left" w:pos="0"/>
              </w:tabs>
              <w:adjustRightInd w:val="0"/>
              <w:snapToGrid w:val="0"/>
              <w:rPr>
                <w:rFonts w:hint="eastAsia" w:ascii="宋体" w:hAnsi="宋体" w:cs="宋体"/>
                <w:color w:val="auto"/>
                <w:kern w:val="0"/>
                <w:sz w:val="18"/>
                <w:szCs w:val="18"/>
              </w:rPr>
            </w:pPr>
            <w:r>
              <w:rPr>
                <w:rFonts w:hint="eastAsia" w:ascii="宋体" w:hAnsi="宋体" w:cs="宋体"/>
                <w:color w:val="auto"/>
                <w:kern w:val="0"/>
                <w:sz w:val="18"/>
                <w:szCs w:val="18"/>
              </w:rPr>
              <w:t>原件的扫描件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31" w:type="dxa"/>
            <w:noWrap w:val="0"/>
            <w:vAlign w:val="center"/>
          </w:tcPr>
          <w:p>
            <w:pPr>
              <w:tabs>
                <w:tab w:val="left" w:pos="0"/>
              </w:tabs>
              <w:adjustRightInd w:val="0"/>
              <w:snapToGrid w:val="0"/>
              <w:spacing w:line="360" w:lineRule="auto"/>
              <w:jc w:val="center"/>
              <w:rPr>
                <w:rFonts w:hint="eastAsia" w:ascii="宋体" w:hAnsi="宋体" w:cs="宋体"/>
                <w:color w:val="auto"/>
                <w:kern w:val="0"/>
                <w:sz w:val="18"/>
                <w:szCs w:val="18"/>
              </w:rPr>
            </w:pPr>
            <w:r>
              <w:rPr>
                <w:rFonts w:hint="eastAsia" w:ascii="宋体" w:hAnsi="宋体" w:cs="宋体"/>
                <w:color w:val="auto"/>
                <w:kern w:val="0"/>
                <w:sz w:val="18"/>
                <w:szCs w:val="18"/>
              </w:rPr>
              <w:t>2</w:t>
            </w:r>
          </w:p>
        </w:tc>
        <w:tc>
          <w:tcPr>
            <w:tcW w:w="5081" w:type="dxa"/>
            <w:noWrap w:val="0"/>
            <w:vAlign w:val="center"/>
          </w:tcPr>
          <w:p>
            <w:pPr>
              <w:tabs>
                <w:tab w:val="left" w:pos="0"/>
              </w:tabs>
              <w:adjustRightInd w:val="0"/>
              <w:snapToGrid w:val="0"/>
              <w:rPr>
                <w:rFonts w:hint="eastAsia" w:ascii="宋体" w:hAnsi="宋体" w:cs="宋体"/>
                <w:color w:val="auto"/>
                <w:kern w:val="0"/>
                <w:sz w:val="18"/>
                <w:szCs w:val="18"/>
              </w:rPr>
            </w:pPr>
            <w:r>
              <w:rPr>
                <w:rFonts w:hint="eastAsia" w:ascii="宋体" w:hAnsi="宋体" w:cs="宋体"/>
                <w:color w:val="auto"/>
                <w:kern w:val="0"/>
                <w:sz w:val="18"/>
                <w:szCs w:val="18"/>
              </w:rPr>
              <w:t>(1)法定代表人（负责人）参加磋商的：法定代表人（负责人）身份证明及身份证</w:t>
            </w:r>
          </w:p>
          <w:p>
            <w:pPr>
              <w:tabs>
                <w:tab w:val="left" w:pos="0"/>
              </w:tabs>
              <w:adjustRightInd w:val="0"/>
              <w:snapToGrid w:val="0"/>
              <w:rPr>
                <w:rFonts w:hint="eastAsia" w:ascii="宋体" w:hAnsi="宋体" w:cs="宋体"/>
                <w:color w:val="auto"/>
                <w:kern w:val="0"/>
                <w:sz w:val="18"/>
                <w:szCs w:val="18"/>
              </w:rPr>
            </w:pPr>
            <w:r>
              <w:rPr>
                <w:rFonts w:hint="eastAsia" w:ascii="宋体" w:hAnsi="宋体" w:cs="宋体"/>
                <w:color w:val="auto"/>
                <w:kern w:val="0"/>
                <w:sz w:val="18"/>
                <w:szCs w:val="18"/>
              </w:rPr>
              <w:t>(2)授权代表参加磋商的：授权委托书及授权代表身份证</w:t>
            </w:r>
          </w:p>
        </w:tc>
        <w:tc>
          <w:tcPr>
            <w:tcW w:w="1134" w:type="dxa"/>
            <w:noWrap w:val="0"/>
            <w:vAlign w:val="center"/>
          </w:tcPr>
          <w:p>
            <w:pPr>
              <w:tabs>
                <w:tab w:val="left" w:pos="0"/>
              </w:tabs>
              <w:adjustRightInd w:val="0"/>
              <w:snapToGrid w:val="0"/>
              <w:jc w:val="center"/>
              <w:rPr>
                <w:rFonts w:hint="eastAsia" w:ascii="宋体" w:hAnsi="宋体" w:cs="宋体"/>
                <w:color w:val="auto"/>
                <w:kern w:val="0"/>
                <w:sz w:val="18"/>
                <w:szCs w:val="18"/>
              </w:rPr>
            </w:pPr>
            <w:r>
              <w:rPr>
                <w:rFonts w:hint="eastAsia" w:ascii="宋体" w:hAnsi="宋体" w:cs="宋体"/>
                <w:color w:val="auto"/>
                <w:kern w:val="0"/>
                <w:sz w:val="18"/>
                <w:szCs w:val="18"/>
              </w:rPr>
              <w:t>合法有效</w:t>
            </w:r>
          </w:p>
        </w:tc>
        <w:tc>
          <w:tcPr>
            <w:tcW w:w="1843" w:type="dxa"/>
            <w:noWrap w:val="0"/>
            <w:vAlign w:val="center"/>
          </w:tcPr>
          <w:p>
            <w:pPr>
              <w:tabs>
                <w:tab w:val="left" w:pos="0"/>
              </w:tabs>
              <w:adjustRightInd w:val="0"/>
              <w:snapToGrid w:val="0"/>
              <w:rPr>
                <w:rFonts w:hint="eastAsia" w:ascii="宋体" w:hAnsi="宋体" w:cs="宋体"/>
                <w:color w:val="auto"/>
                <w:kern w:val="0"/>
                <w:sz w:val="18"/>
                <w:szCs w:val="18"/>
              </w:rPr>
            </w:pPr>
            <w:r>
              <w:rPr>
                <w:rFonts w:hint="eastAsia" w:ascii="宋体" w:hAnsi="宋体" w:cs="宋体"/>
                <w:color w:val="auto"/>
                <w:kern w:val="0"/>
                <w:sz w:val="18"/>
                <w:szCs w:val="18"/>
              </w:rPr>
              <w:t>磋商文件提供的格式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731" w:type="dxa"/>
            <w:noWrap w:val="0"/>
            <w:vAlign w:val="center"/>
          </w:tcPr>
          <w:p>
            <w:pPr>
              <w:tabs>
                <w:tab w:val="left" w:pos="0"/>
              </w:tabs>
              <w:adjustRightInd w:val="0"/>
              <w:snapToGrid w:val="0"/>
              <w:jc w:val="center"/>
              <w:rPr>
                <w:rFonts w:hint="eastAsia" w:ascii="宋体" w:hAnsi="宋体" w:cs="宋体"/>
                <w:color w:val="auto"/>
                <w:kern w:val="0"/>
                <w:sz w:val="18"/>
                <w:szCs w:val="18"/>
              </w:rPr>
            </w:pPr>
            <w:r>
              <w:rPr>
                <w:rFonts w:hint="eastAsia" w:ascii="宋体" w:hAnsi="宋体" w:cs="宋体"/>
                <w:color w:val="auto"/>
                <w:kern w:val="0"/>
                <w:sz w:val="18"/>
                <w:szCs w:val="18"/>
              </w:rPr>
              <w:t>3</w:t>
            </w:r>
          </w:p>
        </w:tc>
        <w:tc>
          <w:tcPr>
            <w:tcW w:w="5081" w:type="dxa"/>
            <w:noWrap w:val="0"/>
            <w:vAlign w:val="center"/>
          </w:tcPr>
          <w:p>
            <w:pPr>
              <w:tabs>
                <w:tab w:val="left" w:pos="0"/>
              </w:tabs>
              <w:adjustRightInd w:val="0"/>
              <w:snapToGrid w:val="0"/>
              <w:rPr>
                <w:rFonts w:hint="eastAsia" w:ascii="宋体" w:hAnsi="宋体" w:cs="宋体"/>
                <w:b/>
                <w:color w:val="auto"/>
                <w:kern w:val="0"/>
                <w:sz w:val="18"/>
                <w:szCs w:val="18"/>
              </w:rPr>
            </w:pPr>
            <w:r>
              <w:rPr>
                <w:rFonts w:hint="eastAsia" w:ascii="宋体" w:hAnsi="宋体" w:cs="宋体"/>
                <w:b/>
                <w:color w:val="auto"/>
                <w:kern w:val="0"/>
                <w:sz w:val="18"/>
                <w:szCs w:val="18"/>
              </w:rPr>
              <w:t>财务状况报告：</w:t>
            </w:r>
          </w:p>
          <w:p>
            <w:pPr>
              <w:tabs>
                <w:tab w:val="left" w:pos="0"/>
              </w:tabs>
              <w:adjustRightInd w:val="0"/>
              <w:snapToGrid w:val="0"/>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提供2022年度经审计的供应商财务报告或者提供响应文件截止时间3个月内其基本账户开户银行出具的资信证明，供应商成立不到1年的，可提供企业任意时段财务报表.</w:t>
            </w:r>
          </w:p>
        </w:tc>
        <w:tc>
          <w:tcPr>
            <w:tcW w:w="1134" w:type="dxa"/>
            <w:noWrap w:val="0"/>
            <w:vAlign w:val="center"/>
          </w:tcPr>
          <w:p>
            <w:pPr>
              <w:tabs>
                <w:tab w:val="left" w:pos="0"/>
              </w:tabs>
              <w:adjustRightInd w:val="0"/>
              <w:snapToGrid w:val="0"/>
              <w:jc w:val="center"/>
              <w:rPr>
                <w:rFonts w:hint="eastAsia" w:ascii="宋体" w:hAnsi="宋体" w:cs="宋体"/>
                <w:color w:val="auto"/>
                <w:kern w:val="0"/>
                <w:sz w:val="18"/>
                <w:szCs w:val="18"/>
              </w:rPr>
            </w:pPr>
            <w:r>
              <w:rPr>
                <w:rFonts w:hint="eastAsia" w:ascii="宋体" w:hAnsi="宋体" w:cs="宋体"/>
                <w:color w:val="auto"/>
                <w:kern w:val="0"/>
                <w:sz w:val="18"/>
                <w:szCs w:val="18"/>
              </w:rPr>
              <w:t>合法有效</w:t>
            </w:r>
          </w:p>
        </w:tc>
        <w:tc>
          <w:tcPr>
            <w:tcW w:w="1843" w:type="dxa"/>
            <w:noWrap w:val="0"/>
            <w:vAlign w:val="center"/>
          </w:tcPr>
          <w:p>
            <w:pPr>
              <w:tabs>
                <w:tab w:val="left" w:pos="0"/>
              </w:tabs>
              <w:adjustRightInd w:val="0"/>
              <w:snapToGrid w:val="0"/>
              <w:rPr>
                <w:rFonts w:hint="eastAsia" w:ascii="宋体" w:hAnsi="宋体" w:cs="宋体"/>
                <w:color w:val="auto"/>
                <w:kern w:val="0"/>
                <w:sz w:val="18"/>
                <w:szCs w:val="18"/>
              </w:rPr>
            </w:pPr>
            <w:r>
              <w:rPr>
                <w:rFonts w:hint="eastAsia" w:ascii="宋体" w:hAnsi="宋体" w:cs="宋体"/>
                <w:color w:val="auto"/>
                <w:kern w:val="0"/>
                <w:sz w:val="18"/>
                <w:szCs w:val="18"/>
              </w:rPr>
              <w:t>提供原件的扫描件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731" w:type="dxa"/>
            <w:noWrap w:val="0"/>
            <w:vAlign w:val="center"/>
          </w:tcPr>
          <w:p>
            <w:pPr>
              <w:tabs>
                <w:tab w:val="left" w:pos="0"/>
              </w:tabs>
              <w:adjustRightInd w:val="0"/>
              <w:snapToGrid w:val="0"/>
              <w:jc w:val="center"/>
              <w:rPr>
                <w:rFonts w:hint="eastAsia" w:ascii="宋体" w:hAnsi="宋体" w:cs="宋体"/>
                <w:color w:val="auto"/>
                <w:kern w:val="0"/>
                <w:sz w:val="18"/>
                <w:szCs w:val="18"/>
              </w:rPr>
            </w:pPr>
            <w:r>
              <w:rPr>
                <w:rFonts w:hint="eastAsia" w:ascii="宋体" w:hAnsi="宋体" w:cs="宋体"/>
                <w:color w:val="auto"/>
                <w:kern w:val="0"/>
                <w:sz w:val="18"/>
                <w:szCs w:val="18"/>
              </w:rPr>
              <w:t>4</w:t>
            </w:r>
          </w:p>
        </w:tc>
        <w:tc>
          <w:tcPr>
            <w:tcW w:w="5081" w:type="dxa"/>
            <w:noWrap w:val="0"/>
            <w:vAlign w:val="center"/>
          </w:tcPr>
          <w:p>
            <w:pPr>
              <w:rPr>
                <w:rFonts w:hint="eastAsia" w:ascii="宋体" w:hAnsi="宋体" w:cs="宋体"/>
                <w:b/>
                <w:color w:val="auto"/>
                <w:kern w:val="0"/>
                <w:sz w:val="18"/>
                <w:szCs w:val="18"/>
              </w:rPr>
            </w:pPr>
            <w:r>
              <w:rPr>
                <w:rFonts w:hint="eastAsia" w:ascii="宋体" w:hAnsi="宋体" w:cs="宋体"/>
                <w:b/>
                <w:color w:val="auto"/>
                <w:kern w:val="0"/>
                <w:sz w:val="18"/>
                <w:szCs w:val="18"/>
              </w:rPr>
              <w:t>税收缴纳证明：</w:t>
            </w:r>
          </w:p>
          <w:p>
            <w:pPr>
              <w:rPr>
                <w:rFonts w:hint="eastAsia" w:hAnsi="宋体"/>
                <w:color w:val="auto"/>
                <w:sz w:val="18"/>
                <w:szCs w:val="18"/>
              </w:rPr>
            </w:pPr>
            <w:r>
              <w:rPr>
                <w:rFonts w:hint="eastAsia" w:ascii="宋体" w:hAnsi="宋体" w:cs="宋体"/>
                <w:color w:val="auto"/>
                <w:kern w:val="0"/>
                <w:sz w:val="18"/>
                <w:szCs w:val="18"/>
              </w:rPr>
              <w:t>(1)</w:t>
            </w:r>
            <w:r>
              <w:rPr>
                <w:rFonts w:hint="eastAsia" w:ascii="宋体" w:hAnsi="宋体"/>
                <w:color w:val="auto"/>
                <w:sz w:val="18"/>
                <w:szCs w:val="18"/>
              </w:rPr>
              <w:t>供应商</w:t>
            </w:r>
            <w:r>
              <w:rPr>
                <w:rFonts w:hint="eastAsia" w:hAnsi="宋体"/>
                <w:color w:val="auto"/>
                <w:sz w:val="18"/>
                <w:szCs w:val="18"/>
              </w:rPr>
              <w:t>自磋商前</w:t>
            </w:r>
            <w:r>
              <w:rPr>
                <w:rFonts w:hint="eastAsia" w:ascii="宋体" w:hAnsi="宋体"/>
                <w:color w:val="auto"/>
                <w:sz w:val="18"/>
                <w:szCs w:val="18"/>
                <w:lang w:val="en-US" w:eastAsia="zh-CN"/>
              </w:rPr>
              <w:t>6个月</w:t>
            </w:r>
            <w:r>
              <w:rPr>
                <w:rFonts w:hint="eastAsia" w:hAnsi="宋体"/>
                <w:color w:val="auto"/>
                <w:sz w:val="18"/>
                <w:szCs w:val="18"/>
              </w:rPr>
              <w:t>以来已缴纳任意时段、任意税种凭证或税务机关开具的完税证明</w:t>
            </w:r>
          </w:p>
          <w:p>
            <w:pPr>
              <w:rPr>
                <w:rFonts w:hint="eastAsia" w:ascii="宋体" w:hAnsi="宋体" w:cs="宋体"/>
                <w:color w:val="auto"/>
                <w:kern w:val="0"/>
                <w:sz w:val="18"/>
                <w:szCs w:val="18"/>
              </w:rPr>
            </w:pPr>
            <w:r>
              <w:rPr>
                <w:rFonts w:hint="eastAsia" w:ascii="宋体" w:hAnsi="宋体" w:cs="宋体"/>
                <w:color w:val="auto"/>
                <w:kern w:val="0"/>
                <w:sz w:val="18"/>
                <w:szCs w:val="18"/>
              </w:rPr>
              <w:t>(2)</w:t>
            </w:r>
            <w:r>
              <w:rPr>
                <w:rFonts w:hint="eastAsia" w:ascii="Calibri" w:hAnsi="Calibri"/>
                <w:color w:val="auto"/>
                <w:sz w:val="18"/>
                <w:szCs w:val="18"/>
              </w:rPr>
              <w:t>依法免税的应提供相关文件证明</w:t>
            </w:r>
          </w:p>
        </w:tc>
        <w:tc>
          <w:tcPr>
            <w:tcW w:w="1134" w:type="dxa"/>
            <w:noWrap w:val="0"/>
            <w:vAlign w:val="center"/>
          </w:tcPr>
          <w:p>
            <w:pPr>
              <w:tabs>
                <w:tab w:val="left" w:pos="0"/>
              </w:tabs>
              <w:adjustRightInd w:val="0"/>
              <w:snapToGrid w:val="0"/>
              <w:jc w:val="center"/>
              <w:rPr>
                <w:rFonts w:hint="eastAsia" w:ascii="宋体" w:hAnsi="宋体" w:cs="宋体"/>
                <w:color w:val="auto"/>
                <w:kern w:val="0"/>
                <w:sz w:val="18"/>
                <w:szCs w:val="18"/>
              </w:rPr>
            </w:pPr>
            <w:r>
              <w:rPr>
                <w:rFonts w:hint="eastAsia" w:ascii="宋体" w:hAnsi="宋体" w:cs="宋体"/>
                <w:color w:val="auto"/>
                <w:kern w:val="0"/>
                <w:sz w:val="18"/>
                <w:szCs w:val="18"/>
              </w:rPr>
              <w:t>合法有效</w:t>
            </w:r>
          </w:p>
        </w:tc>
        <w:tc>
          <w:tcPr>
            <w:tcW w:w="1843" w:type="dxa"/>
            <w:noWrap w:val="0"/>
            <w:vAlign w:val="center"/>
          </w:tcPr>
          <w:p>
            <w:pPr>
              <w:tabs>
                <w:tab w:val="left" w:pos="0"/>
              </w:tabs>
              <w:adjustRightInd w:val="0"/>
              <w:snapToGrid w:val="0"/>
              <w:rPr>
                <w:rFonts w:hint="eastAsia" w:ascii="宋体" w:hAnsi="宋体" w:cs="宋体"/>
                <w:color w:val="auto"/>
                <w:kern w:val="0"/>
                <w:sz w:val="18"/>
                <w:szCs w:val="18"/>
              </w:rPr>
            </w:pPr>
            <w:r>
              <w:rPr>
                <w:rFonts w:hint="eastAsia" w:ascii="宋体" w:hAnsi="宋体" w:cs="宋体"/>
                <w:color w:val="auto"/>
                <w:kern w:val="0"/>
                <w:sz w:val="18"/>
                <w:szCs w:val="18"/>
              </w:rPr>
              <w:t>提供原件的扫描件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31" w:type="dxa"/>
            <w:noWrap w:val="0"/>
            <w:vAlign w:val="center"/>
          </w:tcPr>
          <w:p>
            <w:pPr>
              <w:tabs>
                <w:tab w:val="left" w:pos="0"/>
              </w:tabs>
              <w:adjustRightInd w:val="0"/>
              <w:snapToGrid w:val="0"/>
              <w:jc w:val="center"/>
              <w:rPr>
                <w:rFonts w:hint="eastAsia" w:ascii="宋体" w:hAnsi="宋体" w:cs="宋体"/>
                <w:color w:val="auto"/>
                <w:kern w:val="0"/>
                <w:sz w:val="18"/>
                <w:szCs w:val="18"/>
              </w:rPr>
            </w:pPr>
            <w:r>
              <w:rPr>
                <w:rFonts w:hint="eastAsia" w:ascii="宋体" w:hAnsi="宋体" w:cs="宋体"/>
                <w:color w:val="auto"/>
                <w:kern w:val="0"/>
                <w:sz w:val="18"/>
                <w:szCs w:val="18"/>
              </w:rPr>
              <w:t>5</w:t>
            </w:r>
          </w:p>
        </w:tc>
        <w:tc>
          <w:tcPr>
            <w:tcW w:w="5081" w:type="dxa"/>
            <w:noWrap w:val="0"/>
            <w:vAlign w:val="center"/>
          </w:tcPr>
          <w:p>
            <w:pPr>
              <w:rPr>
                <w:rFonts w:hint="eastAsia" w:ascii="宋体" w:hAnsi="宋体"/>
                <w:b/>
                <w:color w:val="auto"/>
                <w:sz w:val="18"/>
                <w:szCs w:val="18"/>
              </w:rPr>
            </w:pPr>
            <w:r>
              <w:rPr>
                <w:rFonts w:hint="eastAsia" w:ascii="宋体" w:hAnsi="宋体"/>
                <w:b/>
                <w:color w:val="auto"/>
                <w:sz w:val="18"/>
                <w:szCs w:val="18"/>
              </w:rPr>
              <w:t>社保资金缴纳证明：</w:t>
            </w:r>
          </w:p>
          <w:p>
            <w:pPr>
              <w:rPr>
                <w:rFonts w:hint="eastAsia" w:ascii="宋体" w:hAnsi="宋体"/>
                <w:color w:val="auto"/>
                <w:sz w:val="18"/>
                <w:szCs w:val="18"/>
              </w:rPr>
            </w:pPr>
            <w:r>
              <w:rPr>
                <w:rFonts w:hint="eastAsia" w:ascii="宋体" w:hAnsi="宋体" w:cs="宋体"/>
                <w:color w:val="auto"/>
                <w:kern w:val="0"/>
                <w:sz w:val="18"/>
                <w:szCs w:val="18"/>
              </w:rPr>
              <w:t>(1)</w:t>
            </w:r>
            <w:r>
              <w:rPr>
                <w:rFonts w:hint="eastAsia" w:ascii="宋体" w:hAnsi="宋体"/>
                <w:color w:val="auto"/>
                <w:sz w:val="18"/>
                <w:szCs w:val="18"/>
              </w:rPr>
              <w:t>供应商自磋商前</w:t>
            </w:r>
            <w:r>
              <w:rPr>
                <w:rFonts w:hint="eastAsia" w:ascii="宋体" w:hAnsi="宋体"/>
                <w:color w:val="auto"/>
                <w:sz w:val="18"/>
                <w:szCs w:val="18"/>
                <w:lang w:val="en-US" w:eastAsia="zh-CN"/>
              </w:rPr>
              <w:t>6个月</w:t>
            </w:r>
            <w:r>
              <w:rPr>
                <w:rFonts w:ascii="宋体" w:hAnsi="宋体"/>
                <w:color w:val="auto"/>
                <w:sz w:val="18"/>
                <w:szCs w:val="18"/>
              </w:rPr>
              <w:t>以来已缴存的</w:t>
            </w:r>
            <w:r>
              <w:rPr>
                <w:rFonts w:hint="eastAsia" w:ascii="宋体" w:hAnsi="宋体"/>
                <w:color w:val="auto"/>
                <w:sz w:val="18"/>
                <w:szCs w:val="18"/>
              </w:rPr>
              <w:t>任意时段</w:t>
            </w:r>
            <w:r>
              <w:rPr>
                <w:rFonts w:ascii="宋体" w:hAnsi="宋体"/>
                <w:color w:val="auto"/>
                <w:sz w:val="18"/>
                <w:szCs w:val="18"/>
              </w:rPr>
              <w:t>的社会保障资金缴存单据或社保机构开具的社会保险参保缴费情况证明</w:t>
            </w:r>
          </w:p>
          <w:p>
            <w:pPr>
              <w:rPr>
                <w:rFonts w:hint="eastAsia" w:ascii="宋体" w:hAnsi="宋体" w:cs="宋体"/>
                <w:color w:val="auto"/>
                <w:kern w:val="0"/>
                <w:sz w:val="18"/>
                <w:szCs w:val="18"/>
              </w:rPr>
            </w:pPr>
            <w:r>
              <w:rPr>
                <w:rFonts w:hint="eastAsia" w:ascii="宋体" w:hAnsi="宋体" w:cs="宋体"/>
                <w:color w:val="auto"/>
                <w:kern w:val="0"/>
                <w:sz w:val="18"/>
                <w:szCs w:val="18"/>
              </w:rPr>
              <w:t>(2)</w:t>
            </w:r>
            <w:r>
              <w:rPr>
                <w:rFonts w:ascii="宋体" w:hAnsi="宋体"/>
                <w:color w:val="auto"/>
                <w:sz w:val="18"/>
                <w:szCs w:val="18"/>
              </w:rPr>
              <w:t>依法不需要缴纳社会保障资金的应提供相关文件证明</w:t>
            </w:r>
          </w:p>
        </w:tc>
        <w:tc>
          <w:tcPr>
            <w:tcW w:w="1134" w:type="dxa"/>
            <w:noWrap w:val="0"/>
            <w:vAlign w:val="center"/>
          </w:tcPr>
          <w:p>
            <w:pPr>
              <w:tabs>
                <w:tab w:val="left" w:pos="0"/>
              </w:tabs>
              <w:adjustRightInd w:val="0"/>
              <w:snapToGrid w:val="0"/>
              <w:jc w:val="center"/>
              <w:rPr>
                <w:rFonts w:hint="eastAsia" w:ascii="宋体" w:hAnsi="宋体" w:cs="宋体"/>
                <w:color w:val="auto"/>
                <w:kern w:val="0"/>
                <w:sz w:val="18"/>
                <w:szCs w:val="18"/>
              </w:rPr>
            </w:pPr>
            <w:r>
              <w:rPr>
                <w:rFonts w:hint="eastAsia" w:ascii="宋体" w:hAnsi="宋体" w:cs="宋体"/>
                <w:color w:val="auto"/>
                <w:kern w:val="0"/>
                <w:sz w:val="18"/>
                <w:szCs w:val="18"/>
              </w:rPr>
              <w:t>合法有效</w:t>
            </w:r>
          </w:p>
        </w:tc>
        <w:tc>
          <w:tcPr>
            <w:tcW w:w="1843" w:type="dxa"/>
            <w:noWrap w:val="0"/>
            <w:vAlign w:val="center"/>
          </w:tcPr>
          <w:p>
            <w:pPr>
              <w:tabs>
                <w:tab w:val="left" w:pos="0"/>
              </w:tabs>
              <w:adjustRightInd w:val="0"/>
              <w:snapToGrid w:val="0"/>
              <w:rPr>
                <w:rFonts w:hint="eastAsia" w:ascii="宋体" w:hAnsi="宋体" w:cs="宋体"/>
                <w:color w:val="auto"/>
                <w:kern w:val="0"/>
                <w:sz w:val="18"/>
                <w:szCs w:val="18"/>
              </w:rPr>
            </w:pPr>
            <w:r>
              <w:rPr>
                <w:rFonts w:hint="eastAsia" w:ascii="宋体" w:hAnsi="宋体" w:cs="宋体"/>
                <w:color w:val="auto"/>
                <w:kern w:val="0"/>
                <w:sz w:val="18"/>
                <w:szCs w:val="18"/>
              </w:rPr>
              <w:t>提供原件的扫描件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731" w:type="dxa"/>
            <w:noWrap w:val="0"/>
            <w:vAlign w:val="center"/>
          </w:tcPr>
          <w:p>
            <w:pPr>
              <w:tabs>
                <w:tab w:val="left" w:pos="0"/>
              </w:tabs>
              <w:adjustRightInd w:val="0"/>
              <w:snapToGrid w:val="0"/>
              <w:jc w:val="center"/>
              <w:rPr>
                <w:rFonts w:hint="eastAsia" w:ascii="宋体" w:hAnsi="宋体" w:cs="宋体"/>
                <w:color w:val="auto"/>
                <w:kern w:val="0"/>
                <w:sz w:val="18"/>
                <w:szCs w:val="18"/>
              </w:rPr>
            </w:pPr>
            <w:r>
              <w:rPr>
                <w:rFonts w:hint="eastAsia" w:ascii="宋体" w:hAnsi="宋体" w:cs="宋体"/>
                <w:color w:val="auto"/>
                <w:kern w:val="0"/>
                <w:sz w:val="18"/>
                <w:szCs w:val="18"/>
              </w:rPr>
              <w:t>6</w:t>
            </w:r>
          </w:p>
        </w:tc>
        <w:tc>
          <w:tcPr>
            <w:tcW w:w="5081" w:type="dxa"/>
            <w:noWrap w:val="0"/>
            <w:vAlign w:val="center"/>
          </w:tcPr>
          <w:p>
            <w:pPr>
              <w:tabs>
                <w:tab w:val="left" w:pos="0"/>
              </w:tabs>
              <w:adjustRightInd w:val="0"/>
              <w:snapToGrid w:val="0"/>
              <w:rPr>
                <w:rFonts w:hint="eastAsia" w:ascii="宋体" w:hAnsi="宋体" w:cs="宋体"/>
                <w:color w:val="auto"/>
                <w:kern w:val="0"/>
                <w:sz w:val="18"/>
                <w:szCs w:val="18"/>
              </w:rPr>
            </w:pPr>
            <w:r>
              <w:rPr>
                <w:rFonts w:hint="eastAsia" w:ascii="宋体" w:hAnsi="宋体" w:cs="宋体"/>
                <w:color w:val="auto"/>
                <w:kern w:val="0"/>
                <w:sz w:val="18"/>
                <w:szCs w:val="18"/>
                <w:lang w:val="zh-CN"/>
              </w:rPr>
              <w:t>供应商具备履行合同所必需的设备和专业技术能力的证明</w:t>
            </w:r>
          </w:p>
        </w:tc>
        <w:tc>
          <w:tcPr>
            <w:tcW w:w="1134" w:type="dxa"/>
            <w:noWrap w:val="0"/>
            <w:vAlign w:val="center"/>
          </w:tcPr>
          <w:p>
            <w:pPr>
              <w:tabs>
                <w:tab w:val="left" w:pos="0"/>
              </w:tabs>
              <w:adjustRightInd w:val="0"/>
              <w:snapToGrid w:val="0"/>
              <w:jc w:val="center"/>
              <w:rPr>
                <w:rFonts w:hint="eastAsia" w:ascii="宋体" w:hAnsi="宋体" w:cs="宋体"/>
                <w:color w:val="auto"/>
                <w:kern w:val="0"/>
                <w:sz w:val="18"/>
                <w:szCs w:val="18"/>
              </w:rPr>
            </w:pPr>
            <w:r>
              <w:rPr>
                <w:rFonts w:hint="eastAsia" w:ascii="宋体" w:hAnsi="宋体" w:cs="宋体"/>
                <w:color w:val="auto"/>
                <w:kern w:val="0"/>
                <w:sz w:val="18"/>
                <w:szCs w:val="18"/>
              </w:rPr>
              <w:t>合法有效</w:t>
            </w:r>
          </w:p>
        </w:tc>
        <w:tc>
          <w:tcPr>
            <w:tcW w:w="1843" w:type="dxa"/>
            <w:noWrap w:val="0"/>
            <w:vAlign w:val="center"/>
          </w:tcPr>
          <w:p>
            <w:pPr>
              <w:tabs>
                <w:tab w:val="left" w:pos="0"/>
              </w:tabs>
              <w:adjustRightInd w:val="0"/>
              <w:snapToGrid w:val="0"/>
              <w:rPr>
                <w:rFonts w:hint="eastAsia" w:ascii="宋体" w:hAnsi="宋体" w:cs="宋体"/>
                <w:color w:val="auto"/>
                <w:kern w:val="0"/>
                <w:sz w:val="18"/>
                <w:szCs w:val="18"/>
              </w:rPr>
            </w:pPr>
            <w:r>
              <w:rPr>
                <w:rFonts w:hint="eastAsia" w:ascii="宋体" w:hAnsi="宋体" w:cs="宋体"/>
                <w:color w:val="auto"/>
                <w:kern w:val="0"/>
                <w:sz w:val="18"/>
                <w:szCs w:val="18"/>
              </w:rPr>
              <w:t>磋商文件提供的格式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731" w:type="dxa"/>
            <w:noWrap w:val="0"/>
            <w:vAlign w:val="center"/>
          </w:tcPr>
          <w:p>
            <w:pPr>
              <w:tabs>
                <w:tab w:val="left" w:pos="0"/>
              </w:tabs>
              <w:adjustRightInd w:val="0"/>
              <w:snapToGrid w:val="0"/>
              <w:jc w:val="center"/>
              <w:rPr>
                <w:rFonts w:hint="eastAsia" w:ascii="宋体" w:hAnsi="宋体" w:cs="宋体"/>
                <w:color w:val="auto"/>
                <w:kern w:val="0"/>
                <w:sz w:val="18"/>
                <w:szCs w:val="18"/>
              </w:rPr>
            </w:pPr>
            <w:r>
              <w:rPr>
                <w:rFonts w:hint="eastAsia" w:ascii="宋体" w:hAnsi="宋体" w:cs="宋体"/>
                <w:color w:val="auto"/>
                <w:kern w:val="0"/>
                <w:sz w:val="18"/>
                <w:szCs w:val="18"/>
              </w:rPr>
              <w:t>7</w:t>
            </w:r>
          </w:p>
        </w:tc>
        <w:tc>
          <w:tcPr>
            <w:tcW w:w="5081" w:type="dxa"/>
            <w:noWrap w:val="0"/>
            <w:vAlign w:val="center"/>
          </w:tcPr>
          <w:p>
            <w:pPr>
              <w:tabs>
                <w:tab w:val="left" w:pos="0"/>
              </w:tabs>
              <w:adjustRightInd w:val="0"/>
              <w:snapToGrid w:val="0"/>
              <w:rPr>
                <w:rFonts w:hint="eastAsia" w:ascii="宋体" w:hAnsi="宋体" w:cs="宋体"/>
                <w:b/>
                <w:color w:val="auto"/>
                <w:kern w:val="0"/>
                <w:sz w:val="18"/>
                <w:szCs w:val="18"/>
              </w:rPr>
            </w:pPr>
            <w:r>
              <w:rPr>
                <w:rFonts w:hint="eastAsia" w:ascii="宋体" w:hAnsi="宋体" w:cs="宋体"/>
                <w:b/>
                <w:color w:val="auto"/>
                <w:kern w:val="0"/>
                <w:sz w:val="18"/>
                <w:szCs w:val="18"/>
              </w:rPr>
              <w:t>磋商响应声明书：</w:t>
            </w:r>
          </w:p>
          <w:p>
            <w:pPr>
              <w:tabs>
                <w:tab w:val="left" w:pos="0"/>
              </w:tabs>
              <w:adjustRightInd w:val="0"/>
              <w:snapToGrid w:val="0"/>
              <w:rPr>
                <w:rFonts w:hint="eastAsia" w:ascii="宋体" w:hAnsi="宋体" w:cs="宋体"/>
                <w:color w:val="auto"/>
                <w:kern w:val="0"/>
                <w:sz w:val="18"/>
                <w:szCs w:val="18"/>
              </w:rPr>
            </w:pPr>
            <w:r>
              <w:rPr>
                <w:rFonts w:hint="eastAsia" w:ascii="宋体" w:hAnsi="宋体" w:cs="宋体"/>
                <w:color w:val="auto"/>
                <w:kern w:val="0"/>
                <w:sz w:val="18"/>
                <w:szCs w:val="18"/>
              </w:rPr>
              <w:t>供应商参加本次采购活动3年内，在经营活动中没有重大违法记录以及未被列入失信被执行人、重大税收违法案件当事人名单、政府采购严重违法失信行为记录名单的书面声明</w:t>
            </w:r>
          </w:p>
        </w:tc>
        <w:tc>
          <w:tcPr>
            <w:tcW w:w="1134" w:type="dxa"/>
            <w:noWrap w:val="0"/>
            <w:vAlign w:val="center"/>
          </w:tcPr>
          <w:p>
            <w:pPr>
              <w:tabs>
                <w:tab w:val="left" w:pos="0"/>
              </w:tabs>
              <w:adjustRightInd w:val="0"/>
              <w:snapToGrid w:val="0"/>
              <w:jc w:val="center"/>
              <w:rPr>
                <w:rFonts w:hint="eastAsia" w:ascii="宋体" w:hAnsi="宋体" w:cs="宋体"/>
                <w:color w:val="auto"/>
                <w:kern w:val="0"/>
                <w:sz w:val="18"/>
                <w:szCs w:val="18"/>
              </w:rPr>
            </w:pPr>
            <w:r>
              <w:rPr>
                <w:rFonts w:hint="eastAsia" w:ascii="宋体" w:hAnsi="宋体" w:cs="宋体"/>
                <w:color w:val="auto"/>
                <w:kern w:val="0"/>
                <w:sz w:val="18"/>
                <w:szCs w:val="18"/>
              </w:rPr>
              <w:t>合法有效</w:t>
            </w:r>
          </w:p>
        </w:tc>
        <w:tc>
          <w:tcPr>
            <w:tcW w:w="1843" w:type="dxa"/>
            <w:noWrap w:val="0"/>
            <w:vAlign w:val="center"/>
          </w:tcPr>
          <w:p>
            <w:pPr>
              <w:tabs>
                <w:tab w:val="left" w:pos="0"/>
              </w:tabs>
              <w:adjustRightInd w:val="0"/>
              <w:snapToGrid w:val="0"/>
              <w:rPr>
                <w:rFonts w:hint="eastAsia" w:ascii="宋体" w:hAnsi="宋体" w:cs="宋体"/>
                <w:color w:val="auto"/>
                <w:kern w:val="0"/>
                <w:sz w:val="18"/>
                <w:szCs w:val="18"/>
              </w:rPr>
            </w:pPr>
            <w:r>
              <w:rPr>
                <w:rFonts w:hint="eastAsia" w:ascii="宋体" w:hAnsi="宋体" w:cs="宋体"/>
                <w:color w:val="auto"/>
                <w:kern w:val="0"/>
                <w:sz w:val="18"/>
                <w:szCs w:val="18"/>
              </w:rPr>
              <w:t>磋商文件提供的格式</w:t>
            </w:r>
          </w:p>
        </w:tc>
      </w:tr>
    </w:tbl>
    <w:p>
      <w:pPr>
        <w:spacing w:before="360" w:beforeLines="150" w:after="120" w:afterLines="50" w:line="360" w:lineRule="auto"/>
        <w:rPr>
          <w:rFonts w:hint="eastAsia" w:ascii="宋体" w:hAnsi="宋体"/>
          <w:b/>
          <w:color w:val="auto"/>
          <w:sz w:val="30"/>
          <w:szCs w:val="30"/>
        </w:rPr>
      </w:pPr>
      <w:r>
        <w:rPr>
          <w:rFonts w:hint="eastAsia" w:ascii="宋体" w:hAnsi="宋体"/>
          <w:b/>
          <w:color w:val="auto"/>
          <w:sz w:val="30"/>
          <w:szCs w:val="30"/>
        </w:rPr>
        <w:t>3.3供应商落实政府采购政策资格条件审查</w:t>
      </w:r>
    </w:p>
    <w:p>
      <w:pPr>
        <w:tabs>
          <w:tab w:val="left" w:pos="0"/>
        </w:tabs>
        <w:adjustRightInd w:val="0"/>
        <w:snapToGrid w:val="0"/>
        <w:spacing w:line="360" w:lineRule="auto"/>
        <w:ind w:firstLine="422" w:firstLineChars="200"/>
        <w:rPr>
          <w:rFonts w:hint="eastAsia" w:ascii="宋体" w:hAnsi="宋体"/>
          <w:b/>
          <w:color w:val="auto"/>
          <w:szCs w:val="21"/>
        </w:rPr>
      </w:pPr>
      <w:r>
        <w:rPr>
          <w:rFonts w:hint="eastAsia" w:ascii="宋体" w:hAnsi="宋体"/>
          <w:b/>
          <w:color w:val="auto"/>
          <w:szCs w:val="21"/>
        </w:rPr>
        <w:t>3.3.1供应商落实政府采购政策资格条件审查方法：</w:t>
      </w:r>
    </w:p>
    <w:p>
      <w:pPr>
        <w:tabs>
          <w:tab w:val="left" w:pos="0"/>
        </w:tabs>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olor w:val="auto"/>
          <w:szCs w:val="21"/>
        </w:rPr>
        <w:t>（1）</w:t>
      </w:r>
      <w:r>
        <w:rPr>
          <w:rFonts w:hint="eastAsia" w:ascii="宋体" w:hAnsi="宋体" w:cs="宋体"/>
          <w:color w:val="auto"/>
          <w:kern w:val="0"/>
          <w:szCs w:val="21"/>
        </w:rPr>
        <w:t>审查供应商提供的《中小企业声明函》或者《残疾人福利性单位声明函》。</w:t>
      </w:r>
    </w:p>
    <w:p>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（2）供应商提供的《中小企业声明函》或者《残疾人福利性单位声明函》存在明显错误的，</w:t>
      </w:r>
      <w:r>
        <w:rPr>
          <w:rFonts w:hint="eastAsia" w:ascii="宋体" w:hAnsi="宋体"/>
          <w:color w:val="auto"/>
          <w:szCs w:val="21"/>
          <w:lang w:val="en-US" w:eastAsia="zh-CN"/>
        </w:rPr>
        <w:t>磋商</w:t>
      </w:r>
      <w:r>
        <w:rPr>
          <w:rFonts w:hint="eastAsia" w:ascii="宋体" w:hAnsi="宋体"/>
          <w:color w:val="auto"/>
          <w:szCs w:val="21"/>
        </w:rPr>
        <w:t>小组可以按照第四章第1.3条款的规定，要求供应商作出澄清；澄清后，符合中小企业条件的，予以通过资格审查；否则，不予通过资格审查，</w:t>
      </w:r>
      <w:r>
        <w:rPr>
          <w:rFonts w:hint="eastAsia" w:ascii="宋体" w:hAnsi="宋体"/>
          <w:b/>
          <w:color w:val="auto"/>
          <w:szCs w:val="21"/>
        </w:rPr>
        <w:t>其响应文件无效</w:t>
      </w:r>
      <w:r>
        <w:rPr>
          <w:rFonts w:hint="eastAsia" w:ascii="宋体" w:hAnsi="宋体"/>
          <w:color w:val="auto"/>
          <w:szCs w:val="21"/>
        </w:rPr>
        <w:t>。</w:t>
      </w:r>
    </w:p>
    <w:p>
      <w:pPr>
        <w:tabs>
          <w:tab w:val="left" w:pos="0"/>
        </w:tabs>
        <w:adjustRightInd w:val="0"/>
        <w:snapToGrid w:val="0"/>
        <w:spacing w:line="360" w:lineRule="auto"/>
        <w:ind w:firstLine="422" w:firstLineChars="200"/>
        <w:rPr>
          <w:rFonts w:hint="eastAsia" w:ascii="宋体" w:hAnsi="宋体"/>
          <w:b/>
          <w:color w:val="auto"/>
          <w:szCs w:val="21"/>
        </w:rPr>
      </w:pPr>
      <w:r>
        <w:rPr>
          <w:rFonts w:hint="eastAsia" w:ascii="宋体" w:hAnsi="宋体"/>
          <w:b/>
          <w:color w:val="auto"/>
          <w:szCs w:val="21"/>
        </w:rPr>
        <w:t>3.3.2供应商落实政府采购政策资格条件审查标准：</w:t>
      </w:r>
    </w:p>
    <w:p>
      <w:pPr>
        <w:tabs>
          <w:tab w:val="left" w:pos="0"/>
        </w:tabs>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olor w:val="auto"/>
          <w:szCs w:val="21"/>
        </w:rPr>
        <w:t>（1）供应商</w:t>
      </w:r>
      <w:r>
        <w:rPr>
          <w:rFonts w:hint="eastAsia" w:ascii="宋体" w:hAnsi="宋体" w:cs="宋体"/>
          <w:color w:val="auto"/>
          <w:kern w:val="0"/>
          <w:szCs w:val="21"/>
        </w:rPr>
        <w:t>未提供《中小企业声明函》或者《残疾人福利性单位声明函》的，即判定其不满足资格条件要求，资格不予审查通过，</w:t>
      </w:r>
      <w:r>
        <w:rPr>
          <w:rFonts w:hint="eastAsia" w:ascii="宋体" w:hAnsi="宋体" w:cs="宋体"/>
          <w:b/>
          <w:color w:val="auto"/>
          <w:kern w:val="0"/>
          <w:szCs w:val="21"/>
        </w:rPr>
        <w:t>其响应文件无效</w:t>
      </w:r>
      <w:r>
        <w:rPr>
          <w:rFonts w:hint="eastAsia" w:ascii="宋体" w:hAnsi="宋体" w:cs="宋体"/>
          <w:color w:val="auto"/>
          <w:kern w:val="0"/>
          <w:szCs w:val="21"/>
        </w:rPr>
        <w:t>。</w:t>
      </w:r>
    </w:p>
    <w:p>
      <w:pPr>
        <w:tabs>
          <w:tab w:val="left" w:pos="0"/>
        </w:tabs>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（2）供应商（含联合体）提供《中小企业声明函》的，存在大型企业承接本工程项目情形的，即判定其不满足资格条件要求，资格不予审查通过，</w:t>
      </w:r>
      <w:r>
        <w:rPr>
          <w:rFonts w:hint="eastAsia" w:ascii="宋体" w:hAnsi="宋体" w:cs="宋体"/>
          <w:b/>
          <w:color w:val="auto"/>
          <w:kern w:val="0"/>
          <w:szCs w:val="21"/>
        </w:rPr>
        <w:t>其响应文件无效</w:t>
      </w:r>
      <w:r>
        <w:rPr>
          <w:rFonts w:hint="eastAsia" w:ascii="宋体" w:hAnsi="宋体" w:cs="宋体"/>
          <w:color w:val="auto"/>
          <w:kern w:val="0"/>
          <w:szCs w:val="21"/>
        </w:rPr>
        <w:t>。</w:t>
      </w:r>
    </w:p>
    <w:p>
      <w:pPr>
        <w:tabs>
          <w:tab w:val="left" w:pos="0"/>
        </w:tabs>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（3）供应商提供《残疾人福利性单位声明函》的，存在不符合残疾人福利性单位政策条件情形的，资格不予审查通过，</w:t>
      </w:r>
      <w:r>
        <w:rPr>
          <w:rFonts w:hint="eastAsia" w:ascii="宋体" w:hAnsi="宋体" w:cs="宋体"/>
          <w:b/>
          <w:color w:val="auto"/>
          <w:kern w:val="0"/>
          <w:szCs w:val="21"/>
        </w:rPr>
        <w:t>其响应文件无效</w:t>
      </w:r>
      <w:r>
        <w:rPr>
          <w:rFonts w:hint="eastAsia" w:ascii="宋体" w:hAnsi="宋体" w:cs="宋体"/>
          <w:color w:val="auto"/>
          <w:kern w:val="0"/>
          <w:szCs w:val="21"/>
        </w:rPr>
        <w:t>。</w:t>
      </w:r>
    </w:p>
    <w:p>
      <w:pPr>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3.4供应商特定资格条件的审查</w:t>
      </w:r>
    </w:p>
    <w:p>
      <w:pPr>
        <w:tabs>
          <w:tab w:val="left" w:pos="0"/>
        </w:tabs>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3.4.1 如本项目属于特定行业，磋商文件规定了供应商特定资格条件的，</w:t>
      </w:r>
      <w:r>
        <w:rPr>
          <w:rFonts w:hint="eastAsia" w:ascii="宋体" w:hAnsi="宋体" w:cs="宋体"/>
          <w:color w:val="auto"/>
          <w:kern w:val="0"/>
          <w:szCs w:val="21"/>
          <w:lang w:val="en-US" w:eastAsia="zh-CN"/>
        </w:rPr>
        <w:t>磋商</w:t>
      </w:r>
      <w:r>
        <w:rPr>
          <w:rFonts w:hint="eastAsia" w:ascii="宋体" w:hAnsi="宋体" w:cs="宋体"/>
          <w:color w:val="auto"/>
          <w:kern w:val="0"/>
          <w:szCs w:val="21"/>
        </w:rPr>
        <w:t xml:space="preserve">小组将对供应商特定资格条件进行审查。 </w:t>
      </w:r>
    </w:p>
    <w:p>
      <w:pPr>
        <w:tabs>
          <w:tab w:val="left" w:pos="0"/>
        </w:tabs>
        <w:adjustRightInd w:val="0"/>
        <w:snapToGrid w:val="0"/>
        <w:spacing w:line="360" w:lineRule="auto"/>
        <w:ind w:firstLine="735" w:firstLineChars="350"/>
        <w:rPr>
          <w:rFonts w:hint="eastAsia" w:ascii="宋体" w:hAnsi="宋体" w:cs="宋体"/>
          <w:color w:val="auto"/>
          <w:kern w:val="0"/>
          <w:szCs w:val="21"/>
        </w:rPr>
      </w:pPr>
      <w:r>
        <w:rPr>
          <w:rFonts w:hint="eastAsia" w:ascii="宋体" w:hAnsi="宋体" w:cs="宋体"/>
          <w:color w:val="auto"/>
          <w:kern w:val="0"/>
          <w:szCs w:val="21"/>
        </w:rPr>
        <w:t xml:space="preserve">3.4.1.1本项目属于特定行业，磋商文件规定了法定准入要求的，资格审查方法如下： </w:t>
      </w:r>
    </w:p>
    <w:p>
      <w:pPr>
        <w:tabs>
          <w:tab w:val="left" w:pos="0"/>
        </w:tabs>
        <w:adjustRightInd w:val="0"/>
        <w:snapToGrid w:val="0"/>
        <w:spacing w:line="360" w:lineRule="auto"/>
        <w:ind w:firstLine="735" w:firstLineChars="350"/>
        <w:rPr>
          <w:rFonts w:hint="eastAsia" w:ascii="宋体" w:hAnsi="宋体" w:cs="宋体"/>
          <w:color w:val="auto"/>
          <w:kern w:val="0"/>
          <w:szCs w:val="21"/>
        </w:rPr>
      </w:pPr>
      <w:r>
        <w:rPr>
          <w:rFonts w:hint="eastAsia" w:ascii="宋体" w:hAnsi="宋体" w:cs="宋体"/>
          <w:color w:val="auto"/>
          <w:kern w:val="0"/>
          <w:szCs w:val="21"/>
          <w:lang w:val="zh-CN"/>
        </w:rPr>
        <w:t>供应商具有建设行政主管部门核发的</w:t>
      </w:r>
      <w:r>
        <w:rPr>
          <w:rFonts w:hint="eastAsia" w:ascii="宋体" w:hAnsi="宋体" w:cs="宋体"/>
          <w:color w:val="auto"/>
          <w:kern w:val="0"/>
          <w:szCs w:val="21"/>
          <w:lang w:val="zh-CN" w:eastAsia="zh-CN"/>
        </w:rPr>
        <w:t>水利水电</w:t>
      </w:r>
      <w:r>
        <w:rPr>
          <w:rFonts w:hint="eastAsia" w:ascii="宋体" w:hAnsi="宋体" w:cs="宋体"/>
          <w:color w:val="auto"/>
          <w:kern w:val="0"/>
          <w:szCs w:val="21"/>
          <w:lang w:val="zh-CN"/>
        </w:rPr>
        <w:t>工程施工总承包三级以上（含三级）资质；具备有效的安全生产许可证；供应商拟派项目经理具有</w:t>
      </w:r>
      <w:r>
        <w:rPr>
          <w:rFonts w:hint="eastAsia" w:ascii="宋体" w:hAnsi="宋体" w:cs="宋体"/>
          <w:color w:val="auto"/>
          <w:kern w:val="0"/>
          <w:szCs w:val="21"/>
          <w:lang w:val="zh-CN" w:eastAsia="zh-CN"/>
        </w:rPr>
        <w:t>水利水电</w:t>
      </w:r>
      <w:r>
        <w:rPr>
          <w:rFonts w:hint="eastAsia" w:ascii="宋体" w:hAnsi="宋体" w:cs="宋体"/>
          <w:color w:val="auto"/>
          <w:kern w:val="0"/>
          <w:szCs w:val="21"/>
          <w:lang w:val="zh-CN"/>
        </w:rPr>
        <w:t>工程专业二级以上（含二级）建造师资质，具备有效的安全生产考核合格证书，且无不良信用记录，无在建工程（提供承诺书）；企业为“陕西省建筑市场监管与诚信信息发布平台”登记备案企业</w:t>
      </w:r>
      <w:r>
        <w:rPr>
          <w:rFonts w:hint="eastAsia" w:ascii="宋体" w:hAnsi="宋体" w:cs="宋体"/>
          <w:color w:val="auto"/>
          <w:kern w:val="0"/>
          <w:szCs w:val="21"/>
        </w:rPr>
        <w:t xml:space="preserve">。 </w:t>
      </w:r>
    </w:p>
    <w:p>
      <w:pPr>
        <w:tabs>
          <w:tab w:val="left" w:pos="0"/>
        </w:tabs>
        <w:adjustRightInd w:val="0"/>
        <w:snapToGrid w:val="0"/>
        <w:spacing w:line="360" w:lineRule="auto"/>
        <w:ind w:firstLine="735" w:firstLineChars="350"/>
        <w:rPr>
          <w:rFonts w:hint="eastAsia" w:ascii="宋体" w:hAnsi="宋体" w:cs="宋体"/>
          <w:color w:val="auto"/>
          <w:kern w:val="0"/>
          <w:szCs w:val="21"/>
        </w:rPr>
      </w:pPr>
      <w:r>
        <w:rPr>
          <w:rFonts w:hint="eastAsia" w:ascii="宋体" w:hAnsi="宋体" w:cs="宋体"/>
          <w:color w:val="auto"/>
          <w:kern w:val="0"/>
          <w:szCs w:val="21"/>
        </w:rPr>
        <w:t>对以上证明材料进行逐项审查，不审查原件，通过“</w:t>
      </w:r>
      <w:r>
        <w:rPr>
          <w:rFonts w:hint="eastAsia" w:ascii="宋体" w:hAnsi="宋体" w:cs="宋体"/>
          <w:color w:val="auto"/>
          <w:kern w:val="0"/>
          <w:szCs w:val="21"/>
          <w:lang w:val="zh-CN"/>
        </w:rPr>
        <w:t>陕西省建筑市场监管与诚信信息发布平台</w:t>
      </w:r>
      <w:r>
        <w:rPr>
          <w:rFonts w:hint="eastAsia" w:ascii="宋体" w:hAnsi="宋体" w:cs="宋体"/>
          <w:color w:val="auto"/>
          <w:kern w:val="0"/>
          <w:szCs w:val="21"/>
        </w:rPr>
        <w:t>”进行相关信息的核实。</w:t>
      </w:r>
    </w:p>
    <w:p>
      <w:pPr>
        <w:tabs>
          <w:tab w:val="left" w:pos="0"/>
        </w:tabs>
        <w:adjustRightInd w:val="0"/>
        <w:snapToGrid w:val="0"/>
        <w:spacing w:line="360" w:lineRule="auto"/>
        <w:ind w:firstLine="840" w:firstLineChars="400"/>
        <w:rPr>
          <w:rFonts w:hint="eastAsia" w:ascii="宋体" w:hAnsi="宋体" w:cs="宋体"/>
          <w:color w:val="auto"/>
          <w:kern w:val="0"/>
          <w:szCs w:val="21"/>
        </w:rPr>
      </w:pPr>
      <w:r>
        <w:rPr>
          <w:rFonts w:hint="eastAsia" w:ascii="宋体" w:hAnsi="宋体" w:cs="宋体"/>
          <w:color w:val="auto"/>
          <w:kern w:val="0"/>
          <w:szCs w:val="21"/>
        </w:rPr>
        <w:t>3.4.1.2本项目属于特定行业，磋商文件规定了法定准入要求的，资格审查标准如下：</w:t>
      </w:r>
    </w:p>
    <w:p>
      <w:pPr>
        <w:tabs>
          <w:tab w:val="left" w:pos="0"/>
        </w:tabs>
        <w:adjustRightInd w:val="0"/>
        <w:snapToGrid w:val="0"/>
        <w:spacing w:line="360" w:lineRule="auto"/>
        <w:ind w:firstLine="630" w:firstLineChars="300"/>
        <w:rPr>
          <w:rFonts w:hint="eastAsia" w:hAnsi="宋体"/>
          <w:color w:val="auto"/>
        </w:rPr>
      </w:pPr>
      <w:r>
        <w:rPr>
          <w:rFonts w:hint="eastAsia" w:ascii="宋体" w:hAnsi="宋体" w:cs="宋体"/>
          <w:color w:val="auto"/>
          <w:kern w:val="0"/>
          <w:szCs w:val="21"/>
        </w:rPr>
        <w:t>供应商未提供以上证明材料（证书可以是原件或复印件或电子证照打印件）或者经核实信息有误的，其不满足资格条件要求，资格不予审查通过，</w:t>
      </w:r>
      <w:r>
        <w:rPr>
          <w:rFonts w:hint="eastAsia" w:ascii="宋体" w:hAnsi="宋体" w:cs="宋体"/>
          <w:b/>
          <w:color w:val="auto"/>
          <w:kern w:val="0"/>
          <w:szCs w:val="21"/>
        </w:rPr>
        <w:t>其响应文件无效</w:t>
      </w:r>
      <w:r>
        <w:rPr>
          <w:rFonts w:hint="eastAsia" w:hAnsi="宋体"/>
          <w:color w:val="auto"/>
        </w:rPr>
        <w:t>。</w:t>
      </w:r>
    </w:p>
    <w:p>
      <w:pPr>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3.5供应商限定资格条件的审查</w:t>
      </w:r>
    </w:p>
    <w:p>
      <w:pPr>
        <w:tabs>
          <w:tab w:val="left" w:pos="0"/>
        </w:tabs>
        <w:adjustRightInd w:val="0"/>
        <w:snapToGrid w:val="0"/>
        <w:spacing w:line="360" w:lineRule="auto"/>
        <w:ind w:firstLine="422" w:firstLineChars="200"/>
        <w:rPr>
          <w:rFonts w:hint="eastAsia" w:ascii="宋体" w:hAnsi="宋体" w:cs="宋体"/>
          <w:b/>
          <w:color w:val="auto"/>
          <w:kern w:val="0"/>
          <w:szCs w:val="21"/>
        </w:rPr>
      </w:pPr>
      <w:r>
        <w:rPr>
          <w:rFonts w:hint="eastAsia" w:ascii="宋体" w:hAnsi="宋体" w:cs="宋体"/>
          <w:b/>
          <w:color w:val="auto"/>
          <w:kern w:val="0"/>
          <w:szCs w:val="21"/>
        </w:rPr>
        <w:t>3.5.1 限定资格条件审查方法：</w:t>
      </w:r>
    </w:p>
    <w:p>
      <w:pPr>
        <w:tabs>
          <w:tab w:val="left" w:pos="0"/>
        </w:tabs>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（1）</w:t>
      </w:r>
      <w:r>
        <w:rPr>
          <w:rFonts w:hint="eastAsia" w:ascii="宋体" w:hAnsi="宋体" w:cs="宋体"/>
          <w:color w:val="auto"/>
          <w:kern w:val="0"/>
          <w:szCs w:val="21"/>
          <w:lang w:val="en-US" w:eastAsia="zh-CN"/>
        </w:rPr>
        <w:t>磋商</w:t>
      </w:r>
      <w:r>
        <w:rPr>
          <w:rFonts w:hint="eastAsia" w:ascii="宋体" w:hAnsi="宋体" w:cs="宋体"/>
          <w:color w:val="auto"/>
          <w:kern w:val="0"/>
          <w:szCs w:val="21"/>
        </w:rPr>
        <w:t>小组将通过信用中国网（</w:t>
      </w:r>
      <w:r>
        <w:rPr>
          <w:rFonts w:ascii="宋体" w:hAnsi="宋体" w:cs="宋体"/>
          <w:color w:val="auto"/>
          <w:kern w:val="0"/>
          <w:szCs w:val="21"/>
        </w:rPr>
        <w:t>http://www.creditchina.gov.cn/</w:t>
      </w:r>
      <w:r>
        <w:rPr>
          <w:rFonts w:hint="eastAsia" w:ascii="宋体" w:hAnsi="宋体" w:cs="宋体"/>
          <w:color w:val="auto"/>
          <w:kern w:val="0"/>
          <w:szCs w:val="21"/>
        </w:rPr>
        <w:t>）和中国政府采购网（</w:t>
      </w:r>
      <w:r>
        <w:rPr>
          <w:rFonts w:ascii="宋体" w:hAnsi="宋体" w:cs="宋体"/>
          <w:color w:val="auto"/>
          <w:kern w:val="0"/>
          <w:szCs w:val="21"/>
        </w:rPr>
        <w:t>http://www.ccgp.gov.cn/cr/list</w:t>
      </w:r>
      <w:r>
        <w:rPr>
          <w:rFonts w:hint="eastAsia" w:ascii="宋体" w:hAnsi="宋体" w:cs="宋体"/>
          <w:color w:val="auto"/>
          <w:kern w:val="0"/>
          <w:szCs w:val="21"/>
        </w:rPr>
        <w:t>）对供应商的信用信息进行查询核实。</w:t>
      </w:r>
    </w:p>
    <w:p>
      <w:pPr>
        <w:tabs>
          <w:tab w:val="left" w:pos="0"/>
        </w:tabs>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（2）</w:t>
      </w:r>
      <w:r>
        <w:rPr>
          <w:rFonts w:hint="eastAsia" w:ascii="宋体" w:hAnsi="宋体" w:cs="宋体"/>
          <w:color w:val="auto"/>
          <w:kern w:val="0"/>
          <w:szCs w:val="21"/>
          <w:lang w:val="en-US" w:eastAsia="zh-CN"/>
        </w:rPr>
        <w:t>磋商</w:t>
      </w:r>
      <w:r>
        <w:rPr>
          <w:rFonts w:hint="eastAsia" w:ascii="宋体" w:hAnsi="宋体" w:cs="宋体"/>
          <w:color w:val="auto"/>
          <w:kern w:val="0"/>
          <w:szCs w:val="21"/>
        </w:rPr>
        <w:t>小组将依据供应商响应文件之资格证明文件和通过国家企业信用信息公示系统（</w:t>
      </w:r>
      <w:r>
        <w:rPr>
          <w:rFonts w:ascii="宋体" w:hAnsi="宋体" w:cs="宋体"/>
          <w:color w:val="auto"/>
          <w:kern w:val="0"/>
          <w:szCs w:val="21"/>
        </w:rPr>
        <w:t>http://www.gsxt.gov.cn/index.html</w:t>
      </w:r>
      <w:r>
        <w:rPr>
          <w:rFonts w:hint="eastAsia" w:ascii="宋体" w:hAnsi="宋体" w:cs="宋体"/>
          <w:color w:val="auto"/>
          <w:kern w:val="0"/>
          <w:szCs w:val="21"/>
        </w:rPr>
        <w:t>）对供应商之间存在隶属关系或者其他利害关系进行相关信息的核实。</w:t>
      </w:r>
    </w:p>
    <w:p>
      <w:pPr>
        <w:tabs>
          <w:tab w:val="left" w:pos="0"/>
        </w:tabs>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（3）</w:t>
      </w:r>
      <w:r>
        <w:rPr>
          <w:rFonts w:ascii="宋体" w:hAnsi="宋体" w:cs="宋体"/>
          <w:color w:val="auto"/>
          <w:kern w:val="0"/>
          <w:szCs w:val="21"/>
        </w:rPr>
        <w:t>供应商不良信用记录以</w:t>
      </w:r>
      <w:r>
        <w:rPr>
          <w:rFonts w:hint="eastAsia" w:ascii="宋体" w:hAnsi="宋体" w:cs="宋体"/>
          <w:color w:val="auto"/>
          <w:kern w:val="0"/>
          <w:szCs w:val="21"/>
          <w:lang w:val="en-US" w:eastAsia="zh-CN"/>
        </w:rPr>
        <w:t>磋商</w:t>
      </w:r>
      <w:r>
        <w:rPr>
          <w:rFonts w:hint="eastAsia" w:ascii="宋体" w:hAnsi="宋体" w:cs="宋体"/>
          <w:color w:val="auto"/>
          <w:kern w:val="0"/>
          <w:szCs w:val="21"/>
        </w:rPr>
        <w:t>小组</w:t>
      </w:r>
      <w:r>
        <w:rPr>
          <w:rFonts w:ascii="宋体" w:hAnsi="宋体" w:cs="宋体"/>
          <w:color w:val="auto"/>
          <w:kern w:val="0"/>
          <w:szCs w:val="21"/>
        </w:rPr>
        <w:t>查询结果为准</w:t>
      </w:r>
      <w:r>
        <w:rPr>
          <w:rFonts w:hint="eastAsia" w:ascii="宋体" w:hAnsi="宋体" w:cs="宋体"/>
          <w:color w:val="auto"/>
          <w:kern w:val="0"/>
          <w:szCs w:val="21"/>
        </w:rPr>
        <w:t>。</w:t>
      </w:r>
    </w:p>
    <w:p>
      <w:pPr>
        <w:tabs>
          <w:tab w:val="left" w:pos="0"/>
        </w:tabs>
        <w:adjustRightInd w:val="0"/>
        <w:snapToGrid w:val="0"/>
        <w:spacing w:line="360" w:lineRule="auto"/>
        <w:ind w:firstLine="422" w:firstLineChars="200"/>
        <w:rPr>
          <w:rFonts w:hint="eastAsia" w:ascii="宋体" w:hAnsi="宋体" w:cs="宋体"/>
          <w:b/>
          <w:color w:val="auto"/>
          <w:kern w:val="0"/>
          <w:szCs w:val="21"/>
        </w:rPr>
      </w:pPr>
      <w:r>
        <w:rPr>
          <w:rFonts w:hint="eastAsia" w:ascii="宋体" w:hAnsi="宋体" w:cs="宋体"/>
          <w:b/>
          <w:color w:val="auto"/>
          <w:kern w:val="0"/>
          <w:szCs w:val="21"/>
        </w:rPr>
        <w:t>3.5.2限定资格条件审查标准：</w:t>
      </w:r>
    </w:p>
    <w:p>
      <w:pPr>
        <w:tabs>
          <w:tab w:val="left" w:pos="0"/>
        </w:tabs>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（1）供应商存在第二章第1.3.2条列举情形之一的，审查不予通过，即判定其限定资格条件审查结果为不合格，</w:t>
      </w:r>
      <w:r>
        <w:rPr>
          <w:rFonts w:hint="eastAsia" w:ascii="宋体" w:hAnsi="宋体" w:cs="宋体"/>
          <w:b/>
          <w:color w:val="auto"/>
          <w:kern w:val="0"/>
          <w:szCs w:val="21"/>
        </w:rPr>
        <w:t>其响应文件无效</w:t>
      </w:r>
      <w:r>
        <w:rPr>
          <w:rFonts w:hint="eastAsia" w:ascii="宋体" w:hAnsi="宋体" w:cs="宋体"/>
          <w:color w:val="auto"/>
          <w:kern w:val="0"/>
          <w:szCs w:val="21"/>
        </w:rPr>
        <w:t>。</w:t>
      </w:r>
    </w:p>
    <w:p>
      <w:pPr>
        <w:spacing w:before="120" w:beforeLines="50" w:after="120" w:afterLines="50" w:line="360" w:lineRule="auto"/>
        <w:rPr>
          <w:rFonts w:hint="eastAsia" w:ascii="黑体" w:hAnsi="宋体" w:eastAsia="黑体"/>
          <w:color w:val="auto"/>
          <w:sz w:val="36"/>
          <w:szCs w:val="36"/>
        </w:rPr>
      </w:pPr>
      <w:r>
        <w:rPr>
          <w:rFonts w:hint="eastAsia" w:ascii="黑体" w:hAnsi="宋体" w:eastAsia="黑体"/>
          <w:color w:val="auto"/>
          <w:sz w:val="36"/>
          <w:szCs w:val="36"/>
        </w:rPr>
        <w:t>4.资格审查报告</w:t>
      </w:r>
    </w:p>
    <w:p>
      <w:pPr>
        <w:spacing w:line="360" w:lineRule="auto"/>
        <w:ind w:firstLine="420" w:firstLineChars="200"/>
        <w:rPr>
          <w:rFonts w:hint="eastAsia" w:ascii="宋体" w:hAnsi="宋体"/>
          <w:color w:val="auto"/>
          <w:szCs w:val="21"/>
        </w:rPr>
      </w:pPr>
      <w:r>
        <w:rPr>
          <w:rFonts w:hint="eastAsia" w:ascii="宋体" w:hAnsi="宋体"/>
          <w:color w:val="auto"/>
          <w:szCs w:val="21"/>
        </w:rPr>
        <w:t>4.1 资格审查报告由</w:t>
      </w:r>
      <w:r>
        <w:rPr>
          <w:rFonts w:hint="eastAsia" w:ascii="宋体" w:hAnsi="宋体" w:cs="宋体"/>
          <w:color w:val="auto"/>
          <w:kern w:val="0"/>
          <w:szCs w:val="21"/>
          <w:lang w:val="en-US" w:eastAsia="zh-CN"/>
        </w:rPr>
        <w:t>磋商</w:t>
      </w:r>
      <w:r>
        <w:rPr>
          <w:rFonts w:hint="eastAsia" w:ascii="宋体" w:hAnsi="宋体" w:cs="宋体"/>
          <w:color w:val="auto"/>
          <w:kern w:val="0"/>
          <w:szCs w:val="21"/>
        </w:rPr>
        <w:t>小组</w:t>
      </w:r>
      <w:r>
        <w:rPr>
          <w:rFonts w:hint="eastAsia" w:ascii="宋体" w:hAnsi="宋体"/>
          <w:color w:val="auto"/>
          <w:szCs w:val="21"/>
        </w:rPr>
        <w:t>负责编制，《供应商资格审查表》应当经</w:t>
      </w:r>
      <w:r>
        <w:rPr>
          <w:rFonts w:hint="eastAsia" w:ascii="宋体" w:hAnsi="宋体"/>
          <w:color w:val="auto"/>
          <w:szCs w:val="21"/>
          <w:lang w:val="en-US" w:eastAsia="zh-CN"/>
        </w:rPr>
        <w:t>磋商</w:t>
      </w:r>
      <w:r>
        <w:rPr>
          <w:rFonts w:hint="eastAsia" w:ascii="宋体" w:hAnsi="宋体"/>
          <w:color w:val="auto"/>
          <w:szCs w:val="21"/>
        </w:rPr>
        <w:t>小组全体成员签名确认</w:t>
      </w:r>
      <w:r>
        <w:rPr>
          <w:rFonts w:hint="eastAsia" w:ascii="宋体" w:hAnsi="宋体"/>
          <w:color w:val="auto"/>
          <w:szCs w:val="21"/>
          <w:lang w:eastAsia="zh-CN"/>
        </w:rPr>
        <w:t>，</w:t>
      </w:r>
      <w:r>
        <w:rPr>
          <w:rFonts w:hint="eastAsia" w:ascii="宋体" w:hAnsi="宋体"/>
          <w:color w:val="auto"/>
          <w:szCs w:val="21"/>
        </w:rPr>
        <w:t>随采购文件一并存档。</w:t>
      </w:r>
    </w:p>
    <w:p>
      <w:pPr>
        <w:tabs>
          <w:tab w:val="left" w:pos="0"/>
        </w:tabs>
        <w:adjustRightInd w:val="0"/>
        <w:snapToGrid w:val="0"/>
        <w:spacing w:line="360" w:lineRule="auto"/>
        <w:ind w:firstLine="420" w:firstLineChars="200"/>
        <w:rPr>
          <w:rFonts w:hint="eastAsia" w:ascii="宋体" w:hAnsi="宋体"/>
          <w:b/>
          <w:color w:val="auto"/>
          <w:szCs w:val="21"/>
        </w:rPr>
      </w:pPr>
      <w:r>
        <w:rPr>
          <w:rFonts w:hint="eastAsia" w:ascii="宋体" w:hAnsi="宋体" w:cs="宋体"/>
          <w:color w:val="auto"/>
          <w:kern w:val="0"/>
          <w:szCs w:val="21"/>
        </w:rPr>
        <w:t>4.</w:t>
      </w:r>
      <w:r>
        <w:rPr>
          <w:rFonts w:hint="eastAsia" w:ascii="宋体" w:hAnsi="宋体" w:cs="宋体"/>
          <w:color w:val="auto"/>
          <w:kern w:val="0"/>
          <w:szCs w:val="21"/>
          <w:lang w:val="en-US" w:eastAsia="zh-CN"/>
        </w:rPr>
        <w:t>2</w:t>
      </w:r>
      <w:r>
        <w:rPr>
          <w:rFonts w:hint="eastAsia" w:ascii="宋体" w:hAnsi="宋体" w:cs="宋体"/>
          <w:b/>
          <w:color w:val="auto"/>
          <w:kern w:val="0"/>
          <w:szCs w:val="21"/>
        </w:rPr>
        <w:t xml:space="preserve"> </w:t>
      </w:r>
      <w:r>
        <w:rPr>
          <w:rFonts w:hint="eastAsia" w:ascii="宋体" w:hAnsi="宋体"/>
          <w:b/>
          <w:color w:val="auto"/>
          <w:szCs w:val="21"/>
        </w:rPr>
        <w:t>未通过资格审查的供应商，不得进入后续磋商、评审环节。</w:t>
      </w: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tabs>
          <w:tab w:val="left" w:pos="0"/>
        </w:tabs>
        <w:adjustRightInd w:val="0"/>
        <w:snapToGrid w:val="0"/>
        <w:spacing w:line="360" w:lineRule="auto"/>
        <w:ind w:firstLine="422" w:firstLineChars="200"/>
        <w:rPr>
          <w:rFonts w:hint="eastAsia" w:ascii="宋体" w:hAnsi="宋体"/>
          <w:b/>
          <w:color w:val="auto"/>
          <w:szCs w:val="21"/>
        </w:rPr>
      </w:pPr>
    </w:p>
    <w:p>
      <w:pPr>
        <w:spacing w:after="120" w:afterLines="50" w:line="360" w:lineRule="auto"/>
        <w:jc w:val="center"/>
        <w:rPr>
          <w:rFonts w:hint="eastAsia" w:ascii="宋体" w:hAnsi="宋体"/>
          <w:b/>
          <w:color w:val="auto"/>
          <w:sz w:val="24"/>
        </w:rPr>
      </w:pPr>
      <w:r>
        <w:rPr>
          <w:rFonts w:hint="eastAsia" w:ascii="宋体" w:hAnsi="宋体"/>
          <w:b/>
          <w:color w:val="auto"/>
          <w:sz w:val="44"/>
          <w:szCs w:val="44"/>
        </w:rPr>
        <w:t>第四章 磋商办法</w:t>
      </w:r>
    </w:p>
    <w:p>
      <w:pPr>
        <w:spacing w:line="360" w:lineRule="auto"/>
        <w:ind w:firstLine="420" w:firstLineChars="200"/>
        <w:rPr>
          <w:rFonts w:hint="eastAsia" w:ascii="宋体" w:hAnsi="宋体"/>
          <w:color w:val="auto"/>
          <w:szCs w:val="21"/>
        </w:rPr>
      </w:pPr>
      <w:r>
        <w:rPr>
          <w:rFonts w:hint="eastAsia" w:ascii="宋体" w:hAnsi="宋体"/>
          <w:color w:val="auto"/>
          <w:szCs w:val="21"/>
        </w:rPr>
        <w:t>根据《中华人民共和国政府采购法》及其实施条例和《政府采购竞争性磋商采购方式管理暂行办法》（财库[2014]214号）等法律法规的规定，结合采购项目特点，制定本磋商办法。</w:t>
      </w:r>
    </w:p>
    <w:p>
      <w:pPr>
        <w:spacing w:before="120" w:beforeLines="50" w:after="120" w:afterLines="50" w:line="360" w:lineRule="auto"/>
        <w:rPr>
          <w:rFonts w:hint="eastAsia" w:ascii="黑体" w:hAnsi="宋体" w:eastAsia="黑体"/>
          <w:color w:val="auto"/>
          <w:sz w:val="36"/>
          <w:szCs w:val="36"/>
        </w:rPr>
      </w:pPr>
      <w:r>
        <w:rPr>
          <w:rFonts w:hint="eastAsia" w:ascii="黑体" w:hAnsi="宋体" w:eastAsia="黑体"/>
          <w:color w:val="auto"/>
          <w:sz w:val="36"/>
          <w:szCs w:val="36"/>
        </w:rPr>
        <w:t>1.磋商程序</w:t>
      </w:r>
    </w:p>
    <w:p>
      <w:pPr>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1.1 磋商按下列程序进行：</w:t>
      </w:r>
    </w:p>
    <w:p>
      <w:pPr>
        <w:spacing w:line="360" w:lineRule="auto"/>
        <w:ind w:firstLine="420" w:firstLineChars="200"/>
        <w:rPr>
          <w:rFonts w:hint="eastAsia" w:ascii="宋体" w:hAnsi="宋体"/>
          <w:color w:val="auto"/>
          <w:szCs w:val="21"/>
        </w:rPr>
      </w:pPr>
      <w:r>
        <w:rPr>
          <w:rFonts w:hint="eastAsia" w:ascii="宋体" w:hAnsi="宋体"/>
          <w:color w:val="auto"/>
          <w:szCs w:val="21"/>
        </w:rPr>
        <w:t>（1）响应文件符合性审查；</w:t>
      </w:r>
    </w:p>
    <w:p>
      <w:pPr>
        <w:spacing w:line="360" w:lineRule="auto"/>
        <w:ind w:firstLine="420" w:firstLineChars="200"/>
        <w:rPr>
          <w:rFonts w:hint="eastAsia" w:ascii="宋体" w:hAnsi="宋体"/>
          <w:color w:val="auto"/>
          <w:szCs w:val="21"/>
        </w:rPr>
      </w:pPr>
      <w:r>
        <w:rPr>
          <w:rFonts w:hint="eastAsia" w:ascii="宋体" w:hAnsi="宋体"/>
          <w:color w:val="auto"/>
          <w:szCs w:val="21"/>
        </w:rPr>
        <w:t>（2）响应文件的澄清；</w:t>
      </w:r>
    </w:p>
    <w:p>
      <w:pPr>
        <w:spacing w:line="360" w:lineRule="auto"/>
        <w:ind w:firstLine="420" w:firstLineChars="200"/>
        <w:rPr>
          <w:rFonts w:hint="eastAsia" w:ascii="宋体" w:hAnsi="宋体"/>
          <w:color w:val="auto"/>
          <w:szCs w:val="21"/>
        </w:rPr>
      </w:pPr>
      <w:r>
        <w:rPr>
          <w:rFonts w:hint="eastAsia" w:ascii="宋体" w:hAnsi="宋体"/>
          <w:color w:val="auto"/>
          <w:szCs w:val="21"/>
        </w:rPr>
        <w:t>（3）磋商（包括技术磋商、商务磋商、提交最后报价）；</w:t>
      </w:r>
    </w:p>
    <w:p>
      <w:pPr>
        <w:spacing w:line="360" w:lineRule="auto"/>
        <w:ind w:firstLine="420" w:firstLineChars="200"/>
        <w:rPr>
          <w:rFonts w:hint="eastAsia" w:ascii="宋体" w:hAnsi="宋体"/>
          <w:color w:val="auto"/>
          <w:szCs w:val="21"/>
        </w:rPr>
      </w:pPr>
      <w:r>
        <w:rPr>
          <w:rFonts w:hint="eastAsia" w:ascii="宋体" w:hAnsi="宋体"/>
          <w:color w:val="auto"/>
          <w:szCs w:val="21"/>
        </w:rPr>
        <w:t>（4）响应文件详细评审；</w:t>
      </w:r>
    </w:p>
    <w:p>
      <w:pPr>
        <w:spacing w:line="360" w:lineRule="auto"/>
        <w:ind w:firstLine="420" w:firstLineChars="200"/>
        <w:rPr>
          <w:rFonts w:hint="eastAsia" w:ascii="宋体" w:hAnsi="宋体"/>
          <w:color w:val="auto"/>
          <w:szCs w:val="21"/>
        </w:rPr>
      </w:pPr>
      <w:r>
        <w:rPr>
          <w:rFonts w:hint="eastAsia" w:ascii="宋体" w:hAnsi="宋体"/>
          <w:color w:val="auto"/>
          <w:szCs w:val="21"/>
        </w:rPr>
        <w:t>（5）复核与核对评审结果；</w:t>
      </w:r>
    </w:p>
    <w:p>
      <w:pPr>
        <w:spacing w:line="360" w:lineRule="auto"/>
        <w:ind w:firstLine="420" w:firstLineChars="200"/>
        <w:rPr>
          <w:rFonts w:hint="eastAsia" w:ascii="宋体" w:hAnsi="宋体"/>
          <w:color w:val="auto"/>
          <w:szCs w:val="21"/>
        </w:rPr>
      </w:pPr>
      <w:r>
        <w:rPr>
          <w:rFonts w:hint="eastAsia" w:ascii="宋体" w:hAnsi="宋体"/>
          <w:color w:val="auto"/>
          <w:szCs w:val="21"/>
        </w:rPr>
        <w:t>（6）确定成交候选人名单；</w:t>
      </w:r>
    </w:p>
    <w:p>
      <w:pPr>
        <w:spacing w:line="360" w:lineRule="auto"/>
        <w:ind w:firstLine="420" w:firstLineChars="200"/>
        <w:rPr>
          <w:rFonts w:hint="eastAsia" w:ascii="宋体" w:hAnsi="宋体"/>
          <w:color w:val="auto"/>
          <w:szCs w:val="21"/>
        </w:rPr>
      </w:pPr>
      <w:r>
        <w:rPr>
          <w:rFonts w:hint="eastAsia" w:ascii="宋体" w:hAnsi="宋体"/>
          <w:color w:val="auto"/>
          <w:szCs w:val="21"/>
        </w:rPr>
        <w:t>（7）编写评审报告。</w:t>
      </w:r>
    </w:p>
    <w:p>
      <w:pPr>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1.2 响应文件符合性审查</w:t>
      </w:r>
    </w:p>
    <w:p>
      <w:pPr>
        <w:spacing w:line="360" w:lineRule="auto"/>
        <w:ind w:firstLine="420" w:firstLineChars="200"/>
        <w:rPr>
          <w:rFonts w:hint="eastAsia" w:ascii="宋体" w:hAnsi="宋体"/>
          <w:color w:val="auto"/>
          <w:szCs w:val="21"/>
        </w:rPr>
      </w:pPr>
      <w:r>
        <w:rPr>
          <w:rFonts w:hint="eastAsia" w:ascii="宋体" w:hAnsi="宋体"/>
          <w:color w:val="auto"/>
          <w:szCs w:val="21"/>
        </w:rPr>
        <w:t>1.2.1 磋商小组依法对通过资格条件审查的供应商响应文件进行符合性审查。磋商小组从响应文件的有效性、完整性和对磋商文件的响应程度进行审查，以确定其是否对磋商文件实质性要求作出响应，有无恶意串通行为。</w:t>
      </w:r>
    </w:p>
    <w:p>
      <w:pPr>
        <w:tabs>
          <w:tab w:val="left" w:pos="0"/>
        </w:tabs>
        <w:adjustRightInd w:val="0"/>
        <w:snapToGrid w:val="0"/>
        <w:spacing w:after="120" w:afterLines="50" w:line="360" w:lineRule="auto"/>
        <w:ind w:firstLine="420" w:firstLineChars="200"/>
        <w:rPr>
          <w:rFonts w:hint="eastAsia" w:ascii="宋体" w:hAnsi="宋体" w:cs="宋体"/>
          <w:color w:val="auto"/>
          <w:kern w:val="0"/>
          <w:szCs w:val="21"/>
        </w:rPr>
      </w:pPr>
      <w:r>
        <w:rPr>
          <w:rFonts w:hint="eastAsia" w:ascii="宋体" w:hAnsi="宋体"/>
          <w:color w:val="auto"/>
          <w:szCs w:val="21"/>
        </w:rPr>
        <w:t>1.2.2 磋商小组将按下列评审标准对供应商的响应文件进行符合性审查，</w:t>
      </w:r>
      <w:r>
        <w:rPr>
          <w:rFonts w:hint="eastAsia" w:ascii="宋体" w:cs="宋体"/>
          <w:bCs/>
          <w:color w:val="auto"/>
          <w:szCs w:val="21"/>
        </w:rPr>
        <w:t>供应商若</w:t>
      </w:r>
      <w:r>
        <w:rPr>
          <w:rFonts w:hint="eastAsia" w:ascii="宋体" w:hAnsi="宋体" w:cs="宋体"/>
          <w:color w:val="auto"/>
          <w:kern w:val="0"/>
          <w:szCs w:val="21"/>
        </w:rPr>
        <w:t>有一项不合格，即判定其符合性审查结果为不合格，将不具备磋商资格，</w:t>
      </w:r>
      <w:r>
        <w:rPr>
          <w:rFonts w:hint="eastAsia" w:ascii="宋体" w:hAnsi="宋体" w:cs="宋体"/>
          <w:b/>
          <w:color w:val="auto"/>
          <w:kern w:val="0"/>
          <w:szCs w:val="21"/>
        </w:rPr>
        <w:t>其响应文件无效</w:t>
      </w:r>
      <w:r>
        <w:rPr>
          <w:rFonts w:hint="eastAsia" w:ascii="宋体" w:hAnsi="宋体" w:cs="宋体"/>
          <w:color w:val="auto"/>
          <w:kern w:val="0"/>
          <w:szCs w:val="21"/>
        </w:rPr>
        <w:t>。</w:t>
      </w:r>
    </w:p>
    <w:tbl>
      <w:tblPr>
        <w:tblStyle w:val="18"/>
        <w:tblW w:w="8385" w:type="dxa"/>
        <w:tblInd w:w="3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2274"/>
        <w:gridCol w:w="5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117" w:type="dxa"/>
            <w:gridSpan w:val="2"/>
            <w:noWrap w:val="0"/>
            <w:vAlign w:val="center"/>
          </w:tcPr>
          <w:p>
            <w:pPr>
              <w:tabs>
                <w:tab w:val="left" w:pos="0"/>
              </w:tabs>
              <w:adjustRightInd w:val="0"/>
              <w:snapToGrid w:val="0"/>
              <w:jc w:val="center"/>
              <w:rPr>
                <w:rFonts w:hint="eastAsia" w:ascii="宋体" w:hAnsi="宋体"/>
                <w:b/>
                <w:color w:val="auto"/>
                <w:szCs w:val="21"/>
              </w:rPr>
            </w:pPr>
            <w:r>
              <w:rPr>
                <w:rFonts w:hint="eastAsia" w:ascii="宋体" w:hAnsi="宋体"/>
                <w:b/>
                <w:color w:val="auto"/>
                <w:szCs w:val="21"/>
              </w:rPr>
              <w:t>评审因素</w:t>
            </w:r>
          </w:p>
        </w:tc>
        <w:tc>
          <w:tcPr>
            <w:tcW w:w="5268" w:type="dxa"/>
            <w:noWrap w:val="0"/>
            <w:vAlign w:val="center"/>
          </w:tcPr>
          <w:p>
            <w:pPr>
              <w:tabs>
                <w:tab w:val="left" w:pos="0"/>
              </w:tabs>
              <w:adjustRightInd w:val="0"/>
              <w:snapToGrid w:val="0"/>
              <w:jc w:val="center"/>
              <w:rPr>
                <w:rFonts w:hint="eastAsia" w:ascii="宋体" w:hAnsi="宋体"/>
                <w:b/>
                <w:color w:val="auto"/>
                <w:szCs w:val="21"/>
              </w:rPr>
            </w:pPr>
            <w:r>
              <w:rPr>
                <w:rFonts w:hint="eastAsia" w:ascii="宋体" w:hAnsi="宋体"/>
                <w:b/>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843" w:type="dxa"/>
            <w:vMerge w:val="restart"/>
            <w:noWrap w:val="0"/>
            <w:vAlign w:val="center"/>
          </w:tcPr>
          <w:p>
            <w:pPr>
              <w:tabs>
                <w:tab w:val="left" w:pos="0"/>
              </w:tabs>
              <w:adjustRightInd w:val="0"/>
              <w:snapToGrid w:val="0"/>
              <w:spacing w:line="360" w:lineRule="auto"/>
              <w:jc w:val="center"/>
              <w:rPr>
                <w:rFonts w:hint="eastAsia" w:ascii="宋体" w:hAnsi="宋体"/>
                <w:b/>
                <w:bCs/>
                <w:color w:val="auto"/>
                <w:szCs w:val="21"/>
                <w:lang w:val="en-US" w:eastAsia="zh-CN"/>
              </w:rPr>
            </w:pPr>
            <w:r>
              <w:rPr>
                <w:rFonts w:hint="eastAsia" w:ascii="宋体" w:hAnsi="宋体"/>
                <w:b/>
                <w:bCs/>
                <w:color w:val="auto"/>
                <w:szCs w:val="21"/>
                <w:lang w:val="en-US" w:eastAsia="zh-CN"/>
              </w:rPr>
              <w:t>符</w:t>
            </w:r>
          </w:p>
          <w:p>
            <w:pPr>
              <w:tabs>
                <w:tab w:val="left" w:pos="0"/>
              </w:tabs>
              <w:adjustRightInd w:val="0"/>
              <w:snapToGrid w:val="0"/>
              <w:spacing w:line="360" w:lineRule="auto"/>
              <w:jc w:val="center"/>
              <w:rPr>
                <w:rFonts w:hint="eastAsia" w:ascii="宋体" w:hAnsi="宋体"/>
                <w:b/>
                <w:bCs/>
                <w:color w:val="auto"/>
                <w:szCs w:val="21"/>
                <w:lang w:val="en-US" w:eastAsia="zh-CN"/>
              </w:rPr>
            </w:pPr>
            <w:r>
              <w:rPr>
                <w:rFonts w:hint="eastAsia" w:ascii="宋体" w:hAnsi="宋体"/>
                <w:b/>
                <w:bCs/>
                <w:color w:val="auto"/>
                <w:szCs w:val="21"/>
                <w:lang w:val="en-US" w:eastAsia="zh-CN"/>
              </w:rPr>
              <w:t>合</w:t>
            </w:r>
          </w:p>
          <w:p>
            <w:pPr>
              <w:tabs>
                <w:tab w:val="left" w:pos="0"/>
              </w:tabs>
              <w:adjustRightInd w:val="0"/>
              <w:snapToGrid w:val="0"/>
              <w:spacing w:line="360" w:lineRule="auto"/>
              <w:jc w:val="center"/>
              <w:rPr>
                <w:rFonts w:hint="eastAsia" w:ascii="宋体" w:hAnsi="宋体"/>
                <w:b/>
                <w:bCs/>
                <w:color w:val="auto"/>
                <w:szCs w:val="21"/>
                <w:lang w:val="en-US" w:eastAsia="zh-CN"/>
              </w:rPr>
            </w:pPr>
            <w:r>
              <w:rPr>
                <w:rFonts w:hint="eastAsia" w:ascii="宋体" w:hAnsi="宋体"/>
                <w:b/>
                <w:bCs/>
                <w:color w:val="auto"/>
                <w:szCs w:val="21"/>
                <w:lang w:val="en-US" w:eastAsia="zh-CN"/>
              </w:rPr>
              <w:t>性</w:t>
            </w:r>
          </w:p>
          <w:p>
            <w:pPr>
              <w:tabs>
                <w:tab w:val="left" w:pos="0"/>
              </w:tabs>
              <w:adjustRightInd w:val="0"/>
              <w:snapToGrid w:val="0"/>
              <w:spacing w:line="360" w:lineRule="auto"/>
              <w:jc w:val="center"/>
              <w:rPr>
                <w:rFonts w:hint="eastAsia" w:ascii="宋体" w:hAnsi="宋体"/>
                <w:b/>
                <w:bCs/>
                <w:color w:val="auto"/>
                <w:szCs w:val="21"/>
                <w:lang w:val="en-US" w:eastAsia="zh-CN"/>
              </w:rPr>
            </w:pPr>
            <w:r>
              <w:rPr>
                <w:rFonts w:hint="eastAsia" w:ascii="宋体" w:hAnsi="宋体"/>
                <w:b/>
                <w:bCs/>
                <w:color w:val="auto"/>
                <w:szCs w:val="21"/>
                <w:lang w:val="en-US" w:eastAsia="zh-CN"/>
              </w:rPr>
              <w:t>审</w:t>
            </w:r>
          </w:p>
          <w:p>
            <w:pPr>
              <w:tabs>
                <w:tab w:val="left" w:pos="0"/>
              </w:tabs>
              <w:adjustRightInd w:val="0"/>
              <w:snapToGrid w:val="0"/>
              <w:spacing w:line="360" w:lineRule="auto"/>
              <w:jc w:val="center"/>
              <w:rPr>
                <w:rFonts w:hint="eastAsia" w:ascii="宋体" w:hAnsi="宋体"/>
                <w:b/>
                <w:bCs/>
                <w:color w:val="auto"/>
                <w:szCs w:val="21"/>
                <w:lang w:val="en-US" w:eastAsia="zh-CN"/>
              </w:rPr>
            </w:pPr>
            <w:r>
              <w:rPr>
                <w:rFonts w:hint="eastAsia" w:ascii="宋体" w:hAnsi="宋体"/>
                <w:b/>
                <w:bCs/>
                <w:color w:val="auto"/>
                <w:szCs w:val="21"/>
                <w:lang w:val="en-US" w:eastAsia="zh-CN"/>
              </w:rPr>
              <w:t>查</w:t>
            </w:r>
          </w:p>
          <w:p>
            <w:pPr>
              <w:tabs>
                <w:tab w:val="left" w:pos="0"/>
              </w:tabs>
              <w:adjustRightInd w:val="0"/>
              <w:snapToGrid w:val="0"/>
              <w:spacing w:line="360" w:lineRule="auto"/>
              <w:jc w:val="center"/>
              <w:rPr>
                <w:rFonts w:hint="eastAsia" w:ascii="宋体" w:hAnsi="宋体"/>
                <w:b/>
                <w:bCs/>
                <w:color w:val="auto"/>
                <w:szCs w:val="21"/>
                <w:lang w:val="en-US" w:eastAsia="zh-CN"/>
              </w:rPr>
            </w:pPr>
            <w:r>
              <w:rPr>
                <w:rFonts w:hint="eastAsia" w:ascii="宋体" w:hAnsi="宋体"/>
                <w:b/>
                <w:bCs/>
                <w:color w:val="auto"/>
                <w:szCs w:val="21"/>
                <w:lang w:val="en-US" w:eastAsia="zh-CN"/>
              </w:rPr>
              <w:t>内</w:t>
            </w:r>
          </w:p>
          <w:p>
            <w:pPr>
              <w:tabs>
                <w:tab w:val="left" w:pos="0"/>
              </w:tabs>
              <w:adjustRightInd w:val="0"/>
              <w:snapToGrid w:val="0"/>
              <w:jc w:val="center"/>
              <w:rPr>
                <w:rFonts w:hint="eastAsia" w:ascii="宋体" w:hAnsi="宋体"/>
                <w:color w:val="auto"/>
                <w:sz w:val="18"/>
                <w:szCs w:val="18"/>
              </w:rPr>
            </w:pPr>
            <w:r>
              <w:rPr>
                <w:rFonts w:hint="eastAsia" w:ascii="宋体" w:hAnsi="宋体"/>
                <w:b/>
                <w:bCs/>
                <w:color w:val="auto"/>
                <w:szCs w:val="21"/>
                <w:lang w:val="en-US" w:eastAsia="zh-CN"/>
              </w:rPr>
              <w:t>容</w:t>
            </w:r>
          </w:p>
        </w:tc>
        <w:tc>
          <w:tcPr>
            <w:tcW w:w="2274" w:type="dxa"/>
            <w:noWrap w:val="0"/>
            <w:vAlign w:val="center"/>
          </w:tcPr>
          <w:p>
            <w:pPr>
              <w:tabs>
                <w:tab w:val="left" w:pos="0"/>
              </w:tabs>
              <w:adjustRightInd w:val="0"/>
              <w:snapToGrid w:val="0"/>
              <w:jc w:val="center"/>
              <w:rPr>
                <w:rFonts w:hint="eastAsia" w:ascii="宋体" w:hAnsi="宋体" w:eastAsia="宋体" w:cs="Times New Roman"/>
                <w:color w:val="auto"/>
                <w:kern w:val="2"/>
                <w:sz w:val="18"/>
                <w:szCs w:val="18"/>
                <w:lang w:val="en-US" w:eastAsia="zh-CN" w:bidi="ar-SA"/>
              </w:rPr>
            </w:pPr>
            <w:r>
              <w:rPr>
                <w:rFonts w:hint="eastAsia" w:ascii="宋体" w:hAnsi="宋体" w:eastAsia="宋体" w:cs="Times New Roman"/>
                <w:color w:val="auto"/>
                <w:sz w:val="18"/>
                <w:szCs w:val="18"/>
                <w:lang w:val="en-US" w:eastAsia="zh-CN"/>
              </w:rPr>
              <w:t>供应商</w:t>
            </w:r>
            <w:r>
              <w:rPr>
                <w:rFonts w:hint="eastAsia" w:ascii="宋体" w:hAnsi="宋体" w:eastAsia="宋体" w:cs="Times New Roman"/>
                <w:color w:val="auto"/>
                <w:sz w:val="18"/>
                <w:szCs w:val="18"/>
              </w:rPr>
              <w:t>名称</w:t>
            </w:r>
          </w:p>
        </w:tc>
        <w:tc>
          <w:tcPr>
            <w:tcW w:w="5268" w:type="dxa"/>
            <w:noWrap w:val="0"/>
            <w:vAlign w:val="center"/>
          </w:tcPr>
          <w:p>
            <w:pPr>
              <w:tabs>
                <w:tab w:val="left" w:pos="0"/>
              </w:tabs>
              <w:adjustRightInd w:val="0"/>
              <w:snapToGrid w:val="0"/>
              <w:jc w:val="center"/>
              <w:rPr>
                <w:rFonts w:hint="eastAsia" w:ascii="宋体" w:hAnsi="宋体" w:eastAsia="宋体" w:cs="Times New Roman"/>
                <w:color w:val="auto"/>
                <w:kern w:val="2"/>
                <w:sz w:val="18"/>
                <w:szCs w:val="18"/>
                <w:lang w:val="en-US" w:eastAsia="zh-CN" w:bidi="ar-SA"/>
              </w:rPr>
            </w:pPr>
            <w:r>
              <w:rPr>
                <w:rFonts w:hint="eastAsia" w:ascii="宋体" w:hAnsi="宋体" w:eastAsia="宋体" w:cs="Times New Roman"/>
                <w:color w:val="auto"/>
                <w:sz w:val="18"/>
                <w:szCs w:val="18"/>
              </w:rPr>
              <w:t>与营业执照（或事业单位法人证书或其他组织登记证书或自然人身份证）、企业相关证书一致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843" w:type="dxa"/>
            <w:vMerge w:val="continue"/>
            <w:noWrap w:val="0"/>
            <w:vAlign w:val="center"/>
          </w:tcPr>
          <w:p>
            <w:pPr>
              <w:tabs>
                <w:tab w:val="left" w:pos="0"/>
              </w:tabs>
              <w:adjustRightInd w:val="0"/>
              <w:snapToGrid w:val="0"/>
              <w:jc w:val="center"/>
              <w:rPr>
                <w:rFonts w:hint="eastAsia" w:ascii="宋体" w:hAnsi="宋体"/>
                <w:color w:val="auto"/>
                <w:sz w:val="18"/>
                <w:szCs w:val="18"/>
              </w:rPr>
            </w:pPr>
          </w:p>
        </w:tc>
        <w:tc>
          <w:tcPr>
            <w:tcW w:w="2274" w:type="dxa"/>
            <w:noWrap w:val="0"/>
            <w:vAlign w:val="center"/>
          </w:tcPr>
          <w:p>
            <w:pPr>
              <w:tabs>
                <w:tab w:val="left" w:pos="0"/>
              </w:tabs>
              <w:adjustRightInd w:val="0"/>
              <w:snapToGrid w:val="0"/>
              <w:jc w:val="center"/>
              <w:rPr>
                <w:rFonts w:hint="eastAsia" w:ascii="宋体" w:hAnsi="宋体"/>
                <w:color w:val="auto"/>
                <w:kern w:val="2"/>
                <w:sz w:val="18"/>
                <w:szCs w:val="18"/>
                <w:lang w:val="en-US" w:eastAsia="zh-CN" w:bidi="ar-SA"/>
              </w:rPr>
            </w:pPr>
            <w:r>
              <w:rPr>
                <w:rFonts w:hint="eastAsia" w:ascii="宋体" w:hAnsi="宋体"/>
                <w:color w:val="auto"/>
                <w:sz w:val="18"/>
                <w:szCs w:val="18"/>
              </w:rPr>
              <w:t>响应文件的签署盖章</w:t>
            </w:r>
          </w:p>
        </w:tc>
        <w:tc>
          <w:tcPr>
            <w:tcW w:w="5268" w:type="dxa"/>
            <w:noWrap w:val="0"/>
            <w:vAlign w:val="center"/>
          </w:tcPr>
          <w:p>
            <w:pPr>
              <w:tabs>
                <w:tab w:val="left" w:pos="0"/>
              </w:tabs>
              <w:adjustRightInd w:val="0"/>
              <w:snapToGrid w:val="0"/>
              <w:jc w:val="center"/>
              <w:rPr>
                <w:rFonts w:hint="eastAsia" w:ascii="宋体" w:hAnsi="宋体"/>
                <w:color w:val="auto"/>
                <w:kern w:val="2"/>
                <w:sz w:val="18"/>
                <w:szCs w:val="18"/>
                <w:lang w:val="en-US" w:eastAsia="zh-CN" w:bidi="ar-SA"/>
              </w:rPr>
            </w:pPr>
            <w:r>
              <w:rPr>
                <w:rFonts w:hint="eastAsia" w:ascii="宋体" w:hAnsi="宋体"/>
                <w:color w:val="auto"/>
                <w:sz w:val="18"/>
                <w:szCs w:val="18"/>
              </w:rPr>
              <w:t>符合第二章“供应商须知”第4.6</w:t>
            </w:r>
            <w:r>
              <w:rPr>
                <w:rFonts w:hint="eastAsia" w:ascii="宋体" w:hAnsi="宋体"/>
                <w:color w:val="auto"/>
                <w:sz w:val="18"/>
                <w:szCs w:val="18"/>
                <w:lang w:val="en-US" w:eastAsia="zh-CN"/>
              </w:rPr>
              <w:t>.4</w:t>
            </w:r>
            <w:r>
              <w:rPr>
                <w:rFonts w:hint="eastAsia" w:ascii="宋体" w:hAnsi="宋体"/>
                <w:color w:val="auto"/>
                <w:sz w:val="18"/>
                <w:szCs w:val="18"/>
              </w:rPr>
              <w:t>条款的规定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843" w:type="dxa"/>
            <w:vMerge w:val="continue"/>
            <w:noWrap w:val="0"/>
            <w:vAlign w:val="top"/>
          </w:tcPr>
          <w:p>
            <w:pPr>
              <w:tabs>
                <w:tab w:val="left" w:pos="0"/>
              </w:tabs>
              <w:adjustRightInd w:val="0"/>
              <w:snapToGrid w:val="0"/>
              <w:spacing w:line="360" w:lineRule="auto"/>
              <w:rPr>
                <w:rFonts w:hint="eastAsia" w:ascii="宋体" w:hAnsi="宋体"/>
                <w:color w:val="auto"/>
                <w:sz w:val="18"/>
                <w:szCs w:val="18"/>
              </w:rPr>
            </w:pPr>
          </w:p>
        </w:tc>
        <w:tc>
          <w:tcPr>
            <w:tcW w:w="2274" w:type="dxa"/>
            <w:noWrap w:val="0"/>
            <w:vAlign w:val="center"/>
          </w:tcPr>
          <w:p>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响应文件格式</w:t>
            </w:r>
          </w:p>
        </w:tc>
        <w:tc>
          <w:tcPr>
            <w:tcW w:w="5268" w:type="dxa"/>
            <w:noWrap w:val="0"/>
            <w:vAlign w:val="center"/>
          </w:tcPr>
          <w:p>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符合第七章“响应文件格式”的规定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843" w:type="dxa"/>
            <w:vMerge w:val="continue"/>
            <w:noWrap w:val="0"/>
            <w:vAlign w:val="top"/>
          </w:tcPr>
          <w:p>
            <w:pPr>
              <w:tabs>
                <w:tab w:val="left" w:pos="0"/>
              </w:tabs>
              <w:adjustRightInd w:val="0"/>
              <w:snapToGrid w:val="0"/>
              <w:spacing w:line="360" w:lineRule="auto"/>
              <w:rPr>
                <w:rFonts w:hint="eastAsia" w:ascii="宋体" w:hAnsi="宋体"/>
                <w:color w:val="auto"/>
                <w:sz w:val="18"/>
                <w:szCs w:val="18"/>
              </w:rPr>
            </w:pPr>
          </w:p>
        </w:tc>
        <w:tc>
          <w:tcPr>
            <w:tcW w:w="2274" w:type="dxa"/>
            <w:noWrap w:val="0"/>
            <w:vAlign w:val="center"/>
          </w:tcPr>
          <w:p>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报价唯一</w:t>
            </w:r>
          </w:p>
        </w:tc>
        <w:tc>
          <w:tcPr>
            <w:tcW w:w="5268" w:type="dxa"/>
            <w:noWrap w:val="0"/>
            <w:vAlign w:val="center"/>
          </w:tcPr>
          <w:p>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只能有一个有效报价，不得提交选择性报价，且报价不超过第二章“供应商须知”前附表规定的最高限价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843" w:type="dxa"/>
            <w:vMerge w:val="continue"/>
            <w:noWrap w:val="0"/>
            <w:vAlign w:val="top"/>
          </w:tcPr>
          <w:p>
            <w:pPr>
              <w:tabs>
                <w:tab w:val="left" w:pos="0"/>
              </w:tabs>
              <w:adjustRightInd w:val="0"/>
              <w:snapToGrid w:val="0"/>
              <w:spacing w:line="360" w:lineRule="auto"/>
              <w:rPr>
                <w:rFonts w:hint="eastAsia" w:ascii="宋体" w:hAnsi="宋体"/>
                <w:color w:val="auto"/>
                <w:sz w:val="18"/>
                <w:szCs w:val="18"/>
              </w:rPr>
            </w:pPr>
          </w:p>
        </w:tc>
        <w:tc>
          <w:tcPr>
            <w:tcW w:w="2274" w:type="dxa"/>
            <w:noWrap w:val="0"/>
            <w:vAlign w:val="center"/>
          </w:tcPr>
          <w:p>
            <w:pPr>
              <w:tabs>
                <w:tab w:val="left" w:pos="0"/>
              </w:tabs>
              <w:adjustRightInd w:val="0"/>
              <w:snapToGrid w:val="0"/>
              <w:jc w:val="center"/>
              <w:rPr>
                <w:rFonts w:hint="eastAsia" w:ascii="宋体" w:hAnsi="宋体"/>
                <w:color w:val="auto"/>
                <w:sz w:val="18"/>
                <w:szCs w:val="18"/>
              </w:rPr>
            </w:pPr>
            <w:r>
              <w:rPr>
                <w:rFonts w:hint="eastAsia" w:ascii="宋体" w:hAnsi="宋体" w:eastAsia="宋体" w:cs="Times New Roman"/>
                <w:color w:val="auto"/>
                <w:sz w:val="18"/>
                <w:szCs w:val="18"/>
              </w:rPr>
              <w:t>电子文件解密</w:t>
            </w:r>
          </w:p>
        </w:tc>
        <w:tc>
          <w:tcPr>
            <w:tcW w:w="5268" w:type="dxa"/>
            <w:noWrap w:val="0"/>
            <w:vAlign w:val="center"/>
          </w:tcPr>
          <w:p>
            <w:pPr>
              <w:tabs>
                <w:tab w:val="left" w:pos="0"/>
              </w:tabs>
              <w:adjustRightInd w:val="0"/>
              <w:snapToGrid w:val="0"/>
              <w:jc w:val="center"/>
              <w:rPr>
                <w:rFonts w:hint="eastAsia" w:ascii="宋体" w:hAnsi="宋体"/>
                <w:color w:val="auto"/>
                <w:sz w:val="18"/>
                <w:szCs w:val="18"/>
              </w:rPr>
            </w:pPr>
            <w:r>
              <w:rPr>
                <w:rFonts w:hint="eastAsia" w:ascii="宋体" w:hAnsi="宋体" w:eastAsia="宋体" w:cs="Times New Roman"/>
                <w:color w:val="auto"/>
                <w:sz w:val="18"/>
                <w:szCs w:val="18"/>
              </w:rPr>
              <w:t>不存在第二章“</w:t>
            </w:r>
            <w:r>
              <w:rPr>
                <w:rFonts w:hint="eastAsia" w:ascii="宋体" w:hAnsi="宋体" w:cs="Times New Roman"/>
                <w:color w:val="auto"/>
                <w:sz w:val="18"/>
                <w:szCs w:val="18"/>
                <w:lang w:eastAsia="zh-CN"/>
              </w:rPr>
              <w:t>供应商</w:t>
            </w:r>
            <w:r>
              <w:rPr>
                <w:rFonts w:hint="eastAsia" w:ascii="宋体" w:hAnsi="宋体" w:eastAsia="宋体" w:cs="Times New Roman"/>
                <w:color w:val="auto"/>
                <w:sz w:val="18"/>
                <w:szCs w:val="18"/>
              </w:rPr>
              <w:t>须知”第6.2.</w:t>
            </w:r>
            <w:r>
              <w:rPr>
                <w:rFonts w:hint="eastAsia" w:ascii="宋体" w:hAnsi="宋体" w:cs="Times New Roman"/>
                <w:color w:val="auto"/>
                <w:sz w:val="18"/>
                <w:szCs w:val="18"/>
                <w:lang w:val="en-US" w:eastAsia="zh-CN"/>
              </w:rPr>
              <w:t>2</w:t>
            </w:r>
            <w:r>
              <w:rPr>
                <w:rFonts w:hint="eastAsia" w:ascii="宋体" w:hAnsi="宋体" w:eastAsia="宋体" w:cs="Times New Roman"/>
                <w:color w:val="auto"/>
                <w:sz w:val="18"/>
                <w:szCs w:val="18"/>
              </w:rPr>
              <w:t>条款规定的任何一种情形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843" w:type="dxa"/>
            <w:vMerge w:val="continue"/>
            <w:noWrap w:val="0"/>
            <w:vAlign w:val="center"/>
          </w:tcPr>
          <w:p>
            <w:pPr>
              <w:tabs>
                <w:tab w:val="left" w:pos="0"/>
              </w:tabs>
              <w:adjustRightInd w:val="0"/>
              <w:snapToGrid w:val="0"/>
              <w:jc w:val="center"/>
              <w:rPr>
                <w:rFonts w:hint="eastAsia" w:ascii="宋体" w:hAnsi="宋体"/>
                <w:color w:val="auto"/>
                <w:sz w:val="18"/>
                <w:szCs w:val="18"/>
              </w:rPr>
            </w:pPr>
          </w:p>
        </w:tc>
        <w:tc>
          <w:tcPr>
            <w:tcW w:w="2274" w:type="dxa"/>
            <w:noWrap w:val="0"/>
            <w:vAlign w:val="center"/>
          </w:tcPr>
          <w:p>
            <w:pPr>
              <w:tabs>
                <w:tab w:val="left" w:pos="0"/>
              </w:tabs>
              <w:adjustRightInd w:val="0"/>
              <w:snapToGrid w:val="0"/>
              <w:jc w:val="center"/>
              <w:rPr>
                <w:rFonts w:hint="eastAsia" w:ascii="宋体" w:hAnsi="宋体"/>
                <w:color w:val="auto"/>
                <w:sz w:val="18"/>
                <w:szCs w:val="18"/>
              </w:rPr>
            </w:pPr>
            <w:r>
              <w:rPr>
                <w:rFonts w:hint="eastAsia" w:ascii="宋体" w:hAnsi="宋体" w:eastAsia="宋体" w:cs="Times New Roman"/>
                <w:color w:val="auto"/>
                <w:sz w:val="18"/>
                <w:szCs w:val="18"/>
              </w:rPr>
              <w:t>附加条件</w:t>
            </w:r>
          </w:p>
        </w:tc>
        <w:tc>
          <w:tcPr>
            <w:tcW w:w="5268" w:type="dxa"/>
            <w:noWrap w:val="0"/>
            <w:vAlign w:val="center"/>
          </w:tcPr>
          <w:p>
            <w:pPr>
              <w:tabs>
                <w:tab w:val="left" w:pos="0"/>
              </w:tabs>
              <w:adjustRightInd w:val="0"/>
              <w:snapToGrid w:val="0"/>
              <w:jc w:val="center"/>
              <w:rPr>
                <w:rFonts w:hint="eastAsia" w:ascii="宋体" w:hAnsi="宋体"/>
                <w:color w:val="auto"/>
                <w:sz w:val="18"/>
                <w:szCs w:val="18"/>
              </w:rPr>
            </w:pPr>
            <w:r>
              <w:rPr>
                <w:rFonts w:hint="eastAsia" w:ascii="宋体" w:hAnsi="宋体" w:eastAsia="宋体" w:cs="Times New Roman"/>
                <w:color w:val="auto"/>
                <w:sz w:val="18"/>
                <w:szCs w:val="18"/>
                <w:lang w:val="en-US" w:eastAsia="zh-CN"/>
              </w:rPr>
              <w:t>响应</w:t>
            </w:r>
            <w:r>
              <w:rPr>
                <w:rFonts w:hint="eastAsia" w:ascii="宋体" w:hAnsi="宋体" w:eastAsia="宋体" w:cs="Times New Roman"/>
                <w:color w:val="auto"/>
                <w:sz w:val="18"/>
                <w:szCs w:val="18"/>
              </w:rPr>
              <w:t>文件未含有采购人不能接受的附加条件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843" w:type="dxa"/>
            <w:vMerge w:val="continue"/>
            <w:noWrap w:val="0"/>
            <w:vAlign w:val="center"/>
          </w:tcPr>
          <w:p>
            <w:pPr>
              <w:tabs>
                <w:tab w:val="left" w:pos="0"/>
              </w:tabs>
              <w:adjustRightInd w:val="0"/>
              <w:snapToGrid w:val="0"/>
              <w:jc w:val="center"/>
              <w:rPr>
                <w:rFonts w:hint="eastAsia" w:ascii="宋体" w:hAnsi="宋体"/>
                <w:color w:val="auto"/>
                <w:sz w:val="18"/>
                <w:szCs w:val="18"/>
              </w:rPr>
            </w:pPr>
          </w:p>
        </w:tc>
        <w:tc>
          <w:tcPr>
            <w:tcW w:w="2274" w:type="dxa"/>
            <w:noWrap w:val="0"/>
            <w:vAlign w:val="center"/>
          </w:tcPr>
          <w:p>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响应内容</w:t>
            </w:r>
          </w:p>
        </w:tc>
        <w:tc>
          <w:tcPr>
            <w:tcW w:w="5268" w:type="dxa"/>
            <w:noWrap w:val="0"/>
            <w:vAlign w:val="center"/>
          </w:tcPr>
          <w:p>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符合第五章“采购需求”规定的施工范围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843" w:type="dxa"/>
            <w:vMerge w:val="continue"/>
            <w:noWrap w:val="0"/>
            <w:vAlign w:val="center"/>
          </w:tcPr>
          <w:p>
            <w:pPr>
              <w:tabs>
                <w:tab w:val="left" w:pos="0"/>
              </w:tabs>
              <w:adjustRightInd w:val="0"/>
              <w:snapToGrid w:val="0"/>
              <w:jc w:val="center"/>
              <w:rPr>
                <w:rFonts w:hint="eastAsia" w:ascii="宋体" w:hAnsi="宋体"/>
                <w:color w:val="auto"/>
                <w:sz w:val="18"/>
                <w:szCs w:val="18"/>
              </w:rPr>
            </w:pPr>
          </w:p>
        </w:tc>
        <w:tc>
          <w:tcPr>
            <w:tcW w:w="2274" w:type="dxa"/>
            <w:noWrap w:val="0"/>
            <w:vAlign w:val="center"/>
          </w:tcPr>
          <w:p>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工期</w:t>
            </w:r>
          </w:p>
        </w:tc>
        <w:tc>
          <w:tcPr>
            <w:tcW w:w="5268" w:type="dxa"/>
            <w:noWrap w:val="0"/>
            <w:vAlign w:val="center"/>
          </w:tcPr>
          <w:p>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符合第五章“采购需求”的规定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43" w:type="dxa"/>
            <w:vMerge w:val="continue"/>
            <w:noWrap w:val="0"/>
            <w:vAlign w:val="top"/>
          </w:tcPr>
          <w:p>
            <w:pPr>
              <w:tabs>
                <w:tab w:val="left" w:pos="0"/>
              </w:tabs>
              <w:adjustRightInd w:val="0"/>
              <w:snapToGrid w:val="0"/>
              <w:spacing w:line="360" w:lineRule="auto"/>
              <w:rPr>
                <w:rFonts w:hint="eastAsia" w:ascii="宋体" w:hAnsi="宋体"/>
                <w:color w:val="auto"/>
                <w:sz w:val="18"/>
                <w:szCs w:val="18"/>
              </w:rPr>
            </w:pPr>
          </w:p>
        </w:tc>
        <w:tc>
          <w:tcPr>
            <w:tcW w:w="2274" w:type="dxa"/>
            <w:noWrap w:val="0"/>
            <w:vAlign w:val="center"/>
          </w:tcPr>
          <w:p>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工程质量</w:t>
            </w:r>
          </w:p>
        </w:tc>
        <w:tc>
          <w:tcPr>
            <w:tcW w:w="5268" w:type="dxa"/>
            <w:noWrap w:val="0"/>
            <w:vAlign w:val="center"/>
          </w:tcPr>
          <w:p>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符合第五章“采购需求”的规定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843" w:type="dxa"/>
            <w:vMerge w:val="continue"/>
            <w:noWrap w:val="0"/>
            <w:vAlign w:val="top"/>
          </w:tcPr>
          <w:p>
            <w:pPr>
              <w:tabs>
                <w:tab w:val="left" w:pos="0"/>
              </w:tabs>
              <w:adjustRightInd w:val="0"/>
              <w:snapToGrid w:val="0"/>
              <w:spacing w:line="360" w:lineRule="auto"/>
              <w:rPr>
                <w:rFonts w:hint="eastAsia" w:ascii="宋体" w:hAnsi="宋体"/>
                <w:color w:val="auto"/>
                <w:sz w:val="18"/>
                <w:szCs w:val="18"/>
              </w:rPr>
            </w:pPr>
          </w:p>
        </w:tc>
        <w:tc>
          <w:tcPr>
            <w:tcW w:w="2274" w:type="dxa"/>
            <w:noWrap w:val="0"/>
            <w:vAlign w:val="center"/>
          </w:tcPr>
          <w:p>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磋商有效期</w:t>
            </w:r>
          </w:p>
        </w:tc>
        <w:tc>
          <w:tcPr>
            <w:tcW w:w="5268" w:type="dxa"/>
            <w:noWrap w:val="0"/>
            <w:vAlign w:val="center"/>
          </w:tcPr>
          <w:p>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符合第二章“供应商须知”第4.4.1条款的规定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843" w:type="dxa"/>
            <w:vMerge w:val="continue"/>
            <w:noWrap w:val="0"/>
            <w:vAlign w:val="top"/>
          </w:tcPr>
          <w:p>
            <w:pPr>
              <w:tabs>
                <w:tab w:val="left" w:pos="0"/>
              </w:tabs>
              <w:adjustRightInd w:val="0"/>
              <w:snapToGrid w:val="0"/>
              <w:spacing w:line="360" w:lineRule="auto"/>
              <w:rPr>
                <w:rFonts w:hint="eastAsia" w:ascii="宋体" w:hAnsi="宋体"/>
                <w:color w:val="auto"/>
                <w:sz w:val="18"/>
                <w:szCs w:val="18"/>
              </w:rPr>
            </w:pPr>
          </w:p>
        </w:tc>
        <w:tc>
          <w:tcPr>
            <w:tcW w:w="2274" w:type="dxa"/>
            <w:noWrap w:val="0"/>
            <w:vAlign w:val="center"/>
          </w:tcPr>
          <w:p>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已标价工程量清单</w:t>
            </w:r>
          </w:p>
        </w:tc>
        <w:tc>
          <w:tcPr>
            <w:tcW w:w="5268" w:type="dxa"/>
            <w:noWrap w:val="0"/>
            <w:vAlign w:val="center"/>
          </w:tcPr>
          <w:p>
            <w:pPr>
              <w:tabs>
                <w:tab w:val="left" w:pos="0"/>
              </w:tabs>
              <w:adjustRightInd w:val="0"/>
              <w:snapToGrid w:val="0"/>
              <w:jc w:val="center"/>
              <w:rPr>
                <w:rFonts w:hint="eastAsia" w:ascii="宋体" w:hAnsi="宋体"/>
                <w:color w:val="auto"/>
                <w:sz w:val="18"/>
                <w:szCs w:val="18"/>
              </w:rPr>
            </w:pPr>
            <w:r>
              <w:rPr>
                <w:rFonts w:hint="eastAsia" w:ascii="宋体" w:hAnsi="宋体"/>
                <w:color w:val="auto"/>
                <w:sz w:val="18"/>
                <w:szCs w:val="18"/>
              </w:rPr>
              <w:t>应符合磋商文件给出的范围和数量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843" w:type="dxa"/>
            <w:vMerge w:val="continue"/>
            <w:noWrap w:val="0"/>
            <w:vAlign w:val="top"/>
          </w:tcPr>
          <w:p>
            <w:pPr>
              <w:tabs>
                <w:tab w:val="left" w:pos="0"/>
              </w:tabs>
              <w:adjustRightInd w:val="0"/>
              <w:snapToGrid w:val="0"/>
              <w:spacing w:line="360" w:lineRule="auto"/>
              <w:rPr>
                <w:rFonts w:hint="eastAsia" w:ascii="宋体" w:hAnsi="宋体"/>
                <w:color w:val="auto"/>
                <w:szCs w:val="21"/>
              </w:rPr>
            </w:pPr>
          </w:p>
        </w:tc>
        <w:tc>
          <w:tcPr>
            <w:tcW w:w="2274" w:type="dxa"/>
            <w:noWrap w:val="0"/>
            <w:vAlign w:val="center"/>
          </w:tcPr>
          <w:p>
            <w:pPr>
              <w:tabs>
                <w:tab w:val="left" w:pos="0"/>
              </w:tabs>
              <w:adjustRightInd w:val="0"/>
              <w:snapToGrid w:val="0"/>
              <w:jc w:val="center"/>
              <w:rPr>
                <w:rFonts w:hint="eastAsia" w:ascii="宋体" w:hAnsi="宋体" w:eastAsia="宋体" w:cs="Times New Roman"/>
                <w:color w:val="auto"/>
                <w:kern w:val="2"/>
                <w:sz w:val="18"/>
                <w:szCs w:val="18"/>
                <w:lang w:val="en-US" w:eastAsia="zh-CN" w:bidi="ar-SA"/>
              </w:rPr>
            </w:pPr>
            <w:r>
              <w:rPr>
                <w:rFonts w:hint="eastAsia" w:ascii="宋体" w:hAnsi="宋体" w:eastAsia="宋体" w:cs="Times New Roman"/>
                <w:color w:val="auto"/>
                <w:sz w:val="18"/>
                <w:szCs w:val="18"/>
              </w:rPr>
              <w:t>权利义务</w:t>
            </w:r>
          </w:p>
        </w:tc>
        <w:tc>
          <w:tcPr>
            <w:tcW w:w="5268" w:type="dxa"/>
            <w:noWrap w:val="0"/>
            <w:vAlign w:val="center"/>
          </w:tcPr>
          <w:p>
            <w:pPr>
              <w:tabs>
                <w:tab w:val="left" w:pos="0"/>
              </w:tabs>
              <w:adjustRightInd w:val="0"/>
              <w:snapToGrid w:val="0"/>
              <w:jc w:val="center"/>
              <w:rPr>
                <w:rFonts w:hint="eastAsia" w:ascii="宋体" w:hAnsi="宋体" w:eastAsia="宋体" w:cs="Times New Roman"/>
                <w:color w:val="auto"/>
                <w:kern w:val="2"/>
                <w:sz w:val="18"/>
                <w:szCs w:val="18"/>
                <w:lang w:val="en-US" w:eastAsia="zh-CN" w:bidi="ar-SA"/>
              </w:rPr>
            </w:pPr>
            <w:r>
              <w:rPr>
                <w:rFonts w:hint="eastAsia" w:ascii="宋体" w:hAnsi="宋体" w:eastAsia="宋体" w:cs="Times New Roman"/>
                <w:color w:val="auto"/>
                <w:sz w:val="18"/>
                <w:szCs w:val="18"/>
              </w:rPr>
              <w:t>符合第</w:t>
            </w:r>
            <w:r>
              <w:rPr>
                <w:rFonts w:hint="eastAsia" w:ascii="宋体" w:hAnsi="宋体" w:eastAsia="宋体" w:cs="Times New Roman"/>
                <w:color w:val="auto"/>
                <w:sz w:val="18"/>
                <w:szCs w:val="18"/>
                <w:lang w:val="en-US" w:eastAsia="zh-CN"/>
              </w:rPr>
              <w:t>六</w:t>
            </w:r>
            <w:r>
              <w:rPr>
                <w:rFonts w:hint="eastAsia" w:ascii="宋体" w:hAnsi="宋体" w:eastAsia="宋体" w:cs="Times New Roman"/>
                <w:color w:val="auto"/>
                <w:sz w:val="18"/>
                <w:szCs w:val="18"/>
              </w:rPr>
              <w:t>章“政府采购合同格式”条款中实质性要求和条件</w:t>
            </w:r>
          </w:p>
        </w:tc>
      </w:tr>
    </w:tbl>
    <w:p>
      <w:pPr>
        <w:spacing w:before="240" w:beforeLines="100" w:line="360" w:lineRule="auto"/>
        <w:ind w:firstLine="422" w:firstLineChars="200"/>
        <w:rPr>
          <w:rFonts w:hint="eastAsia" w:ascii="宋体" w:hAnsi="宋体"/>
          <w:b/>
          <w:color w:val="auto"/>
          <w:szCs w:val="21"/>
        </w:rPr>
      </w:pPr>
      <w:r>
        <w:rPr>
          <w:rFonts w:hint="eastAsia" w:ascii="宋体" w:hAnsi="宋体"/>
          <w:b/>
          <w:color w:val="auto"/>
          <w:szCs w:val="21"/>
        </w:rPr>
        <w:t xml:space="preserve">1.2.3 </w:t>
      </w:r>
      <w:r>
        <w:rPr>
          <w:rFonts w:ascii="宋体" w:hAnsi="宋体"/>
          <w:b/>
          <w:color w:val="auto"/>
          <w:szCs w:val="21"/>
        </w:rPr>
        <w:t>有下列情形之一的，视为</w:t>
      </w:r>
      <w:r>
        <w:rPr>
          <w:rFonts w:hint="eastAsia" w:ascii="宋体" w:hAnsi="宋体"/>
          <w:b/>
          <w:color w:val="auto"/>
          <w:szCs w:val="21"/>
        </w:rPr>
        <w:t>供应商</w:t>
      </w:r>
      <w:r>
        <w:rPr>
          <w:rFonts w:ascii="宋体" w:hAnsi="宋体"/>
          <w:b/>
          <w:color w:val="auto"/>
          <w:szCs w:val="21"/>
        </w:rPr>
        <w:t>相互恶意串通</w:t>
      </w:r>
      <w:r>
        <w:rPr>
          <w:rFonts w:hint="eastAsia" w:ascii="宋体" w:hAnsi="宋体"/>
          <w:b/>
          <w:color w:val="auto"/>
          <w:szCs w:val="21"/>
        </w:rPr>
        <w:t>，响应文件无效</w:t>
      </w:r>
      <w:r>
        <w:rPr>
          <w:rFonts w:ascii="宋体" w:hAnsi="宋体"/>
          <w:b/>
          <w:color w:val="auto"/>
          <w:szCs w:val="21"/>
        </w:rPr>
        <w:t>：</w:t>
      </w:r>
    </w:p>
    <w:p>
      <w:pPr>
        <w:spacing w:line="360" w:lineRule="auto"/>
        <w:ind w:firstLine="630" w:firstLineChars="300"/>
        <w:rPr>
          <w:rFonts w:hint="eastAsia" w:ascii="宋体" w:hAnsi="宋体"/>
          <w:color w:val="auto"/>
          <w:szCs w:val="21"/>
        </w:rPr>
      </w:pPr>
      <w:r>
        <w:rPr>
          <w:rFonts w:ascii="宋体" w:hAnsi="宋体"/>
          <w:color w:val="auto"/>
          <w:szCs w:val="21"/>
        </w:rPr>
        <w:t>（</w:t>
      </w:r>
      <w:r>
        <w:rPr>
          <w:rFonts w:hint="eastAsia" w:ascii="宋体" w:hAnsi="宋体"/>
          <w:color w:val="auto"/>
          <w:szCs w:val="21"/>
        </w:rPr>
        <w:t>1</w:t>
      </w:r>
      <w:r>
        <w:rPr>
          <w:rFonts w:ascii="宋体" w:hAnsi="宋体"/>
          <w:color w:val="auto"/>
          <w:szCs w:val="21"/>
        </w:rPr>
        <w:t>）不同</w:t>
      </w:r>
      <w:r>
        <w:rPr>
          <w:rFonts w:hint="eastAsia" w:ascii="宋体" w:hAnsi="宋体"/>
          <w:color w:val="auto"/>
          <w:szCs w:val="21"/>
        </w:rPr>
        <w:t>供应商</w:t>
      </w:r>
      <w:r>
        <w:rPr>
          <w:rFonts w:ascii="宋体" w:hAnsi="宋体"/>
          <w:color w:val="auto"/>
          <w:szCs w:val="21"/>
        </w:rPr>
        <w:t>的</w:t>
      </w:r>
      <w:r>
        <w:rPr>
          <w:rFonts w:hint="eastAsia" w:ascii="宋体" w:hAnsi="宋体"/>
          <w:color w:val="auto"/>
          <w:szCs w:val="21"/>
        </w:rPr>
        <w:t>响应</w:t>
      </w:r>
      <w:r>
        <w:rPr>
          <w:rFonts w:ascii="宋体" w:hAnsi="宋体"/>
          <w:color w:val="auto"/>
          <w:szCs w:val="21"/>
        </w:rPr>
        <w:t>文件由同一单位或者个人编制；</w:t>
      </w:r>
    </w:p>
    <w:p>
      <w:pPr>
        <w:spacing w:line="360" w:lineRule="auto"/>
        <w:ind w:firstLine="630" w:firstLineChars="300"/>
        <w:rPr>
          <w:rFonts w:hint="eastAsia" w:ascii="宋体" w:hAnsi="宋体"/>
          <w:color w:val="auto"/>
          <w:szCs w:val="21"/>
        </w:rPr>
      </w:pPr>
      <w:r>
        <w:rPr>
          <w:rFonts w:ascii="宋体" w:hAnsi="宋体"/>
          <w:color w:val="auto"/>
          <w:szCs w:val="21"/>
        </w:rPr>
        <w:t>（</w:t>
      </w:r>
      <w:r>
        <w:rPr>
          <w:rFonts w:hint="eastAsia" w:ascii="宋体" w:hAnsi="宋体"/>
          <w:color w:val="auto"/>
          <w:szCs w:val="21"/>
        </w:rPr>
        <w:t>2</w:t>
      </w:r>
      <w:r>
        <w:rPr>
          <w:rFonts w:ascii="宋体" w:hAnsi="宋体"/>
          <w:color w:val="auto"/>
          <w:szCs w:val="21"/>
        </w:rPr>
        <w:t>）不同</w:t>
      </w:r>
      <w:r>
        <w:rPr>
          <w:rFonts w:hint="eastAsia" w:ascii="宋体" w:hAnsi="宋体"/>
          <w:color w:val="auto"/>
          <w:szCs w:val="21"/>
        </w:rPr>
        <w:t>供应商</w:t>
      </w:r>
      <w:r>
        <w:rPr>
          <w:rFonts w:ascii="宋体" w:hAnsi="宋体"/>
          <w:color w:val="auto"/>
          <w:szCs w:val="21"/>
        </w:rPr>
        <w:t>委托同一单位或者个人办理</w:t>
      </w:r>
      <w:r>
        <w:rPr>
          <w:rFonts w:hint="eastAsia" w:ascii="宋体" w:hAnsi="宋体"/>
          <w:color w:val="auto"/>
          <w:szCs w:val="21"/>
        </w:rPr>
        <w:t>磋商</w:t>
      </w:r>
      <w:r>
        <w:rPr>
          <w:rFonts w:ascii="宋体" w:hAnsi="宋体"/>
          <w:color w:val="auto"/>
          <w:szCs w:val="21"/>
        </w:rPr>
        <w:t>事宜；</w:t>
      </w:r>
    </w:p>
    <w:p>
      <w:pPr>
        <w:spacing w:line="360" w:lineRule="auto"/>
        <w:ind w:firstLine="630" w:firstLineChars="300"/>
        <w:rPr>
          <w:rFonts w:hint="eastAsia" w:ascii="宋体" w:hAnsi="宋体"/>
          <w:color w:val="auto"/>
          <w:szCs w:val="21"/>
        </w:rPr>
      </w:pPr>
      <w:r>
        <w:rPr>
          <w:rFonts w:ascii="宋体" w:hAnsi="宋体"/>
          <w:color w:val="auto"/>
          <w:szCs w:val="21"/>
        </w:rPr>
        <w:t>（</w:t>
      </w:r>
      <w:r>
        <w:rPr>
          <w:rFonts w:hint="eastAsia" w:ascii="宋体" w:hAnsi="宋体"/>
          <w:color w:val="auto"/>
          <w:szCs w:val="21"/>
        </w:rPr>
        <w:t>3</w:t>
      </w:r>
      <w:r>
        <w:rPr>
          <w:rFonts w:ascii="宋体" w:hAnsi="宋体"/>
          <w:color w:val="auto"/>
          <w:szCs w:val="21"/>
        </w:rPr>
        <w:t>）不同</w:t>
      </w:r>
      <w:r>
        <w:rPr>
          <w:rFonts w:hint="eastAsia" w:ascii="宋体" w:hAnsi="宋体"/>
          <w:color w:val="auto"/>
          <w:szCs w:val="21"/>
        </w:rPr>
        <w:t>供应商</w:t>
      </w:r>
      <w:r>
        <w:rPr>
          <w:rFonts w:ascii="宋体" w:hAnsi="宋体"/>
          <w:color w:val="auto"/>
          <w:szCs w:val="21"/>
        </w:rPr>
        <w:t>的</w:t>
      </w:r>
      <w:r>
        <w:rPr>
          <w:rFonts w:hint="eastAsia" w:ascii="宋体" w:hAnsi="宋体"/>
          <w:color w:val="auto"/>
          <w:szCs w:val="21"/>
        </w:rPr>
        <w:t>响应</w:t>
      </w:r>
      <w:r>
        <w:rPr>
          <w:rFonts w:ascii="宋体" w:hAnsi="宋体"/>
          <w:color w:val="auto"/>
          <w:szCs w:val="21"/>
        </w:rPr>
        <w:t>文件载明的项目管理成员为同一人；</w:t>
      </w:r>
    </w:p>
    <w:p>
      <w:pPr>
        <w:spacing w:line="360" w:lineRule="auto"/>
        <w:ind w:firstLine="630" w:firstLineChars="300"/>
        <w:rPr>
          <w:rFonts w:hint="eastAsia" w:ascii="宋体" w:hAnsi="宋体"/>
          <w:color w:val="auto"/>
          <w:szCs w:val="21"/>
        </w:rPr>
      </w:pPr>
      <w:r>
        <w:rPr>
          <w:rFonts w:ascii="宋体" w:hAnsi="宋体"/>
          <w:color w:val="auto"/>
          <w:szCs w:val="21"/>
        </w:rPr>
        <w:t>（</w:t>
      </w:r>
      <w:r>
        <w:rPr>
          <w:rFonts w:hint="eastAsia" w:ascii="宋体" w:hAnsi="宋体"/>
          <w:color w:val="auto"/>
          <w:szCs w:val="21"/>
        </w:rPr>
        <w:t>4</w:t>
      </w:r>
      <w:r>
        <w:rPr>
          <w:rFonts w:ascii="宋体" w:hAnsi="宋体"/>
          <w:color w:val="auto"/>
          <w:szCs w:val="21"/>
        </w:rPr>
        <w:t>）不同</w:t>
      </w:r>
      <w:r>
        <w:rPr>
          <w:rFonts w:hint="eastAsia" w:ascii="宋体" w:hAnsi="宋体"/>
          <w:color w:val="auto"/>
          <w:szCs w:val="21"/>
        </w:rPr>
        <w:t>供应商</w:t>
      </w:r>
      <w:r>
        <w:rPr>
          <w:rFonts w:ascii="宋体" w:hAnsi="宋体"/>
          <w:color w:val="auto"/>
          <w:szCs w:val="21"/>
        </w:rPr>
        <w:t>的</w:t>
      </w:r>
      <w:r>
        <w:rPr>
          <w:rFonts w:hint="eastAsia" w:ascii="宋体" w:hAnsi="宋体"/>
          <w:color w:val="auto"/>
          <w:szCs w:val="21"/>
        </w:rPr>
        <w:t>响应</w:t>
      </w:r>
      <w:r>
        <w:rPr>
          <w:rFonts w:ascii="宋体" w:hAnsi="宋体"/>
          <w:color w:val="auto"/>
          <w:szCs w:val="21"/>
        </w:rPr>
        <w:t>文件异常一致或者</w:t>
      </w:r>
      <w:r>
        <w:rPr>
          <w:rFonts w:hint="eastAsia" w:ascii="宋体" w:hAnsi="宋体"/>
          <w:color w:val="auto"/>
          <w:szCs w:val="21"/>
        </w:rPr>
        <w:t>磋商</w:t>
      </w:r>
      <w:r>
        <w:rPr>
          <w:rFonts w:ascii="宋体" w:hAnsi="宋体"/>
          <w:color w:val="auto"/>
          <w:szCs w:val="21"/>
        </w:rPr>
        <w:t>报价呈规律性差异；</w:t>
      </w:r>
    </w:p>
    <w:p>
      <w:pPr>
        <w:spacing w:line="360" w:lineRule="auto"/>
        <w:ind w:firstLine="630" w:firstLineChars="300"/>
        <w:rPr>
          <w:rFonts w:hint="eastAsia" w:ascii="宋体" w:hAnsi="宋体"/>
          <w:color w:val="auto"/>
          <w:szCs w:val="21"/>
        </w:rPr>
      </w:pPr>
      <w:r>
        <w:rPr>
          <w:rFonts w:ascii="宋体" w:hAnsi="宋体"/>
          <w:color w:val="auto"/>
          <w:szCs w:val="21"/>
        </w:rPr>
        <w:t>（</w:t>
      </w:r>
      <w:r>
        <w:rPr>
          <w:rFonts w:hint="eastAsia" w:ascii="宋体" w:hAnsi="宋体"/>
          <w:color w:val="auto"/>
          <w:szCs w:val="21"/>
        </w:rPr>
        <w:t>5</w:t>
      </w:r>
      <w:r>
        <w:rPr>
          <w:rFonts w:ascii="宋体" w:hAnsi="宋体"/>
          <w:color w:val="auto"/>
          <w:szCs w:val="21"/>
        </w:rPr>
        <w:t>）不同</w:t>
      </w:r>
      <w:r>
        <w:rPr>
          <w:rFonts w:hint="eastAsia" w:ascii="宋体" w:hAnsi="宋体"/>
          <w:color w:val="auto"/>
          <w:szCs w:val="21"/>
        </w:rPr>
        <w:t>供应商</w:t>
      </w:r>
      <w:r>
        <w:rPr>
          <w:rFonts w:ascii="宋体" w:hAnsi="宋体"/>
          <w:color w:val="auto"/>
          <w:szCs w:val="21"/>
        </w:rPr>
        <w:t>的</w:t>
      </w:r>
      <w:r>
        <w:rPr>
          <w:rFonts w:hint="eastAsia" w:ascii="宋体" w:hAnsi="宋体"/>
          <w:color w:val="auto"/>
          <w:szCs w:val="21"/>
        </w:rPr>
        <w:t>响应</w:t>
      </w:r>
      <w:r>
        <w:rPr>
          <w:rFonts w:ascii="宋体" w:hAnsi="宋体"/>
          <w:color w:val="auto"/>
          <w:szCs w:val="21"/>
        </w:rPr>
        <w:t>文件相互</w:t>
      </w:r>
      <w:r>
        <w:rPr>
          <w:rFonts w:hint="eastAsia" w:ascii="宋体" w:hAnsi="宋体"/>
          <w:color w:val="auto"/>
          <w:szCs w:val="21"/>
          <w:lang w:val="en-US" w:eastAsia="zh-CN"/>
        </w:rPr>
        <w:t>签章</w:t>
      </w:r>
      <w:r>
        <w:rPr>
          <w:rFonts w:ascii="宋体" w:hAnsi="宋体"/>
          <w:color w:val="auto"/>
          <w:szCs w:val="21"/>
        </w:rPr>
        <w:t>；</w:t>
      </w:r>
    </w:p>
    <w:p>
      <w:pPr>
        <w:spacing w:line="360" w:lineRule="auto"/>
        <w:ind w:firstLine="624" w:firstLineChars="296"/>
        <w:rPr>
          <w:rFonts w:ascii="宋体" w:hAnsi="宋体"/>
          <w:b/>
          <w:color w:val="auto"/>
          <w:szCs w:val="21"/>
        </w:rPr>
      </w:pPr>
      <w:r>
        <w:rPr>
          <w:rFonts w:hint="eastAsia" w:ascii="宋体" w:hAnsi="宋体"/>
          <w:b/>
          <w:color w:val="auto"/>
          <w:szCs w:val="21"/>
        </w:rPr>
        <w:t xml:space="preserve">1.2.4  </w:t>
      </w:r>
      <w:r>
        <w:rPr>
          <w:rFonts w:hint="eastAsia" w:ascii="宋体" w:hAnsi="宋体"/>
          <w:b/>
          <w:color w:val="auto"/>
          <w:szCs w:val="21"/>
          <w:lang w:val="en-US" w:eastAsia="zh-CN"/>
        </w:rPr>
        <w:t>响应</w:t>
      </w:r>
      <w:r>
        <w:rPr>
          <w:rFonts w:hint="eastAsia" w:ascii="宋体" w:hAnsi="宋体"/>
          <w:b/>
          <w:color w:val="auto"/>
          <w:szCs w:val="21"/>
        </w:rPr>
        <w:t>文件的雷同性分析</w:t>
      </w:r>
    </w:p>
    <w:p>
      <w:pPr>
        <w:spacing w:line="360" w:lineRule="auto"/>
        <w:ind w:firstLine="621" w:firstLineChars="296"/>
        <w:rPr>
          <w:rFonts w:ascii="宋体" w:hAnsi="宋体"/>
          <w:color w:val="auto"/>
          <w:szCs w:val="21"/>
        </w:rPr>
      </w:pPr>
      <w:r>
        <w:rPr>
          <w:rFonts w:hint="eastAsia" w:ascii="宋体" w:hAnsi="宋体"/>
          <w:color w:val="auto"/>
          <w:szCs w:val="21"/>
        </w:rPr>
        <w:t>1.2</w:t>
      </w:r>
      <w:r>
        <w:rPr>
          <w:rFonts w:hint="eastAsia" w:ascii="宋体" w:hAnsi="宋体"/>
          <w:color w:val="auto"/>
          <w:szCs w:val="21"/>
          <w:lang w:val="en-US" w:eastAsia="zh-CN"/>
        </w:rPr>
        <w:t>.</w:t>
      </w:r>
      <w:r>
        <w:rPr>
          <w:rFonts w:hint="eastAsia" w:ascii="宋体" w:hAnsi="宋体"/>
          <w:color w:val="auto"/>
          <w:szCs w:val="21"/>
        </w:rPr>
        <w:t>4.1根据陕西省公共资源交易中心2021年7月22日印发的《关于在政府采购交易系统中开通标书雷同性分析功能的通知》，在符合性审查环节，将由</w:t>
      </w:r>
      <w:r>
        <w:rPr>
          <w:rFonts w:hint="eastAsia" w:ascii="宋体" w:hAnsi="宋体"/>
          <w:color w:val="auto"/>
          <w:szCs w:val="21"/>
          <w:lang w:val="en-US" w:eastAsia="zh-CN"/>
        </w:rPr>
        <w:t>磋商小组</w:t>
      </w:r>
      <w:r>
        <w:rPr>
          <w:rFonts w:hint="eastAsia" w:ascii="宋体" w:hAnsi="宋体"/>
          <w:color w:val="auto"/>
          <w:szCs w:val="21"/>
        </w:rPr>
        <w:t>在评标系统中对</w:t>
      </w:r>
      <w:r>
        <w:rPr>
          <w:rFonts w:hint="eastAsia" w:ascii="宋体" w:hAnsi="宋体"/>
          <w:color w:val="auto"/>
          <w:szCs w:val="21"/>
          <w:lang w:eastAsia="zh-CN"/>
        </w:rPr>
        <w:t>供应商</w:t>
      </w:r>
      <w:r>
        <w:rPr>
          <w:rFonts w:hint="eastAsia" w:ascii="宋体" w:hAnsi="宋体"/>
          <w:color w:val="auto"/>
          <w:szCs w:val="21"/>
        </w:rPr>
        <w:t>的电子</w:t>
      </w:r>
      <w:r>
        <w:rPr>
          <w:rFonts w:hint="eastAsia" w:ascii="宋体" w:hAnsi="宋体"/>
          <w:color w:val="auto"/>
          <w:szCs w:val="21"/>
          <w:lang w:val="en-US" w:eastAsia="zh-CN"/>
        </w:rPr>
        <w:t>响应</w:t>
      </w:r>
      <w:r>
        <w:rPr>
          <w:rFonts w:hint="eastAsia" w:ascii="宋体" w:hAnsi="宋体"/>
          <w:color w:val="auto"/>
          <w:szCs w:val="21"/>
        </w:rPr>
        <w:t>文件进行雷同性分析。</w:t>
      </w:r>
    </w:p>
    <w:p>
      <w:pPr>
        <w:spacing w:line="360" w:lineRule="auto"/>
        <w:ind w:firstLine="621" w:firstLineChars="296"/>
        <w:rPr>
          <w:rFonts w:ascii="宋体" w:hAnsi="宋体"/>
          <w:color w:val="auto"/>
          <w:szCs w:val="21"/>
        </w:rPr>
      </w:pPr>
      <w:r>
        <w:rPr>
          <w:rFonts w:hint="eastAsia" w:ascii="宋体" w:hAnsi="宋体"/>
          <w:color w:val="auto"/>
          <w:szCs w:val="21"/>
        </w:rPr>
        <w:t>1.2.4.2雷同性分析由两项指标组成，分别是“文件制作机器码”和“文件创建标识码”。其中，前者通过验证电子</w:t>
      </w:r>
      <w:r>
        <w:rPr>
          <w:rFonts w:hint="eastAsia" w:ascii="宋体" w:hAnsi="宋体"/>
          <w:color w:val="auto"/>
          <w:szCs w:val="21"/>
          <w:lang w:val="en-US" w:eastAsia="zh-CN"/>
        </w:rPr>
        <w:t>响应</w:t>
      </w:r>
      <w:r>
        <w:rPr>
          <w:rFonts w:hint="eastAsia" w:ascii="宋体" w:hAnsi="宋体"/>
          <w:color w:val="auto"/>
          <w:szCs w:val="21"/>
        </w:rPr>
        <w:t>文件制作设备的特征信息（如MAC地址、硬盘序列号、CPU编号、主板号等），判断电子</w:t>
      </w:r>
      <w:r>
        <w:rPr>
          <w:rFonts w:hint="eastAsia" w:ascii="宋体" w:hAnsi="宋体"/>
          <w:color w:val="auto"/>
          <w:szCs w:val="21"/>
          <w:lang w:val="en-US" w:eastAsia="zh-CN"/>
        </w:rPr>
        <w:t>响应</w:t>
      </w:r>
      <w:r>
        <w:rPr>
          <w:rFonts w:hint="eastAsia" w:ascii="宋体" w:hAnsi="宋体"/>
          <w:color w:val="auto"/>
          <w:szCs w:val="21"/>
        </w:rPr>
        <w:t>文件是否出自同一台设备。</w:t>
      </w:r>
    </w:p>
    <w:p>
      <w:pPr>
        <w:spacing w:line="360" w:lineRule="auto"/>
        <w:ind w:firstLine="621" w:firstLineChars="296"/>
        <w:rPr>
          <w:rFonts w:hint="eastAsia" w:ascii="宋体" w:hAnsi="宋体"/>
          <w:color w:val="auto"/>
          <w:szCs w:val="21"/>
        </w:rPr>
      </w:pPr>
      <w:r>
        <w:rPr>
          <w:rFonts w:hint="eastAsia" w:ascii="宋体" w:hAnsi="宋体"/>
          <w:color w:val="auto"/>
          <w:szCs w:val="21"/>
        </w:rPr>
        <w:t>若“文件制作机器码”一致，则表明不同</w:t>
      </w:r>
      <w:r>
        <w:rPr>
          <w:rFonts w:hint="eastAsia" w:ascii="宋体" w:hAnsi="宋体"/>
          <w:color w:val="auto"/>
          <w:szCs w:val="21"/>
          <w:lang w:eastAsia="zh-CN"/>
        </w:rPr>
        <w:t>供应商</w:t>
      </w:r>
      <w:r>
        <w:rPr>
          <w:rFonts w:hint="eastAsia" w:ascii="宋体" w:hAnsi="宋体"/>
          <w:color w:val="auto"/>
          <w:szCs w:val="21"/>
        </w:rPr>
        <w:t>的电子</w:t>
      </w:r>
      <w:r>
        <w:rPr>
          <w:rFonts w:hint="eastAsia" w:ascii="宋体" w:hAnsi="宋体"/>
          <w:color w:val="auto"/>
          <w:szCs w:val="21"/>
          <w:lang w:val="en-US" w:eastAsia="zh-CN"/>
        </w:rPr>
        <w:t>响应</w:t>
      </w:r>
      <w:r>
        <w:rPr>
          <w:rFonts w:hint="eastAsia" w:ascii="宋体" w:hAnsi="宋体"/>
          <w:color w:val="auto"/>
          <w:szCs w:val="21"/>
        </w:rPr>
        <w:t>文件出自同一台制作设备，根据《陕西省财政厅关于政府采购有关政策的复函》（陕财办采函〔2019〕18号），该情形可以视为</w:t>
      </w:r>
      <w:r>
        <w:rPr>
          <w:rFonts w:hint="eastAsia" w:ascii="宋体" w:hAnsi="宋体"/>
          <w:color w:val="auto"/>
          <w:szCs w:val="21"/>
          <w:lang w:eastAsia="zh-CN"/>
        </w:rPr>
        <w:t>供应商</w:t>
      </w:r>
      <w:r>
        <w:rPr>
          <w:rFonts w:hint="eastAsia" w:ascii="宋体" w:hAnsi="宋体"/>
          <w:color w:val="auto"/>
          <w:szCs w:val="21"/>
        </w:rPr>
        <w:t>串通投标，</w:t>
      </w:r>
      <w:r>
        <w:rPr>
          <w:rFonts w:hint="eastAsia" w:ascii="宋体" w:hAnsi="宋体"/>
          <w:b/>
          <w:color w:val="auto"/>
          <w:szCs w:val="21"/>
        </w:rPr>
        <w:t>其投标无效</w:t>
      </w:r>
      <w:r>
        <w:rPr>
          <w:rFonts w:hint="eastAsia" w:ascii="宋体" w:hAnsi="宋体"/>
          <w:color w:val="auto"/>
          <w:szCs w:val="21"/>
        </w:rPr>
        <w:t>。</w:t>
      </w:r>
    </w:p>
    <w:p>
      <w:pPr>
        <w:spacing w:line="360" w:lineRule="auto"/>
        <w:ind w:firstLine="630" w:firstLineChars="300"/>
        <w:rPr>
          <w:rFonts w:hint="eastAsia" w:ascii="宋体" w:hAnsi="宋体"/>
          <w:b/>
          <w:color w:val="auto"/>
          <w:szCs w:val="21"/>
        </w:rPr>
      </w:pPr>
      <w:r>
        <w:rPr>
          <w:rFonts w:hint="eastAsia" w:ascii="宋体" w:hAnsi="宋体"/>
          <w:color w:val="auto"/>
          <w:szCs w:val="21"/>
        </w:rPr>
        <w:t>若“文件创建标识码”一致，则表示不同</w:t>
      </w:r>
      <w:r>
        <w:rPr>
          <w:rFonts w:hint="eastAsia" w:ascii="宋体" w:hAnsi="宋体"/>
          <w:color w:val="auto"/>
          <w:szCs w:val="21"/>
          <w:lang w:eastAsia="zh-CN"/>
        </w:rPr>
        <w:t>供应商</w:t>
      </w:r>
      <w:r>
        <w:rPr>
          <w:rFonts w:hint="eastAsia" w:ascii="宋体" w:hAnsi="宋体"/>
          <w:color w:val="auto"/>
          <w:szCs w:val="21"/>
        </w:rPr>
        <w:t>使用</w:t>
      </w:r>
      <w:r>
        <w:rPr>
          <w:rFonts w:hint="eastAsia" w:ascii="宋体" w:hAnsi="宋体"/>
          <w:color w:val="auto"/>
          <w:szCs w:val="21"/>
          <w:lang w:val="en-US" w:eastAsia="zh-CN"/>
        </w:rPr>
        <w:t>响应</w:t>
      </w:r>
      <w:r>
        <w:rPr>
          <w:rFonts w:hint="eastAsia" w:ascii="宋体" w:hAnsi="宋体"/>
          <w:color w:val="auto"/>
          <w:szCs w:val="21"/>
        </w:rPr>
        <w:t>文件制作软件时，使用同一源工程文件，该情形建议由</w:t>
      </w:r>
      <w:r>
        <w:rPr>
          <w:rFonts w:hint="eastAsia" w:ascii="宋体" w:hAnsi="宋体"/>
          <w:color w:val="auto"/>
          <w:szCs w:val="21"/>
          <w:lang w:val="en-US" w:eastAsia="zh-CN"/>
        </w:rPr>
        <w:t>磋商小组</w:t>
      </w:r>
      <w:r>
        <w:rPr>
          <w:rFonts w:hint="eastAsia" w:ascii="宋体" w:hAnsi="宋体"/>
          <w:color w:val="auto"/>
          <w:szCs w:val="21"/>
        </w:rPr>
        <w:t>结合项目情况综合判定。</w:t>
      </w:r>
    </w:p>
    <w:p>
      <w:pPr>
        <w:spacing w:line="360" w:lineRule="auto"/>
        <w:ind w:firstLine="422" w:firstLineChars="200"/>
        <w:rPr>
          <w:rFonts w:hint="eastAsia" w:ascii="宋体" w:hAnsi="宋体"/>
          <w:b/>
          <w:color w:val="auto"/>
          <w:szCs w:val="21"/>
        </w:rPr>
      </w:pPr>
      <w:r>
        <w:rPr>
          <w:rFonts w:hint="eastAsia" w:ascii="宋体" w:hAnsi="宋体"/>
          <w:b/>
          <w:color w:val="auto"/>
          <w:szCs w:val="21"/>
        </w:rPr>
        <w:t>1.2.</w:t>
      </w:r>
      <w:r>
        <w:rPr>
          <w:rFonts w:hint="eastAsia" w:ascii="宋体" w:hAnsi="宋体"/>
          <w:b/>
          <w:color w:val="auto"/>
          <w:szCs w:val="21"/>
          <w:lang w:val="en-US" w:eastAsia="zh-CN"/>
        </w:rPr>
        <w:t>5</w:t>
      </w:r>
      <w:r>
        <w:rPr>
          <w:rFonts w:hint="eastAsia" w:ascii="宋体" w:hAnsi="宋体"/>
          <w:b/>
          <w:color w:val="auto"/>
          <w:szCs w:val="21"/>
        </w:rPr>
        <w:t>响应文件出现下列情况之一的，响应文件无效：</w:t>
      </w:r>
    </w:p>
    <w:p>
      <w:pPr>
        <w:spacing w:line="360" w:lineRule="auto"/>
        <w:ind w:firstLine="630" w:firstLineChars="300"/>
        <w:rPr>
          <w:rFonts w:hint="eastAsia" w:ascii="宋体" w:hAnsi="宋体"/>
          <w:color w:val="auto"/>
          <w:szCs w:val="21"/>
        </w:rPr>
      </w:pPr>
      <w:r>
        <w:rPr>
          <w:rFonts w:hint="eastAsia" w:ascii="宋体" w:hAnsi="宋体"/>
          <w:color w:val="auto"/>
          <w:szCs w:val="21"/>
        </w:rPr>
        <w:t>（1）不符合磋商文件规定的资格要求的；</w:t>
      </w:r>
    </w:p>
    <w:p>
      <w:pPr>
        <w:spacing w:line="360" w:lineRule="auto"/>
        <w:ind w:firstLine="630" w:firstLineChars="300"/>
        <w:rPr>
          <w:rFonts w:hint="eastAsia" w:ascii="宋体" w:hAnsi="宋体"/>
          <w:color w:val="auto"/>
          <w:szCs w:val="21"/>
        </w:rPr>
      </w:pPr>
      <w:r>
        <w:rPr>
          <w:rFonts w:hint="eastAsia" w:ascii="宋体" w:hAnsi="宋体"/>
          <w:color w:val="auto"/>
          <w:szCs w:val="21"/>
        </w:rPr>
        <w:t>（2）不符合磋商文件规定的实质性要求的；</w:t>
      </w:r>
    </w:p>
    <w:p>
      <w:pPr>
        <w:spacing w:line="360" w:lineRule="auto"/>
        <w:ind w:firstLine="630" w:firstLineChars="300"/>
        <w:rPr>
          <w:rFonts w:hint="eastAsia" w:ascii="宋体" w:hAnsi="宋体"/>
          <w:color w:val="auto"/>
          <w:szCs w:val="21"/>
        </w:rPr>
      </w:pPr>
      <w:r>
        <w:rPr>
          <w:rFonts w:hint="eastAsia" w:ascii="宋体" w:hAnsi="宋体"/>
          <w:color w:val="auto"/>
          <w:szCs w:val="21"/>
        </w:rPr>
        <w:t>（3）未按照磋商文件的规定提交磋商保证金的（仅限供应商须知前附表要求供应商提交磋商保证金的）；</w:t>
      </w:r>
    </w:p>
    <w:p>
      <w:pPr>
        <w:spacing w:line="360" w:lineRule="auto"/>
        <w:ind w:firstLine="630" w:firstLineChars="300"/>
        <w:rPr>
          <w:rFonts w:hint="eastAsia" w:ascii="宋体" w:hAnsi="宋体"/>
          <w:color w:val="auto"/>
          <w:szCs w:val="21"/>
        </w:rPr>
      </w:pPr>
      <w:r>
        <w:rPr>
          <w:rFonts w:hint="eastAsia" w:ascii="宋体" w:hAnsi="宋体"/>
          <w:color w:val="auto"/>
          <w:szCs w:val="21"/>
        </w:rPr>
        <w:t>（4）响应文件未按照磋商文件要求签署盖章的；</w:t>
      </w:r>
    </w:p>
    <w:p>
      <w:pPr>
        <w:spacing w:line="360" w:lineRule="auto"/>
        <w:ind w:firstLine="630" w:firstLineChars="300"/>
        <w:rPr>
          <w:rFonts w:hint="eastAsia" w:ascii="宋体" w:hAnsi="宋体"/>
          <w:color w:val="auto"/>
          <w:szCs w:val="21"/>
        </w:rPr>
      </w:pPr>
      <w:r>
        <w:rPr>
          <w:rFonts w:hint="eastAsia" w:ascii="宋体" w:hAnsi="宋体"/>
          <w:color w:val="auto"/>
          <w:szCs w:val="21"/>
        </w:rPr>
        <w:t>（5）磋商报价超过了磋商文件规定的预算金额或者最高限价的；</w:t>
      </w:r>
    </w:p>
    <w:p>
      <w:pPr>
        <w:spacing w:line="360" w:lineRule="auto"/>
        <w:ind w:firstLine="630" w:firstLineChars="300"/>
        <w:rPr>
          <w:rFonts w:hint="eastAsia" w:ascii="宋体" w:hAnsi="宋体"/>
          <w:color w:val="auto"/>
          <w:szCs w:val="21"/>
        </w:rPr>
      </w:pPr>
      <w:r>
        <w:rPr>
          <w:rFonts w:hint="eastAsia" w:ascii="宋体" w:hAnsi="宋体"/>
          <w:color w:val="auto"/>
          <w:szCs w:val="21"/>
        </w:rPr>
        <w:t>（6）响应文件含有采购人不能接受的附加条件的；</w:t>
      </w:r>
    </w:p>
    <w:p>
      <w:pPr>
        <w:spacing w:line="360" w:lineRule="auto"/>
        <w:ind w:firstLine="630" w:firstLineChars="300"/>
        <w:rPr>
          <w:rFonts w:hint="eastAsia" w:ascii="宋体" w:hAnsi="宋体"/>
          <w:color w:val="auto"/>
          <w:szCs w:val="21"/>
        </w:rPr>
      </w:pPr>
      <w:r>
        <w:rPr>
          <w:rFonts w:hint="eastAsia" w:ascii="宋体" w:hAnsi="宋体"/>
          <w:color w:val="auto"/>
          <w:szCs w:val="21"/>
        </w:rPr>
        <w:t>（7）工程质量和采用的技术标准、规范不符合磋商文件要求的；</w:t>
      </w:r>
    </w:p>
    <w:p>
      <w:pPr>
        <w:spacing w:line="360" w:lineRule="auto"/>
        <w:ind w:firstLine="630" w:firstLineChars="300"/>
        <w:rPr>
          <w:rFonts w:hint="eastAsia" w:ascii="宋体" w:hAnsi="宋体"/>
          <w:color w:val="auto"/>
          <w:szCs w:val="21"/>
        </w:rPr>
      </w:pPr>
      <w:r>
        <w:rPr>
          <w:rFonts w:hint="eastAsia" w:ascii="宋体" w:hAnsi="宋体"/>
          <w:color w:val="auto"/>
          <w:szCs w:val="21"/>
        </w:rPr>
        <w:t>（8）提供的主要材料与设备不符合强制执行的国家、行业标准的；</w:t>
      </w:r>
    </w:p>
    <w:p>
      <w:pPr>
        <w:spacing w:line="360" w:lineRule="auto"/>
        <w:ind w:firstLine="630" w:firstLineChars="300"/>
        <w:rPr>
          <w:rFonts w:ascii="宋体" w:hAnsi="宋体"/>
          <w:color w:val="auto"/>
          <w:szCs w:val="21"/>
        </w:rPr>
      </w:pPr>
      <w:r>
        <w:rPr>
          <w:rFonts w:hint="eastAsia" w:ascii="宋体" w:hAnsi="宋体"/>
          <w:color w:val="auto"/>
          <w:szCs w:val="21"/>
        </w:rPr>
        <w:t>（9）提供的主要材料与设备不是国家强制节能产品品目清单中的产品（如有）；</w:t>
      </w:r>
    </w:p>
    <w:p>
      <w:pPr>
        <w:spacing w:line="360" w:lineRule="auto"/>
        <w:ind w:firstLine="630" w:firstLineChars="300"/>
        <w:rPr>
          <w:rFonts w:hint="eastAsia" w:ascii="宋体" w:hAnsi="宋体"/>
          <w:color w:val="auto"/>
          <w:szCs w:val="21"/>
        </w:rPr>
      </w:pPr>
      <w:r>
        <w:rPr>
          <w:rFonts w:hint="eastAsia" w:ascii="宋体" w:hAnsi="宋体"/>
          <w:color w:val="auto"/>
          <w:szCs w:val="21"/>
        </w:rPr>
        <w:t>（10）法律、行政法规和磋商文件规定的其他无效情形。</w:t>
      </w:r>
    </w:p>
    <w:p>
      <w:pPr>
        <w:spacing w:line="360" w:lineRule="auto"/>
        <w:ind w:firstLine="735" w:firstLineChars="350"/>
        <w:rPr>
          <w:rFonts w:hint="eastAsia" w:ascii="宋体" w:hAnsi="宋体"/>
          <w:color w:val="auto"/>
          <w:szCs w:val="21"/>
        </w:rPr>
      </w:pPr>
      <w:r>
        <w:rPr>
          <w:rFonts w:hint="eastAsia" w:ascii="宋体" w:hAnsi="宋体"/>
          <w:color w:val="auto"/>
          <w:szCs w:val="21"/>
        </w:rPr>
        <w:t>响应文件存在以上情况的，由磋商小组认定。</w:t>
      </w:r>
    </w:p>
    <w:p>
      <w:pPr>
        <w:spacing w:line="360" w:lineRule="auto"/>
        <w:ind w:firstLine="422" w:firstLineChars="200"/>
        <w:rPr>
          <w:rFonts w:hint="eastAsia" w:ascii="宋体" w:hAnsi="宋体"/>
          <w:b/>
          <w:color w:val="auto"/>
          <w:szCs w:val="21"/>
        </w:rPr>
      </w:pPr>
      <w:r>
        <w:rPr>
          <w:rFonts w:hint="eastAsia" w:ascii="宋体" w:hAnsi="宋体"/>
          <w:b/>
          <w:color w:val="auto"/>
          <w:szCs w:val="21"/>
        </w:rPr>
        <w:t>1.2.</w:t>
      </w:r>
      <w:r>
        <w:rPr>
          <w:rFonts w:hint="eastAsia" w:ascii="宋体" w:hAnsi="宋体"/>
          <w:b/>
          <w:color w:val="auto"/>
          <w:szCs w:val="21"/>
          <w:lang w:val="en-US" w:eastAsia="zh-CN"/>
        </w:rPr>
        <w:t>6</w:t>
      </w:r>
      <w:r>
        <w:rPr>
          <w:rFonts w:hint="eastAsia" w:ascii="宋体" w:hAnsi="宋体"/>
          <w:b/>
          <w:color w:val="auto"/>
          <w:szCs w:val="21"/>
        </w:rPr>
        <w:t>非实质性偏离</w:t>
      </w:r>
    </w:p>
    <w:p>
      <w:pPr>
        <w:spacing w:line="360" w:lineRule="auto"/>
        <w:ind w:firstLine="420" w:firstLineChars="200"/>
        <w:rPr>
          <w:rFonts w:hint="eastAsia" w:ascii="宋体" w:hAnsi="宋体"/>
          <w:color w:val="auto"/>
          <w:szCs w:val="21"/>
        </w:rPr>
      </w:pPr>
      <w:r>
        <w:rPr>
          <w:rFonts w:hint="eastAsia" w:ascii="宋体" w:hAnsi="宋体"/>
          <w:color w:val="auto"/>
          <w:szCs w:val="21"/>
        </w:rPr>
        <w:t>非实质性偏离是指响应文件在实质上响应磋商文件的要求，但在个别地方存在一些不规则、不一致、不完整的内容，并且澄清、说明或者补正这些内容不会改变响应文件的实质性内容。以下情况属于非实质性偏离：</w:t>
      </w:r>
    </w:p>
    <w:p>
      <w:pPr>
        <w:spacing w:line="360" w:lineRule="auto"/>
        <w:ind w:firstLine="525" w:firstLineChars="250"/>
        <w:rPr>
          <w:rFonts w:hint="eastAsia" w:ascii="宋体" w:hAnsi="宋体"/>
          <w:color w:val="auto"/>
          <w:szCs w:val="21"/>
        </w:rPr>
      </w:pPr>
      <w:r>
        <w:rPr>
          <w:rFonts w:hint="eastAsia" w:ascii="宋体" w:hAnsi="宋体"/>
          <w:color w:val="auto"/>
          <w:szCs w:val="21"/>
        </w:rPr>
        <w:t>（1）文字表述的内容含义不明确；</w:t>
      </w:r>
    </w:p>
    <w:p>
      <w:pPr>
        <w:spacing w:line="360" w:lineRule="auto"/>
        <w:ind w:firstLine="525" w:firstLineChars="250"/>
        <w:rPr>
          <w:rFonts w:hint="eastAsia" w:ascii="宋体" w:hAnsi="宋体"/>
          <w:color w:val="auto"/>
          <w:szCs w:val="21"/>
        </w:rPr>
      </w:pPr>
      <w:r>
        <w:rPr>
          <w:rFonts w:hint="eastAsia" w:ascii="宋体" w:hAnsi="宋体"/>
          <w:color w:val="auto"/>
          <w:szCs w:val="21"/>
        </w:rPr>
        <w:t>（2）同类问题表述不一致；</w:t>
      </w:r>
    </w:p>
    <w:p>
      <w:pPr>
        <w:spacing w:line="360" w:lineRule="auto"/>
        <w:ind w:firstLine="525" w:firstLineChars="250"/>
        <w:rPr>
          <w:rFonts w:hint="eastAsia" w:ascii="宋体" w:hAnsi="宋体"/>
          <w:color w:val="auto"/>
          <w:szCs w:val="21"/>
        </w:rPr>
      </w:pPr>
      <w:r>
        <w:rPr>
          <w:rFonts w:hint="eastAsia" w:ascii="宋体" w:hAnsi="宋体"/>
          <w:color w:val="auto"/>
          <w:szCs w:val="21"/>
        </w:rPr>
        <w:t>（3）有明显文字和计算错误；</w:t>
      </w:r>
    </w:p>
    <w:p>
      <w:pPr>
        <w:spacing w:line="360" w:lineRule="auto"/>
        <w:ind w:firstLine="525" w:firstLineChars="250"/>
        <w:rPr>
          <w:rFonts w:hint="eastAsia" w:ascii="宋体" w:hAnsi="宋体"/>
          <w:color w:val="auto"/>
          <w:szCs w:val="21"/>
        </w:rPr>
      </w:pPr>
      <w:r>
        <w:rPr>
          <w:rFonts w:hint="eastAsia" w:ascii="宋体" w:hAnsi="宋体"/>
          <w:color w:val="auto"/>
          <w:szCs w:val="21"/>
        </w:rPr>
        <w:t>（4）提供的技术信息和数据资料不完整；</w:t>
      </w:r>
    </w:p>
    <w:p>
      <w:pPr>
        <w:spacing w:line="360" w:lineRule="auto"/>
        <w:ind w:firstLine="525" w:firstLineChars="250"/>
        <w:rPr>
          <w:rFonts w:hint="eastAsia" w:ascii="宋体" w:hAnsi="宋体"/>
          <w:color w:val="auto"/>
          <w:szCs w:val="21"/>
        </w:rPr>
      </w:pPr>
      <w:r>
        <w:rPr>
          <w:rFonts w:hint="eastAsia" w:ascii="宋体" w:hAnsi="宋体"/>
          <w:color w:val="auto"/>
          <w:szCs w:val="21"/>
        </w:rPr>
        <w:t>（5）正副本数量齐全、密封完好，只是未按照磋商文件要求进行分装或者统装；</w:t>
      </w:r>
    </w:p>
    <w:p>
      <w:pPr>
        <w:spacing w:line="360" w:lineRule="auto"/>
        <w:ind w:firstLine="525" w:firstLineChars="250"/>
        <w:rPr>
          <w:rFonts w:hint="eastAsia" w:ascii="宋体" w:hAnsi="宋体"/>
          <w:color w:val="auto"/>
          <w:szCs w:val="21"/>
        </w:rPr>
      </w:pPr>
      <w:r>
        <w:rPr>
          <w:rFonts w:hint="eastAsia" w:ascii="宋体" w:hAnsi="宋体"/>
          <w:color w:val="auto"/>
          <w:szCs w:val="21"/>
        </w:rPr>
        <w:t>（6）响应文件未按磋商文件要求进行装订或未编制目录、页码或者页码混乱；</w:t>
      </w:r>
    </w:p>
    <w:p>
      <w:pPr>
        <w:spacing w:line="360" w:lineRule="auto"/>
        <w:ind w:firstLine="525" w:firstLineChars="250"/>
        <w:rPr>
          <w:rFonts w:hint="eastAsia" w:ascii="宋体" w:hAnsi="宋体"/>
          <w:color w:val="auto"/>
          <w:szCs w:val="21"/>
        </w:rPr>
      </w:pPr>
      <w:r>
        <w:rPr>
          <w:rFonts w:hint="eastAsia" w:ascii="宋体" w:hAnsi="宋体"/>
          <w:color w:val="auto"/>
          <w:szCs w:val="21"/>
        </w:rPr>
        <w:t>（7）磋商小组认定的其他非实质性偏离。</w:t>
      </w:r>
    </w:p>
    <w:p>
      <w:pPr>
        <w:tabs>
          <w:tab w:val="left" w:pos="7665"/>
        </w:tabs>
        <w:spacing w:line="360" w:lineRule="auto"/>
        <w:ind w:firstLine="630" w:firstLineChars="300"/>
        <w:rPr>
          <w:rFonts w:hint="eastAsia" w:ascii="宋体" w:hAnsi="宋体"/>
          <w:color w:val="auto"/>
          <w:szCs w:val="21"/>
        </w:rPr>
      </w:pPr>
      <w:r>
        <w:rPr>
          <w:rFonts w:hint="eastAsia" w:ascii="宋体" w:hAnsi="宋体"/>
          <w:color w:val="auto"/>
          <w:szCs w:val="21"/>
        </w:rPr>
        <w:t xml:space="preserve">响应文件有上述（1）至（4）情形之一的，磋商小组应当书面要求供应商在规定的时间内予以澄清、说明或补正。 </w:t>
      </w:r>
    </w:p>
    <w:p>
      <w:pPr>
        <w:tabs>
          <w:tab w:val="left" w:pos="0"/>
        </w:tabs>
        <w:adjustRightInd w:val="0"/>
        <w:snapToGrid w:val="0"/>
        <w:spacing w:line="360" w:lineRule="auto"/>
        <w:ind w:firstLine="422" w:firstLineChars="200"/>
        <w:rPr>
          <w:rFonts w:hint="eastAsia" w:ascii="宋体" w:hAnsi="宋体"/>
          <w:b/>
          <w:color w:val="auto"/>
          <w:szCs w:val="21"/>
        </w:rPr>
      </w:pPr>
      <w:r>
        <w:rPr>
          <w:rFonts w:hint="eastAsia" w:ascii="宋体" w:hAnsi="宋体"/>
          <w:b/>
          <w:color w:val="auto"/>
          <w:szCs w:val="21"/>
        </w:rPr>
        <w:t>1.2.</w:t>
      </w:r>
      <w:r>
        <w:rPr>
          <w:rFonts w:hint="eastAsia" w:ascii="宋体" w:hAnsi="宋体"/>
          <w:b/>
          <w:color w:val="auto"/>
          <w:szCs w:val="21"/>
          <w:lang w:val="en-US" w:eastAsia="zh-CN"/>
        </w:rPr>
        <w:t>7</w:t>
      </w:r>
      <w:r>
        <w:rPr>
          <w:rFonts w:hint="eastAsia" w:ascii="宋体" w:hAnsi="宋体"/>
          <w:b/>
          <w:color w:val="auto"/>
          <w:szCs w:val="21"/>
        </w:rPr>
        <w:t xml:space="preserve"> 未通过符合性检查的供应商，不得进入后续磋商环节。 </w:t>
      </w:r>
    </w:p>
    <w:p>
      <w:pPr>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1.3 响应文件的澄清</w:t>
      </w:r>
    </w:p>
    <w:p>
      <w:pPr>
        <w:spacing w:line="360" w:lineRule="auto"/>
        <w:ind w:firstLine="420" w:firstLineChars="200"/>
        <w:rPr>
          <w:rFonts w:hint="eastAsia" w:ascii="宋体" w:hAnsi="宋体"/>
          <w:color w:val="auto"/>
          <w:szCs w:val="21"/>
        </w:rPr>
      </w:pPr>
      <w:r>
        <w:rPr>
          <w:rFonts w:hint="eastAsia" w:ascii="宋体" w:hAnsi="宋体"/>
          <w:color w:val="auto"/>
          <w:szCs w:val="21"/>
        </w:rPr>
        <w:t>1.3.1对于响应文件</w:t>
      </w:r>
      <w:r>
        <w:rPr>
          <w:rFonts w:hint="eastAsia" w:ascii="宋体" w:hAnsi="宋体" w:cs="宋体"/>
          <w:snapToGrid w:val="0"/>
          <w:color w:val="auto"/>
          <w:kern w:val="0"/>
          <w:szCs w:val="21"/>
        </w:rPr>
        <w:t>（包括供应商首次提交和重新提交的响应文件）</w:t>
      </w:r>
      <w:r>
        <w:rPr>
          <w:rFonts w:hint="eastAsia" w:ascii="宋体" w:hAnsi="宋体"/>
          <w:color w:val="auto"/>
          <w:szCs w:val="21"/>
        </w:rPr>
        <w:t>中含义不明确、同类问题表述不一致或者有明显文字和计算错误的内容，可以以书面形式要求供应商作出必要的澄清、说明或者补正。涉及响应文件资格部分的，由</w:t>
      </w:r>
      <w:r>
        <w:rPr>
          <w:rFonts w:hint="eastAsia" w:ascii="宋体" w:hAnsi="宋体"/>
          <w:color w:val="auto"/>
          <w:szCs w:val="21"/>
          <w:lang w:eastAsia="zh-CN"/>
        </w:rPr>
        <w:t>磋商小组</w:t>
      </w:r>
      <w:r>
        <w:rPr>
          <w:rFonts w:hint="eastAsia" w:ascii="宋体" w:hAnsi="宋体"/>
          <w:color w:val="auto"/>
          <w:szCs w:val="21"/>
        </w:rPr>
        <w:t>负责组织，涉及响应文件其他部分的，由磋商小组负责组织。</w:t>
      </w:r>
    </w:p>
    <w:p>
      <w:pPr>
        <w:spacing w:line="360" w:lineRule="auto"/>
        <w:ind w:firstLine="420" w:firstLineChars="200"/>
        <w:rPr>
          <w:rFonts w:hint="eastAsia" w:ascii="宋体" w:hAnsi="宋体"/>
          <w:color w:val="auto"/>
          <w:szCs w:val="21"/>
        </w:rPr>
      </w:pPr>
      <w:r>
        <w:rPr>
          <w:rFonts w:hint="eastAsia" w:ascii="宋体" w:hAnsi="宋体"/>
          <w:color w:val="auto"/>
          <w:szCs w:val="21"/>
        </w:rPr>
        <w:t>1.3.2供应商的澄清、说明或者补正应当采用书面形式，并加盖单位章，或者由其法定代表人或其委托代理人签名。供应商的澄清、说明或者补正不得超出响应文件的范围或者改变响应文件的实质性内容，并构成为响应文件的组成部分。</w:t>
      </w:r>
    </w:p>
    <w:p>
      <w:pPr>
        <w:spacing w:line="360" w:lineRule="auto"/>
        <w:ind w:firstLine="420" w:firstLineChars="200"/>
        <w:rPr>
          <w:rFonts w:hint="eastAsia" w:ascii="宋体" w:hAnsi="宋体"/>
          <w:color w:val="auto"/>
          <w:szCs w:val="21"/>
        </w:rPr>
      </w:pPr>
      <w:r>
        <w:rPr>
          <w:rFonts w:hint="eastAsia" w:ascii="宋体" w:hAnsi="宋体"/>
          <w:color w:val="auto"/>
          <w:szCs w:val="21"/>
        </w:rPr>
        <w:t>1.3.3对供应商提交的澄清、说明或者补正有疑问的，可以要求供应商进一步澄清、说明或者补正，直至满足磋商小组的要求。</w:t>
      </w:r>
    </w:p>
    <w:p>
      <w:pPr>
        <w:spacing w:line="360" w:lineRule="auto"/>
        <w:ind w:firstLine="420" w:firstLineChars="200"/>
        <w:rPr>
          <w:rFonts w:hint="eastAsia" w:ascii="宋体" w:hAnsi="宋体"/>
          <w:color w:val="auto"/>
          <w:szCs w:val="21"/>
        </w:rPr>
      </w:pPr>
      <w:r>
        <w:rPr>
          <w:rFonts w:hint="eastAsia" w:ascii="宋体" w:hAnsi="宋体"/>
          <w:color w:val="auto"/>
          <w:szCs w:val="21"/>
        </w:rPr>
        <w:t>1.3.4 磋商小组不得暗示或诱导供应商作出澄清、说明或者更正，不得接受供应商主动提出的澄清、说明或者补正。</w:t>
      </w:r>
    </w:p>
    <w:p>
      <w:pPr>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1.4 磋商</w:t>
      </w:r>
    </w:p>
    <w:p>
      <w:pPr>
        <w:spacing w:line="360" w:lineRule="auto"/>
        <w:ind w:firstLine="480"/>
        <w:rPr>
          <w:rFonts w:hint="eastAsia" w:ascii="宋体" w:hAnsi="宋体"/>
          <w:b/>
          <w:color w:val="auto"/>
          <w:szCs w:val="21"/>
        </w:rPr>
      </w:pPr>
      <w:r>
        <w:rPr>
          <w:rFonts w:hint="eastAsia" w:ascii="宋体" w:hAnsi="宋体"/>
          <w:b/>
          <w:color w:val="auto"/>
          <w:szCs w:val="21"/>
        </w:rPr>
        <w:t>1.4.1磋商方式：</w:t>
      </w:r>
    </w:p>
    <w:p>
      <w:pPr>
        <w:spacing w:line="360" w:lineRule="auto"/>
        <w:ind w:firstLine="688" w:firstLineChars="328"/>
        <w:rPr>
          <w:rFonts w:hint="eastAsia" w:ascii="宋体" w:hAnsi="宋体" w:cs="宋体"/>
          <w:color w:val="auto"/>
          <w:kern w:val="0"/>
          <w:szCs w:val="21"/>
        </w:rPr>
      </w:pPr>
      <w:r>
        <w:rPr>
          <w:rFonts w:hint="eastAsia" w:ascii="宋体" w:hAnsi="宋体" w:cs="宋体"/>
          <w:color w:val="auto"/>
          <w:kern w:val="0"/>
          <w:szCs w:val="21"/>
        </w:rPr>
        <w:t>1.4.1.1 对资格性审查和符合性审查合格的供应商，进入本次磋商环节。</w:t>
      </w:r>
    </w:p>
    <w:p>
      <w:pPr>
        <w:spacing w:line="360" w:lineRule="auto"/>
        <w:ind w:firstLine="688" w:firstLineChars="328"/>
        <w:rPr>
          <w:rFonts w:hint="eastAsia" w:ascii="宋体" w:hAnsi="宋体" w:cs="宋体"/>
          <w:color w:val="auto"/>
          <w:kern w:val="0"/>
          <w:szCs w:val="21"/>
        </w:rPr>
      </w:pPr>
      <w:r>
        <w:rPr>
          <w:rFonts w:hint="eastAsia" w:ascii="宋体" w:hAnsi="宋体" w:cs="宋体"/>
          <w:color w:val="auto"/>
          <w:kern w:val="0"/>
          <w:szCs w:val="21"/>
        </w:rPr>
        <w:t>1.4.1.2 在磋商期间，供应商应派代表参加磋商，代表人数不超过</w:t>
      </w:r>
      <w:r>
        <w:rPr>
          <w:rFonts w:hint="eastAsia" w:ascii="宋体" w:hAnsi="宋体" w:cs="宋体"/>
          <w:color w:val="auto"/>
          <w:kern w:val="0"/>
          <w:szCs w:val="21"/>
          <w:u w:val="single"/>
        </w:rPr>
        <w:t xml:space="preserve"> </w:t>
      </w:r>
      <w:r>
        <w:rPr>
          <w:rFonts w:hint="eastAsia" w:ascii="宋体" w:hAnsi="宋体" w:cs="宋体"/>
          <w:color w:val="auto"/>
          <w:kern w:val="0"/>
          <w:szCs w:val="21"/>
          <w:u w:val="single"/>
          <w:lang w:val="en-US" w:eastAsia="zh-CN"/>
        </w:rPr>
        <w:t>1</w:t>
      </w:r>
      <w:r>
        <w:rPr>
          <w:rFonts w:hint="eastAsia" w:ascii="宋体" w:hAnsi="宋体" w:cs="宋体"/>
          <w:color w:val="auto"/>
          <w:kern w:val="0"/>
          <w:szCs w:val="21"/>
          <w:u w:val="single"/>
        </w:rPr>
        <w:t xml:space="preserve"> </w:t>
      </w:r>
      <w:r>
        <w:rPr>
          <w:rFonts w:hint="eastAsia" w:ascii="宋体" w:hAnsi="宋体" w:cs="宋体"/>
          <w:color w:val="auto"/>
          <w:kern w:val="0"/>
          <w:szCs w:val="21"/>
        </w:rPr>
        <w:t>人。</w:t>
      </w:r>
    </w:p>
    <w:p>
      <w:pPr>
        <w:spacing w:line="360" w:lineRule="auto"/>
        <w:ind w:firstLine="688" w:firstLineChars="328"/>
        <w:rPr>
          <w:rFonts w:hint="eastAsia" w:ascii="宋体" w:hAnsi="宋体" w:cs="宋体"/>
          <w:color w:val="auto"/>
          <w:kern w:val="0"/>
          <w:szCs w:val="21"/>
        </w:rPr>
      </w:pPr>
      <w:r>
        <w:rPr>
          <w:rFonts w:hint="eastAsia" w:ascii="宋体" w:hAnsi="宋体" w:cs="宋体"/>
          <w:color w:val="auto"/>
          <w:kern w:val="0"/>
          <w:szCs w:val="21"/>
        </w:rPr>
        <w:t>1.4.1.3 磋商小组将通过随机方式确定供应商进行磋商的顺序，所有成员集中与单一供应商按照顺序分别进行磋商，</w:t>
      </w:r>
      <w:r>
        <w:rPr>
          <w:rFonts w:hint="eastAsia"/>
          <w:color w:val="auto"/>
          <w:szCs w:val="21"/>
        </w:rPr>
        <w:t>并给予所有参加磋商的供应商平等的磋商机会</w:t>
      </w:r>
      <w:r>
        <w:rPr>
          <w:rFonts w:hint="eastAsia" w:ascii="宋体" w:hAnsi="宋体" w:cs="宋体"/>
          <w:color w:val="auto"/>
          <w:kern w:val="0"/>
          <w:szCs w:val="21"/>
        </w:rPr>
        <w:t>。磋商的任何一方不得透露与磋商有关的其他供应商的技术资料、价格和其他信息。</w:t>
      </w:r>
    </w:p>
    <w:p>
      <w:pPr>
        <w:spacing w:line="360" w:lineRule="auto"/>
        <w:ind w:firstLine="690" w:firstLineChars="329"/>
        <w:rPr>
          <w:rFonts w:hint="eastAsia"/>
          <w:color w:val="auto"/>
          <w:szCs w:val="21"/>
        </w:rPr>
      </w:pPr>
      <w:r>
        <w:rPr>
          <w:rFonts w:hint="eastAsia" w:ascii="宋体" w:hAnsi="宋体" w:cs="宋体"/>
          <w:color w:val="auto"/>
          <w:kern w:val="0"/>
          <w:szCs w:val="21"/>
        </w:rPr>
        <w:t>1.4.1.4 技术磋商。</w:t>
      </w:r>
      <w:r>
        <w:rPr>
          <w:rFonts w:hint="eastAsia"/>
          <w:color w:val="auto"/>
          <w:szCs w:val="21"/>
        </w:rPr>
        <w:t>在磋商过程中，磋商小组可以根据磋商文件和磋商情况实质性变动采购需求中的技术、服务要求以及合同草案条款，但不得变动磋商文件中的其他内容。实质性变动的内容，须经采购人代表确认。</w:t>
      </w:r>
    </w:p>
    <w:p>
      <w:pPr>
        <w:spacing w:line="360" w:lineRule="auto"/>
        <w:ind w:firstLine="690" w:firstLineChars="329"/>
        <w:rPr>
          <w:rFonts w:hint="eastAsia"/>
          <w:color w:val="auto"/>
          <w:szCs w:val="21"/>
        </w:rPr>
      </w:pPr>
      <w:r>
        <w:rPr>
          <w:rFonts w:hint="eastAsia"/>
          <w:color w:val="auto"/>
          <w:szCs w:val="21"/>
        </w:rPr>
        <w:t>对磋商文件作出的实质性变动是磋商文件的有效组成部分，磋商小组应当及时以书面</w:t>
      </w:r>
      <w:r>
        <w:rPr>
          <w:rFonts w:hint="eastAsia"/>
          <w:color w:val="auto"/>
          <w:szCs w:val="21"/>
          <w:lang w:eastAsia="zh-CN"/>
        </w:rPr>
        <w:t>（</w:t>
      </w:r>
      <w:r>
        <w:rPr>
          <w:rFonts w:hint="eastAsia"/>
          <w:color w:val="auto"/>
          <w:szCs w:val="21"/>
          <w:lang w:val="en-US" w:eastAsia="zh-CN"/>
        </w:rPr>
        <w:t>电子开标程序则以电子方式</w:t>
      </w:r>
      <w:r>
        <w:rPr>
          <w:rFonts w:hint="eastAsia"/>
          <w:color w:val="auto"/>
          <w:szCs w:val="21"/>
          <w:lang w:eastAsia="zh-CN"/>
        </w:rPr>
        <w:t>）</w:t>
      </w:r>
      <w:r>
        <w:rPr>
          <w:rFonts w:hint="eastAsia"/>
          <w:color w:val="auto"/>
          <w:szCs w:val="21"/>
        </w:rPr>
        <w:t>形式同时通知所有参加磋商的供应商。</w:t>
      </w:r>
    </w:p>
    <w:p>
      <w:pPr>
        <w:widowControl/>
        <w:spacing w:line="360" w:lineRule="auto"/>
        <w:ind w:firstLine="735" w:firstLineChars="350"/>
        <w:rPr>
          <w:rFonts w:hint="eastAsia" w:ascii="宋体" w:hAnsi="宋体" w:cs="宋体"/>
          <w:snapToGrid w:val="0"/>
          <w:color w:val="auto"/>
          <w:kern w:val="0"/>
          <w:szCs w:val="21"/>
        </w:rPr>
      </w:pPr>
      <w:r>
        <w:rPr>
          <w:rFonts w:hint="eastAsia"/>
          <w:color w:val="auto"/>
          <w:szCs w:val="21"/>
        </w:rPr>
        <w:t>供应商应当按照磋商文件的变动情况和磋商小组的要求重新提交响应文件，并由其法定代表人或委托代理人签名或者加盖公章。</w:t>
      </w:r>
      <w:r>
        <w:rPr>
          <w:rFonts w:hint="eastAsia" w:ascii="宋体" w:hAnsi="宋体" w:cs="宋体"/>
          <w:snapToGrid w:val="0"/>
          <w:color w:val="auto"/>
          <w:kern w:val="0"/>
          <w:szCs w:val="21"/>
        </w:rPr>
        <w:t>由委托代理人签名的，应当附法定代表人授权书。</w:t>
      </w:r>
    </w:p>
    <w:p>
      <w:pPr>
        <w:spacing w:line="360" w:lineRule="auto"/>
        <w:ind w:firstLine="690" w:firstLineChars="329"/>
        <w:rPr>
          <w:rFonts w:hint="eastAsia"/>
          <w:color w:val="auto"/>
          <w:szCs w:val="21"/>
        </w:rPr>
      </w:pPr>
      <w:r>
        <w:rPr>
          <w:rFonts w:hint="eastAsia" w:ascii="宋体" w:hAnsi="宋体" w:cs="宋体"/>
          <w:color w:val="auto"/>
          <w:kern w:val="0"/>
          <w:szCs w:val="21"/>
        </w:rPr>
        <w:t>磋商小组应当</w:t>
      </w:r>
      <w:r>
        <w:rPr>
          <w:rFonts w:hint="eastAsia" w:ascii="宋体" w:hAnsi="宋体"/>
          <w:color w:val="auto"/>
          <w:szCs w:val="21"/>
        </w:rPr>
        <w:t>根据规定</w:t>
      </w:r>
      <w:r>
        <w:rPr>
          <w:rFonts w:hint="eastAsia" w:ascii="宋体" w:hAnsi="宋体" w:cs="宋体"/>
          <w:color w:val="auto"/>
          <w:kern w:val="0"/>
          <w:szCs w:val="21"/>
        </w:rPr>
        <w:t>对供应商重新提交的响应文件进行符合性审查。供应商重新提交的响应文件未通过符合性审查的，不得进入商务磋商，也不得要求提交最后报价。</w:t>
      </w:r>
    </w:p>
    <w:p>
      <w:pPr>
        <w:spacing w:line="360" w:lineRule="auto"/>
        <w:ind w:firstLine="795" w:firstLineChars="379"/>
        <w:rPr>
          <w:rFonts w:hint="eastAsia" w:ascii="宋体" w:hAnsi="宋体"/>
          <w:color w:val="auto"/>
          <w:szCs w:val="21"/>
        </w:rPr>
      </w:pPr>
      <w:r>
        <w:rPr>
          <w:rFonts w:hint="eastAsia" w:ascii="宋体" w:hAnsi="宋体"/>
          <w:color w:val="auto"/>
          <w:szCs w:val="21"/>
        </w:rPr>
        <w:t>1.4.1.5 商务磋商。在技术磋商结束后，进行商务磋商。磋商文件能够详细列明采购标的的技术、工程量要求的，磋商小组应当要求所有实质性响应的供应商在规定时间内提交最后报价，提交最后报价的供应商不得少于3家；磋商文件不能详细列明采购标的的技术、工程量要求，需经磋商由供应商提供最终解决方案的，磋商小组应当按照少数服从多数的原则投票推荐3家以上供应商的解决方案，并要求其在规定时间内提交最后报价。</w:t>
      </w:r>
    </w:p>
    <w:p>
      <w:pPr>
        <w:spacing w:line="360" w:lineRule="auto"/>
        <w:ind w:firstLine="795" w:firstLineChars="379"/>
        <w:rPr>
          <w:rFonts w:hint="eastAsia"/>
          <w:color w:val="auto"/>
          <w:szCs w:val="21"/>
        </w:rPr>
      </w:pPr>
      <w:r>
        <w:rPr>
          <w:rFonts w:hint="eastAsia" w:ascii="宋体" w:hAnsi="宋体"/>
          <w:color w:val="auto"/>
          <w:szCs w:val="21"/>
        </w:rPr>
        <w:t xml:space="preserve">1.4.1.6 </w:t>
      </w:r>
      <w:r>
        <w:rPr>
          <w:rFonts w:hint="eastAsia"/>
          <w:color w:val="auto"/>
          <w:szCs w:val="21"/>
        </w:rPr>
        <w:t>已提交响应文件的供应商，在提交最后报价之前，可以根据磋商情况退出磋商，采购代理机构应当退还其磋商保证金。</w:t>
      </w:r>
    </w:p>
    <w:p>
      <w:pPr>
        <w:spacing w:line="360" w:lineRule="auto"/>
        <w:ind w:firstLine="422" w:firstLineChars="200"/>
        <w:rPr>
          <w:rFonts w:hint="eastAsia" w:ascii="宋体" w:hAnsi="宋体"/>
          <w:b/>
          <w:color w:val="auto"/>
          <w:szCs w:val="21"/>
        </w:rPr>
      </w:pPr>
      <w:r>
        <w:rPr>
          <w:rFonts w:hint="eastAsia" w:ascii="宋体" w:hAnsi="宋体"/>
          <w:b/>
          <w:color w:val="auto"/>
          <w:szCs w:val="21"/>
        </w:rPr>
        <w:t>1.4.2磋商步骤：</w:t>
      </w:r>
    </w:p>
    <w:p>
      <w:pPr>
        <w:spacing w:line="360" w:lineRule="auto"/>
        <w:ind w:firstLine="821" w:firstLineChars="391"/>
        <w:rPr>
          <w:rFonts w:hint="eastAsia" w:ascii="宋体" w:hAnsi="宋体"/>
          <w:color w:val="auto"/>
          <w:szCs w:val="21"/>
        </w:rPr>
      </w:pPr>
      <w:r>
        <w:rPr>
          <w:rFonts w:hint="eastAsia" w:ascii="宋体" w:hAnsi="宋体"/>
          <w:color w:val="auto"/>
          <w:szCs w:val="21"/>
        </w:rPr>
        <w:t>1.4.2.1 第一轮磋商。磋商小组对进入第一轮磋商的供应商再次进行评审、质疑和澄清。在此阶段，磋商小组依据参加磋商的供应商递交的响应文件进行技术和商务磋商。</w:t>
      </w:r>
    </w:p>
    <w:p>
      <w:pPr>
        <w:spacing w:line="360" w:lineRule="auto"/>
        <w:ind w:firstLine="821" w:firstLineChars="391"/>
        <w:rPr>
          <w:rFonts w:hint="eastAsia" w:ascii="宋体" w:hAnsi="宋体"/>
          <w:color w:val="auto"/>
          <w:szCs w:val="21"/>
        </w:rPr>
      </w:pPr>
      <w:r>
        <w:rPr>
          <w:rFonts w:hint="eastAsia" w:ascii="宋体" w:hAnsi="宋体"/>
          <w:color w:val="auto"/>
          <w:szCs w:val="21"/>
        </w:rPr>
        <w:t>磋商小组可以根据实际需要提出方案和技术参数要求，与单一供应商分别进行磋商，</w:t>
      </w:r>
      <w:r>
        <w:rPr>
          <w:rFonts w:hint="eastAsia"/>
          <w:color w:val="auto"/>
          <w:szCs w:val="21"/>
        </w:rPr>
        <w:t>并给予所有参加磋商的供应商平等的磋商机会。要求</w:t>
      </w:r>
      <w:r>
        <w:rPr>
          <w:rFonts w:hint="eastAsia" w:ascii="宋体" w:hAnsi="宋体"/>
          <w:color w:val="auto"/>
          <w:szCs w:val="21"/>
        </w:rPr>
        <w:t>参加磋商的供应商重新承诺技术参数和第二次磋商报价，以满足采购人的最大需求。</w:t>
      </w:r>
    </w:p>
    <w:p>
      <w:pPr>
        <w:spacing w:line="360" w:lineRule="auto"/>
        <w:ind w:firstLine="840" w:firstLineChars="400"/>
        <w:rPr>
          <w:rFonts w:hint="eastAsia" w:ascii="宋体" w:hAnsi="宋体"/>
          <w:color w:val="auto"/>
          <w:szCs w:val="21"/>
        </w:rPr>
      </w:pPr>
      <w:r>
        <w:rPr>
          <w:rFonts w:hint="eastAsia" w:ascii="宋体" w:hAnsi="宋体"/>
          <w:color w:val="auto"/>
          <w:szCs w:val="21"/>
        </w:rPr>
        <w:t>1.4.2.2 第二轮磋商。对第一轮磋商结果不满意，磋商小组可以再次要求参加磋商的供应商进行第二轮磋商，磋商内容及要求与第一轮磋商相同。</w:t>
      </w:r>
    </w:p>
    <w:p>
      <w:pPr>
        <w:spacing w:line="360" w:lineRule="auto"/>
        <w:ind w:firstLine="821" w:firstLineChars="391"/>
        <w:rPr>
          <w:rFonts w:hint="eastAsia" w:ascii="宋体" w:hAnsi="宋体"/>
          <w:color w:val="auto"/>
          <w:szCs w:val="21"/>
        </w:rPr>
      </w:pPr>
      <w:r>
        <w:rPr>
          <w:rFonts w:hint="eastAsia" w:ascii="宋体" w:hAnsi="宋体"/>
          <w:color w:val="auto"/>
          <w:szCs w:val="21"/>
        </w:rPr>
        <w:t>1.4.2.3 每轮磋商结束后，磋商小组对磋商情况进行讨论，综合考虑供应商提供的技术参数和性价比，有权对技术参数最差供应商或性价比最低点供应商进行淘汰，并将淘汰理由写入评审报告。</w:t>
      </w:r>
    </w:p>
    <w:p>
      <w:pPr>
        <w:spacing w:line="360" w:lineRule="auto"/>
        <w:ind w:firstLine="824" w:firstLineChars="391"/>
        <w:rPr>
          <w:rFonts w:hint="eastAsia" w:ascii="宋体" w:hAnsi="宋体"/>
          <w:b/>
          <w:color w:val="auto"/>
          <w:szCs w:val="21"/>
        </w:rPr>
      </w:pPr>
      <w:r>
        <w:rPr>
          <w:rFonts w:hint="eastAsia" w:ascii="宋体" w:hAnsi="宋体"/>
          <w:b/>
          <w:color w:val="auto"/>
          <w:szCs w:val="21"/>
        </w:rPr>
        <w:t>后一轮磋商报价高于前一轮磋商报价的供应商，视为其自动退出磋商，有磋商保证金的予以退还。</w:t>
      </w:r>
    </w:p>
    <w:p>
      <w:pPr>
        <w:spacing w:line="360" w:lineRule="auto"/>
        <w:ind w:firstLine="840" w:firstLineChars="400"/>
        <w:rPr>
          <w:rFonts w:hint="eastAsia" w:ascii="宋体" w:hAnsi="宋体"/>
          <w:color w:val="auto"/>
          <w:szCs w:val="21"/>
        </w:rPr>
      </w:pPr>
      <w:r>
        <w:rPr>
          <w:rFonts w:hint="eastAsia" w:ascii="宋体" w:hAnsi="宋体"/>
          <w:color w:val="auto"/>
          <w:szCs w:val="21"/>
        </w:rPr>
        <w:t>1.4.2.4 磋商小组应在最后一轮磋商前告知所有符合磋商要求的供应商是否是最后一次磋商。</w:t>
      </w:r>
    </w:p>
    <w:p>
      <w:pPr>
        <w:spacing w:line="360" w:lineRule="auto"/>
        <w:ind w:firstLine="840" w:firstLineChars="400"/>
        <w:rPr>
          <w:rFonts w:hint="eastAsia" w:ascii="宋体" w:hAnsi="宋体"/>
          <w:color w:val="auto"/>
          <w:szCs w:val="21"/>
        </w:rPr>
      </w:pPr>
      <w:r>
        <w:rPr>
          <w:rFonts w:hint="eastAsia" w:ascii="宋体" w:hAnsi="宋体"/>
          <w:color w:val="auto"/>
          <w:szCs w:val="21"/>
        </w:rPr>
        <w:t>1.4.2.5 最后一轮磋商结束后，磋商小组将对进入最后一轮的供应商的响应文件进行详细评审。</w:t>
      </w:r>
    </w:p>
    <w:p>
      <w:pPr>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1.5 最后报价</w:t>
      </w:r>
    </w:p>
    <w:p>
      <w:pPr>
        <w:widowControl/>
        <w:spacing w:line="360" w:lineRule="auto"/>
        <w:ind w:firstLine="420" w:firstLineChars="200"/>
        <w:rPr>
          <w:rFonts w:hint="eastAsia" w:ascii="宋体" w:hAnsi="宋体" w:cs="宋体"/>
          <w:snapToGrid w:val="0"/>
          <w:color w:val="auto"/>
          <w:kern w:val="0"/>
          <w:szCs w:val="21"/>
        </w:rPr>
      </w:pPr>
      <w:r>
        <w:rPr>
          <w:rFonts w:hint="eastAsia" w:ascii="宋体" w:hAnsi="宋体"/>
          <w:color w:val="auto"/>
          <w:szCs w:val="21"/>
        </w:rPr>
        <w:t>1.5.1 供应商应当用数字认证证书（CA 锁）</w:t>
      </w:r>
      <w:r>
        <w:rPr>
          <w:rFonts w:hint="eastAsia" w:ascii="宋体" w:hAnsi="宋体"/>
          <w:color w:val="auto"/>
          <w:szCs w:val="21"/>
          <w:lang w:val="en-US" w:eastAsia="zh-CN"/>
        </w:rPr>
        <w:t>进行二次报价及签章</w:t>
      </w:r>
      <w:r>
        <w:rPr>
          <w:rFonts w:hint="eastAsia" w:ascii="宋体" w:hAnsi="宋体" w:cs="宋体"/>
          <w:snapToGrid w:val="0"/>
          <w:color w:val="auto"/>
          <w:kern w:val="0"/>
          <w:szCs w:val="21"/>
        </w:rPr>
        <w:t>。</w:t>
      </w:r>
    </w:p>
    <w:p>
      <w:pPr>
        <w:spacing w:line="360" w:lineRule="auto"/>
        <w:ind w:firstLine="420" w:firstLineChars="200"/>
        <w:rPr>
          <w:rFonts w:hint="eastAsia" w:ascii="宋体" w:hAnsi="宋体"/>
          <w:color w:val="auto"/>
          <w:szCs w:val="21"/>
        </w:rPr>
      </w:pPr>
      <w:r>
        <w:rPr>
          <w:rFonts w:hint="eastAsia" w:ascii="宋体" w:hAnsi="宋体"/>
          <w:color w:val="auto"/>
          <w:szCs w:val="21"/>
        </w:rPr>
        <w:t>1.5.2 最后报价是供应商响应文件的有效组成部分。</w:t>
      </w:r>
    </w:p>
    <w:p>
      <w:pPr>
        <w:spacing w:line="360" w:lineRule="auto"/>
        <w:ind w:firstLine="420" w:firstLineChars="200"/>
        <w:rPr>
          <w:rFonts w:hint="eastAsia" w:ascii="宋体" w:hAnsi="宋体"/>
          <w:color w:val="auto"/>
          <w:szCs w:val="21"/>
        </w:rPr>
      </w:pPr>
      <w:r>
        <w:rPr>
          <w:rFonts w:hint="eastAsia" w:ascii="宋体" w:hAnsi="宋体"/>
          <w:color w:val="auto"/>
          <w:szCs w:val="21"/>
        </w:rPr>
        <w:t>1.5.3 最后报价仅向采购人及</w:t>
      </w:r>
      <w:r>
        <w:rPr>
          <w:rFonts w:hint="eastAsia" w:ascii="宋体" w:hAnsi="宋体"/>
          <w:color w:val="auto"/>
          <w:szCs w:val="21"/>
          <w:lang w:val="en-US" w:eastAsia="zh-CN"/>
        </w:rPr>
        <w:t>磋商小组</w:t>
      </w:r>
      <w:r>
        <w:rPr>
          <w:rFonts w:hint="eastAsia" w:ascii="宋体" w:hAnsi="宋体"/>
          <w:color w:val="auto"/>
          <w:szCs w:val="21"/>
        </w:rPr>
        <w:t>宣布，并由</w:t>
      </w:r>
      <w:r>
        <w:rPr>
          <w:rFonts w:hint="eastAsia" w:ascii="宋体" w:hAnsi="宋体"/>
          <w:color w:val="auto"/>
          <w:szCs w:val="21"/>
          <w:lang w:val="en-US" w:eastAsia="zh-CN"/>
        </w:rPr>
        <w:t>磋商小组</w:t>
      </w:r>
      <w:r>
        <w:rPr>
          <w:rFonts w:hint="eastAsia" w:ascii="宋体" w:hAnsi="宋体"/>
          <w:color w:val="auto"/>
          <w:szCs w:val="21"/>
        </w:rPr>
        <w:t>确认。</w:t>
      </w:r>
    </w:p>
    <w:p>
      <w:pPr>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1.6 响应文件详细评审</w:t>
      </w:r>
    </w:p>
    <w:p>
      <w:pPr>
        <w:spacing w:line="360" w:lineRule="auto"/>
        <w:ind w:firstLine="420" w:firstLineChars="200"/>
        <w:rPr>
          <w:rFonts w:hint="eastAsia"/>
          <w:color w:val="auto"/>
          <w:szCs w:val="21"/>
        </w:rPr>
      </w:pPr>
      <w:r>
        <w:rPr>
          <w:rFonts w:hint="eastAsia" w:ascii="宋体" w:hAnsi="宋体"/>
          <w:color w:val="auto"/>
          <w:szCs w:val="21"/>
        </w:rPr>
        <w:t>1.6.1</w:t>
      </w:r>
      <w:r>
        <w:rPr>
          <w:rFonts w:hint="eastAsia"/>
          <w:color w:val="auto"/>
          <w:szCs w:val="21"/>
        </w:rPr>
        <w:t>经磋商确定最终采购需求和提交最后报价的供应商后，由磋商小组采用</w:t>
      </w:r>
      <w:r>
        <w:rPr>
          <w:rFonts w:hint="eastAsia"/>
          <w:b/>
          <w:color w:val="auto"/>
          <w:szCs w:val="21"/>
        </w:rPr>
        <w:t>综合评分法</w:t>
      </w:r>
      <w:r>
        <w:rPr>
          <w:rFonts w:hint="eastAsia"/>
          <w:color w:val="auto"/>
          <w:szCs w:val="21"/>
        </w:rPr>
        <w:t>对提交最后报价的供应商的响应文件和最后报价进行综合评分。</w:t>
      </w:r>
    </w:p>
    <w:p>
      <w:pPr>
        <w:pStyle w:val="9"/>
        <w:adjustRightInd w:val="0"/>
        <w:snapToGrid w:val="0"/>
        <w:spacing w:line="360" w:lineRule="auto"/>
        <w:ind w:firstLine="420" w:firstLineChars="200"/>
        <w:rPr>
          <w:rFonts w:hint="eastAsia" w:hAnsi="宋体"/>
          <w:bCs/>
          <w:color w:val="auto"/>
        </w:rPr>
      </w:pPr>
      <w:r>
        <w:rPr>
          <w:rFonts w:hint="eastAsia" w:hAnsi="宋体"/>
          <w:color w:val="auto"/>
        </w:rPr>
        <w:t xml:space="preserve">1.6.2 </w:t>
      </w:r>
      <w:r>
        <w:rPr>
          <w:rFonts w:hint="eastAsia" w:hAnsi="宋体"/>
          <w:bCs/>
          <w:color w:val="auto"/>
        </w:rPr>
        <w:t>磋商小组将综合分析响应文件的各项评审因素，而不以单项评审因素的优劣评选出成交供应商。对所有供应商的响应评价，都采用相同的程序和标准，严格按照磋商文件的要求和条件进行。</w:t>
      </w:r>
    </w:p>
    <w:p>
      <w:pPr>
        <w:spacing w:before="120" w:beforeLines="50" w:line="360" w:lineRule="auto"/>
        <w:rPr>
          <w:rFonts w:hint="eastAsia" w:ascii="宋体" w:hAnsi="宋体"/>
          <w:b/>
          <w:color w:val="auto"/>
          <w:sz w:val="30"/>
          <w:szCs w:val="30"/>
        </w:rPr>
      </w:pPr>
      <w:r>
        <w:rPr>
          <w:rFonts w:hint="eastAsia" w:ascii="宋体" w:hAnsi="宋体"/>
          <w:b/>
          <w:color w:val="auto"/>
          <w:sz w:val="30"/>
          <w:szCs w:val="30"/>
        </w:rPr>
        <w:t>1.7 复核与核对评审结果</w:t>
      </w:r>
    </w:p>
    <w:p>
      <w:pPr>
        <w:spacing w:before="120" w:beforeLines="50" w:line="360" w:lineRule="auto"/>
        <w:ind w:firstLine="420" w:firstLineChars="200"/>
        <w:rPr>
          <w:rFonts w:hint="eastAsia" w:ascii="宋体" w:hAnsi="宋体"/>
          <w:color w:val="auto"/>
          <w:szCs w:val="21"/>
        </w:rPr>
      </w:pPr>
      <w:r>
        <w:rPr>
          <w:rFonts w:hint="eastAsia" w:ascii="宋体" w:hAnsi="宋体"/>
          <w:color w:val="auto"/>
          <w:szCs w:val="21"/>
        </w:rPr>
        <w:t>1.7.1 评分汇总结束后，磋商小组应当进行复核，特别要对拟推荐成交候选人的、最后报价最低的、响应文件被认定无效的进行重点复核。</w:t>
      </w:r>
    </w:p>
    <w:p>
      <w:pPr>
        <w:pStyle w:val="25"/>
        <w:spacing w:line="360" w:lineRule="auto"/>
        <w:ind w:firstLine="420" w:firstLineChars="200"/>
        <w:rPr>
          <w:rFonts w:hint="eastAsia" w:ascii="宋体" w:hAnsi="宋体"/>
          <w:color w:val="auto"/>
        </w:rPr>
      </w:pPr>
      <w:r>
        <w:rPr>
          <w:rFonts w:hint="eastAsia" w:ascii="宋体" w:hAnsi="宋体"/>
          <w:color w:val="auto"/>
        </w:rPr>
        <w:t>1.7.2 评审结果汇总完成后，</w:t>
      </w:r>
      <w:r>
        <w:rPr>
          <w:rFonts w:ascii="宋体" w:hAnsi="宋体"/>
          <w:color w:val="auto"/>
        </w:rPr>
        <w:t>评</w:t>
      </w:r>
      <w:r>
        <w:rPr>
          <w:rFonts w:hint="eastAsia" w:ascii="宋体" w:hAnsi="宋体"/>
          <w:color w:val="auto"/>
        </w:rPr>
        <w:t>审</w:t>
      </w:r>
      <w:r>
        <w:rPr>
          <w:rFonts w:ascii="宋体" w:hAnsi="宋体"/>
          <w:color w:val="auto"/>
        </w:rPr>
        <w:t>报告签署前，</w:t>
      </w:r>
      <w:r>
        <w:rPr>
          <w:rFonts w:hint="eastAsia" w:ascii="宋体" w:hAnsi="宋体"/>
          <w:color w:val="auto"/>
        </w:rPr>
        <w:t>采购代理机构应当</w:t>
      </w:r>
      <w:r>
        <w:rPr>
          <w:rFonts w:ascii="宋体" w:hAnsi="宋体"/>
          <w:bCs/>
          <w:color w:val="auto"/>
        </w:rPr>
        <w:t>核对评</w:t>
      </w:r>
      <w:r>
        <w:rPr>
          <w:rFonts w:hint="eastAsia" w:ascii="宋体" w:hAnsi="宋体"/>
          <w:bCs/>
          <w:color w:val="auto"/>
        </w:rPr>
        <w:t>审</w:t>
      </w:r>
      <w:r>
        <w:rPr>
          <w:rFonts w:ascii="宋体" w:hAnsi="宋体"/>
          <w:bCs/>
          <w:color w:val="auto"/>
        </w:rPr>
        <w:t>结果，</w:t>
      </w:r>
      <w:r>
        <w:rPr>
          <w:rFonts w:ascii="宋体" w:hAnsi="宋体"/>
          <w:color w:val="auto"/>
        </w:rPr>
        <w:t>除下列情形外，任何人不得修改评</w:t>
      </w:r>
      <w:r>
        <w:rPr>
          <w:rFonts w:hint="eastAsia" w:ascii="宋体" w:hAnsi="宋体"/>
          <w:color w:val="auto"/>
        </w:rPr>
        <w:t>审</w:t>
      </w:r>
      <w:r>
        <w:rPr>
          <w:rFonts w:ascii="宋体" w:hAnsi="宋体"/>
          <w:color w:val="auto"/>
        </w:rPr>
        <w:t>结果：</w:t>
      </w:r>
    </w:p>
    <w:p>
      <w:pPr>
        <w:spacing w:line="360" w:lineRule="auto"/>
        <w:ind w:firstLine="420" w:firstLineChars="200"/>
        <w:rPr>
          <w:rFonts w:hint="eastAsia" w:ascii="宋体" w:hAnsi="宋体"/>
          <w:color w:val="auto"/>
          <w:szCs w:val="21"/>
        </w:rPr>
      </w:pPr>
      <w:r>
        <w:rPr>
          <w:rFonts w:ascii="宋体" w:hAnsi="宋体"/>
          <w:color w:val="auto"/>
          <w:szCs w:val="21"/>
        </w:rPr>
        <w:t>（</w:t>
      </w:r>
      <w:r>
        <w:rPr>
          <w:rFonts w:hint="eastAsia" w:ascii="宋体" w:hAnsi="宋体"/>
          <w:color w:val="auto"/>
          <w:szCs w:val="21"/>
        </w:rPr>
        <w:t>1</w:t>
      </w:r>
      <w:r>
        <w:rPr>
          <w:rFonts w:ascii="宋体" w:hAnsi="宋体"/>
          <w:color w:val="auto"/>
          <w:szCs w:val="21"/>
        </w:rPr>
        <w:t>）</w:t>
      </w:r>
      <w:r>
        <w:rPr>
          <w:rFonts w:hint="eastAsia" w:ascii="宋体" w:hAnsi="宋体"/>
          <w:color w:val="auto"/>
          <w:szCs w:val="21"/>
        </w:rPr>
        <w:t>资格性认定错误的；</w:t>
      </w:r>
    </w:p>
    <w:p>
      <w:pPr>
        <w:spacing w:line="360" w:lineRule="auto"/>
        <w:ind w:firstLine="420" w:firstLineChars="200"/>
        <w:rPr>
          <w:rFonts w:hint="eastAsia" w:ascii="宋体" w:hAnsi="宋体"/>
          <w:color w:val="auto"/>
          <w:szCs w:val="21"/>
        </w:rPr>
      </w:pPr>
      <w:r>
        <w:rPr>
          <w:rFonts w:hint="eastAsia" w:ascii="宋体" w:hAnsi="宋体"/>
          <w:color w:val="auto"/>
          <w:szCs w:val="21"/>
        </w:rPr>
        <w:t>（2）</w:t>
      </w:r>
      <w:r>
        <w:rPr>
          <w:rFonts w:ascii="宋体" w:hAnsi="宋体"/>
          <w:color w:val="auto"/>
          <w:szCs w:val="21"/>
        </w:rPr>
        <w:t>分值汇总计算错误的；</w:t>
      </w:r>
    </w:p>
    <w:p>
      <w:pPr>
        <w:spacing w:line="360" w:lineRule="auto"/>
        <w:ind w:firstLine="420" w:firstLineChars="200"/>
        <w:rPr>
          <w:rFonts w:hint="eastAsia" w:ascii="宋体" w:hAnsi="宋体"/>
          <w:color w:val="auto"/>
          <w:szCs w:val="21"/>
        </w:rPr>
      </w:pPr>
      <w:r>
        <w:rPr>
          <w:rFonts w:ascii="宋体" w:hAnsi="宋体"/>
          <w:color w:val="auto"/>
          <w:szCs w:val="21"/>
        </w:rPr>
        <w:t>（</w:t>
      </w:r>
      <w:r>
        <w:rPr>
          <w:rFonts w:hint="eastAsia" w:ascii="宋体" w:hAnsi="宋体"/>
          <w:color w:val="auto"/>
          <w:szCs w:val="21"/>
        </w:rPr>
        <w:t>3</w:t>
      </w:r>
      <w:r>
        <w:rPr>
          <w:rFonts w:ascii="宋体" w:hAnsi="宋体"/>
          <w:color w:val="auto"/>
          <w:szCs w:val="21"/>
        </w:rPr>
        <w:t>）分项评分超出评分标准范围的；</w:t>
      </w:r>
    </w:p>
    <w:p>
      <w:pPr>
        <w:spacing w:line="360" w:lineRule="auto"/>
        <w:ind w:firstLine="420" w:firstLineChars="200"/>
        <w:rPr>
          <w:rFonts w:hint="eastAsia" w:ascii="宋体" w:hAnsi="宋体"/>
          <w:color w:val="auto"/>
          <w:szCs w:val="21"/>
        </w:rPr>
      </w:pPr>
      <w:r>
        <w:rPr>
          <w:rFonts w:ascii="宋体" w:hAnsi="宋体"/>
          <w:color w:val="auto"/>
          <w:szCs w:val="21"/>
        </w:rPr>
        <w:t>（</w:t>
      </w:r>
      <w:r>
        <w:rPr>
          <w:rFonts w:hint="eastAsia" w:ascii="宋体" w:hAnsi="宋体"/>
          <w:color w:val="auto"/>
          <w:szCs w:val="21"/>
        </w:rPr>
        <w:t>4</w:t>
      </w:r>
      <w:r>
        <w:rPr>
          <w:rFonts w:ascii="宋体" w:hAnsi="宋体"/>
          <w:color w:val="auto"/>
          <w:szCs w:val="21"/>
        </w:rPr>
        <w:t>）</w:t>
      </w:r>
      <w:r>
        <w:rPr>
          <w:rFonts w:hint="eastAsia" w:ascii="宋体" w:hAnsi="宋体"/>
          <w:color w:val="auto"/>
          <w:szCs w:val="21"/>
        </w:rPr>
        <w:t>磋商小组</w:t>
      </w:r>
      <w:r>
        <w:rPr>
          <w:rFonts w:ascii="宋体" w:hAnsi="宋体"/>
          <w:color w:val="auto"/>
          <w:szCs w:val="21"/>
        </w:rPr>
        <w:t>对客观评审因素评分不一致的；</w:t>
      </w:r>
    </w:p>
    <w:p>
      <w:pPr>
        <w:spacing w:line="360" w:lineRule="auto"/>
        <w:ind w:firstLine="420" w:firstLineChars="200"/>
        <w:rPr>
          <w:rFonts w:hint="eastAsia" w:ascii="宋体" w:hAnsi="宋体"/>
          <w:color w:val="auto"/>
          <w:szCs w:val="21"/>
        </w:rPr>
      </w:pPr>
      <w:r>
        <w:rPr>
          <w:rFonts w:ascii="宋体" w:hAnsi="宋体"/>
          <w:color w:val="auto"/>
          <w:szCs w:val="21"/>
        </w:rPr>
        <w:t>（</w:t>
      </w:r>
      <w:r>
        <w:rPr>
          <w:rFonts w:hint="eastAsia" w:ascii="宋体" w:hAnsi="宋体"/>
          <w:color w:val="auto"/>
          <w:szCs w:val="21"/>
        </w:rPr>
        <w:t>5</w:t>
      </w:r>
      <w:r>
        <w:rPr>
          <w:rFonts w:ascii="宋体" w:hAnsi="宋体"/>
          <w:color w:val="auto"/>
          <w:szCs w:val="21"/>
        </w:rPr>
        <w:t>）经</w:t>
      </w:r>
      <w:r>
        <w:rPr>
          <w:rFonts w:hint="eastAsia" w:ascii="宋体" w:hAnsi="宋体"/>
          <w:color w:val="auto"/>
          <w:szCs w:val="21"/>
        </w:rPr>
        <w:t>磋商小组一致</w:t>
      </w:r>
      <w:r>
        <w:rPr>
          <w:rFonts w:ascii="宋体" w:hAnsi="宋体"/>
          <w:color w:val="auto"/>
          <w:szCs w:val="21"/>
        </w:rPr>
        <w:t>认定评分畸高、畸低的。</w:t>
      </w:r>
    </w:p>
    <w:p>
      <w:pPr>
        <w:spacing w:line="360" w:lineRule="auto"/>
        <w:ind w:firstLine="420" w:firstLineChars="200"/>
        <w:rPr>
          <w:rFonts w:hint="eastAsia" w:ascii="宋体" w:hAnsi="宋体"/>
          <w:color w:val="auto"/>
          <w:szCs w:val="21"/>
        </w:rPr>
      </w:pPr>
      <w:r>
        <w:rPr>
          <w:rFonts w:ascii="宋体" w:hAnsi="宋体"/>
          <w:color w:val="auto"/>
          <w:szCs w:val="21"/>
        </w:rPr>
        <w:t>经复核发现存在以上情形之一（除资格性认定错误）的，</w:t>
      </w:r>
      <w:r>
        <w:rPr>
          <w:rFonts w:hint="eastAsia" w:ascii="宋体" w:hAnsi="宋体"/>
          <w:color w:val="auto"/>
          <w:szCs w:val="21"/>
        </w:rPr>
        <w:t>磋商小组</w:t>
      </w:r>
      <w:r>
        <w:rPr>
          <w:rFonts w:ascii="宋体" w:hAnsi="宋体"/>
          <w:color w:val="auto"/>
          <w:szCs w:val="21"/>
        </w:rPr>
        <w:t>应当当场修改评</w:t>
      </w:r>
      <w:r>
        <w:rPr>
          <w:rFonts w:hint="eastAsia" w:ascii="宋体" w:hAnsi="宋体"/>
          <w:color w:val="auto"/>
          <w:szCs w:val="21"/>
        </w:rPr>
        <w:t>审</w:t>
      </w:r>
      <w:r>
        <w:rPr>
          <w:rFonts w:ascii="宋体" w:hAnsi="宋体"/>
          <w:color w:val="auto"/>
          <w:szCs w:val="21"/>
        </w:rPr>
        <w:t>结果，并在评</w:t>
      </w:r>
      <w:r>
        <w:rPr>
          <w:rFonts w:hint="eastAsia" w:ascii="宋体" w:hAnsi="宋体"/>
          <w:color w:val="auto"/>
          <w:szCs w:val="21"/>
        </w:rPr>
        <w:t>审</w:t>
      </w:r>
      <w:r>
        <w:rPr>
          <w:rFonts w:ascii="宋体" w:hAnsi="宋体"/>
          <w:color w:val="auto"/>
          <w:szCs w:val="21"/>
        </w:rPr>
        <w:t>报告中记载；经复核发现资格性认定错误的，由</w:t>
      </w:r>
      <w:r>
        <w:rPr>
          <w:rFonts w:hint="eastAsia" w:ascii="宋体" w:hAnsi="宋体"/>
          <w:color w:val="auto"/>
          <w:szCs w:val="21"/>
          <w:lang w:val="en-US" w:eastAsia="zh-CN"/>
        </w:rPr>
        <w:t>磋商</w:t>
      </w:r>
      <w:r>
        <w:rPr>
          <w:rFonts w:ascii="宋体" w:hAnsi="宋体"/>
          <w:color w:val="auto"/>
          <w:szCs w:val="21"/>
        </w:rPr>
        <w:t>小组负责修改供应商资格审查报告，并通知磋商小组修改评审报告</w:t>
      </w:r>
      <w:r>
        <w:rPr>
          <w:rFonts w:hint="eastAsia" w:ascii="宋体" w:hAnsi="宋体"/>
          <w:color w:val="auto"/>
          <w:szCs w:val="21"/>
        </w:rPr>
        <w:t>。</w:t>
      </w:r>
    </w:p>
    <w:p>
      <w:pPr>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1.8 确定成交候选人名单</w:t>
      </w:r>
    </w:p>
    <w:p>
      <w:pPr>
        <w:spacing w:before="120" w:beforeLines="50" w:line="360" w:lineRule="auto"/>
        <w:ind w:firstLine="420" w:firstLineChars="200"/>
        <w:rPr>
          <w:rFonts w:hint="eastAsia" w:ascii="宋体" w:hAnsi="宋体"/>
          <w:color w:val="auto"/>
          <w:szCs w:val="21"/>
        </w:rPr>
      </w:pPr>
      <w:r>
        <w:rPr>
          <w:rFonts w:hint="eastAsia" w:ascii="宋体" w:hAnsi="宋体"/>
          <w:color w:val="auto"/>
          <w:szCs w:val="21"/>
        </w:rPr>
        <w:t>确定成交候选人程序详见第二章第8.1、8.2条款。</w:t>
      </w:r>
    </w:p>
    <w:p>
      <w:pPr>
        <w:spacing w:before="120" w:beforeLines="50" w:after="120" w:afterLines="50" w:line="360" w:lineRule="auto"/>
        <w:rPr>
          <w:rFonts w:hint="eastAsia" w:ascii="宋体" w:hAnsi="宋体"/>
          <w:b/>
          <w:color w:val="auto"/>
          <w:sz w:val="30"/>
          <w:szCs w:val="30"/>
        </w:rPr>
      </w:pPr>
      <w:r>
        <w:rPr>
          <w:rFonts w:hint="eastAsia" w:ascii="宋体" w:hAnsi="宋体"/>
          <w:b/>
          <w:color w:val="auto"/>
          <w:sz w:val="30"/>
          <w:szCs w:val="30"/>
        </w:rPr>
        <w:t>1.9 编写评审报告</w:t>
      </w:r>
    </w:p>
    <w:p>
      <w:pPr>
        <w:spacing w:line="360" w:lineRule="auto"/>
        <w:ind w:firstLine="482"/>
        <w:rPr>
          <w:rFonts w:hint="eastAsia" w:ascii="宋体" w:hAnsi="宋体"/>
          <w:color w:val="auto"/>
          <w:szCs w:val="21"/>
        </w:rPr>
      </w:pPr>
      <w:r>
        <w:rPr>
          <w:rFonts w:hint="eastAsia" w:ascii="宋体" w:hAnsi="宋体"/>
          <w:color w:val="auto"/>
          <w:szCs w:val="21"/>
        </w:rPr>
        <w:t>1.9.1 磋商小组在确定成交候选人名单后，应当编写评审报告并向采购人出具。评审报告应当包括以下主要内容：</w:t>
      </w:r>
    </w:p>
    <w:p>
      <w:pPr>
        <w:spacing w:line="360" w:lineRule="auto"/>
        <w:ind w:firstLine="482"/>
        <w:rPr>
          <w:rFonts w:hint="eastAsia" w:ascii="宋体" w:hAnsi="宋体" w:cs="宋体"/>
          <w:snapToGrid w:val="0"/>
          <w:color w:val="auto"/>
          <w:kern w:val="0"/>
          <w:szCs w:val="21"/>
        </w:rPr>
      </w:pPr>
      <w:r>
        <w:rPr>
          <w:rFonts w:hint="eastAsia" w:ascii="宋体" w:hAnsi="宋体" w:cs="宋体"/>
          <w:color w:val="auto"/>
          <w:kern w:val="0"/>
          <w:szCs w:val="21"/>
        </w:rPr>
        <w:t>（1）</w:t>
      </w:r>
      <w:r>
        <w:rPr>
          <w:rFonts w:hint="eastAsia" w:ascii="宋体" w:hAnsi="宋体" w:cs="宋体"/>
          <w:snapToGrid w:val="0"/>
          <w:color w:val="auto"/>
          <w:kern w:val="0"/>
          <w:szCs w:val="21"/>
        </w:rPr>
        <w:t>邀请供应商参加采购活动的具体方式和相关情况；</w:t>
      </w:r>
    </w:p>
    <w:p>
      <w:pPr>
        <w:spacing w:line="360" w:lineRule="auto"/>
        <w:ind w:firstLine="482"/>
        <w:rPr>
          <w:rFonts w:hint="eastAsia" w:ascii="宋体" w:hAnsi="宋体" w:cs="宋体"/>
          <w:snapToGrid w:val="0"/>
          <w:color w:val="auto"/>
          <w:kern w:val="0"/>
          <w:szCs w:val="21"/>
        </w:rPr>
      </w:pPr>
      <w:r>
        <w:rPr>
          <w:rFonts w:hint="eastAsia" w:ascii="宋体" w:hAnsi="宋体" w:cs="宋体"/>
          <w:snapToGrid w:val="0"/>
          <w:color w:val="auto"/>
          <w:kern w:val="0"/>
          <w:szCs w:val="21"/>
        </w:rPr>
        <w:t>（2）响应文件开启日期和地点；</w:t>
      </w:r>
    </w:p>
    <w:p>
      <w:pPr>
        <w:spacing w:line="360" w:lineRule="auto"/>
        <w:ind w:firstLine="482"/>
        <w:rPr>
          <w:rFonts w:hint="eastAsia" w:ascii="宋体" w:hAnsi="宋体" w:cs="宋体"/>
          <w:snapToGrid w:val="0"/>
          <w:color w:val="auto"/>
          <w:kern w:val="0"/>
          <w:szCs w:val="21"/>
        </w:rPr>
      </w:pPr>
      <w:r>
        <w:rPr>
          <w:rFonts w:hint="eastAsia" w:ascii="宋体" w:hAnsi="宋体" w:cs="宋体"/>
          <w:snapToGrid w:val="0"/>
          <w:color w:val="auto"/>
          <w:kern w:val="0"/>
          <w:szCs w:val="21"/>
        </w:rPr>
        <w:t>（3）获取磋商文件的供应商名单和磋商小组成员名单；</w:t>
      </w:r>
    </w:p>
    <w:p>
      <w:pPr>
        <w:spacing w:line="360" w:lineRule="auto"/>
        <w:ind w:firstLine="482"/>
        <w:rPr>
          <w:rFonts w:hint="eastAsia" w:ascii="宋体" w:hAnsi="宋体" w:cs="宋体"/>
          <w:snapToGrid w:val="0"/>
          <w:color w:val="auto"/>
          <w:kern w:val="0"/>
          <w:szCs w:val="21"/>
        </w:rPr>
      </w:pPr>
      <w:r>
        <w:rPr>
          <w:rFonts w:hint="eastAsia" w:ascii="宋体" w:hAnsi="宋体" w:cs="宋体"/>
          <w:snapToGrid w:val="0"/>
          <w:color w:val="auto"/>
          <w:kern w:val="0"/>
          <w:szCs w:val="21"/>
        </w:rPr>
        <w:t>（4）评审情况记录和说明，包括对供应商的资格审查情况、供应商响应文件评审情况、磋商情况（含磋商文件实质性变动情况）、报价情况等；</w:t>
      </w:r>
    </w:p>
    <w:p>
      <w:pPr>
        <w:spacing w:line="360" w:lineRule="auto"/>
        <w:ind w:firstLine="482"/>
        <w:rPr>
          <w:rFonts w:hint="eastAsia" w:ascii="宋体" w:hAnsi="宋体" w:cs="宋体"/>
          <w:snapToGrid w:val="0"/>
          <w:color w:val="auto"/>
          <w:kern w:val="0"/>
          <w:szCs w:val="21"/>
        </w:rPr>
      </w:pPr>
      <w:r>
        <w:rPr>
          <w:rFonts w:hint="eastAsia" w:ascii="宋体" w:hAnsi="宋体" w:cs="宋体"/>
          <w:snapToGrid w:val="0"/>
          <w:color w:val="auto"/>
          <w:kern w:val="0"/>
          <w:szCs w:val="21"/>
        </w:rPr>
        <w:t>（5）提出的成交候选人的排序名单及理由。</w:t>
      </w:r>
    </w:p>
    <w:p>
      <w:pPr>
        <w:spacing w:line="360" w:lineRule="auto"/>
        <w:ind w:firstLine="482"/>
        <w:rPr>
          <w:rFonts w:hint="eastAsia" w:ascii="宋体" w:hAnsi="宋体" w:cs="宋体"/>
          <w:color w:val="auto"/>
          <w:kern w:val="0"/>
          <w:szCs w:val="21"/>
        </w:rPr>
      </w:pPr>
      <w:r>
        <w:rPr>
          <w:rFonts w:hint="eastAsia" w:ascii="宋体" w:hAnsi="宋体" w:cs="宋体"/>
          <w:color w:val="auto"/>
          <w:kern w:val="0"/>
          <w:szCs w:val="21"/>
        </w:rPr>
        <w:t>（6）其他需要说明的情况，包括评审过程中供应商根据磋商小组要求进行的澄清、说明或者更正，磋商小组成员的更换等，报价最高的供应商为第一中标候选人的，对其报价合理性予以特别</w:t>
      </w:r>
      <w:r>
        <w:rPr>
          <w:rFonts w:hint="eastAsia" w:ascii="宋体" w:hAnsi="宋体" w:cs="宋体"/>
          <w:color w:val="auto"/>
          <w:kern w:val="0"/>
          <w:szCs w:val="21"/>
          <w:lang w:val="en-US" w:eastAsia="zh-CN"/>
        </w:rPr>
        <w:t>说明</w:t>
      </w:r>
      <w:r>
        <w:rPr>
          <w:rFonts w:hint="eastAsia" w:ascii="宋体" w:hAnsi="宋体" w:cs="宋体"/>
          <w:color w:val="auto"/>
          <w:kern w:val="0"/>
          <w:szCs w:val="21"/>
        </w:rPr>
        <w:t>。</w:t>
      </w:r>
    </w:p>
    <w:p>
      <w:pPr>
        <w:widowControl/>
        <w:spacing w:line="360" w:lineRule="auto"/>
        <w:ind w:firstLine="420" w:firstLineChars="200"/>
        <w:rPr>
          <w:rFonts w:hint="eastAsia" w:ascii="宋体" w:hAnsi="宋体" w:cs="宋体"/>
          <w:snapToGrid w:val="0"/>
          <w:color w:val="auto"/>
          <w:kern w:val="0"/>
          <w:szCs w:val="21"/>
        </w:rPr>
      </w:pPr>
      <w:r>
        <w:rPr>
          <w:rFonts w:hint="eastAsia" w:ascii="宋体" w:hAnsi="宋体" w:cs="宋体"/>
          <w:color w:val="auto"/>
          <w:kern w:val="0"/>
          <w:szCs w:val="21"/>
        </w:rPr>
        <w:t xml:space="preserve">1.9.2 </w:t>
      </w:r>
      <w:r>
        <w:rPr>
          <w:rFonts w:hint="eastAsia" w:ascii="宋体" w:hAnsi="宋体" w:cs="宋体"/>
          <w:snapToGrid w:val="0"/>
          <w:color w:val="auto"/>
          <w:kern w:val="0"/>
          <w:szCs w:val="21"/>
        </w:rPr>
        <w:t>评审报告应当由磋商小组全体人员签名认可。磋商小组成员对评审报告有异议的，磋商小组按照少数服从多数的原则推荐成交候选人名单，采购程序继续进行。对评审报告有异议的磋商小组成员，应当在报告上签署不同意见并说明理由，由磋商小组书面记录相关情况。磋商小组成员拒绝在报告上签名又不书面说明其不同意见和理由的，视为同意评审报告。</w:t>
      </w:r>
    </w:p>
    <w:p>
      <w:pPr>
        <w:spacing w:before="120" w:beforeLines="50" w:after="120" w:afterLines="50" w:line="360" w:lineRule="auto"/>
        <w:rPr>
          <w:rFonts w:hint="eastAsia" w:ascii="黑体" w:hAnsi="宋体" w:eastAsia="黑体"/>
          <w:color w:val="auto"/>
          <w:sz w:val="36"/>
          <w:szCs w:val="36"/>
        </w:rPr>
      </w:pPr>
      <w:r>
        <w:rPr>
          <w:rFonts w:hint="eastAsia" w:ascii="黑体" w:hAnsi="宋体" w:eastAsia="黑体"/>
          <w:color w:val="auto"/>
          <w:sz w:val="36"/>
          <w:szCs w:val="36"/>
        </w:rPr>
        <w:t>2.评审方法</w:t>
      </w:r>
    </w:p>
    <w:p>
      <w:pPr>
        <w:pStyle w:val="6"/>
        <w:spacing w:before="120" w:beforeLines="50" w:after="120" w:afterLines="50" w:line="360" w:lineRule="auto"/>
        <w:ind w:firstLine="0"/>
        <w:rPr>
          <w:rFonts w:hint="eastAsia" w:ascii="宋体" w:hAnsi="宋体"/>
          <w:b/>
          <w:color w:val="auto"/>
          <w:sz w:val="30"/>
          <w:szCs w:val="30"/>
        </w:rPr>
      </w:pPr>
      <w:r>
        <w:rPr>
          <w:rFonts w:hint="eastAsia" w:ascii="宋体" w:hAnsi="宋体"/>
          <w:b/>
          <w:color w:val="auto"/>
          <w:sz w:val="30"/>
          <w:szCs w:val="30"/>
        </w:rPr>
        <w:t>2.1 综合评分法</w:t>
      </w:r>
    </w:p>
    <w:p>
      <w:pPr>
        <w:spacing w:line="360" w:lineRule="auto"/>
        <w:ind w:firstLine="411" w:firstLineChars="196"/>
        <w:rPr>
          <w:rFonts w:hint="eastAsia" w:ascii="宋体" w:hAnsi="宋体"/>
          <w:snapToGrid w:val="0"/>
          <w:color w:val="auto"/>
          <w:kern w:val="0"/>
          <w:szCs w:val="21"/>
        </w:rPr>
      </w:pPr>
      <w:r>
        <w:rPr>
          <w:rFonts w:hint="eastAsia" w:ascii="宋体" w:hAnsi="宋体"/>
          <w:color w:val="auto"/>
          <w:szCs w:val="21"/>
        </w:rPr>
        <w:t>2.1.1 本采购项目评审方法采用综合评分法，</w:t>
      </w:r>
      <w:r>
        <w:rPr>
          <w:rFonts w:hint="eastAsia" w:ascii="宋体" w:hAnsi="宋体"/>
          <w:snapToGrid w:val="0"/>
          <w:color w:val="auto"/>
          <w:kern w:val="0"/>
          <w:szCs w:val="21"/>
        </w:rPr>
        <w:t>是指响应文件满足磋商文件全部实质性要求且按评审因素的量化指标评审得分最高的供应商为成交候选供应商的评审方法。</w:t>
      </w:r>
    </w:p>
    <w:p>
      <w:pPr>
        <w:pStyle w:val="6"/>
        <w:spacing w:line="360" w:lineRule="auto"/>
        <w:ind w:firstLineChars="200"/>
        <w:rPr>
          <w:rFonts w:hint="eastAsia" w:ascii="宋体" w:hAnsi="宋体"/>
          <w:color w:val="auto"/>
          <w:szCs w:val="21"/>
        </w:rPr>
      </w:pPr>
      <w:r>
        <w:rPr>
          <w:rFonts w:hint="eastAsia" w:ascii="宋体" w:hAnsi="宋体"/>
          <w:color w:val="auto"/>
          <w:szCs w:val="21"/>
        </w:rPr>
        <w:t xml:space="preserve">2.1.2 </w:t>
      </w:r>
      <w:r>
        <w:rPr>
          <w:rFonts w:hint="eastAsia"/>
          <w:color w:val="auto"/>
          <w:szCs w:val="21"/>
        </w:rPr>
        <w:t>综合评分法评审标准中的分值设置应当与评审因素的量化指标相对应。磋商文件中没有规定的评审标准不得作为评审依据。</w:t>
      </w:r>
    </w:p>
    <w:p>
      <w:pPr>
        <w:widowControl/>
        <w:autoSpaceDE w:val="0"/>
        <w:autoSpaceDN w:val="0"/>
        <w:spacing w:before="120" w:beforeLines="50" w:after="120" w:afterLines="50" w:line="360" w:lineRule="auto"/>
        <w:ind w:right="51"/>
        <w:textAlignment w:val="bottom"/>
        <w:rPr>
          <w:rFonts w:hint="eastAsia" w:ascii="宋体" w:hAnsi="宋体"/>
          <w:b/>
          <w:color w:val="auto"/>
          <w:sz w:val="30"/>
          <w:szCs w:val="30"/>
        </w:rPr>
      </w:pPr>
      <w:r>
        <w:rPr>
          <w:rFonts w:hint="eastAsia" w:ascii="宋体" w:hAnsi="宋体"/>
          <w:b/>
          <w:color w:val="auto"/>
          <w:sz w:val="30"/>
          <w:szCs w:val="30"/>
        </w:rPr>
        <w:t xml:space="preserve">2.2 </w:t>
      </w:r>
      <w:r>
        <w:rPr>
          <w:rFonts w:hint="eastAsia"/>
          <w:b/>
          <w:color w:val="auto"/>
          <w:sz w:val="30"/>
          <w:szCs w:val="30"/>
        </w:rPr>
        <w:t>评审细则及标准</w:t>
      </w:r>
    </w:p>
    <w:p>
      <w:pPr>
        <w:tabs>
          <w:tab w:val="left" w:pos="0"/>
        </w:tabs>
        <w:adjustRightInd w:val="0"/>
        <w:snapToGrid w:val="0"/>
        <w:spacing w:line="360" w:lineRule="auto"/>
        <w:ind w:firstLine="422" w:firstLineChars="200"/>
        <w:rPr>
          <w:rFonts w:hint="eastAsia" w:ascii="宋体" w:hAnsi="宋体"/>
          <w:b/>
          <w:color w:val="auto"/>
          <w:szCs w:val="21"/>
        </w:rPr>
      </w:pPr>
      <w:r>
        <w:rPr>
          <w:rFonts w:hint="eastAsia" w:ascii="宋体" w:hAnsi="宋体"/>
          <w:b/>
          <w:color w:val="auto"/>
          <w:szCs w:val="21"/>
        </w:rPr>
        <w:t>2.2.1 评审因素</w:t>
      </w:r>
    </w:p>
    <w:p>
      <w:pPr>
        <w:adjustRightInd w:val="0"/>
        <w:snapToGrid w:val="0"/>
        <w:spacing w:before="120" w:beforeLines="50" w:line="360" w:lineRule="auto"/>
        <w:ind w:firstLine="630" w:firstLineChars="300"/>
        <w:jc w:val="left"/>
        <w:rPr>
          <w:rFonts w:hint="eastAsia" w:ascii="宋体" w:hAnsi="宋体"/>
          <w:b/>
          <w:bCs/>
          <w:color w:val="auto"/>
          <w:szCs w:val="21"/>
        </w:rPr>
      </w:pPr>
      <w:r>
        <w:rPr>
          <w:rFonts w:hint="eastAsia" w:ascii="宋体" w:hAnsi="宋体"/>
          <w:color w:val="auto"/>
          <w:szCs w:val="21"/>
        </w:rPr>
        <w:t>本项目评审因素包括</w:t>
      </w:r>
      <w:r>
        <w:rPr>
          <w:rFonts w:hint="eastAsia" w:ascii="宋体" w:hAnsi="宋体" w:cs="宋体"/>
          <w:b/>
          <w:color w:val="auto"/>
          <w:kern w:val="0"/>
          <w:szCs w:val="21"/>
        </w:rPr>
        <w:t>磋商报价、技术部分、商务部分</w:t>
      </w:r>
      <w:r>
        <w:rPr>
          <w:rFonts w:hint="eastAsia" w:ascii="宋体" w:hAnsi="宋体" w:cs="宋体"/>
          <w:color w:val="auto"/>
          <w:kern w:val="0"/>
          <w:szCs w:val="21"/>
        </w:rPr>
        <w:t>等</w:t>
      </w:r>
      <w:r>
        <w:rPr>
          <w:rFonts w:hint="eastAsia" w:ascii="宋体" w:hAnsi="宋体"/>
          <w:color w:val="auto"/>
          <w:szCs w:val="21"/>
        </w:rPr>
        <w:t>对磋商文件的响应程度，以及相应的比重或者权值等，但不包括第二章第3.1条</w:t>
      </w:r>
      <w:r>
        <w:rPr>
          <w:rFonts w:hint="eastAsia" w:ascii="宋体" w:hAnsi="宋体" w:cs="宋体"/>
          <w:color w:val="auto"/>
          <w:kern w:val="0"/>
          <w:szCs w:val="21"/>
          <w:lang w:val="zh-CN"/>
        </w:rPr>
        <w:t>款</w:t>
      </w:r>
      <w:r>
        <w:rPr>
          <w:rFonts w:hint="eastAsia" w:ascii="宋体" w:hAnsi="宋体"/>
          <w:color w:val="auto"/>
          <w:szCs w:val="21"/>
        </w:rPr>
        <w:t>规定的供应商资格条件。</w:t>
      </w:r>
      <w:r>
        <w:rPr>
          <w:rFonts w:hint="eastAsia" w:ascii="宋体" w:hAnsi="宋体"/>
          <w:snapToGrid w:val="0"/>
          <w:color w:val="auto"/>
          <w:szCs w:val="21"/>
        </w:rPr>
        <w:t xml:space="preserve"> </w:t>
      </w:r>
      <w:r>
        <w:rPr>
          <w:rFonts w:hint="eastAsia" w:ascii="宋体" w:hAnsi="宋体"/>
          <w:bCs/>
          <w:color w:val="auto"/>
          <w:szCs w:val="21"/>
        </w:rPr>
        <w:t>评分因素及分值构成如下：</w:t>
      </w:r>
    </w:p>
    <w:p>
      <w:pPr>
        <w:adjustRightInd w:val="0"/>
        <w:snapToGrid w:val="0"/>
        <w:spacing w:line="360" w:lineRule="auto"/>
        <w:ind w:firstLine="727" w:firstLineChars="345"/>
        <w:rPr>
          <w:rFonts w:ascii="宋体" w:hAnsi="宋体"/>
          <w:color w:val="auto"/>
          <w:szCs w:val="21"/>
        </w:rPr>
      </w:pPr>
      <w:r>
        <w:rPr>
          <w:rFonts w:hint="eastAsia" w:ascii="宋体" w:hAnsi="宋体"/>
          <w:b/>
          <w:bCs/>
          <w:color w:val="auto"/>
          <w:szCs w:val="21"/>
        </w:rPr>
        <w:t>评审因素                    权重                         分值</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（1）磋商报价                40%                          40分</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 xml:space="preserve">（2）技术部分                </w:t>
      </w:r>
      <w:r>
        <w:rPr>
          <w:rFonts w:hint="eastAsia" w:ascii="宋体" w:hAnsi="宋体"/>
          <w:color w:val="auto"/>
          <w:szCs w:val="21"/>
          <w:lang w:val="en-US" w:eastAsia="zh-CN"/>
        </w:rPr>
        <w:t>4</w:t>
      </w:r>
      <w:r>
        <w:rPr>
          <w:rFonts w:hint="eastAsia" w:ascii="宋体" w:hAnsi="宋体"/>
          <w:color w:val="auto"/>
          <w:szCs w:val="21"/>
        </w:rPr>
        <w:t xml:space="preserve">0% </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 xml:space="preserve">          </w:t>
      </w:r>
      <w:r>
        <w:rPr>
          <w:rFonts w:hint="eastAsia" w:ascii="宋体" w:hAnsi="宋体"/>
          <w:color w:val="auto"/>
          <w:szCs w:val="21"/>
          <w:lang w:val="en-US" w:eastAsia="zh-CN"/>
        </w:rPr>
        <w:t>4</w:t>
      </w:r>
      <w:r>
        <w:rPr>
          <w:rFonts w:hint="eastAsia" w:ascii="宋体" w:hAnsi="宋体"/>
          <w:color w:val="auto"/>
          <w:szCs w:val="21"/>
        </w:rPr>
        <w:t>0分</w:t>
      </w:r>
    </w:p>
    <w:p>
      <w:pPr>
        <w:tabs>
          <w:tab w:val="left" w:pos="360"/>
          <w:tab w:val="left" w:pos="540"/>
        </w:tabs>
        <w:adjustRightInd w:val="0"/>
        <w:snapToGrid w:val="0"/>
        <w:spacing w:line="360" w:lineRule="auto"/>
        <w:ind w:firstLine="630" w:firstLineChars="300"/>
        <w:rPr>
          <w:rFonts w:ascii="宋体" w:hAnsi="宋体"/>
          <w:color w:val="auto"/>
          <w:szCs w:val="21"/>
        </w:rPr>
      </w:pPr>
      <w:r>
        <w:rPr>
          <w:rFonts w:hint="eastAsia" w:ascii="宋体" w:hAnsi="宋体"/>
          <w:color w:val="auto"/>
          <w:szCs w:val="21"/>
        </w:rPr>
        <w:t>（3）商务部分</w:t>
      </w:r>
      <w:r>
        <w:rPr>
          <w:rFonts w:ascii="宋体" w:hAnsi="宋体"/>
          <w:color w:val="auto"/>
          <w:szCs w:val="21"/>
        </w:rPr>
        <w:t xml:space="preserve">         </w:t>
      </w:r>
      <w:r>
        <w:rPr>
          <w:rFonts w:hint="eastAsia" w:ascii="宋体" w:hAnsi="宋体"/>
          <w:color w:val="auto"/>
          <w:szCs w:val="21"/>
          <w:lang w:val="en-US" w:eastAsia="zh-CN"/>
        </w:rPr>
        <w:t xml:space="preserve"> </w:t>
      </w:r>
      <w:r>
        <w:rPr>
          <w:rFonts w:ascii="宋体" w:hAnsi="宋体"/>
          <w:color w:val="auto"/>
          <w:szCs w:val="21"/>
        </w:rPr>
        <w:t xml:space="preserve">   </w:t>
      </w:r>
      <w:r>
        <w:rPr>
          <w:rFonts w:hint="eastAsia" w:ascii="宋体" w:hAnsi="宋体"/>
          <w:color w:val="auto"/>
          <w:szCs w:val="21"/>
        </w:rPr>
        <w:t xml:space="preserve">   </w:t>
      </w:r>
      <w:r>
        <w:rPr>
          <w:rFonts w:hint="eastAsia" w:ascii="宋体" w:hAnsi="宋体"/>
          <w:color w:val="auto"/>
          <w:szCs w:val="21"/>
          <w:lang w:val="en-US" w:eastAsia="zh-CN"/>
        </w:rPr>
        <w:t>2</w:t>
      </w:r>
      <w:r>
        <w:rPr>
          <w:rFonts w:hint="eastAsia" w:ascii="宋体" w:hAnsi="宋体"/>
          <w:color w:val="auto"/>
          <w:szCs w:val="21"/>
        </w:rPr>
        <w:t>0%</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lang w:val="en-US" w:eastAsia="zh-CN"/>
        </w:rPr>
        <w:t>2</w:t>
      </w:r>
      <w:r>
        <w:rPr>
          <w:rFonts w:hint="eastAsia" w:ascii="宋体" w:hAnsi="宋体"/>
          <w:color w:val="auto"/>
          <w:szCs w:val="21"/>
        </w:rPr>
        <w:t>0分</w:t>
      </w:r>
    </w:p>
    <w:p>
      <w:pPr>
        <w:adjustRightInd w:val="0"/>
        <w:snapToGrid w:val="0"/>
        <w:spacing w:line="360" w:lineRule="auto"/>
        <w:ind w:firstLine="735" w:firstLineChars="350"/>
        <w:rPr>
          <w:rFonts w:hint="eastAsia" w:ascii="宋体" w:hAnsi="宋体"/>
          <w:color w:val="auto"/>
          <w:szCs w:val="21"/>
        </w:rPr>
      </w:pPr>
      <w:r>
        <w:rPr>
          <w:rFonts w:hint="eastAsia" w:ascii="宋体" w:hAnsi="宋体"/>
          <w:color w:val="auto"/>
          <w:szCs w:val="21"/>
        </w:rPr>
        <w:t>合计                        100%                         100分</w:t>
      </w:r>
    </w:p>
    <w:p>
      <w:pPr>
        <w:pStyle w:val="9"/>
        <w:adjustRightInd w:val="0"/>
        <w:snapToGrid w:val="0"/>
        <w:spacing w:line="360" w:lineRule="auto"/>
        <w:ind w:firstLine="422" w:firstLineChars="200"/>
        <w:rPr>
          <w:rFonts w:hint="eastAsia" w:hAnsi="宋体"/>
          <w:b/>
          <w:bCs/>
          <w:color w:val="auto"/>
        </w:rPr>
      </w:pPr>
      <w:r>
        <w:rPr>
          <w:rFonts w:hint="eastAsia" w:hAnsi="宋体"/>
          <w:b/>
          <w:bCs/>
          <w:color w:val="auto"/>
        </w:rPr>
        <w:t>2.2.2 磋商报价评审</w:t>
      </w:r>
    </w:p>
    <w:p>
      <w:pPr>
        <w:spacing w:line="360" w:lineRule="auto"/>
        <w:ind w:firstLine="735" w:firstLineChars="350"/>
        <w:rPr>
          <w:rFonts w:hint="eastAsia" w:ascii="宋体" w:hAnsi="宋体"/>
          <w:color w:val="auto"/>
          <w:szCs w:val="21"/>
        </w:rPr>
      </w:pPr>
      <w:r>
        <w:rPr>
          <w:rFonts w:hint="eastAsia" w:ascii="宋体" w:hAnsi="宋体"/>
          <w:color w:val="auto"/>
          <w:szCs w:val="21"/>
        </w:rPr>
        <w:t>2.2.2.1供应商的价格分，按照财政部财库[2014</w:t>
      </w:r>
      <w:r>
        <w:rPr>
          <w:rFonts w:ascii="宋体" w:hAnsi="宋体"/>
          <w:color w:val="auto"/>
          <w:szCs w:val="21"/>
        </w:rPr>
        <w:t>]</w:t>
      </w:r>
      <w:r>
        <w:rPr>
          <w:rFonts w:hint="eastAsia" w:ascii="宋体" w:hAnsi="宋体"/>
          <w:color w:val="auto"/>
          <w:szCs w:val="21"/>
        </w:rPr>
        <w:t>214号文件第二十四条和财库[2020]46号文件的规定，采用低价优先法计算，以本次满足磋商文件要求的</w:t>
      </w:r>
      <w:r>
        <w:rPr>
          <w:rFonts w:hint="eastAsia" w:ascii="宋体" w:hAnsi="宋体"/>
          <w:b/>
          <w:color w:val="auto"/>
          <w:szCs w:val="21"/>
        </w:rPr>
        <w:t>最低最后磋商报价为磋商基准价</w:t>
      </w:r>
      <w:r>
        <w:rPr>
          <w:rFonts w:hint="eastAsia" w:ascii="宋体" w:hAnsi="宋体"/>
          <w:color w:val="auto"/>
          <w:szCs w:val="21"/>
        </w:rPr>
        <w:t>，其磋商报价为满分。</w:t>
      </w:r>
    </w:p>
    <w:p>
      <w:pPr>
        <w:spacing w:line="360" w:lineRule="auto"/>
        <w:ind w:firstLine="735" w:firstLineChars="350"/>
        <w:rPr>
          <w:rFonts w:hint="eastAsia" w:ascii="宋体" w:hAnsi="宋体"/>
          <w:bCs/>
          <w:color w:val="auto"/>
          <w:szCs w:val="21"/>
        </w:rPr>
      </w:pPr>
      <w:r>
        <w:rPr>
          <w:rFonts w:hint="eastAsia" w:ascii="宋体" w:hAnsi="宋体"/>
          <w:color w:val="auto"/>
          <w:szCs w:val="21"/>
        </w:rPr>
        <w:t>2.2.2.2供应商的磋商报价得分，统一按照下列公式</w:t>
      </w:r>
      <w:r>
        <w:rPr>
          <w:rFonts w:hint="eastAsia" w:ascii="宋体" w:hAnsi="宋体"/>
          <w:bCs/>
          <w:color w:val="auto"/>
          <w:szCs w:val="21"/>
        </w:rPr>
        <w:t>计算：</w:t>
      </w:r>
    </w:p>
    <w:p>
      <w:pPr>
        <w:spacing w:line="360" w:lineRule="auto"/>
        <w:ind w:firstLine="1054" w:firstLineChars="500"/>
        <w:rPr>
          <w:rFonts w:hint="eastAsia" w:ascii="宋体" w:hAnsi="宋体"/>
          <w:b/>
          <w:color w:val="auto"/>
          <w:szCs w:val="21"/>
        </w:rPr>
      </w:pPr>
      <w:r>
        <w:rPr>
          <w:rFonts w:hint="eastAsia" w:ascii="宋体" w:hAnsi="宋体"/>
          <w:b/>
          <w:color w:val="auto"/>
          <w:szCs w:val="21"/>
        </w:rPr>
        <w:t>磋商报价得分=(磋商基准价／最后磋商报价)×100×</w:t>
      </w:r>
      <w:r>
        <w:rPr>
          <w:rFonts w:hint="eastAsia" w:ascii="宋体" w:hAnsi="宋体"/>
          <w:b/>
          <w:color w:val="auto"/>
          <w:szCs w:val="21"/>
          <w:lang w:val="en-US" w:eastAsia="zh-CN"/>
        </w:rPr>
        <w:t>40%</w:t>
      </w:r>
    </w:p>
    <w:p>
      <w:pPr>
        <w:pStyle w:val="11"/>
        <w:widowControl/>
        <w:tabs>
          <w:tab w:val="left" w:pos="1506"/>
        </w:tabs>
        <w:adjustRightInd w:val="0"/>
        <w:snapToGrid w:val="0"/>
        <w:spacing w:line="360" w:lineRule="auto"/>
        <w:ind w:firstLine="527" w:firstLineChars="250"/>
        <w:rPr>
          <w:rFonts w:hint="eastAsia" w:ascii="宋体" w:hAnsi="宋体"/>
          <w:b/>
          <w:bCs/>
          <w:color w:val="auto"/>
          <w:sz w:val="21"/>
          <w:szCs w:val="21"/>
        </w:rPr>
      </w:pPr>
      <w:r>
        <w:rPr>
          <w:rFonts w:hint="eastAsia" w:ascii="宋体" w:hAnsi="宋体"/>
          <w:b/>
          <w:bCs/>
          <w:color w:val="auto"/>
          <w:sz w:val="21"/>
          <w:szCs w:val="21"/>
        </w:rPr>
        <w:t>2.2.3 技术部分评审及政府采购政策加分</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 xml:space="preserve">（1）确保工程质量的技术组织措施                          </w:t>
      </w:r>
      <w:r>
        <w:rPr>
          <w:rFonts w:hint="eastAsia" w:ascii="宋体" w:hAnsi="宋体"/>
          <w:color w:val="auto"/>
          <w:szCs w:val="21"/>
          <w:lang w:val="en-US" w:eastAsia="zh-CN"/>
        </w:rPr>
        <w:t>1-4.0</w:t>
      </w:r>
      <w:r>
        <w:rPr>
          <w:rFonts w:hint="eastAsia" w:ascii="宋体" w:hAnsi="宋体"/>
          <w:color w:val="auto"/>
          <w:szCs w:val="21"/>
        </w:rPr>
        <w:t>分</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 xml:space="preserve">（2）确保安全生产技术组织措施                            </w:t>
      </w:r>
      <w:r>
        <w:rPr>
          <w:rFonts w:hint="eastAsia" w:ascii="宋体" w:hAnsi="宋体"/>
          <w:color w:val="auto"/>
          <w:szCs w:val="21"/>
          <w:lang w:val="en-US" w:eastAsia="zh-CN"/>
        </w:rPr>
        <w:t>1-4.0</w:t>
      </w:r>
      <w:r>
        <w:rPr>
          <w:rFonts w:hint="eastAsia" w:ascii="宋体" w:hAnsi="宋体"/>
          <w:color w:val="auto"/>
          <w:szCs w:val="21"/>
        </w:rPr>
        <w:t>分</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 xml:space="preserve">（3）确保文明施工的技术组织措施                        </w:t>
      </w:r>
      <w:r>
        <w:rPr>
          <w:rFonts w:hint="eastAsia" w:ascii="宋体" w:hAnsi="宋体"/>
          <w:color w:val="auto"/>
          <w:szCs w:val="21"/>
          <w:lang w:val="en-US" w:eastAsia="zh-CN"/>
        </w:rPr>
        <w:t xml:space="preserve"> </w:t>
      </w:r>
      <w:r>
        <w:rPr>
          <w:rFonts w:hint="eastAsia" w:ascii="宋体" w:hAnsi="宋体"/>
          <w:color w:val="auto"/>
          <w:szCs w:val="21"/>
        </w:rPr>
        <w:t xml:space="preserve"> </w:t>
      </w:r>
      <w:r>
        <w:rPr>
          <w:rFonts w:hint="eastAsia" w:ascii="宋体" w:hAnsi="宋体"/>
          <w:color w:val="auto"/>
          <w:szCs w:val="21"/>
          <w:lang w:val="en-US" w:eastAsia="zh-CN"/>
        </w:rPr>
        <w:t>1-4.0</w:t>
      </w:r>
      <w:r>
        <w:rPr>
          <w:rFonts w:hint="eastAsia" w:ascii="宋体" w:hAnsi="宋体"/>
          <w:color w:val="auto"/>
          <w:szCs w:val="21"/>
        </w:rPr>
        <w:t>分</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 xml:space="preserve">（4）确保环境保护组织措施                                </w:t>
      </w:r>
      <w:r>
        <w:rPr>
          <w:rFonts w:hint="eastAsia" w:ascii="宋体" w:hAnsi="宋体"/>
          <w:color w:val="auto"/>
          <w:szCs w:val="21"/>
          <w:lang w:val="en-US" w:eastAsia="zh-CN"/>
        </w:rPr>
        <w:t>1-4.0</w:t>
      </w:r>
      <w:r>
        <w:rPr>
          <w:rFonts w:hint="eastAsia" w:ascii="宋体" w:hAnsi="宋体"/>
          <w:color w:val="auto"/>
          <w:szCs w:val="21"/>
        </w:rPr>
        <w:t>分</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 xml:space="preserve">（5）确保工期的技术组织措施                            </w:t>
      </w:r>
      <w:r>
        <w:rPr>
          <w:rFonts w:hint="eastAsia" w:ascii="宋体" w:hAnsi="宋体"/>
          <w:color w:val="auto"/>
          <w:szCs w:val="21"/>
          <w:lang w:val="en-US" w:eastAsia="zh-CN"/>
        </w:rPr>
        <w:t xml:space="preserve"> </w:t>
      </w:r>
      <w:r>
        <w:rPr>
          <w:rFonts w:hint="eastAsia" w:ascii="宋体" w:hAnsi="宋体"/>
          <w:color w:val="auto"/>
          <w:szCs w:val="21"/>
        </w:rPr>
        <w:t xml:space="preserve"> </w:t>
      </w:r>
      <w:r>
        <w:rPr>
          <w:rFonts w:hint="eastAsia" w:ascii="宋体" w:hAnsi="宋体"/>
          <w:color w:val="auto"/>
          <w:szCs w:val="21"/>
          <w:lang w:val="en-US" w:eastAsia="zh-CN"/>
        </w:rPr>
        <w:t>1-4.0</w:t>
      </w:r>
      <w:r>
        <w:rPr>
          <w:rFonts w:hint="eastAsia" w:ascii="宋体" w:hAnsi="宋体"/>
          <w:color w:val="auto"/>
          <w:szCs w:val="21"/>
        </w:rPr>
        <w:t>分</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 xml:space="preserve">（6）施工组织和项目管理机构                              </w:t>
      </w:r>
      <w:r>
        <w:rPr>
          <w:rFonts w:hint="eastAsia" w:ascii="宋体" w:hAnsi="宋体"/>
          <w:color w:val="auto"/>
          <w:szCs w:val="21"/>
          <w:lang w:val="en-US" w:eastAsia="zh-CN"/>
        </w:rPr>
        <w:t>1-4.0</w:t>
      </w:r>
      <w:r>
        <w:rPr>
          <w:rFonts w:hint="eastAsia" w:ascii="宋体" w:hAnsi="宋体"/>
          <w:color w:val="auto"/>
          <w:szCs w:val="21"/>
        </w:rPr>
        <w:t>分</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 xml:space="preserve">（7）施工总平面布置                                      </w:t>
      </w:r>
      <w:r>
        <w:rPr>
          <w:rFonts w:hint="eastAsia" w:ascii="宋体" w:hAnsi="宋体"/>
          <w:color w:val="auto"/>
          <w:szCs w:val="21"/>
          <w:lang w:val="en-US" w:eastAsia="zh-CN"/>
        </w:rPr>
        <w:t>1-4.0</w:t>
      </w:r>
      <w:r>
        <w:rPr>
          <w:rFonts w:hint="eastAsia" w:ascii="宋体" w:hAnsi="宋体"/>
          <w:color w:val="auto"/>
          <w:szCs w:val="21"/>
        </w:rPr>
        <w:t>分</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 xml:space="preserve">（8）施工方案                                            </w:t>
      </w:r>
      <w:r>
        <w:rPr>
          <w:rFonts w:hint="eastAsia" w:ascii="宋体" w:hAnsi="宋体"/>
          <w:color w:val="auto"/>
          <w:szCs w:val="21"/>
          <w:lang w:val="en-US" w:eastAsia="zh-CN"/>
        </w:rPr>
        <w:t>1-4.0</w:t>
      </w:r>
      <w:r>
        <w:rPr>
          <w:rFonts w:hint="eastAsia" w:ascii="宋体" w:hAnsi="宋体"/>
          <w:color w:val="auto"/>
          <w:szCs w:val="21"/>
        </w:rPr>
        <w:t>分</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 xml:space="preserve">（9）施工机械配备和材料投入计划                          </w:t>
      </w:r>
      <w:r>
        <w:rPr>
          <w:rFonts w:hint="eastAsia" w:ascii="宋体" w:hAnsi="宋体"/>
          <w:color w:val="auto"/>
          <w:szCs w:val="21"/>
          <w:lang w:val="en-US" w:eastAsia="zh-CN"/>
        </w:rPr>
        <w:t>1-4.0</w:t>
      </w:r>
      <w:r>
        <w:rPr>
          <w:rFonts w:hint="eastAsia" w:ascii="宋体" w:hAnsi="宋体"/>
          <w:color w:val="auto"/>
          <w:szCs w:val="21"/>
        </w:rPr>
        <w:t>分</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 xml:space="preserve">（10）劳动力安排计划情况表                   </w:t>
      </w:r>
      <w:r>
        <w:rPr>
          <w:rFonts w:hint="eastAsia" w:ascii="宋体" w:hAnsi="宋体"/>
          <w:color w:val="auto"/>
          <w:szCs w:val="21"/>
          <w:lang w:val="en-US" w:eastAsia="zh-CN"/>
        </w:rPr>
        <w:t xml:space="preserve">          </w:t>
      </w:r>
      <w:r>
        <w:rPr>
          <w:rFonts w:hint="eastAsia" w:ascii="宋体" w:hAnsi="宋体"/>
          <w:color w:val="auto"/>
          <w:szCs w:val="21"/>
        </w:rPr>
        <w:t xml:space="preserve">  </w:t>
      </w:r>
      <w:r>
        <w:rPr>
          <w:rFonts w:hint="eastAsia" w:ascii="宋体" w:hAnsi="宋体"/>
          <w:color w:val="auto"/>
          <w:szCs w:val="21"/>
          <w:lang w:val="en-US" w:eastAsia="zh-CN"/>
        </w:rPr>
        <w:t>1-4.0</w:t>
      </w:r>
      <w:r>
        <w:rPr>
          <w:rFonts w:hint="eastAsia" w:ascii="宋体" w:hAnsi="宋体"/>
          <w:color w:val="auto"/>
          <w:szCs w:val="21"/>
        </w:rPr>
        <w:t>分</w:t>
      </w:r>
    </w:p>
    <w:p>
      <w:pPr>
        <w:pStyle w:val="11"/>
        <w:widowControl/>
        <w:tabs>
          <w:tab w:val="left" w:pos="1506"/>
        </w:tabs>
        <w:adjustRightInd w:val="0"/>
        <w:snapToGrid w:val="0"/>
        <w:spacing w:line="360" w:lineRule="auto"/>
        <w:ind w:firstLine="628" w:firstLineChars="298"/>
        <w:rPr>
          <w:rFonts w:hint="eastAsia" w:ascii="宋体" w:hAnsi="宋体"/>
          <w:b/>
          <w:bCs/>
          <w:color w:val="auto"/>
          <w:sz w:val="21"/>
          <w:szCs w:val="21"/>
        </w:rPr>
      </w:pPr>
      <w:r>
        <w:rPr>
          <w:rFonts w:hint="eastAsia" w:ascii="宋体" w:hAnsi="宋体"/>
          <w:b/>
          <w:bCs/>
          <w:color w:val="auto"/>
          <w:sz w:val="21"/>
          <w:szCs w:val="21"/>
        </w:rPr>
        <w:t>技术部分得分=</w:t>
      </w:r>
      <w:r>
        <w:rPr>
          <w:rFonts w:hint="eastAsia" w:ascii="宋体" w:hAnsi="宋体" w:cs="宋体"/>
          <w:b/>
          <w:color w:val="auto"/>
          <w:kern w:val="0"/>
          <w:sz w:val="21"/>
          <w:szCs w:val="21"/>
        </w:rPr>
        <w:t>∑技术部分单项得分</w:t>
      </w:r>
    </w:p>
    <w:p>
      <w:pPr>
        <w:pStyle w:val="11"/>
        <w:widowControl/>
        <w:tabs>
          <w:tab w:val="left" w:pos="1506"/>
        </w:tabs>
        <w:adjustRightInd w:val="0"/>
        <w:snapToGrid w:val="0"/>
        <w:spacing w:line="360" w:lineRule="auto"/>
        <w:ind w:firstLine="422" w:firstLineChars="200"/>
        <w:rPr>
          <w:rFonts w:hint="eastAsia" w:ascii="宋体" w:hAnsi="宋体"/>
          <w:b/>
          <w:bCs/>
          <w:color w:val="auto"/>
          <w:sz w:val="21"/>
          <w:szCs w:val="21"/>
        </w:rPr>
      </w:pPr>
      <w:r>
        <w:rPr>
          <w:rFonts w:hint="eastAsia" w:ascii="宋体" w:hAnsi="宋体"/>
          <w:b/>
          <w:bCs/>
          <w:color w:val="auto"/>
          <w:sz w:val="21"/>
          <w:szCs w:val="21"/>
        </w:rPr>
        <w:t>2.2.4  商务部分评审</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商务部分评审内容及分值如下：</w:t>
      </w:r>
    </w:p>
    <w:p>
      <w:pPr>
        <w:spacing w:line="360" w:lineRule="auto"/>
        <w:ind w:firstLine="525" w:firstLineChars="250"/>
        <w:rPr>
          <w:rFonts w:hint="eastAsia" w:ascii="宋体" w:hAnsi="宋体"/>
          <w:color w:val="auto"/>
          <w:szCs w:val="21"/>
        </w:rPr>
      </w:pPr>
      <w:r>
        <w:rPr>
          <w:rFonts w:hint="eastAsia" w:ascii="宋体" w:hAnsi="宋体"/>
          <w:color w:val="auto"/>
          <w:szCs w:val="21"/>
        </w:rPr>
        <w:t>（1）</w:t>
      </w:r>
      <w:r>
        <w:rPr>
          <w:rFonts w:hint="eastAsia" w:ascii="宋体" w:hAnsi="宋体"/>
          <w:color w:val="auto"/>
          <w:szCs w:val="21"/>
          <w:lang w:val="en-US" w:eastAsia="zh-CN"/>
        </w:rPr>
        <w:t>工程质保期服务措施及承诺9分：供应商提供的工程质保期服务保障措施合理有效、规范严谨、措施完整有力可行，承诺深入细致、服务周全体贴到位、时效响应积极，能够充分保障项目质保期服务质量的，得6.1-9分；工程质保期服务保障措施一般、有基本措施但不够完整，承诺内容齐全、服务细节平常、时效响应一般，能够保证项目质保期服务质量的，得3.1-6分；工程质保期服务保障措施混乱、不规范严谨，承诺内容描述笼统、服务细节模糊、时效响应迟缓，能基本达到项目质保期服务质量的，得0.1-3分。未提供的不得分</w:t>
      </w:r>
      <w:r>
        <w:rPr>
          <w:rFonts w:hint="eastAsia" w:ascii="宋体" w:hAnsi="宋体"/>
          <w:color w:val="auto"/>
          <w:szCs w:val="21"/>
        </w:rPr>
        <w:t>。</w:t>
      </w:r>
    </w:p>
    <w:p>
      <w:pPr>
        <w:spacing w:line="360" w:lineRule="auto"/>
        <w:ind w:firstLine="525" w:firstLineChars="250"/>
        <w:rPr>
          <w:rFonts w:hint="eastAsia" w:ascii="宋体" w:hAnsi="宋体"/>
          <w:color w:val="auto"/>
          <w:szCs w:val="21"/>
        </w:rPr>
      </w:pPr>
      <w:r>
        <w:rPr>
          <w:rFonts w:hint="eastAsia" w:ascii="宋体" w:hAnsi="宋体"/>
          <w:color w:val="auto"/>
          <w:szCs w:val="21"/>
        </w:rPr>
        <w:t>（2）业绩</w:t>
      </w:r>
      <w:r>
        <w:rPr>
          <w:rFonts w:hint="eastAsia" w:ascii="宋体" w:hAnsi="宋体"/>
          <w:color w:val="auto"/>
          <w:szCs w:val="21"/>
          <w:lang w:val="en-US" w:eastAsia="zh-CN"/>
        </w:rPr>
        <w:t>6</w:t>
      </w:r>
      <w:r>
        <w:rPr>
          <w:rFonts w:hint="eastAsia" w:ascii="宋体" w:hAnsi="宋体"/>
          <w:color w:val="auto"/>
          <w:szCs w:val="21"/>
        </w:rPr>
        <w:t>分。以提供供应商</w:t>
      </w:r>
      <w:r>
        <w:rPr>
          <w:rFonts w:hint="eastAsia" w:ascii="宋体" w:hAnsi="宋体"/>
          <w:color w:val="auto"/>
          <w:szCs w:val="21"/>
          <w:lang w:val="en-US" w:eastAsia="zh-CN"/>
        </w:rPr>
        <w:t>2021年01月01日至磋商响应截止时间为止，</w:t>
      </w:r>
      <w:r>
        <w:rPr>
          <w:rFonts w:hint="eastAsia" w:ascii="宋体" w:hAnsi="宋体"/>
          <w:color w:val="auto"/>
          <w:szCs w:val="21"/>
        </w:rPr>
        <w:t>类似项目的业绩</w:t>
      </w:r>
      <w:r>
        <w:rPr>
          <w:rFonts w:hint="eastAsia" w:ascii="宋体" w:hAnsi="宋体"/>
          <w:color w:val="auto"/>
          <w:szCs w:val="21"/>
          <w:lang w:eastAsia="zh-CN"/>
        </w:rPr>
        <w:t>（时间以合同签订时间为准），提供合同</w:t>
      </w:r>
      <w:r>
        <w:rPr>
          <w:rFonts w:hint="eastAsia" w:ascii="宋体" w:hAnsi="宋体"/>
          <w:color w:val="auto"/>
          <w:szCs w:val="21"/>
          <w:lang w:val="en-US" w:eastAsia="zh-CN"/>
        </w:rPr>
        <w:t>扫描</w:t>
      </w:r>
      <w:r>
        <w:rPr>
          <w:rFonts w:hint="eastAsia" w:ascii="宋体" w:hAnsi="宋体"/>
          <w:color w:val="auto"/>
          <w:szCs w:val="21"/>
          <w:lang w:eastAsia="zh-CN"/>
        </w:rPr>
        <w:t>件，一个</w:t>
      </w:r>
      <w:r>
        <w:rPr>
          <w:rFonts w:hint="eastAsia" w:ascii="宋体" w:hAnsi="宋体"/>
          <w:color w:val="auto"/>
          <w:szCs w:val="21"/>
          <w:lang w:val="en-US" w:eastAsia="zh-CN"/>
        </w:rPr>
        <w:t>2</w:t>
      </w:r>
      <w:r>
        <w:rPr>
          <w:rFonts w:hint="eastAsia" w:ascii="宋体" w:hAnsi="宋体"/>
          <w:color w:val="auto"/>
          <w:szCs w:val="21"/>
        </w:rPr>
        <w:t>分，最多得</w:t>
      </w:r>
      <w:r>
        <w:rPr>
          <w:rFonts w:hint="eastAsia" w:ascii="宋体" w:hAnsi="宋体"/>
          <w:color w:val="auto"/>
          <w:szCs w:val="21"/>
          <w:lang w:val="en-US" w:eastAsia="zh-CN"/>
        </w:rPr>
        <w:t>6</w:t>
      </w:r>
      <w:r>
        <w:rPr>
          <w:rFonts w:hint="eastAsia" w:ascii="宋体" w:hAnsi="宋体"/>
          <w:color w:val="auto"/>
          <w:szCs w:val="21"/>
        </w:rPr>
        <w:t>分</w:t>
      </w:r>
      <w:r>
        <w:rPr>
          <w:rFonts w:hint="eastAsia" w:ascii="宋体" w:hAnsi="宋体"/>
          <w:color w:val="auto"/>
          <w:szCs w:val="21"/>
          <w:lang w:eastAsia="zh-CN"/>
        </w:rPr>
        <w:t>，</w:t>
      </w:r>
      <w:r>
        <w:rPr>
          <w:rFonts w:hint="eastAsia" w:ascii="宋体" w:hAnsi="宋体"/>
          <w:color w:val="auto"/>
          <w:szCs w:val="21"/>
        </w:rPr>
        <w:t>没有的不得分。</w:t>
      </w:r>
    </w:p>
    <w:p>
      <w:pPr>
        <w:spacing w:line="360" w:lineRule="auto"/>
        <w:ind w:firstLine="525" w:firstLineChars="250"/>
        <w:rPr>
          <w:rFonts w:hint="eastAsia" w:ascii="宋体" w:hAnsi="宋体"/>
          <w:color w:val="auto"/>
          <w:szCs w:val="21"/>
        </w:rPr>
      </w:pPr>
      <w:r>
        <w:rPr>
          <w:rFonts w:hint="eastAsia" w:ascii="宋体" w:hAnsi="宋体"/>
          <w:color w:val="auto"/>
          <w:szCs w:val="21"/>
        </w:rPr>
        <w:t>（3）</w:t>
      </w:r>
      <w:r>
        <w:rPr>
          <w:rFonts w:hint="eastAsia" w:ascii="宋体" w:hAnsi="宋体"/>
          <w:color w:val="auto"/>
          <w:szCs w:val="21"/>
          <w:lang w:val="en-US" w:eastAsia="zh-CN"/>
        </w:rPr>
        <w:t>技术负责人专业技术能力：</w:t>
      </w:r>
      <w:r>
        <w:rPr>
          <w:rFonts w:hint="eastAsia" w:ascii="宋体" w:hAnsi="宋体" w:cs="宋体"/>
          <w:color w:val="auto"/>
          <w:sz w:val="21"/>
          <w:szCs w:val="21"/>
          <w:lang w:val="en-US" w:eastAsia="zh-CN"/>
        </w:rPr>
        <w:t>供应商拟派本项目的技术负责人，具有水利水电</w:t>
      </w:r>
      <w:r>
        <w:rPr>
          <w:rFonts w:hint="eastAsia" w:ascii="宋体" w:hAnsi="宋体" w:eastAsia="宋体" w:cs="宋体"/>
          <w:color w:val="auto"/>
          <w:sz w:val="21"/>
          <w:szCs w:val="21"/>
          <w:lang w:val="en-US" w:eastAsia="zh-CN"/>
        </w:rPr>
        <w:t>工程专业技术职称或适用于本工程建设性质专业范围技术职称的，根据其职称级别：高级工程师得3分，工程师得1分，初级职称、没有职称或职称专业不符合的不得分</w:t>
      </w:r>
      <w:r>
        <w:rPr>
          <w:rFonts w:hint="eastAsia" w:ascii="宋体" w:hAnsi="宋体"/>
          <w:color w:val="auto"/>
          <w:szCs w:val="21"/>
        </w:rPr>
        <w:t>。</w:t>
      </w:r>
    </w:p>
    <w:p>
      <w:pPr>
        <w:spacing w:line="360" w:lineRule="auto"/>
        <w:ind w:firstLine="525" w:firstLineChars="250"/>
        <w:rPr>
          <w:rFonts w:hint="default" w:ascii="Calibri" w:hAnsi="Calibri" w:cs="Calibri"/>
          <w:color w:val="auto"/>
          <w:szCs w:val="21"/>
          <w:lang w:val="en-US" w:eastAsia="zh-CN"/>
        </w:rPr>
      </w:pPr>
      <w:r>
        <w:rPr>
          <w:rFonts w:hint="eastAsia" w:ascii="Calibri" w:hAnsi="Calibri" w:cs="Calibri"/>
          <w:color w:val="auto"/>
          <w:szCs w:val="21"/>
          <w:lang w:eastAsia="zh-CN"/>
        </w:rPr>
        <w:t>（</w:t>
      </w:r>
      <w:r>
        <w:rPr>
          <w:rFonts w:hint="eastAsia" w:ascii="Calibri" w:hAnsi="Calibri" w:cs="Calibri"/>
          <w:color w:val="auto"/>
          <w:szCs w:val="21"/>
          <w:lang w:val="en-US" w:eastAsia="zh-CN"/>
        </w:rPr>
        <w:t>4</w:t>
      </w:r>
      <w:r>
        <w:rPr>
          <w:rFonts w:hint="eastAsia" w:ascii="Calibri" w:hAnsi="Calibri" w:cs="Calibri"/>
          <w:color w:val="auto"/>
          <w:szCs w:val="21"/>
          <w:lang w:eastAsia="zh-CN"/>
        </w:rPr>
        <w:t>）</w:t>
      </w:r>
      <w:r>
        <w:rPr>
          <w:rFonts w:hint="eastAsia" w:ascii="Calibri" w:hAnsi="Calibri" w:cs="Calibri"/>
          <w:color w:val="auto"/>
          <w:szCs w:val="21"/>
          <w:lang w:val="en-US" w:eastAsia="zh-CN"/>
        </w:rPr>
        <w:t>农民工权益保障：</w:t>
      </w:r>
      <w:r>
        <w:rPr>
          <w:rFonts w:hint="eastAsia" w:ascii="宋体" w:hAnsi="宋体" w:eastAsia="宋体" w:cs="宋体"/>
          <w:color w:val="auto"/>
          <w:kern w:val="2"/>
          <w:sz w:val="21"/>
          <w:szCs w:val="21"/>
          <w:highlight w:val="none"/>
          <w:lang w:val="en-US" w:eastAsia="zh-CN" w:bidi="ar-SA"/>
        </w:rPr>
        <w:t>承诺不拖欠农民工工资，保证按时足额发放农民工工资</w:t>
      </w:r>
      <w:r>
        <w:rPr>
          <w:rFonts w:hint="eastAsia" w:ascii="宋体" w:hAnsi="宋体" w:cs="宋体"/>
          <w:color w:val="auto"/>
          <w:kern w:val="2"/>
          <w:sz w:val="21"/>
          <w:szCs w:val="21"/>
          <w:highlight w:val="none"/>
          <w:lang w:val="en-US" w:eastAsia="zh-CN" w:bidi="ar-SA"/>
        </w:rPr>
        <w:t>，依法保障农民工合法权益的，</w:t>
      </w:r>
      <w:r>
        <w:rPr>
          <w:rFonts w:hint="eastAsia" w:ascii="宋体" w:hAnsi="宋体" w:eastAsia="宋体" w:cs="宋体"/>
          <w:color w:val="auto"/>
          <w:kern w:val="2"/>
          <w:sz w:val="21"/>
          <w:szCs w:val="21"/>
          <w:highlight w:val="none"/>
          <w:lang w:val="en-US" w:eastAsia="zh-CN" w:bidi="ar-SA"/>
        </w:rPr>
        <w:t>得2分，提供承诺书。没有提供或承诺内容不符者，该项不得分</w:t>
      </w:r>
      <w:r>
        <w:rPr>
          <w:rFonts w:hint="default" w:ascii="Calibri" w:hAnsi="Calibri" w:cs="Calibri"/>
          <w:color w:val="auto"/>
          <w:szCs w:val="21"/>
          <w:lang w:val="en-US" w:eastAsia="zh-CN"/>
        </w:rPr>
        <w:t>。</w:t>
      </w:r>
    </w:p>
    <w:p>
      <w:pPr>
        <w:pStyle w:val="11"/>
        <w:widowControl/>
        <w:tabs>
          <w:tab w:val="left" w:pos="1506"/>
        </w:tabs>
        <w:adjustRightInd w:val="0"/>
        <w:snapToGrid w:val="0"/>
        <w:spacing w:line="360" w:lineRule="auto"/>
        <w:ind w:left="0" w:leftChars="0" w:firstLine="422" w:firstLineChars="200"/>
        <w:rPr>
          <w:rFonts w:hint="eastAsia" w:ascii="宋体" w:hAnsi="宋体"/>
          <w:b/>
          <w:bCs/>
          <w:color w:val="auto"/>
          <w:sz w:val="21"/>
          <w:szCs w:val="21"/>
        </w:rPr>
      </w:pPr>
      <w:r>
        <w:rPr>
          <w:rFonts w:hint="eastAsia" w:ascii="宋体" w:hAnsi="宋体"/>
          <w:b/>
          <w:bCs/>
          <w:color w:val="auto"/>
          <w:sz w:val="21"/>
          <w:szCs w:val="21"/>
        </w:rPr>
        <w:t>商务部分得分=</w:t>
      </w:r>
      <w:r>
        <w:rPr>
          <w:rFonts w:hint="eastAsia" w:ascii="宋体" w:hAnsi="宋体" w:cs="宋体"/>
          <w:b/>
          <w:color w:val="auto"/>
          <w:kern w:val="0"/>
          <w:sz w:val="21"/>
          <w:szCs w:val="21"/>
        </w:rPr>
        <w:t>∑商务部分单项得分</w:t>
      </w:r>
    </w:p>
    <w:p>
      <w:pPr>
        <w:pStyle w:val="11"/>
        <w:widowControl/>
        <w:tabs>
          <w:tab w:val="left" w:pos="1506"/>
        </w:tabs>
        <w:adjustRightInd w:val="0"/>
        <w:snapToGrid w:val="0"/>
        <w:spacing w:line="360" w:lineRule="auto"/>
        <w:ind w:firstLine="422" w:firstLineChars="200"/>
        <w:rPr>
          <w:rFonts w:ascii="宋体" w:hAnsi="宋体"/>
          <w:b/>
          <w:bCs/>
          <w:color w:val="auto"/>
          <w:sz w:val="21"/>
          <w:szCs w:val="21"/>
        </w:rPr>
      </w:pPr>
      <w:r>
        <w:rPr>
          <w:rFonts w:hint="eastAsia" w:ascii="宋体" w:hAnsi="宋体"/>
          <w:b/>
          <w:bCs/>
          <w:color w:val="auto"/>
          <w:sz w:val="21"/>
          <w:szCs w:val="21"/>
        </w:rPr>
        <w:t>2.2.5 评审总得分</w:t>
      </w:r>
    </w:p>
    <w:p>
      <w:pPr>
        <w:pStyle w:val="11"/>
        <w:widowControl/>
        <w:tabs>
          <w:tab w:val="left" w:pos="1506"/>
        </w:tabs>
        <w:adjustRightInd w:val="0"/>
        <w:snapToGrid w:val="0"/>
        <w:spacing w:line="360" w:lineRule="auto"/>
        <w:ind w:firstLineChars="300"/>
        <w:rPr>
          <w:rFonts w:hint="eastAsia" w:ascii="宋体" w:hAnsi="宋体"/>
          <w:bCs/>
          <w:color w:val="auto"/>
          <w:sz w:val="21"/>
          <w:szCs w:val="21"/>
        </w:rPr>
      </w:pPr>
      <w:r>
        <w:rPr>
          <w:rFonts w:hint="eastAsia" w:ascii="宋体" w:hAnsi="宋体"/>
          <w:bCs/>
          <w:color w:val="auto"/>
          <w:sz w:val="21"/>
          <w:szCs w:val="21"/>
        </w:rPr>
        <w:t>2.2.5.1 评审总得分为磋商报价、技术部分、商务部分等评分项得分之和。评审总得分按下例公式计算：</w:t>
      </w:r>
    </w:p>
    <w:p>
      <w:pPr>
        <w:spacing w:line="360" w:lineRule="auto"/>
        <w:ind w:firstLine="945" w:firstLineChars="450"/>
        <w:rPr>
          <w:rFonts w:hint="eastAsia" w:ascii="宋体" w:hAnsi="宋体"/>
          <w:color w:val="auto"/>
          <w:szCs w:val="21"/>
        </w:rPr>
      </w:pPr>
      <w:r>
        <w:rPr>
          <w:rFonts w:hint="eastAsia" w:ascii="宋体" w:hAnsi="宋体"/>
          <w:color w:val="auto"/>
          <w:szCs w:val="21"/>
        </w:rPr>
        <w:t>评审总得分＝F1＋F2＋……＋Fn</w:t>
      </w:r>
    </w:p>
    <w:p>
      <w:pPr>
        <w:pStyle w:val="11"/>
        <w:widowControl/>
        <w:tabs>
          <w:tab w:val="left" w:pos="1506"/>
        </w:tabs>
        <w:adjustRightInd w:val="0"/>
        <w:snapToGrid w:val="0"/>
        <w:spacing w:line="360" w:lineRule="auto"/>
        <w:ind w:firstLine="945" w:firstLineChars="450"/>
        <w:rPr>
          <w:rFonts w:hint="eastAsia" w:ascii="宋体" w:hAnsi="宋体"/>
          <w:bCs/>
          <w:color w:val="auto"/>
          <w:sz w:val="21"/>
          <w:szCs w:val="21"/>
        </w:rPr>
      </w:pPr>
      <w:r>
        <w:rPr>
          <w:rFonts w:hint="eastAsia" w:ascii="宋体" w:hAnsi="宋体"/>
          <w:bCs/>
          <w:color w:val="auto"/>
          <w:sz w:val="21"/>
          <w:szCs w:val="21"/>
        </w:rPr>
        <w:t>F1、F2……Fn分别为各项评审因素的汇总得分</w:t>
      </w:r>
    </w:p>
    <w:p>
      <w:pPr>
        <w:pStyle w:val="11"/>
        <w:widowControl/>
        <w:tabs>
          <w:tab w:val="left" w:pos="1506"/>
        </w:tabs>
        <w:adjustRightInd w:val="0"/>
        <w:snapToGrid w:val="0"/>
        <w:spacing w:line="360" w:lineRule="auto"/>
        <w:ind w:firstLineChars="300"/>
        <w:rPr>
          <w:rFonts w:hint="eastAsia" w:ascii="宋体" w:hAnsi="宋体"/>
          <w:bCs/>
          <w:color w:val="auto"/>
          <w:sz w:val="21"/>
          <w:szCs w:val="21"/>
        </w:rPr>
      </w:pPr>
      <w:r>
        <w:rPr>
          <w:rFonts w:hint="eastAsia" w:ascii="宋体" w:hAnsi="宋体"/>
          <w:bCs/>
          <w:color w:val="auto"/>
          <w:sz w:val="21"/>
          <w:szCs w:val="21"/>
        </w:rPr>
        <w:t>2.2.5.2评审过程中，不得去掉报价中的最高报价和最低报价。</w:t>
      </w:r>
    </w:p>
    <w:p>
      <w:pPr>
        <w:pStyle w:val="11"/>
        <w:widowControl/>
        <w:tabs>
          <w:tab w:val="left" w:pos="1506"/>
        </w:tabs>
        <w:adjustRightInd w:val="0"/>
        <w:snapToGrid w:val="0"/>
        <w:spacing w:line="360" w:lineRule="auto"/>
        <w:ind w:firstLineChars="300"/>
        <w:rPr>
          <w:rFonts w:hint="eastAsia" w:ascii="宋体" w:hAnsi="宋体"/>
          <w:color w:val="auto"/>
          <w:sz w:val="21"/>
          <w:szCs w:val="21"/>
        </w:rPr>
      </w:pPr>
      <w:r>
        <w:rPr>
          <w:rFonts w:hint="eastAsia" w:ascii="宋体" w:hAnsi="宋体" w:cs="宋体"/>
          <w:color w:val="auto"/>
          <w:kern w:val="0"/>
          <w:sz w:val="21"/>
          <w:szCs w:val="21"/>
        </w:rPr>
        <w:t>2.2.5.3</w:t>
      </w:r>
      <w:r>
        <w:rPr>
          <w:rFonts w:hint="eastAsia" w:ascii="宋体" w:hAnsi="宋体"/>
          <w:color w:val="auto"/>
          <w:sz w:val="21"/>
          <w:szCs w:val="21"/>
        </w:rPr>
        <w:t>评审时，磋商小组成员应当独立对满足磋商文件全部实质性要求供应商的</w:t>
      </w:r>
      <w:r>
        <w:rPr>
          <w:rFonts w:hint="eastAsia" w:ascii="宋体" w:hAnsi="宋体"/>
          <w:bCs/>
          <w:color w:val="auto"/>
          <w:sz w:val="21"/>
          <w:szCs w:val="21"/>
        </w:rPr>
        <w:t>响应文件</w:t>
      </w:r>
      <w:r>
        <w:rPr>
          <w:rFonts w:hint="eastAsia" w:ascii="宋体" w:hAnsi="宋体"/>
          <w:color w:val="auto"/>
          <w:sz w:val="21"/>
          <w:szCs w:val="21"/>
        </w:rPr>
        <w:t>进行评价、评分，然后汇总每个供应商每项评分因素的得分。每个供应商的最终得分为所有磋商小组成员评分的算术平均值。</w:t>
      </w:r>
    </w:p>
    <w:p>
      <w:pPr>
        <w:widowControl/>
        <w:autoSpaceDE w:val="0"/>
        <w:autoSpaceDN w:val="0"/>
        <w:spacing w:before="120" w:beforeLines="50" w:after="120" w:afterLines="50" w:line="360" w:lineRule="auto"/>
        <w:ind w:right="51"/>
        <w:textAlignment w:val="bottom"/>
        <w:rPr>
          <w:rFonts w:hint="eastAsia" w:ascii="宋体" w:hAnsi="宋体"/>
          <w:b/>
          <w:color w:val="auto"/>
          <w:sz w:val="30"/>
          <w:szCs w:val="30"/>
          <w:lang w:val="en-US" w:eastAsia="zh-CN"/>
        </w:rPr>
      </w:pPr>
      <w:bookmarkStart w:id="69" w:name="_Toc217446093"/>
      <w:r>
        <w:rPr>
          <w:rFonts w:hint="eastAsia" w:ascii="宋体" w:hAnsi="宋体"/>
          <w:b/>
          <w:color w:val="auto"/>
          <w:sz w:val="30"/>
          <w:szCs w:val="30"/>
          <w:lang w:val="en-US" w:eastAsia="zh-CN"/>
        </w:rPr>
        <w:t>评审赋分一览表</w:t>
      </w:r>
    </w:p>
    <w:tbl>
      <w:tblPr>
        <w:tblStyle w:val="18"/>
        <w:tblW w:w="945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40"/>
        <w:gridCol w:w="1302"/>
        <w:gridCol w:w="3512"/>
        <w:gridCol w:w="945"/>
        <w:gridCol w:w="1554"/>
        <w:gridCol w:w="9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5" w:hRule="atLeast"/>
          <w:jc w:val="center"/>
        </w:trPr>
        <w:tc>
          <w:tcPr>
            <w:tcW w:w="1240" w:type="dxa"/>
            <w:noWrap w:val="0"/>
            <w:vAlign w:val="center"/>
          </w:tcPr>
          <w:p>
            <w:pPr>
              <w:spacing w:line="460" w:lineRule="exact"/>
              <w:jc w:val="center"/>
              <w:rPr>
                <w:rFonts w:hint="eastAsia" w:ascii="宋体" w:hAnsi="宋体"/>
                <w:b/>
                <w:bCs/>
                <w:color w:val="auto"/>
                <w:sz w:val="22"/>
                <w:szCs w:val="22"/>
                <w:highlight w:val="none"/>
              </w:rPr>
            </w:pPr>
            <w:r>
              <w:rPr>
                <w:rFonts w:hint="eastAsia" w:ascii="宋体" w:hAnsi="宋体"/>
                <w:b/>
                <w:bCs/>
                <w:color w:val="auto"/>
                <w:sz w:val="22"/>
                <w:szCs w:val="22"/>
                <w:highlight w:val="none"/>
              </w:rPr>
              <w:t>评审内容</w:t>
            </w:r>
          </w:p>
        </w:tc>
        <w:tc>
          <w:tcPr>
            <w:tcW w:w="7313" w:type="dxa"/>
            <w:gridSpan w:val="4"/>
            <w:noWrap w:val="0"/>
            <w:vAlign w:val="center"/>
          </w:tcPr>
          <w:p>
            <w:pPr>
              <w:spacing w:line="460" w:lineRule="exact"/>
              <w:jc w:val="center"/>
              <w:rPr>
                <w:rFonts w:hint="eastAsia" w:ascii="宋体" w:hAnsi="宋体"/>
                <w:b/>
                <w:bCs/>
                <w:color w:val="auto"/>
                <w:sz w:val="22"/>
                <w:szCs w:val="22"/>
                <w:highlight w:val="none"/>
              </w:rPr>
            </w:pPr>
            <w:r>
              <w:rPr>
                <w:rFonts w:hint="eastAsia" w:ascii="宋体" w:hAnsi="宋体"/>
                <w:b/>
                <w:bCs/>
                <w:color w:val="auto"/>
                <w:sz w:val="22"/>
                <w:szCs w:val="22"/>
                <w:highlight w:val="none"/>
              </w:rPr>
              <w:t>评审标准</w:t>
            </w:r>
          </w:p>
        </w:tc>
        <w:tc>
          <w:tcPr>
            <w:tcW w:w="900" w:type="dxa"/>
            <w:noWrap w:val="0"/>
            <w:vAlign w:val="center"/>
          </w:tcPr>
          <w:p>
            <w:pPr>
              <w:spacing w:line="460" w:lineRule="exact"/>
              <w:jc w:val="center"/>
              <w:rPr>
                <w:rFonts w:hint="eastAsia" w:ascii="宋体" w:hAnsi="宋体"/>
                <w:b/>
                <w:bCs/>
                <w:color w:val="auto"/>
                <w:sz w:val="22"/>
                <w:szCs w:val="22"/>
                <w:highlight w:val="none"/>
              </w:rPr>
            </w:pPr>
            <w:r>
              <w:rPr>
                <w:rFonts w:hint="eastAsia" w:ascii="宋体" w:hAnsi="宋体"/>
                <w:b/>
                <w:bCs/>
                <w:color w:val="auto"/>
                <w:sz w:val="22"/>
                <w:szCs w:val="22"/>
                <w:highlight w:val="none"/>
              </w:rPr>
              <w:t>得分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60" w:hRule="atLeast"/>
          <w:jc w:val="center"/>
        </w:trPr>
        <w:tc>
          <w:tcPr>
            <w:tcW w:w="1240"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宋体" w:hAnsi="宋体"/>
                <w:b/>
                <w:color w:val="auto"/>
                <w:szCs w:val="21"/>
              </w:rPr>
            </w:pPr>
            <w:r>
              <w:rPr>
                <w:rFonts w:hint="eastAsia" w:ascii="宋体" w:hAnsi="宋体"/>
                <w:b/>
                <w:color w:val="auto"/>
                <w:szCs w:val="21"/>
              </w:rPr>
              <w:t>磋商报价得分</w:t>
            </w:r>
          </w:p>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宋体" w:hAnsi="宋体"/>
                <w:color w:val="auto"/>
                <w:sz w:val="22"/>
                <w:szCs w:val="22"/>
                <w:highlight w:val="none"/>
              </w:rPr>
            </w:pPr>
            <w:r>
              <w:rPr>
                <w:rFonts w:hint="eastAsia" w:ascii="宋体" w:hAnsi="宋体"/>
                <w:b/>
                <w:color w:val="auto"/>
                <w:szCs w:val="21"/>
                <w:lang w:eastAsia="zh-CN"/>
              </w:rPr>
              <w:t>（</w:t>
            </w:r>
            <w:r>
              <w:rPr>
                <w:rFonts w:hint="eastAsia" w:ascii="宋体" w:hAnsi="宋体"/>
                <w:b/>
                <w:color w:val="auto"/>
                <w:sz w:val="22"/>
                <w:szCs w:val="22"/>
                <w:highlight w:val="none"/>
                <w:lang w:val="en-US" w:eastAsia="zh-CN"/>
              </w:rPr>
              <w:t>40</w:t>
            </w:r>
            <w:r>
              <w:rPr>
                <w:rFonts w:hint="eastAsia" w:ascii="宋体" w:hAnsi="宋体"/>
                <w:b/>
                <w:color w:val="auto"/>
                <w:sz w:val="22"/>
                <w:szCs w:val="22"/>
                <w:highlight w:val="none"/>
              </w:rPr>
              <w:t>分）</w:t>
            </w:r>
          </w:p>
        </w:tc>
        <w:tc>
          <w:tcPr>
            <w:tcW w:w="7313"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宋体" w:hAnsi="宋体"/>
                <w:color w:val="auto"/>
                <w:sz w:val="20"/>
                <w:szCs w:val="20"/>
                <w:highlight w:val="none"/>
                <w:lang w:val="en-US" w:eastAsia="zh-CN"/>
              </w:rPr>
            </w:pPr>
            <w:r>
              <w:rPr>
                <w:rFonts w:hint="default" w:ascii="宋体" w:hAnsi="宋体"/>
                <w:color w:val="auto"/>
                <w:sz w:val="20"/>
                <w:szCs w:val="20"/>
                <w:highlight w:val="none"/>
                <w:lang w:val="en-US" w:eastAsia="zh-CN"/>
              </w:rPr>
              <w:t>以</w:t>
            </w:r>
            <w:r>
              <w:rPr>
                <w:rFonts w:hint="default" w:ascii="宋体" w:hAnsi="宋体" w:eastAsia="宋体" w:cs="Times New Roman"/>
                <w:color w:val="auto"/>
                <w:szCs w:val="21"/>
                <w:lang w:val="en-US" w:eastAsia="zh-CN"/>
              </w:rPr>
              <w:t>满足磋商文件要求且最低最后的</w:t>
            </w:r>
            <w:r>
              <w:rPr>
                <w:rFonts w:hint="eastAsia" w:ascii="宋体" w:hAnsi="宋体" w:eastAsia="宋体" w:cs="Times New Roman"/>
                <w:color w:val="auto"/>
                <w:szCs w:val="21"/>
                <w:lang w:val="en-US" w:eastAsia="zh-CN"/>
              </w:rPr>
              <w:t>磋商</w:t>
            </w:r>
            <w:r>
              <w:rPr>
                <w:rFonts w:hint="default" w:ascii="宋体" w:hAnsi="宋体" w:eastAsia="宋体" w:cs="Times New Roman"/>
                <w:color w:val="auto"/>
                <w:szCs w:val="21"/>
                <w:lang w:val="en-US" w:eastAsia="zh-CN"/>
              </w:rPr>
              <w:t>报价为评标基准价,其价格分为满分40 分,其他</w:t>
            </w:r>
            <w:r>
              <w:rPr>
                <w:rFonts w:hint="eastAsia" w:ascii="宋体" w:hAnsi="宋体" w:eastAsia="宋体" w:cs="Times New Roman"/>
                <w:color w:val="auto"/>
                <w:szCs w:val="21"/>
                <w:lang w:val="en-US" w:eastAsia="zh-CN"/>
              </w:rPr>
              <w:t>供应商</w:t>
            </w:r>
            <w:r>
              <w:rPr>
                <w:rFonts w:hint="default" w:ascii="宋体" w:hAnsi="宋体" w:eastAsia="宋体" w:cs="Times New Roman"/>
                <w:color w:val="auto"/>
                <w:szCs w:val="21"/>
                <w:lang w:val="en-US" w:eastAsia="zh-CN"/>
              </w:rPr>
              <w:t>的价格分按照下列公式计算:投标报价得分=（磋商基准价/最后磋商报价）×100×40％</w:t>
            </w:r>
          </w:p>
        </w:tc>
        <w:tc>
          <w:tcPr>
            <w:tcW w:w="900" w:type="dxa"/>
            <w:noWrap w:val="0"/>
            <w:vAlign w:val="center"/>
          </w:tcPr>
          <w:p>
            <w:pPr>
              <w:adjustRightInd w:val="0"/>
              <w:snapToGrid w:val="0"/>
              <w:spacing w:line="360" w:lineRule="auto"/>
              <w:ind w:left="0" w:leftChars="0" w:right="0" w:rightChars="0" w:firstLine="0" w:firstLineChars="0"/>
              <w:jc w:val="center"/>
              <w:rPr>
                <w:rFonts w:hint="default" w:ascii="宋体" w:hAnsi="宋体"/>
                <w:color w:val="auto"/>
                <w:sz w:val="20"/>
                <w:szCs w:val="20"/>
                <w:highlight w:val="none"/>
                <w:lang w:val="en-US" w:eastAsia="zh-CN"/>
              </w:rPr>
            </w:pPr>
            <w:r>
              <w:rPr>
                <w:rFonts w:hint="eastAsia" w:ascii="宋体" w:hAnsi="宋体"/>
                <w:color w:val="auto"/>
                <w:sz w:val="20"/>
                <w:szCs w:val="20"/>
                <w:highlight w:val="none"/>
                <w:lang w:val="en-US" w:eastAsia="zh-CN"/>
              </w:rPr>
              <w:t>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0" w:hRule="atLeast"/>
          <w:jc w:val="center"/>
        </w:trPr>
        <w:tc>
          <w:tcPr>
            <w:tcW w:w="1240" w:type="dxa"/>
            <w:vMerge w:val="restart"/>
            <w:noWrap w:val="0"/>
            <w:vAlign w:val="center"/>
          </w:tcPr>
          <w:p>
            <w:pPr>
              <w:spacing w:line="460" w:lineRule="exact"/>
              <w:jc w:val="center"/>
              <w:rPr>
                <w:rFonts w:hint="eastAsia" w:ascii="宋体" w:hAnsi="宋体" w:eastAsia="宋体" w:cs="Times New Roman"/>
                <w:b/>
                <w:color w:val="auto"/>
                <w:kern w:val="2"/>
                <w:sz w:val="22"/>
                <w:szCs w:val="22"/>
                <w:highlight w:val="none"/>
                <w:lang w:val="en-US" w:eastAsia="zh-CN" w:bidi="ar-SA"/>
              </w:rPr>
            </w:pPr>
            <w:r>
              <w:rPr>
                <w:rFonts w:hint="eastAsia" w:ascii="宋体" w:hAnsi="宋体" w:eastAsia="宋体" w:cs="Times New Roman"/>
                <w:b/>
                <w:color w:val="auto"/>
                <w:kern w:val="2"/>
                <w:sz w:val="22"/>
                <w:szCs w:val="22"/>
                <w:highlight w:val="none"/>
                <w:lang w:val="en-US" w:eastAsia="zh-CN" w:bidi="ar-SA"/>
              </w:rPr>
              <w:t>技术部分</w:t>
            </w:r>
          </w:p>
          <w:p>
            <w:pPr>
              <w:pStyle w:val="17"/>
              <w:ind w:left="0" w:leftChars="0" w:firstLine="221" w:firstLineChars="100"/>
              <w:rPr>
                <w:rFonts w:hint="default" w:ascii="宋体" w:hAnsi="宋体" w:eastAsia="宋体" w:cs="Times New Roman"/>
                <w:b/>
                <w:color w:val="auto"/>
                <w:kern w:val="2"/>
                <w:sz w:val="22"/>
                <w:szCs w:val="22"/>
                <w:highlight w:val="none"/>
                <w:lang w:val="en-US" w:eastAsia="zh-CN" w:bidi="ar-SA"/>
              </w:rPr>
            </w:pPr>
            <w:r>
              <w:rPr>
                <w:rFonts w:hint="eastAsia" w:ascii="宋体" w:hAnsi="宋体" w:eastAsia="宋体" w:cs="Times New Roman"/>
                <w:b/>
                <w:color w:val="auto"/>
                <w:kern w:val="2"/>
                <w:sz w:val="22"/>
                <w:szCs w:val="22"/>
                <w:highlight w:val="none"/>
                <w:lang w:val="en-US" w:eastAsia="zh-CN" w:bidi="ar-SA"/>
              </w:rPr>
              <w:t>40分</w:t>
            </w:r>
          </w:p>
        </w:tc>
        <w:tc>
          <w:tcPr>
            <w:tcW w:w="130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b/>
                <w:color w:val="auto"/>
                <w:sz w:val="22"/>
                <w:szCs w:val="22"/>
                <w:highlight w:val="none"/>
                <w:lang w:val="en-US" w:eastAsia="zh-CN"/>
              </w:rPr>
            </w:pPr>
            <w:r>
              <w:rPr>
                <w:rFonts w:hint="eastAsia" w:ascii="宋体" w:hAnsi="宋体"/>
                <w:b/>
                <w:color w:val="auto"/>
                <w:sz w:val="22"/>
                <w:szCs w:val="22"/>
                <w:highlight w:val="none"/>
                <w:lang w:val="en-US" w:eastAsia="zh-CN"/>
              </w:rPr>
              <w:t>施工组织</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b/>
                <w:color w:val="auto"/>
                <w:sz w:val="22"/>
                <w:szCs w:val="22"/>
                <w:highlight w:val="none"/>
                <w:lang w:val="en-US" w:eastAsia="zh-CN"/>
              </w:rPr>
            </w:pPr>
            <w:r>
              <w:rPr>
                <w:rFonts w:hint="eastAsia" w:ascii="宋体" w:hAnsi="宋体"/>
                <w:b/>
                <w:color w:val="auto"/>
                <w:sz w:val="22"/>
                <w:szCs w:val="22"/>
                <w:highlight w:val="none"/>
                <w:lang w:val="en-US" w:eastAsia="zh-CN"/>
              </w:rPr>
              <w:t>设计</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olor w:val="auto"/>
                <w:spacing w:val="4"/>
                <w:sz w:val="22"/>
                <w:szCs w:val="22"/>
                <w:highlight w:val="none"/>
              </w:rPr>
            </w:pPr>
            <w:r>
              <w:rPr>
                <w:rFonts w:hint="eastAsia" w:ascii="宋体" w:hAnsi="宋体"/>
                <w:b/>
                <w:color w:val="auto"/>
                <w:sz w:val="22"/>
                <w:szCs w:val="22"/>
                <w:highlight w:val="none"/>
                <w:lang w:val="en-US" w:eastAsia="zh-CN"/>
              </w:rPr>
              <w:t>（40分）</w:t>
            </w:r>
          </w:p>
        </w:tc>
        <w:tc>
          <w:tcPr>
            <w:tcW w:w="35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确保工程质量的技术组织措施</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lang w:val="en-US" w:eastAsia="zh-CN"/>
              </w:rPr>
            </w:pPr>
            <w:r>
              <w:rPr>
                <w:rFonts w:hint="eastAsia" w:ascii="宋体" w:hAnsi="宋体"/>
                <w:color w:val="auto"/>
                <w:szCs w:val="21"/>
                <w:lang w:val="en-US" w:eastAsia="zh-CN"/>
              </w:rPr>
              <w:t>1-4.0</w:t>
            </w:r>
          </w:p>
        </w:tc>
        <w:tc>
          <w:tcPr>
            <w:tcW w:w="2454"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lang w:val="en-US" w:eastAsia="zh-CN"/>
              </w:rPr>
              <w:t>根据供应商所编制的施工组织设计的科学性、技术性、综合性、完整性、合理性综合赋分，共10小项，每小项</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4.0</w:t>
            </w:r>
            <w:r>
              <w:rPr>
                <w:rFonts w:hint="eastAsia" w:ascii="宋体" w:hAnsi="宋体" w:eastAsia="宋体" w:cs="宋体"/>
                <w:color w:val="auto"/>
                <w:sz w:val="21"/>
                <w:szCs w:val="21"/>
                <w:lang w:val="en-US" w:eastAsia="zh-CN"/>
              </w:rPr>
              <w:t>分，最高</w:t>
            </w:r>
            <w:r>
              <w:rPr>
                <w:rFonts w:hint="eastAsia" w:ascii="宋体" w:hAnsi="宋体" w:cs="宋体"/>
                <w:color w:val="auto"/>
                <w:sz w:val="21"/>
                <w:szCs w:val="21"/>
                <w:lang w:val="en-US" w:eastAsia="zh-CN"/>
              </w:rPr>
              <w:t>40</w:t>
            </w:r>
            <w:r>
              <w:rPr>
                <w:rFonts w:hint="eastAsia" w:ascii="宋体" w:hAnsi="宋体" w:eastAsia="宋体" w:cs="宋体"/>
                <w:color w:val="auto"/>
                <w:sz w:val="21"/>
                <w:szCs w:val="21"/>
                <w:lang w:val="en-US" w:eastAsia="zh-CN"/>
              </w:rPr>
              <w:t>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0" w:hRule="atLeast"/>
          <w:jc w:val="center"/>
        </w:trPr>
        <w:tc>
          <w:tcPr>
            <w:tcW w:w="1240" w:type="dxa"/>
            <w:vMerge w:val="continue"/>
            <w:noWrap w:val="0"/>
            <w:vAlign w:val="center"/>
          </w:tcPr>
          <w:p>
            <w:pPr>
              <w:spacing w:line="460" w:lineRule="exact"/>
              <w:jc w:val="center"/>
              <w:rPr>
                <w:rFonts w:hint="eastAsia" w:ascii="宋体" w:hAnsi="宋体" w:eastAsia="宋体" w:cs="Times New Roman"/>
                <w:b/>
                <w:color w:val="auto"/>
                <w:kern w:val="2"/>
                <w:sz w:val="22"/>
                <w:szCs w:val="22"/>
                <w:highlight w:val="none"/>
                <w:lang w:val="en-US" w:eastAsia="zh-CN" w:bidi="ar-SA"/>
              </w:rPr>
            </w:pPr>
          </w:p>
        </w:tc>
        <w:tc>
          <w:tcPr>
            <w:tcW w:w="1302" w:type="dxa"/>
            <w:vMerge w:val="continue"/>
            <w:noWrap w:val="0"/>
            <w:vAlign w:val="center"/>
          </w:tcPr>
          <w:p>
            <w:pPr>
              <w:adjustRightInd w:val="0"/>
              <w:snapToGrid w:val="0"/>
              <w:spacing w:line="360" w:lineRule="auto"/>
              <w:jc w:val="both"/>
              <w:rPr>
                <w:rFonts w:hint="eastAsia" w:ascii="宋体" w:hAnsi="宋体"/>
                <w:color w:val="auto"/>
                <w:sz w:val="22"/>
                <w:szCs w:val="22"/>
                <w:highlight w:val="none"/>
              </w:rPr>
            </w:pPr>
          </w:p>
        </w:tc>
        <w:tc>
          <w:tcPr>
            <w:tcW w:w="35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确保安全生产技术组织措施</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lang w:val="en-US" w:eastAsia="zh-CN"/>
              </w:rPr>
            </w:pPr>
            <w:r>
              <w:rPr>
                <w:rFonts w:hint="eastAsia" w:ascii="宋体" w:hAnsi="宋体"/>
                <w:color w:val="auto"/>
                <w:szCs w:val="21"/>
                <w:lang w:val="en-US" w:eastAsia="zh-CN"/>
              </w:rPr>
              <w:t>1-4.0</w:t>
            </w:r>
          </w:p>
        </w:tc>
        <w:tc>
          <w:tcPr>
            <w:tcW w:w="2454" w:type="dxa"/>
            <w:gridSpan w:val="2"/>
            <w:vMerge w:val="continue"/>
            <w:noWrap w:val="0"/>
            <w:vAlign w:val="center"/>
          </w:tcPr>
          <w:p>
            <w:pPr>
              <w:spacing w:line="460" w:lineRule="exact"/>
              <w:jc w:val="center"/>
              <w:rPr>
                <w:rFonts w:hint="eastAsia" w:ascii="宋体" w:hAnsi="宋体" w:eastAsia="宋体" w:cs="宋体"/>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0" w:hRule="atLeast"/>
          <w:jc w:val="center"/>
        </w:trPr>
        <w:tc>
          <w:tcPr>
            <w:tcW w:w="1240" w:type="dxa"/>
            <w:vMerge w:val="continue"/>
            <w:noWrap w:val="0"/>
            <w:vAlign w:val="center"/>
          </w:tcPr>
          <w:p>
            <w:pPr>
              <w:spacing w:line="460" w:lineRule="exact"/>
              <w:jc w:val="center"/>
              <w:rPr>
                <w:rFonts w:hint="eastAsia" w:ascii="宋体" w:hAnsi="宋体" w:eastAsia="宋体" w:cs="Times New Roman"/>
                <w:b/>
                <w:color w:val="auto"/>
                <w:kern w:val="2"/>
                <w:sz w:val="22"/>
                <w:szCs w:val="22"/>
                <w:highlight w:val="none"/>
                <w:lang w:val="en-US" w:eastAsia="zh-CN" w:bidi="ar-SA"/>
              </w:rPr>
            </w:pPr>
          </w:p>
        </w:tc>
        <w:tc>
          <w:tcPr>
            <w:tcW w:w="1302" w:type="dxa"/>
            <w:vMerge w:val="continue"/>
            <w:noWrap w:val="0"/>
            <w:vAlign w:val="center"/>
          </w:tcPr>
          <w:p>
            <w:pPr>
              <w:adjustRightInd w:val="0"/>
              <w:snapToGrid w:val="0"/>
              <w:spacing w:line="360" w:lineRule="auto"/>
              <w:jc w:val="both"/>
              <w:rPr>
                <w:rFonts w:hint="eastAsia" w:ascii="宋体" w:hAnsi="宋体"/>
                <w:color w:val="auto"/>
                <w:sz w:val="22"/>
                <w:szCs w:val="22"/>
                <w:highlight w:val="none"/>
              </w:rPr>
            </w:pPr>
          </w:p>
        </w:tc>
        <w:tc>
          <w:tcPr>
            <w:tcW w:w="35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确保文明施工的技术组织措施</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lang w:val="en-US" w:eastAsia="zh-CN"/>
              </w:rPr>
            </w:pPr>
            <w:r>
              <w:rPr>
                <w:rFonts w:hint="eastAsia" w:ascii="宋体" w:hAnsi="宋体"/>
                <w:color w:val="auto"/>
                <w:szCs w:val="21"/>
                <w:lang w:val="en-US" w:eastAsia="zh-CN"/>
              </w:rPr>
              <w:t>1-4.0</w:t>
            </w:r>
          </w:p>
        </w:tc>
        <w:tc>
          <w:tcPr>
            <w:tcW w:w="2454" w:type="dxa"/>
            <w:gridSpan w:val="2"/>
            <w:vMerge w:val="continue"/>
            <w:noWrap w:val="0"/>
            <w:vAlign w:val="center"/>
          </w:tcPr>
          <w:p>
            <w:pPr>
              <w:spacing w:line="460" w:lineRule="exact"/>
              <w:jc w:val="center"/>
              <w:rPr>
                <w:rFonts w:hint="eastAsia" w:ascii="宋体" w:hAnsi="宋体" w:eastAsia="宋体" w:cs="宋体"/>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0" w:hRule="atLeast"/>
          <w:jc w:val="center"/>
        </w:trPr>
        <w:tc>
          <w:tcPr>
            <w:tcW w:w="1240" w:type="dxa"/>
            <w:vMerge w:val="continue"/>
            <w:noWrap w:val="0"/>
            <w:vAlign w:val="center"/>
          </w:tcPr>
          <w:p>
            <w:pPr>
              <w:spacing w:line="460" w:lineRule="exact"/>
              <w:jc w:val="center"/>
              <w:rPr>
                <w:rFonts w:hint="eastAsia" w:ascii="宋体" w:hAnsi="宋体" w:eastAsia="宋体" w:cs="Times New Roman"/>
                <w:b/>
                <w:color w:val="auto"/>
                <w:kern w:val="2"/>
                <w:sz w:val="22"/>
                <w:szCs w:val="22"/>
                <w:highlight w:val="none"/>
                <w:lang w:val="en-US" w:eastAsia="zh-CN" w:bidi="ar-SA"/>
              </w:rPr>
            </w:pPr>
          </w:p>
        </w:tc>
        <w:tc>
          <w:tcPr>
            <w:tcW w:w="1302" w:type="dxa"/>
            <w:vMerge w:val="continue"/>
            <w:noWrap w:val="0"/>
            <w:vAlign w:val="center"/>
          </w:tcPr>
          <w:p>
            <w:pPr>
              <w:adjustRightInd w:val="0"/>
              <w:snapToGrid w:val="0"/>
              <w:spacing w:line="360" w:lineRule="auto"/>
              <w:jc w:val="both"/>
              <w:rPr>
                <w:rFonts w:hint="eastAsia" w:ascii="宋体" w:hAnsi="宋体"/>
                <w:color w:val="auto"/>
                <w:sz w:val="22"/>
                <w:szCs w:val="22"/>
                <w:highlight w:val="none"/>
              </w:rPr>
            </w:pPr>
          </w:p>
        </w:tc>
        <w:tc>
          <w:tcPr>
            <w:tcW w:w="35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确保环境保护组织措施</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lang w:val="en-US" w:eastAsia="zh-CN"/>
              </w:rPr>
            </w:pPr>
            <w:r>
              <w:rPr>
                <w:rFonts w:hint="eastAsia" w:ascii="宋体" w:hAnsi="宋体"/>
                <w:color w:val="auto"/>
                <w:szCs w:val="21"/>
                <w:lang w:val="en-US" w:eastAsia="zh-CN"/>
              </w:rPr>
              <w:t>1-4.0</w:t>
            </w:r>
          </w:p>
        </w:tc>
        <w:tc>
          <w:tcPr>
            <w:tcW w:w="2454" w:type="dxa"/>
            <w:gridSpan w:val="2"/>
            <w:vMerge w:val="continue"/>
            <w:noWrap w:val="0"/>
            <w:vAlign w:val="center"/>
          </w:tcPr>
          <w:p>
            <w:pPr>
              <w:spacing w:line="460" w:lineRule="exact"/>
              <w:jc w:val="center"/>
              <w:rPr>
                <w:rFonts w:hint="eastAsia" w:ascii="宋体" w:hAnsi="宋体" w:eastAsia="宋体" w:cs="宋体"/>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0" w:hRule="atLeast"/>
          <w:jc w:val="center"/>
        </w:trPr>
        <w:tc>
          <w:tcPr>
            <w:tcW w:w="1240" w:type="dxa"/>
            <w:vMerge w:val="continue"/>
            <w:noWrap w:val="0"/>
            <w:vAlign w:val="center"/>
          </w:tcPr>
          <w:p>
            <w:pPr>
              <w:spacing w:line="460" w:lineRule="exact"/>
              <w:jc w:val="center"/>
              <w:rPr>
                <w:rFonts w:hint="eastAsia" w:ascii="宋体" w:hAnsi="宋体" w:eastAsia="宋体" w:cs="Times New Roman"/>
                <w:b/>
                <w:color w:val="auto"/>
                <w:kern w:val="2"/>
                <w:sz w:val="22"/>
                <w:szCs w:val="22"/>
                <w:highlight w:val="none"/>
                <w:lang w:val="en-US" w:eastAsia="zh-CN" w:bidi="ar-SA"/>
              </w:rPr>
            </w:pPr>
          </w:p>
        </w:tc>
        <w:tc>
          <w:tcPr>
            <w:tcW w:w="1302" w:type="dxa"/>
            <w:vMerge w:val="continue"/>
            <w:noWrap w:val="0"/>
            <w:vAlign w:val="center"/>
          </w:tcPr>
          <w:p>
            <w:pPr>
              <w:adjustRightInd w:val="0"/>
              <w:snapToGrid w:val="0"/>
              <w:spacing w:line="360" w:lineRule="auto"/>
              <w:jc w:val="both"/>
              <w:rPr>
                <w:rFonts w:hint="eastAsia" w:ascii="宋体" w:hAnsi="宋体"/>
                <w:color w:val="auto"/>
                <w:sz w:val="22"/>
                <w:szCs w:val="22"/>
                <w:highlight w:val="none"/>
              </w:rPr>
            </w:pPr>
          </w:p>
        </w:tc>
        <w:tc>
          <w:tcPr>
            <w:tcW w:w="35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确保工期的技术组织措施</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lang w:val="en-US" w:eastAsia="zh-CN"/>
              </w:rPr>
            </w:pPr>
            <w:r>
              <w:rPr>
                <w:rFonts w:hint="eastAsia" w:ascii="宋体" w:hAnsi="宋体"/>
                <w:color w:val="auto"/>
                <w:szCs w:val="21"/>
                <w:lang w:val="en-US" w:eastAsia="zh-CN"/>
              </w:rPr>
              <w:t>1-4.0</w:t>
            </w:r>
          </w:p>
        </w:tc>
        <w:tc>
          <w:tcPr>
            <w:tcW w:w="2454" w:type="dxa"/>
            <w:gridSpan w:val="2"/>
            <w:vMerge w:val="continue"/>
            <w:noWrap w:val="0"/>
            <w:vAlign w:val="center"/>
          </w:tcPr>
          <w:p>
            <w:pPr>
              <w:spacing w:line="400" w:lineRule="exact"/>
              <w:jc w:val="center"/>
              <w:rPr>
                <w:rFonts w:hint="eastAsia" w:ascii="宋体" w:hAnsi="宋体" w:eastAsia="宋体" w:cs="宋体"/>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0" w:hRule="atLeast"/>
          <w:jc w:val="center"/>
        </w:trPr>
        <w:tc>
          <w:tcPr>
            <w:tcW w:w="1240" w:type="dxa"/>
            <w:vMerge w:val="continue"/>
            <w:noWrap w:val="0"/>
            <w:vAlign w:val="center"/>
          </w:tcPr>
          <w:p>
            <w:pPr>
              <w:spacing w:line="460" w:lineRule="exact"/>
              <w:jc w:val="center"/>
              <w:rPr>
                <w:rFonts w:hint="eastAsia" w:ascii="宋体" w:hAnsi="宋体" w:eastAsia="宋体" w:cs="Times New Roman"/>
                <w:b/>
                <w:color w:val="auto"/>
                <w:kern w:val="2"/>
                <w:sz w:val="22"/>
                <w:szCs w:val="22"/>
                <w:highlight w:val="none"/>
                <w:lang w:val="en-US" w:eastAsia="zh-CN" w:bidi="ar-SA"/>
              </w:rPr>
            </w:pPr>
          </w:p>
        </w:tc>
        <w:tc>
          <w:tcPr>
            <w:tcW w:w="1302" w:type="dxa"/>
            <w:vMerge w:val="continue"/>
            <w:noWrap w:val="0"/>
            <w:vAlign w:val="center"/>
          </w:tcPr>
          <w:p>
            <w:pPr>
              <w:adjustRightInd w:val="0"/>
              <w:snapToGrid w:val="0"/>
              <w:spacing w:line="360" w:lineRule="auto"/>
              <w:jc w:val="both"/>
              <w:rPr>
                <w:rFonts w:hint="eastAsia" w:ascii="宋体" w:hAnsi="宋体"/>
                <w:color w:val="auto"/>
                <w:sz w:val="22"/>
                <w:szCs w:val="22"/>
                <w:highlight w:val="none"/>
              </w:rPr>
            </w:pPr>
          </w:p>
        </w:tc>
        <w:tc>
          <w:tcPr>
            <w:tcW w:w="35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施工组织和项目管理机构</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lang w:val="en-US" w:eastAsia="zh-CN"/>
              </w:rPr>
            </w:pPr>
            <w:r>
              <w:rPr>
                <w:rFonts w:hint="eastAsia" w:ascii="宋体" w:hAnsi="宋体"/>
                <w:color w:val="auto"/>
                <w:szCs w:val="21"/>
                <w:lang w:val="en-US" w:eastAsia="zh-CN"/>
              </w:rPr>
              <w:t>1-4.0</w:t>
            </w:r>
          </w:p>
        </w:tc>
        <w:tc>
          <w:tcPr>
            <w:tcW w:w="2454" w:type="dxa"/>
            <w:gridSpan w:val="2"/>
            <w:vMerge w:val="continue"/>
            <w:noWrap w:val="0"/>
            <w:vAlign w:val="center"/>
          </w:tcPr>
          <w:p>
            <w:pPr>
              <w:spacing w:line="460" w:lineRule="exact"/>
              <w:jc w:val="center"/>
              <w:rPr>
                <w:rFonts w:hint="eastAsia" w:ascii="宋体" w:hAnsi="宋体" w:eastAsia="宋体" w:cs="宋体"/>
                <w:color w:val="auto"/>
                <w:sz w:val="21"/>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0" w:hRule="atLeast"/>
          <w:jc w:val="center"/>
        </w:trPr>
        <w:tc>
          <w:tcPr>
            <w:tcW w:w="1240" w:type="dxa"/>
            <w:vMerge w:val="continue"/>
            <w:noWrap w:val="0"/>
            <w:vAlign w:val="center"/>
          </w:tcPr>
          <w:p>
            <w:pPr>
              <w:spacing w:line="460" w:lineRule="exact"/>
              <w:jc w:val="center"/>
              <w:rPr>
                <w:rFonts w:hint="eastAsia" w:ascii="宋体" w:hAnsi="宋体" w:eastAsia="宋体" w:cs="Times New Roman"/>
                <w:b/>
                <w:color w:val="auto"/>
                <w:kern w:val="2"/>
                <w:sz w:val="22"/>
                <w:szCs w:val="22"/>
                <w:highlight w:val="none"/>
                <w:lang w:val="en-US" w:eastAsia="zh-CN" w:bidi="ar-SA"/>
              </w:rPr>
            </w:pPr>
          </w:p>
        </w:tc>
        <w:tc>
          <w:tcPr>
            <w:tcW w:w="1302" w:type="dxa"/>
            <w:vMerge w:val="continue"/>
            <w:noWrap w:val="0"/>
            <w:vAlign w:val="center"/>
          </w:tcPr>
          <w:p>
            <w:pPr>
              <w:adjustRightInd w:val="0"/>
              <w:snapToGrid w:val="0"/>
              <w:spacing w:line="360" w:lineRule="auto"/>
              <w:jc w:val="both"/>
              <w:rPr>
                <w:rFonts w:hint="eastAsia" w:ascii="宋体" w:hAnsi="宋体"/>
                <w:color w:val="auto"/>
                <w:sz w:val="22"/>
                <w:szCs w:val="22"/>
                <w:highlight w:val="none"/>
              </w:rPr>
            </w:pPr>
          </w:p>
        </w:tc>
        <w:tc>
          <w:tcPr>
            <w:tcW w:w="35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施工总平面布置</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eastAsia="宋体" w:cs="宋体"/>
                <w:color w:val="auto"/>
                <w:sz w:val="21"/>
                <w:szCs w:val="21"/>
                <w:lang w:val="en-US" w:eastAsia="zh-CN"/>
              </w:rPr>
            </w:pPr>
            <w:r>
              <w:rPr>
                <w:rFonts w:hint="eastAsia" w:ascii="宋体" w:hAnsi="宋体"/>
                <w:color w:val="auto"/>
                <w:szCs w:val="21"/>
                <w:lang w:val="en-US" w:eastAsia="zh-CN"/>
              </w:rPr>
              <w:t>1-4.0</w:t>
            </w:r>
          </w:p>
        </w:tc>
        <w:tc>
          <w:tcPr>
            <w:tcW w:w="2454" w:type="dxa"/>
            <w:gridSpan w:val="2"/>
            <w:vMerge w:val="continue"/>
            <w:noWrap w:val="0"/>
            <w:vAlign w:val="center"/>
          </w:tcPr>
          <w:p>
            <w:pPr>
              <w:spacing w:line="460" w:lineRule="exact"/>
              <w:jc w:val="center"/>
              <w:rPr>
                <w:rFonts w:hint="eastAsia" w:ascii="宋体" w:hAnsi="宋体" w:eastAsia="宋体" w:cs="宋体"/>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0" w:hRule="atLeast"/>
          <w:jc w:val="center"/>
        </w:trPr>
        <w:tc>
          <w:tcPr>
            <w:tcW w:w="1240" w:type="dxa"/>
            <w:vMerge w:val="continue"/>
            <w:noWrap w:val="0"/>
            <w:vAlign w:val="center"/>
          </w:tcPr>
          <w:p>
            <w:pPr>
              <w:spacing w:line="460" w:lineRule="exact"/>
              <w:jc w:val="center"/>
              <w:rPr>
                <w:rFonts w:hint="eastAsia" w:ascii="宋体" w:hAnsi="宋体" w:eastAsia="宋体" w:cs="Times New Roman"/>
                <w:b/>
                <w:color w:val="auto"/>
                <w:kern w:val="2"/>
                <w:sz w:val="22"/>
                <w:szCs w:val="22"/>
                <w:highlight w:val="none"/>
                <w:lang w:val="en-US" w:eastAsia="zh-CN" w:bidi="ar-SA"/>
              </w:rPr>
            </w:pPr>
          </w:p>
        </w:tc>
        <w:tc>
          <w:tcPr>
            <w:tcW w:w="1302" w:type="dxa"/>
            <w:vMerge w:val="continue"/>
            <w:noWrap w:val="0"/>
            <w:vAlign w:val="center"/>
          </w:tcPr>
          <w:p>
            <w:pPr>
              <w:adjustRightInd w:val="0"/>
              <w:snapToGrid w:val="0"/>
              <w:spacing w:line="360" w:lineRule="auto"/>
              <w:jc w:val="both"/>
              <w:rPr>
                <w:rFonts w:hint="eastAsia" w:ascii="宋体" w:hAnsi="宋体"/>
                <w:color w:val="auto"/>
                <w:sz w:val="22"/>
                <w:szCs w:val="22"/>
                <w:highlight w:val="none"/>
              </w:rPr>
            </w:pPr>
          </w:p>
        </w:tc>
        <w:tc>
          <w:tcPr>
            <w:tcW w:w="351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施工方案</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color w:val="auto"/>
                <w:sz w:val="21"/>
                <w:szCs w:val="21"/>
                <w:lang w:val="en-US" w:eastAsia="zh-CN"/>
              </w:rPr>
            </w:pPr>
            <w:r>
              <w:rPr>
                <w:rFonts w:hint="eastAsia" w:ascii="宋体" w:hAnsi="宋体"/>
                <w:color w:val="auto"/>
                <w:szCs w:val="21"/>
                <w:lang w:val="en-US" w:eastAsia="zh-CN"/>
              </w:rPr>
              <w:t>1-4.0</w:t>
            </w:r>
          </w:p>
        </w:tc>
        <w:tc>
          <w:tcPr>
            <w:tcW w:w="2454"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0" w:hRule="atLeast"/>
          <w:jc w:val="center"/>
        </w:trPr>
        <w:tc>
          <w:tcPr>
            <w:tcW w:w="1240" w:type="dxa"/>
            <w:vMerge w:val="continue"/>
            <w:noWrap w:val="0"/>
            <w:vAlign w:val="center"/>
          </w:tcPr>
          <w:p>
            <w:pPr>
              <w:spacing w:line="460" w:lineRule="exact"/>
              <w:jc w:val="center"/>
              <w:rPr>
                <w:rFonts w:hint="eastAsia" w:ascii="宋体" w:hAnsi="宋体" w:eastAsia="宋体" w:cs="Times New Roman"/>
                <w:b/>
                <w:color w:val="auto"/>
                <w:kern w:val="2"/>
                <w:sz w:val="22"/>
                <w:szCs w:val="22"/>
                <w:highlight w:val="none"/>
                <w:lang w:val="en-US" w:eastAsia="zh-CN" w:bidi="ar-SA"/>
              </w:rPr>
            </w:pPr>
          </w:p>
        </w:tc>
        <w:tc>
          <w:tcPr>
            <w:tcW w:w="1302" w:type="dxa"/>
            <w:vMerge w:val="continue"/>
            <w:noWrap w:val="0"/>
            <w:vAlign w:val="center"/>
          </w:tcPr>
          <w:p>
            <w:pPr>
              <w:adjustRightInd w:val="0"/>
              <w:snapToGrid w:val="0"/>
              <w:spacing w:line="360" w:lineRule="auto"/>
              <w:jc w:val="both"/>
              <w:rPr>
                <w:rFonts w:hint="eastAsia" w:ascii="宋体" w:hAnsi="宋体"/>
                <w:color w:val="auto"/>
                <w:spacing w:val="4"/>
                <w:sz w:val="22"/>
                <w:szCs w:val="22"/>
                <w:highlight w:val="none"/>
              </w:rPr>
            </w:pPr>
          </w:p>
        </w:tc>
        <w:tc>
          <w:tcPr>
            <w:tcW w:w="351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施工机械配备和材料投入计划</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b w:val="0"/>
                <w:bCs w:val="0"/>
                <w:color w:val="auto"/>
                <w:sz w:val="21"/>
                <w:szCs w:val="21"/>
                <w:lang w:val="en-US" w:eastAsia="zh-CN"/>
              </w:rPr>
            </w:pPr>
            <w:r>
              <w:rPr>
                <w:rFonts w:hint="eastAsia" w:ascii="宋体" w:hAnsi="宋体"/>
                <w:color w:val="auto"/>
                <w:szCs w:val="21"/>
                <w:lang w:val="en-US" w:eastAsia="zh-CN"/>
              </w:rPr>
              <w:t>1-4.0</w:t>
            </w:r>
          </w:p>
        </w:tc>
        <w:tc>
          <w:tcPr>
            <w:tcW w:w="2454"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0" w:hRule="atLeast"/>
          <w:jc w:val="center"/>
        </w:trPr>
        <w:tc>
          <w:tcPr>
            <w:tcW w:w="1240" w:type="dxa"/>
            <w:vMerge w:val="continue"/>
            <w:noWrap w:val="0"/>
            <w:vAlign w:val="center"/>
          </w:tcPr>
          <w:p>
            <w:pPr>
              <w:spacing w:line="460" w:lineRule="exact"/>
              <w:jc w:val="center"/>
              <w:rPr>
                <w:rFonts w:hint="eastAsia" w:ascii="宋体" w:hAnsi="宋体" w:eastAsia="宋体" w:cs="Times New Roman"/>
                <w:b/>
                <w:color w:val="auto"/>
                <w:kern w:val="2"/>
                <w:sz w:val="22"/>
                <w:szCs w:val="22"/>
                <w:highlight w:val="none"/>
                <w:lang w:val="en-US" w:eastAsia="zh-CN" w:bidi="ar-SA"/>
              </w:rPr>
            </w:pPr>
          </w:p>
        </w:tc>
        <w:tc>
          <w:tcPr>
            <w:tcW w:w="1302" w:type="dxa"/>
            <w:vMerge w:val="continue"/>
            <w:noWrap w:val="0"/>
            <w:vAlign w:val="center"/>
          </w:tcPr>
          <w:p>
            <w:pPr>
              <w:adjustRightInd w:val="0"/>
              <w:snapToGrid w:val="0"/>
              <w:spacing w:line="360" w:lineRule="auto"/>
              <w:jc w:val="both"/>
              <w:rPr>
                <w:rFonts w:hint="eastAsia" w:ascii="宋体" w:hAnsi="宋体"/>
                <w:color w:val="auto"/>
                <w:sz w:val="22"/>
                <w:szCs w:val="22"/>
                <w:highlight w:val="none"/>
              </w:rPr>
            </w:pPr>
          </w:p>
        </w:tc>
        <w:tc>
          <w:tcPr>
            <w:tcW w:w="351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劳动力安排计划情况表 </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b w:val="0"/>
                <w:bCs w:val="0"/>
                <w:color w:val="auto"/>
                <w:sz w:val="21"/>
                <w:szCs w:val="21"/>
                <w:lang w:val="en-US" w:eastAsia="zh-CN"/>
              </w:rPr>
            </w:pPr>
            <w:r>
              <w:rPr>
                <w:rFonts w:hint="eastAsia" w:ascii="宋体" w:hAnsi="宋体"/>
                <w:color w:val="auto"/>
                <w:szCs w:val="21"/>
                <w:lang w:val="en-US" w:eastAsia="zh-CN"/>
              </w:rPr>
              <w:t>1-4.0</w:t>
            </w:r>
          </w:p>
        </w:tc>
        <w:tc>
          <w:tcPr>
            <w:tcW w:w="2454"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38" w:hRule="atLeast"/>
          <w:jc w:val="center"/>
        </w:trPr>
        <w:tc>
          <w:tcPr>
            <w:tcW w:w="1240" w:type="dxa"/>
            <w:vMerge w:val="restart"/>
            <w:noWrap w:val="0"/>
            <w:vAlign w:val="center"/>
          </w:tcPr>
          <w:p>
            <w:pPr>
              <w:pStyle w:val="28"/>
              <w:ind w:left="0" w:leftChars="0" w:right="0" w:rightChars="0" w:firstLine="0" w:firstLineChars="0"/>
              <w:jc w:val="center"/>
              <w:rPr>
                <w:rFonts w:hint="eastAsia" w:ascii="宋体" w:hAnsi="宋体" w:eastAsia="宋体" w:cs="Times New Roman"/>
                <w:b/>
                <w:color w:val="auto"/>
                <w:kern w:val="2"/>
                <w:sz w:val="22"/>
                <w:szCs w:val="22"/>
                <w:highlight w:val="none"/>
                <w:lang w:val="en-US" w:eastAsia="zh-CN" w:bidi="ar-SA"/>
              </w:rPr>
            </w:pPr>
            <w:r>
              <w:rPr>
                <w:rFonts w:hint="eastAsia" w:ascii="宋体" w:hAnsi="宋体" w:eastAsia="宋体" w:cs="Times New Roman"/>
                <w:b/>
                <w:color w:val="auto"/>
                <w:kern w:val="2"/>
                <w:sz w:val="22"/>
                <w:szCs w:val="22"/>
                <w:highlight w:val="none"/>
                <w:lang w:val="en-US" w:eastAsia="zh-CN" w:bidi="ar-SA"/>
              </w:rPr>
              <w:t>商务部分</w:t>
            </w:r>
          </w:p>
          <w:p>
            <w:pPr>
              <w:pStyle w:val="28"/>
              <w:ind w:left="0" w:leftChars="0" w:right="0" w:rightChars="0" w:firstLine="0" w:firstLineChars="0"/>
              <w:jc w:val="center"/>
              <w:rPr>
                <w:rFonts w:hint="default" w:ascii="宋体" w:hAnsi="宋体" w:eastAsia="宋体" w:cs="Times New Roman"/>
                <w:b/>
                <w:color w:val="auto"/>
                <w:kern w:val="2"/>
                <w:sz w:val="22"/>
                <w:szCs w:val="22"/>
                <w:highlight w:val="none"/>
                <w:lang w:val="en-US" w:eastAsia="zh-CN" w:bidi="ar-SA"/>
              </w:rPr>
            </w:pPr>
            <w:r>
              <w:rPr>
                <w:rFonts w:hint="eastAsia" w:ascii="宋体" w:hAnsi="宋体" w:eastAsia="宋体" w:cs="Times New Roman"/>
                <w:b/>
                <w:color w:val="auto"/>
                <w:kern w:val="2"/>
                <w:sz w:val="22"/>
                <w:szCs w:val="22"/>
                <w:highlight w:val="none"/>
                <w:lang w:val="en-US" w:eastAsia="zh-CN" w:bidi="ar-SA"/>
              </w:rPr>
              <w:t>20分</w:t>
            </w:r>
          </w:p>
        </w:tc>
        <w:tc>
          <w:tcPr>
            <w:tcW w:w="1302" w:type="dxa"/>
            <w:noWrap w:val="0"/>
            <w:vAlign w:val="center"/>
          </w:tcPr>
          <w:p>
            <w:pPr>
              <w:pStyle w:val="28"/>
              <w:ind w:left="0" w:leftChars="0" w:right="0" w:rightChars="0" w:firstLine="0" w:firstLineChars="0"/>
              <w:jc w:val="center"/>
              <w:rPr>
                <w:rFonts w:hint="eastAsia" w:ascii="宋体" w:hAnsi="宋体"/>
                <w:b/>
                <w:color w:val="auto"/>
                <w:kern w:val="2"/>
                <w:sz w:val="22"/>
                <w:szCs w:val="22"/>
                <w:highlight w:val="none"/>
                <w:lang w:val="en-US" w:eastAsia="zh-CN" w:bidi="ar-SA"/>
              </w:rPr>
            </w:pPr>
            <w:r>
              <w:rPr>
                <w:rFonts w:hint="eastAsia" w:ascii="宋体" w:hAnsi="宋体" w:eastAsia="宋体" w:cs="Times New Roman"/>
                <w:b/>
                <w:color w:val="auto"/>
                <w:kern w:val="2"/>
                <w:sz w:val="22"/>
                <w:szCs w:val="22"/>
                <w:highlight w:val="none"/>
                <w:lang w:val="en-US" w:eastAsia="zh-CN" w:bidi="ar-SA"/>
              </w:rPr>
              <w:t>工程质保期服务措施及承诺（9分）</w:t>
            </w:r>
          </w:p>
        </w:tc>
        <w:tc>
          <w:tcPr>
            <w:tcW w:w="6011" w:type="dxa"/>
            <w:gridSpan w:val="3"/>
            <w:noWrap w:val="0"/>
            <w:vAlign w:val="center"/>
          </w:tcPr>
          <w:p>
            <w:pPr>
              <w:pStyle w:val="28"/>
              <w:spacing w:before="63" w:line="360" w:lineRule="atLeast"/>
              <w:ind w:left="108" w:leftChars="0" w:right="102" w:right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供应商提供的工程质保期服务保障措施合理有效、规范严谨、措施完整有力可行，承诺深入细致、服务周全体贴到位、时效响应积极，能够充分保障项目质保期服务质量的，得6.1-9分；</w:t>
            </w:r>
          </w:p>
          <w:p>
            <w:pPr>
              <w:pStyle w:val="28"/>
              <w:spacing w:before="63" w:line="360" w:lineRule="atLeast"/>
              <w:ind w:left="108" w:leftChars="0" w:right="102" w:right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工程质保期服务保障措施一般、有基本措施但不够完整，承诺内容齐全、服务细节平常、时效响应一般，能够保证项目质保期服务质量的，得3.1-6分；</w:t>
            </w:r>
          </w:p>
          <w:p>
            <w:pPr>
              <w:pStyle w:val="28"/>
              <w:spacing w:before="63" w:line="360" w:lineRule="atLeast"/>
              <w:ind w:left="108" w:leftChars="0" w:right="102" w:right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工程质保期服务保障措施混乱、不规范严谨，承诺内容描述笼统、服务细节模糊、时效响应迟缓，能基本达到项目质保期服务质量的，得0.1-3分。</w:t>
            </w:r>
          </w:p>
          <w:p>
            <w:pPr>
              <w:pStyle w:val="28"/>
              <w:spacing w:before="63" w:line="360" w:lineRule="atLeast"/>
              <w:ind w:left="108" w:leftChars="0" w:right="102" w:rightChars="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lang w:val="en-US" w:eastAsia="zh-CN"/>
              </w:rPr>
              <w:t>未提供的不得分</w:t>
            </w:r>
            <w:r>
              <w:rPr>
                <w:rFonts w:hint="eastAsia" w:ascii="宋体" w:hAnsi="宋体" w:eastAsia="宋体" w:cs="宋体"/>
                <w:color w:val="auto"/>
                <w:kern w:val="2"/>
                <w:sz w:val="21"/>
                <w:szCs w:val="21"/>
                <w:highlight w:val="none"/>
                <w:lang w:val="en-US" w:eastAsia="zh-CN" w:bidi="ar-SA"/>
              </w:rPr>
              <w:t>。</w:t>
            </w:r>
          </w:p>
        </w:tc>
        <w:tc>
          <w:tcPr>
            <w:tcW w:w="900" w:type="dxa"/>
            <w:noWrap w:val="0"/>
            <w:vAlign w:val="center"/>
          </w:tcPr>
          <w:p>
            <w:pPr>
              <w:spacing w:line="46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64" w:hRule="atLeast"/>
          <w:jc w:val="center"/>
        </w:trPr>
        <w:tc>
          <w:tcPr>
            <w:tcW w:w="1240" w:type="dxa"/>
            <w:vMerge w:val="continue"/>
            <w:noWrap w:val="0"/>
            <w:vAlign w:val="center"/>
          </w:tcPr>
          <w:p>
            <w:pPr>
              <w:spacing w:line="460" w:lineRule="exact"/>
              <w:jc w:val="center"/>
              <w:rPr>
                <w:rFonts w:hint="eastAsia" w:ascii="宋体" w:hAnsi="宋体"/>
                <w:b/>
                <w:color w:val="auto"/>
                <w:sz w:val="22"/>
                <w:szCs w:val="22"/>
                <w:highlight w:val="none"/>
              </w:rPr>
            </w:pPr>
          </w:p>
        </w:tc>
        <w:tc>
          <w:tcPr>
            <w:tcW w:w="1302"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b/>
                <w:color w:val="auto"/>
                <w:sz w:val="22"/>
                <w:szCs w:val="22"/>
                <w:highlight w:val="none"/>
                <w:lang w:val="en-US" w:eastAsia="zh-CN"/>
              </w:rPr>
            </w:pPr>
            <w:r>
              <w:rPr>
                <w:rFonts w:hint="eastAsia" w:ascii="宋体" w:hAnsi="宋体"/>
                <w:b/>
                <w:color w:val="auto"/>
                <w:sz w:val="22"/>
                <w:szCs w:val="22"/>
                <w:highlight w:val="none"/>
                <w:lang w:val="en-US" w:eastAsia="zh-CN"/>
              </w:rPr>
              <w:t>业绩</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b/>
                <w:color w:val="auto"/>
                <w:kern w:val="2"/>
                <w:sz w:val="22"/>
                <w:szCs w:val="22"/>
                <w:highlight w:val="none"/>
                <w:lang w:val="en-US" w:eastAsia="zh-CN" w:bidi="ar-SA"/>
              </w:rPr>
            </w:pPr>
            <w:r>
              <w:rPr>
                <w:rFonts w:hint="eastAsia" w:ascii="宋体" w:hAnsi="宋体"/>
                <w:b/>
                <w:color w:val="auto"/>
                <w:sz w:val="22"/>
                <w:szCs w:val="22"/>
                <w:highlight w:val="none"/>
                <w:lang w:val="en-US" w:eastAsia="zh-CN"/>
              </w:rPr>
              <w:t>（6分）</w:t>
            </w:r>
          </w:p>
        </w:tc>
        <w:tc>
          <w:tcPr>
            <w:tcW w:w="6011" w:type="dxa"/>
            <w:gridSpan w:val="3"/>
            <w:tcBorders>
              <w:top w:val="single" w:color="auto" w:sz="4" w:space="0"/>
            </w:tcBorders>
            <w:noWrap w:val="0"/>
            <w:vAlign w:val="center"/>
          </w:tcPr>
          <w:p>
            <w:pPr>
              <w:adjustRightInd w:val="0"/>
              <w:snapToGrid w:val="0"/>
              <w:spacing w:line="360" w:lineRule="auto"/>
              <w:ind w:left="0" w:leftChars="0" w:right="0" w:rightChars="0" w:firstLine="0" w:firstLineChars="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以提供供应商20</w:t>
            </w:r>
            <w:r>
              <w:rPr>
                <w:rFonts w:hint="eastAsia" w:ascii="宋体" w:hAnsi="宋体" w:cs="宋体"/>
                <w:color w:val="auto"/>
                <w:kern w:val="2"/>
                <w:sz w:val="21"/>
                <w:szCs w:val="21"/>
                <w:highlight w:val="none"/>
                <w:lang w:val="en-US" w:eastAsia="zh-CN" w:bidi="ar-SA"/>
              </w:rPr>
              <w:t>21</w:t>
            </w:r>
            <w:r>
              <w:rPr>
                <w:rFonts w:hint="eastAsia" w:ascii="宋体" w:hAnsi="宋体" w:eastAsia="宋体" w:cs="宋体"/>
                <w:color w:val="auto"/>
                <w:kern w:val="2"/>
                <w:sz w:val="21"/>
                <w:szCs w:val="21"/>
                <w:highlight w:val="none"/>
                <w:lang w:val="en-US" w:eastAsia="zh-CN" w:bidi="ar-SA"/>
              </w:rPr>
              <w:t>年</w:t>
            </w:r>
            <w:r>
              <w:rPr>
                <w:rFonts w:hint="eastAsia" w:ascii="宋体" w:hAnsi="宋体" w:cs="宋体"/>
                <w:color w:val="auto"/>
                <w:kern w:val="2"/>
                <w:sz w:val="21"/>
                <w:szCs w:val="21"/>
                <w:highlight w:val="none"/>
                <w:lang w:val="en-US" w:eastAsia="zh-CN" w:bidi="ar-SA"/>
              </w:rPr>
              <w:t>01</w:t>
            </w:r>
            <w:r>
              <w:rPr>
                <w:rFonts w:hint="eastAsia" w:ascii="宋体" w:hAnsi="宋体" w:eastAsia="宋体" w:cs="宋体"/>
                <w:color w:val="auto"/>
                <w:kern w:val="2"/>
                <w:sz w:val="21"/>
                <w:szCs w:val="21"/>
                <w:highlight w:val="none"/>
                <w:lang w:val="en-US" w:eastAsia="zh-CN" w:bidi="ar-SA"/>
              </w:rPr>
              <w:t>月01日至磋商响应截止时间为止，类似项目的业绩（时间以合同签订时间为准），提供合同扫描件，一个2分，最多得6分，没有的不得分。</w:t>
            </w:r>
          </w:p>
        </w:tc>
        <w:tc>
          <w:tcPr>
            <w:tcW w:w="900" w:type="dxa"/>
            <w:noWrap w:val="0"/>
            <w:vAlign w:val="center"/>
          </w:tcPr>
          <w:p>
            <w:pPr>
              <w:spacing w:line="46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64" w:hRule="atLeast"/>
          <w:jc w:val="center"/>
        </w:trPr>
        <w:tc>
          <w:tcPr>
            <w:tcW w:w="1240" w:type="dxa"/>
            <w:vMerge w:val="continue"/>
            <w:noWrap w:val="0"/>
            <w:vAlign w:val="center"/>
          </w:tcPr>
          <w:p>
            <w:pPr>
              <w:spacing w:line="460" w:lineRule="exact"/>
              <w:jc w:val="center"/>
              <w:rPr>
                <w:rFonts w:hint="eastAsia" w:ascii="宋体" w:hAnsi="宋体"/>
                <w:b/>
                <w:color w:val="auto"/>
                <w:sz w:val="22"/>
                <w:szCs w:val="22"/>
                <w:highlight w:val="none"/>
              </w:rPr>
            </w:pPr>
          </w:p>
        </w:tc>
        <w:tc>
          <w:tcPr>
            <w:tcW w:w="1302"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b/>
                <w:color w:val="auto"/>
                <w:sz w:val="22"/>
                <w:szCs w:val="22"/>
                <w:highlight w:val="none"/>
                <w:lang w:val="en-US" w:eastAsia="zh-CN"/>
              </w:rPr>
            </w:pPr>
            <w:r>
              <w:rPr>
                <w:rFonts w:hint="eastAsia" w:ascii="宋体" w:hAnsi="宋体"/>
                <w:b/>
                <w:color w:val="auto"/>
                <w:sz w:val="22"/>
                <w:szCs w:val="22"/>
                <w:highlight w:val="none"/>
                <w:lang w:val="en-US" w:eastAsia="zh-CN"/>
              </w:rPr>
              <w:t>技术负责人专业技术能力</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b/>
                <w:color w:val="auto"/>
                <w:sz w:val="22"/>
                <w:szCs w:val="22"/>
                <w:highlight w:val="none"/>
                <w:lang w:val="en-US" w:eastAsia="zh-CN"/>
              </w:rPr>
            </w:pPr>
            <w:r>
              <w:rPr>
                <w:rFonts w:hint="eastAsia" w:ascii="宋体" w:hAnsi="宋体"/>
                <w:b/>
                <w:color w:val="auto"/>
                <w:sz w:val="22"/>
                <w:szCs w:val="22"/>
                <w:highlight w:val="none"/>
                <w:lang w:val="en-US" w:eastAsia="zh-CN"/>
              </w:rPr>
              <w:t>（3分）</w:t>
            </w:r>
          </w:p>
          <w:p>
            <w:pPr>
              <w:pStyle w:val="14"/>
              <w:rPr>
                <w:rFonts w:hint="eastAsia"/>
              </w:rPr>
            </w:pPr>
          </w:p>
        </w:tc>
        <w:tc>
          <w:tcPr>
            <w:tcW w:w="6011" w:type="dxa"/>
            <w:gridSpan w:val="3"/>
            <w:tcBorders>
              <w:top w:val="single" w:color="auto" w:sz="4" w:space="0"/>
            </w:tcBorders>
            <w:noWrap w:val="0"/>
            <w:vAlign w:val="center"/>
          </w:tcPr>
          <w:p>
            <w:pPr>
              <w:adjustRightInd w:val="0"/>
              <w:snapToGrid w:val="0"/>
              <w:spacing w:line="360" w:lineRule="auto"/>
              <w:ind w:left="0" w:leftChars="0" w:right="0" w:rightChars="0" w:firstLine="0" w:firstLineChars="0"/>
              <w:jc w:val="both"/>
              <w:rPr>
                <w:rFonts w:hint="eastAsia" w:ascii="宋体" w:hAnsi="宋体" w:eastAsia="宋体" w:cs="宋体"/>
                <w:color w:val="auto"/>
                <w:sz w:val="21"/>
                <w:szCs w:val="21"/>
                <w:highlight w:val="none"/>
              </w:rPr>
            </w:pPr>
            <w:r>
              <w:rPr>
                <w:rFonts w:hint="eastAsia" w:ascii="宋体" w:hAnsi="宋体" w:cs="宋体"/>
                <w:color w:val="auto"/>
                <w:sz w:val="21"/>
                <w:szCs w:val="21"/>
                <w:lang w:val="en-US" w:eastAsia="zh-CN"/>
              </w:rPr>
              <w:t>供应商拟派本项目的技术负责人，具有</w:t>
            </w:r>
            <w:r>
              <w:rPr>
                <w:rFonts w:hint="eastAsia" w:ascii="宋体" w:hAnsi="宋体" w:eastAsia="宋体" w:cs="宋体"/>
                <w:color w:val="auto"/>
                <w:sz w:val="21"/>
                <w:szCs w:val="21"/>
                <w:lang w:val="en-US" w:eastAsia="zh-CN"/>
              </w:rPr>
              <w:t>市政工程专业技术职称或适用于本工程建设性质专业范围技术职称的，根据其职称级别：高级工程师得3分，工程师得1分，初级职称、没有职称或职称专业不符合的不得分</w:t>
            </w:r>
            <w:r>
              <w:rPr>
                <w:rFonts w:hint="eastAsia" w:ascii="宋体" w:hAnsi="宋体" w:eastAsia="宋体" w:cs="宋体"/>
                <w:color w:val="auto"/>
                <w:sz w:val="21"/>
                <w:szCs w:val="21"/>
              </w:rPr>
              <w:t>。</w:t>
            </w:r>
          </w:p>
        </w:tc>
        <w:tc>
          <w:tcPr>
            <w:tcW w:w="900" w:type="dxa"/>
            <w:noWrap w:val="0"/>
            <w:vAlign w:val="center"/>
          </w:tcPr>
          <w:p>
            <w:pPr>
              <w:spacing w:line="46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8" w:hRule="atLeast"/>
          <w:jc w:val="center"/>
        </w:trPr>
        <w:tc>
          <w:tcPr>
            <w:tcW w:w="1240" w:type="dxa"/>
            <w:vMerge w:val="continue"/>
            <w:noWrap w:val="0"/>
            <w:vAlign w:val="center"/>
          </w:tcPr>
          <w:p>
            <w:pPr>
              <w:spacing w:line="460" w:lineRule="exact"/>
              <w:jc w:val="center"/>
              <w:rPr>
                <w:rFonts w:hint="eastAsia" w:ascii="宋体" w:hAnsi="宋体"/>
                <w:b/>
                <w:color w:val="auto"/>
                <w:sz w:val="22"/>
                <w:szCs w:val="22"/>
                <w:highlight w:val="none"/>
              </w:rPr>
            </w:pPr>
          </w:p>
        </w:tc>
        <w:tc>
          <w:tcPr>
            <w:tcW w:w="1302"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b/>
                <w:color w:val="auto"/>
                <w:sz w:val="22"/>
                <w:szCs w:val="22"/>
                <w:highlight w:val="none"/>
                <w:lang w:val="en-US" w:eastAsia="zh-CN"/>
              </w:rPr>
            </w:pPr>
            <w:r>
              <w:rPr>
                <w:rFonts w:hint="eastAsia" w:ascii="宋体" w:hAnsi="宋体"/>
                <w:b/>
                <w:color w:val="auto"/>
                <w:sz w:val="22"/>
                <w:szCs w:val="22"/>
                <w:highlight w:val="none"/>
                <w:lang w:val="en-US" w:eastAsia="zh-CN"/>
              </w:rPr>
              <w:t>农</w:t>
            </w:r>
            <w:r>
              <w:rPr>
                <w:rFonts w:hint="eastAsia" w:ascii="宋体" w:hAnsi="宋体" w:eastAsia="宋体" w:cs="Times New Roman"/>
                <w:b/>
                <w:color w:val="auto"/>
                <w:kern w:val="2"/>
                <w:sz w:val="22"/>
                <w:szCs w:val="22"/>
                <w:highlight w:val="none"/>
                <w:lang w:val="en-US" w:eastAsia="zh-CN" w:bidi="ar-SA"/>
              </w:rPr>
              <w:t>民工权益保障</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b/>
                <w:color w:val="auto"/>
                <w:kern w:val="2"/>
                <w:sz w:val="22"/>
                <w:szCs w:val="22"/>
                <w:highlight w:val="none"/>
                <w:lang w:val="en-US" w:eastAsia="zh-CN" w:bidi="ar-SA"/>
              </w:rPr>
            </w:pPr>
            <w:r>
              <w:rPr>
                <w:rFonts w:hint="eastAsia" w:ascii="宋体" w:hAnsi="宋体"/>
                <w:b/>
                <w:color w:val="auto"/>
                <w:sz w:val="22"/>
                <w:szCs w:val="22"/>
                <w:highlight w:val="none"/>
                <w:lang w:val="en-US" w:eastAsia="zh-CN"/>
              </w:rPr>
              <w:t>（2分）</w:t>
            </w:r>
          </w:p>
        </w:tc>
        <w:tc>
          <w:tcPr>
            <w:tcW w:w="6011" w:type="dxa"/>
            <w:gridSpan w:val="3"/>
            <w:tcBorders>
              <w:top w:val="single" w:color="auto" w:sz="4" w:space="0"/>
            </w:tcBorders>
            <w:noWrap w:val="0"/>
            <w:vAlign w:val="center"/>
          </w:tcPr>
          <w:p>
            <w:pPr>
              <w:adjustRightInd w:val="0"/>
              <w:snapToGrid w:val="0"/>
              <w:spacing w:line="36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承诺不拖欠农民工工资，保证按时足额发放农民工工资</w:t>
            </w:r>
            <w:r>
              <w:rPr>
                <w:rFonts w:hint="eastAsia" w:ascii="宋体" w:hAnsi="宋体" w:cs="宋体"/>
                <w:color w:val="auto"/>
                <w:kern w:val="2"/>
                <w:sz w:val="21"/>
                <w:szCs w:val="21"/>
                <w:highlight w:val="none"/>
                <w:lang w:val="en-US" w:eastAsia="zh-CN" w:bidi="ar-SA"/>
              </w:rPr>
              <w:t>，依法保障农民工合法权益的，</w:t>
            </w:r>
            <w:r>
              <w:rPr>
                <w:rFonts w:hint="eastAsia" w:ascii="宋体" w:hAnsi="宋体" w:eastAsia="宋体" w:cs="宋体"/>
                <w:color w:val="auto"/>
                <w:kern w:val="2"/>
                <w:sz w:val="21"/>
                <w:szCs w:val="21"/>
                <w:highlight w:val="none"/>
                <w:lang w:val="en-US" w:eastAsia="zh-CN" w:bidi="ar-SA"/>
              </w:rPr>
              <w:t>得2分，提供承诺书。没有提供或承诺内容不符者，该项不得分。</w:t>
            </w:r>
          </w:p>
        </w:tc>
        <w:tc>
          <w:tcPr>
            <w:tcW w:w="900" w:type="dxa"/>
            <w:noWrap w:val="0"/>
            <w:vAlign w:val="center"/>
          </w:tcPr>
          <w:p>
            <w:pPr>
              <w:adjustRightInd w:val="0"/>
              <w:snapToGrid w:val="0"/>
              <w:spacing w:line="36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53" w:type="dxa"/>
            <w:gridSpan w:val="6"/>
            <w:noWrap w:val="0"/>
            <w:vAlign w:val="center"/>
          </w:tcPr>
          <w:p>
            <w:pPr>
              <w:spacing w:line="460" w:lineRule="exact"/>
              <w:jc w:val="center"/>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100</w:t>
            </w:r>
          </w:p>
        </w:tc>
      </w:tr>
    </w:tbl>
    <w:p>
      <w:pPr>
        <w:widowControl/>
        <w:autoSpaceDE w:val="0"/>
        <w:autoSpaceDN w:val="0"/>
        <w:spacing w:before="120" w:beforeLines="50" w:after="120" w:afterLines="50" w:line="360" w:lineRule="auto"/>
        <w:ind w:right="51"/>
        <w:textAlignment w:val="bottom"/>
        <w:rPr>
          <w:rFonts w:hint="eastAsia" w:ascii="宋体" w:hAnsi="宋体"/>
          <w:b/>
          <w:color w:val="auto"/>
          <w:sz w:val="30"/>
          <w:szCs w:val="30"/>
        </w:rPr>
      </w:pPr>
      <w:r>
        <w:rPr>
          <w:rFonts w:hint="eastAsia" w:ascii="宋体" w:hAnsi="宋体"/>
          <w:b/>
          <w:color w:val="auto"/>
          <w:sz w:val="30"/>
          <w:szCs w:val="30"/>
        </w:rPr>
        <w:t>2.3 特殊情况的处理</w:t>
      </w:r>
    </w:p>
    <w:p>
      <w:pPr>
        <w:widowControl/>
        <w:autoSpaceDE w:val="0"/>
        <w:autoSpaceDN w:val="0"/>
        <w:spacing w:line="360" w:lineRule="auto"/>
        <w:ind w:right="53" w:firstLine="420" w:firstLineChars="200"/>
        <w:textAlignment w:val="bottom"/>
        <w:rPr>
          <w:rFonts w:hint="eastAsia" w:ascii="宋体" w:hAnsi="宋体"/>
          <w:color w:val="auto"/>
          <w:szCs w:val="21"/>
        </w:rPr>
      </w:pPr>
      <w:r>
        <w:rPr>
          <w:rFonts w:hint="eastAsia" w:ascii="宋体" w:hAnsi="宋体"/>
          <w:color w:val="auto"/>
          <w:szCs w:val="21"/>
        </w:rPr>
        <w:t>2.3.1 响应文件中如果出现</w:t>
      </w:r>
      <w:r>
        <w:rPr>
          <w:rFonts w:ascii="宋体" w:hAnsi="宋体"/>
          <w:color w:val="auto"/>
          <w:szCs w:val="21"/>
        </w:rPr>
        <w:t>前后不一致的，按照下列规定修正</w:t>
      </w:r>
      <w:r>
        <w:rPr>
          <w:rFonts w:hint="eastAsia" w:ascii="宋体" w:hAnsi="宋体"/>
          <w:color w:val="auto"/>
          <w:szCs w:val="21"/>
        </w:rPr>
        <w:t>：</w:t>
      </w:r>
    </w:p>
    <w:p>
      <w:pPr>
        <w:spacing w:line="360" w:lineRule="auto"/>
        <w:ind w:firstLine="420" w:firstLineChars="200"/>
        <w:rPr>
          <w:rFonts w:hint="eastAsia" w:ascii="宋体" w:hAnsi="宋体"/>
          <w:color w:val="auto"/>
          <w:szCs w:val="21"/>
        </w:rPr>
      </w:pPr>
      <w:r>
        <w:rPr>
          <w:rFonts w:hint="eastAsia" w:ascii="宋体" w:hAnsi="宋体"/>
          <w:color w:val="auto"/>
          <w:szCs w:val="21"/>
        </w:rPr>
        <w:t>（1）响应文件中的大写金额与小写金额不一致的，以大写金额为准；</w:t>
      </w:r>
    </w:p>
    <w:p>
      <w:pPr>
        <w:spacing w:line="360" w:lineRule="auto"/>
        <w:ind w:firstLine="420" w:firstLineChars="200"/>
        <w:rPr>
          <w:rFonts w:hint="eastAsia" w:ascii="宋体" w:hAnsi="宋体"/>
          <w:color w:val="auto"/>
          <w:szCs w:val="21"/>
        </w:rPr>
      </w:pPr>
      <w:r>
        <w:rPr>
          <w:rFonts w:hint="eastAsia" w:ascii="宋体" w:hAnsi="宋体"/>
          <w:color w:val="auto"/>
          <w:szCs w:val="21"/>
        </w:rPr>
        <w:t>（2）响应文件中的总报价与按单价计算的汇总报价不一致的，以单价计算的汇总报价为准；</w:t>
      </w:r>
    </w:p>
    <w:p>
      <w:pPr>
        <w:spacing w:line="360" w:lineRule="auto"/>
        <w:ind w:firstLine="420" w:firstLineChars="200"/>
        <w:rPr>
          <w:rFonts w:hint="eastAsia" w:ascii="宋体" w:hAnsi="宋体"/>
          <w:color w:val="auto"/>
          <w:szCs w:val="21"/>
        </w:rPr>
      </w:pPr>
      <w:r>
        <w:rPr>
          <w:rFonts w:hint="eastAsia" w:ascii="宋体" w:hAnsi="宋体"/>
          <w:color w:val="auto"/>
          <w:szCs w:val="21"/>
        </w:rPr>
        <w:t>（3）响应文件中的报价有明显小数点错误的，以总报价为准，并修改报价；</w:t>
      </w:r>
    </w:p>
    <w:p>
      <w:pPr>
        <w:spacing w:line="360" w:lineRule="auto"/>
        <w:ind w:firstLine="420" w:firstLineChars="200"/>
        <w:rPr>
          <w:rFonts w:hint="eastAsia" w:ascii="宋体" w:hAnsi="宋体"/>
          <w:color w:val="auto"/>
          <w:szCs w:val="21"/>
        </w:rPr>
      </w:pPr>
      <w:r>
        <w:rPr>
          <w:rFonts w:hint="eastAsia" w:ascii="宋体" w:hAnsi="宋体"/>
          <w:color w:val="auto"/>
          <w:szCs w:val="21"/>
        </w:rPr>
        <w:t>（4）响应文件中有关分项表内容与“磋商报价一览表”不一致的，以“磋商报价一览表”为准；</w:t>
      </w:r>
    </w:p>
    <w:p>
      <w:pPr>
        <w:spacing w:line="360" w:lineRule="auto"/>
        <w:ind w:firstLine="420" w:firstLineChars="200"/>
        <w:rPr>
          <w:rFonts w:hint="eastAsia" w:ascii="宋体" w:hAnsi="宋体"/>
          <w:color w:val="auto"/>
          <w:szCs w:val="21"/>
        </w:rPr>
      </w:pPr>
      <w:r>
        <w:rPr>
          <w:rFonts w:hint="eastAsia" w:ascii="宋体" w:hAnsi="宋体"/>
          <w:color w:val="auto"/>
          <w:szCs w:val="21"/>
        </w:rPr>
        <w:t>（5）响应文件中图表与文字表述不一致的，以文字表述为准；</w:t>
      </w:r>
    </w:p>
    <w:p>
      <w:pPr>
        <w:spacing w:line="360" w:lineRule="auto"/>
        <w:ind w:firstLine="420" w:firstLineChars="200"/>
        <w:rPr>
          <w:rFonts w:hint="eastAsia" w:ascii="宋体" w:hAnsi="宋体"/>
          <w:color w:val="auto"/>
          <w:szCs w:val="21"/>
        </w:rPr>
      </w:pPr>
      <w:r>
        <w:rPr>
          <w:rFonts w:hint="eastAsia" w:ascii="宋体" w:hAnsi="宋体"/>
          <w:color w:val="auto"/>
          <w:szCs w:val="21"/>
        </w:rPr>
        <w:t>（6）响应文件正本与副本不一致的，以正本为准；</w:t>
      </w:r>
    </w:p>
    <w:p>
      <w:pPr>
        <w:spacing w:line="360" w:lineRule="auto"/>
        <w:ind w:firstLine="420" w:firstLineChars="200"/>
        <w:rPr>
          <w:rFonts w:hint="eastAsia" w:ascii="宋体" w:hAnsi="宋体"/>
          <w:color w:val="auto"/>
          <w:szCs w:val="21"/>
        </w:rPr>
      </w:pPr>
      <w:r>
        <w:rPr>
          <w:rFonts w:hint="eastAsia" w:ascii="宋体" w:hAnsi="宋体"/>
          <w:color w:val="auto"/>
          <w:szCs w:val="21"/>
        </w:rPr>
        <w:t>（7）对不同文字文本响应文件的解释发生异议的，以中文文本为准。</w:t>
      </w:r>
    </w:p>
    <w:p>
      <w:pPr>
        <w:spacing w:line="360" w:lineRule="auto"/>
        <w:ind w:firstLine="420" w:firstLineChars="200"/>
        <w:rPr>
          <w:rFonts w:hint="eastAsia" w:ascii="宋体" w:hAnsi="宋体"/>
          <w:b/>
          <w:color w:val="auto"/>
          <w:szCs w:val="21"/>
        </w:rPr>
      </w:pPr>
      <w:r>
        <w:rPr>
          <w:rFonts w:hint="eastAsia" w:ascii="宋体" w:hAnsi="宋体"/>
          <w:color w:val="auto"/>
          <w:szCs w:val="21"/>
        </w:rPr>
        <w:t>按上述修正错误的方法调整的报价应对供应商具有约束力。如果供应商不接受修正后的价格，</w:t>
      </w:r>
      <w:r>
        <w:rPr>
          <w:rFonts w:hint="eastAsia" w:ascii="宋体" w:hAnsi="宋体"/>
          <w:b/>
          <w:color w:val="auto"/>
          <w:szCs w:val="21"/>
        </w:rPr>
        <w:t>其响应文件将被拒绝。</w:t>
      </w:r>
    </w:p>
    <w:p>
      <w:pPr>
        <w:adjustRightInd w:val="0"/>
        <w:snapToGrid w:val="0"/>
        <w:spacing w:line="360" w:lineRule="auto"/>
        <w:ind w:firstLine="420" w:firstLineChars="200"/>
        <w:rPr>
          <w:rFonts w:hint="eastAsia" w:ascii="宋体" w:hAnsi="宋体" w:cs="宋体"/>
          <w:b/>
          <w:color w:val="auto"/>
          <w:kern w:val="0"/>
          <w:szCs w:val="21"/>
        </w:rPr>
      </w:pPr>
      <w:r>
        <w:rPr>
          <w:rFonts w:hint="eastAsia" w:ascii="宋体" w:hAnsi="宋体"/>
          <w:color w:val="auto"/>
          <w:szCs w:val="21"/>
        </w:rPr>
        <w:t>2.3.2</w:t>
      </w:r>
      <w:r>
        <w:rPr>
          <w:rFonts w:hint="eastAsia" w:ascii="宋体" w:hAnsi="宋体"/>
          <w:b/>
          <w:color w:val="auto"/>
          <w:szCs w:val="21"/>
        </w:rPr>
        <w:t>磋商</w:t>
      </w:r>
      <w:r>
        <w:rPr>
          <w:rFonts w:hint="eastAsia" w:ascii="宋体" w:hAnsi="宋体" w:cs="宋体"/>
          <w:b/>
          <w:color w:val="auto"/>
          <w:kern w:val="0"/>
          <w:szCs w:val="21"/>
        </w:rPr>
        <w:t>报价异常处理</w:t>
      </w:r>
    </w:p>
    <w:p>
      <w:pPr>
        <w:widowControl/>
        <w:autoSpaceDE w:val="0"/>
        <w:autoSpaceDN w:val="0"/>
        <w:spacing w:line="360" w:lineRule="auto"/>
        <w:ind w:right="53" w:firstLine="420" w:firstLineChars="200"/>
        <w:textAlignment w:val="bottom"/>
        <w:rPr>
          <w:rFonts w:hint="eastAsia" w:ascii="宋体" w:hAnsi="宋体" w:cs="宋体"/>
          <w:color w:val="auto"/>
          <w:kern w:val="0"/>
          <w:szCs w:val="21"/>
        </w:rPr>
      </w:pPr>
      <w:r>
        <w:rPr>
          <w:rFonts w:hint="eastAsia" w:ascii="宋体" w:hAnsi="宋体" w:cs="宋体"/>
          <w:color w:val="auto"/>
          <w:kern w:val="0"/>
          <w:szCs w:val="21"/>
        </w:rPr>
        <w:t xml:space="preserve">   2.3.2.1 磋商小组认为供应商的最后报价明显低于其他通过资格性、符合性审查供应商的最后报价，有可能影响产品质量或者不能诚信履约的，应当要求其在评审现场合理的时间内提供书面说明，</w:t>
      </w:r>
      <w:r>
        <w:rPr>
          <w:rFonts w:hint="eastAsia" w:ascii="宋体" w:hAnsi="宋体" w:cs="宋体"/>
          <w:b/>
          <w:color w:val="auto"/>
          <w:kern w:val="0"/>
          <w:szCs w:val="21"/>
        </w:rPr>
        <w:t>必要时</w:t>
      </w:r>
      <w:r>
        <w:rPr>
          <w:rFonts w:hint="eastAsia" w:ascii="宋体" w:hAnsi="宋体" w:cs="宋体"/>
          <w:color w:val="auto"/>
          <w:kern w:val="0"/>
          <w:szCs w:val="21"/>
        </w:rPr>
        <w:t>提交相关证明材料.</w:t>
      </w:r>
    </w:p>
    <w:p>
      <w:pPr>
        <w:widowControl/>
        <w:autoSpaceDE w:val="0"/>
        <w:autoSpaceDN w:val="0"/>
        <w:spacing w:line="360" w:lineRule="auto"/>
        <w:ind w:right="53" w:firstLine="630" w:firstLineChars="300"/>
        <w:textAlignment w:val="bottom"/>
        <w:rPr>
          <w:rFonts w:hint="eastAsia" w:ascii="宋体" w:hAnsi="宋体" w:cs="宋体"/>
          <w:color w:val="auto"/>
          <w:kern w:val="0"/>
          <w:szCs w:val="21"/>
        </w:rPr>
      </w:pPr>
      <w:r>
        <w:rPr>
          <w:rFonts w:hint="eastAsia" w:ascii="宋体" w:hAnsi="宋体" w:cs="宋体"/>
          <w:color w:val="auto"/>
          <w:kern w:val="0"/>
          <w:szCs w:val="21"/>
        </w:rPr>
        <w:t xml:space="preserve"> 2.3.2.2 供应商证明其能够诚信履约，并承诺成交后提供磋商文件规定以外的履约担保的，可以继续参加评审，否则磋商小组应当将其作为</w:t>
      </w:r>
      <w:r>
        <w:rPr>
          <w:rFonts w:hint="eastAsia" w:ascii="宋体" w:hAnsi="宋体" w:cs="宋体"/>
          <w:b/>
          <w:color w:val="auto"/>
          <w:kern w:val="0"/>
          <w:szCs w:val="21"/>
        </w:rPr>
        <w:t>无效响应文件</w:t>
      </w:r>
      <w:r>
        <w:rPr>
          <w:rFonts w:hint="eastAsia" w:ascii="宋体" w:hAnsi="宋体" w:cs="宋体"/>
          <w:color w:val="auto"/>
          <w:kern w:val="0"/>
          <w:szCs w:val="21"/>
        </w:rPr>
        <w:t>处理。</w:t>
      </w:r>
    </w:p>
    <w:p>
      <w:pPr>
        <w:widowControl/>
        <w:autoSpaceDE w:val="0"/>
        <w:autoSpaceDN w:val="0"/>
        <w:spacing w:line="360" w:lineRule="auto"/>
        <w:ind w:right="53" w:firstLine="420" w:firstLineChars="200"/>
        <w:textAlignment w:val="bottom"/>
        <w:rPr>
          <w:rFonts w:hint="eastAsia" w:ascii="宋体" w:hAnsi="宋体"/>
          <w:color w:val="auto"/>
          <w:szCs w:val="21"/>
        </w:rPr>
      </w:pPr>
      <w:r>
        <w:rPr>
          <w:rFonts w:hint="eastAsia" w:ascii="宋体" w:hAnsi="宋体"/>
          <w:color w:val="auto"/>
          <w:szCs w:val="21"/>
        </w:rPr>
        <w:t>2.3.3 磋商小组成员打分超过得分界限或未按本办法赋分时，该成员的打分，按废票处理。</w:t>
      </w:r>
    </w:p>
    <w:p>
      <w:pPr>
        <w:widowControl/>
        <w:autoSpaceDE w:val="0"/>
        <w:autoSpaceDN w:val="0"/>
        <w:spacing w:line="360" w:lineRule="auto"/>
        <w:ind w:right="53" w:firstLine="420" w:firstLineChars="200"/>
        <w:textAlignment w:val="bottom"/>
        <w:rPr>
          <w:rFonts w:hint="eastAsia" w:ascii="宋体" w:hAnsi="宋体"/>
          <w:color w:val="auto"/>
          <w:szCs w:val="21"/>
        </w:rPr>
      </w:pPr>
      <w:r>
        <w:rPr>
          <w:rFonts w:hint="eastAsia" w:ascii="宋体" w:hAnsi="宋体"/>
          <w:color w:val="auto"/>
          <w:szCs w:val="21"/>
        </w:rPr>
        <w:t>2.3.4 评审过程中，各种数字的计算结果，均保留两位小数，第三位“四舍五入”，但计算百分数时应精确到千分位，万分位“四舍五入”。</w:t>
      </w:r>
    </w:p>
    <w:p>
      <w:pPr>
        <w:widowControl/>
        <w:autoSpaceDE w:val="0"/>
        <w:autoSpaceDN w:val="0"/>
        <w:spacing w:line="360" w:lineRule="auto"/>
        <w:ind w:right="53" w:firstLine="420" w:firstLineChars="200"/>
        <w:textAlignment w:val="bottom"/>
        <w:rPr>
          <w:rFonts w:hint="eastAsia" w:ascii="宋体" w:hAnsi="宋体"/>
          <w:color w:val="auto"/>
          <w:szCs w:val="21"/>
        </w:rPr>
      </w:pPr>
      <w:r>
        <w:rPr>
          <w:rFonts w:hint="eastAsia" w:ascii="宋体" w:hAnsi="宋体"/>
          <w:color w:val="auto"/>
          <w:szCs w:val="21"/>
        </w:rPr>
        <w:t>2.3.5 评审过程中，若出现本磋商办法以外的特殊情况时，将暂停评审，待磋商小组商榷后，再进行评审。</w:t>
      </w:r>
    </w:p>
    <w:p>
      <w:pPr>
        <w:pStyle w:val="6"/>
        <w:spacing w:line="360" w:lineRule="auto"/>
        <w:ind w:firstLineChars="200"/>
        <w:rPr>
          <w:rFonts w:hint="eastAsia" w:ascii="宋体" w:hAnsi="宋体"/>
          <w:color w:val="auto"/>
          <w:szCs w:val="21"/>
        </w:rPr>
      </w:pPr>
      <w:r>
        <w:rPr>
          <w:rFonts w:hint="eastAsia" w:ascii="宋体" w:hAnsi="宋体"/>
          <w:color w:val="auto"/>
          <w:szCs w:val="21"/>
        </w:rPr>
        <w:t>2.3.6 评审过程中，若出现合格供应商不足3家时，采购人将依法重新组织采购活动。</w:t>
      </w:r>
    </w:p>
    <w:p>
      <w:pPr>
        <w:widowControl/>
        <w:autoSpaceDE w:val="0"/>
        <w:autoSpaceDN w:val="0"/>
        <w:spacing w:line="360" w:lineRule="auto"/>
        <w:ind w:right="53" w:firstLine="420" w:firstLineChars="200"/>
        <w:textAlignment w:val="bottom"/>
        <w:rPr>
          <w:color w:val="auto"/>
          <w:szCs w:val="21"/>
        </w:rPr>
      </w:pPr>
      <w:r>
        <w:rPr>
          <w:rFonts w:hint="eastAsia" w:ascii="宋体" w:hAnsi="宋体"/>
          <w:color w:val="auto"/>
          <w:szCs w:val="21"/>
        </w:rPr>
        <w:t xml:space="preserve">2.3.7 </w:t>
      </w:r>
      <w:r>
        <w:rPr>
          <w:rFonts w:ascii="宋体" w:hAnsi="宋体"/>
          <w:color w:val="auto"/>
          <w:szCs w:val="21"/>
        </w:rPr>
        <w:t>评</w:t>
      </w:r>
      <w:r>
        <w:rPr>
          <w:rFonts w:hint="eastAsia" w:ascii="宋体" w:hAnsi="宋体"/>
          <w:color w:val="auto"/>
          <w:szCs w:val="21"/>
        </w:rPr>
        <w:t>审</w:t>
      </w:r>
      <w:r>
        <w:rPr>
          <w:rFonts w:ascii="宋体" w:hAnsi="宋体"/>
          <w:color w:val="auto"/>
          <w:szCs w:val="21"/>
        </w:rPr>
        <w:t>报告签署后，采购人或者采购代理机构发现存在</w:t>
      </w:r>
      <w:r>
        <w:rPr>
          <w:rFonts w:hint="eastAsia" w:ascii="宋体" w:hAnsi="宋体"/>
          <w:color w:val="auto"/>
          <w:szCs w:val="21"/>
        </w:rPr>
        <w:t>本章第1.7.2条款情形</w:t>
      </w:r>
      <w:r>
        <w:rPr>
          <w:rFonts w:ascii="宋体" w:hAnsi="宋体"/>
          <w:color w:val="auto"/>
          <w:szCs w:val="21"/>
        </w:rPr>
        <w:t>之一的，应当组织原</w:t>
      </w:r>
      <w:r>
        <w:rPr>
          <w:rFonts w:hint="eastAsia" w:ascii="宋体" w:hAnsi="宋体"/>
          <w:color w:val="auto"/>
          <w:szCs w:val="21"/>
        </w:rPr>
        <w:t>磋商小组</w:t>
      </w:r>
      <w:r>
        <w:rPr>
          <w:rFonts w:ascii="宋体" w:hAnsi="宋体"/>
          <w:color w:val="auto"/>
          <w:szCs w:val="21"/>
        </w:rPr>
        <w:t>进行重新评审，重新评审改变</w:t>
      </w:r>
      <w:r>
        <w:rPr>
          <w:rFonts w:hint="eastAsia" w:ascii="宋体" w:hAnsi="宋体"/>
          <w:color w:val="auto"/>
          <w:szCs w:val="21"/>
        </w:rPr>
        <w:t>成交</w:t>
      </w:r>
      <w:r>
        <w:rPr>
          <w:rFonts w:ascii="宋体" w:hAnsi="宋体"/>
          <w:color w:val="auto"/>
          <w:szCs w:val="21"/>
        </w:rPr>
        <w:t>结果的，书面报</w:t>
      </w:r>
      <w:r>
        <w:rPr>
          <w:rFonts w:hint="eastAsia" w:ascii="宋体" w:hAnsi="宋体"/>
          <w:color w:val="auto"/>
          <w:szCs w:val="21"/>
        </w:rPr>
        <w:t>告</w:t>
      </w:r>
      <w:r>
        <w:rPr>
          <w:rFonts w:ascii="宋体" w:hAnsi="宋体"/>
          <w:color w:val="auto"/>
          <w:szCs w:val="21"/>
        </w:rPr>
        <w:t>本级财政部门。</w:t>
      </w:r>
    </w:p>
    <w:p>
      <w:pPr>
        <w:widowControl/>
        <w:spacing w:line="360" w:lineRule="auto"/>
        <w:ind w:firstLine="428" w:firstLineChars="200"/>
        <w:rPr>
          <w:rFonts w:hint="eastAsia" w:ascii="宋体" w:hAnsi="宋体" w:cs="宋体"/>
          <w:snapToGrid w:val="0"/>
          <w:color w:val="auto"/>
          <w:kern w:val="0"/>
          <w:szCs w:val="21"/>
        </w:rPr>
      </w:pPr>
      <w:r>
        <w:rPr>
          <w:rFonts w:hint="eastAsia" w:ascii="宋体" w:hAnsi="宋体"/>
          <w:color w:val="auto"/>
          <w:spacing w:val="2"/>
          <w:szCs w:val="21"/>
        </w:rPr>
        <w:t xml:space="preserve">2.3.8 </w:t>
      </w:r>
      <w:r>
        <w:rPr>
          <w:rFonts w:hint="eastAsia" w:ascii="宋体" w:hAnsi="宋体" w:cs="宋体"/>
          <w:snapToGrid w:val="0"/>
          <w:color w:val="auto"/>
          <w:kern w:val="0"/>
          <w:szCs w:val="21"/>
        </w:rPr>
        <w:t>采购人、采购代理机构发现磋商小组未按照磋商文件规定的评审标准进行评审的，应当重新开展采购活动，并同时书面报告本级财政部门。</w:t>
      </w:r>
    </w:p>
    <w:p>
      <w:pPr>
        <w:pStyle w:val="6"/>
        <w:spacing w:line="360" w:lineRule="auto"/>
        <w:ind w:firstLineChars="200"/>
        <w:rPr>
          <w:rFonts w:hint="eastAsia" w:ascii="宋体" w:hAnsi="宋体"/>
          <w:color w:val="auto"/>
          <w:szCs w:val="21"/>
        </w:rPr>
      </w:pPr>
      <w:r>
        <w:rPr>
          <w:rFonts w:hint="eastAsia" w:ascii="宋体" w:hAnsi="宋体"/>
          <w:color w:val="auto"/>
          <w:szCs w:val="21"/>
        </w:rPr>
        <w:t>2.3.9评审争议处理原则</w:t>
      </w:r>
    </w:p>
    <w:p>
      <w:pPr>
        <w:pStyle w:val="8"/>
        <w:tabs>
          <w:tab w:val="left" w:pos="600"/>
        </w:tabs>
        <w:spacing w:line="360" w:lineRule="auto"/>
        <w:ind w:firstLine="420" w:firstLineChars="200"/>
        <w:rPr>
          <w:rFonts w:hint="eastAsia" w:ascii="宋体" w:hAnsi="宋体"/>
          <w:color w:val="auto"/>
          <w:sz w:val="21"/>
          <w:szCs w:val="21"/>
        </w:rPr>
      </w:pPr>
      <w:r>
        <w:rPr>
          <w:rFonts w:hint="eastAsia" w:ascii="宋体" w:hAnsi="宋体"/>
          <w:color w:val="auto"/>
          <w:sz w:val="21"/>
          <w:szCs w:val="21"/>
        </w:rPr>
        <w:t>磋商小组在评审过程中，对响应文件符合性审查和对供应商做无效响应文件处理及其他需要共同认定的事项存在争议的，应当以少数服从多数的原则做出结论，但不得违反法律法规和磋商文件的规定。有不同意见的磋商小组成员认为认定过程和结果不符合法律法规或者磋商文件规定的，应当及时向采购人书面反映，采购人收到书面反映后，应当及时向同级财政部门报告依法处理。</w:t>
      </w:r>
    </w:p>
    <w:p>
      <w:pPr>
        <w:pStyle w:val="6"/>
        <w:spacing w:line="360" w:lineRule="auto"/>
        <w:ind w:firstLine="422" w:firstLineChars="200"/>
        <w:rPr>
          <w:rFonts w:ascii="宋体" w:hAnsi="宋体"/>
          <w:b/>
          <w:color w:val="auto"/>
          <w:szCs w:val="21"/>
        </w:rPr>
      </w:pPr>
      <w:bookmarkStart w:id="70" w:name="_Toc20651224"/>
      <w:r>
        <w:rPr>
          <w:rFonts w:hint="eastAsia" w:ascii="宋体" w:hAnsi="宋体"/>
          <w:b/>
          <w:color w:val="auto"/>
          <w:szCs w:val="21"/>
        </w:rPr>
        <w:t>2.3.10停止评</w:t>
      </w:r>
      <w:bookmarkEnd w:id="70"/>
      <w:r>
        <w:rPr>
          <w:rFonts w:hint="eastAsia" w:ascii="宋体" w:hAnsi="宋体"/>
          <w:b/>
          <w:color w:val="auto"/>
          <w:szCs w:val="21"/>
        </w:rPr>
        <w:t>审</w:t>
      </w:r>
    </w:p>
    <w:p>
      <w:pPr>
        <w:pStyle w:val="8"/>
        <w:tabs>
          <w:tab w:val="left" w:pos="600"/>
        </w:tabs>
        <w:spacing w:line="360" w:lineRule="auto"/>
        <w:ind w:firstLine="420" w:firstLineChars="200"/>
        <w:rPr>
          <w:rFonts w:hint="eastAsia" w:ascii="宋体" w:hAnsi="宋体"/>
          <w:color w:val="auto"/>
          <w:sz w:val="21"/>
          <w:szCs w:val="21"/>
        </w:rPr>
      </w:pPr>
      <w:r>
        <w:rPr>
          <w:rFonts w:hint="eastAsia" w:ascii="宋体" w:hAnsi="宋体"/>
          <w:color w:val="auto"/>
          <w:sz w:val="21"/>
          <w:szCs w:val="21"/>
        </w:rPr>
        <w:t>磋商小组发现磋商文件存在歧义、重大缺陷导致评审工作无法进行，或者磋商文件内容违反国家有关强制性规定的，应当停止评审工作，与采购人、采购代理机构沟通并作书面记录。采购人、采购代理机构应当确认和修改磋商文件后，重新组织采购活动。</w:t>
      </w:r>
    </w:p>
    <w:p>
      <w:pPr>
        <w:pStyle w:val="8"/>
        <w:tabs>
          <w:tab w:val="left" w:pos="600"/>
        </w:tabs>
        <w:spacing w:line="360" w:lineRule="auto"/>
        <w:ind w:firstLine="420" w:firstLineChars="200"/>
        <w:rPr>
          <w:rFonts w:hint="eastAsia" w:ascii="宋体" w:hAnsi="宋体"/>
          <w:color w:val="auto"/>
          <w:sz w:val="21"/>
          <w:szCs w:val="21"/>
        </w:rPr>
      </w:pPr>
    </w:p>
    <w:p>
      <w:pPr>
        <w:pStyle w:val="8"/>
        <w:tabs>
          <w:tab w:val="left" w:pos="600"/>
        </w:tabs>
        <w:spacing w:line="360" w:lineRule="auto"/>
        <w:ind w:firstLine="420" w:firstLineChars="200"/>
        <w:rPr>
          <w:rFonts w:hint="eastAsia" w:ascii="宋体" w:hAnsi="宋体"/>
          <w:color w:val="auto"/>
          <w:sz w:val="21"/>
          <w:szCs w:val="21"/>
        </w:rPr>
      </w:pPr>
    </w:p>
    <w:p>
      <w:pPr>
        <w:pStyle w:val="8"/>
        <w:tabs>
          <w:tab w:val="left" w:pos="600"/>
        </w:tabs>
        <w:spacing w:line="360" w:lineRule="auto"/>
        <w:ind w:firstLine="420" w:firstLineChars="200"/>
        <w:rPr>
          <w:rFonts w:hint="eastAsia" w:ascii="宋体" w:hAnsi="宋体"/>
          <w:color w:val="auto"/>
          <w:sz w:val="21"/>
          <w:szCs w:val="21"/>
        </w:rPr>
      </w:pPr>
    </w:p>
    <w:p>
      <w:pPr>
        <w:pStyle w:val="8"/>
        <w:tabs>
          <w:tab w:val="left" w:pos="600"/>
        </w:tabs>
        <w:spacing w:line="360" w:lineRule="auto"/>
        <w:ind w:firstLine="420" w:firstLineChars="200"/>
        <w:rPr>
          <w:rFonts w:hint="eastAsia" w:ascii="宋体" w:hAnsi="宋体"/>
          <w:color w:val="auto"/>
          <w:sz w:val="21"/>
          <w:szCs w:val="21"/>
        </w:rPr>
      </w:pPr>
    </w:p>
    <w:p>
      <w:pPr>
        <w:pStyle w:val="8"/>
        <w:tabs>
          <w:tab w:val="left" w:pos="600"/>
        </w:tabs>
        <w:spacing w:line="360" w:lineRule="auto"/>
        <w:ind w:firstLine="420" w:firstLineChars="200"/>
        <w:rPr>
          <w:rFonts w:hint="eastAsia" w:ascii="宋体" w:hAnsi="宋体"/>
          <w:color w:val="auto"/>
          <w:sz w:val="21"/>
          <w:szCs w:val="21"/>
        </w:rPr>
      </w:pPr>
    </w:p>
    <w:p>
      <w:pPr>
        <w:pStyle w:val="8"/>
        <w:tabs>
          <w:tab w:val="left" w:pos="600"/>
        </w:tabs>
        <w:spacing w:line="360" w:lineRule="auto"/>
        <w:ind w:firstLine="420" w:firstLineChars="200"/>
        <w:rPr>
          <w:rFonts w:hint="eastAsia" w:ascii="宋体" w:hAnsi="宋体"/>
          <w:color w:val="auto"/>
          <w:sz w:val="21"/>
          <w:szCs w:val="21"/>
        </w:rPr>
      </w:pPr>
    </w:p>
    <w:p>
      <w:pPr>
        <w:pStyle w:val="8"/>
        <w:tabs>
          <w:tab w:val="left" w:pos="600"/>
        </w:tabs>
        <w:spacing w:line="360" w:lineRule="auto"/>
        <w:ind w:firstLine="420" w:firstLineChars="200"/>
        <w:rPr>
          <w:rFonts w:hint="eastAsia" w:ascii="宋体" w:hAnsi="宋体"/>
          <w:color w:val="auto"/>
          <w:sz w:val="21"/>
          <w:szCs w:val="21"/>
        </w:rPr>
      </w:pPr>
    </w:p>
    <w:p>
      <w:pPr>
        <w:pStyle w:val="8"/>
        <w:tabs>
          <w:tab w:val="left" w:pos="600"/>
        </w:tabs>
        <w:spacing w:line="360" w:lineRule="auto"/>
        <w:ind w:firstLine="420" w:firstLineChars="200"/>
        <w:rPr>
          <w:rFonts w:hint="eastAsia" w:ascii="宋体" w:hAnsi="宋体"/>
          <w:color w:val="auto"/>
          <w:sz w:val="21"/>
          <w:szCs w:val="21"/>
        </w:rPr>
      </w:pPr>
    </w:p>
    <w:p>
      <w:pPr>
        <w:pStyle w:val="6"/>
        <w:rPr>
          <w:rFonts w:hint="eastAsia"/>
        </w:rPr>
      </w:pPr>
    </w:p>
    <w:p>
      <w:pPr>
        <w:pStyle w:val="3"/>
        <w:spacing w:before="120" w:beforeLines="50" w:after="100" w:afterAutospacing="1"/>
        <w:jc w:val="center"/>
        <w:rPr>
          <w:rFonts w:hint="eastAsia" w:ascii="宋体" w:hAnsi="宋体" w:eastAsia="宋体"/>
          <w:color w:val="auto"/>
          <w:sz w:val="44"/>
          <w:szCs w:val="44"/>
        </w:rPr>
      </w:pPr>
      <w:r>
        <w:rPr>
          <w:rFonts w:hint="eastAsia" w:ascii="宋体" w:hAnsi="宋体" w:eastAsia="宋体"/>
          <w:color w:val="auto"/>
          <w:sz w:val="44"/>
          <w:szCs w:val="44"/>
        </w:rPr>
        <w:t>第五章 采购</w:t>
      </w:r>
      <w:bookmarkEnd w:id="69"/>
      <w:r>
        <w:rPr>
          <w:rFonts w:hint="eastAsia" w:ascii="宋体" w:hAnsi="宋体" w:eastAsia="宋体"/>
          <w:color w:val="auto"/>
          <w:sz w:val="44"/>
          <w:szCs w:val="44"/>
        </w:rPr>
        <w:t>需求</w:t>
      </w:r>
    </w:p>
    <w:p>
      <w:pPr>
        <w:adjustRightInd w:val="0"/>
        <w:snapToGrid w:val="0"/>
        <w:spacing w:line="360" w:lineRule="auto"/>
        <w:ind w:firstLine="420" w:firstLineChars="200"/>
        <w:rPr>
          <w:rFonts w:hint="eastAsia" w:ascii="宋体" w:hAnsi="宋体"/>
          <w:color w:val="auto"/>
          <w:szCs w:val="21"/>
        </w:rPr>
      </w:pPr>
      <w:bookmarkStart w:id="71" w:name="_Toc217446094"/>
    </w:p>
    <w:p>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黑体" w:hAnsi="宋体" w:eastAsia="黑体"/>
          <w:color w:val="auto"/>
          <w:sz w:val="28"/>
          <w:szCs w:val="28"/>
        </w:rPr>
      </w:pPr>
      <w:r>
        <w:rPr>
          <w:rFonts w:hint="eastAsia" w:ascii="黑体" w:hAnsi="宋体" w:eastAsia="黑体"/>
          <w:color w:val="auto"/>
          <w:sz w:val="28"/>
          <w:szCs w:val="28"/>
        </w:rPr>
        <w:t xml:space="preserve">1.采购项目名称 </w:t>
      </w:r>
    </w:p>
    <w:p>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b/>
          <w:color w:val="auto"/>
          <w:sz w:val="28"/>
          <w:szCs w:val="28"/>
        </w:rPr>
      </w:pPr>
      <w:r>
        <w:rPr>
          <w:rFonts w:hint="eastAsia" w:ascii="宋体" w:cs="宋体"/>
          <w:color w:val="auto"/>
          <w:sz w:val="24"/>
          <w:lang w:val="en-US" w:eastAsia="zh-CN"/>
        </w:rPr>
        <w:t>项目名称：镇坪县2022年1.0万亩高标准农田增补资金项目</w:t>
      </w:r>
    </w:p>
    <w:p>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黑体" w:hAnsi="宋体" w:eastAsia="黑体"/>
          <w:color w:val="auto"/>
          <w:sz w:val="28"/>
          <w:szCs w:val="28"/>
        </w:rPr>
      </w:pPr>
      <w:r>
        <w:rPr>
          <w:rFonts w:hint="eastAsia" w:ascii="黑体" w:hAnsi="宋体" w:eastAsia="黑体"/>
          <w:color w:val="auto"/>
          <w:sz w:val="28"/>
          <w:szCs w:val="28"/>
        </w:rPr>
        <w:t>2.工程条件</w:t>
      </w:r>
    </w:p>
    <w:p>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default" w:ascii="黑体" w:hAnsi="宋体" w:eastAsia="黑体"/>
          <w:color w:val="auto"/>
          <w:sz w:val="28"/>
          <w:szCs w:val="28"/>
          <w:lang w:val="en-US"/>
        </w:rPr>
      </w:pPr>
      <w:r>
        <w:rPr>
          <w:rFonts w:hint="eastAsia" w:ascii="宋体" w:cs="宋体"/>
          <w:color w:val="auto"/>
          <w:sz w:val="24"/>
          <w:lang w:val="en-US" w:eastAsia="zh-CN"/>
        </w:rPr>
        <w:t>镇坪县2022年1.0万亩高标准农田增补资金项目，项目建设资金已到位。</w:t>
      </w:r>
    </w:p>
    <w:p>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黑体" w:hAnsi="宋体" w:eastAsia="黑体"/>
          <w:color w:val="auto"/>
          <w:sz w:val="28"/>
          <w:szCs w:val="28"/>
        </w:rPr>
      </w:pPr>
      <w:r>
        <w:rPr>
          <w:rFonts w:hint="eastAsia" w:ascii="黑体" w:hAnsi="宋体" w:eastAsia="黑体"/>
          <w:color w:val="auto"/>
          <w:sz w:val="28"/>
          <w:szCs w:val="28"/>
        </w:rPr>
        <w:t>3.工程基本情况</w:t>
      </w:r>
    </w:p>
    <w:p>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宋体" w:cs="宋体"/>
          <w:color w:val="auto"/>
          <w:sz w:val="24"/>
          <w:lang w:val="en-US" w:eastAsia="zh-CN"/>
        </w:rPr>
      </w:pPr>
      <w:r>
        <w:rPr>
          <w:rFonts w:hint="eastAsia" w:ascii="宋体" w:cs="宋体"/>
          <w:color w:val="auto"/>
          <w:sz w:val="24"/>
          <w:lang w:val="en-US" w:eastAsia="zh-CN"/>
        </w:rPr>
        <w:t>镇坪县2022年1.0万亩高标准农田增补资金项目，</w:t>
      </w:r>
      <w:r>
        <w:rPr>
          <w:rFonts w:hint="eastAsia" w:ascii="宋体" w:hAnsi="Times New Roman" w:eastAsia="宋体" w:cs="宋体"/>
          <w:color w:val="auto"/>
          <w:sz w:val="24"/>
          <w:lang w:val="en-US" w:eastAsia="zh-CN"/>
        </w:rPr>
        <w:t>位于镇坪县曾家镇洪阳村涉及1个镇1个行政村</w:t>
      </w:r>
      <w:r>
        <w:rPr>
          <w:rFonts w:hint="eastAsia" w:ascii="宋体" w:cs="宋体"/>
          <w:color w:val="auto"/>
          <w:sz w:val="24"/>
          <w:lang w:val="en-US" w:eastAsia="zh-CN"/>
        </w:rPr>
        <w:t>，建设内容：</w:t>
      </w:r>
    </w:p>
    <w:p>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Times New Roman" w:eastAsia="宋体" w:cs="宋体"/>
          <w:color w:val="auto"/>
          <w:sz w:val="24"/>
          <w:lang w:val="en-US" w:eastAsia="zh-CN"/>
        </w:rPr>
      </w:pPr>
      <w:r>
        <w:rPr>
          <w:rFonts w:hint="eastAsia" w:ascii="宋体" w:hAnsi="Times New Roman" w:eastAsia="宋体" w:cs="宋体"/>
          <w:color w:val="auto"/>
          <w:sz w:val="24"/>
          <w:lang w:val="en-US" w:eastAsia="zh-CN"/>
        </w:rPr>
        <w:t>土地平整23.79亩；新建取水口1座，集水池1座，闸阀井1座，铺设管道65米，改造渠道694米；3.0米宽生产路1819米，农桥8座，浆砌石路肩挡墙130米。</w:t>
      </w:r>
    </w:p>
    <w:p>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default" w:ascii="宋体" w:hAnsi="Times New Roman" w:eastAsia="宋体" w:cs="宋体"/>
          <w:color w:val="auto"/>
          <w:kern w:val="2"/>
          <w:sz w:val="24"/>
          <w:szCs w:val="24"/>
          <w:lang w:val="en-US" w:eastAsia="zh-CN" w:bidi="ar-SA"/>
        </w:rPr>
      </w:pPr>
      <w:r>
        <w:rPr>
          <w:rFonts w:hint="eastAsia" w:ascii="宋体" w:hAnsi="Times New Roman" w:eastAsia="宋体" w:cs="宋体"/>
          <w:color w:val="auto"/>
          <w:sz w:val="24"/>
          <w:lang w:val="en-US" w:eastAsia="zh-CN"/>
        </w:rPr>
        <w:t>具体工程建设内容以工程量清单内容为准。</w:t>
      </w:r>
    </w:p>
    <w:p>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黑体" w:hAnsi="宋体" w:eastAsia="黑体"/>
          <w:color w:val="auto"/>
          <w:sz w:val="28"/>
          <w:szCs w:val="28"/>
        </w:rPr>
      </w:pPr>
      <w:r>
        <w:rPr>
          <w:rFonts w:hint="eastAsia" w:ascii="黑体" w:hAnsi="宋体" w:eastAsia="黑体"/>
          <w:color w:val="auto"/>
          <w:sz w:val="28"/>
          <w:szCs w:val="28"/>
        </w:rPr>
        <w:t>4.工程承包范围</w:t>
      </w:r>
    </w:p>
    <w:p>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黑体" w:hAnsi="宋体" w:eastAsia="黑体"/>
          <w:color w:val="auto"/>
          <w:sz w:val="28"/>
          <w:szCs w:val="28"/>
        </w:rPr>
      </w:pPr>
      <w:r>
        <w:rPr>
          <w:rFonts w:hint="eastAsia" w:ascii="宋体" w:cs="宋体"/>
          <w:b w:val="0"/>
          <w:bCs/>
          <w:color w:val="auto"/>
          <w:sz w:val="24"/>
          <w:u w:val="none"/>
          <w:lang w:val="en-US" w:eastAsia="zh-CN"/>
        </w:rPr>
        <w:t>镇坪县2022年1.0万亩高标准农田增补资金项目的采购文件、工程量清单所涉及的全部内容。</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黑体" w:hAnsi="宋体" w:eastAsia="黑体"/>
          <w:color w:val="auto"/>
          <w:sz w:val="28"/>
          <w:szCs w:val="28"/>
        </w:rPr>
      </w:pPr>
      <w:r>
        <w:rPr>
          <w:rFonts w:hint="eastAsia" w:ascii="黑体" w:hAnsi="宋体" w:eastAsia="黑体"/>
          <w:color w:val="auto"/>
          <w:sz w:val="28"/>
          <w:szCs w:val="28"/>
        </w:rPr>
        <w:t>5.工程量清单及说明（含工程量清单表、其他项目清单计价表、图纸、标准等）</w:t>
      </w:r>
      <w:r>
        <w:rPr>
          <w:rFonts w:hint="eastAsia" w:ascii="黑体" w:hAnsi="宋体" w:eastAsia="黑体"/>
          <w:color w:val="auto"/>
          <w:sz w:val="28"/>
          <w:szCs w:val="28"/>
          <w:lang w:eastAsia="zh-CN"/>
        </w:rPr>
        <w:t>：</w:t>
      </w:r>
      <w:r>
        <w:rPr>
          <w:rFonts w:hint="eastAsia" w:ascii="黑体" w:hAnsi="宋体" w:eastAsia="黑体"/>
          <w:color w:val="auto"/>
          <w:sz w:val="28"/>
          <w:szCs w:val="28"/>
        </w:rPr>
        <w:t>另附</w:t>
      </w:r>
    </w:p>
    <w:p>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黑体" w:hAnsi="宋体" w:eastAsia="黑体"/>
          <w:color w:val="auto"/>
          <w:sz w:val="28"/>
          <w:szCs w:val="28"/>
        </w:rPr>
      </w:pPr>
      <w:r>
        <w:rPr>
          <w:rFonts w:hint="eastAsia" w:ascii="黑体" w:hAnsi="宋体" w:eastAsia="黑体"/>
          <w:color w:val="auto"/>
          <w:sz w:val="28"/>
          <w:szCs w:val="28"/>
        </w:rPr>
        <w:t>6.工期及质量要求</w:t>
      </w:r>
    </w:p>
    <w:p>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default" w:ascii="黑体" w:hAnsi="宋体" w:eastAsia="黑体"/>
          <w:color w:val="auto"/>
          <w:sz w:val="28"/>
          <w:szCs w:val="28"/>
          <w:lang w:val="en-US"/>
        </w:rPr>
      </w:pPr>
      <w:r>
        <w:rPr>
          <w:rFonts w:hint="eastAsia" w:ascii="宋体" w:cs="宋体"/>
          <w:color w:val="auto"/>
          <w:sz w:val="24"/>
          <w:highlight w:val="none"/>
          <w:lang w:val="en-US" w:eastAsia="zh-CN"/>
        </w:rPr>
        <w:t>计划施工工期150日历天</w:t>
      </w:r>
      <w:r>
        <w:rPr>
          <w:rFonts w:hint="eastAsia" w:ascii="宋体" w:cs="宋体"/>
          <w:color w:val="auto"/>
          <w:sz w:val="24"/>
          <w:lang w:val="en-US" w:eastAsia="zh-CN"/>
        </w:rPr>
        <w:t>，工程质量执行国家现行验收评定标准及图纸要求，确保达到合格工程标准。</w:t>
      </w:r>
      <w:r>
        <w:rPr>
          <w:rFonts w:hint="eastAsia" w:ascii="宋体" w:hAnsi="Times New Roman" w:eastAsia="宋体" w:cs="宋体"/>
          <w:color w:val="auto"/>
          <w:sz w:val="24"/>
          <w:lang w:val="en-US" w:eastAsia="zh-CN"/>
        </w:rPr>
        <w:t>依据设计文件的要求，本采购工程项目的材料、设备、施工须符合</w:t>
      </w:r>
      <w:r>
        <w:rPr>
          <w:rFonts w:ascii="宋体" w:hAnsi="宋体" w:eastAsia="宋体" w:cs="宋体"/>
          <w:color w:val="auto"/>
          <w:sz w:val="24"/>
          <w:szCs w:val="24"/>
        </w:rPr>
        <w:t>国家（行业）强制性标准</w:t>
      </w:r>
      <w:r>
        <w:rPr>
          <w:rFonts w:hint="eastAsia" w:ascii="宋体" w:hAnsi="Times New Roman" w:eastAsia="宋体" w:cs="宋体"/>
          <w:color w:val="auto"/>
          <w:sz w:val="24"/>
          <w:lang w:val="en-US" w:eastAsia="zh-CN"/>
        </w:rPr>
        <w:t>。</w:t>
      </w:r>
    </w:p>
    <w:p>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黑体" w:hAnsi="宋体" w:eastAsia="黑体"/>
          <w:color w:val="auto"/>
          <w:sz w:val="28"/>
          <w:szCs w:val="28"/>
        </w:rPr>
      </w:pPr>
      <w:r>
        <w:rPr>
          <w:rFonts w:hint="eastAsia" w:ascii="黑体" w:hAnsi="宋体" w:eastAsia="黑体"/>
          <w:color w:val="auto"/>
          <w:sz w:val="28"/>
          <w:szCs w:val="28"/>
        </w:rPr>
        <w:t>7.项目实施要求</w:t>
      </w:r>
    </w:p>
    <w:p>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做好安全防护措施，确保无安全事故的发生，严格按照技术规范标准施工，保证工程建设质量。关键岗位或特种机械操作员人员必须持证上岗，做好班前技术交底工作。安全文明施工，做好各项防范措施、应急预案，合理、有效的在计划内完成项目建设工作。</w:t>
      </w:r>
    </w:p>
    <w:p>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color w:val="auto"/>
          <w:sz w:val="24"/>
          <w:szCs w:val="24"/>
          <w:u w:val="single"/>
        </w:rPr>
      </w:pPr>
      <w:r>
        <w:rPr>
          <w:rFonts w:hint="eastAsia" w:ascii="宋体" w:hAnsi="宋体"/>
          <w:color w:val="auto"/>
          <w:sz w:val="24"/>
          <w:szCs w:val="24"/>
        </w:rPr>
        <w:t>强制采购节能产品：</w:t>
      </w:r>
      <w:r>
        <w:rPr>
          <w:rFonts w:hint="eastAsia" w:ascii="宋体" w:hAnsi="宋体"/>
          <w:color w:val="auto"/>
          <w:sz w:val="24"/>
          <w:szCs w:val="24"/>
          <w:u w:val="single"/>
        </w:rPr>
        <w:t xml:space="preserve">  </w:t>
      </w:r>
      <w:r>
        <w:rPr>
          <w:rFonts w:hint="eastAsia" w:ascii="宋体" w:hAnsi="宋体"/>
          <w:color w:val="auto"/>
          <w:sz w:val="24"/>
          <w:szCs w:val="24"/>
          <w:u w:val="single"/>
          <w:lang w:val="en-US" w:eastAsia="zh-CN"/>
        </w:rPr>
        <w:t>无</w:t>
      </w:r>
      <w:r>
        <w:rPr>
          <w:rFonts w:hint="eastAsia" w:ascii="宋体" w:hAnsi="宋体"/>
          <w:color w:val="auto"/>
          <w:sz w:val="24"/>
          <w:szCs w:val="24"/>
          <w:u w:val="single"/>
        </w:rPr>
        <w:t xml:space="preserve">  </w:t>
      </w:r>
    </w:p>
    <w:p>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黑体" w:hAnsi="宋体" w:eastAsia="黑体"/>
          <w:color w:val="auto"/>
          <w:sz w:val="28"/>
          <w:szCs w:val="28"/>
        </w:rPr>
      </w:pPr>
      <w:r>
        <w:rPr>
          <w:rFonts w:hint="eastAsia" w:ascii="黑体" w:hAnsi="宋体" w:eastAsia="黑体"/>
          <w:color w:val="auto"/>
          <w:sz w:val="28"/>
          <w:szCs w:val="28"/>
        </w:rPr>
        <w:t>8.项目特别说明</w:t>
      </w:r>
    </w:p>
    <w:p>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default" w:ascii="宋体" w:hAnsi="Times New Roman" w:eastAsia="宋体" w:cs="宋体"/>
          <w:color w:val="auto"/>
          <w:sz w:val="24"/>
          <w:lang w:val="en-US" w:eastAsia="zh-CN"/>
        </w:rPr>
      </w:pPr>
      <w:r>
        <w:rPr>
          <w:rFonts w:hint="eastAsia" w:ascii="宋体" w:hAnsi="Times New Roman" w:eastAsia="宋体" w:cs="宋体"/>
          <w:color w:val="auto"/>
          <w:sz w:val="24"/>
          <w:lang w:val="en-US" w:eastAsia="zh-CN"/>
        </w:rPr>
        <w:t>定价方式：固定</w:t>
      </w:r>
      <w:r>
        <w:rPr>
          <w:rFonts w:hint="eastAsia" w:ascii="宋体" w:cs="宋体"/>
          <w:color w:val="auto"/>
          <w:sz w:val="24"/>
          <w:lang w:val="en-US" w:eastAsia="zh-CN"/>
        </w:rPr>
        <w:t>总价</w:t>
      </w:r>
    </w:p>
    <w:p>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Times New Roman" w:eastAsia="宋体" w:cs="宋体"/>
          <w:color w:val="auto"/>
          <w:sz w:val="24"/>
          <w:lang w:val="en-US" w:eastAsia="zh-CN"/>
        </w:rPr>
      </w:pPr>
      <w:r>
        <w:rPr>
          <w:rFonts w:hint="eastAsia" w:ascii="宋体" w:hAnsi="Times New Roman" w:eastAsia="宋体" w:cs="宋体"/>
          <w:color w:val="auto"/>
          <w:sz w:val="24"/>
          <w:lang w:val="en-US" w:eastAsia="zh-CN"/>
        </w:rPr>
        <w:t>（1）报价要求:投标总价必须是完成该项目的一切费用总和，包括施工机械使用费、人工费、材料与设备费、其他（运杂费、质检费、安装费、缺陷修复费、保险费，以及合同明示或暗示的风险、责任和义务等），以及管理费、税金、利润、采购代理服务费等所有费用，并符合建设工程计价规则。</w:t>
      </w:r>
    </w:p>
    <w:p>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Times New Roman" w:eastAsia="宋体" w:cs="宋体"/>
          <w:color w:val="auto"/>
          <w:sz w:val="24"/>
          <w:lang w:val="en-US" w:eastAsia="zh-CN"/>
        </w:rPr>
      </w:pPr>
      <w:r>
        <w:rPr>
          <w:rFonts w:hint="eastAsia" w:ascii="宋体" w:hAnsi="Times New Roman" w:eastAsia="宋体" w:cs="宋体"/>
          <w:color w:val="auto"/>
          <w:sz w:val="24"/>
          <w:lang w:val="en-US" w:eastAsia="zh-CN"/>
        </w:rPr>
        <w:t>（2）合同价款支付方式：按进度支付。</w:t>
      </w:r>
    </w:p>
    <w:p>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Times New Roman" w:eastAsia="宋体" w:cs="宋体"/>
          <w:color w:val="auto"/>
          <w:sz w:val="24"/>
          <w:lang w:val="en-US" w:eastAsia="zh-CN"/>
        </w:rPr>
      </w:pPr>
      <w:r>
        <w:rPr>
          <w:rFonts w:hint="eastAsia" w:ascii="宋体" w:hAnsi="Times New Roman" w:eastAsia="宋体" w:cs="宋体"/>
          <w:color w:val="auto"/>
          <w:sz w:val="24"/>
          <w:lang w:val="en-US" w:eastAsia="zh-CN"/>
        </w:rPr>
        <w:t>（3）合同价款支付条件：本工程预付款</w:t>
      </w:r>
      <w:r>
        <w:rPr>
          <w:rFonts w:hint="eastAsia" w:ascii="宋体" w:cs="宋体"/>
          <w:color w:val="auto"/>
          <w:sz w:val="24"/>
          <w:lang w:val="en-US" w:eastAsia="zh-CN"/>
        </w:rPr>
        <w:t>4</w:t>
      </w:r>
      <w:r>
        <w:rPr>
          <w:rFonts w:hint="eastAsia" w:ascii="宋体" w:hAnsi="Times New Roman" w:eastAsia="宋体" w:cs="宋体"/>
          <w:color w:val="auto"/>
          <w:sz w:val="24"/>
          <w:lang w:val="en-US" w:eastAsia="zh-CN"/>
        </w:rPr>
        <w:t>0%</w:t>
      </w:r>
      <w:r>
        <w:rPr>
          <w:rFonts w:hint="eastAsia" w:ascii="宋体" w:cs="宋体"/>
          <w:color w:val="auto"/>
          <w:sz w:val="24"/>
          <w:lang w:val="en-US" w:eastAsia="zh-CN"/>
        </w:rPr>
        <w:t>（依据安康市财政局文件--安财采管〔2022〕14号文件及陕西省财政厅关于进一步落实政府采购支持中小企业相关政策的通知--陕财办采〔2023〕3号）</w:t>
      </w:r>
      <w:r>
        <w:rPr>
          <w:rFonts w:hint="eastAsia" w:ascii="宋体" w:hAnsi="Times New Roman" w:eastAsia="宋体" w:cs="宋体"/>
          <w:color w:val="auto"/>
          <w:sz w:val="24"/>
          <w:lang w:val="en-US" w:eastAsia="zh-CN"/>
        </w:rPr>
        <w:t>，后期按工程进度并且验收合格后付相应进度款项。工程竣工验收合格后付至合同价款的80%；工程结算审计结束后，工程竣工资料交送后，付至项目审计后总价款的97%；剩余3%留作质保金，缺陷责任期满后退还。</w:t>
      </w:r>
    </w:p>
    <w:p>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Times New Roman" w:eastAsia="宋体" w:cs="宋体"/>
          <w:color w:val="auto"/>
          <w:sz w:val="24"/>
          <w:lang w:val="en-US" w:eastAsia="zh-CN"/>
        </w:rPr>
      </w:pPr>
      <w:r>
        <w:rPr>
          <w:rFonts w:hint="eastAsia" w:ascii="宋体" w:hAnsi="Times New Roman" w:eastAsia="宋体" w:cs="宋体"/>
          <w:color w:val="auto"/>
          <w:sz w:val="24"/>
          <w:lang w:val="en-US" w:eastAsia="zh-CN"/>
        </w:rPr>
        <w:t>（4）本项目中如有涉及水、电、气设备安装及调试、室外高空作业等项目的，</w:t>
      </w:r>
      <w:r>
        <w:rPr>
          <w:rFonts w:hint="eastAsia" w:ascii="宋体" w:cs="宋体"/>
          <w:color w:val="auto"/>
          <w:sz w:val="24"/>
          <w:lang w:val="en-US" w:eastAsia="zh-CN"/>
        </w:rPr>
        <w:t>供应商</w:t>
      </w:r>
      <w:r>
        <w:rPr>
          <w:rFonts w:hint="eastAsia" w:ascii="宋体" w:hAnsi="Times New Roman" w:eastAsia="宋体" w:cs="宋体"/>
          <w:color w:val="auto"/>
          <w:sz w:val="24"/>
          <w:lang w:val="en-US" w:eastAsia="zh-CN"/>
        </w:rPr>
        <w:t>应在</w:t>
      </w:r>
      <w:r>
        <w:rPr>
          <w:rFonts w:hint="eastAsia" w:ascii="宋体" w:cs="宋体"/>
          <w:color w:val="auto"/>
          <w:sz w:val="24"/>
          <w:lang w:val="en-US" w:eastAsia="zh-CN"/>
        </w:rPr>
        <w:t>响应文件</w:t>
      </w:r>
      <w:r>
        <w:rPr>
          <w:rFonts w:hint="eastAsia" w:ascii="宋体" w:hAnsi="Times New Roman" w:eastAsia="宋体" w:cs="宋体"/>
          <w:color w:val="auto"/>
          <w:sz w:val="24"/>
          <w:lang w:val="en-US" w:eastAsia="zh-CN"/>
        </w:rPr>
        <w:t xml:space="preserve">中承诺安排具有国家认可资质的操作人员（资质证书仍在有效期内）实施，否则由此造成的后果由公司负责。 </w:t>
      </w:r>
    </w:p>
    <w:p>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Times New Roman" w:eastAsia="宋体" w:cs="宋体"/>
          <w:color w:val="auto"/>
          <w:sz w:val="24"/>
          <w:lang w:val="en-US" w:eastAsia="zh-CN"/>
        </w:rPr>
      </w:pPr>
      <w:r>
        <w:rPr>
          <w:rFonts w:hint="eastAsia" w:ascii="宋体" w:hAnsi="Times New Roman" w:eastAsia="宋体" w:cs="宋体"/>
          <w:color w:val="auto"/>
          <w:sz w:val="24"/>
          <w:lang w:val="en-US" w:eastAsia="zh-CN"/>
        </w:rPr>
        <w:t>（5）伴随服务：建设期及质保期内服从甲方管理。</w:t>
      </w:r>
    </w:p>
    <w:p>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Times New Roman" w:eastAsia="宋体" w:cs="宋体"/>
          <w:color w:val="auto"/>
          <w:sz w:val="24"/>
          <w:lang w:val="en-US" w:eastAsia="zh-CN"/>
        </w:rPr>
      </w:pPr>
      <w:r>
        <w:rPr>
          <w:rFonts w:hint="eastAsia" w:ascii="宋体" w:hAnsi="Times New Roman" w:eastAsia="宋体" w:cs="宋体"/>
          <w:color w:val="auto"/>
          <w:sz w:val="24"/>
          <w:lang w:val="en-US" w:eastAsia="zh-CN"/>
        </w:rPr>
        <w:t xml:space="preserve">（6）质保期内作出响应的时间：一周内修复完成。 </w:t>
      </w:r>
    </w:p>
    <w:p>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Times New Roman" w:eastAsia="宋体" w:cs="宋体"/>
          <w:color w:val="auto"/>
          <w:sz w:val="24"/>
          <w:lang w:val="en-US" w:eastAsia="zh-CN"/>
        </w:rPr>
      </w:pPr>
      <w:r>
        <w:rPr>
          <w:rFonts w:hint="eastAsia" w:ascii="宋体" w:hAnsi="Times New Roman" w:eastAsia="宋体" w:cs="宋体"/>
          <w:color w:val="auto"/>
          <w:sz w:val="24"/>
          <w:lang w:val="en-US" w:eastAsia="zh-CN"/>
        </w:rPr>
        <w:t>（7）解决争议的方法：依据合同约定。</w:t>
      </w:r>
    </w:p>
    <w:p>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宋体" w:cs="宋体"/>
          <w:color w:val="auto"/>
          <w:sz w:val="24"/>
          <w:lang w:val="en-US" w:eastAsia="zh-CN"/>
        </w:rPr>
      </w:pPr>
      <w:r>
        <w:rPr>
          <w:rFonts w:hint="eastAsia" w:ascii="宋体" w:hAnsi="Times New Roman" w:eastAsia="宋体" w:cs="宋体"/>
          <w:color w:val="auto"/>
          <w:sz w:val="24"/>
          <w:lang w:val="en-US" w:eastAsia="zh-CN"/>
        </w:rPr>
        <w:t>（8）其他未尽事项：执行国家相关法律法规</w:t>
      </w:r>
      <w:r>
        <w:rPr>
          <w:rFonts w:hint="eastAsia" w:ascii="宋体" w:cs="宋体"/>
          <w:color w:val="auto"/>
          <w:sz w:val="24"/>
          <w:lang w:val="en-US" w:eastAsia="zh-CN"/>
        </w:rPr>
        <w:t>。</w:t>
      </w:r>
    </w:p>
    <w:p>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黑体" w:hAnsi="宋体" w:eastAsia="黑体" w:cs="Times New Roman"/>
          <w:color w:val="auto"/>
          <w:sz w:val="28"/>
          <w:szCs w:val="28"/>
          <w:lang w:val="en-US" w:eastAsia="zh-CN"/>
        </w:rPr>
      </w:pPr>
      <w:r>
        <w:rPr>
          <w:rFonts w:hint="eastAsia" w:ascii="黑体" w:hAnsi="宋体" w:eastAsia="黑体" w:cs="Times New Roman"/>
          <w:color w:val="auto"/>
          <w:sz w:val="28"/>
          <w:szCs w:val="28"/>
          <w:lang w:val="en-US" w:eastAsia="zh-CN"/>
        </w:rPr>
        <w:t>9.所属行业</w:t>
      </w:r>
    </w:p>
    <w:p>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黑体" w:hAnsi="宋体" w:eastAsia="黑体"/>
          <w:color w:val="auto"/>
          <w:sz w:val="28"/>
          <w:szCs w:val="28"/>
        </w:rPr>
      </w:pPr>
      <w:r>
        <w:rPr>
          <w:rFonts w:hint="eastAsia" w:ascii="宋体" w:hAnsi="Times New Roman" w:eastAsia="宋体" w:cs="宋体"/>
          <w:color w:val="auto"/>
          <w:sz w:val="24"/>
          <w:lang w:val="en-US" w:eastAsia="zh-CN"/>
        </w:rPr>
        <w:t>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黑体" w:hAnsi="宋体" w:eastAsia="黑体"/>
          <w:color w:val="auto"/>
          <w:sz w:val="28"/>
          <w:szCs w:val="28"/>
        </w:rPr>
      </w:pPr>
      <w:r>
        <w:rPr>
          <w:rFonts w:hint="eastAsia" w:ascii="黑体" w:hAnsi="宋体" w:eastAsia="黑体"/>
          <w:color w:val="auto"/>
          <w:sz w:val="28"/>
          <w:szCs w:val="28"/>
          <w:lang w:val="en-US" w:eastAsia="zh-CN"/>
        </w:rPr>
        <w:t>10</w:t>
      </w:r>
      <w:r>
        <w:rPr>
          <w:rFonts w:hint="eastAsia" w:ascii="黑体" w:hAnsi="宋体" w:eastAsia="黑体"/>
          <w:color w:val="auto"/>
          <w:sz w:val="28"/>
          <w:szCs w:val="28"/>
        </w:rPr>
        <w:t>.其它需要说明的事项</w:t>
      </w:r>
    </w:p>
    <w:p>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Times New Roman" w:eastAsia="宋体" w:cs="宋体"/>
          <w:color w:val="auto"/>
          <w:sz w:val="24"/>
          <w:lang w:val="en-US" w:eastAsia="zh-CN"/>
        </w:rPr>
      </w:pPr>
      <w:r>
        <w:rPr>
          <w:rFonts w:hint="eastAsia" w:ascii="宋体" w:hAnsi="Times New Roman" w:eastAsia="宋体" w:cs="宋体"/>
          <w:color w:val="auto"/>
          <w:sz w:val="24"/>
          <w:lang w:val="en-US" w:eastAsia="zh-CN"/>
        </w:rPr>
        <w:t>无</w:t>
      </w:r>
    </w:p>
    <w:p>
      <w:pPr>
        <w:adjustRightInd w:val="0"/>
        <w:snapToGrid w:val="0"/>
        <w:spacing w:line="360" w:lineRule="auto"/>
        <w:ind w:firstLine="420" w:firstLineChars="200"/>
        <w:rPr>
          <w:rFonts w:hint="eastAsia" w:ascii="楷体" w:hAnsi="楷体" w:eastAsia="楷体"/>
          <w:color w:val="auto"/>
          <w:szCs w:val="21"/>
        </w:rPr>
      </w:pPr>
    </w:p>
    <w:bookmarkEnd w:id="71"/>
    <w:p>
      <w:pPr>
        <w:widowControl/>
        <w:spacing w:after="240" w:afterLines="100" w:line="400" w:lineRule="atLeast"/>
        <w:jc w:val="left"/>
        <w:rPr>
          <w:rFonts w:hint="eastAsia" w:ascii="宋体" w:hAnsi="宋体"/>
          <w:b/>
          <w:color w:val="auto"/>
          <w:sz w:val="44"/>
          <w:szCs w:val="44"/>
        </w:rPr>
      </w:pPr>
    </w:p>
    <w:p>
      <w:pPr>
        <w:widowControl/>
        <w:spacing w:after="240" w:afterLines="100" w:line="400" w:lineRule="atLeast"/>
        <w:jc w:val="left"/>
        <w:rPr>
          <w:rFonts w:hint="eastAsia" w:ascii="宋体" w:hAnsi="宋体"/>
          <w:b/>
          <w:color w:val="auto"/>
          <w:sz w:val="44"/>
          <w:szCs w:val="44"/>
        </w:rPr>
      </w:pPr>
    </w:p>
    <w:p>
      <w:pPr>
        <w:widowControl/>
        <w:spacing w:after="240" w:afterLines="100" w:line="400" w:lineRule="atLeast"/>
        <w:jc w:val="left"/>
        <w:rPr>
          <w:rFonts w:hint="eastAsia" w:ascii="宋体" w:hAnsi="宋体"/>
          <w:b/>
          <w:color w:val="auto"/>
          <w:sz w:val="44"/>
          <w:szCs w:val="44"/>
        </w:rPr>
      </w:pPr>
    </w:p>
    <w:p>
      <w:pPr>
        <w:widowControl/>
        <w:spacing w:after="240" w:afterLines="100" w:line="400" w:lineRule="atLeast"/>
        <w:jc w:val="left"/>
        <w:rPr>
          <w:rFonts w:hint="eastAsia" w:ascii="宋体" w:hAnsi="宋体"/>
          <w:b/>
          <w:color w:val="auto"/>
          <w:sz w:val="44"/>
          <w:szCs w:val="44"/>
        </w:rPr>
      </w:pPr>
    </w:p>
    <w:p>
      <w:pPr>
        <w:widowControl/>
        <w:spacing w:after="240" w:afterLines="100" w:line="400" w:lineRule="atLeast"/>
        <w:jc w:val="left"/>
        <w:rPr>
          <w:rFonts w:hint="eastAsia" w:ascii="宋体" w:hAnsi="宋体"/>
          <w:b/>
          <w:color w:val="auto"/>
          <w:sz w:val="44"/>
          <w:szCs w:val="44"/>
        </w:rPr>
      </w:pPr>
    </w:p>
    <w:p>
      <w:pPr>
        <w:widowControl/>
        <w:spacing w:after="240" w:afterLines="100" w:line="400" w:lineRule="atLeast"/>
        <w:jc w:val="center"/>
        <w:rPr>
          <w:rFonts w:hint="eastAsia" w:ascii="宋体" w:hAnsi="宋体"/>
          <w:b/>
          <w:color w:val="auto"/>
          <w:sz w:val="44"/>
          <w:szCs w:val="44"/>
        </w:rPr>
      </w:pPr>
    </w:p>
    <w:p>
      <w:pPr>
        <w:widowControl/>
        <w:spacing w:after="240" w:afterLines="100" w:line="400" w:lineRule="atLeast"/>
        <w:jc w:val="center"/>
        <w:rPr>
          <w:rFonts w:hint="eastAsia" w:ascii="宋体" w:hAnsi="宋体"/>
          <w:b/>
          <w:color w:val="auto"/>
          <w:sz w:val="44"/>
          <w:szCs w:val="44"/>
        </w:rPr>
      </w:pPr>
      <w:r>
        <w:rPr>
          <w:rFonts w:hint="eastAsia" w:ascii="宋体" w:hAnsi="宋体"/>
          <w:b/>
          <w:color w:val="auto"/>
          <w:sz w:val="44"/>
          <w:szCs w:val="44"/>
        </w:rPr>
        <w:t>第六章  政府采购合同格式</w:t>
      </w:r>
      <w:bookmarkEnd w:id="68"/>
    </w:p>
    <w:p>
      <w:pPr>
        <w:ind w:firstLine="482" w:firstLineChars="200"/>
        <w:jc w:val="center"/>
        <w:rPr>
          <w:rFonts w:hint="eastAsia"/>
          <w:color w:val="000000"/>
          <w:sz w:val="24"/>
        </w:rPr>
      </w:pPr>
      <w:r>
        <w:rPr>
          <w:rFonts w:hint="eastAsia" w:ascii="方正小标宋_GBK" w:hAnsi="方正小标宋_GBK" w:eastAsia="方正小标宋_GBK" w:cs="方正小标宋_GBK"/>
          <w:b/>
          <w:color w:val="000000"/>
          <w:sz w:val="24"/>
        </w:rPr>
        <w:t xml:space="preserve"> </w:t>
      </w:r>
    </w:p>
    <w:p>
      <w:pPr>
        <w:spacing w:line="1000" w:lineRule="exact"/>
        <w:jc w:val="center"/>
        <w:rPr>
          <w:rFonts w:hint="eastAsia" w:ascii="方正小标宋简体" w:hAnsi="黑体" w:eastAsia="方正小标宋简体"/>
          <w:color w:val="000000"/>
          <w:w w:val="90"/>
          <w:sz w:val="72"/>
          <w:szCs w:val="72"/>
        </w:rPr>
      </w:pPr>
      <w:r>
        <w:rPr>
          <w:rFonts w:hint="eastAsia" w:ascii="方正小标宋简体" w:hAnsi="方正小标宋简体" w:eastAsia="方正小标宋简体" w:cs="方正小标宋简体"/>
          <w:sz w:val="72"/>
          <w:szCs w:val="72"/>
          <w:lang w:val="en-US" w:eastAsia="zh-CN"/>
        </w:rPr>
        <w:t>镇坪县2022年1.0万亩高标准农田增补资金</w:t>
      </w:r>
      <w:r>
        <w:rPr>
          <w:rFonts w:hint="eastAsia" w:ascii="方正小标宋简体" w:hAnsi="黑体" w:eastAsia="方正小标宋简体"/>
          <w:color w:val="000000"/>
          <w:w w:val="90"/>
          <w:sz w:val="72"/>
          <w:szCs w:val="72"/>
        </w:rPr>
        <w:t>项目</w:t>
      </w:r>
    </w:p>
    <w:p>
      <w:pPr>
        <w:spacing w:line="1100" w:lineRule="exact"/>
        <w:jc w:val="center"/>
        <w:rPr>
          <w:rFonts w:hint="eastAsia" w:ascii="方正隶书简体" w:hAnsi="方正小标宋_GBK" w:eastAsia="方正隶书简体" w:cs="方正小标宋_GBK"/>
          <w:color w:val="000000"/>
          <w:w w:val="97"/>
          <w:sz w:val="96"/>
          <w:szCs w:val="96"/>
        </w:rPr>
      </w:pPr>
      <w:r>
        <w:rPr>
          <w:rFonts w:hint="eastAsia" w:ascii="方正隶书简体" w:hAnsi="方正小标宋_GBK" w:eastAsia="方正隶书简体" w:cs="方正小标宋_GBK"/>
          <w:color w:val="000000"/>
          <w:w w:val="97"/>
          <w:sz w:val="96"/>
          <w:szCs w:val="96"/>
        </w:rPr>
        <w:t>施</w:t>
      </w:r>
    </w:p>
    <w:p>
      <w:pPr>
        <w:spacing w:line="1100" w:lineRule="exact"/>
        <w:jc w:val="center"/>
        <w:rPr>
          <w:rFonts w:hint="eastAsia" w:ascii="方正隶书简体" w:hAnsi="方正小标宋_GBK" w:eastAsia="方正隶书简体" w:cs="方正小标宋_GBK"/>
          <w:color w:val="000000"/>
          <w:w w:val="97"/>
          <w:sz w:val="96"/>
          <w:szCs w:val="96"/>
        </w:rPr>
      </w:pPr>
      <w:r>
        <w:rPr>
          <w:rFonts w:hint="eastAsia" w:ascii="方正隶书简体" w:hAnsi="方正小标宋_GBK" w:eastAsia="方正隶书简体" w:cs="方正小标宋_GBK"/>
          <w:color w:val="000000"/>
          <w:w w:val="97"/>
          <w:sz w:val="96"/>
          <w:szCs w:val="96"/>
        </w:rPr>
        <w:t>工</w:t>
      </w:r>
    </w:p>
    <w:p>
      <w:pPr>
        <w:spacing w:line="1100" w:lineRule="exact"/>
        <w:jc w:val="center"/>
        <w:rPr>
          <w:rFonts w:hint="eastAsia" w:ascii="方正隶书简体" w:hAnsi="方正小标宋_GBK" w:eastAsia="方正隶书简体" w:cs="方正小标宋_GBK"/>
          <w:color w:val="000000"/>
          <w:w w:val="97"/>
          <w:sz w:val="96"/>
          <w:szCs w:val="96"/>
        </w:rPr>
      </w:pPr>
      <w:r>
        <w:rPr>
          <w:rFonts w:hint="eastAsia" w:ascii="方正隶书简体" w:hAnsi="方正小标宋_GBK" w:eastAsia="方正隶书简体" w:cs="方正小标宋_GBK"/>
          <w:color w:val="000000"/>
          <w:w w:val="97"/>
          <w:sz w:val="96"/>
          <w:szCs w:val="96"/>
        </w:rPr>
        <w:t>承</w:t>
      </w:r>
    </w:p>
    <w:p>
      <w:pPr>
        <w:spacing w:line="1100" w:lineRule="exact"/>
        <w:jc w:val="center"/>
        <w:rPr>
          <w:rFonts w:hint="eastAsia" w:ascii="方正隶书简体" w:hAnsi="方正小标宋_GBK" w:eastAsia="方正隶书简体" w:cs="方正小标宋_GBK"/>
          <w:color w:val="000000"/>
          <w:w w:val="97"/>
          <w:sz w:val="96"/>
          <w:szCs w:val="96"/>
        </w:rPr>
      </w:pPr>
      <w:r>
        <w:rPr>
          <w:rFonts w:hint="eastAsia" w:ascii="方正隶书简体" w:hAnsi="方正小标宋_GBK" w:eastAsia="方正隶书简体" w:cs="方正小标宋_GBK"/>
          <w:color w:val="000000"/>
          <w:w w:val="97"/>
          <w:sz w:val="96"/>
          <w:szCs w:val="96"/>
        </w:rPr>
        <w:t>包</w:t>
      </w:r>
    </w:p>
    <w:p>
      <w:pPr>
        <w:spacing w:line="1100" w:lineRule="exact"/>
        <w:jc w:val="center"/>
        <w:rPr>
          <w:rFonts w:hint="eastAsia" w:ascii="方正隶书简体" w:hAnsi="方正小标宋_GBK" w:eastAsia="方正隶书简体" w:cs="方正小标宋_GBK"/>
          <w:color w:val="000000"/>
          <w:w w:val="97"/>
          <w:sz w:val="96"/>
          <w:szCs w:val="96"/>
        </w:rPr>
      </w:pPr>
      <w:r>
        <w:rPr>
          <w:rFonts w:hint="eastAsia" w:ascii="方正隶书简体" w:hAnsi="方正小标宋_GBK" w:eastAsia="方正隶书简体" w:cs="方正小标宋_GBK"/>
          <w:color w:val="000000"/>
          <w:w w:val="97"/>
          <w:sz w:val="96"/>
          <w:szCs w:val="96"/>
        </w:rPr>
        <w:t>合</w:t>
      </w:r>
    </w:p>
    <w:p>
      <w:pPr>
        <w:spacing w:line="1100" w:lineRule="exact"/>
        <w:jc w:val="center"/>
        <w:rPr>
          <w:rFonts w:hint="eastAsia" w:ascii="方正隶书简体" w:hAnsi="方正小标宋_GBK" w:eastAsia="方正隶书简体" w:cs="方正小标宋_GBK"/>
          <w:color w:val="000000"/>
          <w:w w:val="97"/>
          <w:sz w:val="96"/>
          <w:szCs w:val="96"/>
        </w:rPr>
      </w:pPr>
      <w:r>
        <w:rPr>
          <w:rFonts w:hint="eastAsia" w:ascii="方正隶书简体" w:hAnsi="方正小标宋_GBK" w:eastAsia="方正隶书简体" w:cs="方正小标宋_GBK"/>
          <w:color w:val="000000"/>
          <w:w w:val="97"/>
          <w:sz w:val="96"/>
          <w:szCs w:val="96"/>
        </w:rPr>
        <w:t>同</w:t>
      </w:r>
    </w:p>
    <w:p>
      <w:pPr>
        <w:widowControl/>
        <w:jc w:val="center"/>
        <w:rPr>
          <w:rFonts w:hint="eastAsia" w:ascii="方正小标宋_GBK" w:hAnsi="方正小标宋_GBK" w:eastAsia="方正小标宋_GBK" w:cs="方正小标宋_GBK"/>
          <w:bCs/>
          <w:color w:val="000000"/>
          <w:sz w:val="18"/>
          <w:szCs w:val="18"/>
        </w:rPr>
      </w:pPr>
    </w:p>
    <w:p>
      <w:pPr>
        <w:widowControl/>
        <w:jc w:val="center"/>
        <w:rPr>
          <w:rFonts w:hint="eastAsia" w:ascii="方正小标宋_GBK" w:hAnsi="方正小标宋_GBK" w:eastAsia="方正小标宋_GBK" w:cs="方正小标宋_GBK"/>
          <w:bCs/>
          <w:color w:val="000000"/>
          <w:sz w:val="18"/>
          <w:szCs w:val="18"/>
        </w:rPr>
      </w:pPr>
    </w:p>
    <w:p>
      <w:pPr>
        <w:widowControl/>
        <w:spacing w:line="360" w:lineRule="auto"/>
        <w:ind w:firstLine="900" w:firstLineChars="250"/>
        <w:jc w:val="left"/>
        <w:rPr>
          <w:rFonts w:hint="eastAsia" w:ascii="黑体" w:hAnsi="黑体" w:eastAsia="黑体" w:cs="方正小标宋_GBK"/>
          <w:bCs/>
          <w:color w:val="000000"/>
          <w:sz w:val="36"/>
          <w:szCs w:val="36"/>
        </w:rPr>
      </w:pPr>
      <w:r>
        <w:rPr>
          <w:rFonts w:hint="eastAsia" w:ascii="黑体" w:hAnsi="黑体" w:eastAsia="黑体" w:cs="方正小标宋_GBK"/>
          <w:bCs/>
          <w:color w:val="000000"/>
          <w:sz w:val="36"/>
          <w:szCs w:val="36"/>
        </w:rPr>
        <w:t>建设单位：</w:t>
      </w:r>
      <w:r>
        <w:rPr>
          <w:rFonts w:hint="eastAsia" w:ascii="黑体" w:hAnsi="黑体" w:eastAsia="黑体" w:cs="方正小标宋_GBK"/>
          <w:bCs/>
          <w:color w:val="000000"/>
          <w:sz w:val="36"/>
          <w:szCs w:val="36"/>
          <w:u w:val="single"/>
        </w:rPr>
        <w:t xml:space="preserve"> 镇坪县农业农村和水利局   </w:t>
      </w:r>
    </w:p>
    <w:p>
      <w:pPr>
        <w:ind w:firstLine="900" w:firstLineChars="250"/>
        <w:rPr>
          <w:rFonts w:hint="default" w:ascii="黑体" w:hAnsi="黑体" w:eastAsia="黑体" w:cs="方正小标宋_GBK"/>
          <w:bCs/>
          <w:color w:val="000000"/>
          <w:sz w:val="36"/>
          <w:szCs w:val="36"/>
          <w:lang w:val="en-US" w:eastAsia="zh-CN"/>
        </w:rPr>
      </w:pPr>
      <w:r>
        <w:rPr>
          <w:rFonts w:hint="eastAsia" w:ascii="黑体" w:hAnsi="黑体" w:eastAsia="黑体" w:cs="方正小标宋_GBK"/>
          <w:bCs/>
          <w:color w:val="000000"/>
          <w:sz w:val="36"/>
          <w:szCs w:val="36"/>
        </w:rPr>
        <w:t>施工单位：</w:t>
      </w:r>
      <w:r>
        <w:rPr>
          <w:rFonts w:hint="eastAsia" w:ascii="黑体" w:hAnsi="黑体" w:eastAsia="黑体" w:cs="方正小标宋_GBK"/>
          <w:bCs/>
          <w:color w:val="000000"/>
          <w:sz w:val="36"/>
          <w:szCs w:val="36"/>
          <w:u w:val="single"/>
          <w:lang w:val="en-US" w:eastAsia="zh-CN"/>
        </w:rPr>
        <w:t xml:space="preserve">                          </w:t>
      </w:r>
    </w:p>
    <w:p>
      <w:pPr>
        <w:ind w:firstLine="900" w:firstLineChars="250"/>
        <w:rPr>
          <w:rFonts w:hint="eastAsia" w:ascii="黑体" w:hAnsi="黑体" w:eastAsia="黑体" w:cs="方正小标宋_GBK"/>
          <w:bCs/>
          <w:color w:val="000000"/>
          <w:sz w:val="36"/>
          <w:szCs w:val="36"/>
        </w:rPr>
      </w:pPr>
      <w:r>
        <w:rPr>
          <w:rFonts w:hint="eastAsia" w:ascii="黑体" w:hAnsi="黑体" w:eastAsia="黑体" w:cs="方正小标宋_GBK"/>
          <w:bCs/>
          <w:color w:val="000000"/>
          <w:sz w:val="36"/>
          <w:szCs w:val="36"/>
        </w:rPr>
        <w:t>合同签订时间：</w:t>
      </w:r>
      <w:r>
        <w:rPr>
          <w:rFonts w:hint="eastAsia" w:ascii="黑体" w:hAnsi="黑体" w:eastAsia="黑体" w:cs="方正小标宋_GBK"/>
          <w:bCs/>
          <w:color w:val="000000"/>
          <w:sz w:val="36"/>
          <w:szCs w:val="36"/>
          <w:u w:val="single"/>
        </w:rPr>
        <w:t xml:space="preserve">        </w:t>
      </w:r>
      <w:r>
        <w:rPr>
          <w:rFonts w:hint="eastAsia" w:ascii="黑体" w:hAnsi="黑体" w:eastAsia="黑体" w:cs="方正小标宋_GBK"/>
          <w:bCs/>
          <w:color w:val="000000"/>
          <w:sz w:val="36"/>
          <w:szCs w:val="36"/>
        </w:rPr>
        <w:t>年</w:t>
      </w:r>
      <w:r>
        <w:rPr>
          <w:rFonts w:hint="eastAsia" w:ascii="黑体" w:hAnsi="黑体" w:eastAsia="黑体" w:cs="方正小标宋_GBK"/>
          <w:bCs/>
          <w:color w:val="000000"/>
          <w:sz w:val="36"/>
          <w:szCs w:val="36"/>
          <w:u w:val="single"/>
        </w:rPr>
        <w:t xml:space="preserve">    </w:t>
      </w:r>
      <w:r>
        <w:rPr>
          <w:rFonts w:hint="eastAsia" w:ascii="黑体" w:hAnsi="黑体" w:eastAsia="黑体" w:cs="方正小标宋_GBK"/>
          <w:bCs/>
          <w:color w:val="000000"/>
          <w:sz w:val="36"/>
          <w:szCs w:val="36"/>
        </w:rPr>
        <w:t>月</w:t>
      </w:r>
      <w:r>
        <w:rPr>
          <w:rFonts w:hint="eastAsia" w:ascii="黑体" w:hAnsi="黑体" w:eastAsia="黑体" w:cs="方正小标宋_GBK"/>
          <w:bCs/>
          <w:color w:val="000000"/>
          <w:sz w:val="36"/>
          <w:szCs w:val="36"/>
          <w:u w:val="single"/>
        </w:rPr>
        <w:t xml:space="preserve">    </w:t>
      </w:r>
      <w:r>
        <w:rPr>
          <w:rFonts w:hint="eastAsia" w:ascii="黑体" w:hAnsi="黑体" w:eastAsia="黑体" w:cs="方正小标宋_GBK"/>
          <w:bCs/>
          <w:color w:val="000000"/>
          <w:sz w:val="36"/>
          <w:szCs w:val="36"/>
        </w:rPr>
        <w:t>日</w:t>
      </w:r>
    </w:p>
    <w:p>
      <w:pPr>
        <w:spacing w:line="360" w:lineRule="auto"/>
        <w:jc w:val="center"/>
        <w:rPr>
          <w:rFonts w:hint="eastAsia" w:ascii="黑体" w:hAnsi="黑体" w:eastAsia="黑体"/>
          <w:color w:val="000000"/>
          <w:sz w:val="44"/>
          <w:szCs w:val="44"/>
        </w:rPr>
      </w:pPr>
      <w:r>
        <w:rPr>
          <w:rFonts w:hint="eastAsia" w:ascii="方正小标宋_GBK" w:hAnsi="方正小标宋_GBK" w:eastAsia="方正小标宋_GBK" w:cs="方正小标宋_GBK"/>
          <w:b/>
          <w:color w:val="000000"/>
          <w:sz w:val="24"/>
        </w:rPr>
        <w:br w:type="page"/>
      </w:r>
      <w:r>
        <w:rPr>
          <w:rFonts w:hint="eastAsia" w:ascii="黑体" w:hAnsi="黑体" w:eastAsia="黑体"/>
          <w:color w:val="000000"/>
          <w:sz w:val="44"/>
          <w:szCs w:val="44"/>
        </w:rPr>
        <w:t>目     录</w:t>
      </w:r>
    </w:p>
    <w:p>
      <w:pPr>
        <w:pStyle w:val="14"/>
        <w:tabs>
          <w:tab w:val="right" w:leader="dot" w:pos="9117"/>
          <w:tab w:val="clear" w:pos="9344"/>
        </w:tabs>
        <w:rPr>
          <w:rFonts w:hint="eastAsia"/>
          <w:color w:val="000000"/>
          <w:szCs w:val="21"/>
          <w:lang w:eastAsia="zh-CN"/>
        </w:rPr>
      </w:pPr>
    </w:p>
    <w:p>
      <w:pPr>
        <w:pStyle w:val="14"/>
        <w:tabs>
          <w:tab w:val="right" w:leader="dot" w:pos="8820"/>
          <w:tab w:val="clear" w:pos="9344"/>
        </w:tabs>
        <w:spacing w:line="480" w:lineRule="exact"/>
        <w:rPr>
          <w:b w:val="0"/>
          <w:color w:val="000000"/>
          <w:kern w:val="2"/>
          <w:sz w:val="30"/>
          <w:szCs w:val="30"/>
          <w:lang w:val="en-US" w:eastAsia="zh-CN"/>
        </w:rPr>
      </w:pPr>
      <w:r>
        <w:rPr>
          <w:rFonts w:hint="eastAsia" w:ascii="仿宋_GB2312" w:eastAsia="仿宋_GB2312"/>
          <w:b w:val="0"/>
          <w:color w:val="000000"/>
          <w:sz w:val="30"/>
          <w:szCs w:val="30"/>
        </w:rPr>
        <w:fldChar w:fldCharType="begin"/>
      </w:r>
      <w:r>
        <w:rPr>
          <w:rFonts w:hint="eastAsia" w:ascii="仿宋_GB2312" w:eastAsia="仿宋_GB2312"/>
          <w:b w:val="0"/>
          <w:color w:val="000000"/>
          <w:sz w:val="30"/>
          <w:szCs w:val="30"/>
        </w:rPr>
        <w:instrText xml:space="preserve"> TOC \o "1-3" \h \z \u </w:instrText>
      </w:r>
      <w:r>
        <w:rPr>
          <w:rFonts w:hint="eastAsia" w:ascii="仿宋_GB2312" w:eastAsia="仿宋_GB2312"/>
          <w:b w:val="0"/>
          <w:color w:val="000000"/>
          <w:sz w:val="30"/>
          <w:szCs w:val="30"/>
        </w:rPr>
        <w:fldChar w:fldCharType="separate"/>
      </w:r>
      <w:r>
        <w:rPr>
          <w:rStyle w:val="23"/>
          <w:b w:val="0"/>
          <w:color w:val="000000"/>
          <w:sz w:val="30"/>
          <w:szCs w:val="30"/>
        </w:rPr>
        <w:fldChar w:fldCharType="begin"/>
      </w:r>
      <w:r>
        <w:rPr>
          <w:rStyle w:val="23"/>
          <w:b w:val="0"/>
          <w:color w:val="000000"/>
          <w:sz w:val="30"/>
          <w:szCs w:val="30"/>
        </w:rPr>
        <w:instrText xml:space="preserve"> </w:instrText>
      </w:r>
      <w:r>
        <w:rPr>
          <w:b w:val="0"/>
          <w:color w:val="000000"/>
          <w:sz w:val="30"/>
          <w:szCs w:val="30"/>
        </w:rPr>
        <w:instrText xml:space="preserve">HYPERLINK \l "_Toc154513302"</w:instrText>
      </w:r>
      <w:r>
        <w:rPr>
          <w:rStyle w:val="23"/>
          <w:b w:val="0"/>
          <w:color w:val="000000"/>
          <w:sz w:val="30"/>
          <w:szCs w:val="30"/>
        </w:rPr>
        <w:instrText xml:space="preserve"> </w:instrText>
      </w:r>
      <w:r>
        <w:rPr>
          <w:rStyle w:val="23"/>
          <w:b w:val="0"/>
          <w:color w:val="000000"/>
          <w:sz w:val="30"/>
          <w:szCs w:val="30"/>
        </w:rPr>
        <w:fldChar w:fldCharType="separate"/>
      </w:r>
      <w:r>
        <w:rPr>
          <w:rStyle w:val="23"/>
          <w:rFonts w:hint="eastAsia" w:ascii="黑体" w:hAnsi="黑体" w:eastAsia="黑体"/>
          <w:b w:val="0"/>
          <w:color w:val="000000"/>
          <w:sz w:val="30"/>
          <w:szCs w:val="30"/>
        </w:rPr>
        <w:t>第一部分</w:t>
      </w:r>
      <w:r>
        <w:rPr>
          <w:rStyle w:val="23"/>
          <w:rFonts w:ascii="黑体" w:hAnsi="黑体" w:eastAsia="黑体"/>
          <w:b w:val="0"/>
          <w:color w:val="000000"/>
          <w:sz w:val="30"/>
          <w:szCs w:val="30"/>
        </w:rPr>
        <w:t xml:space="preserve">  </w:t>
      </w:r>
      <w:r>
        <w:rPr>
          <w:rStyle w:val="23"/>
          <w:rFonts w:hint="eastAsia" w:ascii="黑体" w:hAnsi="黑体" w:eastAsia="黑体"/>
          <w:b w:val="0"/>
          <w:color w:val="000000"/>
          <w:sz w:val="30"/>
          <w:szCs w:val="30"/>
        </w:rPr>
        <w:t>合同协议书</w:t>
      </w:r>
      <w:r>
        <w:rPr>
          <w:b w:val="0"/>
          <w:color w:val="000000"/>
          <w:sz w:val="30"/>
          <w:szCs w:val="30"/>
        </w:rPr>
        <w:tab/>
      </w:r>
      <w:r>
        <w:rPr>
          <w:b w:val="0"/>
          <w:color w:val="000000"/>
          <w:sz w:val="30"/>
          <w:szCs w:val="30"/>
        </w:rPr>
        <w:fldChar w:fldCharType="begin"/>
      </w:r>
      <w:r>
        <w:rPr>
          <w:b w:val="0"/>
          <w:color w:val="000000"/>
          <w:sz w:val="30"/>
          <w:szCs w:val="30"/>
        </w:rPr>
        <w:instrText xml:space="preserve"> PAGEREF _Toc154513302 \h </w:instrText>
      </w:r>
      <w:r>
        <w:rPr>
          <w:b w:val="0"/>
          <w:color w:val="000000"/>
          <w:sz w:val="30"/>
          <w:szCs w:val="30"/>
        </w:rPr>
        <w:fldChar w:fldCharType="separate"/>
      </w:r>
      <w:r>
        <w:rPr>
          <w:b w:val="0"/>
          <w:color w:val="000000"/>
          <w:sz w:val="30"/>
          <w:szCs w:val="30"/>
        </w:rPr>
        <w:t>57</w:t>
      </w:r>
      <w:r>
        <w:rPr>
          <w:b w:val="0"/>
          <w:color w:val="000000"/>
          <w:sz w:val="30"/>
          <w:szCs w:val="30"/>
        </w:rPr>
        <w:fldChar w:fldCharType="end"/>
      </w:r>
      <w:r>
        <w:rPr>
          <w:rStyle w:val="23"/>
          <w:b w:val="0"/>
          <w:color w:val="000000"/>
          <w:sz w:val="30"/>
          <w:szCs w:val="30"/>
        </w:rPr>
        <w:fldChar w:fldCharType="end"/>
      </w:r>
    </w:p>
    <w:p>
      <w:pPr>
        <w:pStyle w:val="14"/>
        <w:tabs>
          <w:tab w:val="right" w:leader="dot" w:pos="8820"/>
          <w:tab w:val="clear" w:pos="9344"/>
        </w:tabs>
        <w:spacing w:line="480" w:lineRule="exact"/>
        <w:rPr>
          <w:b w:val="0"/>
          <w:color w:val="000000"/>
          <w:kern w:val="2"/>
          <w:sz w:val="30"/>
          <w:szCs w:val="30"/>
          <w:lang w:val="en-US" w:eastAsia="zh-CN"/>
        </w:rPr>
      </w:pPr>
      <w:r>
        <w:rPr>
          <w:rStyle w:val="23"/>
          <w:b w:val="0"/>
          <w:color w:val="000000"/>
          <w:sz w:val="30"/>
          <w:szCs w:val="30"/>
        </w:rPr>
        <w:fldChar w:fldCharType="begin"/>
      </w:r>
      <w:r>
        <w:rPr>
          <w:rStyle w:val="23"/>
          <w:b w:val="0"/>
          <w:color w:val="000000"/>
          <w:sz w:val="30"/>
          <w:szCs w:val="30"/>
        </w:rPr>
        <w:instrText xml:space="preserve"> </w:instrText>
      </w:r>
      <w:r>
        <w:rPr>
          <w:b w:val="0"/>
          <w:color w:val="000000"/>
          <w:sz w:val="30"/>
          <w:szCs w:val="30"/>
        </w:rPr>
        <w:instrText xml:space="preserve">HYPERLINK \l "_Toc154513303"</w:instrText>
      </w:r>
      <w:r>
        <w:rPr>
          <w:rStyle w:val="23"/>
          <w:b w:val="0"/>
          <w:color w:val="000000"/>
          <w:sz w:val="30"/>
          <w:szCs w:val="30"/>
        </w:rPr>
        <w:instrText xml:space="preserve"> </w:instrText>
      </w:r>
      <w:r>
        <w:rPr>
          <w:rStyle w:val="23"/>
          <w:b w:val="0"/>
          <w:color w:val="000000"/>
          <w:sz w:val="30"/>
          <w:szCs w:val="30"/>
        </w:rPr>
        <w:fldChar w:fldCharType="separate"/>
      </w:r>
      <w:r>
        <w:rPr>
          <w:rStyle w:val="23"/>
          <w:rFonts w:hint="eastAsia" w:ascii="黑体" w:hAnsi="黑体" w:eastAsia="黑体"/>
          <w:b w:val="0"/>
          <w:color w:val="000000"/>
          <w:sz w:val="30"/>
          <w:szCs w:val="30"/>
        </w:rPr>
        <w:t>第二部分</w:t>
      </w:r>
      <w:r>
        <w:rPr>
          <w:rStyle w:val="23"/>
          <w:rFonts w:hint="eastAsia" w:ascii="宋体" w:hAnsi="宋体" w:cs="宋体"/>
          <w:b w:val="0"/>
          <w:color w:val="000000"/>
          <w:sz w:val="30"/>
          <w:szCs w:val="30"/>
        </w:rPr>
        <w:t> </w:t>
      </w:r>
      <w:r>
        <w:rPr>
          <w:rStyle w:val="23"/>
          <w:rFonts w:hint="eastAsia" w:ascii="黑体" w:hAnsi="黑体" w:eastAsia="黑体" w:cs="黑体"/>
          <w:b w:val="0"/>
          <w:color w:val="000000"/>
          <w:sz w:val="30"/>
          <w:szCs w:val="30"/>
        </w:rPr>
        <w:t xml:space="preserve"> </w:t>
      </w:r>
      <w:r>
        <w:rPr>
          <w:rStyle w:val="23"/>
          <w:rFonts w:hint="eastAsia" w:ascii="黑体" w:hAnsi="黑体" w:eastAsia="黑体"/>
          <w:b w:val="0"/>
          <w:color w:val="000000"/>
          <w:sz w:val="30"/>
          <w:szCs w:val="30"/>
        </w:rPr>
        <w:t>通用合同条款</w:t>
      </w:r>
      <w:r>
        <w:rPr>
          <w:b w:val="0"/>
          <w:color w:val="000000"/>
          <w:sz w:val="30"/>
          <w:szCs w:val="30"/>
        </w:rPr>
        <w:tab/>
      </w:r>
      <w:r>
        <w:rPr>
          <w:b w:val="0"/>
          <w:color w:val="000000"/>
          <w:sz w:val="30"/>
          <w:szCs w:val="30"/>
        </w:rPr>
        <w:fldChar w:fldCharType="begin"/>
      </w:r>
      <w:r>
        <w:rPr>
          <w:b w:val="0"/>
          <w:color w:val="000000"/>
          <w:sz w:val="30"/>
          <w:szCs w:val="30"/>
        </w:rPr>
        <w:instrText xml:space="preserve"> PAGEREF _Toc154513303 \h </w:instrText>
      </w:r>
      <w:r>
        <w:rPr>
          <w:b w:val="0"/>
          <w:color w:val="000000"/>
          <w:sz w:val="30"/>
          <w:szCs w:val="30"/>
        </w:rPr>
        <w:fldChar w:fldCharType="separate"/>
      </w:r>
      <w:r>
        <w:rPr>
          <w:b w:val="0"/>
          <w:color w:val="000000"/>
          <w:sz w:val="30"/>
          <w:szCs w:val="30"/>
        </w:rPr>
        <w:t>59</w:t>
      </w:r>
      <w:r>
        <w:rPr>
          <w:b w:val="0"/>
          <w:color w:val="000000"/>
          <w:sz w:val="30"/>
          <w:szCs w:val="30"/>
        </w:rPr>
        <w:fldChar w:fldCharType="end"/>
      </w:r>
      <w:r>
        <w:rPr>
          <w:rStyle w:val="23"/>
          <w:b w:val="0"/>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"_Toc154513304"</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1  </w:t>
      </w:r>
      <w:r>
        <w:rPr>
          <w:rStyle w:val="23"/>
          <w:rFonts w:hint="eastAsia" w:ascii="楷体_GB2312" w:eastAsia="楷体_GB2312"/>
          <w:color w:val="000000"/>
          <w:sz w:val="30"/>
          <w:szCs w:val="30"/>
        </w:rPr>
        <w:t>一般约定</w:t>
      </w:r>
      <w:r>
        <w:rPr>
          <w:color w:val="000000"/>
          <w:sz w:val="30"/>
          <w:szCs w:val="30"/>
        </w:rPr>
        <w:tab/>
      </w:r>
      <w:r>
        <w:rPr>
          <w:color w:val="000000"/>
          <w:sz w:val="30"/>
          <w:szCs w:val="30"/>
        </w:rPr>
        <w:fldChar w:fldCharType="begin"/>
      </w:r>
      <w:r>
        <w:rPr>
          <w:color w:val="000000"/>
          <w:sz w:val="30"/>
          <w:szCs w:val="30"/>
        </w:rPr>
        <w:instrText xml:space="preserve"> PAGEREF _Toc154513304 \h </w:instrText>
      </w:r>
      <w:r>
        <w:rPr>
          <w:color w:val="000000"/>
          <w:sz w:val="30"/>
          <w:szCs w:val="30"/>
        </w:rPr>
        <w:fldChar w:fldCharType="separate"/>
      </w:r>
      <w:r>
        <w:rPr>
          <w:color w:val="000000"/>
          <w:sz w:val="30"/>
          <w:szCs w:val="30"/>
        </w:rPr>
        <w:t>59</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"_Toc154513305"</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2  </w:t>
      </w:r>
      <w:r>
        <w:rPr>
          <w:rStyle w:val="23"/>
          <w:rFonts w:hint="eastAsia" w:ascii="楷体_GB2312" w:eastAsia="楷体_GB2312"/>
          <w:color w:val="000000"/>
          <w:sz w:val="30"/>
          <w:szCs w:val="30"/>
        </w:rPr>
        <w:t>发包人的义务</w:t>
      </w:r>
      <w:r>
        <w:rPr>
          <w:color w:val="000000"/>
          <w:sz w:val="30"/>
          <w:szCs w:val="30"/>
        </w:rPr>
        <w:tab/>
      </w:r>
      <w:r>
        <w:rPr>
          <w:color w:val="000000"/>
          <w:sz w:val="30"/>
          <w:szCs w:val="30"/>
        </w:rPr>
        <w:fldChar w:fldCharType="begin"/>
      </w:r>
      <w:r>
        <w:rPr>
          <w:color w:val="000000"/>
          <w:sz w:val="30"/>
          <w:szCs w:val="30"/>
        </w:rPr>
        <w:instrText xml:space="preserve"> PAGEREF _Toc154513305 \h </w:instrText>
      </w:r>
      <w:r>
        <w:rPr>
          <w:color w:val="000000"/>
          <w:sz w:val="30"/>
          <w:szCs w:val="30"/>
        </w:rPr>
        <w:fldChar w:fldCharType="separate"/>
      </w:r>
      <w:r>
        <w:rPr>
          <w:color w:val="000000"/>
          <w:sz w:val="30"/>
          <w:szCs w:val="30"/>
        </w:rPr>
        <w:t>63</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"_Toc154513306"</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3  </w:t>
      </w:r>
      <w:r>
        <w:rPr>
          <w:rStyle w:val="23"/>
          <w:rFonts w:hint="eastAsia" w:ascii="楷体_GB2312" w:eastAsia="楷体_GB2312"/>
          <w:color w:val="000000"/>
          <w:sz w:val="30"/>
          <w:szCs w:val="30"/>
        </w:rPr>
        <w:t>监理人</w:t>
      </w:r>
      <w:r>
        <w:rPr>
          <w:color w:val="000000"/>
          <w:sz w:val="30"/>
          <w:szCs w:val="30"/>
        </w:rPr>
        <w:tab/>
      </w:r>
      <w:r>
        <w:rPr>
          <w:color w:val="000000"/>
          <w:sz w:val="30"/>
          <w:szCs w:val="30"/>
        </w:rPr>
        <w:fldChar w:fldCharType="begin"/>
      </w:r>
      <w:r>
        <w:rPr>
          <w:color w:val="000000"/>
          <w:sz w:val="30"/>
          <w:szCs w:val="30"/>
        </w:rPr>
        <w:instrText xml:space="preserve"> PAGEREF _Toc154513306 \h </w:instrText>
      </w:r>
      <w:r>
        <w:rPr>
          <w:color w:val="000000"/>
          <w:sz w:val="30"/>
          <w:szCs w:val="30"/>
        </w:rPr>
        <w:fldChar w:fldCharType="separate"/>
      </w:r>
      <w:r>
        <w:rPr>
          <w:color w:val="000000"/>
          <w:sz w:val="30"/>
          <w:szCs w:val="30"/>
        </w:rPr>
        <w:t>64</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"_Toc154513307"</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4  </w:t>
      </w:r>
      <w:r>
        <w:rPr>
          <w:rStyle w:val="23"/>
          <w:rFonts w:hint="eastAsia" w:ascii="楷体_GB2312" w:eastAsia="楷体_GB2312"/>
          <w:color w:val="000000"/>
          <w:sz w:val="30"/>
          <w:szCs w:val="30"/>
        </w:rPr>
        <w:t>承包人</w:t>
      </w:r>
      <w:r>
        <w:rPr>
          <w:color w:val="000000"/>
          <w:sz w:val="30"/>
          <w:szCs w:val="30"/>
        </w:rPr>
        <w:tab/>
      </w:r>
      <w:r>
        <w:rPr>
          <w:color w:val="000000"/>
          <w:sz w:val="30"/>
          <w:szCs w:val="30"/>
        </w:rPr>
        <w:fldChar w:fldCharType="begin"/>
      </w:r>
      <w:r>
        <w:rPr>
          <w:color w:val="000000"/>
          <w:sz w:val="30"/>
          <w:szCs w:val="30"/>
        </w:rPr>
        <w:instrText xml:space="preserve"> PAGEREF _Toc154513307 \h </w:instrText>
      </w:r>
      <w:r>
        <w:rPr>
          <w:color w:val="000000"/>
          <w:sz w:val="30"/>
          <w:szCs w:val="30"/>
        </w:rPr>
        <w:fldChar w:fldCharType="separate"/>
      </w:r>
      <w:r>
        <w:rPr>
          <w:color w:val="000000"/>
          <w:sz w:val="30"/>
          <w:szCs w:val="30"/>
        </w:rPr>
        <w:t>66</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"_Toc154513308"</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5  </w:t>
      </w:r>
      <w:r>
        <w:rPr>
          <w:rStyle w:val="23"/>
          <w:rFonts w:hint="eastAsia" w:ascii="楷体_GB2312" w:eastAsia="楷体_GB2312"/>
          <w:color w:val="000000"/>
          <w:sz w:val="30"/>
          <w:szCs w:val="30"/>
        </w:rPr>
        <w:t>材料和工程设备</w:t>
      </w:r>
      <w:r>
        <w:rPr>
          <w:color w:val="000000"/>
          <w:sz w:val="30"/>
          <w:szCs w:val="30"/>
        </w:rPr>
        <w:tab/>
      </w:r>
      <w:r>
        <w:rPr>
          <w:color w:val="000000"/>
          <w:sz w:val="30"/>
          <w:szCs w:val="30"/>
        </w:rPr>
        <w:fldChar w:fldCharType="begin"/>
      </w:r>
      <w:r>
        <w:rPr>
          <w:color w:val="000000"/>
          <w:sz w:val="30"/>
          <w:szCs w:val="30"/>
        </w:rPr>
        <w:instrText xml:space="preserve"> PAGEREF _Toc154513308 \h </w:instrText>
      </w:r>
      <w:r>
        <w:rPr>
          <w:color w:val="000000"/>
          <w:sz w:val="30"/>
          <w:szCs w:val="30"/>
        </w:rPr>
        <w:fldChar w:fldCharType="separate"/>
      </w:r>
      <w:r>
        <w:rPr>
          <w:color w:val="000000"/>
          <w:sz w:val="30"/>
          <w:szCs w:val="30"/>
        </w:rPr>
        <w:t>70</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"_Toc154513309"</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6  </w:t>
      </w:r>
      <w:r>
        <w:rPr>
          <w:rStyle w:val="23"/>
          <w:rFonts w:hint="eastAsia" w:ascii="楷体_GB2312" w:eastAsia="楷体_GB2312"/>
          <w:color w:val="000000"/>
          <w:sz w:val="30"/>
          <w:szCs w:val="30"/>
        </w:rPr>
        <w:t>施工设备和临时设施</w:t>
      </w:r>
      <w:r>
        <w:rPr>
          <w:color w:val="000000"/>
          <w:sz w:val="30"/>
          <w:szCs w:val="30"/>
        </w:rPr>
        <w:tab/>
      </w:r>
      <w:r>
        <w:rPr>
          <w:color w:val="000000"/>
          <w:sz w:val="30"/>
          <w:szCs w:val="30"/>
        </w:rPr>
        <w:fldChar w:fldCharType="begin"/>
      </w:r>
      <w:r>
        <w:rPr>
          <w:color w:val="000000"/>
          <w:sz w:val="30"/>
          <w:szCs w:val="30"/>
        </w:rPr>
        <w:instrText xml:space="preserve"> PAGEREF _Toc154513309 \h </w:instrText>
      </w:r>
      <w:r>
        <w:rPr>
          <w:color w:val="000000"/>
          <w:sz w:val="30"/>
          <w:szCs w:val="30"/>
        </w:rPr>
        <w:fldChar w:fldCharType="separate"/>
      </w:r>
      <w:r>
        <w:rPr>
          <w:color w:val="000000"/>
          <w:sz w:val="30"/>
          <w:szCs w:val="30"/>
        </w:rPr>
        <w:t>71</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"_Toc154513310"</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7  </w:t>
      </w:r>
      <w:r>
        <w:rPr>
          <w:rStyle w:val="23"/>
          <w:rFonts w:hint="eastAsia" w:ascii="楷体_GB2312" w:eastAsia="楷体_GB2312"/>
          <w:color w:val="000000"/>
          <w:sz w:val="30"/>
          <w:szCs w:val="30"/>
        </w:rPr>
        <w:t>交通运输</w:t>
      </w:r>
      <w:r>
        <w:rPr>
          <w:color w:val="000000"/>
          <w:sz w:val="30"/>
          <w:szCs w:val="30"/>
        </w:rPr>
        <w:tab/>
      </w:r>
      <w:r>
        <w:rPr>
          <w:color w:val="000000"/>
          <w:sz w:val="30"/>
          <w:szCs w:val="30"/>
        </w:rPr>
        <w:fldChar w:fldCharType="begin"/>
      </w:r>
      <w:r>
        <w:rPr>
          <w:color w:val="000000"/>
          <w:sz w:val="30"/>
          <w:szCs w:val="30"/>
        </w:rPr>
        <w:instrText xml:space="preserve"> PAGEREF _Toc154513310 \h </w:instrText>
      </w:r>
      <w:r>
        <w:rPr>
          <w:color w:val="000000"/>
          <w:sz w:val="30"/>
          <w:szCs w:val="30"/>
        </w:rPr>
        <w:fldChar w:fldCharType="separate"/>
      </w:r>
      <w:r>
        <w:rPr>
          <w:color w:val="000000"/>
          <w:sz w:val="30"/>
          <w:szCs w:val="30"/>
        </w:rPr>
        <w:t>71</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"_Toc154513311"</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8  </w:t>
      </w:r>
      <w:r>
        <w:rPr>
          <w:rStyle w:val="23"/>
          <w:rFonts w:hint="eastAsia" w:ascii="楷体_GB2312" w:eastAsia="楷体_GB2312"/>
          <w:color w:val="000000"/>
          <w:sz w:val="30"/>
          <w:szCs w:val="30"/>
        </w:rPr>
        <w:t>测量放线</w:t>
      </w:r>
      <w:r>
        <w:rPr>
          <w:color w:val="000000"/>
          <w:sz w:val="30"/>
          <w:szCs w:val="30"/>
        </w:rPr>
        <w:tab/>
      </w:r>
      <w:r>
        <w:rPr>
          <w:color w:val="000000"/>
          <w:sz w:val="30"/>
          <w:szCs w:val="30"/>
        </w:rPr>
        <w:fldChar w:fldCharType="begin"/>
      </w:r>
      <w:r>
        <w:rPr>
          <w:color w:val="000000"/>
          <w:sz w:val="30"/>
          <w:szCs w:val="30"/>
        </w:rPr>
        <w:instrText xml:space="preserve"> PAGEREF _Toc154513311 \h </w:instrText>
      </w:r>
      <w:r>
        <w:rPr>
          <w:color w:val="000000"/>
          <w:sz w:val="30"/>
          <w:szCs w:val="30"/>
        </w:rPr>
        <w:fldChar w:fldCharType="separate"/>
      </w:r>
      <w:r>
        <w:rPr>
          <w:color w:val="000000"/>
          <w:sz w:val="30"/>
          <w:szCs w:val="30"/>
        </w:rPr>
        <w:t>72</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"_Toc154513312"</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9  </w:t>
      </w:r>
      <w:r>
        <w:rPr>
          <w:rStyle w:val="23"/>
          <w:rFonts w:hint="eastAsia" w:ascii="楷体_GB2312" w:eastAsia="楷体_GB2312"/>
          <w:color w:val="000000"/>
          <w:sz w:val="30"/>
          <w:szCs w:val="30"/>
        </w:rPr>
        <w:t>施工安全、治安保卫和环境保护</w:t>
      </w:r>
      <w:r>
        <w:rPr>
          <w:color w:val="000000"/>
          <w:sz w:val="30"/>
          <w:szCs w:val="30"/>
        </w:rPr>
        <w:tab/>
      </w:r>
      <w:r>
        <w:rPr>
          <w:color w:val="000000"/>
          <w:sz w:val="30"/>
          <w:szCs w:val="30"/>
        </w:rPr>
        <w:fldChar w:fldCharType="begin"/>
      </w:r>
      <w:r>
        <w:rPr>
          <w:color w:val="000000"/>
          <w:sz w:val="30"/>
          <w:szCs w:val="30"/>
        </w:rPr>
        <w:instrText xml:space="preserve"> PAGEREF _Toc154513312 \h </w:instrText>
      </w:r>
      <w:r>
        <w:rPr>
          <w:color w:val="000000"/>
          <w:sz w:val="30"/>
          <w:szCs w:val="30"/>
        </w:rPr>
        <w:fldChar w:fldCharType="separate"/>
      </w:r>
      <w:r>
        <w:rPr>
          <w:color w:val="000000"/>
          <w:sz w:val="30"/>
          <w:szCs w:val="30"/>
        </w:rPr>
        <w:t>73</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"_Toc154513313"</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10  </w:t>
      </w:r>
      <w:r>
        <w:rPr>
          <w:rStyle w:val="23"/>
          <w:rFonts w:hint="eastAsia" w:ascii="楷体_GB2312" w:eastAsia="楷体_GB2312"/>
          <w:color w:val="000000"/>
          <w:sz w:val="30"/>
          <w:szCs w:val="30"/>
        </w:rPr>
        <w:t>进度计划</w:t>
      </w:r>
      <w:r>
        <w:rPr>
          <w:color w:val="000000"/>
          <w:sz w:val="30"/>
          <w:szCs w:val="30"/>
        </w:rPr>
        <w:tab/>
      </w:r>
      <w:r>
        <w:rPr>
          <w:color w:val="000000"/>
          <w:sz w:val="30"/>
          <w:szCs w:val="30"/>
        </w:rPr>
        <w:fldChar w:fldCharType="begin"/>
      </w:r>
      <w:r>
        <w:rPr>
          <w:color w:val="000000"/>
          <w:sz w:val="30"/>
          <w:szCs w:val="30"/>
        </w:rPr>
        <w:instrText xml:space="preserve"> PAGEREF _Toc154513313 \h </w:instrText>
      </w:r>
      <w:r>
        <w:rPr>
          <w:color w:val="000000"/>
          <w:sz w:val="30"/>
          <w:szCs w:val="30"/>
        </w:rPr>
        <w:fldChar w:fldCharType="separate"/>
      </w:r>
      <w:r>
        <w:rPr>
          <w:color w:val="000000"/>
          <w:sz w:val="30"/>
          <w:szCs w:val="30"/>
        </w:rPr>
        <w:t>76</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"_Toc154513314"</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11  </w:t>
      </w:r>
      <w:r>
        <w:rPr>
          <w:rStyle w:val="23"/>
          <w:rFonts w:hint="eastAsia" w:ascii="楷体_GB2312" w:eastAsia="楷体_GB2312"/>
          <w:color w:val="000000"/>
          <w:sz w:val="30"/>
          <w:szCs w:val="30"/>
        </w:rPr>
        <w:t>开工和竣工（完工）</w:t>
      </w:r>
      <w:r>
        <w:rPr>
          <w:color w:val="000000"/>
          <w:sz w:val="30"/>
          <w:szCs w:val="30"/>
        </w:rPr>
        <w:tab/>
      </w:r>
      <w:r>
        <w:rPr>
          <w:color w:val="000000"/>
          <w:sz w:val="30"/>
          <w:szCs w:val="30"/>
        </w:rPr>
        <w:fldChar w:fldCharType="begin"/>
      </w:r>
      <w:r>
        <w:rPr>
          <w:color w:val="000000"/>
          <w:sz w:val="30"/>
          <w:szCs w:val="30"/>
        </w:rPr>
        <w:instrText xml:space="preserve"> PAGEREF _Toc154513314 \h </w:instrText>
      </w:r>
      <w:r>
        <w:rPr>
          <w:color w:val="000000"/>
          <w:sz w:val="30"/>
          <w:szCs w:val="30"/>
        </w:rPr>
        <w:fldChar w:fldCharType="separate"/>
      </w:r>
      <w:r>
        <w:rPr>
          <w:color w:val="000000"/>
          <w:sz w:val="30"/>
          <w:szCs w:val="30"/>
        </w:rPr>
        <w:t>77</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"_Toc154513315"</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12  </w:t>
      </w:r>
      <w:r>
        <w:rPr>
          <w:rStyle w:val="23"/>
          <w:rFonts w:hint="eastAsia" w:ascii="楷体_GB2312" w:eastAsia="楷体_GB2312"/>
          <w:color w:val="000000"/>
          <w:sz w:val="30"/>
          <w:szCs w:val="30"/>
        </w:rPr>
        <w:t>暂停施工</w:t>
      </w:r>
      <w:r>
        <w:rPr>
          <w:color w:val="000000"/>
          <w:sz w:val="30"/>
          <w:szCs w:val="30"/>
        </w:rPr>
        <w:tab/>
      </w:r>
      <w:r>
        <w:rPr>
          <w:color w:val="000000"/>
          <w:sz w:val="30"/>
          <w:szCs w:val="30"/>
        </w:rPr>
        <w:fldChar w:fldCharType="begin"/>
      </w:r>
      <w:r>
        <w:rPr>
          <w:color w:val="000000"/>
          <w:sz w:val="30"/>
          <w:szCs w:val="30"/>
        </w:rPr>
        <w:instrText xml:space="preserve"> PAGEREF _Toc154513315 \h </w:instrText>
      </w:r>
      <w:r>
        <w:rPr>
          <w:color w:val="000000"/>
          <w:sz w:val="30"/>
          <w:szCs w:val="30"/>
        </w:rPr>
        <w:fldChar w:fldCharType="separate"/>
      </w:r>
      <w:r>
        <w:rPr>
          <w:color w:val="000000"/>
          <w:sz w:val="30"/>
          <w:szCs w:val="30"/>
        </w:rPr>
        <w:t>79</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"_Toc154513316"</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13  </w:t>
      </w:r>
      <w:r>
        <w:rPr>
          <w:rStyle w:val="23"/>
          <w:rFonts w:hint="eastAsia" w:ascii="楷体_GB2312" w:eastAsia="楷体_GB2312"/>
          <w:color w:val="000000"/>
          <w:sz w:val="30"/>
          <w:szCs w:val="30"/>
        </w:rPr>
        <w:t>工程质量</w:t>
      </w:r>
      <w:r>
        <w:rPr>
          <w:color w:val="000000"/>
          <w:sz w:val="30"/>
          <w:szCs w:val="30"/>
        </w:rPr>
        <w:tab/>
      </w:r>
      <w:r>
        <w:rPr>
          <w:color w:val="000000"/>
          <w:sz w:val="30"/>
          <w:szCs w:val="30"/>
        </w:rPr>
        <w:fldChar w:fldCharType="begin"/>
      </w:r>
      <w:r>
        <w:rPr>
          <w:color w:val="000000"/>
          <w:sz w:val="30"/>
          <w:szCs w:val="30"/>
        </w:rPr>
        <w:instrText xml:space="preserve"> PAGEREF _Toc154513316 \h </w:instrText>
      </w:r>
      <w:r>
        <w:rPr>
          <w:color w:val="000000"/>
          <w:sz w:val="30"/>
          <w:szCs w:val="30"/>
        </w:rPr>
        <w:fldChar w:fldCharType="separate"/>
      </w:r>
      <w:r>
        <w:rPr>
          <w:color w:val="000000"/>
          <w:sz w:val="30"/>
          <w:szCs w:val="30"/>
        </w:rPr>
        <w:t>80</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"_Toc154513317"</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14  </w:t>
      </w:r>
      <w:r>
        <w:rPr>
          <w:rStyle w:val="23"/>
          <w:rFonts w:hint="eastAsia" w:ascii="楷体_GB2312" w:eastAsia="楷体_GB2312"/>
          <w:color w:val="000000"/>
          <w:sz w:val="30"/>
          <w:szCs w:val="30"/>
        </w:rPr>
        <w:t>试验和检验</w:t>
      </w:r>
      <w:r>
        <w:rPr>
          <w:color w:val="000000"/>
          <w:sz w:val="30"/>
          <w:szCs w:val="30"/>
        </w:rPr>
        <w:tab/>
      </w:r>
      <w:r>
        <w:rPr>
          <w:color w:val="000000"/>
          <w:sz w:val="30"/>
          <w:szCs w:val="30"/>
        </w:rPr>
        <w:fldChar w:fldCharType="begin"/>
      </w:r>
      <w:r>
        <w:rPr>
          <w:color w:val="000000"/>
          <w:sz w:val="30"/>
          <w:szCs w:val="30"/>
        </w:rPr>
        <w:instrText xml:space="preserve"> PAGEREF _Toc154513317 \h </w:instrText>
      </w:r>
      <w:r>
        <w:rPr>
          <w:color w:val="000000"/>
          <w:sz w:val="30"/>
          <w:szCs w:val="30"/>
        </w:rPr>
        <w:fldChar w:fldCharType="separate"/>
      </w:r>
      <w:r>
        <w:rPr>
          <w:color w:val="000000"/>
          <w:sz w:val="30"/>
          <w:szCs w:val="30"/>
        </w:rPr>
        <w:t>82</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"_Toc154513318"</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15  </w:t>
      </w:r>
      <w:r>
        <w:rPr>
          <w:rStyle w:val="23"/>
          <w:rFonts w:hint="eastAsia" w:ascii="楷体_GB2312" w:eastAsia="楷体_GB2312"/>
          <w:color w:val="000000"/>
          <w:sz w:val="30"/>
          <w:szCs w:val="30"/>
        </w:rPr>
        <w:t>变更</w:t>
      </w:r>
      <w:r>
        <w:rPr>
          <w:color w:val="000000"/>
          <w:sz w:val="30"/>
          <w:szCs w:val="30"/>
        </w:rPr>
        <w:tab/>
      </w:r>
      <w:r>
        <w:rPr>
          <w:color w:val="000000"/>
          <w:sz w:val="30"/>
          <w:szCs w:val="30"/>
        </w:rPr>
        <w:fldChar w:fldCharType="begin"/>
      </w:r>
      <w:r>
        <w:rPr>
          <w:color w:val="000000"/>
          <w:sz w:val="30"/>
          <w:szCs w:val="30"/>
        </w:rPr>
        <w:instrText xml:space="preserve"> PAGEREF _Toc154513318 \h </w:instrText>
      </w:r>
      <w:r>
        <w:rPr>
          <w:color w:val="000000"/>
          <w:sz w:val="30"/>
          <w:szCs w:val="30"/>
        </w:rPr>
        <w:fldChar w:fldCharType="separate"/>
      </w:r>
      <w:r>
        <w:rPr>
          <w:color w:val="000000"/>
          <w:sz w:val="30"/>
          <w:szCs w:val="30"/>
        </w:rPr>
        <w:t>83</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"_Toc154513319"</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16  </w:t>
      </w:r>
      <w:r>
        <w:rPr>
          <w:rStyle w:val="23"/>
          <w:rFonts w:hint="eastAsia" w:ascii="楷体_GB2312" w:eastAsia="楷体_GB2312"/>
          <w:color w:val="000000"/>
          <w:sz w:val="30"/>
          <w:szCs w:val="30"/>
        </w:rPr>
        <w:t>价格调整</w:t>
      </w:r>
      <w:r>
        <w:rPr>
          <w:color w:val="000000"/>
          <w:sz w:val="30"/>
          <w:szCs w:val="30"/>
        </w:rPr>
        <w:tab/>
      </w:r>
      <w:r>
        <w:rPr>
          <w:color w:val="000000"/>
          <w:sz w:val="30"/>
          <w:szCs w:val="30"/>
        </w:rPr>
        <w:fldChar w:fldCharType="begin"/>
      </w:r>
      <w:r>
        <w:rPr>
          <w:color w:val="000000"/>
          <w:sz w:val="30"/>
          <w:szCs w:val="30"/>
        </w:rPr>
        <w:instrText xml:space="preserve"> PAGEREF _Toc154513319 \h </w:instrText>
      </w:r>
      <w:r>
        <w:rPr>
          <w:color w:val="000000"/>
          <w:sz w:val="30"/>
          <w:szCs w:val="30"/>
        </w:rPr>
        <w:fldChar w:fldCharType="separate"/>
      </w:r>
      <w:r>
        <w:rPr>
          <w:color w:val="000000"/>
          <w:sz w:val="30"/>
          <w:szCs w:val="30"/>
        </w:rPr>
        <w:t>86</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"_Toc154513320"</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17  </w:t>
      </w:r>
      <w:r>
        <w:rPr>
          <w:rStyle w:val="23"/>
          <w:rFonts w:hint="eastAsia" w:ascii="楷体_GB2312" w:eastAsia="楷体_GB2312"/>
          <w:color w:val="000000"/>
          <w:sz w:val="30"/>
          <w:szCs w:val="30"/>
        </w:rPr>
        <w:t>计量与支付</w:t>
      </w:r>
      <w:r>
        <w:rPr>
          <w:color w:val="000000"/>
          <w:sz w:val="30"/>
          <w:szCs w:val="30"/>
        </w:rPr>
        <w:tab/>
      </w:r>
      <w:r>
        <w:rPr>
          <w:color w:val="000000"/>
          <w:sz w:val="30"/>
          <w:szCs w:val="30"/>
        </w:rPr>
        <w:fldChar w:fldCharType="begin"/>
      </w:r>
      <w:r>
        <w:rPr>
          <w:color w:val="000000"/>
          <w:sz w:val="30"/>
          <w:szCs w:val="30"/>
        </w:rPr>
        <w:instrText xml:space="preserve"> PAGEREF _Toc154513320 \h </w:instrText>
      </w:r>
      <w:r>
        <w:rPr>
          <w:color w:val="000000"/>
          <w:sz w:val="30"/>
          <w:szCs w:val="30"/>
        </w:rPr>
        <w:fldChar w:fldCharType="separate"/>
      </w:r>
      <w:r>
        <w:rPr>
          <w:color w:val="000000"/>
          <w:sz w:val="30"/>
          <w:szCs w:val="30"/>
        </w:rPr>
        <w:t>87</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"_Toc154513321"</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18  </w:t>
      </w:r>
      <w:r>
        <w:rPr>
          <w:rStyle w:val="23"/>
          <w:rFonts w:hint="eastAsia" w:ascii="楷体_GB2312" w:eastAsia="楷体_GB2312"/>
          <w:color w:val="000000"/>
          <w:sz w:val="30"/>
          <w:szCs w:val="30"/>
        </w:rPr>
        <w:t>竣工验收（验收）</w:t>
      </w:r>
      <w:r>
        <w:rPr>
          <w:color w:val="000000"/>
          <w:sz w:val="30"/>
          <w:szCs w:val="30"/>
        </w:rPr>
        <w:tab/>
      </w:r>
      <w:r>
        <w:rPr>
          <w:color w:val="000000"/>
          <w:sz w:val="30"/>
          <w:szCs w:val="30"/>
        </w:rPr>
        <w:fldChar w:fldCharType="begin"/>
      </w:r>
      <w:r>
        <w:rPr>
          <w:color w:val="000000"/>
          <w:sz w:val="30"/>
          <w:szCs w:val="30"/>
        </w:rPr>
        <w:instrText xml:space="preserve"> PAGEREF _Toc154513321 \h </w:instrText>
      </w:r>
      <w:r>
        <w:rPr>
          <w:color w:val="000000"/>
          <w:sz w:val="30"/>
          <w:szCs w:val="30"/>
        </w:rPr>
        <w:fldChar w:fldCharType="separate"/>
      </w:r>
      <w:r>
        <w:rPr>
          <w:color w:val="000000"/>
          <w:sz w:val="30"/>
          <w:szCs w:val="30"/>
        </w:rPr>
        <w:t>91</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"_Toc154513322"</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19  </w:t>
      </w:r>
      <w:r>
        <w:rPr>
          <w:rStyle w:val="23"/>
          <w:rFonts w:hint="eastAsia" w:ascii="楷体_GB2312" w:eastAsia="楷体_GB2312"/>
          <w:color w:val="000000"/>
          <w:sz w:val="30"/>
          <w:szCs w:val="30"/>
        </w:rPr>
        <w:t>缺陷责任与保修责任</w:t>
      </w:r>
      <w:r>
        <w:rPr>
          <w:color w:val="000000"/>
          <w:sz w:val="30"/>
          <w:szCs w:val="30"/>
        </w:rPr>
        <w:tab/>
      </w:r>
      <w:r>
        <w:rPr>
          <w:color w:val="000000"/>
          <w:sz w:val="30"/>
          <w:szCs w:val="30"/>
        </w:rPr>
        <w:fldChar w:fldCharType="begin"/>
      </w:r>
      <w:r>
        <w:rPr>
          <w:color w:val="000000"/>
          <w:sz w:val="30"/>
          <w:szCs w:val="30"/>
        </w:rPr>
        <w:instrText xml:space="preserve"> PAGEREF _Toc154513322 \h </w:instrText>
      </w:r>
      <w:r>
        <w:rPr>
          <w:color w:val="000000"/>
          <w:sz w:val="30"/>
          <w:szCs w:val="30"/>
        </w:rPr>
        <w:fldChar w:fldCharType="separate"/>
      </w:r>
      <w:r>
        <w:rPr>
          <w:color w:val="000000"/>
          <w:sz w:val="30"/>
          <w:szCs w:val="30"/>
        </w:rPr>
        <w:t>94</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"_Toc154513323"</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20  </w:t>
      </w:r>
      <w:r>
        <w:rPr>
          <w:rStyle w:val="23"/>
          <w:rFonts w:hint="eastAsia" w:ascii="楷体_GB2312" w:eastAsia="楷体_GB2312"/>
          <w:color w:val="000000"/>
          <w:sz w:val="30"/>
          <w:szCs w:val="30"/>
        </w:rPr>
        <w:t>保险</w:t>
      </w:r>
      <w:r>
        <w:rPr>
          <w:color w:val="000000"/>
          <w:sz w:val="30"/>
          <w:szCs w:val="30"/>
        </w:rPr>
        <w:tab/>
      </w:r>
      <w:r>
        <w:rPr>
          <w:color w:val="000000"/>
          <w:sz w:val="30"/>
          <w:szCs w:val="30"/>
        </w:rPr>
        <w:fldChar w:fldCharType="begin"/>
      </w:r>
      <w:r>
        <w:rPr>
          <w:color w:val="000000"/>
          <w:sz w:val="30"/>
          <w:szCs w:val="30"/>
        </w:rPr>
        <w:instrText xml:space="preserve"> PAGEREF _Toc154513323 \h </w:instrText>
      </w:r>
      <w:r>
        <w:rPr>
          <w:color w:val="000000"/>
          <w:sz w:val="30"/>
          <w:szCs w:val="30"/>
        </w:rPr>
        <w:fldChar w:fldCharType="separate"/>
      </w:r>
      <w:r>
        <w:rPr>
          <w:color w:val="000000"/>
          <w:sz w:val="30"/>
          <w:szCs w:val="30"/>
        </w:rPr>
        <w:t>95</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"_Toc154513324"</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21  </w:t>
      </w:r>
      <w:r>
        <w:rPr>
          <w:rStyle w:val="23"/>
          <w:rFonts w:hint="eastAsia" w:ascii="楷体_GB2312" w:eastAsia="楷体_GB2312"/>
          <w:color w:val="000000"/>
          <w:sz w:val="30"/>
          <w:szCs w:val="30"/>
        </w:rPr>
        <w:t>不可抗力</w:t>
      </w:r>
      <w:r>
        <w:rPr>
          <w:color w:val="000000"/>
          <w:sz w:val="30"/>
          <w:szCs w:val="30"/>
        </w:rPr>
        <w:tab/>
      </w:r>
      <w:r>
        <w:rPr>
          <w:color w:val="000000"/>
          <w:sz w:val="30"/>
          <w:szCs w:val="30"/>
        </w:rPr>
        <w:fldChar w:fldCharType="begin"/>
      </w:r>
      <w:r>
        <w:rPr>
          <w:color w:val="000000"/>
          <w:sz w:val="30"/>
          <w:szCs w:val="30"/>
        </w:rPr>
        <w:instrText xml:space="preserve"> PAGEREF _Toc154513324 \h </w:instrText>
      </w:r>
      <w:r>
        <w:rPr>
          <w:color w:val="000000"/>
          <w:sz w:val="30"/>
          <w:szCs w:val="30"/>
        </w:rPr>
        <w:fldChar w:fldCharType="separate"/>
      </w:r>
      <w:r>
        <w:rPr>
          <w:color w:val="000000"/>
          <w:sz w:val="30"/>
          <w:szCs w:val="30"/>
        </w:rPr>
        <w:t>97</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"_Toc154513325"</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22  </w:t>
      </w:r>
      <w:r>
        <w:rPr>
          <w:rStyle w:val="23"/>
          <w:rFonts w:hint="eastAsia" w:ascii="楷体_GB2312" w:eastAsia="楷体_GB2312"/>
          <w:color w:val="000000"/>
          <w:sz w:val="30"/>
          <w:szCs w:val="30"/>
        </w:rPr>
        <w:t>违约</w:t>
      </w:r>
      <w:r>
        <w:rPr>
          <w:color w:val="000000"/>
          <w:sz w:val="30"/>
          <w:szCs w:val="30"/>
        </w:rPr>
        <w:tab/>
      </w:r>
      <w:r>
        <w:rPr>
          <w:color w:val="000000"/>
          <w:sz w:val="30"/>
          <w:szCs w:val="30"/>
        </w:rPr>
        <w:fldChar w:fldCharType="begin"/>
      </w:r>
      <w:r>
        <w:rPr>
          <w:color w:val="000000"/>
          <w:sz w:val="30"/>
          <w:szCs w:val="30"/>
        </w:rPr>
        <w:instrText xml:space="preserve"> PAGEREF _Toc154513325 \h </w:instrText>
      </w:r>
      <w:r>
        <w:rPr>
          <w:color w:val="000000"/>
          <w:sz w:val="30"/>
          <w:szCs w:val="30"/>
        </w:rPr>
        <w:fldChar w:fldCharType="separate"/>
      </w:r>
      <w:r>
        <w:rPr>
          <w:color w:val="000000"/>
          <w:sz w:val="30"/>
          <w:szCs w:val="30"/>
        </w:rPr>
        <w:t>98</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"_Toc154513326"</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23  </w:t>
      </w:r>
      <w:r>
        <w:rPr>
          <w:rStyle w:val="23"/>
          <w:rFonts w:hint="eastAsia" w:ascii="楷体_GB2312" w:eastAsia="楷体_GB2312"/>
          <w:color w:val="000000"/>
          <w:sz w:val="30"/>
          <w:szCs w:val="30"/>
        </w:rPr>
        <w:t>索赔</w:t>
      </w:r>
      <w:r>
        <w:rPr>
          <w:color w:val="000000"/>
          <w:sz w:val="30"/>
          <w:szCs w:val="30"/>
        </w:rPr>
        <w:tab/>
      </w:r>
      <w:r>
        <w:rPr>
          <w:color w:val="000000"/>
          <w:sz w:val="30"/>
          <w:szCs w:val="30"/>
        </w:rPr>
        <w:fldChar w:fldCharType="begin"/>
      </w:r>
      <w:r>
        <w:rPr>
          <w:color w:val="000000"/>
          <w:sz w:val="30"/>
          <w:szCs w:val="30"/>
        </w:rPr>
        <w:instrText xml:space="preserve"> PAGEREF _Toc154513326 \h </w:instrText>
      </w:r>
      <w:r>
        <w:rPr>
          <w:color w:val="000000"/>
          <w:sz w:val="30"/>
          <w:szCs w:val="30"/>
        </w:rPr>
        <w:fldChar w:fldCharType="separate"/>
      </w:r>
      <w:r>
        <w:rPr>
          <w:color w:val="000000"/>
          <w:sz w:val="30"/>
          <w:szCs w:val="30"/>
        </w:rPr>
        <w:t>100</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"_Toc154513327"</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24  </w:t>
      </w:r>
      <w:r>
        <w:rPr>
          <w:rStyle w:val="23"/>
          <w:rFonts w:hint="eastAsia" w:ascii="楷体_GB2312" w:eastAsia="楷体_GB2312"/>
          <w:color w:val="000000"/>
          <w:sz w:val="30"/>
          <w:szCs w:val="30"/>
        </w:rPr>
        <w:t>争议的解决</w:t>
      </w:r>
      <w:r>
        <w:rPr>
          <w:color w:val="000000"/>
          <w:sz w:val="30"/>
          <w:szCs w:val="30"/>
        </w:rPr>
        <w:tab/>
      </w:r>
      <w:r>
        <w:rPr>
          <w:color w:val="000000"/>
          <w:sz w:val="30"/>
          <w:szCs w:val="30"/>
        </w:rPr>
        <w:fldChar w:fldCharType="begin"/>
      </w:r>
      <w:r>
        <w:rPr>
          <w:color w:val="000000"/>
          <w:sz w:val="30"/>
          <w:szCs w:val="30"/>
        </w:rPr>
        <w:instrText xml:space="preserve"> PAGEREF _Toc154513327 \h </w:instrText>
      </w:r>
      <w:r>
        <w:rPr>
          <w:color w:val="000000"/>
          <w:sz w:val="30"/>
          <w:szCs w:val="30"/>
        </w:rPr>
        <w:fldChar w:fldCharType="separate"/>
      </w:r>
      <w:r>
        <w:rPr>
          <w:color w:val="000000"/>
          <w:sz w:val="30"/>
          <w:szCs w:val="30"/>
        </w:rPr>
        <w:t>102</w:t>
      </w:r>
      <w:r>
        <w:rPr>
          <w:color w:val="000000"/>
          <w:sz w:val="30"/>
          <w:szCs w:val="30"/>
        </w:rPr>
        <w:fldChar w:fldCharType="end"/>
      </w:r>
      <w:r>
        <w:rPr>
          <w:rStyle w:val="23"/>
          <w:color w:val="000000"/>
          <w:sz w:val="30"/>
          <w:szCs w:val="30"/>
        </w:rPr>
        <w:fldChar w:fldCharType="end"/>
      </w:r>
    </w:p>
    <w:p>
      <w:pPr>
        <w:pStyle w:val="14"/>
        <w:tabs>
          <w:tab w:val="right" w:leader="dot" w:pos="8820"/>
          <w:tab w:val="clear" w:pos="9344"/>
        </w:tabs>
        <w:spacing w:line="480" w:lineRule="exact"/>
        <w:rPr>
          <w:b w:val="0"/>
          <w:color w:val="000000"/>
          <w:kern w:val="2"/>
          <w:sz w:val="30"/>
          <w:szCs w:val="30"/>
          <w:lang w:val="en-US" w:eastAsia="zh-CN"/>
        </w:rPr>
      </w:pPr>
      <w:r>
        <w:rPr>
          <w:rStyle w:val="23"/>
          <w:b w:val="0"/>
          <w:color w:val="000000"/>
          <w:sz w:val="30"/>
          <w:szCs w:val="30"/>
        </w:rPr>
        <w:fldChar w:fldCharType="begin"/>
      </w:r>
      <w:r>
        <w:rPr>
          <w:rStyle w:val="23"/>
          <w:b w:val="0"/>
          <w:color w:val="000000"/>
          <w:sz w:val="30"/>
          <w:szCs w:val="30"/>
        </w:rPr>
        <w:instrText xml:space="preserve"> </w:instrText>
      </w:r>
      <w:r>
        <w:rPr>
          <w:b w:val="0"/>
          <w:color w:val="000000"/>
          <w:sz w:val="30"/>
          <w:szCs w:val="30"/>
        </w:rPr>
        <w:instrText xml:space="preserve">HYPERLINK \l "_Toc154513328"</w:instrText>
      </w:r>
      <w:r>
        <w:rPr>
          <w:rStyle w:val="23"/>
          <w:b w:val="0"/>
          <w:color w:val="000000"/>
          <w:sz w:val="30"/>
          <w:szCs w:val="30"/>
        </w:rPr>
        <w:instrText xml:space="preserve"> </w:instrText>
      </w:r>
      <w:r>
        <w:rPr>
          <w:rStyle w:val="23"/>
          <w:b w:val="0"/>
          <w:color w:val="000000"/>
          <w:sz w:val="30"/>
          <w:szCs w:val="30"/>
        </w:rPr>
        <w:fldChar w:fldCharType="separate"/>
      </w:r>
      <w:r>
        <w:rPr>
          <w:rStyle w:val="23"/>
          <w:rFonts w:hint="eastAsia" w:ascii="黑体" w:hAnsi="黑体" w:eastAsia="黑体"/>
          <w:b w:val="0"/>
          <w:color w:val="000000"/>
          <w:sz w:val="30"/>
          <w:szCs w:val="30"/>
        </w:rPr>
        <w:t>第三部分　专用合同条款</w:t>
      </w:r>
      <w:r>
        <w:rPr>
          <w:b w:val="0"/>
          <w:color w:val="000000"/>
          <w:sz w:val="30"/>
          <w:szCs w:val="30"/>
        </w:rPr>
        <w:tab/>
      </w:r>
      <w:r>
        <w:rPr>
          <w:b w:val="0"/>
          <w:color w:val="000000"/>
          <w:sz w:val="30"/>
          <w:szCs w:val="30"/>
        </w:rPr>
        <w:fldChar w:fldCharType="begin"/>
      </w:r>
      <w:r>
        <w:rPr>
          <w:b w:val="0"/>
          <w:color w:val="000000"/>
          <w:sz w:val="30"/>
          <w:szCs w:val="30"/>
        </w:rPr>
        <w:instrText xml:space="preserve"> PAGEREF _Toc154513328 \h </w:instrText>
      </w:r>
      <w:r>
        <w:rPr>
          <w:b w:val="0"/>
          <w:color w:val="000000"/>
          <w:sz w:val="30"/>
          <w:szCs w:val="30"/>
        </w:rPr>
        <w:fldChar w:fldCharType="separate"/>
      </w:r>
      <w:r>
        <w:rPr>
          <w:b w:val="0"/>
          <w:color w:val="000000"/>
          <w:sz w:val="30"/>
          <w:szCs w:val="30"/>
        </w:rPr>
        <w:t>104</w:t>
      </w:r>
      <w:r>
        <w:rPr>
          <w:b w:val="0"/>
          <w:color w:val="000000"/>
          <w:sz w:val="30"/>
          <w:szCs w:val="30"/>
        </w:rPr>
        <w:fldChar w:fldCharType="end"/>
      </w:r>
      <w:r>
        <w:rPr>
          <w:rStyle w:val="23"/>
          <w:b w:val="0"/>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"_Toc154513329"</w:instrText>
      </w:r>
      <w:r>
        <w:rPr>
          <w:rStyle w:val="23"/>
          <w:color w:val="000000"/>
          <w:sz w:val="30"/>
          <w:szCs w:val="30"/>
        </w:rPr>
        <w:instrText xml:space="preserve"> </w:instrText>
      </w:r>
      <w:r>
        <w:rPr>
          <w:rStyle w:val="23"/>
          <w:color w:val="000000"/>
          <w:sz w:val="30"/>
          <w:szCs w:val="30"/>
        </w:rPr>
        <w:fldChar w:fldCharType="separate"/>
      </w:r>
      <w:r>
        <w:rPr>
          <w:rStyle w:val="23"/>
          <w:rFonts w:hint="eastAsia" w:ascii="楷体_GB2312" w:eastAsia="楷体_GB2312"/>
          <w:color w:val="000000"/>
          <w:sz w:val="30"/>
          <w:szCs w:val="30"/>
        </w:rPr>
        <w:t>１　一般约定</w:t>
      </w:r>
      <w:r>
        <w:rPr>
          <w:color w:val="000000"/>
          <w:sz w:val="30"/>
          <w:szCs w:val="30"/>
        </w:rPr>
        <w:tab/>
      </w:r>
      <w:r>
        <w:rPr>
          <w:color w:val="000000"/>
          <w:sz w:val="30"/>
          <w:szCs w:val="30"/>
        </w:rPr>
        <w:fldChar w:fldCharType="begin"/>
      </w:r>
      <w:r>
        <w:rPr>
          <w:color w:val="000000"/>
          <w:sz w:val="30"/>
          <w:szCs w:val="30"/>
        </w:rPr>
        <w:instrText xml:space="preserve"> PAGEREF _Toc154513329 \h </w:instrText>
      </w:r>
      <w:r>
        <w:rPr>
          <w:color w:val="000000"/>
          <w:sz w:val="30"/>
          <w:szCs w:val="30"/>
        </w:rPr>
        <w:fldChar w:fldCharType="separate"/>
      </w:r>
      <w:r>
        <w:rPr>
          <w:color w:val="000000"/>
          <w:sz w:val="30"/>
          <w:szCs w:val="30"/>
        </w:rPr>
        <w:t>104</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"_Toc154513330"</w:instrText>
      </w:r>
      <w:r>
        <w:rPr>
          <w:rStyle w:val="23"/>
          <w:color w:val="000000"/>
          <w:sz w:val="30"/>
          <w:szCs w:val="30"/>
        </w:rPr>
        <w:instrText xml:space="preserve"> </w:instrText>
      </w:r>
      <w:r>
        <w:rPr>
          <w:rStyle w:val="23"/>
          <w:color w:val="000000"/>
          <w:sz w:val="30"/>
          <w:szCs w:val="30"/>
        </w:rPr>
        <w:fldChar w:fldCharType="separate"/>
      </w:r>
      <w:r>
        <w:rPr>
          <w:rStyle w:val="23"/>
          <w:rFonts w:hint="eastAsia" w:ascii="楷体_GB2312" w:eastAsia="楷体_GB2312"/>
          <w:color w:val="000000"/>
          <w:sz w:val="30"/>
          <w:szCs w:val="30"/>
        </w:rPr>
        <w:t>２　发包人义务</w:t>
      </w:r>
      <w:r>
        <w:rPr>
          <w:color w:val="000000"/>
          <w:sz w:val="30"/>
          <w:szCs w:val="30"/>
        </w:rPr>
        <w:tab/>
      </w:r>
      <w:r>
        <w:rPr>
          <w:color w:val="000000"/>
          <w:sz w:val="30"/>
          <w:szCs w:val="30"/>
        </w:rPr>
        <w:fldChar w:fldCharType="begin"/>
      </w:r>
      <w:r>
        <w:rPr>
          <w:color w:val="000000"/>
          <w:sz w:val="30"/>
          <w:szCs w:val="30"/>
        </w:rPr>
        <w:instrText xml:space="preserve"> PAGEREF _Toc154513330 \h </w:instrText>
      </w:r>
      <w:r>
        <w:rPr>
          <w:color w:val="000000"/>
          <w:sz w:val="30"/>
          <w:szCs w:val="30"/>
        </w:rPr>
        <w:fldChar w:fldCharType="separate"/>
      </w:r>
      <w:r>
        <w:rPr>
          <w:color w:val="000000"/>
          <w:sz w:val="30"/>
          <w:szCs w:val="30"/>
        </w:rPr>
        <w:t>104</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"_Toc154513331"</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3</w:t>
      </w:r>
      <w:r>
        <w:rPr>
          <w:rStyle w:val="23"/>
          <w:rFonts w:hint="eastAsia" w:ascii="楷体_GB2312" w:eastAsia="楷体_GB2312"/>
          <w:color w:val="000000"/>
          <w:sz w:val="30"/>
          <w:szCs w:val="30"/>
        </w:rPr>
        <w:t>　监理人的职责和权力</w:t>
      </w:r>
      <w:r>
        <w:rPr>
          <w:color w:val="000000"/>
          <w:sz w:val="30"/>
          <w:szCs w:val="30"/>
        </w:rPr>
        <w:tab/>
      </w:r>
      <w:r>
        <w:rPr>
          <w:color w:val="000000"/>
          <w:sz w:val="30"/>
          <w:szCs w:val="30"/>
        </w:rPr>
        <w:fldChar w:fldCharType="begin"/>
      </w:r>
      <w:r>
        <w:rPr>
          <w:color w:val="000000"/>
          <w:sz w:val="30"/>
          <w:szCs w:val="30"/>
        </w:rPr>
        <w:instrText xml:space="preserve"> PAGEREF _Toc154513331 \h </w:instrText>
      </w:r>
      <w:r>
        <w:rPr>
          <w:color w:val="000000"/>
          <w:sz w:val="30"/>
          <w:szCs w:val="30"/>
        </w:rPr>
        <w:fldChar w:fldCharType="separate"/>
      </w:r>
      <w:r>
        <w:rPr>
          <w:color w:val="000000"/>
          <w:sz w:val="30"/>
          <w:szCs w:val="30"/>
        </w:rPr>
        <w:t>105</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"_Toc154513332"</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4</w:t>
      </w:r>
      <w:r>
        <w:rPr>
          <w:rStyle w:val="23"/>
          <w:rFonts w:hint="eastAsia" w:ascii="楷体_GB2312" w:eastAsia="楷体_GB2312"/>
          <w:color w:val="000000"/>
          <w:sz w:val="30"/>
          <w:szCs w:val="30"/>
        </w:rPr>
        <w:t>　承包人</w:t>
      </w:r>
      <w:r>
        <w:rPr>
          <w:color w:val="000000"/>
          <w:sz w:val="30"/>
          <w:szCs w:val="30"/>
        </w:rPr>
        <w:tab/>
      </w:r>
      <w:r>
        <w:rPr>
          <w:color w:val="000000"/>
          <w:sz w:val="30"/>
          <w:szCs w:val="30"/>
        </w:rPr>
        <w:fldChar w:fldCharType="begin"/>
      </w:r>
      <w:r>
        <w:rPr>
          <w:color w:val="000000"/>
          <w:sz w:val="30"/>
          <w:szCs w:val="30"/>
        </w:rPr>
        <w:instrText xml:space="preserve"> PAGEREF _Toc154513332 \h </w:instrText>
      </w:r>
      <w:r>
        <w:rPr>
          <w:color w:val="000000"/>
          <w:sz w:val="30"/>
          <w:szCs w:val="30"/>
        </w:rPr>
        <w:fldChar w:fldCharType="separate"/>
      </w:r>
      <w:r>
        <w:rPr>
          <w:color w:val="000000"/>
          <w:sz w:val="30"/>
          <w:szCs w:val="30"/>
        </w:rPr>
        <w:t>105</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"_Toc154513333"</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5</w:t>
      </w:r>
      <w:r>
        <w:rPr>
          <w:rStyle w:val="23"/>
          <w:rFonts w:hint="eastAsia" w:ascii="楷体_GB2312" w:eastAsia="楷体_GB2312"/>
          <w:color w:val="000000"/>
          <w:sz w:val="30"/>
          <w:szCs w:val="30"/>
        </w:rPr>
        <w:t>　材料和工程设备</w:t>
      </w:r>
      <w:r>
        <w:rPr>
          <w:color w:val="000000"/>
          <w:sz w:val="30"/>
          <w:szCs w:val="30"/>
        </w:rPr>
        <w:tab/>
      </w:r>
      <w:r>
        <w:rPr>
          <w:color w:val="000000"/>
          <w:sz w:val="30"/>
          <w:szCs w:val="30"/>
        </w:rPr>
        <w:fldChar w:fldCharType="begin"/>
      </w:r>
      <w:r>
        <w:rPr>
          <w:color w:val="000000"/>
          <w:sz w:val="30"/>
          <w:szCs w:val="30"/>
        </w:rPr>
        <w:instrText xml:space="preserve"> PAGEREF _Toc154513333 \h </w:instrText>
      </w:r>
      <w:r>
        <w:rPr>
          <w:color w:val="000000"/>
          <w:sz w:val="30"/>
          <w:szCs w:val="30"/>
        </w:rPr>
        <w:fldChar w:fldCharType="separate"/>
      </w:r>
      <w:r>
        <w:rPr>
          <w:color w:val="000000"/>
          <w:sz w:val="30"/>
          <w:szCs w:val="30"/>
        </w:rPr>
        <w:t>107</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"_Toc154513334"</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6</w:t>
      </w:r>
      <w:r>
        <w:rPr>
          <w:rStyle w:val="23"/>
          <w:rFonts w:hint="eastAsia" w:ascii="楷体_GB2312" w:eastAsia="楷体_GB2312"/>
          <w:color w:val="000000"/>
          <w:sz w:val="30"/>
          <w:szCs w:val="30"/>
        </w:rPr>
        <w:t>　施工设备和临时设施</w:t>
      </w:r>
      <w:r>
        <w:rPr>
          <w:color w:val="000000"/>
          <w:sz w:val="30"/>
          <w:szCs w:val="30"/>
        </w:rPr>
        <w:tab/>
      </w:r>
      <w:r>
        <w:rPr>
          <w:color w:val="000000"/>
          <w:sz w:val="30"/>
          <w:szCs w:val="30"/>
        </w:rPr>
        <w:fldChar w:fldCharType="begin"/>
      </w:r>
      <w:r>
        <w:rPr>
          <w:color w:val="000000"/>
          <w:sz w:val="30"/>
          <w:szCs w:val="30"/>
        </w:rPr>
        <w:instrText xml:space="preserve"> PAGEREF _Toc154513334 \h </w:instrText>
      </w:r>
      <w:r>
        <w:rPr>
          <w:color w:val="000000"/>
          <w:sz w:val="30"/>
          <w:szCs w:val="30"/>
        </w:rPr>
        <w:fldChar w:fldCharType="separate"/>
      </w:r>
      <w:r>
        <w:rPr>
          <w:color w:val="000000"/>
          <w:sz w:val="30"/>
          <w:szCs w:val="30"/>
        </w:rPr>
        <w:t>107</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"_Toc154513335"</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7</w:t>
      </w:r>
      <w:r>
        <w:rPr>
          <w:rStyle w:val="23"/>
          <w:rFonts w:hint="eastAsia" w:ascii="楷体_GB2312" w:eastAsia="楷体_GB2312"/>
          <w:color w:val="000000"/>
          <w:sz w:val="30"/>
          <w:szCs w:val="30"/>
        </w:rPr>
        <w:t>　交通运输</w:t>
      </w:r>
      <w:r>
        <w:rPr>
          <w:color w:val="000000"/>
          <w:sz w:val="30"/>
          <w:szCs w:val="30"/>
        </w:rPr>
        <w:tab/>
      </w:r>
      <w:r>
        <w:rPr>
          <w:color w:val="000000"/>
          <w:sz w:val="30"/>
          <w:szCs w:val="30"/>
        </w:rPr>
        <w:fldChar w:fldCharType="begin"/>
      </w:r>
      <w:r>
        <w:rPr>
          <w:color w:val="000000"/>
          <w:sz w:val="30"/>
          <w:szCs w:val="30"/>
        </w:rPr>
        <w:instrText xml:space="preserve"> PAGEREF _Toc154513335 \h </w:instrText>
      </w:r>
      <w:r>
        <w:rPr>
          <w:color w:val="000000"/>
          <w:sz w:val="30"/>
          <w:szCs w:val="30"/>
        </w:rPr>
        <w:fldChar w:fldCharType="separate"/>
      </w:r>
      <w:r>
        <w:rPr>
          <w:color w:val="000000"/>
          <w:sz w:val="30"/>
          <w:szCs w:val="30"/>
        </w:rPr>
        <w:t>107</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"_Toc154513336"</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8</w:t>
      </w:r>
      <w:r>
        <w:rPr>
          <w:rStyle w:val="23"/>
          <w:rFonts w:hint="eastAsia" w:ascii="楷体_GB2312" w:eastAsia="楷体_GB2312"/>
          <w:color w:val="000000"/>
          <w:sz w:val="30"/>
          <w:szCs w:val="30"/>
        </w:rPr>
        <w:t>　施工安全、治安保卫和环境保护</w:t>
      </w:r>
      <w:r>
        <w:rPr>
          <w:color w:val="000000"/>
          <w:sz w:val="30"/>
          <w:szCs w:val="30"/>
        </w:rPr>
        <w:tab/>
      </w:r>
      <w:r>
        <w:rPr>
          <w:color w:val="000000"/>
          <w:sz w:val="30"/>
          <w:szCs w:val="30"/>
        </w:rPr>
        <w:fldChar w:fldCharType="begin"/>
      </w:r>
      <w:r>
        <w:rPr>
          <w:color w:val="000000"/>
          <w:sz w:val="30"/>
          <w:szCs w:val="30"/>
        </w:rPr>
        <w:instrText xml:space="preserve"> PAGEREF _Toc154513336 \h </w:instrText>
      </w:r>
      <w:r>
        <w:rPr>
          <w:color w:val="000000"/>
          <w:sz w:val="30"/>
          <w:szCs w:val="30"/>
        </w:rPr>
        <w:fldChar w:fldCharType="separate"/>
      </w:r>
      <w:r>
        <w:rPr>
          <w:color w:val="000000"/>
          <w:sz w:val="30"/>
          <w:szCs w:val="30"/>
        </w:rPr>
        <w:t>107</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"_Toc154513337"</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 xml:space="preserve">9  </w:t>
      </w:r>
      <w:r>
        <w:rPr>
          <w:rStyle w:val="23"/>
          <w:rFonts w:hint="eastAsia" w:ascii="楷体_GB2312" w:eastAsia="楷体_GB2312"/>
          <w:color w:val="000000"/>
          <w:sz w:val="30"/>
          <w:szCs w:val="30"/>
        </w:rPr>
        <w:t>开工和竣工（完工）</w:t>
      </w:r>
      <w:r>
        <w:rPr>
          <w:color w:val="000000"/>
          <w:sz w:val="30"/>
          <w:szCs w:val="30"/>
        </w:rPr>
        <w:tab/>
      </w:r>
      <w:r>
        <w:rPr>
          <w:color w:val="000000"/>
          <w:sz w:val="30"/>
          <w:szCs w:val="30"/>
        </w:rPr>
        <w:fldChar w:fldCharType="begin"/>
      </w:r>
      <w:r>
        <w:rPr>
          <w:color w:val="000000"/>
          <w:sz w:val="30"/>
          <w:szCs w:val="30"/>
        </w:rPr>
        <w:instrText xml:space="preserve"> PAGEREF _Toc154513337 \h </w:instrText>
      </w:r>
      <w:r>
        <w:rPr>
          <w:color w:val="000000"/>
          <w:sz w:val="30"/>
          <w:szCs w:val="30"/>
        </w:rPr>
        <w:fldChar w:fldCharType="separate"/>
      </w:r>
      <w:r>
        <w:rPr>
          <w:color w:val="000000"/>
          <w:sz w:val="30"/>
          <w:szCs w:val="30"/>
        </w:rPr>
        <w:t>107</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"_Toc154513338"</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10</w:t>
      </w:r>
      <w:r>
        <w:rPr>
          <w:rStyle w:val="23"/>
          <w:rFonts w:hint="eastAsia" w:ascii="楷体_GB2312" w:eastAsia="楷体_GB2312"/>
          <w:color w:val="000000"/>
          <w:sz w:val="30"/>
          <w:szCs w:val="30"/>
        </w:rPr>
        <w:t>　工程质量</w:t>
      </w:r>
      <w:r>
        <w:rPr>
          <w:color w:val="000000"/>
          <w:sz w:val="30"/>
          <w:szCs w:val="30"/>
        </w:rPr>
        <w:tab/>
      </w:r>
      <w:r>
        <w:rPr>
          <w:color w:val="000000"/>
          <w:sz w:val="30"/>
          <w:szCs w:val="30"/>
        </w:rPr>
        <w:fldChar w:fldCharType="begin"/>
      </w:r>
      <w:r>
        <w:rPr>
          <w:color w:val="000000"/>
          <w:sz w:val="30"/>
          <w:szCs w:val="30"/>
        </w:rPr>
        <w:instrText xml:space="preserve"> PAGEREF _Toc154513338 \h </w:instrText>
      </w:r>
      <w:r>
        <w:rPr>
          <w:color w:val="000000"/>
          <w:sz w:val="30"/>
          <w:szCs w:val="30"/>
        </w:rPr>
        <w:fldChar w:fldCharType="separate"/>
      </w:r>
      <w:r>
        <w:rPr>
          <w:color w:val="000000"/>
          <w:sz w:val="30"/>
          <w:szCs w:val="30"/>
        </w:rPr>
        <w:t>108</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"_Toc154513339"</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11</w:t>
      </w:r>
      <w:r>
        <w:rPr>
          <w:rStyle w:val="23"/>
          <w:rFonts w:hint="eastAsia" w:ascii="楷体_GB2312" w:eastAsia="楷体_GB2312"/>
          <w:color w:val="000000"/>
          <w:sz w:val="30"/>
          <w:szCs w:val="30"/>
        </w:rPr>
        <w:t>　试验和检验</w:t>
      </w:r>
      <w:r>
        <w:rPr>
          <w:color w:val="000000"/>
          <w:sz w:val="30"/>
          <w:szCs w:val="30"/>
        </w:rPr>
        <w:tab/>
      </w:r>
      <w:r>
        <w:rPr>
          <w:color w:val="000000"/>
          <w:sz w:val="30"/>
          <w:szCs w:val="30"/>
        </w:rPr>
        <w:fldChar w:fldCharType="begin"/>
      </w:r>
      <w:r>
        <w:rPr>
          <w:color w:val="000000"/>
          <w:sz w:val="30"/>
          <w:szCs w:val="30"/>
        </w:rPr>
        <w:instrText xml:space="preserve"> PAGEREF _Toc154513339 \h </w:instrText>
      </w:r>
      <w:r>
        <w:rPr>
          <w:color w:val="000000"/>
          <w:sz w:val="30"/>
          <w:szCs w:val="30"/>
        </w:rPr>
        <w:fldChar w:fldCharType="separate"/>
      </w:r>
      <w:r>
        <w:rPr>
          <w:color w:val="000000"/>
          <w:sz w:val="30"/>
          <w:szCs w:val="30"/>
        </w:rPr>
        <w:t>108</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"_Toc154513340"</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12</w:t>
      </w:r>
      <w:r>
        <w:rPr>
          <w:rStyle w:val="23"/>
          <w:rFonts w:hint="eastAsia" w:ascii="楷体_GB2312" w:eastAsia="楷体_GB2312"/>
          <w:color w:val="000000"/>
          <w:sz w:val="30"/>
          <w:szCs w:val="30"/>
        </w:rPr>
        <w:t>　变更</w:t>
      </w:r>
      <w:r>
        <w:rPr>
          <w:color w:val="000000"/>
          <w:sz w:val="30"/>
          <w:szCs w:val="30"/>
        </w:rPr>
        <w:tab/>
      </w:r>
      <w:r>
        <w:rPr>
          <w:color w:val="000000"/>
          <w:sz w:val="30"/>
          <w:szCs w:val="30"/>
        </w:rPr>
        <w:fldChar w:fldCharType="begin"/>
      </w:r>
      <w:r>
        <w:rPr>
          <w:color w:val="000000"/>
          <w:sz w:val="30"/>
          <w:szCs w:val="30"/>
        </w:rPr>
        <w:instrText xml:space="preserve"> PAGEREF _Toc154513340 \h </w:instrText>
      </w:r>
      <w:r>
        <w:rPr>
          <w:color w:val="000000"/>
          <w:sz w:val="30"/>
          <w:szCs w:val="30"/>
        </w:rPr>
        <w:fldChar w:fldCharType="separate"/>
      </w:r>
      <w:r>
        <w:rPr>
          <w:color w:val="000000"/>
          <w:sz w:val="30"/>
          <w:szCs w:val="30"/>
        </w:rPr>
        <w:t>108</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"_Toc154513341"</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13</w:t>
      </w:r>
      <w:r>
        <w:rPr>
          <w:rStyle w:val="23"/>
          <w:rFonts w:hint="eastAsia" w:ascii="楷体_GB2312" w:eastAsia="楷体_GB2312"/>
          <w:color w:val="000000"/>
          <w:sz w:val="30"/>
          <w:szCs w:val="30"/>
        </w:rPr>
        <w:t>　价格调整</w:t>
      </w:r>
      <w:r>
        <w:rPr>
          <w:color w:val="000000"/>
          <w:sz w:val="30"/>
          <w:szCs w:val="30"/>
        </w:rPr>
        <w:tab/>
      </w:r>
      <w:r>
        <w:rPr>
          <w:color w:val="000000"/>
          <w:sz w:val="30"/>
          <w:szCs w:val="30"/>
        </w:rPr>
        <w:fldChar w:fldCharType="begin"/>
      </w:r>
      <w:r>
        <w:rPr>
          <w:color w:val="000000"/>
          <w:sz w:val="30"/>
          <w:szCs w:val="30"/>
        </w:rPr>
        <w:instrText xml:space="preserve"> PAGEREF _Toc154513341 \h </w:instrText>
      </w:r>
      <w:r>
        <w:rPr>
          <w:color w:val="000000"/>
          <w:sz w:val="30"/>
          <w:szCs w:val="30"/>
        </w:rPr>
        <w:fldChar w:fldCharType="separate"/>
      </w:r>
      <w:r>
        <w:rPr>
          <w:color w:val="000000"/>
          <w:sz w:val="30"/>
          <w:szCs w:val="30"/>
        </w:rPr>
        <w:t>109</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"_Toc154513342"</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14</w:t>
      </w:r>
      <w:r>
        <w:rPr>
          <w:rStyle w:val="23"/>
          <w:rFonts w:hint="eastAsia" w:ascii="楷体_GB2312" w:eastAsia="楷体_GB2312"/>
          <w:color w:val="000000"/>
          <w:sz w:val="30"/>
          <w:szCs w:val="30"/>
        </w:rPr>
        <w:t>　计量与支付</w:t>
      </w:r>
      <w:r>
        <w:rPr>
          <w:color w:val="000000"/>
          <w:sz w:val="30"/>
          <w:szCs w:val="30"/>
        </w:rPr>
        <w:tab/>
      </w:r>
      <w:r>
        <w:rPr>
          <w:color w:val="000000"/>
          <w:sz w:val="30"/>
          <w:szCs w:val="30"/>
        </w:rPr>
        <w:fldChar w:fldCharType="begin"/>
      </w:r>
      <w:r>
        <w:rPr>
          <w:color w:val="000000"/>
          <w:sz w:val="30"/>
          <w:szCs w:val="30"/>
        </w:rPr>
        <w:instrText xml:space="preserve"> PAGEREF _Toc154513342 \h </w:instrText>
      </w:r>
      <w:r>
        <w:rPr>
          <w:color w:val="000000"/>
          <w:sz w:val="30"/>
          <w:szCs w:val="30"/>
        </w:rPr>
        <w:fldChar w:fldCharType="separate"/>
      </w:r>
      <w:r>
        <w:rPr>
          <w:color w:val="000000"/>
          <w:sz w:val="30"/>
          <w:szCs w:val="30"/>
        </w:rPr>
        <w:t>109</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"_Toc154513343"</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15</w:t>
      </w:r>
      <w:r>
        <w:rPr>
          <w:rStyle w:val="23"/>
          <w:rFonts w:hint="eastAsia" w:ascii="楷体_GB2312" w:eastAsia="楷体_GB2312"/>
          <w:color w:val="000000"/>
          <w:sz w:val="30"/>
          <w:szCs w:val="30"/>
        </w:rPr>
        <w:t>　竣工验收</w:t>
      </w:r>
      <w:r>
        <w:rPr>
          <w:color w:val="000000"/>
          <w:sz w:val="30"/>
          <w:szCs w:val="30"/>
        </w:rPr>
        <w:tab/>
      </w:r>
      <w:r>
        <w:rPr>
          <w:color w:val="000000"/>
          <w:sz w:val="30"/>
          <w:szCs w:val="30"/>
        </w:rPr>
        <w:fldChar w:fldCharType="begin"/>
      </w:r>
      <w:r>
        <w:rPr>
          <w:color w:val="000000"/>
          <w:sz w:val="30"/>
          <w:szCs w:val="30"/>
        </w:rPr>
        <w:instrText xml:space="preserve"> PAGEREF _Toc154513343 \h </w:instrText>
      </w:r>
      <w:r>
        <w:rPr>
          <w:color w:val="000000"/>
          <w:sz w:val="30"/>
          <w:szCs w:val="30"/>
        </w:rPr>
        <w:fldChar w:fldCharType="separate"/>
      </w:r>
      <w:r>
        <w:rPr>
          <w:color w:val="000000"/>
          <w:sz w:val="30"/>
          <w:szCs w:val="30"/>
        </w:rPr>
        <w:t>110</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"_Toc154513344"</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16</w:t>
      </w:r>
      <w:r>
        <w:rPr>
          <w:rStyle w:val="23"/>
          <w:rFonts w:hint="eastAsia" w:ascii="楷体_GB2312" w:eastAsia="楷体_GB2312"/>
          <w:color w:val="000000"/>
          <w:sz w:val="30"/>
          <w:szCs w:val="30"/>
        </w:rPr>
        <w:t>　缺陷责任与保修责任</w:t>
      </w:r>
      <w:r>
        <w:rPr>
          <w:color w:val="000000"/>
          <w:sz w:val="30"/>
          <w:szCs w:val="30"/>
        </w:rPr>
        <w:tab/>
      </w:r>
      <w:r>
        <w:rPr>
          <w:color w:val="000000"/>
          <w:sz w:val="30"/>
          <w:szCs w:val="30"/>
        </w:rPr>
        <w:fldChar w:fldCharType="begin"/>
      </w:r>
      <w:r>
        <w:rPr>
          <w:color w:val="000000"/>
          <w:sz w:val="30"/>
          <w:szCs w:val="30"/>
        </w:rPr>
        <w:instrText xml:space="preserve"> PAGEREF _Toc154513344 \h </w:instrText>
      </w:r>
      <w:r>
        <w:rPr>
          <w:color w:val="000000"/>
          <w:sz w:val="30"/>
          <w:szCs w:val="30"/>
        </w:rPr>
        <w:fldChar w:fldCharType="separate"/>
      </w:r>
      <w:r>
        <w:rPr>
          <w:color w:val="000000"/>
          <w:sz w:val="30"/>
          <w:szCs w:val="30"/>
        </w:rPr>
        <w:t>110</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"_Toc154513345"</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17</w:t>
      </w:r>
      <w:r>
        <w:rPr>
          <w:rStyle w:val="23"/>
          <w:rFonts w:hint="eastAsia" w:ascii="楷体_GB2312" w:eastAsia="楷体_GB2312"/>
          <w:color w:val="000000"/>
          <w:sz w:val="30"/>
          <w:szCs w:val="30"/>
        </w:rPr>
        <w:t>　保险</w:t>
      </w:r>
      <w:r>
        <w:rPr>
          <w:color w:val="000000"/>
          <w:sz w:val="30"/>
          <w:szCs w:val="30"/>
        </w:rPr>
        <w:tab/>
      </w:r>
      <w:r>
        <w:rPr>
          <w:color w:val="000000"/>
          <w:sz w:val="30"/>
          <w:szCs w:val="30"/>
        </w:rPr>
        <w:fldChar w:fldCharType="begin"/>
      </w:r>
      <w:r>
        <w:rPr>
          <w:color w:val="000000"/>
          <w:sz w:val="30"/>
          <w:szCs w:val="30"/>
        </w:rPr>
        <w:instrText xml:space="preserve"> PAGEREF _Toc154513345 \h </w:instrText>
      </w:r>
      <w:r>
        <w:rPr>
          <w:color w:val="000000"/>
          <w:sz w:val="30"/>
          <w:szCs w:val="30"/>
        </w:rPr>
        <w:fldChar w:fldCharType="separate"/>
      </w:r>
      <w:r>
        <w:rPr>
          <w:color w:val="000000"/>
          <w:sz w:val="30"/>
          <w:szCs w:val="30"/>
        </w:rPr>
        <w:t>110</w:t>
      </w:r>
      <w:r>
        <w:rPr>
          <w:color w:val="000000"/>
          <w:sz w:val="30"/>
          <w:szCs w:val="30"/>
        </w:rPr>
        <w:fldChar w:fldCharType="end"/>
      </w:r>
      <w:r>
        <w:rPr>
          <w:rStyle w:val="23"/>
          <w:color w:val="000000"/>
          <w:sz w:val="30"/>
          <w:szCs w:val="30"/>
        </w:rPr>
        <w:fldChar w:fldCharType="end"/>
      </w:r>
    </w:p>
    <w:p>
      <w:pPr>
        <w:pStyle w:val="15"/>
        <w:tabs>
          <w:tab w:val="right" w:leader="dot" w:pos="8820"/>
        </w:tabs>
        <w:spacing w:line="480" w:lineRule="exact"/>
        <w:rPr>
          <w:color w:val="000000"/>
          <w:sz w:val="30"/>
          <w:szCs w:val="30"/>
        </w:rPr>
      </w:pPr>
      <w:r>
        <w:rPr>
          <w:rStyle w:val="23"/>
          <w:color w:val="000000"/>
          <w:sz w:val="30"/>
          <w:szCs w:val="30"/>
        </w:rPr>
        <w:fldChar w:fldCharType="begin"/>
      </w:r>
      <w:r>
        <w:rPr>
          <w:rStyle w:val="23"/>
          <w:color w:val="000000"/>
          <w:sz w:val="30"/>
          <w:szCs w:val="30"/>
        </w:rPr>
        <w:instrText xml:space="preserve"> </w:instrText>
      </w:r>
      <w:r>
        <w:rPr>
          <w:color w:val="000000"/>
          <w:sz w:val="30"/>
          <w:szCs w:val="30"/>
        </w:rPr>
        <w:instrText xml:space="preserve">HYPERLINK \l "_Toc154513346"</w:instrText>
      </w:r>
      <w:r>
        <w:rPr>
          <w:rStyle w:val="23"/>
          <w:color w:val="000000"/>
          <w:sz w:val="30"/>
          <w:szCs w:val="30"/>
        </w:rPr>
        <w:instrText xml:space="preserve"> </w:instrText>
      </w:r>
      <w:r>
        <w:rPr>
          <w:rStyle w:val="23"/>
          <w:color w:val="000000"/>
          <w:sz w:val="30"/>
          <w:szCs w:val="30"/>
        </w:rPr>
        <w:fldChar w:fldCharType="separate"/>
      </w:r>
      <w:r>
        <w:rPr>
          <w:rStyle w:val="23"/>
          <w:rFonts w:ascii="楷体_GB2312" w:eastAsia="楷体_GB2312"/>
          <w:color w:val="000000"/>
          <w:sz w:val="30"/>
          <w:szCs w:val="30"/>
        </w:rPr>
        <w:t>18</w:t>
      </w:r>
      <w:r>
        <w:rPr>
          <w:rStyle w:val="23"/>
          <w:rFonts w:hint="eastAsia" w:ascii="楷体_GB2312" w:eastAsia="楷体_GB2312"/>
          <w:color w:val="000000"/>
          <w:sz w:val="30"/>
          <w:szCs w:val="30"/>
        </w:rPr>
        <w:t>　争议的解决方式</w:t>
      </w:r>
      <w:r>
        <w:rPr>
          <w:color w:val="000000"/>
          <w:sz w:val="30"/>
          <w:szCs w:val="30"/>
        </w:rPr>
        <w:tab/>
      </w:r>
      <w:r>
        <w:rPr>
          <w:color w:val="000000"/>
          <w:sz w:val="30"/>
          <w:szCs w:val="30"/>
        </w:rPr>
        <w:fldChar w:fldCharType="begin"/>
      </w:r>
      <w:r>
        <w:rPr>
          <w:color w:val="000000"/>
          <w:sz w:val="30"/>
          <w:szCs w:val="30"/>
        </w:rPr>
        <w:instrText xml:space="preserve"> PAGEREF _Toc154513346 \h </w:instrText>
      </w:r>
      <w:r>
        <w:rPr>
          <w:color w:val="000000"/>
          <w:sz w:val="30"/>
          <w:szCs w:val="30"/>
        </w:rPr>
        <w:fldChar w:fldCharType="separate"/>
      </w:r>
      <w:r>
        <w:rPr>
          <w:color w:val="000000"/>
          <w:sz w:val="30"/>
          <w:szCs w:val="30"/>
        </w:rPr>
        <w:t>111</w:t>
      </w:r>
      <w:r>
        <w:rPr>
          <w:color w:val="000000"/>
          <w:sz w:val="30"/>
          <w:szCs w:val="30"/>
        </w:rPr>
        <w:fldChar w:fldCharType="end"/>
      </w:r>
      <w:r>
        <w:rPr>
          <w:rStyle w:val="23"/>
          <w:color w:val="000000"/>
          <w:sz w:val="30"/>
          <w:szCs w:val="30"/>
        </w:rPr>
        <w:fldChar w:fldCharType="end"/>
      </w:r>
    </w:p>
    <w:p>
      <w:pPr>
        <w:pStyle w:val="14"/>
        <w:tabs>
          <w:tab w:val="right" w:leader="dot" w:pos="8820"/>
          <w:tab w:val="clear" w:pos="9344"/>
        </w:tabs>
        <w:spacing w:line="480" w:lineRule="exact"/>
        <w:rPr>
          <w:b w:val="0"/>
          <w:color w:val="000000"/>
          <w:kern w:val="2"/>
          <w:sz w:val="30"/>
          <w:szCs w:val="30"/>
          <w:lang w:val="en-US" w:eastAsia="zh-CN"/>
        </w:rPr>
      </w:pPr>
      <w:r>
        <w:rPr>
          <w:rStyle w:val="23"/>
          <w:b w:val="0"/>
          <w:color w:val="000000"/>
          <w:sz w:val="30"/>
          <w:szCs w:val="30"/>
        </w:rPr>
        <w:fldChar w:fldCharType="begin"/>
      </w:r>
      <w:r>
        <w:rPr>
          <w:rStyle w:val="23"/>
          <w:b w:val="0"/>
          <w:color w:val="000000"/>
          <w:sz w:val="30"/>
          <w:szCs w:val="30"/>
        </w:rPr>
        <w:instrText xml:space="preserve"> </w:instrText>
      </w:r>
      <w:r>
        <w:rPr>
          <w:b w:val="0"/>
          <w:color w:val="000000"/>
          <w:sz w:val="30"/>
          <w:szCs w:val="30"/>
        </w:rPr>
        <w:instrText xml:space="preserve">HYPERLINK \l "_Toc154513347"</w:instrText>
      </w:r>
      <w:r>
        <w:rPr>
          <w:rStyle w:val="23"/>
          <w:b w:val="0"/>
          <w:color w:val="000000"/>
          <w:sz w:val="30"/>
          <w:szCs w:val="30"/>
        </w:rPr>
        <w:instrText xml:space="preserve"> </w:instrText>
      </w:r>
      <w:r>
        <w:rPr>
          <w:rStyle w:val="23"/>
          <w:b w:val="0"/>
          <w:color w:val="000000"/>
          <w:sz w:val="30"/>
          <w:szCs w:val="30"/>
        </w:rPr>
        <w:fldChar w:fldCharType="separate"/>
      </w:r>
      <w:r>
        <w:rPr>
          <w:rStyle w:val="23"/>
          <w:rFonts w:hint="eastAsia" w:ascii="黑体" w:hAnsi="黑体" w:eastAsia="黑体"/>
          <w:b w:val="0"/>
          <w:color w:val="000000"/>
          <w:sz w:val="30"/>
          <w:szCs w:val="30"/>
        </w:rPr>
        <w:t>其他附加条</w:t>
      </w:r>
      <w:bookmarkStart w:id="72" w:name="_Hlt154513989"/>
      <w:bookmarkStart w:id="73" w:name="_Hlt154513988"/>
      <w:r>
        <w:rPr>
          <w:rStyle w:val="23"/>
          <w:rFonts w:hint="eastAsia" w:ascii="黑体" w:hAnsi="黑体" w:eastAsia="黑体"/>
          <w:b w:val="0"/>
          <w:color w:val="000000"/>
          <w:sz w:val="30"/>
          <w:szCs w:val="30"/>
        </w:rPr>
        <w:t>款</w:t>
      </w:r>
      <w:bookmarkEnd w:id="72"/>
      <w:bookmarkEnd w:id="73"/>
      <w:r>
        <w:rPr>
          <w:b w:val="0"/>
          <w:color w:val="000000"/>
          <w:sz w:val="30"/>
          <w:szCs w:val="30"/>
        </w:rPr>
        <w:tab/>
      </w:r>
      <w:r>
        <w:rPr>
          <w:b w:val="0"/>
          <w:color w:val="000000"/>
          <w:sz w:val="30"/>
          <w:szCs w:val="30"/>
        </w:rPr>
        <w:fldChar w:fldCharType="begin"/>
      </w:r>
      <w:r>
        <w:rPr>
          <w:b w:val="0"/>
          <w:color w:val="000000"/>
          <w:sz w:val="30"/>
          <w:szCs w:val="30"/>
        </w:rPr>
        <w:instrText xml:space="preserve"> PAGEREF _Toc154513347 \h </w:instrText>
      </w:r>
      <w:r>
        <w:rPr>
          <w:b w:val="0"/>
          <w:color w:val="000000"/>
          <w:sz w:val="30"/>
          <w:szCs w:val="30"/>
        </w:rPr>
        <w:fldChar w:fldCharType="separate"/>
      </w:r>
      <w:r>
        <w:rPr>
          <w:b w:val="0"/>
          <w:color w:val="000000"/>
          <w:sz w:val="30"/>
          <w:szCs w:val="30"/>
        </w:rPr>
        <w:t>111</w:t>
      </w:r>
      <w:r>
        <w:rPr>
          <w:b w:val="0"/>
          <w:color w:val="000000"/>
          <w:sz w:val="30"/>
          <w:szCs w:val="30"/>
        </w:rPr>
        <w:fldChar w:fldCharType="end"/>
      </w:r>
      <w:r>
        <w:rPr>
          <w:rStyle w:val="23"/>
          <w:b w:val="0"/>
          <w:color w:val="000000"/>
          <w:sz w:val="30"/>
          <w:szCs w:val="30"/>
        </w:rPr>
        <w:fldChar w:fldCharType="end"/>
      </w:r>
    </w:p>
    <w:p>
      <w:pPr>
        <w:pStyle w:val="14"/>
        <w:tabs>
          <w:tab w:val="right" w:leader="dot" w:pos="8820"/>
          <w:tab w:val="clear" w:pos="9344"/>
        </w:tabs>
        <w:spacing w:line="480" w:lineRule="exact"/>
        <w:rPr>
          <w:b w:val="0"/>
          <w:color w:val="000000"/>
          <w:kern w:val="2"/>
          <w:sz w:val="30"/>
          <w:szCs w:val="30"/>
          <w:lang w:val="en-US" w:eastAsia="zh-CN"/>
        </w:rPr>
      </w:pPr>
      <w:r>
        <w:rPr>
          <w:rStyle w:val="23"/>
          <w:b w:val="0"/>
          <w:color w:val="000000"/>
          <w:sz w:val="30"/>
          <w:szCs w:val="30"/>
        </w:rPr>
        <w:fldChar w:fldCharType="begin"/>
      </w:r>
      <w:r>
        <w:rPr>
          <w:rStyle w:val="23"/>
          <w:b w:val="0"/>
          <w:color w:val="000000"/>
          <w:sz w:val="30"/>
          <w:szCs w:val="30"/>
        </w:rPr>
        <w:instrText xml:space="preserve"> </w:instrText>
      </w:r>
      <w:r>
        <w:rPr>
          <w:b w:val="0"/>
          <w:color w:val="000000"/>
          <w:sz w:val="30"/>
          <w:szCs w:val="30"/>
        </w:rPr>
        <w:instrText xml:space="preserve">HYPERLINK \l "_Toc154513348"</w:instrText>
      </w:r>
      <w:r>
        <w:rPr>
          <w:rStyle w:val="23"/>
          <w:b w:val="0"/>
          <w:color w:val="000000"/>
          <w:sz w:val="30"/>
          <w:szCs w:val="30"/>
        </w:rPr>
        <w:instrText xml:space="preserve"> </w:instrText>
      </w:r>
      <w:r>
        <w:rPr>
          <w:rStyle w:val="23"/>
          <w:b w:val="0"/>
          <w:color w:val="000000"/>
          <w:sz w:val="30"/>
          <w:szCs w:val="30"/>
        </w:rPr>
        <w:fldChar w:fldCharType="separate"/>
      </w:r>
      <w:r>
        <w:rPr>
          <w:rStyle w:val="23"/>
          <w:rFonts w:hint="eastAsia" w:ascii="黑体" w:hAnsi="黑体" w:eastAsia="黑体"/>
          <w:b w:val="0"/>
          <w:color w:val="000000"/>
          <w:sz w:val="30"/>
          <w:szCs w:val="30"/>
        </w:rPr>
        <w:t>工程量清单报价表</w:t>
      </w:r>
      <w:r>
        <w:rPr>
          <w:b w:val="0"/>
          <w:color w:val="000000"/>
          <w:sz w:val="30"/>
          <w:szCs w:val="30"/>
        </w:rPr>
        <w:tab/>
      </w:r>
      <w:r>
        <w:rPr>
          <w:b w:val="0"/>
          <w:color w:val="000000"/>
          <w:sz w:val="30"/>
          <w:szCs w:val="30"/>
        </w:rPr>
        <w:fldChar w:fldCharType="begin"/>
      </w:r>
      <w:r>
        <w:rPr>
          <w:b w:val="0"/>
          <w:color w:val="000000"/>
          <w:sz w:val="30"/>
          <w:szCs w:val="30"/>
        </w:rPr>
        <w:instrText xml:space="preserve"> PAGEREF _Toc154513348 \h </w:instrText>
      </w:r>
      <w:r>
        <w:rPr>
          <w:b w:val="0"/>
          <w:color w:val="000000"/>
          <w:sz w:val="30"/>
          <w:szCs w:val="30"/>
        </w:rPr>
        <w:fldChar w:fldCharType="separate"/>
      </w:r>
      <w:r>
        <w:rPr>
          <w:b w:val="0"/>
          <w:color w:val="000000"/>
          <w:sz w:val="30"/>
          <w:szCs w:val="30"/>
        </w:rPr>
        <w:t>112</w:t>
      </w:r>
      <w:r>
        <w:rPr>
          <w:b w:val="0"/>
          <w:color w:val="000000"/>
          <w:sz w:val="30"/>
          <w:szCs w:val="30"/>
        </w:rPr>
        <w:fldChar w:fldCharType="end"/>
      </w:r>
      <w:r>
        <w:rPr>
          <w:rStyle w:val="23"/>
          <w:b w:val="0"/>
          <w:color w:val="000000"/>
          <w:sz w:val="30"/>
          <w:szCs w:val="30"/>
        </w:rPr>
        <w:fldChar w:fldCharType="end"/>
      </w:r>
    </w:p>
    <w:p>
      <w:pPr>
        <w:pStyle w:val="14"/>
        <w:tabs>
          <w:tab w:val="right" w:leader="dot" w:pos="8820"/>
          <w:tab w:val="clear" w:pos="9344"/>
        </w:tabs>
        <w:spacing w:line="480" w:lineRule="exact"/>
        <w:rPr>
          <w:b w:val="0"/>
          <w:color w:val="000000"/>
          <w:kern w:val="2"/>
          <w:sz w:val="30"/>
          <w:szCs w:val="30"/>
          <w:lang w:val="en-US" w:eastAsia="zh-CN"/>
        </w:rPr>
      </w:pPr>
      <w:r>
        <w:rPr>
          <w:rStyle w:val="23"/>
          <w:b w:val="0"/>
          <w:color w:val="000000"/>
          <w:sz w:val="30"/>
          <w:szCs w:val="30"/>
        </w:rPr>
        <w:fldChar w:fldCharType="begin"/>
      </w:r>
      <w:r>
        <w:rPr>
          <w:rStyle w:val="23"/>
          <w:b w:val="0"/>
          <w:color w:val="000000"/>
          <w:sz w:val="30"/>
          <w:szCs w:val="30"/>
        </w:rPr>
        <w:instrText xml:space="preserve"> </w:instrText>
      </w:r>
      <w:r>
        <w:rPr>
          <w:b w:val="0"/>
          <w:color w:val="000000"/>
          <w:sz w:val="30"/>
          <w:szCs w:val="30"/>
        </w:rPr>
        <w:instrText xml:space="preserve">HYPERLINK \l "_Toc154513349"</w:instrText>
      </w:r>
      <w:r>
        <w:rPr>
          <w:rStyle w:val="23"/>
          <w:b w:val="0"/>
          <w:color w:val="000000"/>
          <w:sz w:val="30"/>
          <w:szCs w:val="30"/>
        </w:rPr>
        <w:instrText xml:space="preserve"> </w:instrText>
      </w:r>
      <w:r>
        <w:rPr>
          <w:rStyle w:val="23"/>
          <w:b w:val="0"/>
          <w:color w:val="000000"/>
          <w:sz w:val="30"/>
          <w:szCs w:val="30"/>
        </w:rPr>
        <w:fldChar w:fldCharType="separate"/>
      </w:r>
      <w:r>
        <w:rPr>
          <w:rStyle w:val="23"/>
          <w:rFonts w:hint="eastAsia" w:ascii="黑体" w:hAnsi="黑体" w:eastAsia="黑体"/>
          <w:b w:val="0"/>
          <w:color w:val="000000"/>
          <w:sz w:val="30"/>
          <w:szCs w:val="30"/>
        </w:rPr>
        <w:t>施工安全责任承诺书</w:t>
      </w:r>
      <w:r>
        <w:rPr>
          <w:b w:val="0"/>
          <w:color w:val="000000"/>
          <w:sz w:val="30"/>
          <w:szCs w:val="30"/>
        </w:rPr>
        <w:tab/>
      </w:r>
      <w:r>
        <w:rPr>
          <w:b w:val="0"/>
          <w:color w:val="000000"/>
          <w:sz w:val="30"/>
          <w:szCs w:val="30"/>
        </w:rPr>
        <w:fldChar w:fldCharType="begin"/>
      </w:r>
      <w:r>
        <w:rPr>
          <w:b w:val="0"/>
          <w:color w:val="000000"/>
          <w:sz w:val="30"/>
          <w:szCs w:val="30"/>
        </w:rPr>
        <w:instrText xml:space="preserve"> PAGEREF _Toc154513349 \h </w:instrText>
      </w:r>
      <w:r>
        <w:rPr>
          <w:b w:val="0"/>
          <w:color w:val="000000"/>
          <w:sz w:val="30"/>
          <w:szCs w:val="30"/>
        </w:rPr>
        <w:fldChar w:fldCharType="separate"/>
      </w:r>
      <w:r>
        <w:rPr>
          <w:b w:val="0"/>
          <w:color w:val="000000"/>
          <w:sz w:val="30"/>
          <w:szCs w:val="30"/>
        </w:rPr>
        <w:t>113</w:t>
      </w:r>
      <w:r>
        <w:rPr>
          <w:b w:val="0"/>
          <w:color w:val="000000"/>
          <w:sz w:val="30"/>
          <w:szCs w:val="30"/>
        </w:rPr>
        <w:fldChar w:fldCharType="end"/>
      </w:r>
      <w:r>
        <w:rPr>
          <w:rStyle w:val="23"/>
          <w:b w:val="0"/>
          <w:color w:val="000000"/>
          <w:sz w:val="30"/>
          <w:szCs w:val="30"/>
        </w:rPr>
        <w:fldChar w:fldCharType="end"/>
      </w:r>
    </w:p>
    <w:p>
      <w:pPr>
        <w:pStyle w:val="15"/>
        <w:tabs>
          <w:tab w:val="right" w:leader="dot" w:pos="8820"/>
        </w:tabs>
        <w:spacing w:line="480" w:lineRule="exact"/>
        <w:rPr>
          <w:rFonts w:hint="eastAsia"/>
          <w:color w:val="000000"/>
        </w:rPr>
      </w:pPr>
      <w:r>
        <w:rPr>
          <w:rFonts w:hint="eastAsia"/>
          <w:color w:val="000000"/>
          <w:kern w:val="0"/>
          <w:sz w:val="30"/>
          <w:szCs w:val="30"/>
        </w:rPr>
        <w:fldChar w:fldCharType="end"/>
      </w:r>
    </w:p>
    <w:p>
      <w:pP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1478" w:right="1474" w:bottom="1500" w:left="1588" w:header="851" w:footer="1304" w:gutter="0"/>
          <w:cols w:space="720" w:num="1"/>
          <w:docGrid w:type="lines" w:linePitch="312" w:charSpace="0"/>
        </w:sectPr>
      </w:pPr>
    </w:p>
    <w:p>
      <w:pPr>
        <w:pStyle w:val="2"/>
        <w:spacing w:before="0" w:after="0" w:line="560" w:lineRule="exact"/>
        <w:jc w:val="center"/>
        <w:rPr>
          <w:rFonts w:hint="eastAsia" w:ascii="宋体" w:hAnsi="宋体" w:eastAsia="宋体" w:cs="宋体"/>
          <w:b w:val="0"/>
          <w:color w:val="000000"/>
          <w:kern w:val="0"/>
          <w:sz w:val="24"/>
          <w:szCs w:val="24"/>
        </w:rPr>
      </w:pPr>
      <w:bookmarkStart w:id="74" w:name="_Toc154513302"/>
      <w:r>
        <w:rPr>
          <w:rFonts w:hint="eastAsia" w:ascii="宋体" w:hAnsi="宋体" w:eastAsia="宋体" w:cs="宋体"/>
          <w:b w:val="0"/>
          <w:color w:val="000000"/>
          <w:kern w:val="0"/>
          <w:sz w:val="24"/>
          <w:szCs w:val="24"/>
        </w:rPr>
        <w:t>第一部分  合同协议书</w:t>
      </w:r>
      <w:bookmarkEnd w:id="74"/>
    </w:p>
    <w:p>
      <w:pPr>
        <w:spacing w:line="560" w:lineRule="exact"/>
        <w:ind w:firstLine="480" w:firstLineChars="200"/>
        <w:rPr>
          <w:rFonts w:hint="eastAsia" w:ascii="宋体" w:hAnsi="宋体" w:eastAsia="宋体" w:cs="宋体"/>
          <w:color w:val="000000"/>
          <w:kern w:val="0"/>
          <w:sz w:val="24"/>
          <w:szCs w:val="24"/>
          <w:u w:val="single"/>
        </w:rPr>
      </w:pP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u w:val="single"/>
        </w:rPr>
        <w:t xml:space="preserve">镇坪县农业农村和水利局 </w:t>
      </w:r>
      <w:r>
        <w:rPr>
          <w:rFonts w:hint="eastAsia" w:ascii="宋体" w:hAnsi="宋体" w:eastAsia="宋体" w:cs="宋体"/>
          <w:color w:val="000000"/>
          <w:kern w:val="0"/>
          <w:sz w:val="24"/>
          <w:szCs w:val="24"/>
        </w:rPr>
        <w:t>（发包人名称，以下简称“ 发包人” ）为实施</w:t>
      </w:r>
      <w:r>
        <w:rPr>
          <w:rFonts w:hint="eastAsia" w:ascii="宋体" w:hAnsi="宋体" w:eastAsia="宋体" w:cs="宋体"/>
          <w:color w:val="000000"/>
          <w:kern w:val="0"/>
          <w:sz w:val="24"/>
          <w:szCs w:val="24"/>
          <w:u w:val="single"/>
        </w:rPr>
        <w:t xml:space="preserve"> </w:t>
      </w:r>
      <w:r>
        <w:rPr>
          <w:rFonts w:hint="eastAsia" w:ascii="宋体" w:hAnsi="宋体" w:eastAsia="宋体" w:cs="宋体"/>
          <w:sz w:val="24"/>
          <w:szCs w:val="24"/>
          <w:u w:val="single"/>
          <w:lang w:val="en-US" w:eastAsia="zh-CN"/>
        </w:rPr>
        <w:t>镇坪县2022年1.0万亩高标准农田增补资金项目</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（项目名称）已接受</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kern w:val="0"/>
          <w:sz w:val="24"/>
          <w:szCs w:val="24"/>
        </w:rPr>
        <w:t>（承包人名称，以下简称“承包人”）对</w:t>
      </w:r>
      <w:r>
        <w:rPr>
          <w:rFonts w:hint="eastAsia" w:ascii="宋体" w:hAnsi="宋体" w:eastAsia="宋体" w:cs="宋体"/>
          <w:color w:val="000000"/>
          <w:kern w:val="0"/>
          <w:sz w:val="24"/>
          <w:szCs w:val="24"/>
          <w:u w:val="single"/>
        </w:rPr>
        <w:t xml:space="preserve"> </w:t>
      </w:r>
      <w:r>
        <w:rPr>
          <w:rFonts w:hint="eastAsia" w:ascii="宋体" w:hAnsi="宋体" w:eastAsia="宋体" w:cs="宋体"/>
          <w:sz w:val="24"/>
          <w:szCs w:val="24"/>
          <w:u w:val="single"/>
          <w:lang w:val="en-US" w:eastAsia="zh-CN"/>
        </w:rPr>
        <w:t>镇坪县2022年1.0万亩高标准农田增补资金项目</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（标段名称）的投标，并确定其为中标人。发包人和承包人共同达成如下协议。</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u w:val="single"/>
        </w:rPr>
      </w:pPr>
      <w:r>
        <w:rPr>
          <w:rFonts w:hint="eastAsia" w:ascii="宋体" w:hAnsi="宋体" w:eastAsia="宋体" w:cs="宋体"/>
          <w:b/>
          <w:color w:val="000000"/>
          <w:sz w:val="24"/>
          <w:szCs w:val="24"/>
        </w:rPr>
        <w:t>发包人（全称）：</w:t>
      </w:r>
      <w:r>
        <w:rPr>
          <w:rFonts w:hint="eastAsia" w:ascii="宋体" w:hAnsi="宋体" w:eastAsia="宋体" w:cs="宋体"/>
          <w:b/>
          <w:color w:val="000000"/>
          <w:sz w:val="24"/>
          <w:szCs w:val="24"/>
          <w:u w:val="single"/>
        </w:rPr>
        <w:t xml:space="preserve">    </w:t>
      </w:r>
      <w:r>
        <w:rPr>
          <w:rFonts w:hint="eastAsia" w:ascii="宋体" w:hAnsi="宋体" w:eastAsia="宋体" w:cs="宋体"/>
          <w:color w:val="000000"/>
          <w:kern w:val="0"/>
          <w:sz w:val="24"/>
          <w:szCs w:val="24"/>
          <w:u w:val="single"/>
        </w:rPr>
        <w:t>镇坪县农业农村和水利局</w:t>
      </w:r>
      <w:r>
        <w:rPr>
          <w:rFonts w:hint="eastAsia" w:ascii="宋体" w:hAnsi="宋体" w:eastAsia="宋体" w:cs="宋体"/>
          <w:b/>
          <w:color w:val="000000"/>
          <w:sz w:val="24"/>
          <w:szCs w:val="24"/>
          <w:u w:val="single"/>
        </w:rPr>
        <w:t xml:space="preserve">          </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u w:val="single"/>
        </w:rPr>
      </w:pPr>
      <w:r>
        <w:rPr>
          <w:rFonts w:hint="eastAsia" w:ascii="宋体" w:hAnsi="宋体" w:eastAsia="宋体" w:cs="宋体"/>
          <w:b/>
          <w:color w:val="000000"/>
          <w:sz w:val="24"/>
          <w:szCs w:val="24"/>
        </w:rPr>
        <w:t>承包人（全称）：</w:t>
      </w:r>
      <w:r>
        <w:rPr>
          <w:rFonts w:hint="eastAsia" w:ascii="宋体" w:hAnsi="宋体" w:eastAsia="宋体" w:cs="宋体"/>
          <w:b/>
          <w:color w:val="000000"/>
          <w:sz w:val="24"/>
          <w:szCs w:val="24"/>
          <w:u w:val="single"/>
        </w:rPr>
        <w:t xml:space="preserve">    </w:t>
      </w:r>
      <w:r>
        <w:rPr>
          <w:rFonts w:hint="eastAsia" w:ascii="宋体" w:hAnsi="宋体" w:eastAsia="宋体" w:cs="宋体"/>
          <w:b/>
          <w:color w:val="000000"/>
          <w:sz w:val="24"/>
          <w:szCs w:val="24"/>
          <w:u w:val="single"/>
          <w:lang w:val="en-US" w:eastAsia="zh-CN"/>
        </w:rPr>
        <w:t xml:space="preserve">                      </w:t>
      </w:r>
      <w:r>
        <w:rPr>
          <w:rFonts w:hint="eastAsia" w:ascii="宋体" w:hAnsi="宋体" w:eastAsia="宋体" w:cs="宋体"/>
          <w:color w:val="000000"/>
          <w:kern w:val="0"/>
          <w:sz w:val="24"/>
          <w:szCs w:val="24"/>
          <w:u w:val="single"/>
        </w:rPr>
        <w:t xml:space="preserve"> </w:t>
      </w:r>
      <w:r>
        <w:rPr>
          <w:rFonts w:hint="eastAsia" w:ascii="宋体" w:hAnsi="宋体" w:eastAsia="宋体" w:cs="宋体"/>
          <w:b/>
          <w:color w:val="000000"/>
          <w:sz w:val="24"/>
          <w:szCs w:val="24"/>
          <w:u w:val="single"/>
        </w:rPr>
        <w:t xml:space="preserve">         </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根据《中华人民共和国合同法》、《中华人民共和国建筑法》及有关法律规定，遵循平等、自愿、公平和诚实信用的原则，双方就</w:t>
      </w:r>
      <w:r>
        <w:rPr>
          <w:rFonts w:hint="eastAsia" w:ascii="宋体" w:hAnsi="宋体" w:eastAsia="宋体" w:cs="宋体"/>
          <w:color w:val="000000"/>
          <w:kern w:val="0"/>
          <w:sz w:val="24"/>
          <w:szCs w:val="24"/>
          <w:u w:val="single"/>
        </w:rPr>
        <w:t xml:space="preserve">  </w:t>
      </w:r>
      <w:r>
        <w:rPr>
          <w:rFonts w:hint="eastAsia" w:ascii="宋体" w:hAnsi="宋体" w:eastAsia="宋体" w:cs="宋体"/>
          <w:sz w:val="24"/>
          <w:szCs w:val="24"/>
          <w:u w:val="single"/>
          <w:lang w:val="en-US" w:eastAsia="zh-CN"/>
        </w:rPr>
        <w:t>镇坪县2022年1.0万亩高标准农田增补资金项目</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工程施工及有关事项协商一致，共同达成如下协议：</w:t>
      </w:r>
    </w:p>
    <w:p>
      <w:pPr>
        <w:pStyle w:val="5"/>
        <w:pageBreakBefore w:val="0"/>
        <w:kinsoku/>
        <w:wordWrap/>
        <w:overflowPunct/>
        <w:topLinePunct w:val="0"/>
        <w:bidi w:val="0"/>
        <w:spacing w:line="400" w:lineRule="exact"/>
        <w:ind w:firstLine="480" w:firstLineChars="200"/>
        <w:textAlignment w:val="auto"/>
        <w:rPr>
          <w:rFonts w:hint="eastAsia" w:ascii="宋体" w:hAnsi="宋体" w:eastAsia="宋体" w:cs="宋体"/>
          <w:bCs w:val="0"/>
          <w:color w:val="000000"/>
          <w:sz w:val="24"/>
          <w:szCs w:val="24"/>
        </w:rPr>
      </w:pPr>
      <w:bookmarkStart w:id="75" w:name="_Toc351203481"/>
      <w:r>
        <w:rPr>
          <w:rFonts w:hint="eastAsia" w:ascii="宋体" w:hAnsi="宋体" w:eastAsia="宋体" w:cs="宋体"/>
          <w:b w:val="0"/>
          <w:color w:val="000000"/>
          <w:sz w:val="24"/>
          <w:szCs w:val="24"/>
        </w:rPr>
        <w:t>一、工程概况</w:t>
      </w:r>
      <w:bookmarkEnd w:id="75"/>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bCs/>
          <w:color w:val="000000"/>
          <w:sz w:val="24"/>
          <w:szCs w:val="24"/>
        </w:rPr>
        <w:t>1.工程名称</w:t>
      </w:r>
      <w:r>
        <w:rPr>
          <w:rFonts w:hint="eastAsia" w:ascii="宋体" w:hAnsi="宋体" w:eastAsia="宋体" w:cs="宋体"/>
          <w:color w:val="000000"/>
          <w:sz w:val="24"/>
          <w:szCs w:val="24"/>
        </w:rPr>
        <w:t>：</w:t>
      </w:r>
      <w:r>
        <w:rPr>
          <w:rFonts w:hint="eastAsia" w:ascii="宋体" w:hAnsi="宋体" w:eastAsia="宋体" w:cs="宋体"/>
          <w:b/>
          <w:color w:val="000000"/>
          <w:sz w:val="24"/>
          <w:szCs w:val="24"/>
          <w:u w:val="single"/>
        </w:rPr>
        <w:t xml:space="preserve">  </w:t>
      </w:r>
      <w:r>
        <w:rPr>
          <w:rFonts w:hint="eastAsia" w:ascii="宋体" w:hAnsi="宋体" w:eastAsia="宋体" w:cs="宋体"/>
          <w:sz w:val="24"/>
          <w:szCs w:val="24"/>
          <w:u w:val="single"/>
          <w:lang w:val="en-US" w:eastAsia="zh-CN"/>
        </w:rPr>
        <w:t>镇坪县2022年1.0万亩高标准农田增补资金项目</w:t>
      </w:r>
      <w:r>
        <w:rPr>
          <w:rFonts w:hint="eastAsia" w:ascii="宋体" w:hAnsi="宋体" w:eastAsia="宋体" w:cs="宋体"/>
          <w:color w:val="000000"/>
          <w:kern w:val="0"/>
          <w:sz w:val="24"/>
          <w:szCs w:val="24"/>
          <w:u w:val="single"/>
        </w:rPr>
        <w:t xml:space="preserve"> </w:t>
      </w:r>
      <w:r>
        <w:rPr>
          <w:rFonts w:hint="eastAsia" w:ascii="宋体" w:hAnsi="宋体" w:eastAsia="宋体" w:cs="宋体"/>
          <w:b/>
          <w:color w:val="000000"/>
          <w:sz w:val="24"/>
          <w:szCs w:val="24"/>
          <w:u w:val="single"/>
        </w:rPr>
        <w:t xml:space="preserve"> </w:t>
      </w:r>
      <w:r>
        <w:rPr>
          <w:rFonts w:hint="eastAsia" w:ascii="宋体" w:hAnsi="宋体" w:eastAsia="宋体" w:cs="宋体"/>
          <w:color w:val="000000"/>
          <w:sz w:val="24"/>
          <w:szCs w:val="24"/>
        </w:rPr>
        <w:t>。</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2.工程地点：</w:t>
      </w:r>
      <w:r>
        <w:rPr>
          <w:rFonts w:hint="eastAsia" w:ascii="宋体" w:hAnsi="宋体" w:eastAsia="宋体" w:cs="宋体"/>
          <w:b/>
          <w:color w:val="000000"/>
          <w:sz w:val="24"/>
          <w:szCs w:val="24"/>
          <w:u w:val="single"/>
        </w:rPr>
        <w:t xml:space="preserve">        </w:t>
      </w:r>
      <w:r>
        <w:rPr>
          <w:rFonts w:hint="eastAsia" w:ascii="宋体" w:hAnsi="宋体" w:eastAsia="宋体" w:cs="宋体"/>
          <w:b/>
          <w:color w:val="000000"/>
          <w:sz w:val="24"/>
          <w:szCs w:val="24"/>
          <w:u w:val="single"/>
          <w:lang w:val="en-US" w:eastAsia="zh-CN"/>
        </w:rPr>
        <w:t xml:space="preserve">                  </w:t>
      </w:r>
      <w:r>
        <w:rPr>
          <w:rFonts w:hint="eastAsia" w:ascii="宋体" w:hAnsi="宋体" w:eastAsia="宋体" w:cs="宋体"/>
          <w:b/>
          <w:color w:val="000000"/>
          <w:sz w:val="24"/>
          <w:szCs w:val="24"/>
          <w:u w:val="single"/>
        </w:rPr>
        <w:t xml:space="preserve">            </w:t>
      </w:r>
      <w:r>
        <w:rPr>
          <w:rFonts w:hint="eastAsia" w:ascii="宋体" w:hAnsi="宋体" w:eastAsia="宋体" w:cs="宋体"/>
          <w:color w:val="000000"/>
          <w:sz w:val="24"/>
          <w:szCs w:val="24"/>
        </w:rPr>
        <w:t>。</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3.工程立项批准文号：</w:t>
      </w:r>
      <w:r>
        <w:rPr>
          <w:rFonts w:hint="eastAsia" w:ascii="宋体" w:hAnsi="宋体" w:eastAsia="宋体" w:cs="宋体"/>
          <w:b/>
          <w:color w:val="000000"/>
          <w:sz w:val="24"/>
          <w:szCs w:val="24"/>
          <w:u w:val="single"/>
        </w:rPr>
        <w:t xml:space="preserve">    </w:t>
      </w:r>
      <w:r>
        <w:rPr>
          <w:rFonts w:hint="eastAsia" w:ascii="宋体" w:hAnsi="宋体" w:eastAsia="宋体" w:cs="宋体"/>
          <w:b/>
          <w:color w:val="000000"/>
          <w:sz w:val="24"/>
          <w:szCs w:val="24"/>
          <w:u w:val="single"/>
          <w:lang w:val="en-US" w:eastAsia="zh-CN"/>
        </w:rPr>
        <w:t xml:space="preserve">                    </w:t>
      </w:r>
      <w:r>
        <w:rPr>
          <w:rFonts w:hint="eastAsia" w:ascii="宋体" w:hAnsi="宋体" w:eastAsia="宋体" w:cs="宋体"/>
          <w:b/>
          <w:color w:val="000000"/>
          <w:sz w:val="24"/>
          <w:szCs w:val="24"/>
          <w:u w:val="single"/>
        </w:rPr>
        <w:t xml:space="preserve">      </w:t>
      </w:r>
      <w:r>
        <w:rPr>
          <w:rFonts w:hint="eastAsia" w:ascii="宋体" w:hAnsi="宋体" w:eastAsia="宋体" w:cs="宋体"/>
          <w:bCs/>
          <w:color w:val="000000"/>
          <w:sz w:val="24"/>
          <w:szCs w:val="24"/>
        </w:rPr>
        <w:t>。</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4.资金来源：</w:t>
      </w:r>
      <w:r>
        <w:rPr>
          <w:rFonts w:hint="eastAsia" w:ascii="宋体" w:hAnsi="宋体" w:eastAsia="宋体" w:cs="宋体"/>
          <w:b/>
          <w:color w:val="000000"/>
          <w:sz w:val="24"/>
          <w:szCs w:val="24"/>
          <w:u w:val="single"/>
        </w:rPr>
        <w:t xml:space="preserve">           </w:t>
      </w:r>
      <w:r>
        <w:rPr>
          <w:rFonts w:hint="eastAsia" w:ascii="宋体" w:hAnsi="宋体" w:eastAsia="宋体" w:cs="宋体"/>
          <w:b/>
          <w:color w:val="000000"/>
          <w:sz w:val="24"/>
          <w:szCs w:val="24"/>
          <w:u w:val="single"/>
          <w:lang w:val="en-US" w:eastAsia="zh-CN"/>
        </w:rPr>
        <w:t xml:space="preserve">            </w:t>
      </w:r>
      <w:r>
        <w:rPr>
          <w:rFonts w:hint="eastAsia" w:ascii="宋体" w:hAnsi="宋体" w:eastAsia="宋体" w:cs="宋体"/>
          <w:b/>
          <w:color w:val="000000"/>
          <w:sz w:val="24"/>
          <w:szCs w:val="24"/>
          <w:u w:val="single"/>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bCs/>
          <w:color w:val="000000"/>
          <w:sz w:val="24"/>
          <w:szCs w:val="24"/>
        </w:rPr>
        <w:t>。</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bCs/>
          <w:color w:val="000000"/>
          <w:sz w:val="24"/>
          <w:szCs w:val="24"/>
        </w:rPr>
        <w:t>5.工程内容：</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color w:val="000000"/>
          <w:sz w:val="24"/>
          <w:szCs w:val="24"/>
        </w:rPr>
        <w:t>群体工程应附《承包人承揽工程项目一览表》（附件1）。</w:t>
      </w:r>
    </w:p>
    <w:p>
      <w:pPr>
        <w:pStyle w:val="5"/>
        <w:pageBreakBefore w:val="0"/>
        <w:kinsoku/>
        <w:wordWrap/>
        <w:overflowPunct/>
        <w:topLinePunct w:val="0"/>
        <w:bidi w:val="0"/>
        <w:spacing w:line="400" w:lineRule="exact"/>
        <w:ind w:firstLine="480" w:firstLineChars="200"/>
        <w:textAlignment w:val="auto"/>
        <w:rPr>
          <w:rFonts w:hint="eastAsia" w:ascii="宋体" w:hAnsi="宋体" w:eastAsia="宋体" w:cs="宋体"/>
          <w:b w:val="0"/>
          <w:color w:val="000000"/>
          <w:sz w:val="24"/>
          <w:szCs w:val="24"/>
        </w:rPr>
      </w:pPr>
      <w:bookmarkStart w:id="76" w:name="_Toc351203482"/>
      <w:r>
        <w:rPr>
          <w:rFonts w:hint="eastAsia" w:ascii="宋体" w:hAnsi="宋体" w:eastAsia="宋体" w:cs="宋体"/>
          <w:b w:val="0"/>
          <w:color w:val="000000"/>
          <w:sz w:val="24"/>
          <w:szCs w:val="24"/>
        </w:rPr>
        <w:t>二、合同工期</w:t>
      </w:r>
      <w:bookmarkEnd w:id="76"/>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计划开工日期：</w:t>
      </w:r>
      <w:r>
        <w:rPr>
          <w:rFonts w:hint="eastAsia" w:ascii="宋体" w:hAnsi="宋体" w:eastAsia="宋体" w:cs="宋体"/>
          <w:b/>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b/>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b/>
          <w:color w:val="000000"/>
          <w:sz w:val="24"/>
          <w:szCs w:val="24"/>
          <w:u w:val="single"/>
        </w:rPr>
        <w:t xml:space="preserve">     </w:t>
      </w:r>
      <w:r>
        <w:rPr>
          <w:rFonts w:hint="eastAsia" w:ascii="宋体" w:hAnsi="宋体" w:eastAsia="宋体" w:cs="宋体"/>
          <w:color w:val="000000"/>
          <w:sz w:val="24"/>
          <w:szCs w:val="24"/>
        </w:rPr>
        <w:t>日。</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计划竣工日期：</w:t>
      </w:r>
      <w:r>
        <w:rPr>
          <w:rFonts w:hint="eastAsia" w:ascii="宋体" w:hAnsi="宋体" w:eastAsia="宋体" w:cs="宋体"/>
          <w:b/>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b/>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b/>
          <w:color w:val="000000"/>
          <w:sz w:val="24"/>
          <w:szCs w:val="24"/>
          <w:u w:val="single"/>
        </w:rPr>
        <w:t xml:space="preserve">     </w:t>
      </w:r>
      <w:r>
        <w:rPr>
          <w:rFonts w:hint="eastAsia" w:ascii="宋体" w:hAnsi="宋体" w:eastAsia="宋体" w:cs="宋体"/>
          <w:color w:val="000000"/>
          <w:sz w:val="24"/>
          <w:szCs w:val="24"/>
        </w:rPr>
        <w:t>日。</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工期总日历天数：</w:t>
      </w:r>
      <w:r>
        <w:rPr>
          <w:rFonts w:hint="eastAsia" w:ascii="宋体" w:hAnsi="宋体" w:eastAsia="宋体" w:cs="宋体"/>
          <w:b/>
          <w:color w:val="000000"/>
          <w:sz w:val="24"/>
          <w:szCs w:val="24"/>
          <w:u w:val="single"/>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b/>
          <w:color w:val="000000"/>
          <w:sz w:val="24"/>
          <w:szCs w:val="24"/>
          <w:u w:val="single"/>
        </w:rPr>
        <w:t xml:space="preserve"> </w:t>
      </w:r>
      <w:r>
        <w:rPr>
          <w:rFonts w:hint="eastAsia" w:ascii="宋体" w:hAnsi="宋体" w:eastAsia="宋体" w:cs="宋体"/>
          <w:color w:val="000000"/>
          <w:sz w:val="24"/>
          <w:szCs w:val="24"/>
        </w:rPr>
        <w:t>天。工期总日历天数与根据前述计划开竣工日期计算的工期天数不一致的，以工期总日历天数为准。</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三、本合同协议书与下列文件一起构成合同文件：</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⑴ 中标通知书；</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⑵ 投标函及投标函附录；</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⑶ 专用合同条款；</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⑷ 通用合同条款；</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⑸ 技术标准和要求（合同技术条款）；</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⑹ 图纸；</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⑺ 已标价工程量清单；</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⑻ 其他合同文件。</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四、上述文件互相补充和解释，如有不明确或不一致之处，以合同约定次序在先者为准。</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五、签约合同价：人民币（大写）</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kern w:val="0"/>
          <w:sz w:val="24"/>
          <w:szCs w:val="24"/>
          <w:u w:val="single"/>
        </w:rPr>
        <w:t xml:space="preserve"> 。</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六、承包人项目经理：</w:t>
      </w:r>
      <w:r>
        <w:rPr>
          <w:rFonts w:hint="eastAsia" w:ascii="宋体" w:hAnsi="宋体" w:eastAsia="宋体" w:cs="宋体"/>
          <w:color w:val="000000"/>
          <w:kern w:val="0"/>
          <w:sz w:val="24"/>
          <w:szCs w:val="24"/>
          <w:u w:val="single"/>
        </w:rPr>
        <w:t xml:space="preserve">  孙成 </w:t>
      </w:r>
      <w:r>
        <w:rPr>
          <w:rFonts w:hint="eastAsia" w:ascii="宋体" w:hAnsi="宋体" w:eastAsia="宋体" w:cs="宋体"/>
          <w:color w:val="000000"/>
          <w:sz w:val="24"/>
          <w:szCs w:val="24"/>
          <w:u w:val="single"/>
        </w:rPr>
        <w:t xml:space="preserve"> </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1、工程质量符合</w:t>
      </w:r>
      <w:r>
        <w:rPr>
          <w:rFonts w:hint="eastAsia" w:ascii="宋体" w:hAnsi="宋体" w:eastAsia="宋体" w:cs="宋体"/>
          <w:color w:val="000000"/>
          <w:kern w:val="0"/>
          <w:sz w:val="24"/>
          <w:szCs w:val="24"/>
          <w:u w:val="single"/>
        </w:rPr>
        <w:t xml:space="preserve">    合 格    </w:t>
      </w:r>
      <w:r>
        <w:rPr>
          <w:rFonts w:hint="eastAsia" w:ascii="宋体" w:hAnsi="宋体" w:eastAsia="宋体" w:cs="宋体"/>
          <w:color w:val="000000"/>
          <w:kern w:val="0"/>
          <w:sz w:val="24"/>
          <w:szCs w:val="24"/>
        </w:rPr>
        <w:t>标准。</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2、承包人承诺按合同约定承担工程的实施、完成及缺陷修复。</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3、发包人承诺按合同约定的条件、时间和方式向承包人支付合同价款。</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4、本协议书正本一式</w:t>
      </w:r>
      <w:r>
        <w:rPr>
          <w:rFonts w:hint="eastAsia" w:ascii="宋体" w:hAnsi="宋体" w:eastAsia="宋体" w:cs="宋体"/>
          <w:color w:val="000000"/>
          <w:kern w:val="0"/>
          <w:sz w:val="24"/>
          <w:szCs w:val="24"/>
          <w:u w:val="single"/>
        </w:rPr>
        <w:t xml:space="preserve"> 肆 </w:t>
      </w:r>
      <w:r>
        <w:rPr>
          <w:rFonts w:hint="eastAsia" w:ascii="宋体" w:hAnsi="宋体" w:eastAsia="宋体" w:cs="宋体"/>
          <w:color w:val="000000"/>
          <w:kern w:val="0"/>
          <w:sz w:val="24"/>
          <w:szCs w:val="24"/>
        </w:rPr>
        <w:t>份，合同双方各执</w:t>
      </w:r>
      <w:r>
        <w:rPr>
          <w:rFonts w:hint="eastAsia" w:ascii="宋体" w:hAnsi="宋体" w:eastAsia="宋体" w:cs="宋体"/>
          <w:color w:val="000000"/>
          <w:kern w:val="0"/>
          <w:sz w:val="24"/>
          <w:szCs w:val="24"/>
          <w:u w:val="single"/>
        </w:rPr>
        <w:t xml:space="preserve"> 贰 </w:t>
      </w:r>
      <w:r>
        <w:rPr>
          <w:rFonts w:hint="eastAsia" w:ascii="宋体" w:hAnsi="宋体" w:eastAsia="宋体" w:cs="宋体"/>
          <w:color w:val="000000"/>
          <w:kern w:val="0"/>
          <w:sz w:val="24"/>
          <w:szCs w:val="24"/>
        </w:rPr>
        <w:t>份，协议书</w:t>
      </w:r>
      <w:r>
        <w:rPr>
          <w:rFonts w:hint="eastAsia" w:ascii="宋体" w:hAnsi="宋体" w:eastAsia="宋体" w:cs="宋体"/>
          <w:color w:val="000000"/>
          <w:sz w:val="24"/>
          <w:szCs w:val="24"/>
        </w:rPr>
        <w:t>副本一式</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rPr>
        <w:t>份，具有同等法律效力，</w:t>
      </w:r>
      <w:r>
        <w:rPr>
          <w:rFonts w:hint="eastAsia" w:ascii="宋体" w:hAnsi="宋体" w:eastAsia="宋体" w:cs="宋体"/>
          <w:color w:val="000000"/>
          <w:kern w:val="0"/>
          <w:sz w:val="24"/>
          <w:szCs w:val="24"/>
        </w:rPr>
        <w:t>合同双方各执</w:t>
      </w:r>
      <w:r>
        <w:rPr>
          <w:rFonts w:hint="eastAsia" w:ascii="宋体" w:hAnsi="宋体" w:eastAsia="宋体" w:cs="宋体"/>
          <w:color w:val="000000"/>
          <w:kern w:val="0"/>
          <w:sz w:val="24"/>
          <w:szCs w:val="24"/>
          <w:u w:val="single"/>
        </w:rPr>
        <w:t xml:space="preserve">  / </w:t>
      </w:r>
      <w:r>
        <w:rPr>
          <w:rFonts w:hint="eastAsia" w:ascii="宋体" w:hAnsi="宋体" w:eastAsia="宋体" w:cs="宋体"/>
          <w:color w:val="000000"/>
          <w:kern w:val="0"/>
          <w:sz w:val="24"/>
          <w:szCs w:val="24"/>
        </w:rPr>
        <w:t>份。</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5、合同未尽事宜，双方另行签订补充协议。补充协议是合同的组成部分。</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rPr>
      </w:pPr>
    </w:p>
    <w:p>
      <w:pPr>
        <w:pageBreakBefore w:val="0"/>
        <w:kinsoku/>
        <w:wordWrap/>
        <w:overflowPunct/>
        <w:topLinePunct w:val="0"/>
        <w:bidi w:val="0"/>
        <w:spacing w:line="400" w:lineRule="exact"/>
        <w:textAlignment w:val="auto"/>
        <w:rPr>
          <w:rFonts w:hint="eastAsia" w:ascii="宋体" w:hAnsi="宋体" w:eastAsia="宋体" w:cs="宋体"/>
          <w:color w:val="000000"/>
          <w:spacing w:val="-6"/>
          <w:w w:val="75"/>
          <w:kern w:val="0"/>
          <w:sz w:val="24"/>
          <w:szCs w:val="24"/>
        </w:rPr>
      </w:pPr>
      <w:r>
        <w:rPr>
          <w:rFonts w:hint="eastAsia" w:ascii="宋体" w:hAnsi="宋体" w:eastAsia="宋体" w:cs="宋体"/>
          <w:color w:val="000000"/>
          <w:spacing w:val="-6"/>
          <w:w w:val="75"/>
          <w:kern w:val="0"/>
          <w:sz w:val="24"/>
          <w:szCs w:val="24"/>
        </w:rPr>
        <w:t>发包人：</w:t>
      </w:r>
      <w:r>
        <w:rPr>
          <w:rFonts w:hint="eastAsia" w:ascii="宋体" w:hAnsi="宋体" w:eastAsia="宋体" w:cs="宋体"/>
          <w:color w:val="000000"/>
          <w:spacing w:val="-6"/>
          <w:w w:val="75"/>
          <w:kern w:val="0"/>
          <w:sz w:val="24"/>
          <w:szCs w:val="24"/>
          <w:u w:val="single"/>
        </w:rPr>
        <w:t>镇坪县农业农村和水利局</w:t>
      </w:r>
      <w:r>
        <w:rPr>
          <w:rFonts w:hint="eastAsia" w:ascii="宋体" w:hAnsi="宋体" w:eastAsia="宋体" w:cs="宋体"/>
          <w:color w:val="000000"/>
          <w:spacing w:val="-6"/>
          <w:w w:val="75"/>
          <w:kern w:val="0"/>
          <w:sz w:val="24"/>
          <w:szCs w:val="24"/>
        </w:rPr>
        <w:t>（盖单位章）  承包人：</w:t>
      </w:r>
      <w:r>
        <w:rPr>
          <w:rFonts w:hint="eastAsia" w:ascii="宋体" w:hAnsi="宋体" w:eastAsia="宋体" w:cs="宋体"/>
          <w:color w:val="000000"/>
          <w:spacing w:val="-6"/>
          <w:w w:val="75"/>
          <w:kern w:val="0"/>
          <w:sz w:val="24"/>
          <w:szCs w:val="24"/>
          <w:lang w:val="en-US" w:eastAsia="zh-CN"/>
        </w:rPr>
        <w:t xml:space="preserve">                                </w:t>
      </w:r>
      <w:r>
        <w:rPr>
          <w:rFonts w:hint="eastAsia" w:ascii="宋体" w:hAnsi="宋体" w:eastAsia="宋体" w:cs="宋体"/>
          <w:color w:val="000000"/>
          <w:spacing w:val="-6"/>
          <w:w w:val="75"/>
          <w:kern w:val="0"/>
          <w:sz w:val="24"/>
          <w:szCs w:val="24"/>
        </w:rPr>
        <w:t>盖单位章）</w:t>
      </w:r>
    </w:p>
    <w:p>
      <w:pPr>
        <w:pageBreakBefore w:val="0"/>
        <w:kinsoku/>
        <w:wordWrap/>
        <w:overflowPunct/>
        <w:topLinePunct w:val="0"/>
        <w:bidi w:val="0"/>
        <w:spacing w:line="400" w:lineRule="exact"/>
        <w:ind w:left="4950" w:hanging="4200" w:hangingChars="2500"/>
        <w:textAlignment w:val="auto"/>
        <w:rPr>
          <w:rFonts w:hint="eastAsia" w:ascii="宋体" w:hAnsi="宋体" w:eastAsia="宋体" w:cs="宋体"/>
          <w:color w:val="000000"/>
          <w:spacing w:val="-6"/>
          <w:w w:val="75"/>
          <w:sz w:val="24"/>
          <w:szCs w:val="24"/>
          <w:u w:val="single"/>
          <w:lang w:val="en-US" w:eastAsia="zh-CN"/>
        </w:rPr>
      </w:pPr>
      <w:r>
        <w:rPr>
          <w:rFonts w:hint="eastAsia" w:ascii="宋体" w:hAnsi="宋体" w:eastAsia="宋体" w:cs="宋体"/>
          <w:color w:val="000000"/>
          <w:spacing w:val="-6"/>
          <w:w w:val="75"/>
          <w:kern w:val="0"/>
          <w:sz w:val="24"/>
          <w:szCs w:val="24"/>
        </w:rPr>
        <w:t>地 址：</w:t>
      </w:r>
      <w:r>
        <w:rPr>
          <w:rFonts w:hint="eastAsia" w:ascii="宋体" w:hAnsi="宋体" w:eastAsia="宋体" w:cs="宋体"/>
          <w:color w:val="000000"/>
          <w:spacing w:val="-6"/>
          <w:w w:val="75"/>
          <w:sz w:val="24"/>
          <w:szCs w:val="24"/>
          <w:u w:val="single"/>
        </w:rPr>
        <w:t xml:space="preserve">陕西省安康市镇坪县城关镇下新街44号 </w:t>
      </w:r>
      <w:r>
        <w:rPr>
          <w:rFonts w:hint="eastAsia" w:ascii="宋体" w:hAnsi="宋体" w:eastAsia="宋体" w:cs="宋体"/>
          <w:color w:val="000000"/>
          <w:spacing w:val="-6"/>
          <w:w w:val="75"/>
          <w:kern w:val="0"/>
          <w:sz w:val="24"/>
          <w:szCs w:val="24"/>
        </w:rPr>
        <w:t xml:space="preserve"> 地 址：</w:t>
      </w:r>
      <w:r>
        <w:rPr>
          <w:rFonts w:hint="eastAsia" w:ascii="宋体" w:hAnsi="宋体" w:eastAsia="宋体" w:cs="宋体"/>
          <w:color w:val="000000"/>
          <w:spacing w:val="-6"/>
          <w:w w:val="75"/>
          <w:kern w:val="0"/>
          <w:sz w:val="24"/>
          <w:szCs w:val="24"/>
          <w:lang w:val="en-US" w:eastAsia="zh-CN"/>
        </w:rPr>
        <w:t xml:space="preserve"> </w:t>
      </w:r>
      <w:r>
        <w:rPr>
          <w:rFonts w:hint="eastAsia" w:ascii="宋体" w:hAnsi="宋体" w:eastAsia="宋体" w:cs="宋体"/>
          <w:color w:val="000000"/>
          <w:spacing w:val="-6"/>
          <w:w w:val="75"/>
          <w:sz w:val="24"/>
          <w:szCs w:val="24"/>
          <w:u w:val="single"/>
        </w:rPr>
        <w:t xml:space="preserve">                         </w:t>
      </w:r>
      <w:r>
        <w:rPr>
          <w:rFonts w:hint="eastAsia" w:ascii="宋体" w:hAnsi="宋体" w:eastAsia="宋体" w:cs="宋体"/>
          <w:color w:val="000000"/>
          <w:spacing w:val="-6"/>
          <w:w w:val="75"/>
          <w:sz w:val="24"/>
          <w:szCs w:val="24"/>
          <w:u w:val="single"/>
          <w:lang w:val="en-US" w:eastAsia="zh-CN"/>
        </w:rPr>
        <w:t xml:space="preserve">        </w:t>
      </w:r>
    </w:p>
    <w:p>
      <w:pPr>
        <w:pageBreakBefore w:val="0"/>
        <w:kinsoku/>
        <w:wordWrap/>
        <w:overflowPunct/>
        <w:topLinePunct w:val="0"/>
        <w:bidi w:val="0"/>
        <w:spacing w:line="400" w:lineRule="exact"/>
        <w:textAlignment w:val="auto"/>
        <w:rPr>
          <w:rFonts w:hint="eastAsia" w:ascii="宋体" w:hAnsi="宋体" w:eastAsia="宋体" w:cs="宋体"/>
          <w:color w:val="000000"/>
          <w:spacing w:val="-6"/>
          <w:w w:val="75"/>
          <w:kern w:val="0"/>
          <w:sz w:val="24"/>
          <w:szCs w:val="24"/>
        </w:rPr>
      </w:pPr>
      <w:r>
        <w:rPr>
          <w:rFonts w:hint="eastAsia" w:ascii="宋体" w:hAnsi="宋体" w:eastAsia="宋体" w:cs="宋体"/>
          <w:color w:val="000000"/>
          <w:spacing w:val="-6"/>
          <w:w w:val="75"/>
          <w:kern w:val="0"/>
          <w:sz w:val="24"/>
          <w:szCs w:val="24"/>
        </w:rPr>
        <w:t>法定代表人                                    法定代表人</w:t>
      </w:r>
    </w:p>
    <w:p>
      <w:pPr>
        <w:pageBreakBefore w:val="0"/>
        <w:kinsoku/>
        <w:wordWrap/>
        <w:overflowPunct/>
        <w:topLinePunct w:val="0"/>
        <w:bidi w:val="0"/>
        <w:spacing w:line="400" w:lineRule="exact"/>
        <w:textAlignment w:val="auto"/>
        <w:rPr>
          <w:rFonts w:hint="eastAsia" w:ascii="宋体" w:hAnsi="宋体" w:eastAsia="宋体" w:cs="宋体"/>
          <w:color w:val="000000"/>
          <w:spacing w:val="-6"/>
          <w:w w:val="75"/>
          <w:kern w:val="0"/>
          <w:sz w:val="24"/>
          <w:szCs w:val="24"/>
        </w:rPr>
      </w:pPr>
      <w:r>
        <w:rPr>
          <w:rFonts w:hint="eastAsia" w:ascii="宋体" w:hAnsi="宋体" w:eastAsia="宋体" w:cs="宋体"/>
          <w:color w:val="000000"/>
          <w:spacing w:val="-6"/>
          <w:w w:val="75"/>
          <w:kern w:val="0"/>
          <w:sz w:val="24"/>
          <w:szCs w:val="24"/>
        </w:rPr>
        <w:t>或委托代理人：</w:t>
      </w:r>
      <w:r>
        <w:rPr>
          <w:rFonts w:hint="eastAsia" w:ascii="宋体" w:hAnsi="宋体" w:eastAsia="宋体" w:cs="宋体"/>
          <w:color w:val="000000"/>
          <w:spacing w:val="-6"/>
          <w:w w:val="75"/>
          <w:kern w:val="0"/>
          <w:sz w:val="24"/>
          <w:szCs w:val="24"/>
          <w:u w:val="single"/>
        </w:rPr>
        <w:t xml:space="preserve">                      </w:t>
      </w:r>
      <w:r>
        <w:rPr>
          <w:rFonts w:hint="eastAsia" w:ascii="宋体" w:hAnsi="宋体" w:eastAsia="宋体" w:cs="宋体"/>
          <w:color w:val="000000"/>
          <w:spacing w:val="-6"/>
          <w:w w:val="75"/>
          <w:kern w:val="0"/>
          <w:sz w:val="24"/>
          <w:szCs w:val="24"/>
        </w:rPr>
        <w:t>（签字） 或委托代理人：</w:t>
      </w:r>
      <w:r>
        <w:rPr>
          <w:rFonts w:hint="eastAsia" w:ascii="宋体" w:hAnsi="宋体" w:eastAsia="宋体" w:cs="宋体"/>
          <w:color w:val="000000"/>
          <w:spacing w:val="-6"/>
          <w:w w:val="75"/>
          <w:kern w:val="0"/>
          <w:sz w:val="24"/>
          <w:szCs w:val="24"/>
          <w:u w:val="single"/>
        </w:rPr>
        <w:t xml:space="preserve">                           </w:t>
      </w:r>
      <w:r>
        <w:rPr>
          <w:rFonts w:hint="eastAsia" w:ascii="宋体" w:hAnsi="宋体" w:eastAsia="宋体" w:cs="宋体"/>
          <w:color w:val="000000"/>
          <w:spacing w:val="-6"/>
          <w:w w:val="75"/>
          <w:kern w:val="0"/>
          <w:sz w:val="24"/>
          <w:szCs w:val="24"/>
        </w:rPr>
        <w:t>（签字）</w:t>
      </w:r>
    </w:p>
    <w:p>
      <w:pPr>
        <w:pageBreakBefore w:val="0"/>
        <w:kinsoku/>
        <w:wordWrap/>
        <w:overflowPunct/>
        <w:topLinePunct w:val="0"/>
        <w:bidi w:val="0"/>
        <w:spacing w:line="400" w:lineRule="exact"/>
        <w:textAlignment w:val="auto"/>
        <w:rPr>
          <w:rFonts w:hint="eastAsia" w:ascii="宋体" w:hAnsi="宋体" w:eastAsia="宋体" w:cs="宋体"/>
          <w:color w:val="000000"/>
          <w:spacing w:val="-6"/>
          <w:w w:val="75"/>
          <w:kern w:val="0"/>
          <w:sz w:val="24"/>
          <w:szCs w:val="24"/>
          <w:u w:val="single"/>
        </w:rPr>
      </w:pPr>
      <w:r>
        <w:rPr>
          <w:rFonts w:hint="eastAsia" w:ascii="宋体" w:hAnsi="宋体" w:eastAsia="宋体" w:cs="宋体"/>
          <w:color w:val="000000"/>
          <w:spacing w:val="-6"/>
          <w:w w:val="75"/>
          <w:kern w:val="0"/>
          <w:sz w:val="24"/>
          <w:szCs w:val="24"/>
        </w:rPr>
        <w:t>电 话：</w:t>
      </w:r>
      <w:r>
        <w:rPr>
          <w:rFonts w:hint="eastAsia" w:ascii="宋体" w:hAnsi="宋体" w:eastAsia="宋体" w:cs="宋体"/>
          <w:color w:val="000000"/>
          <w:spacing w:val="-6"/>
          <w:w w:val="75"/>
          <w:kern w:val="0"/>
          <w:sz w:val="24"/>
          <w:szCs w:val="24"/>
          <w:u w:val="single"/>
        </w:rPr>
        <w:t xml:space="preserve">                                 </w:t>
      </w:r>
      <w:r>
        <w:rPr>
          <w:rFonts w:hint="eastAsia" w:ascii="宋体" w:hAnsi="宋体" w:eastAsia="宋体" w:cs="宋体"/>
          <w:color w:val="000000"/>
          <w:spacing w:val="-6"/>
          <w:w w:val="75"/>
          <w:kern w:val="0"/>
          <w:sz w:val="24"/>
          <w:szCs w:val="24"/>
        </w:rPr>
        <w:t xml:space="preserve">       电  话：</w:t>
      </w:r>
      <w:r>
        <w:rPr>
          <w:rFonts w:hint="eastAsia" w:ascii="宋体" w:hAnsi="宋体" w:eastAsia="宋体" w:cs="宋体"/>
          <w:color w:val="000000"/>
          <w:spacing w:val="-6"/>
          <w:w w:val="75"/>
          <w:kern w:val="0"/>
          <w:sz w:val="24"/>
          <w:szCs w:val="24"/>
          <w:u w:val="single"/>
        </w:rPr>
        <w:t xml:space="preserve">         </w:t>
      </w:r>
      <w:r>
        <w:rPr>
          <w:rFonts w:hint="eastAsia" w:ascii="宋体" w:hAnsi="宋体" w:eastAsia="宋体" w:cs="宋体"/>
          <w:color w:val="000000"/>
          <w:spacing w:val="-6"/>
          <w:w w:val="75"/>
          <w:kern w:val="0"/>
          <w:sz w:val="24"/>
          <w:szCs w:val="24"/>
          <w:u w:val="single"/>
          <w:lang w:val="en-US" w:eastAsia="zh-CN"/>
        </w:rPr>
        <w:t xml:space="preserve">         </w:t>
      </w:r>
      <w:r>
        <w:rPr>
          <w:rFonts w:hint="eastAsia" w:ascii="宋体" w:hAnsi="宋体" w:eastAsia="宋体" w:cs="宋体"/>
          <w:color w:val="000000"/>
          <w:spacing w:val="-6"/>
          <w:w w:val="75"/>
          <w:sz w:val="24"/>
          <w:szCs w:val="24"/>
          <w:u w:val="single"/>
        </w:rPr>
        <w:t xml:space="preserve">              </w:t>
      </w:r>
    </w:p>
    <w:p>
      <w:pPr>
        <w:pageBreakBefore w:val="0"/>
        <w:kinsoku/>
        <w:wordWrap/>
        <w:overflowPunct/>
        <w:topLinePunct w:val="0"/>
        <w:bidi w:val="0"/>
        <w:spacing w:line="400" w:lineRule="exact"/>
        <w:textAlignment w:val="auto"/>
        <w:rPr>
          <w:rFonts w:hint="eastAsia" w:ascii="宋体" w:hAnsi="宋体" w:eastAsia="宋体" w:cs="宋体"/>
          <w:color w:val="000000"/>
          <w:spacing w:val="-6"/>
          <w:w w:val="75"/>
          <w:kern w:val="0"/>
          <w:sz w:val="24"/>
          <w:szCs w:val="24"/>
        </w:rPr>
      </w:pPr>
      <w:r>
        <w:rPr>
          <w:rFonts w:hint="eastAsia" w:ascii="宋体" w:hAnsi="宋体" w:eastAsia="宋体" w:cs="宋体"/>
          <w:color w:val="000000"/>
          <w:spacing w:val="-6"/>
          <w:w w:val="75"/>
          <w:kern w:val="0"/>
          <w:sz w:val="24"/>
          <w:szCs w:val="24"/>
        </w:rPr>
        <w:t>传 真：</w:t>
      </w:r>
      <w:r>
        <w:rPr>
          <w:rFonts w:hint="eastAsia" w:ascii="宋体" w:hAnsi="宋体" w:eastAsia="宋体" w:cs="宋体"/>
          <w:color w:val="000000"/>
          <w:spacing w:val="-6"/>
          <w:w w:val="75"/>
          <w:kern w:val="0"/>
          <w:sz w:val="24"/>
          <w:szCs w:val="24"/>
          <w:u w:val="single"/>
        </w:rPr>
        <w:t xml:space="preserve">                                 </w:t>
      </w:r>
      <w:r>
        <w:rPr>
          <w:rFonts w:hint="eastAsia" w:ascii="宋体" w:hAnsi="宋体" w:eastAsia="宋体" w:cs="宋体"/>
          <w:color w:val="000000"/>
          <w:spacing w:val="-6"/>
          <w:w w:val="75"/>
          <w:kern w:val="0"/>
          <w:sz w:val="24"/>
          <w:szCs w:val="24"/>
        </w:rPr>
        <w:t xml:space="preserve">       传  真：</w:t>
      </w:r>
      <w:r>
        <w:rPr>
          <w:rFonts w:hint="eastAsia" w:ascii="宋体" w:hAnsi="宋体" w:eastAsia="宋体" w:cs="宋体"/>
          <w:color w:val="000000"/>
          <w:spacing w:val="-6"/>
          <w:w w:val="75"/>
          <w:kern w:val="0"/>
          <w:sz w:val="24"/>
          <w:szCs w:val="24"/>
          <w:u w:val="single"/>
        </w:rPr>
        <w:t xml:space="preserve">           </w:t>
      </w:r>
      <w:r>
        <w:rPr>
          <w:rFonts w:hint="eastAsia" w:ascii="宋体" w:hAnsi="宋体" w:eastAsia="宋体" w:cs="宋体"/>
          <w:color w:val="000000"/>
          <w:spacing w:val="-6"/>
          <w:w w:val="75"/>
          <w:kern w:val="0"/>
          <w:sz w:val="24"/>
          <w:szCs w:val="24"/>
          <w:u w:val="single"/>
          <w:lang w:val="en-US" w:eastAsia="zh-CN"/>
        </w:rPr>
        <w:t xml:space="preserve">            </w:t>
      </w:r>
      <w:r>
        <w:rPr>
          <w:rFonts w:hint="eastAsia" w:ascii="宋体" w:hAnsi="宋体" w:eastAsia="宋体" w:cs="宋体"/>
          <w:color w:val="000000"/>
          <w:spacing w:val="-6"/>
          <w:w w:val="75"/>
          <w:sz w:val="24"/>
          <w:szCs w:val="24"/>
          <w:u w:val="single"/>
        </w:rPr>
        <w:t xml:space="preserve">         </w:t>
      </w:r>
    </w:p>
    <w:p>
      <w:pPr>
        <w:pageBreakBefore w:val="0"/>
        <w:kinsoku/>
        <w:wordWrap/>
        <w:overflowPunct/>
        <w:topLinePunct w:val="0"/>
        <w:bidi w:val="0"/>
        <w:spacing w:line="400" w:lineRule="exact"/>
        <w:textAlignment w:val="auto"/>
        <w:rPr>
          <w:rFonts w:hint="eastAsia" w:ascii="宋体" w:hAnsi="宋体" w:eastAsia="宋体" w:cs="宋体"/>
          <w:color w:val="000000"/>
          <w:spacing w:val="-6"/>
          <w:w w:val="72"/>
          <w:sz w:val="24"/>
          <w:szCs w:val="24"/>
          <w:u w:val="single"/>
          <w:lang w:val="en-US" w:eastAsia="zh-CN"/>
        </w:rPr>
      </w:pPr>
      <w:r>
        <w:rPr>
          <w:rFonts w:hint="eastAsia" w:ascii="宋体" w:hAnsi="宋体" w:eastAsia="宋体" w:cs="宋体"/>
          <w:color w:val="000000"/>
          <w:spacing w:val="-6"/>
          <w:w w:val="75"/>
          <w:kern w:val="0"/>
          <w:sz w:val="24"/>
          <w:szCs w:val="24"/>
        </w:rPr>
        <w:t>开户银行：</w:t>
      </w:r>
      <w:r>
        <w:rPr>
          <w:rFonts w:hint="eastAsia" w:ascii="宋体" w:hAnsi="宋体" w:eastAsia="宋体" w:cs="宋体"/>
          <w:color w:val="000000"/>
          <w:spacing w:val="-6"/>
          <w:w w:val="75"/>
          <w:kern w:val="0"/>
          <w:sz w:val="24"/>
          <w:szCs w:val="24"/>
          <w:u w:val="single"/>
        </w:rPr>
        <w:t xml:space="preserve">     </w:t>
      </w:r>
      <w:r>
        <w:rPr>
          <w:rFonts w:hint="eastAsia" w:ascii="宋体" w:hAnsi="宋体" w:eastAsia="宋体" w:cs="宋体"/>
          <w:color w:val="000000"/>
          <w:spacing w:val="-6"/>
          <w:w w:val="75"/>
          <w:kern w:val="0"/>
          <w:sz w:val="24"/>
          <w:szCs w:val="24"/>
          <w:u w:val="single"/>
          <w:lang w:val="en-US" w:eastAsia="zh-CN"/>
        </w:rPr>
        <w:t xml:space="preserve">                    </w:t>
      </w:r>
      <w:r>
        <w:rPr>
          <w:rFonts w:hint="eastAsia" w:ascii="宋体" w:hAnsi="宋体" w:eastAsia="宋体" w:cs="宋体"/>
          <w:color w:val="000000"/>
          <w:spacing w:val="-6"/>
          <w:w w:val="75"/>
          <w:sz w:val="24"/>
          <w:szCs w:val="24"/>
          <w:u w:val="single"/>
        </w:rPr>
        <w:t xml:space="preserve">    </w:t>
      </w:r>
      <w:r>
        <w:rPr>
          <w:rFonts w:hint="eastAsia" w:ascii="宋体" w:hAnsi="宋体" w:eastAsia="宋体" w:cs="宋体"/>
          <w:color w:val="000000"/>
          <w:spacing w:val="-6"/>
          <w:w w:val="75"/>
          <w:kern w:val="0"/>
          <w:sz w:val="24"/>
          <w:szCs w:val="24"/>
          <w:u w:val="single"/>
        </w:rPr>
        <w:t xml:space="preserve"> </w:t>
      </w:r>
      <w:r>
        <w:rPr>
          <w:rFonts w:hint="eastAsia" w:ascii="宋体" w:hAnsi="宋体" w:eastAsia="宋体" w:cs="宋体"/>
          <w:color w:val="000000"/>
          <w:spacing w:val="-6"/>
          <w:w w:val="75"/>
          <w:kern w:val="0"/>
          <w:sz w:val="24"/>
          <w:szCs w:val="24"/>
        </w:rPr>
        <w:t xml:space="preserve">       开户银行：</w:t>
      </w:r>
      <w:r>
        <w:rPr>
          <w:rFonts w:hint="eastAsia" w:ascii="宋体" w:hAnsi="宋体" w:eastAsia="宋体" w:cs="宋体"/>
          <w:color w:val="000000"/>
          <w:spacing w:val="-6"/>
          <w:w w:val="75"/>
          <w:kern w:val="0"/>
          <w:sz w:val="24"/>
          <w:szCs w:val="24"/>
          <w:u w:val="single"/>
        </w:rPr>
        <w:t xml:space="preserve">       </w:t>
      </w:r>
      <w:r>
        <w:rPr>
          <w:rFonts w:hint="eastAsia" w:ascii="宋体" w:hAnsi="宋体" w:eastAsia="宋体" w:cs="宋体"/>
          <w:color w:val="000000"/>
          <w:spacing w:val="-6"/>
          <w:w w:val="75"/>
          <w:kern w:val="0"/>
          <w:sz w:val="24"/>
          <w:szCs w:val="24"/>
          <w:u w:val="single"/>
          <w:lang w:val="en-US" w:eastAsia="zh-CN"/>
        </w:rPr>
        <w:t xml:space="preserve">                      </w:t>
      </w:r>
    </w:p>
    <w:p>
      <w:pPr>
        <w:pageBreakBefore w:val="0"/>
        <w:kinsoku/>
        <w:wordWrap/>
        <w:overflowPunct/>
        <w:topLinePunct w:val="0"/>
        <w:bidi w:val="0"/>
        <w:spacing w:line="400" w:lineRule="exact"/>
        <w:textAlignment w:val="auto"/>
        <w:rPr>
          <w:rFonts w:hint="eastAsia" w:ascii="宋体" w:hAnsi="宋体" w:eastAsia="宋体" w:cs="宋体"/>
          <w:color w:val="000000"/>
          <w:spacing w:val="-6"/>
          <w:w w:val="75"/>
          <w:kern w:val="0"/>
          <w:sz w:val="24"/>
          <w:szCs w:val="24"/>
        </w:rPr>
      </w:pPr>
      <w:r>
        <w:rPr>
          <w:rFonts w:hint="eastAsia" w:ascii="宋体" w:hAnsi="宋体" w:eastAsia="宋体" w:cs="宋体"/>
          <w:color w:val="000000"/>
          <w:spacing w:val="-6"/>
          <w:w w:val="75"/>
          <w:kern w:val="0"/>
          <w:sz w:val="24"/>
          <w:szCs w:val="24"/>
        </w:rPr>
        <w:t>账 号：</w:t>
      </w:r>
      <w:r>
        <w:rPr>
          <w:rFonts w:hint="eastAsia" w:ascii="宋体" w:hAnsi="宋体" w:eastAsia="宋体" w:cs="宋体"/>
          <w:color w:val="000000"/>
          <w:spacing w:val="-6"/>
          <w:w w:val="75"/>
          <w:kern w:val="0"/>
          <w:sz w:val="24"/>
          <w:szCs w:val="24"/>
          <w:u w:val="single"/>
        </w:rPr>
        <w:t xml:space="preserve">      </w:t>
      </w:r>
      <w:r>
        <w:rPr>
          <w:rFonts w:hint="eastAsia" w:ascii="宋体" w:hAnsi="宋体" w:eastAsia="宋体" w:cs="宋体"/>
          <w:color w:val="000000"/>
          <w:spacing w:val="-6"/>
          <w:w w:val="75"/>
          <w:sz w:val="24"/>
          <w:szCs w:val="24"/>
          <w:u w:val="single"/>
        </w:rPr>
        <w:t xml:space="preserve">  </w:t>
      </w:r>
      <w:r>
        <w:rPr>
          <w:rFonts w:hint="eastAsia" w:ascii="宋体" w:hAnsi="宋体" w:eastAsia="宋体" w:cs="宋体"/>
          <w:color w:val="000000"/>
          <w:spacing w:val="-6"/>
          <w:w w:val="75"/>
          <w:kern w:val="0"/>
          <w:sz w:val="24"/>
          <w:szCs w:val="24"/>
          <w:u w:val="single"/>
        </w:rPr>
        <w:t xml:space="preserve">  </w:t>
      </w:r>
      <w:r>
        <w:rPr>
          <w:rFonts w:hint="eastAsia" w:ascii="宋体" w:hAnsi="宋体" w:eastAsia="宋体" w:cs="宋体"/>
          <w:color w:val="000000"/>
          <w:spacing w:val="-6"/>
          <w:w w:val="75"/>
          <w:kern w:val="0"/>
          <w:sz w:val="24"/>
          <w:szCs w:val="24"/>
        </w:rPr>
        <w:t xml:space="preserve">        </w:t>
      </w:r>
      <w:r>
        <w:rPr>
          <w:rFonts w:hint="eastAsia" w:ascii="宋体" w:hAnsi="宋体" w:eastAsia="宋体" w:cs="宋体"/>
          <w:color w:val="000000"/>
          <w:spacing w:val="-6"/>
          <w:w w:val="75"/>
          <w:kern w:val="0"/>
          <w:sz w:val="24"/>
          <w:szCs w:val="24"/>
          <w:lang w:val="en-US" w:eastAsia="zh-CN"/>
        </w:rPr>
        <w:t xml:space="preserve">                       </w:t>
      </w:r>
      <w:r>
        <w:rPr>
          <w:rFonts w:hint="eastAsia" w:ascii="宋体" w:hAnsi="宋体" w:eastAsia="宋体" w:cs="宋体"/>
          <w:color w:val="000000"/>
          <w:spacing w:val="-6"/>
          <w:w w:val="75"/>
          <w:kern w:val="0"/>
          <w:sz w:val="24"/>
          <w:szCs w:val="24"/>
        </w:rPr>
        <w:t>账 号：</w:t>
      </w:r>
      <w:r>
        <w:rPr>
          <w:rFonts w:hint="eastAsia" w:ascii="宋体" w:hAnsi="宋体" w:eastAsia="宋体" w:cs="宋体"/>
          <w:color w:val="000000"/>
          <w:spacing w:val="-6"/>
          <w:w w:val="75"/>
          <w:sz w:val="24"/>
          <w:szCs w:val="24"/>
          <w:u w:val="single"/>
        </w:rPr>
        <w:t xml:space="preserve">                      </w:t>
      </w:r>
      <w:r>
        <w:rPr>
          <w:rFonts w:hint="eastAsia" w:ascii="宋体" w:hAnsi="宋体" w:eastAsia="宋体" w:cs="宋体"/>
          <w:color w:val="000000"/>
          <w:spacing w:val="-6"/>
          <w:w w:val="75"/>
          <w:sz w:val="24"/>
          <w:szCs w:val="24"/>
          <w:u w:val="single"/>
          <w:lang w:val="en-US" w:eastAsia="zh-CN"/>
        </w:rPr>
        <w:t xml:space="preserve">       </w:t>
      </w:r>
      <w:r>
        <w:rPr>
          <w:rFonts w:hint="eastAsia" w:ascii="宋体" w:hAnsi="宋体" w:eastAsia="宋体" w:cs="宋体"/>
          <w:color w:val="000000"/>
          <w:spacing w:val="-6"/>
          <w:w w:val="75"/>
          <w:sz w:val="24"/>
          <w:szCs w:val="24"/>
          <w:u w:val="single"/>
        </w:rPr>
        <w:t xml:space="preserve">   </w:t>
      </w:r>
    </w:p>
    <w:p>
      <w:pPr>
        <w:pageBreakBefore w:val="0"/>
        <w:kinsoku/>
        <w:wordWrap/>
        <w:overflowPunct/>
        <w:topLinePunct w:val="0"/>
        <w:bidi w:val="0"/>
        <w:spacing w:line="400" w:lineRule="exact"/>
        <w:textAlignment w:val="auto"/>
        <w:rPr>
          <w:rFonts w:hint="eastAsia" w:ascii="宋体" w:hAnsi="宋体" w:eastAsia="宋体" w:cs="宋体"/>
          <w:color w:val="000000"/>
          <w:spacing w:val="-6"/>
          <w:w w:val="75"/>
          <w:sz w:val="24"/>
          <w:szCs w:val="24"/>
          <w:u w:val="single"/>
        </w:rPr>
      </w:pPr>
      <w:r>
        <w:rPr>
          <w:rFonts w:hint="eastAsia" w:ascii="宋体" w:hAnsi="宋体" w:eastAsia="宋体" w:cs="宋体"/>
          <w:color w:val="000000"/>
          <w:spacing w:val="-6"/>
          <w:w w:val="75"/>
          <w:kern w:val="0"/>
          <w:sz w:val="24"/>
          <w:szCs w:val="24"/>
        </w:rPr>
        <w:t>邮政编码：</w:t>
      </w:r>
      <w:r>
        <w:rPr>
          <w:rFonts w:hint="eastAsia" w:ascii="宋体" w:hAnsi="宋体" w:eastAsia="宋体" w:cs="宋体"/>
          <w:color w:val="000000"/>
          <w:spacing w:val="-6"/>
          <w:w w:val="75"/>
          <w:kern w:val="0"/>
          <w:sz w:val="24"/>
          <w:szCs w:val="24"/>
          <w:u w:val="single"/>
        </w:rPr>
        <w:t xml:space="preserve">         725600               </w:t>
      </w:r>
      <w:r>
        <w:rPr>
          <w:rFonts w:hint="eastAsia" w:ascii="宋体" w:hAnsi="宋体" w:eastAsia="宋体" w:cs="宋体"/>
          <w:color w:val="000000"/>
          <w:spacing w:val="-6"/>
          <w:w w:val="75"/>
          <w:kern w:val="0"/>
          <w:sz w:val="24"/>
          <w:szCs w:val="24"/>
        </w:rPr>
        <w:t xml:space="preserve">        邮政编码</w:t>
      </w:r>
      <w:r>
        <w:rPr>
          <w:rFonts w:hint="eastAsia" w:ascii="宋体" w:hAnsi="宋体" w:eastAsia="宋体" w:cs="宋体"/>
          <w:color w:val="000000"/>
          <w:spacing w:val="-6"/>
          <w:w w:val="75"/>
          <w:kern w:val="0"/>
          <w:sz w:val="24"/>
          <w:szCs w:val="24"/>
          <w:u w:val="single"/>
        </w:rPr>
        <w:t xml:space="preserve">                           </w:t>
      </w:r>
      <w:r>
        <w:rPr>
          <w:rFonts w:hint="eastAsia" w:ascii="宋体" w:hAnsi="宋体" w:eastAsia="宋体" w:cs="宋体"/>
          <w:color w:val="000000"/>
          <w:spacing w:val="-6"/>
          <w:w w:val="75"/>
          <w:sz w:val="24"/>
          <w:szCs w:val="24"/>
          <w:u w:val="single"/>
        </w:rPr>
        <w:t xml:space="preserve">           </w:t>
      </w:r>
    </w:p>
    <w:p>
      <w:pPr>
        <w:pageBreakBefore w:val="0"/>
        <w:kinsoku/>
        <w:wordWrap/>
        <w:overflowPunct/>
        <w:topLinePunct w:val="0"/>
        <w:bidi w:val="0"/>
        <w:spacing w:line="400" w:lineRule="exact"/>
        <w:textAlignment w:val="auto"/>
        <w:rPr>
          <w:rFonts w:hint="eastAsia" w:ascii="宋体" w:hAnsi="宋体" w:eastAsia="宋体" w:cs="宋体"/>
          <w:color w:val="000000"/>
          <w:spacing w:val="-6"/>
          <w:w w:val="75"/>
          <w:kern w:val="0"/>
          <w:sz w:val="24"/>
          <w:szCs w:val="24"/>
        </w:rPr>
      </w:pPr>
      <w:r>
        <w:rPr>
          <w:rFonts w:hint="eastAsia" w:ascii="宋体" w:hAnsi="宋体" w:eastAsia="宋体" w:cs="宋体"/>
          <w:color w:val="000000"/>
          <w:spacing w:val="-6"/>
          <w:w w:val="75"/>
          <w:kern w:val="0"/>
          <w:sz w:val="24"/>
          <w:szCs w:val="24"/>
        </w:rPr>
        <w:t>合同订立时间：</w:t>
      </w:r>
      <w:r>
        <w:rPr>
          <w:rFonts w:hint="eastAsia" w:ascii="宋体" w:hAnsi="宋体" w:eastAsia="宋体" w:cs="宋体"/>
          <w:color w:val="000000"/>
          <w:spacing w:val="-6"/>
          <w:w w:val="75"/>
          <w:kern w:val="0"/>
          <w:sz w:val="24"/>
          <w:szCs w:val="24"/>
          <w:u w:val="single"/>
        </w:rPr>
        <w:t xml:space="preserve">              </w:t>
      </w:r>
      <w:r>
        <w:rPr>
          <w:rFonts w:hint="eastAsia" w:ascii="宋体" w:hAnsi="宋体" w:eastAsia="宋体" w:cs="宋体"/>
          <w:color w:val="000000"/>
          <w:spacing w:val="-6"/>
          <w:w w:val="75"/>
          <w:kern w:val="0"/>
          <w:sz w:val="24"/>
          <w:szCs w:val="24"/>
        </w:rPr>
        <w:t xml:space="preserve"> 年</w:t>
      </w:r>
      <w:r>
        <w:rPr>
          <w:rFonts w:hint="eastAsia" w:ascii="宋体" w:hAnsi="宋体" w:eastAsia="宋体" w:cs="宋体"/>
          <w:color w:val="000000"/>
          <w:spacing w:val="-6"/>
          <w:w w:val="75"/>
          <w:kern w:val="0"/>
          <w:sz w:val="24"/>
          <w:szCs w:val="24"/>
          <w:u w:val="single"/>
        </w:rPr>
        <w:t xml:space="preserve">           </w:t>
      </w:r>
      <w:r>
        <w:rPr>
          <w:rFonts w:hint="eastAsia" w:ascii="宋体" w:hAnsi="宋体" w:eastAsia="宋体" w:cs="宋体"/>
          <w:color w:val="000000"/>
          <w:spacing w:val="-6"/>
          <w:w w:val="75"/>
          <w:kern w:val="0"/>
          <w:sz w:val="24"/>
          <w:szCs w:val="24"/>
        </w:rPr>
        <w:t>月</w:t>
      </w:r>
      <w:r>
        <w:rPr>
          <w:rFonts w:hint="eastAsia" w:ascii="宋体" w:hAnsi="宋体" w:eastAsia="宋体" w:cs="宋体"/>
          <w:color w:val="000000"/>
          <w:spacing w:val="-6"/>
          <w:w w:val="75"/>
          <w:kern w:val="0"/>
          <w:sz w:val="24"/>
          <w:szCs w:val="24"/>
          <w:u w:val="single"/>
        </w:rPr>
        <w:t xml:space="preserve">            </w:t>
      </w:r>
      <w:r>
        <w:rPr>
          <w:rFonts w:hint="eastAsia" w:ascii="宋体" w:hAnsi="宋体" w:eastAsia="宋体" w:cs="宋体"/>
          <w:color w:val="000000"/>
          <w:spacing w:val="-6"/>
          <w:w w:val="75"/>
          <w:kern w:val="0"/>
          <w:sz w:val="24"/>
          <w:szCs w:val="24"/>
        </w:rPr>
        <w:t>日</w:t>
      </w:r>
    </w:p>
    <w:p>
      <w:pPr>
        <w:pageBreakBefore w:val="0"/>
        <w:kinsoku/>
        <w:wordWrap/>
        <w:overflowPunct/>
        <w:topLinePunct w:val="0"/>
        <w:bidi w:val="0"/>
        <w:spacing w:line="400" w:lineRule="exact"/>
        <w:textAlignment w:val="auto"/>
        <w:rPr>
          <w:rFonts w:hint="eastAsia" w:ascii="宋体" w:hAnsi="宋体" w:eastAsia="宋体" w:cs="宋体"/>
          <w:color w:val="000000"/>
          <w:spacing w:val="-6"/>
          <w:w w:val="75"/>
          <w:kern w:val="0"/>
          <w:sz w:val="24"/>
          <w:szCs w:val="24"/>
          <w:u w:val="single"/>
        </w:rPr>
      </w:pPr>
      <w:r>
        <w:rPr>
          <w:rFonts w:hint="eastAsia" w:ascii="宋体" w:hAnsi="宋体" w:eastAsia="宋体" w:cs="宋体"/>
          <w:color w:val="000000"/>
          <w:spacing w:val="-6"/>
          <w:w w:val="75"/>
          <w:kern w:val="0"/>
          <w:sz w:val="24"/>
          <w:szCs w:val="24"/>
        </w:rPr>
        <w:t xml:space="preserve">合同订立地点： </w:t>
      </w:r>
      <w:r>
        <w:rPr>
          <w:rFonts w:hint="eastAsia" w:ascii="宋体" w:hAnsi="宋体" w:eastAsia="宋体" w:cs="宋体"/>
          <w:color w:val="000000"/>
          <w:spacing w:val="-6"/>
          <w:w w:val="75"/>
          <w:kern w:val="0"/>
          <w:sz w:val="24"/>
          <w:szCs w:val="24"/>
          <w:u w:val="single"/>
        </w:rPr>
        <w:t xml:space="preserve">                                         </w:t>
      </w:r>
    </w:p>
    <w:p>
      <w:pPr>
        <w:pageBreakBefore w:val="0"/>
        <w:kinsoku/>
        <w:wordWrap/>
        <w:overflowPunct/>
        <w:topLinePunct w:val="0"/>
        <w:bidi w:val="0"/>
        <w:spacing w:line="400" w:lineRule="exact"/>
        <w:textAlignment w:val="auto"/>
        <w:rPr>
          <w:rFonts w:hint="eastAsia" w:ascii="宋体" w:hAnsi="宋体" w:eastAsia="宋体" w:cs="宋体"/>
          <w:color w:val="000000"/>
          <w:spacing w:val="-6"/>
          <w:w w:val="75"/>
          <w:kern w:val="0"/>
          <w:sz w:val="24"/>
          <w:szCs w:val="24"/>
          <w:u w:val="single"/>
        </w:rPr>
      </w:pPr>
    </w:p>
    <w:p>
      <w:pPr>
        <w:pStyle w:val="2"/>
        <w:pageBreakBefore w:val="0"/>
        <w:kinsoku/>
        <w:wordWrap/>
        <w:overflowPunct/>
        <w:topLinePunct w:val="0"/>
        <w:bidi w:val="0"/>
        <w:spacing w:before="0" w:after="0" w:line="400" w:lineRule="exact"/>
        <w:jc w:val="both"/>
        <w:textAlignment w:val="auto"/>
        <w:rPr>
          <w:rFonts w:hint="eastAsia" w:ascii="宋体" w:hAnsi="宋体" w:eastAsia="宋体" w:cs="宋体"/>
          <w:b w:val="0"/>
          <w:color w:val="000000"/>
          <w:kern w:val="0"/>
          <w:sz w:val="24"/>
          <w:szCs w:val="24"/>
          <w:lang w:eastAsia="zh-CN"/>
        </w:rPr>
      </w:pPr>
      <w:bookmarkStart w:id="77" w:name="_Toc154513303"/>
    </w:p>
    <w:p>
      <w:pPr>
        <w:pageBreakBefore w:val="0"/>
        <w:kinsoku/>
        <w:wordWrap/>
        <w:overflowPunct/>
        <w:topLinePunct w:val="0"/>
        <w:bidi w:val="0"/>
        <w:spacing w:line="400" w:lineRule="exact"/>
        <w:textAlignment w:val="auto"/>
        <w:rPr>
          <w:rFonts w:hint="eastAsia" w:ascii="宋体" w:hAnsi="宋体" w:eastAsia="宋体" w:cs="宋体"/>
          <w:b w:val="0"/>
          <w:color w:val="000000"/>
          <w:kern w:val="0"/>
          <w:sz w:val="24"/>
          <w:szCs w:val="24"/>
          <w:lang w:eastAsia="zh-CN"/>
        </w:rPr>
      </w:pPr>
    </w:p>
    <w:p>
      <w:pPr>
        <w:pageBreakBefore w:val="0"/>
        <w:kinsoku/>
        <w:wordWrap/>
        <w:overflowPunct/>
        <w:topLinePunct w:val="0"/>
        <w:bidi w:val="0"/>
        <w:spacing w:line="400" w:lineRule="exact"/>
        <w:textAlignment w:val="auto"/>
        <w:rPr>
          <w:rFonts w:hint="eastAsia" w:ascii="宋体" w:hAnsi="宋体" w:eastAsia="宋体" w:cs="宋体"/>
          <w:b w:val="0"/>
          <w:color w:val="000000"/>
          <w:kern w:val="0"/>
          <w:sz w:val="24"/>
          <w:szCs w:val="24"/>
          <w:lang w:eastAsia="zh-CN"/>
        </w:rPr>
      </w:pPr>
    </w:p>
    <w:p>
      <w:pPr>
        <w:pageBreakBefore w:val="0"/>
        <w:kinsoku/>
        <w:wordWrap/>
        <w:overflowPunct/>
        <w:topLinePunct w:val="0"/>
        <w:bidi w:val="0"/>
        <w:spacing w:line="400" w:lineRule="exact"/>
        <w:textAlignment w:val="auto"/>
        <w:rPr>
          <w:rFonts w:hint="eastAsia" w:ascii="宋体" w:hAnsi="宋体" w:eastAsia="宋体" w:cs="宋体"/>
          <w:b w:val="0"/>
          <w:color w:val="000000"/>
          <w:kern w:val="0"/>
          <w:sz w:val="24"/>
          <w:szCs w:val="24"/>
          <w:lang w:eastAsia="zh-CN"/>
        </w:rPr>
      </w:pPr>
    </w:p>
    <w:p>
      <w:pPr>
        <w:pageBreakBefore w:val="0"/>
        <w:kinsoku/>
        <w:wordWrap/>
        <w:overflowPunct/>
        <w:topLinePunct w:val="0"/>
        <w:bidi w:val="0"/>
        <w:spacing w:line="400" w:lineRule="exact"/>
        <w:textAlignment w:val="auto"/>
        <w:rPr>
          <w:rFonts w:hint="eastAsia" w:ascii="宋体" w:hAnsi="宋体" w:eastAsia="宋体" w:cs="宋体"/>
          <w:b w:val="0"/>
          <w:color w:val="000000"/>
          <w:kern w:val="0"/>
          <w:sz w:val="24"/>
          <w:szCs w:val="24"/>
          <w:lang w:eastAsia="zh-CN"/>
        </w:rPr>
      </w:pPr>
    </w:p>
    <w:p>
      <w:pPr>
        <w:pageBreakBefore w:val="0"/>
        <w:kinsoku/>
        <w:wordWrap/>
        <w:overflowPunct/>
        <w:topLinePunct w:val="0"/>
        <w:bidi w:val="0"/>
        <w:spacing w:line="400" w:lineRule="exact"/>
        <w:textAlignment w:val="auto"/>
        <w:rPr>
          <w:rFonts w:hint="eastAsia" w:ascii="宋体" w:hAnsi="宋体" w:eastAsia="宋体" w:cs="宋体"/>
          <w:b w:val="0"/>
          <w:color w:val="000000"/>
          <w:kern w:val="0"/>
          <w:sz w:val="24"/>
          <w:szCs w:val="24"/>
          <w:lang w:eastAsia="zh-CN"/>
        </w:rPr>
      </w:pPr>
    </w:p>
    <w:p>
      <w:pPr>
        <w:pageBreakBefore w:val="0"/>
        <w:kinsoku/>
        <w:wordWrap/>
        <w:overflowPunct/>
        <w:topLinePunct w:val="0"/>
        <w:bidi w:val="0"/>
        <w:spacing w:line="400" w:lineRule="exact"/>
        <w:textAlignment w:val="auto"/>
        <w:rPr>
          <w:rFonts w:hint="eastAsia" w:ascii="宋体" w:hAnsi="宋体" w:eastAsia="宋体" w:cs="宋体"/>
          <w:b w:val="0"/>
          <w:color w:val="000000"/>
          <w:kern w:val="0"/>
          <w:sz w:val="24"/>
          <w:szCs w:val="24"/>
          <w:lang w:eastAsia="zh-CN"/>
        </w:rPr>
      </w:pPr>
    </w:p>
    <w:p>
      <w:pPr>
        <w:pageBreakBefore w:val="0"/>
        <w:kinsoku/>
        <w:wordWrap/>
        <w:overflowPunct/>
        <w:topLinePunct w:val="0"/>
        <w:bidi w:val="0"/>
        <w:spacing w:line="400" w:lineRule="exact"/>
        <w:textAlignment w:val="auto"/>
        <w:rPr>
          <w:rFonts w:hint="eastAsia" w:ascii="宋体" w:hAnsi="宋体" w:eastAsia="宋体" w:cs="宋体"/>
          <w:b w:val="0"/>
          <w:color w:val="000000"/>
          <w:kern w:val="0"/>
          <w:sz w:val="24"/>
          <w:szCs w:val="24"/>
          <w:lang w:eastAsia="zh-CN"/>
        </w:rPr>
      </w:pPr>
    </w:p>
    <w:p>
      <w:pPr>
        <w:pageBreakBefore w:val="0"/>
        <w:kinsoku/>
        <w:wordWrap/>
        <w:overflowPunct/>
        <w:topLinePunct w:val="0"/>
        <w:bidi w:val="0"/>
        <w:spacing w:line="400" w:lineRule="exact"/>
        <w:textAlignment w:val="auto"/>
        <w:rPr>
          <w:rFonts w:hint="eastAsia" w:ascii="宋体" w:hAnsi="宋体" w:eastAsia="宋体" w:cs="宋体"/>
          <w:b w:val="0"/>
          <w:color w:val="000000"/>
          <w:kern w:val="0"/>
          <w:sz w:val="24"/>
          <w:szCs w:val="24"/>
          <w:lang w:eastAsia="zh-CN"/>
        </w:rPr>
      </w:pPr>
    </w:p>
    <w:p>
      <w:pPr>
        <w:pStyle w:val="2"/>
        <w:pageBreakBefore w:val="0"/>
        <w:kinsoku/>
        <w:wordWrap/>
        <w:overflowPunct/>
        <w:topLinePunct w:val="0"/>
        <w:bidi w:val="0"/>
        <w:spacing w:before="0" w:after="0" w:line="400" w:lineRule="exact"/>
        <w:jc w:val="center"/>
        <w:textAlignment w:val="auto"/>
        <w:rPr>
          <w:rFonts w:hint="eastAsia" w:ascii="宋体" w:hAnsi="宋体" w:eastAsia="宋体" w:cs="宋体"/>
          <w:b w:val="0"/>
          <w:color w:val="000000"/>
          <w:kern w:val="0"/>
          <w:sz w:val="24"/>
          <w:szCs w:val="24"/>
        </w:rPr>
      </w:pPr>
      <w:r>
        <w:rPr>
          <w:rFonts w:hint="eastAsia" w:ascii="宋体" w:hAnsi="宋体" w:eastAsia="宋体" w:cs="宋体"/>
          <w:b w:val="0"/>
          <w:color w:val="000000"/>
          <w:kern w:val="0"/>
          <w:sz w:val="24"/>
          <w:szCs w:val="24"/>
        </w:rPr>
        <w:t>第二部分  通用合同条款</w:t>
      </w:r>
      <w:bookmarkEnd w:id="77"/>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78" w:name="_Toc154513304"/>
      <w:r>
        <w:rPr>
          <w:rFonts w:hint="eastAsia" w:ascii="宋体" w:hAnsi="宋体" w:eastAsia="宋体" w:cs="宋体"/>
          <w:color w:val="000000"/>
          <w:sz w:val="24"/>
          <w:szCs w:val="24"/>
        </w:rPr>
        <w:t>1  一般约定</w:t>
      </w:r>
      <w:bookmarkEnd w:id="78"/>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1.1  词语定义</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通用合同条款、专用合同条款中的下列词语应具有本款所赋予的含义。</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1.1.1  </w:t>
      </w:r>
      <w:r>
        <w:rPr>
          <w:rFonts w:hint="eastAsia" w:ascii="宋体" w:hAnsi="宋体" w:eastAsia="宋体" w:cs="宋体"/>
          <w:color w:val="000000"/>
          <w:sz w:val="24"/>
          <w:szCs w:val="24"/>
        </w:rPr>
        <w:t>合同</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1.1.1.1合同文件（或称合同）：指合同协议书、中标通知书、投标函及投标函附录、专用合同条款、通用合同条款、技术标准和要求、图纸、已标价工程量清单、以及其他合同文件。</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1.1.1.2 合同协议书：指1.5款所指的合同协议书。</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1.1.1.1.3 中标通知书：指发包人通知承包人中标的函件。</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1.1.1.4 投标函：指构成合同文件组成部分的由承包人填写并签署的投标函。</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1.1.1.5 投标函附录：指附在投标函后构成合同文件的投标函附录。</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1.1.1.6 技术标准和要求：指构成合同文件组成部分的名为技术标准和要求的（合同技术条款）文件、包括合同双方当事人约定对其所作的修改或补充。</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1.1.1.7 图纸：指列入合同的招标图纸、投标图纸和发包人按合同约定向承包人提供的施工图纸和其他图纸（包括配套的说明和有关资料）。列入合同的招标图纸已成为合同文件的一部分，具有合同效力，主要用于在履行合同中作为衡量变更的依据，但不能直接用于施工。经发包人确认进入合同的投标图纸亦成为合同文件的一部分，用于在履行合同中检验承包人是否按其投标时承诺的条件进行施工的依据，亦不能直接用于施工</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1.1.1.8 已标价工程量清单：指构成合同文件组成部分的由承包人按照规定的格式和要求填写并标明价格的工程量清单。</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1.1.1.9 其他合同文件：指经合同双方当事人确认构成合同文件的其他文件。</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1.1.2 </w:t>
      </w:r>
      <w:r>
        <w:rPr>
          <w:rFonts w:hint="eastAsia" w:ascii="宋体" w:hAnsi="宋体" w:eastAsia="宋体" w:cs="宋体"/>
          <w:color w:val="000000"/>
          <w:sz w:val="24"/>
          <w:szCs w:val="24"/>
        </w:rPr>
        <w:t>合同当事人和人员</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1.1.2.1 合同当事人：指发包人和（或）承包人。</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1.1.2.2 发包人：指专用合同条款中指明并与承包人在合同协议书中签字的当事人。</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1.1.2.3承包人：指专用合同条款中指明并与发包人在合同协议书中签字的当事人。</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1.1.2.4承包人项目经理：指承包人派驻施工场的全权负责人。</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1.1.2.5</w:t>
      </w:r>
      <w:r>
        <w:rPr>
          <w:rFonts w:hint="eastAsia" w:ascii="宋体" w:hAnsi="宋体" w:eastAsia="宋体" w:cs="宋体"/>
          <w:b/>
          <w:color w:val="000000"/>
          <w:sz w:val="24"/>
          <w:szCs w:val="24"/>
        </w:rPr>
        <w:t xml:space="preserve"> </w:t>
      </w:r>
      <w:r>
        <w:rPr>
          <w:rFonts w:hint="eastAsia" w:ascii="宋体" w:hAnsi="宋体" w:eastAsia="宋体" w:cs="宋体"/>
          <w:color w:val="000000"/>
          <w:sz w:val="24"/>
          <w:szCs w:val="24"/>
        </w:rPr>
        <w:t>分包人：指专用合同条款中指明的，从承包人处分包合同中某一部分工程，并与其签订分包合同的分包人。</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1.1.2.6 监理人：指专用合同条款中指明的，受发包人委托对合同履行实施管理的法人或其他组织。</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1.1.2.7 总监理工程师（总监）：指由监理人委派常驻施工场地对合同履行实施管理的全权负责人。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1.1.3</w:t>
      </w:r>
      <w:r>
        <w:rPr>
          <w:rFonts w:hint="eastAsia" w:ascii="宋体" w:hAnsi="宋体" w:eastAsia="宋体" w:cs="宋体"/>
          <w:color w:val="000000"/>
          <w:sz w:val="24"/>
          <w:szCs w:val="24"/>
        </w:rPr>
        <w:t xml:space="preserve"> 工程和设备</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1.1.3.1 工程：指永久工程和（或）临时工程。</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1.1.3.2 永久工程：指按合同约定建造并移交给发包人的工程，包括工程设备。</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1.1.3.3 临时工程：指为完成合同约定的永久工程所修建的各类临时工程，不包括施工设备。</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1.1.3.4 单位工程： 指专用合同条款中指明特定范围的永久工程。</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1.1.3.5 工程设备： 指构成或计划构成永久工程一部分的机电设备、金属结构设备、仪器装置及其他类似的设备和装置。</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1.1.3.6 施工设备： 指为完成合同约定的各项工作所需的设备、器具和其他物品，不包括临时工程的材料。</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1.1.3.7 临时设施：指为完成合同约定的各项工作所服务的临时性生产和生活设施。</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1.1.3.8 承包人设备：指承包人自带的施工设备。</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1.1.3.9 施工场地（或称工地、现场）：指用于合同工程施工的场所，以及在合同中指定作为施工场地组成部分的其他场所，包括永久占地和临时占地。</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1.1.3.10 永久占地：指发包人为建设本合同工程永久征用的场地。</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1.1.3.11 临时占地：指专发包人为建设本合同工程临时征用，承包人在完工后需按合同要求退还的场地。</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1.1.4</w:t>
      </w:r>
      <w:r>
        <w:rPr>
          <w:rFonts w:hint="eastAsia" w:ascii="宋体" w:hAnsi="宋体" w:eastAsia="宋体" w:cs="宋体"/>
          <w:color w:val="000000"/>
          <w:sz w:val="24"/>
          <w:szCs w:val="24"/>
        </w:rPr>
        <w:t xml:space="preserve"> 日期</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1.1.4.1 开工通知：指监理人按第11.1条款通知承包人开工的函件。</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1.1.4.2 开工日期：指监理人按第11.1条款发出的开工通知中写明的开工日期。</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1.1.4.3 工期：指承包人在投标函中承诺的完成合同工程所需的期限，包括按第11.3款、第11.4款和第11.6款约定所作的变更。</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1.1.4.4 竣工日期：即合同工程完工日期。指第1.1.4.3项约定工期届满时的日期。实际完工日期以合同工程完工证书中写明的日期为准。</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1.1.4.5 缺陷责任期：即工程质量保修期，指履行第19.2款约定的缺陷责任的期限，包括根据第19.3款约定所作延长，具体期限由专用合同条款约定。</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1.1.4.6 基准日期：指投标截止时间前28天的日期。</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1.1.4.7 天：除特别指明外，指日历天。合同中按天计算时间的，开始当天不计入。从次日开始计算。期限最后一天的截止时间为当天24:00。</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1.1.5</w:t>
      </w:r>
      <w:r>
        <w:rPr>
          <w:rFonts w:hint="eastAsia" w:ascii="宋体" w:hAnsi="宋体" w:eastAsia="宋体" w:cs="宋体"/>
          <w:color w:val="000000"/>
          <w:sz w:val="24"/>
          <w:szCs w:val="24"/>
        </w:rPr>
        <w:t xml:space="preserve"> 合同价格和费用</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1.1.5.1签约合同价：指签定合同时合同协议中写明的，包括了暂列金额、暂估价的合同总金额。</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1.1.5.2 合同价格：指承包人按合同约定完成了包括缺陷责任期内的全部承包工作后，发包人应付给承包人的金额，包括在履行合同过程中按合同约定进行的变更和调整。</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1.1.5.3 费用：指为履行合同所发生的或将要发生的所有合理开支，包括管理费合应分摊的其他费用。</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1.1.5.4 暂列金额：指已标价工程量清单中所列的暂列金额，用于在签订协议书时尚未确定或不可预见变更的施工及其所需材料、工程设备、服务等的金额，包括以计日工方式支付的金额。</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1.1.5.5 暂估价：指发包人在工程量清单中给定的用于支付必然发生但暂时不能确定价格的材料，工程设备以及专业工程的金额。</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1.1.5.6 质量保证金（或承保流金）指按第17.4.1项约定用于保证在缺陷责任期内履行缺陷修复义务的金额。</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1.1.6</w:t>
      </w:r>
      <w:r>
        <w:rPr>
          <w:rFonts w:hint="eastAsia" w:ascii="宋体" w:hAnsi="宋体" w:eastAsia="宋体" w:cs="宋体"/>
          <w:color w:val="000000"/>
          <w:sz w:val="24"/>
          <w:szCs w:val="24"/>
        </w:rPr>
        <w:t>其他</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书面形式：指合同文件、信函、电报、传真等可以有形地表现所载内容的形式。</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1.2  语言文字</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除专用术语外，合同使用的语言文字为中文。必要时专用术语应附有中文注释。</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1.3  法律</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适用于本合同的法律包括中华人民共和国法律、行政法规、部门规章，以及工程所在地的地方法规、自治条例、单行条例和地方政府规章。</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1.4  合同文件的优先顺序</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组成合同的各项文件应互相解释，互为说明。除专用合同条款另有规定外，解释合同文件的优先顺序如下：</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合同协议书；</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中标通知书；</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投标函及投标函附录；</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⑷ 专用合同条款；</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⑸ 通用合同条款；</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⑹ 技术标准和要求；</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⑺ 图纸；</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⑻ 已标价工程量清单；</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⑼ 其他合同文件。</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1.5 合同协议书</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承包人按中标通知书规定的时间与发包人签订合同协议书。除法律另有规定或合同另有约定外，发包人和承包人的法定代表人或其委托代理人在合同协议书上签字并盖单位章后合同生效。</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1.6 图纸和承包人文件</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1.6.1</w:t>
      </w:r>
      <w:r>
        <w:rPr>
          <w:rFonts w:hint="eastAsia" w:ascii="宋体" w:hAnsi="宋体" w:eastAsia="宋体" w:cs="宋体"/>
          <w:color w:val="000000"/>
          <w:sz w:val="24"/>
          <w:szCs w:val="24"/>
        </w:rPr>
        <w:t xml:space="preserve"> 图纸的提供</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发包人应按技术标准和要求（合同技术条款）约定的期限和数量将施工图纸以及其他图纸（包括配套说明和有关资料）提供给承包人。由于发包人未按时提供图纸造成工期延误的，按第11.3款的约定办理。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1.6.2</w:t>
      </w:r>
      <w:r>
        <w:rPr>
          <w:rFonts w:hint="eastAsia" w:ascii="宋体" w:hAnsi="宋体" w:eastAsia="宋体" w:cs="宋体"/>
          <w:color w:val="000000"/>
          <w:sz w:val="24"/>
          <w:szCs w:val="24"/>
        </w:rPr>
        <w:t xml:space="preserve"> 承包人提供的文件</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承包人提供的文件应按技术标准和要求（合同技术条款）约定的期限和数量提供给监理人。监理人应按技术标准和要求（合同技术条款）约定的期限批复承包人。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1.6.3</w:t>
      </w:r>
      <w:r>
        <w:rPr>
          <w:rFonts w:hint="eastAsia" w:ascii="宋体" w:hAnsi="宋体" w:eastAsia="宋体" w:cs="宋体"/>
          <w:color w:val="000000"/>
          <w:sz w:val="24"/>
          <w:szCs w:val="24"/>
        </w:rPr>
        <w:t xml:space="preserve"> 图纸的修改</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设计人需要对已发给承包人的施工图纸进行修改时，应按技术标准和要求（合同技术条款）约定的期限内签发施工图纸修改图给承包人。承包人应按技术标准和要求（合同技术条款）约定编制一份承包人实施计划提交监理人批准后执行。</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1.6.4</w:t>
      </w:r>
      <w:r>
        <w:rPr>
          <w:rFonts w:hint="eastAsia" w:ascii="宋体" w:hAnsi="宋体" w:eastAsia="宋体" w:cs="宋体"/>
          <w:color w:val="000000"/>
          <w:sz w:val="24"/>
          <w:szCs w:val="24"/>
        </w:rPr>
        <w:t xml:space="preserve"> 图纸的错误</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承包人发现发包人提供的图纸存在明显错误或疏忽，应及时通知监理人。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1.6.5</w:t>
      </w:r>
      <w:r>
        <w:rPr>
          <w:rFonts w:hint="eastAsia" w:ascii="宋体" w:hAnsi="宋体" w:eastAsia="宋体" w:cs="宋体"/>
          <w:color w:val="000000"/>
          <w:sz w:val="24"/>
          <w:szCs w:val="24"/>
        </w:rPr>
        <w:t xml:space="preserve"> 图纸和承包人文件的保管</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监理人和承包人均应在施工场地各保存一套完整的包含第1.6.1项、第1.6.2项、第1.6.3项内容的图纸和承包人文件。</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1.7 联络</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1.7.1</w:t>
      </w:r>
      <w:r>
        <w:rPr>
          <w:rFonts w:hint="eastAsia" w:ascii="宋体" w:hAnsi="宋体" w:eastAsia="宋体" w:cs="宋体"/>
          <w:color w:val="000000"/>
          <w:sz w:val="24"/>
          <w:szCs w:val="24"/>
        </w:rPr>
        <w:t xml:space="preserve"> 与合同有关的通知、批准、证明、证书、指示、要求、请求、同意、意见、确定和决定等，均应采用书面形式。</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1.7.2</w:t>
      </w:r>
      <w:r>
        <w:rPr>
          <w:rFonts w:hint="eastAsia" w:ascii="宋体" w:hAnsi="宋体" w:eastAsia="宋体" w:cs="宋体"/>
          <w:color w:val="000000"/>
          <w:sz w:val="24"/>
          <w:szCs w:val="24"/>
        </w:rPr>
        <w:t xml:space="preserve"> 第1.7.1项中的通知、批准、证明、证书、指示、要求、请求、同意、意见、确定和决定等来往函件，均应在合同约定的期限内送达指定地点和接收人，并办理签收手续。来往函件的送达期限在技术标准和要求（合同技术条款）中约定，送达地点在专用合同条款中约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1.7.3</w:t>
      </w:r>
      <w:r>
        <w:rPr>
          <w:rFonts w:hint="eastAsia" w:ascii="宋体" w:hAnsi="宋体" w:eastAsia="宋体" w:cs="宋体"/>
          <w:color w:val="000000"/>
          <w:sz w:val="24"/>
          <w:szCs w:val="24"/>
        </w:rPr>
        <w:t>来往函件均应按合同约定的期限及时发出和答复，不得无故扣压和拖延，亦不得拒收。否则，由此造成的后果有责任方负责。</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1.8 转让</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除合同另有约定外，未经对方当事人同意，一方当事人不得将合同权利全部或部分转让给第三人，也不得全部或部分转移合同义务。</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1.9  严禁贿赂</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合同双方当事人不得以贿赂或变相贿赂的方式，谋取不当利益或损害对方权益。因贿赂造成对方损失的，行为人应赔偿损失，并承担相应的法律责任。</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1.10 化石、文物</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1.10.1</w:t>
      </w:r>
      <w:r>
        <w:rPr>
          <w:rFonts w:hint="eastAsia" w:ascii="宋体" w:hAnsi="宋体" w:eastAsia="宋体" w:cs="宋体"/>
          <w:color w:val="000000"/>
          <w:sz w:val="24"/>
          <w:szCs w:val="24"/>
        </w:rPr>
        <w:t xml:space="preserve">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1.10.2 </w:t>
      </w:r>
      <w:r>
        <w:rPr>
          <w:rFonts w:hint="eastAsia" w:ascii="宋体" w:hAnsi="宋体" w:eastAsia="宋体" w:cs="宋体"/>
          <w:color w:val="000000"/>
          <w:sz w:val="24"/>
          <w:szCs w:val="24"/>
        </w:rPr>
        <w:t>承包人发现文物后不及时报告或隐瞒不报，致使文物丢失或损坏的，应赔偿损失，并承担相应的法律责任。</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1.11 专利技术</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1.11.1</w:t>
      </w:r>
      <w:r>
        <w:rPr>
          <w:rFonts w:hint="eastAsia" w:ascii="宋体" w:hAnsi="宋体" w:eastAsia="宋体" w:cs="宋体"/>
          <w:color w:val="000000"/>
          <w:sz w:val="24"/>
          <w:szCs w:val="24"/>
        </w:rPr>
        <w:t xml:space="preserve"> 承包人在使用任何材料、承包人设备、工程设备或采用施工工艺时，因侵犯专利权或其他知识产权所引起的责任，由承包人承担，但由于遵照发包人提供的设计或技术标准和要求引起的除外。</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1.11.2</w:t>
      </w:r>
      <w:r>
        <w:rPr>
          <w:rFonts w:hint="eastAsia" w:ascii="宋体" w:hAnsi="宋体" w:eastAsia="宋体" w:cs="宋体"/>
          <w:color w:val="000000"/>
          <w:sz w:val="24"/>
          <w:szCs w:val="24"/>
        </w:rPr>
        <w:t xml:space="preserve"> 承包人在投标文件中采用专利技术的，专利技术的使用费包含投标报价内。</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1.11.3</w:t>
      </w:r>
      <w:r>
        <w:rPr>
          <w:rFonts w:hint="eastAsia" w:ascii="宋体" w:hAnsi="宋体" w:eastAsia="宋体" w:cs="宋体"/>
          <w:color w:val="000000"/>
          <w:sz w:val="24"/>
          <w:szCs w:val="24"/>
        </w:rPr>
        <w:t xml:space="preserve"> 承包人的技术秘密和声明需要保密的资料和信息，发包人和监理人不得为合同以外的目的泄露给他人。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1.11.4</w:t>
      </w:r>
      <w:r>
        <w:rPr>
          <w:rFonts w:hint="eastAsia" w:ascii="宋体" w:hAnsi="宋体" w:eastAsia="宋体" w:cs="宋体"/>
          <w:color w:val="000000"/>
          <w:sz w:val="24"/>
          <w:szCs w:val="24"/>
        </w:rPr>
        <w:t xml:space="preserve"> 合同实施过程中，发包人要求承包人采用专利技术的，发包人应办理相应的使用手续，承包人应按发包人约定的条件使用，并承担使用专利技术的相关试验工作，所需费用由发包人承担。</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79" w:name="_Toc154513305"/>
      <w:r>
        <w:rPr>
          <w:rFonts w:hint="eastAsia" w:ascii="宋体" w:hAnsi="宋体" w:eastAsia="宋体" w:cs="宋体"/>
          <w:color w:val="000000"/>
          <w:sz w:val="24"/>
          <w:szCs w:val="24"/>
        </w:rPr>
        <w:t>2  发包人的义务</w:t>
      </w:r>
      <w:bookmarkEnd w:id="79"/>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2.1遵守法律</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发包人在履行合同过程中应遵守法律，并保证承包人免于承担因发包人违反法律而引起的任何责任。</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2.2 发出开工通知</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发包人应委托监理人按11.1款的约定向承包人发出开工通知。</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2.3 提供施工场地</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2.3.1</w:t>
      </w:r>
      <w:r>
        <w:rPr>
          <w:rFonts w:hint="eastAsia" w:ascii="宋体" w:hAnsi="宋体" w:eastAsia="宋体" w:cs="宋体"/>
          <w:color w:val="000000"/>
          <w:sz w:val="24"/>
          <w:szCs w:val="24"/>
        </w:rPr>
        <w:t>发包人应在合同双方签订合同协议后的14天内，将本合同工程的施工场地范围图提交给承包人，发包人提供的施工场地范围图应标明场地范围内永久占地与临时占地的范围和界限，以及指明提供给承包人用于施工场地布置的范围和界限及其有关资料。</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2.3.2</w:t>
      </w:r>
      <w:r>
        <w:rPr>
          <w:rFonts w:hint="eastAsia" w:ascii="宋体" w:hAnsi="宋体" w:eastAsia="宋体" w:cs="宋体"/>
          <w:color w:val="000000"/>
          <w:sz w:val="24"/>
          <w:szCs w:val="24"/>
        </w:rPr>
        <w:t xml:space="preserve"> 发包人提供的施工用地范围在专用合同条款中约定。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2.3.3</w:t>
      </w:r>
      <w:r>
        <w:rPr>
          <w:rFonts w:hint="eastAsia" w:ascii="宋体" w:hAnsi="宋体" w:eastAsia="宋体" w:cs="宋体"/>
          <w:color w:val="000000"/>
          <w:sz w:val="24"/>
          <w:szCs w:val="24"/>
        </w:rPr>
        <w:t xml:space="preserve"> 除专用合同条款另有约定外，发包人应按技术标准和要求（合同技术条款）的约定向承包人提供施工场地内的工程地质图纸和报告，以及地下障碍物图纸等施工场地有关资料，并保证资料的真实、准确、完整。</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2.4 协助承包人办理证件和批件</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发包人应协助承包人办理法律规定的有关施工证件和批件。</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2.5 组织设计交底</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发包人根据合同进度计划，组织设计单位向承包人进行设计交底。</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2.6 支付合同价款</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发包人应按合同约定向承包人及时支付合同价款。</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2.7 组织竣工验收</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发包人应按合同约定及时组织法人验收。</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2.8 其他义务</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其他义务在专用合同条款中补充约定。</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80" w:name="_Toc154513306"/>
      <w:r>
        <w:rPr>
          <w:rFonts w:hint="eastAsia" w:ascii="宋体" w:hAnsi="宋体" w:eastAsia="宋体" w:cs="宋体"/>
          <w:color w:val="000000"/>
          <w:sz w:val="24"/>
          <w:szCs w:val="24"/>
        </w:rPr>
        <w:t>3  监理人</w:t>
      </w:r>
      <w:bookmarkEnd w:id="80"/>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3.1 监理人职责和权利</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3.1.1</w:t>
      </w:r>
      <w:r>
        <w:rPr>
          <w:rFonts w:hint="eastAsia" w:ascii="宋体" w:hAnsi="宋体" w:eastAsia="宋体" w:cs="宋体"/>
          <w:color w:val="000000"/>
          <w:sz w:val="24"/>
          <w:szCs w:val="24"/>
        </w:rPr>
        <w:t xml:space="preserve"> 监理人受发包人的委托，享受合同约定的权利。监理人的权利。监理人的权利范围在专用合同条款中明确。当监理人认为出现了危及生命、工程毗邻财产等安全的紧急事件时，在不免除合同约定的承包人责任的情况下，监理人可以指示承包人实施为消除或减少这种危险所必须进行的工作，即使没有发包人的事先批准，承包人也应立即遵照执行。监理人应按15条的约定增加相应费用，并通知承包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3.1.2</w:t>
      </w:r>
      <w:r>
        <w:rPr>
          <w:rFonts w:hint="eastAsia" w:ascii="宋体" w:hAnsi="宋体" w:eastAsia="宋体" w:cs="宋体"/>
          <w:color w:val="000000"/>
          <w:sz w:val="24"/>
          <w:szCs w:val="24"/>
        </w:rPr>
        <w:t xml:space="preserve"> 监理人发出的任何指示应视为已得到发包人的批准，但监理人无权免除或变更合同约定的发包人和承包人的权利、义务和责任。</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3.1.3</w:t>
      </w:r>
      <w:r>
        <w:rPr>
          <w:rFonts w:hint="eastAsia" w:ascii="宋体" w:hAnsi="宋体" w:eastAsia="宋体" w:cs="宋体"/>
          <w:color w:val="000000"/>
          <w:sz w:val="24"/>
          <w:szCs w:val="24"/>
        </w:rPr>
        <w:t xml:space="preserve"> 合同约定由承包人承担的义务和责任，不因监理人对承包人提交文件的审查或批准，对工程、材料和设备的检查和检验，以及为实施监理作出的指示等职务行为而减轻或解除。</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3.2 总监理工程师</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发包人应在发出开工通知前将总监理工程师的任命通知承包人。总监理工程师更换时，应在调离14天前通知承包人。总监理工程师短期离开施工场地的，应委派代表行其职责，并通知承包人。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3.3 监理人员</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3.3.1</w:t>
      </w:r>
      <w:r>
        <w:rPr>
          <w:rFonts w:hint="eastAsia" w:ascii="宋体" w:hAnsi="宋体" w:eastAsia="宋体" w:cs="宋体"/>
          <w:color w:val="000000"/>
          <w:sz w:val="24"/>
          <w:szCs w:val="24"/>
        </w:rPr>
        <w:t xml:space="preserve"> 总监理工程师可以授权其他监理人员负责执行其指派的一项或多项监理工作。总监理工程师应将授权监理人员的姓名及其授权范围通知承包人。被授权的监理人员在授权范围内发出指示视为已得到总监理工程师同意，与总监理工程师发出的指示具有同等效力。总监理工程师撤销某项授权时，应将撤销授权的决定及时通知承包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3.3.2</w:t>
      </w:r>
      <w:r>
        <w:rPr>
          <w:rFonts w:hint="eastAsia" w:ascii="宋体" w:hAnsi="宋体" w:eastAsia="宋体" w:cs="宋体"/>
          <w:color w:val="000000"/>
          <w:sz w:val="24"/>
          <w:szCs w:val="24"/>
        </w:rPr>
        <w:t xml:space="preserve"> 监理人员对承包人的任何工作，工程或其采用的材料和工程设备未在约定的或合理的期限内提出否定意见的，视为已获批准，但不影响监理人在以后拒绝该项工作、工程、材料或工程设备的权利。</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3.3.3 </w:t>
      </w:r>
      <w:r>
        <w:rPr>
          <w:rFonts w:hint="eastAsia" w:ascii="宋体" w:hAnsi="宋体" w:eastAsia="宋体" w:cs="宋体"/>
          <w:color w:val="000000"/>
          <w:sz w:val="24"/>
          <w:szCs w:val="24"/>
        </w:rPr>
        <w:t>承包人对总监理工程师授权的监理人员发出的指示有疑问的，可向总监理工程师提出书面异议，总监理工程师应在48小时内对该指示予以确认、更改或撤销。</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3.3.4</w:t>
      </w:r>
      <w:r>
        <w:rPr>
          <w:rFonts w:hint="eastAsia" w:ascii="宋体" w:hAnsi="宋体" w:eastAsia="宋体" w:cs="宋体"/>
          <w:color w:val="000000"/>
          <w:sz w:val="24"/>
          <w:szCs w:val="24"/>
        </w:rPr>
        <w:t xml:space="preserve"> 除专用合同条款另有约定外，总监理工程师不应将3.5款约定应由总监理工程师作出确定的权力授权或委托其他监理人员。</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3.4 监理人的指示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3.4.1</w:t>
      </w:r>
      <w:r>
        <w:rPr>
          <w:rFonts w:hint="eastAsia" w:ascii="宋体" w:hAnsi="宋体" w:eastAsia="宋体" w:cs="宋体"/>
          <w:color w:val="000000"/>
          <w:sz w:val="24"/>
          <w:szCs w:val="24"/>
        </w:rPr>
        <w:t xml:space="preserve"> 监理人应按3.1款的约定向承包人发出指示，监理人的指示应盖有监理人授权的施工场地机构章，并由总监理工程师或总监理工程师按第3.3.1项约定授权的监理人员签字。</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3.4.2</w:t>
      </w:r>
      <w:r>
        <w:rPr>
          <w:rFonts w:hint="eastAsia" w:ascii="宋体" w:hAnsi="宋体" w:eastAsia="宋体" w:cs="宋体"/>
          <w:color w:val="000000"/>
          <w:sz w:val="24"/>
          <w:szCs w:val="24"/>
        </w:rPr>
        <w:t xml:space="preserve"> 承包人收到监理人按第3.4.1项作出的只是后应遵照执行。指示构成变更的，应按第15条处理。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3.4.3</w:t>
      </w:r>
      <w:r>
        <w:rPr>
          <w:rFonts w:hint="eastAsia" w:ascii="宋体" w:hAnsi="宋体" w:eastAsia="宋体" w:cs="宋体"/>
          <w:color w:val="000000"/>
          <w:sz w:val="24"/>
          <w:szCs w:val="24"/>
        </w:rPr>
        <w:t xml:space="preserve"> 在紧急情况下，总监理工程师或被授权监理人员可以当场签发临时书面指示，承包人应遵照执行。承包人应在收到上述临时书面指示后24小时内。向监理人发出书面确认函。监理人收到书面确认函后24小时内未予答复的，该书面确认函应被视为监理人的正式指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3.4.4</w:t>
      </w:r>
      <w:r>
        <w:rPr>
          <w:rFonts w:hint="eastAsia" w:ascii="宋体" w:hAnsi="宋体" w:eastAsia="宋体" w:cs="宋体"/>
          <w:color w:val="000000"/>
          <w:sz w:val="24"/>
          <w:szCs w:val="24"/>
        </w:rPr>
        <w:t xml:space="preserve"> 除合同另有约定外，承包人只从总监理工程师或按第3.3.1项被授权的监理人员处取得指示。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3.4.5</w:t>
      </w:r>
      <w:r>
        <w:rPr>
          <w:rFonts w:hint="eastAsia" w:ascii="宋体" w:hAnsi="宋体" w:eastAsia="宋体" w:cs="宋体"/>
          <w:color w:val="000000"/>
          <w:sz w:val="24"/>
          <w:szCs w:val="24"/>
        </w:rPr>
        <w:t xml:space="preserve"> 由于监理人未能按合同约定发出指示、指示延误或指示错误而导致承包人费用增加和（或）工期延误的，由发包人承担赔偿责任。</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3.5 商定或确定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3.5.1</w:t>
      </w:r>
      <w:r>
        <w:rPr>
          <w:rFonts w:hint="eastAsia" w:ascii="宋体" w:hAnsi="宋体" w:eastAsia="宋体" w:cs="宋体"/>
          <w:color w:val="000000"/>
          <w:sz w:val="24"/>
          <w:szCs w:val="24"/>
        </w:rPr>
        <w:t xml:space="preserve"> 合同约定总监理工程师应按照本款对任何事项进行商定或确定时，总监理工程师应与合同当事人协商，，尽量达成一致。不能达成一致的，总监理工程师应认真研究后审慎确定。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3.5.2</w:t>
      </w:r>
      <w:r>
        <w:rPr>
          <w:rFonts w:hint="eastAsia" w:ascii="宋体" w:hAnsi="宋体" w:eastAsia="宋体" w:cs="宋体"/>
          <w:color w:val="000000"/>
          <w:sz w:val="24"/>
          <w:szCs w:val="24"/>
        </w:rPr>
        <w:t xml:space="preserve"> 总监理工程师应将商定或确定的事项通知合同当事人，并附详细依据。对总监理工程师的确定有异议的，构成争议，按照24条的约定处理。在争议解决前，双方应暂按总监理工程师的确定执行，按照24条的约定对总监理工程师的确定作出修改的，按修改后的结果执行。</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81" w:name="_Toc154513307"/>
      <w:r>
        <w:rPr>
          <w:rFonts w:hint="eastAsia" w:ascii="宋体" w:hAnsi="宋体" w:eastAsia="宋体" w:cs="宋体"/>
          <w:color w:val="000000"/>
          <w:sz w:val="24"/>
          <w:szCs w:val="24"/>
        </w:rPr>
        <w:t>4  承包人</w:t>
      </w:r>
      <w:bookmarkEnd w:id="81"/>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4.1 承包人的一般义务</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4.1.1</w:t>
      </w:r>
      <w:r>
        <w:rPr>
          <w:rFonts w:hint="eastAsia" w:ascii="宋体" w:hAnsi="宋体" w:eastAsia="宋体" w:cs="宋体"/>
          <w:color w:val="000000"/>
          <w:sz w:val="24"/>
          <w:szCs w:val="24"/>
        </w:rPr>
        <w:t xml:space="preserve"> 遵守法律</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承包人在履行合同过程中应遵守法律，并保证发包人免于承担因承包人违反法律而引起的任何责任。</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4.1.2</w:t>
      </w:r>
      <w:r>
        <w:rPr>
          <w:rFonts w:hint="eastAsia" w:ascii="宋体" w:hAnsi="宋体" w:eastAsia="宋体" w:cs="宋体"/>
          <w:color w:val="000000"/>
          <w:sz w:val="24"/>
          <w:szCs w:val="24"/>
        </w:rPr>
        <w:t xml:space="preserve"> 依法纳税</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承包人应按有关法律规定纳税，应缴纳的税金包括在合同价格内。</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4.1.3</w:t>
      </w:r>
      <w:r>
        <w:rPr>
          <w:rFonts w:hint="eastAsia" w:ascii="宋体" w:hAnsi="宋体" w:eastAsia="宋体" w:cs="宋体"/>
          <w:color w:val="000000"/>
          <w:sz w:val="24"/>
          <w:szCs w:val="24"/>
        </w:rPr>
        <w:t xml:space="preserve"> 完成各项承包工作</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应按合同约定以及监理人根据第3.4款作出的指示，实施、完成全部工程，并修补工程中任何缺陷。除第5.2款，第6.2款另有约定外，承包人应提供为完成合同工作所需的劳动、材料、施工设备、工程设备和其他物品，并按合同约定负责临时设施的设计、建造、运行、维护、管理和拆除。</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4.1.4</w:t>
      </w:r>
      <w:r>
        <w:rPr>
          <w:rFonts w:hint="eastAsia" w:ascii="宋体" w:hAnsi="宋体" w:eastAsia="宋体" w:cs="宋体"/>
          <w:color w:val="000000"/>
          <w:sz w:val="24"/>
          <w:szCs w:val="24"/>
        </w:rPr>
        <w:t xml:space="preserve"> 对施工作业和施工方法的完备性负责</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承包人应按合同约定的工作内容和施工进度要求，编制施工组织设计和施工措施计划，并对所有施工作业和施工方法的完备性和完全可靠性负责。</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4.1.5</w:t>
      </w:r>
      <w:r>
        <w:rPr>
          <w:rFonts w:hint="eastAsia" w:ascii="宋体" w:hAnsi="宋体" w:eastAsia="宋体" w:cs="宋体"/>
          <w:color w:val="000000"/>
          <w:sz w:val="24"/>
          <w:szCs w:val="24"/>
        </w:rPr>
        <w:t xml:space="preserve"> 保证工程施工和人员的安全</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承包人应按9.2款约定采取施工安全措施，确保工程及其人员、材料、设备和设施的安全，防止因工程施工造成的人身伤害和财产损失。</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4.1.6</w:t>
      </w:r>
      <w:r>
        <w:rPr>
          <w:rFonts w:hint="eastAsia" w:ascii="宋体" w:hAnsi="宋体" w:eastAsia="宋体" w:cs="宋体"/>
          <w:color w:val="000000"/>
          <w:sz w:val="24"/>
          <w:szCs w:val="24"/>
        </w:rPr>
        <w:t xml:space="preserve"> 负责施工场地及其周边环境与生态的保护工作</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承包人应按照9.4款约定负责施工场地及其周边环境与生态的保护工作。</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4.1.7</w:t>
      </w:r>
      <w:r>
        <w:rPr>
          <w:rFonts w:hint="eastAsia" w:ascii="宋体" w:hAnsi="宋体" w:eastAsia="宋体" w:cs="宋体"/>
          <w:color w:val="000000"/>
          <w:sz w:val="24"/>
          <w:szCs w:val="24"/>
        </w:rPr>
        <w:t xml:space="preserve"> 避免施工对公众与他人的利益造成损害</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4.1.8 </w:t>
      </w:r>
      <w:r>
        <w:rPr>
          <w:rFonts w:hint="eastAsia" w:ascii="宋体" w:hAnsi="宋体" w:eastAsia="宋体" w:cs="宋体"/>
          <w:color w:val="000000"/>
          <w:sz w:val="24"/>
          <w:szCs w:val="24"/>
        </w:rPr>
        <w:t>为他人提供方便</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承包人应按监理人的指示为他人在施工场地或附近实施与工程有关的其他各项工作提供可能的条件。除合同另有约定外，提供有关条件的内容和可能发生的费用，由监理人按第3.5款商定或确定。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4.1.9</w:t>
      </w:r>
      <w:r>
        <w:rPr>
          <w:rFonts w:hint="eastAsia" w:ascii="宋体" w:hAnsi="宋体" w:eastAsia="宋体" w:cs="宋体"/>
          <w:color w:val="000000"/>
          <w:sz w:val="24"/>
          <w:szCs w:val="24"/>
        </w:rPr>
        <w:t xml:space="preserve"> 工程的维护和照管</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除合同另有约定外，合同工程完工证书颁发前，承包人应负责照管和维护工程。合同工程完工证书颁发时尚有部分未完工程的，承包人还应负责该未竣工工程的照管和维护工作。直至竣工后移交给发包人为止。</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4.1.10</w:t>
      </w:r>
      <w:r>
        <w:rPr>
          <w:rFonts w:hint="eastAsia" w:ascii="宋体" w:hAnsi="宋体" w:eastAsia="宋体" w:cs="宋体"/>
          <w:color w:val="000000"/>
          <w:sz w:val="24"/>
          <w:szCs w:val="24"/>
        </w:rPr>
        <w:t xml:space="preserve"> 其他义务</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其他义务在专用合同条款中补充约定。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4.2  履约担保</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承包人应保证其履约担保在发包人颁发合同工程完工证书前一直有效。发包人应在合同工程完工证书颁发后28天内将履约担保退还给承包人。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4.3  分包</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4.3.1</w:t>
      </w:r>
      <w:r>
        <w:rPr>
          <w:rFonts w:hint="eastAsia" w:ascii="宋体" w:hAnsi="宋体" w:eastAsia="宋体" w:cs="宋体"/>
          <w:color w:val="000000"/>
          <w:sz w:val="24"/>
          <w:szCs w:val="24"/>
        </w:rPr>
        <w:t xml:space="preserve"> 承包人不得将其承包的全部工程转包给第三人，或将其承包的全部工程肢解后以分包的名义转包给第三人。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4.3.2</w:t>
      </w:r>
      <w:r>
        <w:rPr>
          <w:rFonts w:hint="eastAsia" w:ascii="宋体" w:hAnsi="宋体" w:eastAsia="宋体" w:cs="宋体"/>
          <w:color w:val="000000"/>
          <w:sz w:val="24"/>
          <w:szCs w:val="24"/>
        </w:rPr>
        <w:t xml:space="preserve"> 承包人不得将工程主体、关键性工作分包给第三人。除专用合同条款另有约定外，未经发包人同意，承包人不得将工程的其他部分或工作分包给第三人。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4.3.3</w:t>
      </w:r>
      <w:r>
        <w:rPr>
          <w:rFonts w:hint="eastAsia" w:ascii="宋体" w:hAnsi="宋体" w:eastAsia="宋体" w:cs="宋体"/>
          <w:color w:val="000000"/>
          <w:sz w:val="24"/>
          <w:szCs w:val="24"/>
        </w:rPr>
        <w:t xml:space="preserve"> 分包人的资格能力应与其分包工程的标准和规模相适应。</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4.3.4</w:t>
      </w:r>
      <w:r>
        <w:rPr>
          <w:rFonts w:hint="eastAsia" w:ascii="宋体" w:hAnsi="宋体" w:eastAsia="宋体" w:cs="宋体"/>
          <w:color w:val="000000"/>
          <w:sz w:val="24"/>
          <w:szCs w:val="24"/>
        </w:rPr>
        <w:t xml:space="preserve"> 按投标函附录约定分包工程的，承包人应向发包人和监理人提交分包本合同副本。</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4.3.5</w:t>
      </w:r>
      <w:r>
        <w:rPr>
          <w:rFonts w:hint="eastAsia" w:ascii="宋体" w:hAnsi="宋体" w:eastAsia="宋体" w:cs="宋体"/>
          <w:color w:val="000000"/>
          <w:sz w:val="24"/>
          <w:szCs w:val="24"/>
        </w:rPr>
        <w:t xml:space="preserve"> 承包人应与分包人就分包工程向发包人承担连带责任。</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4.3.6</w:t>
      </w:r>
      <w:r>
        <w:rPr>
          <w:rFonts w:hint="eastAsia" w:ascii="宋体" w:hAnsi="宋体" w:eastAsia="宋体" w:cs="宋体"/>
          <w:color w:val="000000"/>
          <w:sz w:val="24"/>
          <w:szCs w:val="24"/>
        </w:rPr>
        <w:t xml:space="preserve"> 分包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4.3.7</w:t>
      </w:r>
      <w:r>
        <w:rPr>
          <w:rFonts w:hint="eastAsia" w:ascii="宋体" w:hAnsi="宋体" w:eastAsia="宋体" w:cs="宋体"/>
          <w:color w:val="000000"/>
          <w:sz w:val="24"/>
          <w:szCs w:val="24"/>
        </w:rPr>
        <w:t xml:space="preserve"> 在合同实施过程中，如承包人无力在合同规定的期限内完成合同中的应急度汛、抢险等危及公共安全的项目，发包人可对该应急防汛、抢险等项目的部分工程指定分包人。因非承包人原因形成指定分包条件的，发包人的指定分包不应增加承包人的额外费用；因承包人原因形成指定分包条件的，承包人应承担指定分包所增加的费用。</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由指定分包人造成的预期分包工作有关的一切索赔，诉讼和损失由指定分包人直接对发包人负责，承包人不对此承担责任。</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4.3.8</w:t>
      </w:r>
      <w:r>
        <w:rPr>
          <w:rFonts w:hint="eastAsia" w:ascii="宋体" w:hAnsi="宋体" w:eastAsia="宋体" w:cs="宋体"/>
          <w:color w:val="000000"/>
          <w:sz w:val="24"/>
          <w:szCs w:val="24"/>
        </w:rPr>
        <w:t xml:space="preserve"> 承包人和分包人应当签订分包合同，并履行合同约定的义务，分包合同必须遵循承包合同的各项原则，满足承包合同中相应条款的要求。发包人可以对分包合同实施情况进行监督检查。承包人应将分包合同同副本提交发包人和监理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4.3.9</w:t>
      </w:r>
      <w:r>
        <w:rPr>
          <w:rFonts w:hint="eastAsia" w:ascii="宋体" w:hAnsi="宋体" w:eastAsia="宋体" w:cs="宋体"/>
          <w:color w:val="000000"/>
          <w:sz w:val="24"/>
          <w:szCs w:val="24"/>
        </w:rPr>
        <w:t xml:space="preserve"> 除第4.3.7项规定的指定分包外，承包人对其分包项目的实施以及分包人的行为向发包人全部责任。承包人应对分包项目的工程进度、质量、安全、计量和验收等实施监督和管理。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4.3.10</w:t>
      </w:r>
      <w:r>
        <w:rPr>
          <w:rFonts w:hint="eastAsia" w:ascii="宋体" w:hAnsi="宋体" w:eastAsia="宋体" w:cs="宋体"/>
          <w:color w:val="000000"/>
          <w:sz w:val="24"/>
          <w:szCs w:val="24"/>
        </w:rPr>
        <w:t xml:space="preserve"> 分包人应按装用合同条款的约定设立项目管理机构组织管理分包工程的施工活动。</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4.4 联合体</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4.4.1</w:t>
      </w:r>
      <w:r>
        <w:rPr>
          <w:rFonts w:hint="eastAsia" w:ascii="宋体" w:hAnsi="宋体" w:eastAsia="宋体" w:cs="宋体"/>
          <w:color w:val="000000"/>
          <w:sz w:val="24"/>
          <w:szCs w:val="24"/>
        </w:rPr>
        <w:t xml:space="preserve"> 联合体各方应共同与发包人签订合同协议书。联合体各方应为履行合同承担连带责任。</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4.4.2</w:t>
      </w:r>
      <w:r>
        <w:rPr>
          <w:rFonts w:hint="eastAsia" w:ascii="宋体" w:hAnsi="宋体" w:eastAsia="宋体" w:cs="宋体"/>
          <w:color w:val="000000"/>
          <w:sz w:val="24"/>
          <w:szCs w:val="24"/>
        </w:rPr>
        <w:t xml:space="preserve"> 联合体协议经发包人确认后作为合同附件。在履行合同过程中，未经发包人同意，不得修改联合协议书。</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4.4.3</w:t>
      </w:r>
      <w:r>
        <w:rPr>
          <w:rFonts w:hint="eastAsia" w:ascii="宋体" w:hAnsi="宋体" w:eastAsia="宋体" w:cs="宋体"/>
          <w:color w:val="000000"/>
          <w:sz w:val="24"/>
          <w:szCs w:val="24"/>
        </w:rPr>
        <w:t xml:space="preserve"> 联合体牵头人负责与发包人和监理人联系，并接受指示，负责组织联合体各成员全面履行合同。</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4.5  承包人项目经理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4.5.1</w:t>
      </w:r>
      <w:r>
        <w:rPr>
          <w:rFonts w:hint="eastAsia" w:ascii="宋体" w:hAnsi="宋体" w:eastAsia="宋体" w:cs="宋体"/>
          <w:color w:val="000000"/>
          <w:sz w:val="24"/>
          <w:szCs w:val="24"/>
        </w:rPr>
        <w:t xml:space="preserve"> 承包人应按合同约定指派项目经理，并在约定期限内到职。承包人更换项目经理应事先征得发包人同意，并应在更换14天前通知发包人和监理人。承包人项目经理短期离开施工场地，应事先征得监理人同意、并委派代表代行其职责。</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4.5.2</w:t>
      </w:r>
      <w:r>
        <w:rPr>
          <w:rFonts w:hint="eastAsia" w:ascii="宋体" w:hAnsi="宋体" w:eastAsia="宋体" w:cs="宋体"/>
          <w:color w:val="000000"/>
          <w:sz w:val="24"/>
          <w:szCs w:val="24"/>
        </w:rPr>
        <w:t xml:space="preserve"> 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4.5.3</w:t>
      </w:r>
      <w:r>
        <w:rPr>
          <w:rFonts w:hint="eastAsia" w:ascii="宋体" w:hAnsi="宋体" w:eastAsia="宋体" w:cs="宋体"/>
          <w:color w:val="000000"/>
          <w:sz w:val="24"/>
          <w:szCs w:val="24"/>
        </w:rPr>
        <w:t xml:space="preserve"> 承包人为履行合同发出的一切函件均应盖有承包人授权的施工场地管理机构章，并由承包人项目经理或其代表签字。</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4.5.4</w:t>
      </w:r>
      <w:r>
        <w:rPr>
          <w:rFonts w:hint="eastAsia" w:ascii="宋体" w:hAnsi="宋体" w:eastAsia="宋体" w:cs="宋体"/>
          <w:color w:val="000000"/>
          <w:sz w:val="24"/>
          <w:szCs w:val="24"/>
        </w:rPr>
        <w:t xml:space="preserve"> 承包人项目经理可以授权其下属人员履行其某项职责，但事先应将这些人员的姓名和授权范围通知监理人。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4.6 承包人员的管理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4.6.1</w:t>
      </w:r>
      <w:r>
        <w:rPr>
          <w:rFonts w:hint="eastAsia" w:ascii="宋体" w:hAnsi="宋体" w:eastAsia="宋体" w:cs="宋体"/>
          <w:color w:val="000000"/>
          <w:sz w:val="24"/>
          <w:szCs w:val="24"/>
        </w:rPr>
        <w:t xml:space="preserve"> 承包人应在接到开工通知后28天内，向监理人提交承包人在施工场地的管理机构以及人员安排的报告，其内容应包括管理机构的设置、各主要岗位的技术和管理人员名单及其资格，以及各工种技术工人的安排状况。承包人应监理人提交施工场地人员变动情况的报告。</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4.6.2</w:t>
      </w:r>
      <w:r>
        <w:rPr>
          <w:rFonts w:hint="eastAsia" w:ascii="宋体" w:hAnsi="宋体" w:eastAsia="宋体" w:cs="宋体"/>
          <w:color w:val="000000"/>
          <w:sz w:val="24"/>
          <w:szCs w:val="24"/>
        </w:rPr>
        <w:t xml:space="preserve"> 为完成合同约定的各项工作，承包人应向施工场地派遣或雇佣足够数量的下列人员：</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具有相应资格的专业技工和合格的普工；</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具有相应施工经验的技术人员；</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具有相应岗位资格的各级管理人员。</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4.6.3</w:t>
      </w:r>
      <w:r>
        <w:rPr>
          <w:rFonts w:hint="eastAsia" w:ascii="宋体" w:hAnsi="宋体" w:eastAsia="宋体" w:cs="宋体"/>
          <w:color w:val="000000"/>
          <w:sz w:val="24"/>
          <w:szCs w:val="24"/>
        </w:rPr>
        <w:t xml:space="preserve"> 承包人安排在施工场地的主要管理人员和技术骨干应相对稳定。承包人更换主要管理人员和技术骨干时，应取得监理人的同意。</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4.6.4</w:t>
      </w:r>
      <w:r>
        <w:rPr>
          <w:rFonts w:hint="eastAsia" w:ascii="宋体" w:hAnsi="宋体" w:eastAsia="宋体" w:cs="宋体"/>
          <w:color w:val="000000"/>
          <w:sz w:val="24"/>
          <w:szCs w:val="24"/>
        </w:rPr>
        <w:t xml:space="preserve"> 特殊岗位的工作人员均应持有相应的资格证明，监理人有权随时检查。监理人认为有必要时，可进行现场考核。</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4.7  撤换承包人项目经理和其他人员</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承包人应对其项目经理和其他人员进行有效管理。监理人要求撤换不能胜任本职工作、行为不端或玩忽职守的承包人项目经理和其他人员的，承包人予以撤换。</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4.8  保障承包人人员的合法权益</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4.8.1</w:t>
      </w:r>
      <w:r>
        <w:rPr>
          <w:rFonts w:hint="eastAsia" w:ascii="宋体" w:hAnsi="宋体" w:eastAsia="宋体" w:cs="宋体"/>
          <w:color w:val="000000"/>
          <w:sz w:val="24"/>
          <w:szCs w:val="24"/>
        </w:rPr>
        <w:t xml:space="preserve"> 承包人应与其雇佣的人员签订劳动合同，并按时发放工资。</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4.8.2</w:t>
      </w:r>
      <w:r>
        <w:rPr>
          <w:rFonts w:hint="eastAsia" w:ascii="宋体" w:hAnsi="宋体" w:eastAsia="宋体" w:cs="宋体"/>
          <w:color w:val="000000"/>
          <w:sz w:val="24"/>
          <w:szCs w:val="24"/>
        </w:rPr>
        <w:t xml:space="preserve"> 承包人应按劳动法的规定安排工作时间，保证其雇佣人员享有休息和休假的权利。因工程施工的特殊需要占用休假日或延长工作时间的，应不超过法律规定的限度，并按法律规定给予补休或付酬。</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4.8.3</w:t>
      </w:r>
      <w:r>
        <w:rPr>
          <w:rFonts w:hint="eastAsia" w:ascii="宋体" w:hAnsi="宋体" w:eastAsia="宋体" w:cs="宋体"/>
          <w:color w:val="000000"/>
          <w:sz w:val="24"/>
          <w:szCs w:val="24"/>
        </w:rPr>
        <w:t xml:space="preserve"> 承包人应为其雇用的人员提供必要的食宿条件，以及符合环境保护和卫生要求的生活环境，在远离城镇的施工场地，还应配备必要的伤病防治和急救的医务人员与医疗设施。</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4.8.4</w:t>
      </w:r>
      <w:r>
        <w:rPr>
          <w:rFonts w:hint="eastAsia" w:ascii="宋体" w:hAnsi="宋体" w:eastAsia="宋体" w:cs="宋体"/>
          <w:color w:val="000000"/>
          <w:sz w:val="24"/>
          <w:szCs w:val="24"/>
        </w:rPr>
        <w:t xml:space="preserve"> 承包人应按国家有关劳动保护的规定，采取有效地防止粉尘、降低噪声、控制有害气体和保障高温、高寒、高空作业安全等劳动保护措施。其雇佣人员在施工中受到伤害的，承包人应立即采取有效措施进行抢救和治疗。</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4.8.5</w:t>
      </w:r>
      <w:r>
        <w:rPr>
          <w:rFonts w:hint="eastAsia" w:ascii="宋体" w:hAnsi="宋体" w:eastAsia="宋体" w:cs="宋体"/>
          <w:color w:val="000000"/>
          <w:sz w:val="24"/>
          <w:szCs w:val="24"/>
        </w:rPr>
        <w:t xml:space="preserve"> 承包人应按有关法律规定和合同约定，为其雇佣人员办理保险。</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4.8.6</w:t>
      </w:r>
      <w:r>
        <w:rPr>
          <w:rFonts w:hint="eastAsia" w:ascii="宋体" w:hAnsi="宋体" w:eastAsia="宋体" w:cs="宋体"/>
          <w:color w:val="000000"/>
          <w:sz w:val="24"/>
          <w:szCs w:val="24"/>
        </w:rPr>
        <w:t xml:space="preserve"> 承包人应负责处理其雇佣人员因工伤亡事故的善后事宜。</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4.9 工程价款应专款专用</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发包人按合同约定支付给承包人的各项价款应专用于合同工程。</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4.10 承包人现场查勘</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4.10.1</w:t>
      </w:r>
      <w:r>
        <w:rPr>
          <w:rFonts w:hint="eastAsia" w:ascii="宋体" w:hAnsi="宋体" w:eastAsia="宋体" w:cs="宋体"/>
          <w:color w:val="000000"/>
          <w:sz w:val="24"/>
          <w:szCs w:val="24"/>
        </w:rPr>
        <w:t xml:space="preserve"> 发包人应将其持有的现场地质勘探资料、水文气象资料提供给承包人，并对其准确性负责。但承包人应对其阅读上述有关资料后所作出的解释和推断负责。</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4.10.2</w:t>
      </w:r>
      <w:r>
        <w:rPr>
          <w:rFonts w:hint="eastAsia" w:ascii="宋体" w:hAnsi="宋体" w:eastAsia="宋体" w:cs="宋体"/>
          <w:color w:val="000000"/>
          <w:sz w:val="24"/>
          <w:szCs w:val="24"/>
        </w:rPr>
        <w:t xml:space="preserve"> 承包人应对施工场地和周围环境进行查勘，并收集有关地质、水文、气象条件、交通条件、风俗习惯以及其他为完成合同工作有关的当地资料。在全部合同工作中，应视为承包人已充分估计了应承担的责任和风险。</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4.11 不利物质条件</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4.11.1 </w:t>
      </w:r>
      <w:r>
        <w:rPr>
          <w:rFonts w:hint="eastAsia" w:ascii="宋体" w:hAnsi="宋体" w:eastAsia="宋体" w:cs="宋体"/>
          <w:color w:val="000000"/>
          <w:sz w:val="24"/>
          <w:szCs w:val="24"/>
        </w:rPr>
        <w:t>除专用合同条款另有约定外，不利物质条件是指在施工中遭遇不可预见的外界障碍或自然条件造成施工受阻。</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4.11.2</w:t>
      </w:r>
      <w:r>
        <w:rPr>
          <w:rFonts w:hint="eastAsia" w:ascii="宋体" w:hAnsi="宋体" w:eastAsia="宋体" w:cs="宋体"/>
          <w:color w:val="000000"/>
          <w:sz w:val="24"/>
          <w:szCs w:val="24"/>
        </w:rPr>
        <w:t xml:space="preserve"> 承包人遇到不利物质条件时，应采取适应不利物质条件的合理措施继续施工，并及时通知监理人。承包人有权根据23.1款的约定，要求延长工期及增加费用。监理人收到此类要求后，应在分析上述外界障碍或自然条件是否不可预见及不可预见程度的基础上，按照通用合同条款第15条的约定办理。</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82" w:name="_Toc154513308"/>
      <w:r>
        <w:rPr>
          <w:rFonts w:hint="eastAsia" w:ascii="宋体" w:hAnsi="宋体" w:eastAsia="宋体" w:cs="宋体"/>
          <w:color w:val="000000"/>
          <w:sz w:val="24"/>
          <w:szCs w:val="24"/>
        </w:rPr>
        <w:t>5  材料和工程设备</w:t>
      </w:r>
      <w:bookmarkEnd w:id="82"/>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5.1  承包人提供的材料和工程设备</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5.1.1 </w:t>
      </w:r>
      <w:r>
        <w:rPr>
          <w:rFonts w:hint="eastAsia" w:ascii="宋体" w:hAnsi="宋体" w:eastAsia="宋体" w:cs="宋体"/>
          <w:color w:val="000000"/>
          <w:sz w:val="24"/>
          <w:szCs w:val="24"/>
        </w:rPr>
        <w:t>除第5.2款约定由发包人提供的材料和工程设备外，承包人负责采购、运输和保管完成本合同工作所需的材料和工程设备。承包人应对其采购和工程设备负责。</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5.1.2</w:t>
      </w:r>
      <w:r>
        <w:rPr>
          <w:rFonts w:hint="eastAsia" w:ascii="宋体" w:hAnsi="宋体" w:eastAsia="宋体" w:cs="宋体"/>
          <w:color w:val="000000"/>
          <w:sz w:val="24"/>
          <w:szCs w:val="24"/>
        </w:rPr>
        <w:t xml:space="preserve"> 承包人应按专用合同条款约定，将各项材料和工程设备的供货人及品中、规格、数量和供货时间等报送监理人审批。承包人应向监理人提交其负责提供的材料和工程设备的质量证明文件、并满足合同约定的质量标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5.1.3</w:t>
      </w:r>
      <w:r>
        <w:rPr>
          <w:rFonts w:hint="eastAsia" w:ascii="宋体" w:hAnsi="宋体" w:eastAsia="宋体" w:cs="宋体"/>
          <w:color w:val="000000"/>
          <w:sz w:val="24"/>
          <w:szCs w:val="24"/>
        </w:rPr>
        <w:t xml:space="preserve"> 对承包人提供的材料和工程设备，承包人应会同监理人进行检验与交货验收，查验材料合格证明和产品合格证书，并按合同约定和监理人指示、进行材料的抽样检验和工程设备的检验测试、检验和测试结果应提交给监理人，所需费用由承包人承担。</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5.2  发包人提供的材料和工程设备</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5.2.1</w:t>
      </w:r>
      <w:r>
        <w:rPr>
          <w:rFonts w:hint="eastAsia" w:ascii="宋体" w:hAnsi="宋体" w:eastAsia="宋体" w:cs="宋体"/>
          <w:color w:val="000000"/>
          <w:sz w:val="24"/>
          <w:szCs w:val="24"/>
        </w:rPr>
        <w:t xml:space="preserve"> 发包人提供的材料和工程设备，应在专用合同条款中写明材料和工程设备的名称、规格、数量、价格、交货方式、交货地点和计划交货日期等。</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5.2.2 </w:t>
      </w:r>
      <w:r>
        <w:rPr>
          <w:rFonts w:hint="eastAsia" w:ascii="宋体" w:hAnsi="宋体" w:eastAsia="宋体" w:cs="宋体"/>
          <w:color w:val="000000"/>
          <w:sz w:val="24"/>
          <w:szCs w:val="24"/>
        </w:rPr>
        <w:t>承包人应根据合同进度计划的安排，向监理人报送要求发包人交货的日期计划。发包人应按照监理人与合同双方当事人商定的交货日期，向承包人提交材料和工程设备。</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5.2.3</w:t>
      </w:r>
      <w:r>
        <w:rPr>
          <w:rFonts w:hint="eastAsia" w:ascii="宋体" w:hAnsi="宋体" w:eastAsia="宋体" w:cs="宋体"/>
          <w:color w:val="000000"/>
          <w:sz w:val="24"/>
          <w:szCs w:val="24"/>
        </w:rPr>
        <w:t xml:space="preserve"> 发包人应在材料和工程设备到货7天前通知承包人，承包人应会同监理人在约定的时间内，赴交货地点共同进行验收。发包人提供的材料和工程设备验收后、由承包人负责接受、卸货、运输和保管。</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5.2.4</w:t>
      </w:r>
      <w:r>
        <w:rPr>
          <w:rFonts w:hint="eastAsia" w:ascii="宋体" w:hAnsi="宋体" w:eastAsia="宋体" w:cs="宋体"/>
          <w:color w:val="000000"/>
          <w:sz w:val="24"/>
          <w:szCs w:val="24"/>
        </w:rPr>
        <w:t xml:space="preserve"> 发包人要求向承包人提前交货的，承包人不得拒绝，但发包人应承但承包人由此增加的费用。</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5.2.5</w:t>
      </w:r>
      <w:r>
        <w:rPr>
          <w:rFonts w:hint="eastAsia" w:ascii="宋体" w:hAnsi="宋体" w:eastAsia="宋体" w:cs="宋体"/>
          <w:color w:val="000000"/>
          <w:sz w:val="24"/>
          <w:szCs w:val="24"/>
        </w:rPr>
        <w:t xml:space="preserve"> 承包人要求更改交货日期或地点的，应事先报请监理人批准。由于承包人要求更改交货时间或交货地点所增加的费用和（或）工期延误由承包人承担。</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5.2.6</w:t>
      </w:r>
      <w:r>
        <w:rPr>
          <w:rFonts w:hint="eastAsia" w:ascii="宋体" w:hAnsi="宋体" w:eastAsia="宋体" w:cs="宋体"/>
          <w:color w:val="000000"/>
          <w:sz w:val="24"/>
          <w:szCs w:val="24"/>
        </w:rPr>
        <w:t xml:space="preserve"> 发包人提供的材料和工程设备的规格、数量、或质量不符合合同要求，或由于发包人原因交货日期延误及交货地点变更等情况的，发包人应承担由此增加的费用和（或）工期延误，并向承包人支付合理利润。</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5.3 材料和工程设备专用于合同工程</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5.3.1</w:t>
      </w:r>
      <w:r>
        <w:rPr>
          <w:rFonts w:hint="eastAsia" w:ascii="宋体" w:hAnsi="宋体" w:eastAsia="宋体" w:cs="宋体"/>
          <w:color w:val="000000"/>
          <w:sz w:val="24"/>
          <w:szCs w:val="24"/>
        </w:rPr>
        <w:t xml:space="preserve"> 运入施工场地的材料、工程设备，包括备品备件、安装专用工具与随机资料，，必须专用于合同工程，未经监理人同意，承包人不得运出施工场地或挪作他用。</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5.3.2</w:t>
      </w:r>
      <w:r>
        <w:rPr>
          <w:rFonts w:hint="eastAsia" w:ascii="宋体" w:hAnsi="宋体" w:eastAsia="宋体" w:cs="宋体"/>
          <w:color w:val="000000"/>
          <w:sz w:val="24"/>
          <w:szCs w:val="24"/>
        </w:rPr>
        <w:t xml:space="preserve">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5.4  禁止使用不合格的材料和工程设备</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5.4.1</w:t>
      </w:r>
      <w:r>
        <w:rPr>
          <w:rFonts w:hint="eastAsia" w:ascii="宋体" w:hAnsi="宋体" w:eastAsia="宋体" w:cs="宋体"/>
          <w:color w:val="000000"/>
          <w:sz w:val="24"/>
          <w:szCs w:val="24"/>
        </w:rPr>
        <w:t xml:space="preserve"> 监理人有权拒绝承包人提供的不合格材料或工程设备，并要求承包人立即进行更换。监理人应在更换后再次进行检查和检验，由此增加的费用和（或）工期延误由承包人承担。</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5.4.2 </w:t>
      </w:r>
      <w:r>
        <w:rPr>
          <w:rFonts w:hint="eastAsia" w:ascii="宋体" w:hAnsi="宋体" w:eastAsia="宋体" w:cs="宋体"/>
          <w:color w:val="000000"/>
          <w:sz w:val="24"/>
          <w:szCs w:val="24"/>
        </w:rPr>
        <w:t>监理人发现承包人使用了不合格材料和工程设备，应即时发出指示要求承包人立即改正，并禁止在工程中继续使用不合格的材料和工程设备。</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5.4.3 </w:t>
      </w:r>
      <w:r>
        <w:rPr>
          <w:rFonts w:hint="eastAsia" w:ascii="宋体" w:hAnsi="宋体" w:eastAsia="宋体" w:cs="宋体"/>
          <w:color w:val="000000"/>
          <w:sz w:val="24"/>
          <w:szCs w:val="24"/>
        </w:rPr>
        <w:t>发包人提供的材料或工程设备不符合合同要求的，承包人有权拒绝，并可要求发包人更换，由次增加的费用和（或）工期延误由发包人承担。</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83" w:name="_Toc154513309"/>
      <w:r>
        <w:rPr>
          <w:rFonts w:hint="eastAsia" w:ascii="宋体" w:hAnsi="宋体" w:eastAsia="宋体" w:cs="宋体"/>
          <w:color w:val="000000"/>
          <w:sz w:val="24"/>
          <w:szCs w:val="24"/>
        </w:rPr>
        <w:t>6  施工设备和临时设施</w:t>
      </w:r>
      <w:bookmarkEnd w:id="83"/>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6.1 承包人提供的施工设备和施工设施</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6.1.1 </w:t>
      </w:r>
      <w:r>
        <w:rPr>
          <w:rFonts w:hint="eastAsia" w:ascii="宋体" w:hAnsi="宋体" w:eastAsia="宋体" w:cs="宋体"/>
          <w:color w:val="000000"/>
          <w:sz w:val="24"/>
          <w:szCs w:val="24"/>
        </w:rPr>
        <w:t>承包人应按合同进度计划的要求，及时配置施工设备和修建临时设施。进入施工场地的承包人设备须经监理人核查后才能投入使用。承包人更换合同约定的承包人设备的，应报监理人批准。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6.1.2 </w:t>
      </w:r>
      <w:r>
        <w:rPr>
          <w:rFonts w:hint="eastAsia" w:ascii="宋体" w:hAnsi="宋体" w:eastAsia="宋体" w:cs="宋体"/>
          <w:color w:val="000000"/>
          <w:sz w:val="24"/>
          <w:szCs w:val="24"/>
        </w:rPr>
        <w:t>除专用合同条款约定外，承包人应自行承担修建临时设施的费用，需要临时占地的，应由发包人办理申请手续并承担相应费用。</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6.2 发包人提供的施工设备和临时设备</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发包人提供的施工设备和临时设备在专用合同条款中约定。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6.3  要求承包人增加或更换施工设备</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承包人使用的施工设备不能满足合同进度计划和（或）质量要求时，监理人有权要求承包人增加或更换施工设备。承包人及时增加或更换，由此增加的费用和（或）工期延误由承包人承担。</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6.4 施工设备和临时设备专用于合同工程</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6.4.1</w:t>
      </w:r>
      <w:r>
        <w:rPr>
          <w:rFonts w:hint="eastAsia" w:ascii="宋体" w:hAnsi="宋体" w:eastAsia="宋体" w:cs="宋体"/>
          <w:color w:val="000000"/>
          <w:sz w:val="24"/>
          <w:szCs w:val="24"/>
        </w:rPr>
        <w:t xml:space="preserve"> 除合同另有约定外，进入施工场地的所有施工设备以及在施工场地建设的临时设施应专用于合同工程，未经监理人同意，不得将上述施工设施和临时设施中的任何部分运出施工场地或挪作他用。</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6.4.2 </w:t>
      </w:r>
      <w:r>
        <w:rPr>
          <w:rFonts w:hint="eastAsia" w:ascii="宋体" w:hAnsi="宋体" w:eastAsia="宋体" w:cs="宋体"/>
          <w:color w:val="000000"/>
          <w:sz w:val="24"/>
          <w:szCs w:val="24"/>
        </w:rPr>
        <w:t>经监理人同意，承包人可根据合同进度计划撤走闲置的施工设备。</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84" w:name="_Toc154513310"/>
      <w:r>
        <w:rPr>
          <w:rFonts w:hint="eastAsia" w:ascii="宋体" w:hAnsi="宋体" w:eastAsia="宋体" w:cs="宋体"/>
          <w:color w:val="000000"/>
          <w:sz w:val="24"/>
          <w:szCs w:val="24"/>
        </w:rPr>
        <w:t>7  交通运输</w:t>
      </w:r>
      <w:bookmarkEnd w:id="84"/>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7.1 道路通行权和场外设施</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除专用合同条款有约定外，发包人应根据合同工程的施工需要，负责办理取的出入施工场地的专用和临时道路的通行权，以及取得为工程建设所需修建场外设施的权利，并承担有关费用。发包人应协助承包人办理上述手续。</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7.2 场内施工道路</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7.2.1 </w:t>
      </w:r>
      <w:r>
        <w:rPr>
          <w:rFonts w:hint="eastAsia" w:ascii="宋体" w:hAnsi="宋体" w:eastAsia="宋体" w:cs="宋体"/>
          <w:color w:val="000000"/>
          <w:sz w:val="24"/>
          <w:szCs w:val="24"/>
        </w:rPr>
        <w:t>除本合同约定由发包人提供的部分道路和交通设施外，承包人负责修建、维修、养护和管理其施工所需的全部临时道路和交通设施（包括合同约定由发包人提供的部分道路和交通设施的维修、养护和管理），并承担相应费用。</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7.2.2 </w:t>
      </w:r>
      <w:r>
        <w:rPr>
          <w:rFonts w:hint="eastAsia" w:ascii="宋体" w:hAnsi="宋体" w:eastAsia="宋体" w:cs="宋体"/>
          <w:color w:val="000000"/>
          <w:sz w:val="24"/>
          <w:szCs w:val="24"/>
        </w:rPr>
        <w:t>承包人修建的临时道路和交通设施，应免费提供发包人和监理人以及与本合同有关的其他承包人使用。</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7.3 场外交通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7.3.1</w:t>
      </w:r>
      <w:r>
        <w:rPr>
          <w:rFonts w:hint="eastAsia" w:ascii="宋体" w:hAnsi="宋体" w:eastAsia="宋体" w:cs="宋体"/>
          <w:color w:val="000000"/>
          <w:sz w:val="24"/>
          <w:szCs w:val="24"/>
        </w:rPr>
        <w:t xml:space="preserve"> 承包人车辆外出行驶所需的场外公共道路的通行费、养路费和税款等由承包人承担。</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7.3.2</w:t>
      </w:r>
      <w:r>
        <w:rPr>
          <w:rFonts w:hint="eastAsia" w:ascii="宋体" w:hAnsi="宋体" w:eastAsia="宋体" w:cs="宋体"/>
          <w:color w:val="000000"/>
          <w:sz w:val="24"/>
          <w:szCs w:val="24"/>
        </w:rPr>
        <w:t xml:space="preserve">  承包人应遵守有关交通法规，严格按照道路和桥梁的限制荷重安全行驶，并服从交通管理部门的检查和监督。</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7.4 超大件和超重件的运输</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由承包人负责运输的超大件和超重件，应有承包人负责向交通管理部门办理申请手续，发包人给予协助。运输超大件或超重件所需的道路和桥梁临时加固改造费和其他有关费用，由承包人承担，但专用合同条款另有定除外。</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7.5 道路和桥梁使用损坏责任</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因承包人运输造成施工场地内外公共道路和桥梁损坏的，由承包人承担修复损坏的全部费用和可能引起的赔偿。</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7.6 水路和航空运输</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本条上述各款的内容适用于水路运输和航空运输，其中“道路”一词的涵义包括河道、船闸机场、码头、堤防以及水路和航空中其他相似结构物；“车辆”一词的涵义包括船舶和飞机等。</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85" w:name="_Toc154513311"/>
      <w:r>
        <w:rPr>
          <w:rFonts w:hint="eastAsia" w:ascii="宋体" w:hAnsi="宋体" w:eastAsia="宋体" w:cs="宋体"/>
          <w:color w:val="000000"/>
          <w:sz w:val="24"/>
          <w:szCs w:val="24"/>
        </w:rPr>
        <w:t>8  测量放线</w:t>
      </w:r>
      <w:bookmarkEnd w:id="85"/>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8.1 施工控制网</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8.1.1</w:t>
      </w:r>
      <w:r>
        <w:rPr>
          <w:rFonts w:hint="eastAsia" w:ascii="宋体" w:hAnsi="宋体" w:eastAsia="宋体" w:cs="宋体"/>
          <w:color w:val="000000"/>
          <w:sz w:val="24"/>
          <w:szCs w:val="24"/>
        </w:rPr>
        <w:t xml:space="preserve"> 除专用合同另有约定外，施工控制网由承包人负责测试，发包人应在本合同协议书签订后的14天内，向承包人提供测量基准点、基准线和水准点及其有关资料。承包人应在收到上述资料后的28天内，将施测的施工控制网资料提交监理人审批。监理人应在收到报批件后的14天内批复承包人。</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b/>
          <w:color w:val="000000"/>
          <w:sz w:val="24"/>
          <w:szCs w:val="24"/>
        </w:rPr>
        <w:t>8.1.2</w:t>
      </w:r>
      <w:r>
        <w:rPr>
          <w:rFonts w:hint="eastAsia" w:ascii="宋体" w:hAnsi="宋体" w:eastAsia="宋体" w:cs="宋体"/>
          <w:color w:val="000000"/>
          <w:sz w:val="24"/>
          <w:szCs w:val="24"/>
        </w:rPr>
        <w:t xml:space="preserve"> 承包人应负责管理施工控制点。施工控制网丢失或损坏的，承包人应及时修复。承包人应承担施工控制网的管理与修复费用，并在工程竣工后将施工控制网点移交发包人。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8.2 施工测量</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8.2.1 </w:t>
      </w:r>
      <w:r>
        <w:rPr>
          <w:rFonts w:hint="eastAsia" w:ascii="宋体" w:hAnsi="宋体" w:eastAsia="宋体" w:cs="宋体"/>
          <w:color w:val="000000"/>
          <w:sz w:val="24"/>
          <w:szCs w:val="24"/>
        </w:rPr>
        <w:t>承包人应负责施工过程中的全部施工测量放线工作，并配置合格的人员、仪器、设备和其他物品。</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8.2.2 </w:t>
      </w:r>
      <w:r>
        <w:rPr>
          <w:rFonts w:hint="eastAsia" w:ascii="宋体" w:hAnsi="宋体" w:eastAsia="宋体" w:cs="宋体"/>
          <w:color w:val="000000"/>
          <w:sz w:val="24"/>
          <w:szCs w:val="24"/>
        </w:rPr>
        <w:t>监理人可以指示承包人进行抽样复测，当复测中发现错误或出现超过合同约定的误差时，承包人应按监理人指示进行修正或补测，并承担相应的补测费用。</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8.3 基准资料错误的责任</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应对其提供的测量基准点、基准线和水准点及其书面资料的真实性、完整性负责。发包人提供上述错误导致承包人测量放线工作的返工或造成工程损失的，发包人应当承担由此增加的费用和（或）工期延误，并向承包人支付合理利润。承包人发现发包人提供的上述资料存在明显错误或疏忽的，应及时通知监理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8.4 监理人使用施工控制网</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监理人需要使用施工控制网的，承包人应提供必要的协助，发包人不再为此支付费用。</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8.5 补充地质勘探</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在合同实施期间每监理人可以指示承包人进行必要的补充地质勘探并提供有关供资料。承包人为本同永久工程施工的需要进行补充地质勘探时，须经监理人批准。并应向监理人提供有关资料，上述补充地质勘探，其费用由承包人承担。</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86" w:name="_Toc154513312"/>
      <w:r>
        <w:rPr>
          <w:rFonts w:hint="eastAsia" w:ascii="宋体" w:hAnsi="宋体" w:eastAsia="宋体" w:cs="宋体"/>
          <w:color w:val="000000"/>
          <w:sz w:val="24"/>
          <w:szCs w:val="24"/>
        </w:rPr>
        <w:t>9  施工安全、治安保卫和环境保护</w:t>
      </w:r>
      <w:bookmarkEnd w:id="86"/>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9.1 发包人的施工安全</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9.1.1 </w:t>
      </w:r>
      <w:r>
        <w:rPr>
          <w:rFonts w:hint="eastAsia" w:ascii="宋体" w:hAnsi="宋体" w:eastAsia="宋体" w:cs="宋体"/>
          <w:color w:val="000000"/>
          <w:sz w:val="24"/>
          <w:szCs w:val="24"/>
        </w:rPr>
        <w:t>发包人应按合同约定履行安全职责。发包人委托监理人根据国家有关安全的法律、法规、强制性标准以及部门规章，对承包人的安全责任履行情况进行监督和检查。监理人监督和检查不减轻承包人应负的安全检查。</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9.1.2 </w:t>
      </w:r>
      <w:r>
        <w:rPr>
          <w:rFonts w:hint="eastAsia" w:ascii="宋体" w:hAnsi="宋体" w:eastAsia="宋体" w:cs="宋体"/>
          <w:color w:val="000000"/>
          <w:sz w:val="24"/>
          <w:szCs w:val="24"/>
        </w:rPr>
        <w:t>发包人应负责对其现场机构雇佣的全部人员的工伤事故承担责任，但由于承包人原因造成发包人人员工伤的，应由承包人承担责任。</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9.1.3</w:t>
      </w:r>
      <w:r>
        <w:rPr>
          <w:rFonts w:hint="eastAsia" w:ascii="宋体" w:hAnsi="宋体" w:eastAsia="宋体" w:cs="宋体"/>
          <w:color w:val="000000"/>
          <w:sz w:val="24"/>
          <w:szCs w:val="24"/>
        </w:rPr>
        <w:t xml:space="preserve"> 发包人应负责赔偿以下各种情况造成的第三者人身伤亡和财产损失：</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工程或工程的任何部分对土地的占用所造成的第三者财产损失；</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由于发包人原因在施工场地及其毗邻地带造成的第三者人身伤亡和财产损失。</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9.1.4</w:t>
      </w:r>
      <w:r>
        <w:rPr>
          <w:rFonts w:hint="eastAsia" w:ascii="宋体" w:hAnsi="宋体" w:eastAsia="宋体" w:cs="宋体"/>
          <w:color w:val="000000"/>
          <w:sz w:val="24"/>
          <w:szCs w:val="24"/>
        </w:rPr>
        <w:t xml:space="preserve"> 除专用合同条款另有约定外，发包人负责向承包人提供施工现场计施工可能影响的毗邻区域内供水、排水、供电、供气、供热、通信、广播电视等地下管线资料，气象和水文观测资料，拟建工程可能影响的相邻建筑物地下工程的有关文件资料，并保证有关资料的真实、准确、完整，满足有关技术规程的要求。</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9.1.5 </w:t>
      </w:r>
      <w:r>
        <w:rPr>
          <w:rFonts w:hint="eastAsia" w:ascii="宋体" w:hAnsi="宋体" w:eastAsia="宋体" w:cs="宋体"/>
          <w:color w:val="000000"/>
          <w:sz w:val="24"/>
          <w:szCs w:val="24"/>
        </w:rPr>
        <w:t>发包人按照已标工程量清单所列金额和合同约定的计量支付规定，支付安全作业环境及安全施工措施所需费用。</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9.1.6 </w:t>
      </w:r>
      <w:r>
        <w:rPr>
          <w:rFonts w:hint="eastAsia" w:ascii="宋体" w:hAnsi="宋体" w:eastAsia="宋体" w:cs="宋体"/>
          <w:color w:val="000000"/>
          <w:sz w:val="24"/>
          <w:szCs w:val="24"/>
        </w:rPr>
        <w:t>发包人负责组织工程参建单位编制保证安全生产的措施方案。工程开工前，就落实保证安全生产的措施进行全面系统的布置，进一步明确承包人的安全生产责任。</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9.1.7 </w:t>
      </w:r>
      <w:r>
        <w:rPr>
          <w:rFonts w:hint="eastAsia" w:ascii="宋体" w:hAnsi="宋体" w:eastAsia="宋体" w:cs="宋体"/>
          <w:color w:val="000000"/>
          <w:sz w:val="24"/>
          <w:szCs w:val="24"/>
        </w:rPr>
        <w:t>发包人负责在拆除工程和爆破工程施工14天前向有关部门或机构报送备案资料。</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9.2承包人的施工安全责任</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9.2.1</w:t>
      </w:r>
      <w:r>
        <w:rPr>
          <w:rFonts w:hint="eastAsia" w:ascii="宋体" w:hAnsi="宋体" w:eastAsia="宋体" w:cs="宋体"/>
          <w:color w:val="000000"/>
          <w:sz w:val="24"/>
          <w:szCs w:val="24"/>
        </w:rPr>
        <w:t xml:space="preserve"> 承包人应按合同约定履行安全职责，执行监理人有关安全工作的指示。承包人应按技术标准和要求（合同技术条款）约定的内容和期限，以及监理人的指示，编制施工安全技术措施提交监理人审批。监理人应在技术标准和要求（合同技术条款）约定的期限内批复承包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9.2.2 </w:t>
      </w:r>
      <w:r>
        <w:rPr>
          <w:rFonts w:hint="eastAsia" w:ascii="宋体" w:hAnsi="宋体" w:eastAsia="宋体" w:cs="宋体"/>
          <w:color w:val="000000"/>
          <w:sz w:val="24"/>
          <w:szCs w:val="24"/>
        </w:rPr>
        <w:t>承包人应加强施工作业安全管理，特别应加强易燃、易爆材料、火工器材、有毒与腐蚀性材料和其他危险品的管理，以及对爆破作业和地下工程施工等危险作业的管理。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9.2.3 </w:t>
      </w:r>
      <w:r>
        <w:rPr>
          <w:rFonts w:hint="eastAsia" w:ascii="宋体" w:hAnsi="宋体" w:eastAsia="宋体" w:cs="宋体"/>
          <w:color w:val="000000"/>
          <w:sz w:val="24"/>
          <w:szCs w:val="24"/>
        </w:rPr>
        <w:t>承包人应严格按照国家安全标准制定施工安全操作规程，配备必要的安全生产和劳动保护设施，加强对承包人人员的安全教育，并发放安全工作手册和劳动保护用具。</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9.2.4 </w:t>
      </w:r>
      <w:r>
        <w:rPr>
          <w:rFonts w:hint="eastAsia" w:ascii="宋体" w:hAnsi="宋体" w:eastAsia="宋体" w:cs="宋体"/>
          <w:color w:val="000000"/>
          <w:sz w:val="24"/>
          <w:szCs w:val="24"/>
        </w:rPr>
        <w:t>承包人应按监理人的指示制定应对灾害的紧急预案，报送监理人审批。承包人还应按预案做好安全检查，配置必要的求助物质和器材，切实保护好有关人员的人身和财产安全。</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9.2.5 </w:t>
      </w:r>
      <w:r>
        <w:rPr>
          <w:rFonts w:hint="eastAsia" w:ascii="宋体" w:hAnsi="宋体" w:eastAsia="宋体" w:cs="宋体"/>
          <w:color w:val="000000"/>
          <w:sz w:val="24"/>
          <w:szCs w:val="24"/>
        </w:rPr>
        <w:t>合同约定安全作业环境及安全措施所需费用应遵守有关规定，并包括在相关工作的合同价格中。因采取合同未约定的安全作业环境及安全施工措施增加的费用，由监理人按第3.5款商定或确定。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9.2.6 </w:t>
      </w:r>
      <w:r>
        <w:rPr>
          <w:rFonts w:hint="eastAsia" w:ascii="宋体" w:hAnsi="宋体" w:eastAsia="宋体" w:cs="宋体"/>
          <w:color w:val="000000"/>
          <w:sz w:val="24"/>
          <w:szCs w:val="24"/>
        </w:rPr>
        <w:t>承包人应对其履行合同所雇用的全人员，包括分包人员的工伤事故承担责任，但由于发包人原因造成承包人人员工伤事故的，应由发包人承担责任。</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9.2.7 </w:t>
      </w:r>
      <w:r>
        <w:rPr>
          <w:rFonts w:hint="eastAsia" w:ascii="宋体" w:hAnsi="宋体" w:eastAsia="宋体" w:cs="宋体"/>
          <w:color w:val="000000"/>
          <w:sz w:val="24"/>
          <w:szCs w:val="24"/>
        </w:rPr>
        <w:t>由于承包人原因在施工场地内及其毗邻地带造成的第三者人员伤亡和财产损失，由承包人负责赔偿。</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9.2.8 </w:t>
      </w:r>
      <w:r>
        <w:rPr>
          <w:rFonts w:hint="eastAsia" w:ascii="宋体" w:hAnsi="宋体" w:eastAsia="宋体" w:cs="宋体"/>
          <w:color w:val="000000"/>
          <w:sz w:val="24"/>
          <w:szCs w:val="24"/>
        </w:rPr>
        <w:t>承包人已标价工程量清单包含工程安全作业环境及安全施工措施所需费用。</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9.2.9 </w:t>
      </w:r>
      <w:r>
        <w:rPr>
          <w:rFonts w:hint="eastAsia" w:ascii="宋体" w:hAnsi="宋体" w:eastAsia="宋体" w:cs="宋体"/>
          <w:color w:val="000000"/>
          <w:sz w:val="24"/>
          <w:szCs w:val="24"/>
        </w:rPr>
        <w:t>承包人应建立健全安全生产责任制度和安全生产教育培训制度，制定安全生产规章制度和操作规程，保证本单位建立和完善安全生产条件所需资金的投入，对本工程进行定期和专项安全检查，并做好安全检查记录。</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9.2.10 </w:t>
      </w:r>
      <w:r>
        <w:rPr>
          <w:rFonts w:hint="eastAsia" w:ascii="宋体" w:hAnsi="宋体" w:eastAsia="宋体" w:cs="宋体"/>
          <w:color w:val="000000"/>
          <w:sz w:val="24"/>
          <w:szCs w:val="24"/>
        </w:rPr>
        <w:t>承包人应设立安全生产管理机构，施工现场应有专职安全生产管理人员。</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9.2.11</w:t>
      </w:r>
      <w:r>
        <w:rPr>
          <w:rFonts w:hint="eastAsia" w:ascii="宋体" w:hAnsi="宋体" w:eastAsia="宋体" w:cs="宋体"/>
          <w:color w:val="000000"/>
          <w:sz w:val="24"/>
          <w:szCs w:val="24"/>
        </w:rPr>
        <w:t xml:space="preserve"> 承包人应负责对特种作业人员进行专门的安全作业培训，并保证特种作业人员持证上岗。</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9.2.12</w:t>
      </w:r>
      <w:r>
        <w:rPr>
          <w:rFonts w:hint="eastAsia" w:ascii="宋体" w:hAnsi="宋体" w:eastAsia="宋体" w:cs="宋体"/>
          <w:color w:val="000000"/>
          <w:sz w:val="24"/>
          <w:szCs w:val="24"/>
        </w:rPr>
        <w:t xml:space="preserve"> 承包人应在施工组织设计中编织安全技术措施和施工现场临时用电方案。对专用合同条款约定的工程，应编制专项施工方案报监理人批准。对专用合同条款约定的专项施工方案，还应组织专家进行论证、审查、，其中专家1/ 2人员应经发包人同意。</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9.2.13</w:t>
      </w:r>
      <w:r>
        <w:rPr>
          <w:rFonts w:hint="eastAsia" w:ascii="宋体" w:hAnsi="宋体" w:eastAsia="宋体" w:cs="宋体"/>
          <w:color w:val="000000"/>
          <w:sz w:val="24"/>
          <w:szCs w:val="24"/>
        </w:rPr>
        <w:t xml:space="preserve"> 承包人在使用施工起重机械和整体提升脚手架、模板等自升式架设设施前，应组织有关单位进行验收。</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9.3  治安保卫</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9.3.1</w:t>
      </w:r>
      <w:r>
        <w:rPr>
          <w:rFonts w:hint="eastAsia" w:ascii="宋体" w:hAnsi="宋体" w:eastAsia="宋体" w:cs="宋体"/>
          <w:color w:val="000000"/>
          <w:sz w:val="24"/>
          <w:szCs w:val="24"/>
        </w:rPr>
        <w:t xml:space="preserve"> 除合同另有约定外，发包人应与当地公安部门协商，在现场监理治安管理机构或联防组织，统一管理施工场地的治安保卫事项，履行合同工程的治安保卫职责。</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9.3.2 </w:t>
      </w:r>
      <w:r>
        <w:rPr>
          <w:rFonts w:hint="eastAsia" w:ascii="宋体" w:hAnsi="宋体" w:eastAsia="宋体" w:cs="宋体"/>
          <w:color w:val="000000"/>
          <w:sz w:val="24"/>
          <w:szCs w:val="24"/>
        </w:rPr>
        <w:t>发包人和承包人除应协助现场治安管理机构或联防组织维护施工场地的社会治安外，还应做好包括生活区在内的各自管辖区的治安保卫工作。</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9.3.3</w:t>
      </w:r>
      <w:r>
        <w:rPr>
          <w:rFonts w:hint="eastAsia" w:ascii="宋体" w:hAnsi="宋体" w:eastAsia="宋体" w:cs="宋体"/>
          <w:color w:val="000000"/>
          <w:sz w:val="24"/>
          <w:szCs w:val="24"/>
        </w:rPr>
        <w:t>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松狮和避免人员伤亡。</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9.4  环境保护</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9.4.1 </w:t>
      </w:r>
      <w:r>
        <w:rPr>
          <w:rFonts w:hint="eastAsia" w:ascii="宋体" w:hAnsi="宋体" w:eastAsia="宋体" w:cs="宋体"/>
          <w:color w:val="000000"/>
          <w:sz w:val="24"/>
          <w:szCs w:val="24"/>
        </w:rPr>
        <w:t>承包人在施工过程中，应遵守有关环境保护的法律、履行合同约定的环境保护义务，并对违反法律和合同约定义务所造成的环境破坏、人身伤害和财产损失负责。</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9.4.2 </w:t>
      </w:r>
      <w:r>
        <w:rPr>
          <w:rFonts w:hint="eastAsia" w:ascii="宋体" w:hAnsi="宋体" w:eastAsia="宋体" w:cs="宋体"/>
          <w:color w:val="000000"/>
          <w:sz w:val="24"/>
          <w:szCs w:val="24"/>
        </w:rPr>
        <w:t>承包人应按合同约定的环境工作内容，编制施工环保措施计划，报监理人审批。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9.4.3 </w:t>
      </w:r>
      <w:r>
        <w:rPr>
          <w:rFonts w:hint="eastAsia" w:ascii="宋体" w:hAnsi="宋体" w:eastAsia="宋体" w:cs="宋体"/>
          <w:color w:val="000000"/>
          <w:sz w:val="24"/>
          <w:szCs w:val="24"/>
        </w:rPr>
        <w:t>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9.4.4</w:t>
      </w:r>
      <w:r>
        <w:rPr>
          <w:rFonts w:hint="eastAsia" w:ascii="宋体" w:hAnsi="宋体" w:eastAsia="宋体" w:cs="宋体"/>
          <w:color w:val="000000"/>
          <w:sz w:val="24"/>
          <w:szCs w:val="24"/>
        </w:rPr>
        <w:t xml:space="preserve"> 承包人应按合同约定采取有效措施，对施工开挖的边坡及时进行支护，维护排水设施，并进行水土保护，避免因施工造成的地质灾害。</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9.4.5 </w:t>
      </w:r>
      <w:r>
        <w:rPr>
          <w:rFonts w:hint="eastAsia" w:ascii="宋体" w:hAnsi="宋体" w:eastAsia="宋体" w:cs="宋体"/>
          <w:color w:val="000000"/>
          <w:sz w:val="24"/>
          <w:szCs w:val="24"/>
        </w:rPr>
        <w:t>承包人应按国家饮用水管理标准定期对饮用水源进行监测，防止施工活动污染饮用水源。</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9.4.6 </w:t>
      </w:r>
      <w:r>
        <w:rPr>
          <w:rFonts w:hint="eastAsia" w:ascii="宋体" w:hAnsi="宋体" w:eastAsia="宋体" w:cs="宋体"/>
          <w:color w:val="000000"/>
          <w:sz w:val="24"/>
          <w:szCs w:val="24"/>
        </w:rPr>
        <w:t>承包人应按合同约定，加强对噪声、粉尘、废气、废水和废油的控制，努力降低噪声，控制粉尘和废气浓度，做好废水和废油的治理和排放。</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9.5  事故处理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9.5.1 </w:t>
      </w:r>
      <w:r>
        <w:rPr>
          <w:rFonts w:hint="eastAsia" w:ascii="宋体" w:hAnsi="宋体" w:eastAsia="宋体" w:cs="宋体"/>
          <w:color w:val="000000"/>
          <w:sz w:val="24"/>
          <w:szCs w:val="24"/>
        </w:rPr>
        <w:t>发包人负责组织参建单位制定本工程的质量与安全事故应急预案，建立质量与安全事故应急处置指挥部。</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9.5.2 </w:t>
      </w:r>
      <w:r>
        <w:rPr>
          <w:rFonts w:hint="eastAsia" w:ascii="宋体" w:hAnsi="宋体" w:eastAsia="宋体" w:cs="宋体"/>
          <w:color w:val="000000"/>
          <w:sz w:val="24"/>
          <w:szCs w:val="24"/>
        </w:rPr>
        <w:t>承包人应对施工现场易发生重大事故的部位、环节进行监控，配备救援器材、设备，并定期组织演练。</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9.5.3</w:t>
      </w:r>
      <w:r>
        <w:rPr>
          <w:rFonts w:hint="eastAsia" w:ascii="宋体" w:hAnsi="宋体" w:eastAsia="宋体" w:cs="宋体"/>
          <w:color w:val="000000"/>
          <w:sz w:val="24"/>
          <w:szCs w:val="24"/>
        </w:rPr>
        <w:t xml:space="preserve"> 工程开工前，承包人应根据本工程的特点制定施工现场施工质量与安全事故应急预案，并报发包人备案。</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9.5.4 </w:t>
      </w:r>
      <w:r>
        <w:rPr>
          <w:rFonts w:hint="eastAsia" w:ascii="宋体" w:hAnsi="宋体" w:eastAsia="宋体" w:cs="宋体"/>
          <w:color w:val="000000"/>
          <w:sz w:val="24"/>
          <w:szCs w:val="24"/>
        </w:rPr>
        <w:t>施工过程中发生事故时，发包人、承包人应立即启动应急预案。</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9.5.5 </w:t>
      </w:r>
      <w:r>
        <w:rPr>
          <w:rFonts w:hint="eastAsia" w:ascii="宋体" w:hAnsi="宋体" w:eastAsia="宋体" w:cs="宋体"/>
          <w:color w:val="000000"/>
          <w:sz w:val="24"/>
          <w:szCs w:val="24"/>
        </w:rPr>
        <w:t>施工调查处里有发包人按相关规定履行手续，承包人应配合。</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9.6 水土保持</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9.6.1 </w:t>
      </w:r>
      <w:r>
        <w:rPr>
          <w:rFonts w:hint="eastAsia" w:ascii="宋体" w:hAnsi="宋体" w:eastAsia="宋体" w:cs="宋体"/>
          <w:color w:val="000000"/>
          <w:sz w:val="24"/>
          <w:szCs w:val="24"/>
        </w:rPr>
        <w:t>发包人应及时向承包人提供水土保持方案。</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9.6.2 </w:t>
      </w:r>
      <w:r>
        <w:rPr>
          <w:rFonts w:hint="eastAsia" w:ascii="宋体" w:hAnsi="宋体" w:eastAsia="宋体" w:cs="宋体"/>
          <w:color w:val="000000"/>
          <w:sz w:val="24"/>
          <w:szCs w:val="24"/>
        </w:rPr>
        <w:t>承包人在施工过程中，应遵守有关水土保持的法律法规和规章，履行合同约定的水土保持义务，并对其违反法律和合同约定义务所造成的水土流失灾害、人身伤害和财产损失负责。</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9.6.3 </w:t>
      </w:r>
      <w:r>
        <w:rPr>
          <w:rFonts w:hint="eastAsia" w:ascii="宋体" w:hAnsi="宋体" w:eastAsia="宋体" w:cs="宋体"/>
          <w:color w:val="000000"/>
          <w:sz w:val="24"/>
          <w:szCs w:val="24"/>
        </w:rPr>
        <w:t>承包人的水土保持措施计划，应满足技术标准和要求（合同技术标准）约定的要求。</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9.7 文明施工</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9.7.1 </w:t>
      </w:r>
      <w:r>
        <w:rPr>
          <w:rFonts w:hint="eastAsia" w:ascii="宋体" w:hAnsi="宋体" w:eastAsia="宋体" w:cs="宋体"/>
          <w:color w:val="000000"/>
          <w:sz w:val="24"/>
          <w:szCs w:val="24"/>
        </w:rPr>
        <w:t>发包人应按专用合同条款的约定，负责建立创建文明建设工地的组织机构，制定创建文明建设工地的规划和办法。</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9.7.2 </w:t>
      </w:r>
      <w:r>
        <w:rPr>
          <w:rFonts w:hint="eastAsia" w:ascii="宋体" w:hAnsi="宋体" w:eastAsia="宋体" w:cs="宋体"/>
          <w:color w:val="000000"/>
          <w:sz w:val="24"/>
          <w:szCs w:val="24"/>
        </w:rPr>
        <w:t>承包人应按创建文明建设工地的规划和办法，履行职责，承担相应责任。所需费用应含在已标价工程量清单中。</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9.8 防汛度汛</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9.8.1 </w:t>
      </w:r>
      <w:r>
        <w:rPr>
          <w:rFonts w:hint="eastAsia" w:ascii="宋体" w:hAnsi="宋体" w:eastAsia="宋体" w:cs="宋体"/>
          <w:color w:val="000000"/>
          <w:sz w:val="24"/>
          <w:szCs w:val="24"/>
        </w:rPr>
        <w:t>发包人负责组织工程参建单位编制本工程的度汛方案和措施。</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9.8.2 </w:t>
      </w:r>
      <w:r>
        <w:rPr>
          <w:rFonts w:hint="eastAsia" w:ascii="宋体" w:hAnsi="宋体" w:eastAsia="宋体" w:cs="宋体"/>
          <w:color w:val="000000"/>
          <w:sz w:val="24"/>
          <w:szCs w:val="24"/>
        </w:rPr>
        <w:t>承包人应根据发包人编织的本工程度汛方案和措施，制定相应的度汛方案，包发包人批准后实施。</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87" w:name="_Toc154513313"/>
      <w:r>
        <w:rPr>
          <w:rFonts w:hint="eastAsia" w:ascii="宋体" w:hAnsi="宋体" w:eastAsia="宋体" w:cs="宋体"/>
          <w:color w:val="000000"/>
          <w:sz w:val="24"/>
          <w:szCs w:val="24"/>
        </w:rPr>
        <w:t>10  进度计划</w:t>
      </w:r>
      <w:bookmarkEnd w:id="87"/>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10.1 合同进度计划</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应按技术标准和要求（合同技术条款）约定的内容和期限以及监理人的指示，编制详细的施工总进度计划及其说明提交监理人审批。监理人应在技术标准和要求（合同技术条款）约定的期限内批复承包人，否则该进度计划视为已得到批准。经监理人批准的施工进度计划称为合同进度计划，是控制合同工程进度的依据。承包人还应根据合同进度计划，编制更为详细的分阶段或单位工程或分部工程进度计划，报监理人审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10.2 合同进度计划的修订</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不论何种原因造成工程的实际进度与第10.1款的合同进度计划不符时、承包人均应在14天内向监理人提交修订合同进度计划的申请报告，并附有关措施和相关资料，报监理人审批，监理人应在收到申请报告后的14内批复。当监理人认为需要修订合同进度计划时，承包人应按监理人的指示，在14天内向监理人提交修订的合同进度计划，并附调整计划的相关资料，提交监理人审批。监理人应在收到进度计划后的14天内批复。</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不论何种原因造成施工进度延迟，承包人均应按监理人的指示，采取有效措施赶进度。承包人应在向监理人提交修订合同进度计划的同时，编制一份赶工措施报告提交监理人审批。由于发包人原因造成施工进度延迟，应按第11.3款的约定办理；由于承包人原因造成施工进度延迟，应按第11.5款约定办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10.3 单位工程进度计划</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监理人认为有必要时，承包人应按监理人指示的内容和期限，并根据合同进度计划的进度控制要求，编制单位工程进度计划，提交监理人审批。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10.4 提交资金流估算表</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应在按第10.1款约定向监理人提交施工总进度计划的同时，按下表约定的格式向监理人提交按月的资金流估算表。估算表应包括承包人计划可从发包人处得到的全部款额，以供发包人参考。此后，当监理人提出要求时，承包人应在监理人制定的期限内提交修订的资金流估算表。</w:t>
      </w:r>
    </w:p>
    <w:p>
      <w:pPr>
        <w:pageBreakBefore w:val="0"/>
        <w:kinsoku/>
        <w:wordWrap/>
        <w:overflowPunct/>
        <w:topLinePunct w:val="0"/>
        <w:bidi w:val="0"/>
        <w:spacing w:line="400" w:lineRule="exact"/>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资金流估算表（参考格式）</w:t>
      </w:r>
    </w:p>
    <w:tbl>
      <w:tblPr>
        <w:tblStyle w:val="18"/>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456"/>
        <w:gridCol w:w="1440"/>
        <w:gridCol w:w="1085"/>
        <w:gridCol w:w="1266"/>
        <w:gridCol w:w="905"/>
        <w:gridCol w:w="905"/>
        <w:gridCol w:w="821"/>
        <w:gridCol w:w="957"/>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年</w:t>
            </w:r>
          </w:p>
        </w:tc>
        <w:tc>
          <w:tcPr>
            <w:tcW w:w="426"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日</w:t>
            </w:r>
          </w:p>
        </w:tc>
        <w:tc>
          <w:tcPr>
            <w:tcW w:w="1446" w:type="dxa"/>
            <w:noWrap w:val="0"/>
            <w:vAlign w:val="top"/>
          </w:tcPr>
          <w:p>
            <w:pPr>
              <w:pageBreakBefore w:val="0"/>
              <w:kinsoku/>
              <w:wordWrap/>
              <w:overflowPunct/>
              <w:topLinePunct w:val="0"/>
              <w:bidi w:val="0"/>
              <w:spacing w:line="400" w:lineRule="exac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工程预付款</w:t>
            </w:r>
          </w:p>
        </w:tc>
        <w:tc>
          <w:tcPr>
            <w:tcW w:w="1089"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完成工程量付款</w:t>
            </w:r>
          </w:p>
        </w:tc>
        <w:tc>
          <w:tcPr>
            <w:tcW w:w="1271"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质量保证</w:t>
            </w:r>
          </w:p>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金扣留</w:t>
            </w:r>
          </w:p>
        </w:tc>
        <w:tc>
          <w:tcPr>
            <w:tcW w:w="908"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材料款扣除</w:t>
            </w:r>
          </w:p>
        </w:tc>
        <w:tc>
          <w:tcPr>
            <w:tcW w:w="908"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预付款扣还</w:t>
            </w:r>
          </w:p>
        </w:tc>
        <w:tc>
          <w:tcPr>
            <w:tcW w:w="823" w:type="dxa"/>
            <w:noWrap w:val="0"/>
            <w:vAlign w:val="top"/>
          </w:tcPr>
          <w:p>
            <w:pPr>
              <w:pageBreakBefore w:val="0"/>
              <w:kinsoku/>
              <w:wordWrap/>
              <w:overflowPunct/>
              <w:topLinePunct w:val="0"/>
              <w:bidi w:val="0"/>
              <w:spacing w:line="400" w:lineRule="exact"/>
              <w:ind w:firstLine="120" w:firstLineChars="5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其他</w:t>
            </w:r>
          </w:p>
        </w:tc>
        <w:tc>
          <w:tcPr>
            <w:tcW w:w="960" w:type="dxa"/>
            <w:noWrap w:val="0"/>
            <w:vAlign w:val="top"/>
          </w:tcPr>
          <w:p>
            <w:pPr>
              <w:pageBreakBefore w:val="0"/>
              <w:kinsoku/>
              <w:wordWrap/>
              <w:overflowPunct/>
              <w:topLinePunct w:val="0"/>
              <w:bidi w:val="0"/>
              <w:spacing w:line="400" w:lineRule="exac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应收款</w:t>
            </w:r>
          </w:p>
        </w:tc>
        <w:tc>
          <w:tcPr>
            <w:tcW w:w="1031"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累计</w:t>
            </w:r>
          </w:p>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应收款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426"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1446"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1089"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1271"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908"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908"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823"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960" w:type="dxa"/>
            <w:noWrap w:val="0"/>
            <w:vAlign w:val="top"/>
          </w:tcPr>
          <w:p>
            <w:pPr>
              <w:pageBreakBefore w:val="0"/>
              <w:kinsoku/>
              <w:wordWrap/>
              <w:overflowPunct/>
              <w:topLinePunct w:val="0"/>
              <w:bidi w:val="0"/>
              <w:spacing w:line="400" w:lineRule="exact"/>
              <w:textAlignment w:val="auto"/>
              <w:rPr>
                <w:rFonts w:hint="eastAsia" w:ascii="宋体" w:hAnsi="宋体" w:eastAsia="宋体" w:cs="宋体"/>
                <w:color w:val="000000"/>
                <w:sz w:val="24"/>
                <w:szCs w:val="24"/>
              </w:rPr>
            </w:pPr>
          </w:p>
        </w:tc>
        <w:tc>
          <w:tcPr>
            <w:tcW w:w="1031" w:type="dxa"/>
            <w:noWrap w:val="0"/>
            <w:vAlign w:val="top"/>
          </w:tcPr>
          <w:p>
            <w:pPr>
              <w:pageBreakBefore w:val="0"/>
              <w:kinsoku/>
              <w:wordWrap/>
              <w:overflowPunct/>
              <w:topLinePunct w:val="0"/>
              <w:bidi w:val="0"/>
              <w:spacing w:line="400" w:lineRule="exact"/>
              <w:textAlignment w:val="auto"/>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426"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1446"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1089"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1271"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908"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908"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823"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960" w:type="dxa"/>
            <w:noWrap w:val="0"/>
            <w:vAlign w:val="top"/>
          </w:tcPr>
          <w:p>
            <w:pPr>
              <w:pageBreakBefore w:val="0"/>
              <w:kinsoku/>
              <w:wordWrap/>
              <w:overflowPunct/>
              <w:topLinePunct w:val="0"/>
              <w:bidi w:val="0"/>
              <w:spacing w:line="400" w:lineRule="exact"/>
              <w:textAlignment w:val="auto"/>
              <w:rPr>
                <w:rFonts w:hint="eastAsia" w:ascii="宋体" w:hAnsi="宋体" w:eastAsia="宋体" w:cs="宋体"/>
                <w:color w:val="000000"/>
                <w:sz w:val="24"/>
                <w:szCs w:val="24"/>
              </w:rPr>
            </w:pPr>
          </w:p>
        </w:tc>
        <w:tc>
          <w:tcPr>
            <w:tcW w:w="1031" w:type="dxa"/>
            <w:noWrap w:val="0"/>
            <w:vAlign w:val="top"/>
          </w:tcPr>
          <w:p>
            <w:pPr>
              <w:pageBreakBefore w:val="0"/>
              <w:kinsoku/>
              <w:wordWrap/>
              <w:overflowPunct/>
              <w:topLinePunct w:val="0"/>
              <w:bidi w:val="0"/>
              <w:spacing w:line="400" w:lineRule="exact"/>
              <w:textAlignment w:val="auto"/>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426"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1446"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1089"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1271"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908"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908"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823" w:type="dxa"/>
            <w:noWrap w:val="0"/>
            <w:vAlign w:val="top"/>
          </w:tcPr>
          <w:p>
            <w:pPr>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tc>
        <w:tc>
          <w:tcPr>
            <w:tcW w:w="960" w:type="dxa"/>
            <w:noWrap w:val="0"/>
            <w:vAlign w:val="top"/>
          </w:tcPr>
          <w:p>
            <w:pPr>
              <w:pageBreakBefore w:val="0"/>
              <w:kinsoku/>
              <w:wordWrap/>
              <w:overflowPunct/>
              <w:topLinePunct w:val="0"/>
              <w:bidi w:val="0"/>
              <w:spacing w:line="400" w:lineRule="exact"/>
              <w:textAlignment w:val="auto"/>
              <w:rPr>
                <w:rFonts w:hint="eastAsia" w:ascii="宋体" w:hAnsi="宋体" w:eastAsia="宋体" w:cs="宋体"/>
                <w:color w:val="000000"/>
                <w:sz w:val="24"/>
                <w:szCs w:val="24"/>
              </w:rPr>
            </w:pPr>
          </w:p>
        </w:tc>
        <w:tc>
          <w:tcPr>
            <w:tcW w:w="1031" w:type="dxa"/>
            <w:noWrap w:val="0"/>
            <w:vAlign w:val="top"/>
          </w:tcPr>
          <w:p>
            <w:pPr>
              <w:pageBreakBefore w:val="0"/>
              <w:kinsoku/>
              <w:wordWrap/>
              <w:overflowPunct/>
              <w:topLinePunct w:val="0"/>
              <w:bidi w:val="0"/>
              <w:spacing w:line="400" w:lineRule="exact"/>
              <w:textAlignment w:val="auto"/>
              <w:rPr>
                <w:rFonts w:hint="eastAsia" w:ascii="宋体" w:hAnsi="宋体" w:eastAsia="宋体" w:cs="宋体"/>
                <w:color w:val="000000"/>
                <w:sz w:val="24"/>
                <w:szCs w:val="24"/>
              </w:rPr>
            </w:pPr>
          </w:p>
        </w:tc>
      </w:tr>
    </w:tbl>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88" w:name="_Toc154513314"/>
      <w:r>
        <w:rPr>
          <w:rFonts w:hint="eastAsia" w:ascii="宋体" w:hAnsi="宋体" w:eastAsia="宋体" w:cs="宋体"/>
          <w:color w:val="000000"/>
          <w:sz w:val="24"/>
          <w:szCs w:val="24"/>
        </w:rPr>
        <w:t>11  开工和竣工（完工）</w:t>
      </w:r>
      <w:bookmarkEnd w:id="88"/>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11.1 开工</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11.1.1 </w:t>
      </w:r>
      <w:r>
        <w:rPr>
          <w:rFonts w:hint="eastAsia" w:ascii="宋体" w:hAnsi="宋体" w:eastAsia="宋体" w:cs="宋体"/>
          <w:color w:val="000000"/>
          <w:sz w:val="24"/>
          <w:szCs w:val="24"/>
        </w:rPr>
        <w:t>监理人在开工前日期7天前向承包人发出开工通知。监理人在发出开工通知前应获得发包人同意。工期自监理人发出的开工通知中载明开工日期计算。承包人应在开工日期后尽快施工。</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11.1.2 </w:t>
      </w:r>
      <w:r>
        <w:rPr>
          <w:rFonts w:hint="eastAsia" w:ascii="宋体" w:hAnsi="宋体" w:eastAsia="宋体" w:cs="宋体"/>
          <w:color w:val="000000"/>
          <w:sz w:val="24"/>
          <w:szCs w:val="24"/>
        </w:rPr>
        <w:t>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进度安排。</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11.1.3 </w:t>
      </w:r>
      <w:r>
        <w:rPr>
          <w:rFonts w:hint="eastAsia" w:ascii="宋体" w:hAnsi="宋体" w:eastAsia="宋体" w:cs="宋体"/>
          <w:color w:val="000000"/>
          <w:sz w:val="24"/>
          <w:szCs w:val="24"/>
        </w:rPr>
        <w:t>若发包人未能按合同约定向承包人提供开工必要条件，承包人有权要求延长工期。监理人应在收到承包人的书面要求后，按第3.5款的约定，与合同双方商定或确定增加的费用和延长的工期。</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11.1.4 </w:t>
      </w:r>
      <w:r>
        <w:rPr>
          <w:rFonts w:hint="eastAsia" w:ascii="宋体" w:hAnsi="宋体" w:eastAsia="宋体" w:cs="宋体"/>
          <w:color w:val="000000"/>
          <w:sz w:val="24"/>
          <w:szCs w:val="24"/>
        </w:rPr>
        <w:t>承包人在收到开工通知后14天内未按进度计划要求及时进场组织施工，监理人可通知承包人在收到通知后7天内提交一份说明其进场延误的书面报告，报送监理人。书面报告应说明不能及时进场的原因和补救措施，由此增加的费用和工期延误责任由承包人承担。</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11.2 竣工</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承包人应在第1.1.4.3款约定的期限内完成合同工程。合同工程实际完工日期在合同工程完工证书中明确。</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11.3 发包人的工期延误</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在履行合同过程中，由于发包人的下列原因造成工期延误的，承包人有权要求发包人延长工期和（或）增加费用，并支付合理利润。需要修订合同进度计划的，按照第10.2款的约定办理。</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增加合同工作内容；</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改变合同中任何一项工作的质量要求或其他特性；</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发包人迟延提供材料、工程设备或变更交货地点的；</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⑷ 因发包人原因导致的暂停施工；</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⑸ 提供图纸延误；</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⑹ 未按合同约定及时支付预付款、进度款；</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⑺ 发包人造成工期延误的其他原因。</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11.4 异常恶劣的气候条件</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11.4.1 </w:t>
      </w:r>
      <w:r>
        <w:rPr>
          <w:rFonts w:hint="eastAsia" w:ascii="宋体" w:hAnsi="宋体" w:eastAsia="宋体" w:cs="宋体"/>
          <w:color w:val="000000"/>
          <w:sz w:val="24"/>
          <w:szCs w:val="24"/>
        </w:rPr>
        <w:t>当工程所在地发生危机施工安全的异常恶劣气候时，发包人和承包人应按合同通用条款第12条的约定，及时采取暂停施工或部分暂停施工措施。异常恶劣气候条件解除后，承包人应及时安排复工。</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11.4.2 </w:t>
      </w:r>
      <w:r>
        <w:rPr>
          <w:rFonts w:hint="eastAsia" w:ascii="宋体" w:hAnsi="宋体" w:eastAsia="宋体" w:cs="宋体"/>
          <w:color w:val="000000"/>
          <w:sz w:val="24"/>
          <w:szCs w:val="24"/>
        </w:rPr>
        <w:t>异常恶劣气候条件造成的工期延误和工程损坏，应由发包人与承包人参照本合同通用条款第21.3款的约定协商处理。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11.4.3 </w:t>
      </w:r>
      <w:r>
        <w:rPr>
          <w:rFonts w:hint="eastAsia" w:ascii="宋体" w:hAnsi="宋体" w:eastAsia="宋体" w:cs="宋体"/>
          <w:color w:val="000000"/>
          <w:sz w:val="24"/>
          <w:szCs w:val="24"/>
        </w:rPr>
        <w:t>本工程界定异常恶劣气候条件的范围在抓捕用合同条款中约定。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11.5 承包人的工期延误</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预期竣工违约金的计算方法在专用合同条款中约定。承包人支付逾期竣工违约金，不免除承包人完成工程及修补缺陷的义务。</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11.6 工期提前</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要求承包人提前完工，或承包人提出提前完工的建议能够给发报人带来效益的，应由监人与承包人共同协商采取加快工程进度的措施和修订合同进度计划。发包人应承担承包人由此增加的费用，并向承包人支付专用合同条款约定的相应奖金。</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发包人要求提前完工的，双方协商一致后应签订提前完工协议，协议内容包括：</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提前的时间和修订后的进度计划；</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承包人赶工措施；</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发包人为赶工提供的条件；</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⑷ 赶工费用（包括利润和奖金，&lt;在暂列金额中列支&gt;）</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89" w:name="_Toc154513315"/>
      <w:r>
        <w:rPr>
          <w:rFonts w:hint="eastAsia" w:ascii="宋体" w:hAnsi="宋体" w:eastAsia="宋体" w:cs="宋体"/>
          <w:color w:val="000000"/>
          <w:sz w:val="24"/>
          <w:szCs w:val="24"/>
        </w:rPr>
        <w:t>12  暂停施工</w:t>
      </w:r>
      <w:bookmarkEnd w:id="89"/>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12.1 承包人暂停施工的责任</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因下列暂停施工增加的费用和（或）工期延误由承包人承担；</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承包人违约引起的暂停施工；</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由于承包人原因为工程合理施工和安全保障所必需的暂停施工；</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承保人擅自暂停施工；</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⑷ 承包人其他原因引起的暂停施工；</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⑸ 专用合同条款约定由承包人承担的其他暂停施工。</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12.2 发包人暂停施工的责任</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由于发包人原因引起的暂停施工造成工期延误的，承包人有权要求发包人延长工期和（或）增加费用，并支付合理利润。</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属于下列任何一种情况引起的暂停施工，均为法宝人的责任：</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由于发包人违约引起的暂停施工；</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由于不可抗力的自然或社会因素引起的暂停施工；</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专用合同条款约定的其他由于发包人原因引起的暂停施工。</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12.3 监理人暂停施工指示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12.3.1 </w:t>
      </w:r>
      <w:r>
        <w:rPr>
          <w:rFonts w:hint="eastAsia" w:ascii="宋体" w:hAnsi="宋体" w:eastAsia="宋体" w:cs="宋体"/>
          <w:color w:val="000000"/>
          <w:sz w:val="24"/>
          <w:szCs w:val="24"/>
        </w:rPr>
        <w:t>监理人认为有必要时，可向承包人作出暂停施工的指示，承包人应按监理人指示暂停施工。不论由于何种原因引起的暂停施工，暂停施工期间承包人应负责妥善保护工程并提供安全保障。</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12.3.2</w:t>
      </w:r>
      <w:r>
        <w:rPr>
          <w:rFonts w:hint="eastAsia" w:ascii="宋体" w:hAnsi="宋体" w:eastAsia="宋体" w:cs="宋体"/>
          <w:color w:val="000000"/>
          <w:sz w:val="24"/>
          <w:szCs w:val="24"/>
        </w:rPr>
        <w:t xml:space="preserve">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12.4 暂停水工后的复工</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12.4.1 </w:t>
      </w:r>
      <w:r>
        <w:rPr>
          <w:rFonts w:hint="eastAsia" w:ascii="宋体" w:hAnsi="宋体" w:eastAsia="宋体" w:cs="宋体"/>
          <w:color w:val="000000"/>
          <w:sz w:val="24"/>
          <w:szCs w:val="24"/>
        </w:rPr>
        <w:t>暂停施工后，监理人应与发包人和承包人协商，采取有效措施积极消除暂停施工的影响。当工程具备复工条件时，监理人应立即向承包人发出复工通知。承包人收到复工通知后，应在监理人制定的期限内复工。</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12.4.2 </w:t>
      </w:r>
      <w:r>
        <w:rPr>
          <w:rFonts w:hint="eastAsia" w:ascii="宋体" w:hAnsi="宋体" w:eastAsia="宋体" w:cs="宋体"/>
          <w:color w:val="000000"/>
          <w:sz w:val="24"/>
          <w:szCs w:val="24"/>
        </w:rPr>
        <w:t>承包人无故拖延和拒绝复工的，由此增加的费用和工期延误由承包人承担；因发包人原因无法按时复工的，承包人有权要求发包人延长工期和（或）增加费用，并支付合理利润。</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12.5 暂停施工持续56天以上</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12.5.1 </w:t>
      </w:r>
      <w:r>
        <w:rPr>
          <w:rFonts w:hint="eastAsia" w:ascii="宋体" w:hAnsi="宋体" w:eastAsia="宋体" w:cs="宋体"/>
          <w:color w:val="000000"/>
          <w:sz w:val="24"/>
          <w:szCs w:val="24"/>
        </w:rPr>
        <w:t>监理人发出暂停施工指示后56天内未向承包人发出复工通知，除了该项停工属于12.1款的情况外，承包人可向监理人提交书面通知，要求监理人在收到书面通知后28天内准许已暂停施工的工程或其中一部分工程继续施工。如监理人逾期不予批准，则承包人可以通知监理人，将工程受影响的部分视为按15.1⑴项的可取消工作。如暂停施工影响到整个工程，可视为发包人违约，应按第22.2款的约定办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12.5.2 </w:t>
      </w:r>
      <w:r>
        <w:rPr>
          <w:rFonts w:hint="eastAsia" w:ascii="宋体" w:hAnsi="宋体" w:eastAsia="宋体" w:cs="宋体"/>
          <w:color w:val="000000"/>
          <w:sz w:val="24"/>
          <w:szCs w:val="24"/>
        </w:rPr>
        <w:t>由于承包人责任引起的暂停施工，如承包人在收到监理人暂停施工指示后56天内不认真采取有效的复工措施，造成工期延误，可视为承包人违约，应按22.1款的约定办理。</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90" w:name="_Toc154513316"/>
      <w:r>
        <w:rPr>
          <w:rFonts w:hint="eastAsia" w:ascii="宋体" w:hAnsi="宋体" w:eastAsia="宋体" w:cs="宋体"/>
          <w:color w:val="000000"/>
          <w:sz w:val="24"/>
          <w:szCs w:val="24"/>
        </w:rPr>
        <w:t>13  工程质量</w:t>
      </w:r>
      <w:bookmarkEnd w:id="90"/>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13.1 工程质量要求</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13.1.1</w:t>
      </w:r>
      <w:r>
        <w:rPr>
          <w:rFonts w:hint="eastAsia" w:ascii="宋体" w:hAnsi="宋体" w:eastAsia="宋体" w:cs="宋体"/>
          <w:color w:val="000000"/>
          <w:sz w:val="24"/>
          <w:szCs w:val="24"/>
        </w:rPr>
        <w:t xml:space="preserve"> 工程质量验收按合同约定验收标准执行。</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13.1.2 </w:t>
      </w:r>
      <w:r>
        <w:rPr>
          <w:rFonts w:hint="eastAsia" w:ascii="宋体" w:hAnsi="宋体" w:eastAsia="宋体" w:cs="宋体"/>
          <w:color w:val="000000"/>
          <w:sz w:val="24"/>
          <w:szCs w:val="24"/>
        </w:rPr>
        <w:t>因承包人原因造成工程质量达不到合同约定验收标准的，监理人有权要求承包人返工直至符合合同要求为止，由此造成的费用增加和（或）工期延误由承包人承担。</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13.1.3</w:t>
      </w:r>
      <w:r>
        <w:rPr>
          <w:rFonts w:hint="eastAsia" w:ascii="宋体" w:hAnsi="宋体" w:eastAsia="宋体" w:cs="宋体"/>
          <w:color w:val="000000"/>
          <w:sz w:val="24"/>
          <w:szCs w:val="24"/>
        </w:rPr>
        <w:t xml:space="preserve"> 因发包人原因造成工程质量达不到合同约定验收标准的，发包人应承担由于承包人返工造成的费用增加和（或）工期延误，并支付承包人合理利润。</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13.2 承包人的质量管理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13.2.1</w:t>
      </w:r>
      <w:r>
        <w:rPr>
          <w:rFonts w:hint="eastAsia" w:ascii="宋体" w:hAnsi="宋体" w:eastAsia="宋体" w:cs="宋体"/>
          <w:color w:val="000000"/>
          <w:sz w:val="24"/>
          <w:szCs w:val="24"/>
        </w:rPr>
        <w:t xml:space="preserve"> 承包人应在施工场地设置专门的质量检查机构，配备专职质量检查人员，建立完善的质量检查制度。承包人应按技术标准和要求（合同技术要求）约定的内容和期限，编制工程质量保证措施文件，包括质量检查机构的组织和岗位责任、质量检查人员的组成、质量检查程序和实施细则等，提交监理人审批。监理人应在技术标准和要求（合同技术要求）约定的内容和期限内批复承包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13.2.2 </w:t>
      </w:r>
      <w:r>
        <w:rPr>
          <w:rFonts w:hint="eastAsia" w:ascii="宋体" w:hAnsi="宋体" w:eastAsia="宋体" w:cs="宋体"/>
          <w:color w:val="000000"/>
          <w:sz w:val="24"/>
          <w:szCs w:val="24"/>
        </w:rPr>
        <w:t>承包人应加强对施工人员的质量教育和技术培训，定期考核施工人员的劳动技能，严格执行规范和操作规程。</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13.3 承包人的质量检查</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承包人应按合同约定对材料、工程设备以及工程所有部位及其施工工艺进行全过程的质量检查和检验，并做详细记录，编制工程质量报表，报送监理人审查。</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13.4 监理人的质量检查</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监理人有权对工程的所有部位及其施工工艺、材料和工程设备进行检查和检验。承包人应为监理人的检查和检验提供方便，包括监理人到施工场地，或制造、加工地点，或合同约定的其他地方进行查看和查阅施工原始记录。承包人还应按监理人指示，进行施工场地取样试验、工程复核测量和设备性能检测，提供试验样品、提交实验报告和测量成果以及监理人要求进行的其他工作。监理人的检查和检验，不免除承包人按合同约定应负责的责任。</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13.5 工程隐蔽部位覆盖前的检查</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13.5.1</w:t>
      </w:r>
      <w:r>
        <w:rPr>
          <w:rFonts w:hint="eastAsia" w:ascii="宋体" w:hAnsi="宋体" w:eastAsia="宋体" w:cs="宋体"/>
          <w:color w:val="000000"/>
          <w:sz w:val="24"/>
          <w:szCs w:val="24"/>
        </w:rPr>
        <w:t xml:space="preserve"> 通知监理人检查</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13.5.2</w:t>
      </w:r>
      <w:r>
        <w:rPr>
          <w:rFonts w:hint="eastAsia" w:ascii="宋体" w:hAnsi="宋体" w:eastAsia="宋体" w:cs="宋体"/>
          <w:color w:val="000000"/>
          <w:sz w:val="24"/>
          <w:szCs w:val="24"/>
        </w:rPr>
        <w:t xml:space="preserve"> 监理人未到场检查</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监理人未按第13.5.1项约定的时间进行检查的，除监理人另有指示外，承包人可自行完成覆盖工作，并作相应记录报监理人，监理人应签字确认。监理人事后对检查记录有疑问的，可按第13.5.3想的约定重新检查。</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13.5.3 </w:t>
      </w:r>
      <w:r>
        <w:rPr>
          <w:rFonts w:hint="eastAsia" w:ascii="宋体" w:hAnsi="宋体" w:eastAsia="宋体" w:cs="宋体"/>
          <w:color w:val="000000"/>
          <w:sz w:val="24"/>
          <w:szCs w:val="24"/>
        </w:rPr>
        <w:t>监理人重新检查</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按第13.5.1项或第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合理利润；经检验证明工程质量不符合合同要求的，由此增加的费用和（或）工期延误由承包人承担。</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13.5.4 </w:t>
      </w:r>
      <w:r>
        <w:rPr>
          <w:rFonts w:hint="eastAsia" w:ascii="宋体" w:hAnsi="宋体" w:eastAsia="宋体" w:cs="宋体"/>
          <w:color w:val="000000"/>
          <w:sz w:val="24"/>
          <w:szCs w:val="24"/>
        </w:rPr>
        <w:t>承包人私自覆盖</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承包人未通知监理人到场检查，私自将工程隐蔽部位覆盖的，监理人有权指示承包人钻孔探测或揭开检查，由此增加的费用和（或）工期延误由承包人承担。</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13.6 清楚不合格工程</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13.6.1</w:t>
      </w:r>
      <w:r>
        <w:rPr>
          <w:rFonts w:hint="eastAsia" w:ascii="宋体" w:hAnsi="宋体" w:eastAsia="宋体" w:cs="宋体"/>
          <w:color w:val="000000"/>
          <w:sz w:val="24"/>
          <w:szCs w:val="24"/>
        </w:rPr>
        <w:t xml:space="preserve"> 承包人使用不合格材料、工程设备，或采用不适当的施工工艺，或施工不当，造成工程不合格的，监理人可以随时发出指示，要求承包人立即采取措施进行补救，直至达到合同要求的质量标准，由此增加的费用和（或）工期由承包人承担。</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13.6.2</w:t>
      </w:r>
      <w:r>
        <w:rPr>
          <w:rFonts w:hint="eastAsia" w:ascii="宋体" w:hAnsi="宋体" w:eastAsia="宋体" w:cs="宋体"/>
          <w:color w:val="000000"/>
          <w:sz w:val="24"/>
          <w:szCs w:val="24"/>
        </w:rPr>
        <w:t xml:space="preserve"> 由于发包人提供的材料或工程设备不合格造成的工程不合格，需要承包人采取措施补救的，发包人应承担由此增加的费用和（或）工期延误，并支付承包人合理利润。</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13.7 质量评定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13.7.1</w:t>
      </w:r>
      <w:r>
        <w:rPr>
          <w:rFonts w:hint="eastAsia" w:ascii="宋体" w:hAnsi="宋体" w:eastAsia="宋体" w:cs="宋体"/>
          <w:color w:val="000000"/>
          <w:sz w:val="24"/>
          <w:szCs w:val="24"/>
        </w:rPr>
        <w:t xml:space="preserve"> 发包人应组织承包人进行工程项目划分，并确定单位工程、主要分部工程、重要隐蔽单元工程和关键部位单元工程。</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13.7.2 </w:t>
      </w:r>
      <w:r>
        <w:rPr>
          <w:rFonts w:hint="eastAsia" w:ascii="宋体" w:hAnsi="宋体" w:eastAsia="宋体" w:cs="宋体"/>
          <w:color w:val="000000"/>
          <w:sz w:val="24"/>
          <w:szCs w:val="24"/>
        </w:rPr>
        <w:t>工程实施过程中，单位工程、主要分部工程、重要隐蔽单元工程和关键部位单元工程的项目划分需要调整时，承包人应报发包人确认。</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13.7.3 </w:t>
      </w:r>
      <w:r>
        <w:rPr>
          <w:rFonts w:hint="eastAsia" w:ascii="宋体" w:hAnsi="宋体" w:eastAsia="宋体" w:cs="宋体"/>
          <w:color w:val="000000"/>
          <w:sz w:val="24"/>
          <w:szCs w:val="24"/>
        </w:rPr>
        <w:t>承包人应在单元（工序）工程质量自评合格后，报监理人核定质量等级并签证认可。</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13.7.4</w:t>
      </w:r>
      <w:r>
        <w:rPr>
          <w:rFonts w:hint="eastAsia" w:ascii="宋体" w:hAnsi="宋体" w:eastAsia="宋体" w:cs="宋体"/>
          <w:color w:val="000000"/>
          <w:sz w:val="24"/>
          <w:szCs w:val="24"/>
        </w:rPr>
        <w:t xml:space="preserve"> 除专用合同条款另有约定外，承包人应在重要隐蔽单元工程和关键部位单元工程质量自评合格以及监理人抽检后，由监理人组织承包人等单位组成的联合小组，共同检查核定其质量等级并填写签证表。发包人按有关规定完成质量结论报工程质量监督机构核备手续。</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13.7.5 </w:t>
      </w:r>
      <w:r>
        <w:rPr>
          <w:rFonts w:hint="eastAsia" w:ascii="宋体" w:hAnsi="宋体" w:eastAsia="宋体" w:cs="宋体"/>
          <w:color w:val="000000"/>
          <w:sz w:val="24"/>
          <w:szCs w:val="24"/>
        </w:rPr>
        <w:t>承包人应在分部工程质量自评合格后，报监理人复核和发包人认定。发包人负责按有关规定完成分部工程质量结论报工程质量监督机构核备（核定）手续。</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13.7.6 </w:t>
      </w:r>
      <w:r>
        <w:rPr>
          <w:rFonts w:hint="eastAsia" w:ascii="宋体" w:hAnsi="宋体" w:eastAsia="宋体" w:cs="宋体"/>
          <w:color w:val="000000"/>
          <w:sz w:val="24"/>
          <w:szCs w:val="24"/>
        </w:rPr>
        <w:t>承包人应在单位工程质量自评合格后，报监理人复核和发包人认定。发包人负责按有关规定完成单位工程质量结论报工程质量监督机构核备（核定）手续。</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13.7.7 </w:t>
      </w:r>
      <w:r>
        <w:rPr>
          <w:rFonts w:hint="eastAsia" w:ascii="宋体" w:hAnsi="宋体" w:eastAsia="宋体" w:cs="宋体"/>
          <w:color w:val="000000"/>
          <w:sz w:val="24"/>
          <w:szCs w:val="24"/>
        </w:rPr>
        <w:t>除专用合同条款另有约定外，工程质量等级分为合格和优良，应分别达到约定的标准。</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91" w:name="_Toc154513317"/>
      <w:r>
        <w:rPr>
          <w:rFonts w:hint="eastAsia" w:ascii="宋体" w:hAnsi="宋体" w:eastAsia="宋体" w:cs="宋体"/>
          <w:color w:val="000000"/>
          <w:sz w:val="24"/>
          <w:szCs w:val="24"/>
        </w:rPr>
        <w:t>14  试验和检验</w:t>
      </w:r>
      <w:bookmarkEnd w:id="91"/>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14.1 材料、工程设备和工程的试验和检验</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14.1.1 </w:t>
      </w:r>
      <w:r>
        <w:rPr>
          <w:rFonts w:hint="eastAsia" w:ascii="宋体" w:hAnsi="宋体" w:eastAsia="宋体" w:cs="宋体"/>
          <w:color w:val="000000"/>
          <w:sz w:val="24"/>
          <w:szCs w:val="24"/>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14.1.2</w:t>
      </w:r>
      <w:r>
        <w:rPr>
          <w:rFonts w:hint="eastAsia" w:ascii="宋体" w:hAnsi="宋体" w:eastAsia="宋体" w:cs="宋体"/>
          <w:color w:val="000000"/>
          <w:sz w:val="24"/>
          <w:szCs w:val="24"/>
        </w:rPr>
        <w:t xml:space="preserve"> 监理人未按合同约定派员参加试验和检验的，除监理人另有指示外，承包人可自行试验和检验，并应立即将试验结果和检验结果报送监理人、监理人应签字确认。</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14.1.3 </w:t>
      </w:r>
      <w:r>
        <w:rPr>
          <w:rFonts w:hint="eastAsia" w:ascii="宋体" w:hAnsi="宋体" w:eastAsia="宋体" w:cs="宋体"/>
          <w:color w:val="000000"/>
          <w:sz w:val="24"/>
          <w:szCs w:val="24"/>
        </w:rPr>
        <w:t>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的结果证明该项材料工程设备或工程的质量符合合同要求的，由发包人承担由此增加的费用和（或）工期延误，并支付承包人合理利润。</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14.1.4</w:t>
      </w:r>
      <w:r>
        <w:rPr>
          <w:rFonts w:hint="eastAsia" w:ascii="宋体" w:hAnsi="宋体" w:eastAsia="宋体" w:cs="宋体"/>
          <w:color w:val="000000"/>
          <w:sz w:val="24"/>
          <w:szCs w:val="24"/>
        </w:rPr>
        <w:t>承包人应按相关规定和标准对水泥、钢材、等原材料与中间产品质量进行检查，并报监理人复核。</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14.1.5</w:t>
      </w:r>
      <w:r>
        <w:rPr>
          <w:rFonts w:hint="eastAsia" w:ascii="宋体" w:hAnsi="宋体" w:eastAsia="宋体" w:cs="宋体"/>
          <w:color w:val="000000"/>
          <w:sz w:val="24"/>
          <w:szCs w:val="24"/>
        </w:rPr>
        <w:t xml:space="preserve"> 除专用合同条款另有约定外，水工金属结构、启闭机及机电产品进场后，监理人组织发包人按合同进行交货检查和验收。安装前，承包人应检查产品是否有出厂合格证、设备安装说明及有关技术文件，对在运输和存放过程中发生的变形、受潮、损坏等问题应做好记录，并进行妥善处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14.1.6 </w:t>
      </w:r>
      <w:r>
        <w:rPr>
          <w:rFonts w:hint="eastAsia" w:ascii="宋体" w:hAnsi="宋体" w:eastAsia="宋体" w:cs="宋体"/>
          <w:color w:val="000000"/>
          <w:sz w:val="24"/>
          <w:szCs w:val="24"/>
        </w:rPr>
        <w:t>对专用合同条款约定的试块、试件及有关材料，监理人实行见证取样。见证取样资料由承包人制备，记录应真实齐全，监理人、承包人等参与见证取样人员均应在相关文件上签字。</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14.2 现场材料试验</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14.2.1</w:t>
      </w:r>
      <w:r>
        <w:rPr>
          <w:rFonts w:hint="eastAsia" w:ascii="宋体" w:hAnsi="宋体" w:eastAsia="宋体" w:cs="宋体"/>
          <w:color w:val="000000"/>
          <w:sz w:val="24"/>
          <w:szCs w:val="24"/>
        </w:rPr>
        <w:t xml:space="preserve"> 承包人根据合同约定或监理人指示进行的现场材料试验，应由承包人提供试验场所、试验人员、试验设备器材以及其他必要的试验条件。</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14.2.2</w:t>
      </w:r>
      <w:r>
        <w:rPr>
          <w:rFonts w:hint="eastAsia" w:ascii="宋体" w:hAnsi="宋体" w:eastAsia="宋体" w:cs="宋体"/>
          <w:color w:val="000000"/>
          <w:sz w:val="24"/>
          <w:szCs w:val="24"/>
        </w:rPr>
        <w:t xml:space="preserve"> 监理人在必要时可以实用承包人的试验场所、试验设备器材以及其他试验条件，进行以工程质量检查为目的的复核性材料试验，承包人应予以协助。</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14.3 现场工艺试验</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承包人应按合同约定或监理人指示进行现场工艺试验。对大型的现场工艺试验，监理人认为必要时，应由承包人根据监理人提出的工艺实验要求，编制工艺试验措施计划，报监理人审批。</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92" w:name="_Toc154513318"/>
      <w:r>
        <w:rPr>
          <w:rFonts w:hint="eastAsia" w:ascii="宋体" w:hAnsi="宋体" w:eastAsia="宋体" w:cs="宋体"/>
          <w:color w:val="000000"/>
          <w:sz w:val="24"/>
          <w:szCs w:val="24"/>
        </w:rPr>
        <w:t>15  变更</w:t>
      </w:r>
      <w:bookmarkEnd w:id="92"/>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15.1 变更的范围和内容</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在履行合同中发生以下情形之一，应按照本款规定进行变更。</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取消合同中任何一项工作，但被取消工作不能转由发包人或其他人实施；</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改变合同中任何一项工作的质量或其它特性；</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改变合同工程的基线、标高、位置或尺寸；</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⑷ 改变合同中任何一项工作的施工时间或改变已批准的施工工艺或顺序；</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⑸ 为完成工程需要追加的额外工作；</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⑹ 增加或减少专用合同条款中约定的关键项目工程量超过其工程总量的一定数量百分比。</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上述第⑴～⑹ 目的变更内容引起工程施工组织和进度计划发生实质性变动和影响其原定的价格时才予调整该项目的单价。第⑹ 目情形下单价调整方式在专用合同条款中约定。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15.2 变更权</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在履行合同过程中，经发包人同意，监理人可按第15.3款约定的变更程序向承包人作出变更指示，承包人应遵照执行。没有监理人的变更指示，承包人不得擅自变更。</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15.3 变更程序</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15.3.1</w:t>
      </w:r>
      <w:r>
        <w:rPr>
          <w:rFonts w:hint="eastAsia" w:ascii="宋体" w:hAnsi="宋体" w:eastAsia="宋体" w:cs="宋体"/>
          <w:color w:val="000000"/>
          <w:sz w:val="24"/>
          <w:szCs w:val="24"/>
        </w:rPr>
        <w:t xml:space="preserve"> 变更的提出</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在合同履行过程中，可能发生第15.1款约定情形的监理人可向承包人发出变更意向书。变更意向书应说明变更的具体内容和发包人对变更的时间要求，并附必要的图纸和相关资料。变更意向书应要求承包人提出包括拟实施变更工作的计划、措施和竣工时间等内容的实施方案。发包人同意承包人根据变更意向书要求提交的变更实施方案的由监理人按第15.3.3项约定发出变更指示。</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在合同履行过程中，发生第15.1款约定情形的，监理人应按第15.3.3项约定向承包人发出变更指示。</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承包人收到监理人按合同约定发出的图纸和文件，经检查认为其中存在第15.1款约定清醒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⑷ 若承包人收到监理人的变更意向书后认为难以实施此项变更，应立即通知监理人，说明原因并附详细依据。监理人与承包人协商后确定撤销、改变或不改变原变更意向书。</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15.3.2</w:t>
      </w:r>
      <w:r>
        <w:rPr>
          <w:rFonts w:hint="eastAsia" w:ascii="宋体" w:hAnsi="宋体" w:eastAsia="宋体" w:cs="宋体"/>
          <w:color w:val="000000"/>
          <w:sz w:val="24"/>
          <w:szCs w:val="24"/>
        </w:rPr>
        <w:t xml:space="preserve"> 变更估价</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除专用合同条款对期限另有约定外，承包人应在收到变更指示或变更意向书后的14天内，向监理人提交变更报价书，报价内容应根据第15.4款约定的估价原则，详细开列变更工作的价格组成及其依据，并附必要的施工办法说明和有关图纸。</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变更工作影响工期的，承包人应提出调整工期的具体细节。监理人认为有必要时，可要求承包人提交要求提前或延长工期的施工进度计划及相应施工措施等详细资料。</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除专用合同条款对期限另有约定外，监理人收到承包人变更报价后的14天内，根据第15.4款约定估价原则，按照第3.5款商定或确定变更价格。</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15.3.3 变更指示</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变更指示只有监理人发出。</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变更指示应说明变更的目的、范围、变更内容以及变更的工程量及其进度和技术要求，并附有关图纸和文件。承包人收到变更指示后，应按变更指示进行变更工作。</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15.4 变更的估价原则</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除专用合同条款另有约定外，因变更引起的价格调整按照本款约定处理。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15.4.1 </w:t>
      </w:r>
      <w:r>
        <w:rPr>
          <w:rFonts w:hint="eastAsia" w:ascii="宋体" w:hAnsi="宋体" w:eastAsia="宋体" w:cs="宋体"/>
          <w:color w:val="000000"/>
          <w:sz w:val="24"/>
          <w:szCs w:val="24"/>
        </w:rPr>
        <w:t>已标价工程量清单中有适用于变更工作子目的，采用该子目的单价，</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15.4.2</w:t>
      </w:r>
      <w:r>
        <w:rPr>
          <w:rFonts w:hint="eastAsia" w:ascii="宋体" w:hAnsi="宋体" w:eastAsia="宋体" w:cs="宋体"/>
          <w:color w:val="000000"/>
          <w:sz w:val="24"/>
          <w:szCs w:val="24"/>
        </w:rPr>
        <w:t>已标价工程量清单中无适用于变更工作子目，但有类似子目的，可在合理范围内参照类似子目单价，由监理人按第3.5款商定或确定变更工作的单价。</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15.4.3 </w:t>
      </w:r>
      <w:r>
        <w:rPr>
          <w:rFonts w:hint="eastAsia" w:ascii="宋体" w:hAnsi="宋体" w:eastAsia="宋体" w:cs="宋体"/>
          <w:color w:val="000000"/>
          <w:sz w:val="24"/>
          <w:szCs w:val="24"/>
        </w:rPr>
        <w:t>已标价工程量清单中无适用或类似子目的单价，可按照成本加利润的原则，由监理人按第3.5款商定或确定变更工作的单价。</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15.5 承包人的合理化建议</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15.5.1</w:t>
      </w:r>
      <w:r>
        <w:rPr>
          <w:rFonts w:hint="eastAsia" w:ascii="宋体" w:hAnsi="宋体" w:eastAsia="宋体" w:cs="宋体"/>
          <w:color w:val="000000"/>
          <w:sz w:val="24"/>
          <w:szCs w:val="24"/>
        </w:rPr>
        <w:t xml:space="preserve"> 在履行合同过程中，承包人对发包人提供的图纸、技术要求以及其他方面提出的合理化建议，均应以书面形式提交监理人。合理化建议书的内容应包括检疫工作的详细说明、进度计划和效益以及与其他工作的协调等，并附必要的设计文件。监理人应与发包人协商是否采纳建议。建议被采纳并构成变更的，应按地15.3.3项约定向承包人发出变更指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15.5.2 </w:t>
      </w:r>
      <w:r>
        <w:rPr>
          <w:rFonts w:hint="eastAsia" w:ascii="宋体" w:hAnsi="宋体" w:eastAsia="宋体" w:cs="宋体"/>
          <w:color w:val="000000"/>
          <w:sz w:val="24"/>
          <w:szCs w:val="24"/>
        </w:rPr>
        <w:t>承包人提出的合理化建议降低了合同价格、缩短了工期或者提高了工程经济效益的，发包人可按国家有关规定在专用合同条款中约定给予奖励。</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15.6 暂列金额</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暂列金额只能按照监理人的指示使用，并对合同价格进行相应调整。</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15.7 计日工</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15.7.1 </w:t>
      </w:r>
      <w:r>
        <w:rPr>
          <w:rFonts w:hint="eastAsia" w:ascii="宋体" w:hAnsi="宋体" w:eastAsia="宋体" w:cs="宋体"/>
          <w:color w:val="000000"/>
          <w:sz w:val="24"/>
          <w:szCs w:val="24"/>
        </w:rPr>
        <w:t>发包人认为有必要时，由监理人通知承包人以及日工方式实施变更零星工作。其价款按列入已标价工程量清单中计日工计价子目及其单价进行计算。</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15.7.2 </w:t>
      </w:r>
      <w:r>
        <w:rPr>
          <w:rFonts w:hint="eastAsia" w:ascii="宋体" w:hAnsi="宋体" w:eastAsia="宋体" w:cs="宋体"/>
          <w:color w:val="000000"/>
          <w:sz w:val="24"/>
          <w:szCs w:val="24"/>
        </w:rPr>
        <w:t>采用计日工计价的任何一项变更工作，应从暂列金额中支付，承包人应在该项变更的实施过程中，每天提交以下报表和有关凭证报送监理人审批：</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工作名称、内容和数量；</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投入该工作所有人员的姓名、工种、级别和耗用工时；</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投入该工作的材料类别和数量；</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⑷ 投入该工作的施工设备型号、台数和耗用台时；</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⑸ 监理人要求提交的其他资料和凭证。</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15.8 暂估价</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15.8.1</w:t>
      </w:r>
      <w:r>
        <w:rPr>
          <w:rFonts w:hint="eastAsia" w:ascii="宋体" w:hAnsi="宋体" w:eastAsia="宋体" w:cs="宋体"/>
          <w:color w:val="000000"/>
          <w:sz w:val="24"/>
          <w:szCs w:val="24"/>
        </w:rPr>
        <w:t xml:space="preserve"> 发包人在工程量清单中给定暂估价的材料、工程设备和专业工程属于依法必须招标的范围并达到规定的规模标准的，若承包人不具备承担暂估价项目的能力火炬被承担暂估价项目的能力但明确不参与投标的，由发包人组织招标。暂估价项目中标金额与工程量清单中所列金额差以及相应的税金等其他费用列入合同价格。必须招标的暂估价项目招标组织形式、发包人和承包人组织招标时双方的权利义务关系在专用合同条款中约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15.8.2 </w:t>
      </w:r>
      <w:r>
        <w:rPr>
          <w:rFonts w:hint="eastAsia" w:ascii="宋体" w:hAnsi="宋体" w:eastAsia="宋体" w:cs="宋体"/>
          <w:color w:val="000000"/>
          <w:sz w:val="24"/>
          <w:szCs w:val="24"/>
        </w:rPr>
        <w:t>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15.8.3 </w:t>
      </w:r>
      <w:r>
        <w:rPr>
          <w:rFonts w:hint="eastAsia" w:ascii="宋体" w:hAnsi="宋体" w:eastAsia="宋体" w:cs="宋体"/>
          <w:color w:val="000000"/>
          <w:sz w:val="24"/>
          <w:szCs w:val="24"/>
        </w:rPr>
        <w:t>发包人在工程量清单中暂估价的专业工程不属于依法必须招标的范围或未达到规定的规模标准的，应由监理人按第15.4款进行估价。但专用合同条款另有约定的除外。经估价的专业工程与工程量清单中所列的暂估价的金额差以及相应的税金等其他费用列入合同价格。</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93" w:name="_Toc154513319"/>
      <w:r>
        <w:rPr>
          <w:rFonts w:hint="eastAsia" w:ascii="宋体" w:hAnsi="宋体" w:eastAsia="宋体" w:cs="宋体"/>
          <w:color w:val="000000"/>
          <w:sz w:val="24"/>
          <w:szCs w:val="24"/>
        </w:rPr>
        <w:t>16  价格调整</w:t>
      </w:r>
      <w:bookmarkEnd w:id="93"/>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16.1 物价波动引起的价格调整</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由于物价波动原因引起合同价格需要调整的，其价格调整方式在专用合同条款中约定。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16.1.1</w:t>
      </w:r>
      <w:r>
        <w:rPr>
          <w:rFonts w:hint="eastAsia" w:ascii="宋体" w:hAnsi="宋体" w:eastAsia="宋体" w:cs="宋体"/>
          <w:color w:val="000000"/>
          <w:sz w:val="24"/>
          <w:szCs w:val="24"/>
        </w:rPr>
        <w:t xml:space="preserve"> 采用价格指数调整价格差额</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16.1.1.1 价格调整公式</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因人工、材料和设备等价格波动影响合同价格时，根据投标函附录中价格指数和权重表的数据，按以下公式计算差额并调整合同价格。</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position w:val="-10"/>
          <w:sz w:val="24"/>
          <w:szCs w:val="24"/>
        </w:rPr>
        <w:object>
          <v:shape id="_x0000_i1025" o:spt="75" type="#_x0000_t75" style="height:13pt;width:12pt;" o:ole="t" filled="f" stroked="f" coordsize="21600,21600">
            <v:path/>
            <v:fill on="f" focussize="0,0"/>
            <v:stroke on="f"/>
            <v:imagedata r:id="rId20" o:title=""/>
            <o:lock v:ext="edit" aspectratio="t"/>
            <w10:wrap type="none"/>
            <w10:anchorlock/>
          </v:shape>
          <o:OLEObject Type="Embed" ProgID="Equation.DSMT4" ShapeID="_x0000_i1025" DrawAspect="Content" ObjectID="_1468075725" r:id="rId19">
            <o:LockedField>false</o:LockedField>
          </o:OLEObject>
        </w:object>
      </w:r>
      <w:r>
        <w:rPr>
          <w:rFonts w:hint="eastAsia" w:ascii="宋体" w:hAnsi="宋体" w:eastAsia="宋体" w:cs="宋体"/>
          <w:color w:val="000000"/>
          <w:sz w:val="24"/>
          <w:szCs w:val="24"/>
        </w:rPr>
        <w:t>＝</w:t>
      </w:r>
      <w:r>
        <w:rPr>
          <w:rFonts w:hint="eastAsia" w:ascii="宋体" w:hAnsi="宋体" w:eastAsia="宋体" w:cs="宋体"/>
          <w:color w:val="000000"/>
          <w:position w:val="-12"/>
          <w:sz w:val="24"/>
          <w:szCs w:val="24"/>
        </w:rPr>
        <w:object>
          <v:shape id="_x0000_i1026" o:spt="75" type="#_x0000_t75" style="height:18pt;width:15pt;" o:ole="t" filled="f" stroked="f" coordsize="21600,21600">
            <v:path/>
            <v:fill on="f" focussize="0,0"/>
            <v:stroke on="f"/>
            <v:imagedata r:id="rId22" o:title=""/>
            <o:lock v:ext="edit" aspectratio="t"/>
            <w10:wrap type="none"/>
            <w10:anchorlock/>
          </v:shape>
          <o:OLEObject Type="Embed" ProgID="Equation.DSMT4" ShapeID="_x0000_i1026" DrawAspect="Content" ObjectID="_1468075726" r:id="rId21">
            <o:LockedField>false</o:LockedField>
          </o:OLEObject>
        </w:object>
      </w:r>
      <w:r>
        <w:rPr>
          <w:rFonts w:hint="eastAsia" w:ascii="宋体" w:hAnsi="宋体" w:eastAsia="宋体" w:cs="宋体"/>
          <w:color w:val="000000"/>
          <w:sz w:val="24"/>
          <w:szCs w:val="24"/>
        </w:rPr>
        <w:t xml:space="preserve"> [ A+(</w:t>
      </w:r>
      <w:r>
        <w:rPr>
          <w:rFonts w:hint="eastAsia" w:ascii="宋体" w:hAnsi="宋体" w:eastAsia="宋体" w:cs="宋体"/>
          <w:color w:val="000000"/>
          <w:position w:val="-12"/>
          <w:sz w:val="24"/>
          <w:szCs w:val="24"/>
        </w:rPr>
        <w:object>
          <v:shape id="_x0000_i1027" o:spt="75" type="#_x0000_t75" style="height:18pt;width:13pt;" o:ole="t" filled="f" stroked="f" coordsize="21600,21600">
            <v:path/>
            <v:fill on="f" focussize="0,0"/>
            <v:stroke on="f"/>
            <v:imagedata r:id="rId24" o:title=""/>
            <o:lock v:ext="edit" aspectratio="t"/>
            <w10:wrap type="none"/>
            <w10:anchorlock/>
          </v:shape>
          <o:OLEObject Type="Embed" ProgID="Equation.DSMT4" ShapeID="_x0000_i1027" DrawAspect="Content" ObjectID="_1468075727" r:id="rId23">
            <o:LockedField>false</o:LockedField>
          </o:OLEObject>
        </w:object>
      </w:r>
      <w:r>
        <w:rPr>
          <w:rFonts w:hint="eastAsia" w:ascii="宋体" w:hAnsi="宋体" w:eastAsia="宋体" w:cs="宋体"/>
          <w:color w:val="000000"/>
          <w:sz w:val="24"/>
          <w:szCs w:val="24"/>
        </w:rPr>
        <w:t>×</w:t>
      </w:r>
      <w:r>
        <w:rPr>
          <w:rFonts w:hint="eastAsia" w:ascii="宋体" w:hAnsi="宋体" w:eastAsia="宋体" w:cs="宋体"/>
          <w:color w:val="000000"/>
          <w:position w:val="-30"/>
          <w:sz w:val="24"/>
          <w:szCs w:val="24"/>
        </w:rPr>
        <w:object>
          <v:shape id="_x0000_i1028" o:spt="75" type="#_x0000_t75" style="height:35pt;width:20pt;" o:ole="t" filled="f" stroked="f" coordsize="21600,21600">
            <v:path/>
            <v:fill on="f" focussize="0,0"/>
            <v:stroke on="f"/>
            <v:imagedata r:id="rId26" o:title=""/>
            <o:lock v:ext="edit" aspectratio="t"/>
            <w10:wrap type="none"/>
            <w10:anchorlock/>
          </v:shape>
          <o:OLEObject Type="Embed" ProgID="Equation.DSMT4" ShapeID="_x0000_i1028" DrawAspect="Content" ObjectID="_1468075728" r:id="rId25">
            <o:LockedField>false</o:LockedField>
          </o:OLEObject>
        </w:object>
      </w:r>
      <w:r>
        <w:rPr>
          <w:rFonts w:hint="eastAsia" w:ascii="宋体" w:hAnsi="宋体" w:eastAsia="宋体" w:cs="宋体"/>
          <w:color w:val="000000"/>
          <w:sz w:val="24"/>
          <w:szCs w:val="24"/>
        </w:rPr>
        <w:t>+</w:t>
      </w:r>
      <w:r>
        <w:rPr>
          <w:rFonts w:hint="eastAsia" w:ascii="宋体" w:hAnsi="宋体" w:eastAsia="宋体" w:cs="宋体"/>
          <w:color w:val="000000"/>
          <w:position w:val="-12"/>
          <w:sz w:val="24"/>
          <w:szCs w:val="24"/>
        </w:rPr>
        <w:object>
          <v:shape id="_x0000_i1029" o:spt="75" type="#_x0000_t75" style="height:18pt;width:15pt;" o:ole="t" filled="f" stroked="f" coordsize="21600,21600">
            <v:path/>
            <v:fill on="f" focussize="0,0"/>
            <v:stroke on="f"/>
            <v:imagedata r:id="rId28" o:title=""/>
            <o:lock v:ext="edit" aspectratio="t"/>
            <w10:wrap type="none"/>
            <w10:anchorlock/>
          </v:shape>
          <o:OLEObject Type="Embed" ProgID="Equation.DSMT4" ShapeID="_x0000_i1029" DrawAspect="Content" ObjectID="_1468075729" r:id="rId27">
            <o:LockedField>false</o:LockedField>
          </o:OLEObject>
        </w:object>
      </w:r>
      <w:r>
        <w:rPr>
          <w:rFonts w:hint="eastAsia" w:ascii="宋体" w:hAnsi="宋体" w:eastAsia="宋体" w:cs="宋体"/>
          <w:color w:val="000000"/>
          <w:sz w:val="24"/>
          <w:szCs w:val="24"/>
        </w:rPr>
        <w:t>×</w:t>
      </w:r>
      <w:r>
        <w:rPr>
          <w:rFonts w:hint="eastAsia" w:ascii="宋体" w:hAnsi="宋体" w:eastAsia="宋体" w:cs="宋体"/>
          <w:color w:val="000000"/>
          <w:position w:val="-30"/>
          <w:sz w:val="24"/>
          <w:szCs w:val="24"/>
        </w:rPr>
        <w:object>
          <v:shape id="_x0000_i1030" o:spt="75" type="#_x0000_t75" style="height:35pt;width:21pt;" o:ole="t" filled="f" stroked="f" coordsize="21600,21600">
            <v:path/>
            <v:fill on="f" focussize="0,0"/>
            <v:stroke on="f"/>
            <v:imagedata r:id="rId30" o:title=""/>
            <o:lock v:ext="edit" aspectratio="t"/>
            <w10:wrap type="none"/>
            <w10:anchorlock/>
          </v:shape>
          <o:OLEObject Type="Embed" ProgID="Equation.DSMT4" ShapeID="_x0000_i1030" DrawAspect="Content" ObjectID="_1468075730" r:id="rId29">
            <o:LockedField>false</o:LockedField>
          </o:OLEObject>
        </w:object>
      </w:r>
      <w:r>
        <w:rPr>
          <w:rFonts w:hint="eastAsia" w:ascii="宋体" w:hAnsi="宋体" w:eastAsia="宋体" w:cs="宋体"/>
          <w:color w:val="000000"/>
          <w:sz w:val="24"/>
          <w:szCs w:val="24"/>
        </w:rPr>
        <w:t>+</w:t>
      </w:r>
      <w:r>
        <w:rPr>
          <w:rFonts w:hint="eastAsia" w:ascii="宋体" w:hAnsi="宋体" w:eastAsia="宋体" w:cs="宋体"/>
          <w:color w:val="000000"/>
          <w:position w:val="-12"/>
          <w:sz w:val="24"/>
          <w:szCs w:val="24"/>
        </w:rPr>
        <w:object>
          <v:shape id="_x0000_i1031" o:spt="75" type="#_x0000_t75" style="height:18pt;width:13.95pt;" o:ole="t" filled="f" stroked="f" coordsize="21600,21600">
            <v:path/>
            <v:fill on="f" focussize="0,0"/>
            <v:stroke on="f"/>
            <v:imagedata r:id="rId32" o:title=""/>
            <o:lock v:ext="edit" aspectratio="t"/>
            <w10:wrap type="none"/>
            <w10:anchorlock/>
          </v:shape>
          <o:OLEObject Type="Embed" ProgID="Equation.DSMT4" ShapeID="_x0000_i1031" DrawAspect="Content" ObjectID="_1468075731" r:id="rId31">
            <o:LockedField>false</o:LockedField>
          </o:OLEObject>
        </w:object>
      </w:r>
      <w:r>
        <w:rPr>
          <w:rFonts w:hint="eastAsia" w:ascii="宋体" w:hAnsi="宋体" w:eastAsia="宋体" w:cs="宋体"/>
          <w:color w:val="000000"/>
          <w:sz w:val="24"/>
          <w:szCs w:val="24"/>
        </w:rPr>
        <w:t>×</w:t>
      </w:r>
      <w:r>
        <w:rPr>
          <w:rFonts w:hint="eastAsia" w:ascii="宋体" w:hAnsi="宋体" w:eastAsia="宋体" w:cs="宋体"/>
          <w:color w:val="000000"/>
          <w:position w:val="-30"/>
          <w:sz w:val="24"/>
          <w:szCs w:val="24"/>
        </w:rPr>
        <w:object>
          <v:shape id="_x0000_i1032" o:spt="75" type="#_x0000_t75" style="height:35pt;width:21pt;" o:ole="t" filled="f" stroked="f" coordsize="21600,21600">
            <v:path/>
            <v:fill on="f" focussize="0,0"/>
            <v:stroke on="f"/>
            <v:imagedata r:id="rId34" o:title=""/>
            <o:lock v:ext="edit" aspectratio="t"/>
            <w10:wrap type="none"/>
            <w10:anchorlock/>
          </v:shape>
          <o:OLEObject Type="Embed" ProgID="Equation.DSMT4" ShapeID="_x0000_i1032" DrawAspect="Content" ObjectID="_1468075732" r:id="rId33">
            <o:LockedField>false</o:LockedField>
          </o:OLEObject>
        </w:object>
      </w:r>
      <w:r>
        <w:rPr>
          <w:rFonts w:hint="eastAsia" w:ascii="宋体" w:hAnsi="宋体" w:eastAsia="宋体" w:cs="宋体"/>
          <w:color w:val="000000"/>
          <w:sz w:val="24"/>
          <w:szCs w:val="24"/>
        </w:rPr>
        <w:t>+……+</w:t>
      </w:r>
      <w:r>
        <w:rPr>
          <w:rFonts w:hint="eastAsia" w:ascii="宋体" w:hAnsi="宋体" w:eastAsia="宋体" w:cs="宋体"/>
          <w:color w:val="000000"/>
          <w:position w:val="-12"/>
          <w:sz w:val="24"/>
          <w:szCs w:val="24"/>
        </w:rPr>
        <w:object>
          <v:shape id="_x0000_i1033" o:spt="75" type="#_x0000_t75" style="height:18pt;width:15pt;" o:ole="t" filled="f" stroked="f" coordsize="21600,21600">
            <v:path/>
            <v:fill on="f" focussize="0,0"/>
            <v:stroke on="f"/>
            <v:imagedata r:id="rId36" o:title=""/>
            <o:lock v:ext="edit" aspectratio="t"/>
            <w10:wrap type="none"/>
            <w10:anchorlock/>
          </v:shape>
          <o:OLEObject Type="Embed" ProgID="Equation.DSMT4" ShapeID="_x0000_i1033" DrawAspect="Content" ObjectID="_1468075733" r:id="rId35">
            <o:LockedField>false</o:LockedField>
          </o:OLEObject>
        </w:object>
      </w:r>
      <w:r>
        <w:rPr>
          <w:rFonts w:hint="eastAsia" w:ascii="宋体" w:hAnsi="宋体" w:eastAsia="宋体" w:cs="宋体"/>
          <w:color w:val="000000"/>
          <w:sz w:val="24"/>
          <w:szCs w:val="24"/>
        </w:rPr>
        <w:t>×</w:t>
      </w:r>
      <w:r>
        <w:rPr>
          <w:rFonts w:hint="eastAsia" w:ascii="宋体" w:hAnsi="宋体" w:eastAsia="宋体" w:cs="宋体"/>
          <w:color w:val="000000"/>
          <w:position w:val="-30"/>
          <w:sz w:val="24"/>
          <w:szCs w:val="24"/>
        </w:rPr>
        <w:object>
          <v:shape id="_x0000_i1034" o:spt="75" type="#_x0000_t75" style="height:35pt;width:22pt;" o:ole="t" filled="f" stroked="f" coordsize="21600,21600">
            <v:path/>
            <v:fill on="f" focussize="0,0"/>
            <v:stroke on="f"/>
            <v:imagedata r:id="rId38" o:title=""/>
            <o:lock v:ext="edit" aspectratio="t"/>
            <w10:wrap type="none"/>
            <w10:anchorlock/>
          </v:shape>
          <o:OLEObject Type="Embed" ProgID="Equation.DSMT4" ShapeID="_x0000_i1034" DrawAspect="Content" ObjectID="_1468075734" r:id="rId37">
            <o:LockedField>false</o:LockedField>
          </o:OLEObject>
        </w:object>
      </w:r>
      <w:r>
        <w:rPr>
          <w:rFonts w:hint="eastAsia" w:ascii="宋体" w:hAnsi="宋体" w:eastAsia="宋体" w:cs="宋体"/>
          <w:color w:val="000000"/>
          <w:sz w:val="24"/>
          <w:szCs w:val="24"/>
        </w:rPr>
        <w:t>)-1]</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式中  △</w:t>
      </w:r>
      <w:r>
        <w:rPr>
          <w:rFonts w:hint="eastAsia" w:ascii="宋体" w:hAnsi="宋体" w:eastAsia="宋体" w:cs="宋体"/>
          <w:color w:val="000000"/>
          <w:position w:val="-10"/>
          <w:sz w:val="24"/>
          <w:szCs w:val="24"/>
        </w:rPr>
        <w:object>
          <v:shape id="_x0000_i1035" o:spt="75" type="#_x0000_t75" style="height:13pt;width:12pt;" o:ole="t" filled="f" stroked="f" coordsize="21600,21600">
            <v:path/>
            <v:fill on="f" focussize="0,0"/>
            <v:stroke on="f"/>
            <v:imagedata r:id="rId20" o:title=""/>
            <o:lock v:ext="edit" aspectratio="t"/>
            <w10:wrap type="none"/>
            <w10:anchorlock/>
          </v:shape>
          <o:OLEObject Type="Embed" ProgID="Equation.DSMT4" ShapeID="_x0000_i1035" DrawAspect="Content" ObjectID="_1468075735" r:id="rId39">
            <o:LockedField>false</o:LockedField>
          </o:OLEObject>
        </w:object>
      </w:r>
      <w:r>
        <w:rPr>
          <w:rFonts w:hint="eastAsia" w:ascii="宋体" w:hAnsi="宋体" w:eastAsia="宋体" w:cs="宋体"/>
          <w:color w:val="000000"/>
          <w:sz w:val="24"/>
          <w:szCs w:val="24"/>
        </w:rPr>
        <w:t>—需调整的价格差额；</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position w:val="-12"/>
          <w:sz w:val="24"/>
          <w:szCs w:val="24"/>
        </w:rPr>
        <w:object>
          <v:shape id="_x0000_i1036" o:spt="75" type="#_x0000_t75" style="height:18pt;width:15pt;" o:ole="t" filled="f" stroked="f" coordsize="21600,21600">
            <v:path/>
            <v:fill on="f" focussize="0,0"/>
            <v:stroke on="f"/>
            <v:imagedata r:id="rId22" o:title=""/>
            <o:lock v:ext="edit" aspectratio="t"/>
            <w10:wrap type="none"/>
            <w10:anchorlock/>
          </v:shape>
          <o:OLEObject Type="Embed" ProgID="Equation.DSMT4" ShapeID="_x0000_i1036" DrawAspect="Content" ObjectID="_1468075736" r:id="rId40">
            <o:LockedField>false</o:LockedField>
          </o:OLEObject>
        </w:object>
      </w:r>
      <w:r>
        <w:rPr>
          <w:rFonts w:hint="eastAsia" w:ascii="宋体" w:hAnsi="宋体" w:eastAsia="宋体" w:cs="宋体"/>
          <w:color w:val="000000"/>
          <w:sz w:val="24"/>
          <w:szCs w:val="24"/>
        </w:rPr>
        <w:t>—第17.3.3项、第17.5.2项约定和第17.6.2项约定的付款证书中承包人应得到得已完成</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工程量的金额。此项金额应不包括价格调整、不计质量保证金的扣留和支付、预付款的支付和扣回。第15条约定的变更及其他金额已按现行价格计价的，也不计在内。</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A—定值权重（不调整部分的权重）；</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position w:val="-12"/>
          <w:sz w:val="24"/>
          <w:szCs w:val="24"/>
        </w:rPr>
        <w:object>
          <v:shape id="_x0000_i1037" o:spt="75" type="#_x0000_t75" style="height:18pt;width:76pt;" o:ole="t" filled="f" stroked="f" coordsize="21600,21600">
            <v:path/>
            <v:fill on="f" focussize="0,0"/>
            <v:stroke on="f"/>
            <v:imagedata r:id="rId42" o:title=""/>
            <o:lock v:ext="edit" aspectratio="t"/>
            <w10:wrap type="none"/>
            <w10:anchorlock/>
          </v:shape>
          <o:OLEObject Type="Embed" ProgID="Equation.DSMT4" ShapeID="_x0000_i1037" DrawAspect="Content" ObjectID="_1468075737" r:id="rId41">
            <o:LockedField>false</o:LockedField>
          </o:OLEObject>
        </w:object>
      </w:r>
      <w:r>
        <w:rPr>
          <w:rFonts w:hint="eastAsia" w:ascii="宋体" w:hAnsi="宋体" w:eastAsia="宋体" w:cs="宋体"/>
          <w:color w:val="000000"/>
          <w:sz w:val="24"/>
          <w:szCs w:val="24"/>
        </w:rPr>
        <w:t>—各可调因子的变值权重（即可调整部分的权重）为各可调因子在投标函投标总报价中所占的比例；</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position w:val="-12"/>
          <w:sz w:val="24"/>
          <w:szCs w:val="24"/>
        </w:rPr>
        <w:object>
          <v:shape id="_x0000_i1038" o:spt="75" type="#_x0000_t75" style="height:18pt;width:81pt;" o:ole="t" filled="f" o:preferrelative="t" stroked="f" coordsize="21600,21600">
            <v:path/>
            <v:fill on="f" alignshape="1" focussize="0,0"/>
            <v:stroke on="f"/>
            <v:imagedata r:id="rId44" o:title=""/>
            <o:lock v:ext="edit" aspectratio="t"/>
            <w10:wrap type="none"/>
            <w10:anchorlock/>
          </v:shape>
          <o:OLEObject Type="Embed" ProgID="Equation.DSMT4" ShapeID="_x0000_i1038" DrawAspect="Content" ObjectID="_1468075738" r:id="rId43">
            <o:LockedField>false</o:LockedField>
          </o:OLEObject>
        </w:object>
      </w:r>
      <w:r>
        <w:rPr>
          <w:rFonts w:hint="eastAsia" w:ascii="宋体" w:hAnsi="宋体" w:eastAsia="宋体" w:cs="宋体"/>
          <w:color w:val="000000"/>
          <w:sz w:val="24"/>
          <w:szCs w:val="24"/>
        </w:rPr>
        <w:t>—各可调因子的现行价格指数，指第17.3.3项、第17.5.2项和第17.6.2项约定的付款证书相关周期最后一天的前42天的各可调因子的价格指数。</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position w:val="-12"/>
          <w:sz w:val="24"/>
          <w:szCs w:val="24"/>
        </w:rPr>
        <w:object>
          <v:shape id="_x0000_i1039" o:spt="75" type="#_x0000_t75" style="height:18pt;width:88pt;" o:ole="t" filled="f" o:preferrelative="t" stroked="f" coordsize="21600,21600">
            <v:path/>
            <v:fill on="f" alignshape="1" focussize="0,0"/>
            <v:stroke on="f"/>
            <v:imagedata r:id="rId46" o:title=""/>
            <o:lock v:ext="edit" aspectratio="t"/>
            <w10:wrap type="none"/>
            <w10:anchorlock/>
          </v:shape>
          <o:OLEObject Type="Embed" ProgID="Equation.DSMT4" ShapeID="_x0000_i1039" DrawAspect="Content" ObjectID="_1468075739" r:id="rId45">
            <o:LockedField>false</o:LockedField>
          </o:OLEObject>
        </w:object>
      </w:r>
      <w:r>
        <w:rPr>
          <w:rFonts w:hint="eastAsia" w:ascii="宋体" w:hAnsi="宋体" w:eastAsia="宋体" w:cs="宋体"/>
          <w:color w:val="000000"/>
          <w:sz w:val="24"/>
          <w:szCs w:val="24"/>
        </w:rPr>
        <w:t>—各可调因子的基本价格指数，指基准日期的各可调因子的价格指数。</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以上价格调整公式中的各可调因子、定植和变值权重，以及基本价格指数以及来源在投标函附录价格指数和权重表中约定。价格指数应首先采用有关部门提供的价格指数，缺乏办上述价格指数时，可采用有关部门提供的价格代替。</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16.1.1.2 暂时确定调整差额</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在计算调整差额时得不到现行价格指数的，可暂用上一次价格指数计算，并在以后的付款中再次按实际价格指数进行调整。</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16.1.1.3 权重的调整</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按第15.1款约定的变更导致原订合同中的权重不合理时，由监理人与承包人和发包人协商后进行调整。</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16.1.4 承包人工期延误后的价格调整</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16.1.5 </w:t>
      </w:r>
      <w:r>
        <w:rPr>
          <w:rFonts w:hint="eastAsia" w:ascii="宋体" w:hAnsi="宋体" w:eastAsia="宋体" w:cs="宋体"/>
          <w:color w:val="000000"/>
          <w:sz w:val="24"/>
          <w:szCs w:val="24"/>
        </w:rPr>
        <w:t>采用造价信息调整价格差额</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施工期内，因人工、材料、设备和机械台班价格波动影响合同价格时，人工、机械使用费按照国家或省（自治区、直辖市）建设行政管路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16.2 法律变化引起的价格调整</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在基准日后，因法律变化导致承包人在合同履行中所需要的工程费用发生除第16.1款约定以外的增减时，监理人应根据法律、或省、自治区、直辖市有关部门的规定，按第3.5款商定或确定需调整的合同价款。</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94" w:name="_Toc154513320"/>
      <w:r>
        <w:rPr>
          <w:rFonts w:hint="eastAsia" w:ascii="宋体" w:hAnsi="宋体" w:eastAsia="宋体" w:cs="宋体"/>
          <w:color w:val="000000"/>
          <w:sz w:val="24"/>
          <w:szCs w:val="24"/>
        </w:rPr>
        <w:t>17  计量与支付</w:t>
      </w:r>
      <w:bookmarkEnd w:id="94"/>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17.1 计量</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17.1.1 </w:t>
      </w:r>
      <w:r>
        <w:rPr>
          <w:rFonts w:hint="eastAsia" w:ascii="宋体" w:hAnsi="宋体" w:eastAsia="宋体" w:cs="宋体"/>
          <w:color w:val="000000"/>
          <w:sz w:val="24"/>
          <w:szCs w:val="24"/>
        </w:rPr>
        <w:t>计量单位</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计量采用国家法定的计量单位。</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17.1.2  </w:t>
      </w:r>
      <w:r>
        <w:rPr>
          <w:rFonts w:hint="eastAsia" w:ascii="宋体" w:hAnsi="宋体" w:eastAsia="宋体" w:cs="宋体"/>
          <w:color w:val="000000"/>
          <w:sz w:val="24"/>
          <w:szCs w:val="24"/>
        </w:rPr>
        <w:t>计量方法</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结算工程量应按工程量清单中约定的方法计量。</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17.1.3</w:t>
      </w:r>
      <w:r>
        <w:rPr>
          <w:rFonts w:hint="eastAsia" w:ascii="宋体" w:hAnsi="宋体" w:eastAsia="宋体" w:cs="宋体"/>
          <w:color w:val="000000"/>
          <w:sz w:val="24"/>
          <w:szCs w:val="24"/>
        </w:rPr>
        <w:t xml:space="preserve"> 计量周期</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除专用合同条款另有约定外，单价字幕已完成工程量按月计量，总价字目的计量周期按批准的支付分解报告确定。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17.1.4 </w:t>
      </w:r>
      <w:r>
        <w:rPr>
          <w:rFonts w:hint="eastAsia" w:ascii="宋体" w:hAnsi="宋体" w:eastAsia="宋体" w:cs="宋体"/>
          <w:color w:val="000000"/>
          <w:sz w:val="24"/>
          <w:szCs w:val="24"/>
        </w:rPr>
        <w:t>单价子目的计量</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已标价工程量清单中的单价子目工程量为估算工程量。结算工程量是承包人实际完成的，并按合同约定的计量方法进行计量的工程量。</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承包人对已完成的工程进行计量，向监理人提交进度付款申请单、已完成工程量报表和有关计量资料。</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监理人对承包人提交的工程量报表进行复核，以确保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⑷ 监理人认为有必要时可通知承包人共同进行联合测量、计量，承包人应遵照执行。</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⑸ 承包人完成工程量清单中每个子目的工程量后，监理人应按要求承包人派员共同对每个子目的历次计量报表进行汇总，以核实最总结算工程量。监理人可要求承包人提供补充计量资料，已确定最后一次进度付款的准确工程量。承包人未按监理人要求派员参加的，监理人最总核实的工程量视为承包人完成该子目的准确工程量。</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⑹ 监理人应在收到承包人提交的工程量报表后的7天后进行复核，监理人未在约定时间内复核的，承包人提交的工程量报表中的工程量视为承包人实际完成的工程量，据此计算工程价款。</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17.1.5 </w:t>
      </w:r>
      <w:r>
        <w:rPr>
          <w:rFonts w:hint="eastAsia" w:ascii="宋体" w:hAnsi="宋体" w:eastAsia="宋体" w:cs="宋体"/>
          <w:color w:val="000000"/>
          <w:sz w:val="24"/>
          <w:szCs w:val="24"/>
        </w:rPr>
        <w:t>总子目的计量</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总价子目的分解和计量按照下述约定进行。</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总价子目的计量和支付应以总价为基础，不因第16.1款中的因素而进行调整。承包人及时完成的工程量，是进行工程目标管理和控制进度支付的依据。</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承包人应按工程量清单的要求对总价子目进行分解，并在签订协议书后的28天内将各子目的总价支付分解表提交监理人审批。分解表应标明其所属子目和分阶段支付的金额。承包人应按批准的各总价子目支付周期，对已完成的总价子目进行计量，确定分项的应付金额列入进度申请单中。</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监理人对承包人提交的上述资料进行复核，以确定分阶段实际完成的工程量和工程形象目标。对其有异议的，可要求承包人按第8.2款约定进行共同复核和抽样复测。</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⑷ 除按照第15条约定的变更外，总价子目的工程量是承包人用于结算的最终工程量。</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17.2 预付款</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17.2.1</w:t>
      </w:r>
      <w:r>
        <w:rPr>
          <w:rFonts w:hint="eastAsia" w:ascii="宋体" w:hAnsi="宋体" w:eastAsia="宋体" w:cs="宋体"/>
          <w:color w:val="000000"/>
          <w:sz w:val="24"/>
          <w:szCs w:val="24"/>
        </w:rPr>
        <w:t xml:space="preserve"> 预付款</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17.2.2 </w:t>
      </w:r>
      <w:r>
        <w:rPr>
          <w:rFonts w:hint="eastAsia" w:ascii="宋体" w:hAnsi="宋体" w:eastAsia="宋体" w:cs="宋体"/>
          <w:color w:val="000000"/>
          <w:sz w:val="24"/>
          <w:szCs w:val="24"/>
        </w:rPr>
        <w:t>预付款保函（担保）</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承包人应在收到第一次工程预付的同时间向发包人提交工程预付款担保，担保金额应与第一次工程预付款金额相同，工程预付款担保在第一次工程预付款被发包人扣回前一直有效。</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工程预付款的担保在专用合同条款中约定。</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预付款担保的担保金额可根据预付款扣回金额相应递减。</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17.2.3 </w:t>
      </w:r>
      <w:r>
        <w:rPr>
          <w:rFonts w:hint="eastAsia" w:ascii="宋体" w:hAnsi="宋体" w:eastAsia="宋体" w:cs="宋体"/>
          <w:color w:val="000000"/>
          <w:sz w:val="24"/>
          <w:szCs w:val="24"/>
        </w:rPr>
        <w:t>预付款的扣回与还清</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预付款在工程进度付款中扣回，扣回与还清办法在专用合同条款中约定。在颁发合同工程完工证书前，由于不可抗力或其它原因解除合同时，预付款尚未扣清的，尚未扣清的预付款金额应作为承包人的到期应付款。</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17.3 工程进度付款</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17.3.1 </w:t>
      </w:r>
      <w:r>
        <w:rPr>
          <w:rFonts w:hint="eastAsia" w:ascii="宋体" w:hAnsi="宋体" w:eastAsia="宋体" w:cs="宋体"/>
          <w:color w:val="000000"/>
          <w:sz w:val="24"/>
          <w:szCs w:val="24"/>
        </w:rPr>
        <w:t>付款周期</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付款周期同计量周期。</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17.3.2</w:t>
      </w:r>
      <w:r>
        <w:rPr>
          <w:rFonts w:hint="eastAsia" w:ascii="宋体" w:hAnsi="宋体" w:eastAsia="宋体" w:cs="宋体"/>
          <w:color w:val="000000"/>
          <w:sz w:val="24"/>
          <w:szCs w:val="24"/>
        </w:rPr>
        <w:t xml:space="preserve"> 进度付款申请</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承包人应在每个付款周期末，按监理人批准的格式和专用合同条款约定的份数，向监理人提交进度付款申请单，并附相应的支持性证明文件。除专用合同条款另有约定外，进度付款申请单应包括下列内容：</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截止本次付款周期末已实施工程的价款；</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根据第15条应增加和扣减的变更金额；</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根据第23条应增加和扣减的索赔金额；</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⑷ 根据第17.2款约定应支付的预付款和扣减的返还预付款；</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⑸ 根据第17.4.1项约定应扣减的质量保证金；</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⑹ 根据合同应增加和扣减的其他金额。</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17.3.3</w:t>
      </w:r>
      <w:r>
        <w:rPr>
          <w:rFonts w:hint="eastAsia" w:ascii="宋体" w:hAnsi="宋体" w:eastAsia="宋体" w:cs="宋体"/>
          <w:color w:val="000000"/>
          <w:sz w:val="24"/>
          <w:szCs w:val="24"/>
        </w:rPr>
        <w:t xml:space="preserve"> 进度付款证书和支付时间</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发包人应在监理人收到进度付款申请单后的28天内，将进度付款支付给承包人。发包人不按期支付的，按专用合同条款的约定支付逾期付款违约金。</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监理人出具进度付款证书，不应视为监理人已同意、批准或接受了承包人完成的该部分工作。</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⑷ 进度付款涉及政府投资资金的，按照国库集中支付等国家相关规定和专用合同条款的约定办理。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17.3.4</w:t>
      </w:r>
      <w:r>
        <w:rPr>
          <w:rFonts w:hint="eastAsia" w:ascii="宋体" w:hAnsi="宋体" w:eastAsia="宋体" w:cs="宋体"/>
          <w:color w:val="000000"/>
          <w:sz w:val="24"/>
          <w:szCs w:val="24"/>
        </w:rPr>
        <w:t xml:space="preserve"> 工程进度付款的修正</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在对以往历次已签发的进度付款证书进行汇总和复核中发现错、漏或重复的，监理人有权予以更正，承包人也有权提出修正申请。经双方复核同意的修正，应在本次进度付款中支付或扣除。</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17.4 质量保证金</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17.4.1</w:t>
      </w:r>
      <w:r>
        <w:rPr>
          <w:rFonts w:hint="eastAsia" w:ascii="宋体" w:hAnsi="宋体" w:eastAsia="宋体" w:cs="宋体"/>
          <w:color w:val="000000"/>
          <w:sz w:val="24"/>
          <w:szCs w:val="24"/>
        </w:rPr>
        <w:t xml:space="preserve"> 监理人应从第一个工程进度付款周期开始，在发包人的进度付款中，按专用合同条款的约定扣留质量保证金，直至扣留的质量保证金总额达到专用合同条款约定金额或比例为止。质量保证金的计算额度不包括预付款的支付与扣回金额。</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17.4.2 </w:t>
      </w:r>
      <w:r>
        <w:rPr>
          <w:rFonts w:hint="eastAsia" w:ascii="宋体" w:hAnsi="宋体" w:eastAsia="宋体" w:cs="宋体"/>
          <w:color w:val="000000"/>
          <w:sz w:val="24"/>
          <w:szCs w:val="24"/>
        </w:rPr>
        <w:t>合同工程完工证书颁发后14天内，发包人将质量保证金的一半支付给承包人。在第1.1.4.5目约定的缺陷责任期（工程质量保修期）满时，发包人将在30个工作日内会同承包人按照合同约定的内容核实承包人是否完成保修责任。如无异议，发包人应当在核实后将剩余的质量保证金支付给承包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17.5 竣工结算</w:t>
      </w:r>
      <w:r>
        <w:rPr>
          <w:rFonts w:hint="eastAsia" w:ascii="宋体" w:hAnsi="宋体" w:eastAsia="宋体" w:cs="宋体"/>
          <w:color w:val="000000"/>
          <w:sz w:val="24"/>
          <w:szCs w:val="24"/>
        </w:rPr>
        <w:t>（</w:t>
      </w:r>
      <w:r>
        <w:rPr>
          <w:rFonts w:hint="eastAsia" w:ascii="宋体" w:hAnsi="宋体" w:eastAsia="宋体" w:cs="宋体"/>
          <w:b/>
          <w:color w:val="000000"/>
          <w:sz w:val="24"/>
          <w:szCs w:val="24"/>
        </w:rPr>
        <w:t>完工结算</w:t>
      </w:r>
      <w:r>
        <w:rPr>
          <w:rFonts w:hint="eastAsia" w:ascii="宋体" w:hAnsi="宋体" w:eastAsia="宋体" w:cs="宋体"/>
          <w:color w:val="000000"/>
          <w:sz w:val="24"/>
          <w:szCs w:val="24"/>
        </w:rPr>
        <w:t>）</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 xml:space="preserve">17.5.1 </w:t>
      </w:r>
      <w:r>
        <w:rPr>
          <w:rFonts w:hint="eastAsia" w:ascii="宋体" w:hAnsi="宋体" w:eastAsia="宋体" w:cs="宋体"/>
          <w:color w:val="000000"/>
          <w:sz w:val="24"/>
          <w:szCs w:val="24"/>
        </w:rPr>
        <w:t>竣工（完工）付款申请单</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承包人应在合同工程完工证书颁发后28天内，按专用合同条款的约定的份数向监理人提交完工付款申请单，并提供相关证明材料。完工付款申请单应包括下列内容：完工结算合同总价、发包人已支付承包人的工程价款、应扣留的质量保证金、应支付的完工付款金额。</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监理人对完工付款申请单有异议的，有权要求承包人进行修正和提供补充资料。经监理人和承包人协商后，由承包人向监理人提交修正后的完工付款申请单。</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17.5.2 </w:t>
      </w:r>
      <w:r>
        <w:rPr>
          <w:rFonts w:hint="eastAsia" w:ascii="宋体" w:hAnsi="宋体" w:eastAsia="宋体" w:cs="宋体"/>
          <w:color w:val="000000"/>
          <w:sz w:val="24"/>
          <w:szCs w:val="24"/>
        </w:rPr>
        <w:t>竣工（完工）付款证书及支付时间</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监理人在收到承包人提交的完工付款申请单后的14天内完成核查，提出发包人到其应付给承包人的价款送发包人审核并抄送承包人。发包人应在收到后14天内审核完毕，由监理人向承包人出具经发包人签认的完工付款证书。监理人未在约定的时间内核查，又未提出具体意见的，视为承包人提交的完工付款申请单已经监理人核查同意。发包人未在约定时间内审核又未提出具体意见，监理人提出发包人到期应支付给承包人的价款视为已经发包人同意。</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发包人应在监理人出具完工付款证书后的14天内，将应支付给承包人。发包人不按期支付的，按第17.3.3.⑵ 目的约定，将逾期付款违约金支付给承包人。</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承包人对发包人签认的完工付款证书有异议的，发包人可出具完工付款申请单中承包人已同意部分的临时付款。存在争议的部分，按第24条的约定办理。</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⑷ 完工付款涉及政府投资资金的，按第17.3.3 ⑷目的约定办理。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17.6 最终结清</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17.6.1</w:t>
      </w:r>
      <w:r>
        <w:rPr>
          <w:rFonts w:hint="eastAsia" w:ascii="宋体" w:hAnsi="宋体" w:eastAsia="宋体" w:cs="宋体"/>
          <w:color w:val="000000"/>
          <w:sz w:val="24"/>
          <w:szCs w:val="24"/>
        </w:rPr>
        <w:t xml:space="preserve"> 最终结清申请单</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工程质量保修责任终止证书签发后，承包人应按监理人批准的格式提交最终结清申请单。提交最终结清申请单的份数在专用合同条款中约定。</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发包人对最终结清申请单内容有异议的，有权要求承包人进行修正和提供补充资料，由承包人向监理人提交修正后的最终结清申请单。</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17.6.2</w:t>
      </w:r>
      <w:r>
        <w:rPr>
          <w:rFonts w:hint="eastAsia" w:ascii="宋体" w:hAnsi="宋体" w:eastAsia="宋体" w:cs="宋体"/>
          <w:color w:val="000000"/>
          <w:sz w:val="24"/>
          <w:szCs w:val="24"/>
        </w:rPr>
        <w:t xml:space="preserve"> 最终结清证书和支付时间</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的时间内核查，又未提出具体意见的，视为承包人提交的最终结清申请单已经监理人核查同意。发包人未在约定时间内审核又未提出具体意见，监理人提出应支付给承包人的价款视为已经发包人同意。</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发包人应在监理人出具最终结清证书后的14天内，将应支付款支付给承包人。发包人不按期支付的，按第17.3.3 ⑵ 目的约定，将逾期付款违约金富给承包人。</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承包人对发包人签认的最终结清证书有异议的。按第24条的约定办理。</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⑷ 最终结清付款涉及政府投资资金的，按第17.3.3 ⑷目的约定办理。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17.7 竣工财务决算</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发包人负责编制本工程项目竣工财务决算，承包人应按专用合同条款的约定提供竣工财务决算编制所需的相关材料。</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17.8 竣工审计</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发包人负责完成本工程竣工审计手续，承包人应完成相关配合工作。</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95" w:name="_Toc154513321"/>
      <w:r>
        <w:rPr>
          <w:rFonts w:hint="eastAsia" w:ascii="宋体" w:hAnsi="宋体" w:eastAsia="宋体" w:cs="宋体"/>
          <w:color w:val="000000"/>
          <w:sz w:val="24"/>
          <w:szCs w:val="24"/>
        </w:rPr>
        <w:t>18  竣工验收（验收）</w:t>
      </w:r>
      <w:bookmarkEnd w:id="95"/>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18.1 验收工作分类</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工程法人验收工作按主持单位分为法人验收和政府验收。法人验收和政府验收的类别在专用合同条款中约定。除专用合同条款另有约定，法人验收由发包人主持。承包人应完成法人验收和政府验收的配合工作，所需费用应含在已标工程量清单中。</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18.2 分部工程验收</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18.2.1</w:t>
      </w:r>
      <w:r>
        <w:rPr>
          <w:rFonts w:hint="eastAsia" w:ascii="宋体" w:hAnsi="宋体" w:eastAsia="宋体" w:cs="宋体"/>
          <w:color w:val="000000"/>
          <w:sz w:val="24"/>
          <w:szCs w:val="24"/>
        </w:rPr>
        <w:t xml:space="preserve"> 分部工程具备验收条件时，承包人应向发包人提交验收申请报告，发包人应在收到验收申请报告之日起10个工作日内决定是否同意进验收。</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18.2.2</w:t>
      </w:r>
      <w:r>
        <w:rPr>
          <w:rFonts w:hint="eastAsia" w:ascii="宋体" w:hAnsi="宋体" w:eastAsia="宋体" w:cs="宋体"/>
          <w:color w:val="000000"/>
          <w:sz w:val="24"/>
          <w:szCs w:val="24"/>
        </w:rPr>
        <w:t xml:space="preserve"> 除专用合同条款另有约定外，监理人主持分部工程验收，承包人应派符合条件的代表参加验收工作组。</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18.2.3 </w:t>
      </w:r>
      <w:r>
        <w:rPr>
          <w:rFonts w:hint="eastAsia" w:ascii="宋体" w:hAnsi="宋体" w:eastAsia="宋体" w:cs="宋体"/>
          <w:color w:val="000000"/>
          <w:sz w:val="24"/>
          <w:szCs w:val="24"/>
        </w:rPr>
        <w:t>分部工程验收通过后，发包人向承包人发送分部工程验收鉴定书。承包人应及时完成分部工程验收鉴定书载明应由承包人处理的遗留问题。</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18.3 单位工程验收</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18.3.1</w:t>
      </w:r>
      <w:r>
        <w:rPr>
          <w:rFonts w:hint="eastAsia" w:ascii="宋体" w:hAnsi="宋体" w:eastAsia="宋体" w:cs="宋体"/>
          <w:color w:val="000000"/>
          <w:sz w:val="24"/>
          <w:szCs w:val="24"/>
        </w:rPr>
        <w:t>单位工程具备验收条件时，承包人应向发包人提交验收申请报告，发包人应在收到验收申请报告之日起10个工作日内决定是否同意进验收。</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18.3.2 </w:t>
      </w:r>
      <w:r>
        <w:rPr>
          <w:rFonts w:hint="eastAsia" w:ascii="宋体" w:hAnsi="宋体" w:eastAsia="宋体" w:cs="宋体"/>
          <w:color w:val="000000"/>
          <w:sz w:val="24"/>
          <w:szCs w:val="24"/>
        </w:rPr>
        <w:t>发包人主持单位工程验收，承包人应派符合条件的代表参加验收工作组。</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18.3.3</w:t>
      </w:r>
      <w:r>
        <w:rPr>
          <w:rFonts w:hint="eastAsia" w:ascii="宋体" w:hAnsi="宋体" w:eastAsia="宋体" w:cs="宋体"/>
          <w:color w:val="000000"/>
          <w:sz w:val="24"/>
          <w:szCs w:val="24"/>
        </w:rPr>
        <w:t>单位工程验收通过后，发包人向承包人发送单位工程验收鉴定书。承包人应及时完成单位工程验收鉴定书载明应由承包人处理的遗留问题。</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18.3.4 </w:t>
      </w:r>
      <w:r>
        <w:rPr>
          <w:rFonts w:hint="eastAsia" w:ascii="宋体" w:hAnsi="宋体" w:eastAsia="宋体" w:cs="宋体"/>
          <w:color w:val="000000"/>
          <w:sz w:val="24"/>
          <w:szCs w:val="24"/>
        </w:rPr>
        <w:t>需提前投入使用的单位工程在专用合同条款中明确。</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18.4 合同工程完工验收</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18.4.1</w:t>
      </w:r>
      <w:r>
        <w:rPr>
          <w:rFonts w:hint="eastAsia" w:ascii="宋体" w:hAnsi="宋体" w:eastAsia="宋体" w:cs="宋体"/>
          <w:color w:val="000000"/>
          <w:sz w:val="24"/>
          <w:szCs w:val="24"/>
        </w:rPr>
        <w:t>合同工程具备验收条件时，承包人应向发包人提交验收申请报告，发包人应在收到验收申请报告之日起20个工作日内决定是否同意进验收。</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18.4.2 </w:t>
      </w:r>
      <w:r>
        <w:rPr>
          <w:rFonts w:hint="eastAsia" w:ascii="宋体" w:hAnsi="宋体" w:eastAsia="宋体" w:cs="宋体"/>
          <w:color w:val="000000"/>
          <w:sz w:val="24"/>
          <w:szCs w:val="24"/>
        </w:rPr>
        <w:t>发包人主持合同工程验收，承包人应派符合条件的代表参加验收工作组。</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18.4.3</w:t>
      </w:r>
      <w:r>
        <w:rPr>
          <w:rFonts w:hint="eastAsia" w:ascii="宋体" w:hAnsi="宋体" w:eastAsia="宋体" w:cs="宋体"/>
          <w:color w:val="000000"/>
          <w:sz w:val="24"/>
          <w:szCs w:val="24"/>
        </w:rPr>
        <w:t>合同工程完工验收通过后，发包人向承包人发送合同工程完工验收鉴定书。承包人应及时完成合同工程完工验收鉴定书载明应由承包人处理的遗留问题。</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18.4.4</w:t>
      </w:r>
      <w:r>
        <w:rPr>
          <w:rFonts w:hint="eastAsia" w:ascii="宋体" w:hAnsi="宋体" w:eastAsia="宋体" w:cs="宋体"/>
          <w:color w:val="000000"/>
          <w:sz w:val="24"/>
          <w:szCs w:val="24"/>
        </w:rPr>
        <w:t>合同工程完工验收通过后，发包人与承包人应在30个工作日内组织专人负责工程交接，双方交接负责人应在交接记录上签字。承包人应按验收鉴定书约定的时间及时移交工程及其档案资料。工程移交时，承包人应向发包人递交工程质量保修书。在承包人递交了工程质量保修书，完成施工场地清理以及提交有关资料后，发包人应在30个工作日内向承包人颁发合同工程完工证书。</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18.5 阶段验收</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18.5.1 </w:t>
      </w:r>
      <w:r>
        <w:rPr>
          <w:rFonts w:hint="eastAsia" w:ascii="宋体" w:hAnsi="宋体" w:eastAsia="宋体" w:cs="宋体"/>
          <w:color w:val="000000"/>
          <w:sz w:val="24"/>
          <w:szCs w:val="24"/>
        </w:rPr>
        <w:t>工程建设具备阶段验收条件时，发包人负责提出阶段验收验收申请报告。承包人应派代表参加阶段验收，并作为被验收单位在验收鉴定书上签字。阶段验收的具体类型在专用合同条款中约定。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18.5.2</w:t>
      </w:r>
      <w:r>
        <w:rPr>
          <w:rFonts w:hint="eastAsia" w:ascii="宋体" w:hAnsi="宋体" w:eastAsia="宋体" w:cs="宋体"/>
          <w:color w:val="000000"/>
          <w:sz w:val="24"/>
          <w:szCs w:val="24"/>
        </w:rPr>
        <w:t xml:space="preserve"> 承包人应及时完成阶段验收鉴定书载明应由承包人处理的遗留问题。</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18.6 专项验收</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18.6.1 </w:t>
      </w:r>
      <w:r>
        <w:rPr>
          <w:rFonts w:hint="eastAsia" w:ascii="宋体" w:hAnsi="宋体" w:eastAsia="宋体" w:cs="宋体"/>
          <w:color w:val="000000"/>
          <w:sz w:val="24"/>
          <w:szCs w:val="24"/>
        </w:rPr>
        <w:t>发包人负责提出专项验收申请报告。承包人应按专项验收的相关规定参加专项验收。专项验收的具体类别在专用合同条款中约定。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18.6.2</w:t>
      </w:r>
      <w:r>
        <w:rPr>
          <w:rFonts w:hint="eastAsia" w:ascii="宋体" w:hAnsi="宋体" w:eastAsia="宋体" w:cs="宋体"/>
          <w:color w:val="000000"/>
          <w:sz w:val="24"/>
          <w:szCs w:val="24"/>
        </w:rPr>
        <w:t xml:space="preserve"> 承包人应及时完成专项验收成果性文件载明应由承包人处理的遗留问题。</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18.7 竣工验收</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18.7.1</w:t>
      </w:r>
      <w:r>
        <w:rPr>
          <w:rFonts w:hint="eastAsia" w:ascii="宋体" w:hAnsi="宋体" w:eastAsia="宋体" w:cs="宋体"/>
          <w:color w:val="000000"/>
          <w:sz w:val="24"/>
          <w:szCs w:val="24"/>
        </w:rPr>
        <w:t xml:space="preserve"> 申请竣工验收前，发包人组织竣工验收自查，承包人应派代表参加。</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18.7.2 </w:t>
      </w:r>
      <w:r>
        <w:rPr>
          <w:rFonts w:hint="eastAsia" w:ascii="宋体" w:hAnsi="宋体" w:eastAsia="宋体" w:cs="宋体"/>
          <w:color w:val="000000"/>
          <w:sz w:val="24"/>
          <w:szCs w:val="24"/>
        </w:rPr>
        <w:t>竣工验收分为竣工技术预验收和竣工验收两个阶段。发包人应通知承包人派代表参加技术预验收和竣工验收。</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18.7.3 </w:t>
      </w:r>
      <w:r>
        <w:rPr>
          <w:rFonts w:hint="eastAsia" w:ascii="宋体" w:hAnsi="宋体" w:eastAsia="宋体" w:cs="宋体"/>
          <w:color w:val="000000"/>
          <w:sz w:val="24"/>
          <w:szCs w:val="24"/>
        </w:rPr>
        <w:t>专用合同条款约定工程需要进行技术鉴定的，承包人应提交有关资料并完成配合工作。</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18.7.4</w:t>
      </w:r>
      <w:r>
        <w:rPr>
          <w:rFonts w:hint="eastAsia" w:ascii="宋体" w:hAnsi="宋体" w:eastAsia="宋体" w:cs="宋体"/>
          <w:color w:val="000000"/>
          <w:sz w:val="24"/>
          <w:szCs w:val="24"/>
        </w:rPr>
        <w:t xml:space="preserve"> 竣工验收需要进行质量检测的，所需费用由发包人承担，但承包人原因造成质量不合格的除外。</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18.7.5</w:t>
      </w:r>
      <w:r>
        <w:rPr>
          <w:rFonts w:hint="eastAsia" w:ascii="宋体" w:hAnsi="宋体" w:eastAsia="宋体" w:cs="宋体"/>
          <w:color w:val="000000"/>
          <w:sz w:val="24"/>
          <w:szCs w:val="24"/>
        </w:rPr>
        <w:t xml:space="preserve"> 工程质量保修期满以及竣工验收遗留问题和尾工处理完成并通过验收后，发包人负责将处理情况和验收成果报送竣工验收主持单位，申请领取工程竣工证书，并发送承包人。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18.8 施工期运行</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18.8.1 </w:t>
      </w:r>
      <w:r>
        <w:rPr>
          <w:rFonts w:hint="eastAsia" w:ascii="宋体" w:hAnsi="宋体" w:eastAsia="宋体" w:cs="宋体"/>
          <w:color w:val="000000"/>
          <w:sz w:val="24"/>
          <w:szCs w:val="24"/>
        </w:rPr>
        <w:t>施工期运行是至合同工程尚未全部完工，其中某单位工程或部分工程已完工，需要投入施工期运行的，经发包人按第18.2款或第18.3款的约定验收合格，证明能确保安全后，才能在施工其投入运行。需要在施工期运行的单位工程或部分工程在专用合同条款中约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18.8.2 </w:t>
      </w:r>
      <w:r>
        <w:rPr>
          <w:rFonts w:hint="eastAsia" w:ascii="宋体" w:hAnsi="宋体" w:eastAsia="宋体" w:cs="宋体"/>
          <w:color w:val="000000"/>
          <w:sz w:val="24"/>
          <w:szCs w:val="24"/>
        </w:rPr>
        <w:t>在施工期运行中发现工程或工程设备损坏或存在缺陷的，由承包人按第19.2款约定进行修复。</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18.9 试运行</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18.9.1 </w:t>
      </w:r>
      <w:r>
        <w:rPr>
          <w:rFonts w:hint="eastAsia" w:ascii="宋体" w:hAnsi="宋体" w:eastAsia="宋体" w:cs="宋体"/>
          <w:color w:val="000000"/>
          <w:sz w:val="24"/>
          <w:szCs w:val="24"/>
        </w:rPr>
        <w:t>除专用合同条款另有约定外，承包人应按规定进行工程及工程设备试运行，负责提供试运行所需的人员。</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18.9.2 </w:t>
      </w:r>
      <w:r>
        <w:rPr>
          <w:rFonts w:hint="eastAsia" w:ascii="宋体" w:hAnsi="宋体" w:eastAsia="宋体" w:cs="宋体"/>
          <w:color w:val="000000"/>
          <w:sz w:val="24"/>
          <w:szCs w:val="24"/>
        </w:rPr>
        <w:t>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18.10 竣工</w:t>
      </w:r>
      <w:r>
        <w:rPr>
          <w:rFonts w:hint="eastAsia" w:ascii="宋体" w:hAnsi="宋体" w:eastAsia="宋体" w:cs="宋体"/>
          <w:color w:val="000000"/>
          <w:sz w:val="24"/>
          <w:szCs w:val="24"/>
        </w:rPr>
        <w:t>(</w:t>
      </w:r>
      <w:r>
        <w:rPr>
          <w:rFonts w:hint="eastAsia" w:ascii="宋体" w:hAnsi="宋体" w:eastAsia="宋体" w:cs="宋体"/>
          <w:b/>
          <w:color w:val="000000"/>
          <w:sz w:val="24"/>
          <w:szCs w:val="24"/>
        </w:rPr>
        <w:t>完工</w:t>
      </w:r>
      <w:r>
        <w:rPr>
          <w:rFonts w:hint="eastAsia" w:ascii="宋体" w:hAnsi="宋体" w:eastAsia="宋体" w:cs="宋体"/>
          <w:color w:val="000000"/>
          <w:sz w:val="24"/>
          <w:szCs w:val="24"/>
        </w:rPr>
        <w:t>)</w:t>
      </w:r>
      <w:r>
        <w:rPr>
          <w:rFonts w:hint="eastAsia" w:ascii="宋体" w:hAnsi="宋体" w:eastAsia="宋体" w:cs="宋体"/>
          <w:b/>
          <w:color w:val="000000"/>
          <w:sz w:val="24"/>
          <w:szCs w:val="24"/>
        </w:rPr>
        <w:t>清场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 xml:space="preserve">18.10.1 </w:t>
      </w:r>
      <w:r>
        <w:rPr>
          <w:rFonts w:hint="eastAsia" w:ascii="宋体" w:hAnsi="宋体" w:eastAsia="宋体" w:cs="宋体"/>
          <w:color w:val="000000"/>
          <w:sz w:val="24"/>
          <w:szCs w:val="24"/>
        </w:rPr>
        <w:t>工程项目竣工（完工）清场的工作范围和内容在技术标准和要求（合同技术条款）中约定。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18.10.2 </w:t>
      </w:r>
      <w:r>
        <w:rPr>
          <w:rFonts w:hint="eastAsia" w:ascii="宋体" w:hAnsi="宋体" w:eastAsia="宋体" w:cs="宋体"/>
          <w:color w:val="000000"/>
          <w:sz w:val="24"/>
          <w:szCs w:val="24"/>
        </w:rPr>
        <w:t>承包人未按监理人的要求恢复临时占地，或者场地清理未达到合同约定的，发包人有权委托其他人恢复或清理，所发生的金额从拟支付给承包人的款项中扣除。</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18.11 施工队伍的撤离</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合同工程完工证书颁发后的56天内，除了经监理人同意需在缺陷责任期（工程质量保修期）内继续工作和使用的人员、施工设备和临时工程外、其余的人员、施工设备和临时工程均应撤离施工现场或拆除。除合同另有约定外，缺陷责任期（工程质量保修期）满时，承包人的人员和施工设备应全部撤离施工场地。</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96" w:name="_Toc154513322"/>
      <w:r>
        <w:rPr>
          <w:rFonts w:hint="eastAsia" w:ascii="宋体" w:hAnsi="宋体" w:eastAsia="宋体" w:cs="宋体"/>
          <w:color w:val="000000"/>
          <w:sz w:val="24"/>
          <w:szCs w:val="24"/>
        </w:rPr>
        <w:t>19  缺陷责任与保修责任</w:t>
      </w:r>
      <w:bookmarkEnd w:id="96"/>
    </w:p>
    <w:p>
      <w:pPr>
        <w:pageBreakBefore w:val="0"/>
        <w:kinsoku/>
        <w:wordWrap/>
        <w:overflowPunct/>
        <w:topLinePunct w:val="0"/>
        <w:bidi w:val="0"/>
        <w:spacing w:line="400" w:lineRule="exact"/>
        <w:ind w:firstLine="480" w:firstLineChars="200"/>
        <w:textAlignment w:val="auto"/>
        <w:rPr>
          <w:rFonts w:hint="eastAsia" w:ascii="宋体" w:hAnsi="宋体" w:eastAsia="宋体" w:cs="宋体"/>
          <w:b/>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19.1 缺陷责任期（工程质量保修期）的起算时间</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除专用合同条款另有约定外，缺陷责任期（工程质量保修期）从工程通过合同工程完工验收后开始计算。在合同工程完工验收前，已经发包人提前验收的单位工程或部分工程，若未投入使用，其缺陷责任期（工程质量保修期）亦从工程通过合同工程完工验收后开始计算。若已投入使用，其缺陷责任期（工程质量保修期）从通过单位工程或部分工程投入使用验收后开始计算。缺陷责任期（工程质量保修期）期限在专用合同条款中约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19.2 缺陷责任</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19.2.1</w:t>
      </w:r>
      <w:r>
        <w:rPr>
          <w:rFonts w:hint="eastAsia" w:ascii="宋体" w:hAnsi="宋体" w:eastAsia="宋体" w:cs="宋体"/>
          <w:color w:val="000000"/>
          <w:sz w:val="24"/>
          <w:szCs w:val="24"/>
        </w:rPr>
        <w:t xml:space="preserve"> 承包人应在缺陷责任区内对已交付使用的工程承担缺陷责任。</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b/>
          <w:color w:val="000000"/>
          <w:sz w:val="24"/>
          <w:szCs w:val="24"/>
        </w:rPr>
        <w:t xml:space="preserve">9.2.2 </w:t>
      </w:r>
      <w:r>
        <w:rPr>
          <w:rFonts w:hint="eastAsia" w:ascii="宋体" w:hAnsi="宋体" w:eastAsia="宋体" w:cs="宋体"/>
          <w:color w:val="000000"/>
          <w:sz w:val="24"/>
          <w:szCs w:val="24"/>
        </w:rPr>
        <w:t>缺陷责任区内，发包人对已接收使用的工程负责日常维护工作。发包人在使用过程中，发现已接收的工程存在新的缺陷或已修复的缺陷部位或部件又遭损坏的，承包人应负责修复，直至检验合格为止。</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19.2.3 </w:t>
      </w:r>
      <w:r>
        <w:rPr>
          <w:rFonts w:hint="eastAsia" w:ascii="宋体" w:hAnsi="宋体" w:eastAsia="宋体" w:cs="宋体"/>
          <w:color w:val="000000"/>
          <w:sz w:val="24"/>
          <w:szCs w:val="24"/>
        </w:rPr>
        <w:t>监理人和承包人应共同查清缺陷和（或）损坏的原因。经查明属承包人原因造成的，应由承包人承担修复和查验的费用。经查属发包人原因造成，发包人应承担修复和查验的费用，并支付承包人合理利润。</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19.2.4</w:t>
      </w:r>
      <w:r>
        <w:rPr>
          <w:rFonts w:hint="eastAsia" w:ascii="宋体" w:hAnsi="宋体" w:eastAsia="宋体" w:cs="宋体"/>
          <w:color w:val="000000"/>
          <w:sz w:val="24"/>
          <w:szCs w:val="24"/>
        </w:rPr>
        <w:t xml:space="preserve"> 承包人不能在合理时间内修复缺陷的，发包人可自行修复或委托他人修复，所需费用和利润的承担，按第19.2.3项约定办理。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19.3 缺陷责任期的延长</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由于承包人原因造成某项缺陷或损坏使某项工程或工程设备不能按原定目标使用而需要再次检查、检验和修复的，发包人有权要求承包人相应延长缺陷责任期，但缺陷责任期最长不超过2年。</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19.4 进一步试验和试运行</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任何一项缺陷或损坏修复后，经检查证明其影响了工程或工程设备的使用性能，承包人应重新进行合同约定的试验和运行，试验和运行的全部费用应由责任方承担。</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19.5 承包人的进入权</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缺陷责任期内承包人为缺陷修复工作需要，有权进入工程现场，但应遵守发包人的保安和保密规定。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19.6 缺陷责任期</w:t>
      </w:r>
      <w:r>
        <w:rPr>
          <w:rFonts w:hint="eastAsia" w:ascii="宋体" w:hAnsi="宋体" w:eastAsia="宋体" w:cs="宋体"/>
          <w:color w:val="000000"/>
          <w:sz w:val="24"/>
          <w:szCs w:val="24"/>
        </w:rPr>
        <w:t>（</w:t>
      </w:r>
      <w:r>
        <w:rPr>
          <w:rFonts w:hint="eastAsia" w:ascii="宋体" w:hAnsi="宋体" w:eastAsia="宋体" w:cs="宋体"/>
          <w:b/>
          <w:color w:val="000000"/>
          <w:sz w:val="24"/>
          <w:szCs w:val="24"/>
        </w:rPr>
        <w:t>工程质量保修期</w:t>
      </w:r>
      <w:r>
        <w:rPr>
          <w:rFonts w:hint="eastAsia" w:ascii="宋体" w:hAnsi="宋体" w:eastAsia="宋体" w:cs="宋体"/>
          <w:color w:val="000000"/>
          <w:sz w:val="24"/>
          <w:szCs w:val="24"/>
        </w:rPr>
        <w:t>）</w:t>
      </w:r>
      <w:r>
        <w:rPr>
          <w:rFonts w:hint="eastAsia" w:ascii="宋体" w:hAnsi="宋体" w:eastAsia="宋体" w:cs="宋体"/>
          <w:b/>
          <w:color w:val="000000"/>
          <w:sz w:val="24"/>
          <w:szCs w:val="24"/>
        </w:rPr>
        <w:t>的起算时间</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合同工程完工验收或投入使用验收后，发包人与承包人应办理工程交接手续，承包人应向发包人递交工程质量保修书。</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缺陷责任期（工程质量保修期）满后，30个工作日内，发包人应向承包人颁发工程质量保修责任终止证书，并退还剩余的质量保证金，但保修责任范围内的质量缺陷未处理完成的应除外。</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19.7 保修责任</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合同当事人根据有关法律规定，在专用合同条款中约定工程质量保修范围、期限和责任。保修期自实际竣工日期算起。在全部工程竣工验收前，已经发包人提前验收的单位工程。其保修期的起算日期应相应提前。</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97" w:name="_Toc154513323"/>
      <w:r>
        <w:rPr>
          <w:rFonts w:hint="eastAsia" w:ascii="宋体" w:hAnsi="宋体" w:eastAsia="宋体" w:cs="宋体"/>
          <w:color w:val="000000"/>
          <w:sz w:val="24"/>
          <w:szCs w:val="24"/>
        </w:rPr>
        <w:t>20  保险</w:t>
      </w:r>
      <w:bookmarkEnd w:id="97"/>
    </w:p>
    <w:p>
      <w:pPr>
        <w:pageBreakBefore w:val="0"/>
        <w:kinsoku/>
        <w:wordWrap/>
        <w:overflowPunct/>
        <w:topLinePunct w:val="0"/>
        <w:bidi w:val="0"/>
        <w:spacing w:line="400" w:lineRule="exact"/>
        <w:ind w:firstLine="480" w:firstLineChars="200"/>
        <w:textAlignment w:val="auto"/>
        <w:rPr>
          <w:rFonts w:hint="eastAsia" w:ascii="宋体" w:hAnsi="宋体" w:eastAsia="宋体" w:cs="宋体"/>
          <w:b/>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20.1 工程保险</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20.2 人员工伤事故的保险</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20.2.1 </w:t>
      </w:r>
      <w:r>
        <w:rPr>
          <w:rFonts w:hint="eastAsia" w:ascii="宋体" w:hAnsi="宋体" w:eastAsia="宋体" w:cs="宋体"/>
          <w:color w:val="000000"/>
          <w:sz w:val="24"/>
          <w:szCs w:val="24"/>
        </w:rPr>
        <w:t>承包人员工伤事故的保险</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承包人应依照有关法律规定参加工伤保险，为其履行合同所雇用的全部人员，缴纳工伤保险费，并要求其分包人也进行此项保险。</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20.2.2</w:t>
      </w:r>
      <w:r>
        <w:rPr>
          <w:rFonts w:hint="eastAsia" w:ascii="宋体" w:hAnsi="宋体" w:eastAsia="宋体" w:cs="宋体"/>
          <w:color w:val="000000"/>
          <w:sz w:val="24"/>
          <w:szCs w:val="24"/>
        </w:rPr>
        <w:t xml:space="preserve"> 发包人员工伤事故的保险</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发包人应依照有关法律规定参加工伤保险，为其履现场机构雇佣的全部人员，缴纳工伤保险费，并要求其监理人也进行此项保险。</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20.3 人身意外伤害险</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20.3.1</w:t>
      </w:r>
      <w:r>
        <w:rPr>
          <w:rFonts w:hint="eastAsia" w:ascii="宋体" w:hAnsi="宋体" w:eastAsia="宋体" w:cs="宋体"/>
          <w:color w:val="000000"/>
          <w:sz w:val="24"/>
          <w:szCs w:val="24"/>
        </w:rPr>
        <w:t xml:space="preserve"> 发包人应在整个施工期间为其现场机构雇佣的全部人员，投保人身意外伤害险，缴纳保险费，并要求其监理人也进行此项保险。</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20.3.2</w:t>
      </w:r>
      <w:r>
        <w:rPr>
          <w:rFonts w:hint="eastAsia" w:ascii="宋体" w:hAnsi="宋体" w:eastAsia="宋体" w:cs="宋体"/>
          <w:color w:val="000000"/>
          <w:sz w:val="24"/>
          <w:szCs w:val="24"/>
        </w:rPr>
        <w:t>承包人应在整个施工期间为其现场机构雇佣的全部人员，投保人身意外伤害险，缴纳保险费，并要求其分包人也进行此项保险。</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20.4 第三者责任险</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20.4.1</w:t>
      </w:r>
      <w:r>
        <w:rPr>
          <w:rFonts w:hint="eastAsia" w:ascii="宋体" w:hAnsi="宋体" w:eastAsia="宋体" w:cs="宋体"/>
          <w:color w:val="000000"/>
          <w:sz w:val="24"/>
          <w:szCs w:val="24"/>
        </w:rPr>
        <w:t xml:space="preserve"> 第三者责任险系指在保险期内，对因工程意外事故造成的、依法应由被保险人员负责的工地上及毗邻地区的第三者人身伤亡、疾病或财产损失（本工程除外），以及被保险人因此而支付的诉讼费用和事先经保险人书面同意支付的其他费用等赔偿责任。</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20.4.2 在缺陷责任终止证书颁发前，承包人应以承包人和发包人共同名义，投保第20.4.1项约定的第三者责任险，其保险费率、保险金额等有关内容在专用合同条款中约定。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20.5 其他保险</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除专用合同条款另有约定外，承包人应为其施工设备、进场的材料和工程设备等办理保险。</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20.6 对各类保险的一般要求</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20.6.1</w:t>
      </w:r>
      <w:r>
        <w:rPr>
          <w:rFonts w:hint="eastAsia" w:ascii="宋体" w:hAnsi="宋体" w:eastAsia="宋体" w:cs="宋体"/>
          <w:color w:val="000000"/>
          <w:sz w:val="24"/>
          <w:szCs w:val="24"/>
        </w:rPr>
        <w:t xml:space="preserve"> 保险凭证</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承包人应在专用合同条款约定的期限内双向发包人提交各项保险生效的证据和保险单副本，保险单必须与专用合同条款约定的条款保持一致。</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20.6.2 </w:t>
      </w:r>
      <w:r>
        <w:rPr>
          <w:rFonts w:hint="eastAsia" w:ascii="宋体" w:hAnsi="宋体" w:eastAsia="宋体" w:cs="宋体"/>
          <w:color w:val="000000"/>
          <w:sz w:val="24"/>
          <w:szCs w:val="24"/>
        </w:rPr>
        <w:t>保险合同条款的变动</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承包人需要变动保险合同条款时，应事先征得发包人同意，并通知监理人。保险人作出变动的，承包人应在收到保险人通知后立即通知发包人和监理人。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20.6.3 </w:t>
      </w:r>
      <w:r>
        <w:rPr>
          <w:rFonts w:hint="eastAsia" w:ascii="宋体" w:hAnsi="宋体" w:eastAsia="宋体" w:cs="宋体"/>
          <w:color w:val="000000"/>
          <w:sz w:val="24"/>
          <w:szCs w:val="24"/>
        </w:rPr>
        <w:t>持续保险</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承包人应与保险人保持联系，使保险人能够随时了解工程实施中的变动，并确保按保险合同条款要求持续保险。</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20.6.4 </w:t>
      </w:r>
      <w:r>
        <w:rPr>
          <w:rFonts w:hint="eastAsia" w:ascii="宋体" w:hAnsi="宋体" w:eastAsia="宋体" w:cs="宋体"/>
          <w:color w:val="000000"/>
          <w:sz w:val="24"/>
          <w:szCs w:val="24"/>
        </w:rPr>
        <w:t>保险金不足的补偿</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保险金不足以补偿损失时，应由承包人和（或）发包人各自负责补偿的范围和金额。在专用合同条款中约定。</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20.6.5</w:t>
      </w:r>
      <w:r>
        <w:rPr>
          <w:rFonts w:hint="eastAsia" w:ascii="宋体" w:hAnsi="宋体" w:eastAsia="宋体" w:cs="宋体"/>
          <w:color w:val="000000"/>
          <w:sz w:val="24"/>
          <w:szCs w:val="24"/>
        </w:rPr>
        <w:t xml:space="preserve"> 未按约定投保的补救</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由于负有投保义务的一方当事人未按合同约定办理保险，或未能使保险持续有效的，另一方当事人可代理办理，所需费用由对方当事人承担。</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⑵由于负有投保义务的一方当事人未按合同约定办理某项保险，导致受益人未能得到保险人的赔偿，原应从该项保险得到的保险金应负有投保义务的一方当事人支付。</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20.6.6</w:t>
      </w:r>
      <w:r>
        <w:rPr>
          <w:rFonts w:hint="eastAsia" w:ascii="宋体" w:hAnsi="宋体" w:eastAsia="宋体" w:cs="宋体"/>
          <w:color w:val="000000"/>
          <w:sz w:val="24"/>
          <w:szCs w:val="24"/>
        </w:rPr>
        <w:t xml:space="preserve"> 报告义务</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当保险事故发生时，投保人应按照保险单规定的条件和期限及时向保险人报告。</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20.7 风险责任的转移</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工程通过合同工程完工验收并移交给发包人后，原由承包人应承担的风险责任，以及保险的责任、权利和义务同时转移给发包人，但承包人在缺陷责任期（工程质量保修期）前造成损失和损坏情形除外。</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98" w:name="_Toc154513324"/>
      <w:r>
        <w:rPr>
          <w:rFonts w:hint="eastAsia" w:ascii="宋体" w:hAnsi="宋体" w:eastAsia="宋体" w:cs="宋体"/>
          <w:color w:val="000000"/>
          <w:sz w:val="24"/>
          <w:szCs w:val="24"/>
        </w:rPr>
        <w:t>21  不可抗力</w:t>
      </w:r>
      <w:bookmarkEnd w:id="98"/>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本条全文引用《标准施工招标文件》（2007年版）相应条款。</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21.1 不可抗力的确认</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21.1.1 </w:t>
      </w:r>
      <w:r>
        <w:rPr>
          <w:rFonts w:hint="eastAsia" w:ascii="宋体" w:hAnsi="宋体" w:eastAsia="宋体" w:cs="宋体"/>
          <w:color w:val="000000"/>
          <w:sz w:val="24"/>
          <w:szCs w:val="24"/>
        </w:rPr>
        <w:t>不可抗力是指承包人和发包人在订立合同时不可预见，在工程施工过程中不可避免发生并不能克服的自然灾害和社会性突发事件，如地震、海啸、瘟疫、水灾、骚乱、暴动、战争和专用合同条款约定的其他情形。</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21.1.2 </w:t>
      </w:r>
      <w:r>
        <w:rPr>
          <w:rFonts w:hint="eastAsia" w:ascii="宋体" w:hAnsi="宋体" w:eastAsia="宋体" w:cs="宋体"/>
          <w:color w:val="000000"/>
          <w:sz w:val="24"/>
          <w:szCs w:val="24"/>
        </w:rPr>
        <w:t>不可抗力发生后，发包人和承包人应及时认真统计所造成的损失，收集不可抗力造成损失的证据。合同双方对是否属于不可抗力或其损失的意见不一致的，由监理人按第3.5款商定或确定。发生争议时，按第24条的约定办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21.2 不可抗力的通知</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21.2.1</w:t>
      </w:r>
      <w:r>
        <w:rPr>
          <w:rFonts w:hint="eastAsia" w:ascii="宋体" w:hAnsi="宋体" w:eastAsia="宋体" w:cs="宋体"/>
          <w:color w:val="000000"/>
          <w:sz w:val="24"/>
          <w:szCs w:val="24"/>
        </w:rPr>
        <w:t xml:space="preserve"> 合同一方当事人遇到不可抗力事件，使其履行合同义务受到阻碍时，应立即通知合同另一方当事人和监理人，书面说明不可抗力和受阻碍的详细情况，并提供必要的证明。</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21.2.1</w:t>
      </w:r>
      <w:r>
        <w:rPr>
          <w:rFonts w:hint="eastAsia" w:ascii="宋体" w:hAnsi="宋体" w:eastAsia="宋体" w:cs="宋体"/>
          <w:color w:val="000000"/>
          <w:sz w:val="24"/>
          <w:szCs w:val="24"/>
        </w:rPr>
        <w:t>如不可抗力持续发生，合同一方当事人应及时向合同另一方当事人和监理人提交中间报告，说明不可抗力和履行合同受阻的情况，并于不可抗力事件结束后28天内提交最终报告及有关资料。</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21.3 不可抗力后果及其处理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21.3.1 不可抗力造成损害的责任</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除专用合同条款另有约定外，不可抗力导致的人员伤亡、财产损失、费用增加和（或）工期延误等后果，有合同双方按以下原则承担：</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永久工程，包括已运至施工场地的材料和工程设备的损害，以及因工程损害造成的第三者人员伤亡和财产损失由发包人承担。</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承包人设备的损坏由承包人承担。</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发包人和承包人各自承担其人员伤亡和其他财产损失及其相关费用。</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⑷ 承包人的停工损失由承包人承担，但停工期间应监理人要求照管工程和清理、修复工程的金额由发包人承担。</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⑸ 不能按期竣工的，应合理延长工期，承包人不需支付逾期竣工违约金。发包人要求赶工的，承包人应采取赶工措施，赶工费用由发包人承担。</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21.3.2 </w:t>
      </w:r>
      <w:r>
        <w:rPr>
          <w:rFonts w:hint="eastAsia" w:ascii="宋体" w:hAnsi="宋体" w:eastAsia="宋体" w:cs="宋体"/>
          <w:color w:val="000000"/>
          <w:sz w:val="24"/>
          <w:szCs w:val="24"/>
        </w:rPr>
        <w:t>延迟履行期间发生的不可抗力</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合同一方当事人延迟履行，在延迟履行期间发生不可抗力的，不免除其责任。</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21.3.3</w:t>
      </w:r>
      <w:r>
        <w:rPr>
          <w:rFonts w:hint="eastAsia" w:ascii="宋体" w:hAnsi="宋体" w:eastAsia="宋体" w:cs="宋体"/>
          <w:color w:val="000000"/>
          <w:sz w:val="24"/>
          <w:szCs w:val="24"/>
        </w:rPr>
        <w:t xml:space="preserve"> 避免和减少不可抗力损失</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不可抗力发生后，发包人和承包人均应采取措施尽量避免和减少损失的扩大，任何一方没有采取有效措施导致损失扩大的，应对扩大的损失承担责任。</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21.3.4</w:t>
      </w:r>
      <w:r>
        <w:rPr>
          <w:rFonts w:hint="eastAsia" w:ascii="宋体" w:hAnsi="宋体" w:eastAsia="宋体" w:cs="宋体"/>
          <w:color w:val="000000"/>
          <w:sz w:val="24"/>
          <w:szCs w:val="24"/>
        </w:rPr>
        <w:t xml:space="preserve"> 因不可抗力解除合同</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99" w:name="_Toc154513325"/>
      <w:r>
        <w:rPr>
          <w:rFonts w:hint="eastAsia" w:ascii="宋体" w:hAnsi="宋体" w:eastAsia="宋体" w:cs="宋体"/>
          <w:color w:val="000000"/>
          <w:sz w:val="24"/>
          <w:szCs w:val="24"/>
        </w:rPr>
        <w:t>22  违约</w:t>
      </w:r>
      <w:bookmarkEnd w:id="99"/>
    </w:p>
    <w:p>
      <w:pPr>
        <w:pageBreakBefore w:val="0"/>
        <w:kinsoku/>
        <w:wordWrap/>
        <w:overflowPunct/>
        <w:topLinePunct w:val="0"/>
        <w:bidi w:val="0"/>
        <w:spacing w:line="400" w:lineRule="exact"/>
        <w:ind w:firstLine="480" w:firstLineChars="200"/>
        <w:textAlignment w:val="auto"/>
        <w:rPr>
          <w:rFonts w:hint="eastAsia" w:ascii="宋体" w:hAnsi="宋体" w:eastAsia="宋体" w:cs="宋体"/>
          <w:b/>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22.1 承包人违约</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22.1.1</w:t>
      </w:r>
      <w:r>
        <w:rPr>
          <w:rFonts w:hint="eastAsia" w:ascii="宋体" w:hAnsi="宋体" w:eastAsia="宋体" w:cs="宋体"/>
          <w:color w:val="000000"/>
          <w:sz w:val="24"/>
          <w:szCs w:val="24"/>
        </w:rPr>
        <w:t xml:space="preserve"> 承包人违约的情形</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在履行合同过程中发生的下列情况属承包人违约：</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承包人违反第1.8款或第4.3款的约定，私自将合同的全部或部分权利转让给其他人，或私自将合同的全部或部分义务转移给他人；</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承包人违反第5.3款或第6.4款的约定，未经监理人批准，私自将已按合同约定进入施工场地的施工设备、临时设施或材料撤离施工场地；</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承包人违反第5.4款的约定使用了不合格材料或工程设备，工程质量达不到标准要求，又拒绝清除不合格工程；</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⑷ 承包人未能按合同进度计划及时完成合同约定工作，已造成或预期造成工期延误；</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⑸ 承包人在缺陷责任期（工程质量保修期）内，未能对合同工程完工验收签定书所列的缺陷清单的内容或缺陷责任期（工程质量保修期）内发生的缺陷进行修复，而又拒绝按监理人指示再进行修补；</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⑹ 承包人无法继续履行或明确表示不履行或实质上已停止履行合同；</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⑺ 承包人不按合同约定履行义务的其他情况。</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22.1.2 </w:t>
      </w:r>
      <w:r>
        <w:rPr>
          <w:rFonts w:hint="eastAsia" w:ascii="宋体" w:hAnsi="宋体" w:eastAsia="宋体" w:cs="宋体"/>
          <w:color w:val="000000"/>
          <w:sz w:val="24"/>
          <w:szCs w:val="24"/>
        </w:rPr>
        <w:t>对承包人违约的处理</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承包人发生第22.1.1⑹目约定的违约情况时，发包人可通知承包人立即解除合同，并按有关法律处理。</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承包人发生第22.1.1⑹目约定以外的其他违约情况时，监理人可向承包人发出整改通知，要求其在指定的期限内改正。承包人应承担其违约所引起的费用增加和（或）工期延误。</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经检查证明承包人已采取了有效措施纠正违约行为，具备复工条件的，可由监理人签发复工通知复工。</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22.1.3 </w:t>
      </w:r>
      <w:r>
        <w:rPr>
          <w:rFonts w:hint="eastAsia" w:ascii="宋体" w:hAnsi="宋体" w:eastAsia="宋体" w:cs="宋体"/>
          <w:color w:val="000000"/>
          <w:sz w:val="24"/>
          <w:szCs w:val="24"/>
        </w:rPr>
        <w:t>承包人违约解除合同</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22.1.4 </w:t>
      </w:r>
      <w:r>
        <w:rPr>
          <w:rFonts w:hint="eastAsia" w:ascii="宋体" w:hAnsi="宋体" w:eastAsia="宋体" w:cs="宋体"/>
          <w:color w:val="000000"/>
          <w:sz w:val="24"/>
          <w:szCs w:val="24"/>
        </w:rPr>
        <w:t>合同解除的估价、付款和结清</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合同解除后，监理人按第3.5款商定或确定承包人实际完成工作的价值，以及承包人以提供的材料、施工设备、工程设备和临时工程等的价值。</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合同解除后，发包人应暂停对承包人的一切付款，查清各项付款和已扣款金额，包括承包人应支付的违约金。</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合同解除后，发包人应按23.4款的约定向承包人索赔由于解除合同给发包人造成的损失。</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⑷ 合同双方确认上述往来款项后，出具最终结清付款证书，结清全部合同款项。</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⑸ 发包人和承包人未能就解除合同后的结清达成一致而形成争议的，按第24条的约定办理。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22.1.5</w:t>
      </w:r>
      <w:r>
        <w:rPr>
          <w:rFonts w:hint="eastAsia" w:ascii="宋体" w:hAnsi="宋体" w:eastAsia="宋体" w:cs="宋体"/>
          <w:color w:val="000000"/>
          <w:sz w:val="24"/>
          <w:szCs w:val="24"/>
        </w:rPr>
        <w:t xml:space="preserve"> 协议利益的转让</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因承包人违约解除合同的，发包人有权要求承包人将其为实施合同而签订的材料和设备的订货协议或任何服务协议利益转让给发包人，并在解除合同后的14天内，依法办理转让手续。</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22.1.6</w:t>
      </w:r>
      <w:r>
        <w:rPr>
          <w:rFonts w:hint="eastAsia" w:ascii="宋体" w:hAnsi="宋体" w:eastAsia="宋体" w:cs="宋体"/>
          <w:color w:val="000000"/>
          <w:sz w:val="24"/>
          <w:szCs w:val="24"/>
        </w:rPr>
        <w:t xml:space="preserve"> 紧急情况下无能力或不愿进行抢救</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22.2 发包人违约</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22.2.1</w:t>
      </w:r>
      <w:r>
        <w:rPr>
          <w:rFonts w:hint="eastAsia" w:ascii="宋体" w:hAnsi="宋体" w:eastAsia="宋体" w:cs="宋体"/>
          <w:color w:val="000000"/>
          <w:sz w:val="24"/>
          <w:szCs w:val="24"/>
        </w:rPr>
        <w:t xml:space="preserve"> 发包人的违约情形</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在履行合同过程中发生的下列情形，属发包人违约：</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发包人未能按合同约定支付预付款或合同价款，或拖延、拒绝批准付款申请和支付凭证，导致付款延误的；</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发包人原因造成停工的；</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监理人无正当理由没有在合同约定期限内发出复工指示，导致承包人无法复工的；</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⑷ 发包人无法继续履行或明确表示不履行或实质上已停止履行合同的；</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⑸ 发报人不履行合同约定其他义务的。</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22.2.2</w:t>
      </w:r>
      <w:r>
        <w:rPr>
          <w:rFonts w:hint="eastAsia" w:ascii="宋体" w:hAnsi="宋体" w:eastAsia="宋体" w:cs="宋体"/>
          <w:color w:val="000000"/>
          <w:sz w:val="24"/>
          <w:szCs w:val="24"/>
        </w:rPr>
        <w:t xml:space="preserve"> 承包人有权暂停施工</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发包人发生第22.2.1 ⑷ 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22.2.3 </w:t>
      </w:r>
      <w:r>
        <w:rPr>
          <w:rFonts w:hint="eastAsia" w:ascii="宋体" w:hAnsi="宋体" w:eastAsia="宋体" w:cs="宋体"/>
          <w:color w:val="000000"/>
          <w:sz w:val="24"/>
          <w:szCs w:val="24"/>
        </w:rPr>
        <w:t>发包人违约解除合同</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发生第22.2.1 ⑷ 目的违约情况时，承包人可书面通知解除合同。</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承包人按第22.2.2项暂停施工28天后，发包人仍不纠正违约行为的，承包人可向发包人发出解除合同通知。但承包人的这一行动不免除承包人承担的违约责任，也不影响承包人根据合同约定享有的索赔权利。</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22.2.4 </w:t>
      </w:r>
      <w:r>
        <w:rPr>
          <w:rFonts w:hint="eastAsia" w:ascii="宋体" w:hAnsi="宋体" w:eastAsia="宋体" w:cs="宋体"/>
          <w:color w:val="000000"/>
          <w:sz w:val="24"/>
          <w:szCs w:val="24"/>
        </w:rPr>
        <w:t>解除合同后的付款</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因发包人违约解除合同的，发包人应在解除合同后28天内向承包人支付下列金额，承包人应在此期限内及时向发包人提交要求支付下列金额的有关资料和凭证：</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合同解除日以前所完成工作的价款；</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承包认为该工程施工订购并已付款的材料、工程设备和其他物品的金额。发包人付还后，该材料、工程设备和其他物品归发包人所有；</w:t>
      </w:r>
    </w:p>
    <w:p>
      <w:pPr>
        <w:pageBreakBefore w:val="0"/>
        <w:numPr>
          <w:ilvl w:val="0"/>
          <w:numId w:val="1"/>
        </w:numPr>
        <w:kinsoku/>
        <w:wordWrap/>
        <w:overflowPunct/>
        <w:topLinePunct w:val="0"/>
        <w:bidi w:val="0"/>
        <w:spacing w:line="400" w:lineRule="exact"/>
        <w:ind w:lef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承包人为完成工程所发生的，而发包人未支付的金额；</w:t>
      </w:r>
    </w:p>
    <w:p>
      <w:pPr>
        <w:pageBreakBefore w:val="0"/>
        <w:numPr>
          <w:ilvl w:val="0"/>
          <w:numId w:val="1"/>
        </w:numPr>
        <w:kinsoku/>
        <w:wordWrap/>
        <w:overflowPunct/>
        <w:topLinePunct w:val="0"/>
        <w:bidi w:val="0"/>
        <w:spacing w:line="400" w:lineRule="exact"/>
        <w:ind w:lef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承包人撤离施工场地以及遣散承包人人员的金额；</w:t>
      </w:r>
    </w:p>
    <w:p>
      <w:pPr>
        <w:pageBreakBefore w:val="0"/>
        <w:numPr>
          <w:ilvl w:val="0"/>
          <w:numId w:val="1"/>
        </w:numPr>
        <w:kinsoku/>
        <w:wordWrap/>
        <w:overflowPunct/>
        <w:topLinePunct w:val="0"/>
        <w:bidi w:val="0"/>
        <w:spacing w:line="400" w:lineRule="exact"/>
        <w:ind w:lef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由于解除合同应赔偿的承包人损失；</w:t>
      </w:r>
    </w:p>
    <w:p>
      <w:pPr>
        <w:pageBreakBefore w:val="0"/>
        <w:numPr>
          <w:ilvl w:val="0"/>
          <w:numId w:val="1"/>
        </w:numPr>
        <w:kinsoku/>
        <w:wordWrap/>
        <w:overflowPunct/>
        <w:topLinePunct w:val="0"/>
        <w:bidi w:val="0"/>
        <w:spacing w:line="400" w:lineRule="exact"/>
        <w:ind w:lef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按合同约定在合同解除日前应支付给承包人的其他金额。</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发包人应按本项约定支付上述金额并退还质量保证金和履约担保，但有权要求承包人支付应偿还给发包人的各项金额。</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22.2.5 </w:t>
      </w:r>
      <w:r>
        <w:rPr>
          <w:rFonts w:hint="eastAsia" w:ascii="宋体" w:hAnsi="宋体" w:eastAsia="宋体" w:cs="宋体"/>
          <w:color w:val="000000"/>
          <w:sz w:val="24"/>
          <w:szCs w:val="24"/>
        </w:rPr>
        <w:t>解除合同后的承包人撤离</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22.3 第三人造成的违约</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在履行合同过程中，一方当事人因第三人的原因造成违约的，应当向对方当事人承担违约责任。一方当事人和第三人之间的纠纷，依照法律规定或按照约定解除。</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100" w:name="_Toc154513326"/>
      <w:r>
        <w:rPr>
          <w:rFonts w:hint="eastAsia" w:ascii="宋体" w:hAnsi="宋体" w:eastAsia="宋体" w:cs="宋体"/>
          <w:color w:val="000000"/>
          <w:sz w:val="24"/>
          <w:szCs w:val="24"/>
        </w:rPr>
        <w:t>23  索赔</w:t>
      </w:r>
      <w:bookmarkEnd w:id="100"/>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23.1 承包人索赔的提出</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根据合同约定，承包人认为有权得到最加付款和（或）延长工期的，应按以下程序向发包人提出索赔：</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承包人应在知道或应当知道索赔事件发生后28天内，向监理人递交索赔通知书，并说明发生索赔事件的事由。承包人未在前述28天内发出索赔意向通知书的，丧失要求追加付款和（或）延长工期的权利；</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承包人应在发出索赔意向通知书后28天内，，向监理人正式递交索赔通知书，。索赔通知书应详细说明索赔理由以及要求追加的付款金额和（或）延长的工期，并附必要的记录和证明材料；</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索赔事件具有连续影响的，承包人应按合理时间间隔继续递交延续索赔通知，说明连续影响的实际情况和记录，列出累计的追加付款金额和（或）工期延长天数；</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⑷ 在索赔事件影响结束后的28天内，承包人应向监理人递交最终索赔通知书，说明最终要求索赔的追加付款金额和延长的工期，并附必要的记录和证明材料。</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23.2 承包人索赔处理程序</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监理人收到承包人提交的索赔通知后，应及时审查索赔通知书的内容、查验承包人的记录和证明材料，必要时监理人可要求承包人提交全部原始记录录副本。</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监理人应按第3.5款商定或确定追加的付款和（或）延长的工期，并在收到上述索赔通知书或有关索赔的进一步证明材料后的42天内，将索赔处理结果答复创承包人。</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⑶ 承包人接受索赔处理结果的，发包人应在作出索赔处理结果答复后28天内完成赔付。承包人不接受索赔处理结果的，按第24条的约定办理。</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23.3 承包人提出索赔的期限</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23.3.1</w:t>
      </w:r>
      <w:r>
        <w:rPr>
          <w:rFonts w:hint="eastAsia" w:ascii="宋体" w:hAnsi="宋体" w:eastAsia="宋体" w:cs="宋体"/>
          <w:color w:val="000000"/>
          <w:sz w:val="24"/>
          <w:szCs w:val="24"/>
        </w:rPr>
        <w:t xml:space="preserve"> 承包人按第17.5款的约定接受了完工付款证书后，应被认为已无权再提出在合同工程完工证书颁发前所发生的任何索赔。</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23.3.2 </w:t>
      </w:r>
      <w:r>
        <w:rPr>
          <w:rFonts w:hint="eastAsia" w:ascii="宋体" w:hAnsi="宋体" w:eastAsia="宋体" w:cs="宋体"/>
          <w:color w:val="000000"/>
          <w:sz w:val="24"/>
          <w:szCs w:val="24"/>
        </w:rPr>
        <w:t>承包人按第17.6款的约定提交的最终结清申请单中，只限于提出合同工程完工证书颁发后发生的索赔。提出索赔的期限自接受最终结清证书时终止。</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23.4 发包人的索赔</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23.4.1 </w:t>
      </w:r>
      <w:r>
        <w:rPr>
          <w:rFonts w:hint="eastAsia" w:ascii="宋体" w:hAnsi="宋体" w:eastAsia="宋体" w:cs="宋体"/>
          <w:color w:val="000000"/>
          <w:sz w:val="24"/>
          <w:szCs w:val="24"/>
        </w:rPr>
        <w:t>发生索赔事件后，监理人应及时书面通知承包人，详细说明发包人有权得到的索赔金额和（或）延长缺陷责任期的细节和依据。发包人提出索赔的期限合要求与第23.3款的约定相同，延长缺陷责任期的通知应在缺陷责任期届满前发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23.4.2</w:t>
      </w:r>
      <w:r>
        <w:rPr>
          <w:rFonts w:hint="eastAsia" w:ascii="宋体" w:hAnsi="宋体" w:eastAsia="宋体" w:cs="宋体"/>
          <w:color w:val="000000"/>
          <w:sz w:val="24"/>
          <w:szCs w:val="24"/>
        </w:rPr>
        <w:t xml:space="preserve"> 监理人按第3.5款商定或确定发包人从承包人处得到的赔付金额和（或）缺陷责任期的延长期。承包人应付给发包人的金额可以从拟支付给承包人的合同价款中扣除，或由承包人以其他方式支付给发包人。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23.4.3 </w:t>
      </w:r>
      <w:r>
        <w:rPr>
          <w:rFonts w:hint="eastAsia" w:ascii="宋体" w:hAnsi="宋体" w:eastAsia="宋体" w:cs="宋体"/>
          <w:color w:val="000000"/>
          <w:sz w:val="24"/>
          <w:szCs w:val="24"/>
        </w:rPr>
        <w:t>承包人对监理人按第23.4.1项发出的索赔书面通知内容持异议时，应在收到书面通知后的14天内，将持有意义的书面报告及其证明材料提交监理人。监理人应在收到承包人书面报告14天内，将异议的处理意见通知承包人，并按第24条的规定办理。</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101" w:name="_Toc154513327"/>
      <w:r>
        <w:rPr>
          <w:rFonts w:hint="eastAsia" w:ascii="宋体" w:hAnsi="宋体" w:eastAsia="宋体" w:cs="宋体"/>
          <w:color w:val="000000"/>
          <w:sz w:val="24"/>
          <w:szCs w:val="24"/>
        </w:rPr>
        <w:t>24  争议的解决</w:t>
      </w:r>
      <w:bookmarkEnd w:id="101"/>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本条全文引用《标准施工招标文件》（2007年版）相应条款，并补充以下内容。</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24.1 争议的解决方式</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⑴ 向约定的仲裁委员会申请仲裁；</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⑵ 向有管辖权的人民法院提起诉讼。</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24.2 友好解决</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在提请争议评审、仲裁或者诉讼前，以及在争议评审、仲裁或者诉讼过程中，发包人和承包人均可共同努力友好协商解决争议。</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24.3 争议评审</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24.3.1 </w:t>
      </w:r>
      <w:r>
        <w:rPr>
          <w:rFonts w:hint="eastAsia" w:ascii="宋体" w:hAnsi="宋体" w:eastAsia="宋体" w:cs="宋体"/>
          <w:color w:val="000000"/>
          <w:sz w:val="24"/>
          <w:szCs w:val="24"/>
        </w:rPr>
        <w:t>采用争议评审的，发包人和承包人应在开工日后的28天内或在争议发生后，协商成立争议评审组。争议评审组由有合同管理和工程实践经验的专家组成。</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24.3.2</w:t>
      </w:r>
      <w:r>
        <w:rPr>
          <w:rFonts w:hint="eastAsia" w:ascii="宋体" w:hAnsi="宋体" w:eastAsia="宋体" w:cs="宋体"/>
          <w:color w:val="000000"/>
          <w:sz w:val="24"/>
          <w:szCs w:val="24"/>
        </w:rPr>
        <w:t xml:space="preserve"> 合同双方的争议，应首先由申请人向争议评审组提交一份详细的评审报告，并附必要的文件、图纸和证明材料，申请人还将上述报告的副本同时提交给被申请人和监理人。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24.3.3</w:t>
      </w:r>
      <w:r>
        <w:rPr>
          <w:rFonts w:hint="eastAsia" w:ascii="宋体" w:hAnsi="宋体" w:eastAsia="宋体" w:cs="宋体"/>
          <w:color w:val="000000"/>
          <w:sz w:val="24"/>
          <w:szCs w:val="24"/>
        </w:rPr>
        <w:t xml:space="preserve"> 被申请人收到申请人评审申请报告副本后的28天内，向争议评审组提交一份答辩报告，并附证明材料。被申请人应将答辩报告的副本同时提交给申请和监理人。</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24.3.4</w:t>
      </w:r>
      <w:r>
        <w:rPr>
          <w:rFonts w:hint="eastAsia" w:ascii="宋体" w:hAnsi="宋体" w:eastAsia="宋体" w:cs="宋体"/>
          <w:color w:val="000000"/>
          <w:sz w:val="24"/>
          <w:szCs w:val="24"/>
        </w:rPr>
        <w:t xml:space="preserve"> 除专用合同条款另有约定外，争议评审组在收到合同双方报告后的14天内，邀请双方代表和有关人员举行调查会，向双方调查争议细节；必要时争议评审组可要求双方进一步提供补充资料。</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24.3.5 </w:t>
      </w:r>
      <w:r>
        <w:rPr>
          <w:rFonts w:hint="eastAsia" w:ascii="宋体" w:hAnsi="宋体" w:eastAsia="宋体" w:cs="宋体"/>
          <w:color w:val="000000"/>
          <w:sz w:val="24"/>
          <w:szCs w:val="24"/>
        </w:rPr>
        <w:t>除专用合同条款另有约定外，在调查会结束后的14天内，争议评审组应在不受任何干扰的情况下进行独立、公正的评审，做出书面评审意见，并说明理由。在争议评审期间，争议双方暂按总监理工程师的确定执行。</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24.3.6</w:t>
      </w:r>
      <w:r>
        <w:rPr>
          <w:rFonts w:hint="eastAsia" w:ascii="宋体" w:hAnsi="宋体" w:eastAsia="宋体" w:cs="宋体"/>
          <w:color w:val="000000"/>
          <w:sz w:val="24"/>
          <w:szCs w:val="24"/>
        </w:rPr>
        <w:t xml:space="preserve"> 发包人和承包人接受评审意见的，由监理人根据评审意见拟定执行协议，经争议双方签字后作为合同的补充文件，并遵照执行。</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24.3.7 </w:t>
      </w:r>
      <w:r>
        <w:rPr>
          <w:rFonts w:hint="eastAsia" w:ascii="宋体" w:hAnsi="宋体" w:eastAsia="宋体" w:cs="宋体"/>
          <w:color w:val="000000"/>
          <w:sz w:val="24"/>
          <w:szCs w:val="24"/>
        </w:rPr>
        <w:t>发包人和承包人不接受评审意见并要求提交仲裁或提起诉讼的，应在收到评审意见后的14天内将仲裁或起诉意向书面通知另一方，并抄送监理人，但在仲裁或诉讼结束前应暂按总监理工程师的确定执行。</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24.4 仲裁</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24.4.1 </w:t>
      </w:r>
      <w:r>
        <w:rPr>
          <w:rFonts w:hint="eastAsia" w:ascii="宋体" w:hAnsi="宋体" w:eastAsia="宋体" w:cs="宋体"/>
          <w:color w:val="000000"/>
          <w:sz w:val="24"/>
          <w:szCs w:val="24"/>
        </w:rPr>
        <w:t>若合同双方商定直接向仲裁机构申请仲裁，应签订仲裁协议并约定仲裁机构。</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 xml:space="preserve">24.4.2 </w:t>
      </w:r>
      <w:r>
        <w:rPr>
          <w:rFonts w:hint="eastAsia" w:ascii="宋体" w:hAnsi="宋体" w:eastAsia="宋体" w:cs="宋体"/>
          <w:color w:val="000000"/>
          <w:sz w:val="24"/>
          <w:szCs w:val="24"/>
        </w:rPr>
        <w:t>若合同双方未能达成仲裁协议，则本合同的仲裁条款无效，任何一方均有权向人民法院提起诉讼。</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p>
    <w:p>
      <w:pPr>
        <w:pStyle w:val="2"/>
        <w:pageBreakBefore w:val="0"/>
        <w:kinsoku/>
        <w:wordWrap/>
        <w:overflowPunct/>
        <w:topLinePunct w:val="0"/>
        <w:bidi w:val="0"/>
        <w:spacing w:before="0" w:after="0" w:line="40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br w:type="page"/>
      </w:r>
      <w:bookmarkStart w:id="102" w:name="_Toc154513328"/>
      <w:r>
        <w:rPr>
          <w:rFonts w:hint="eastAsia" w:ascii="宋体" w:hAnsi="宋体" w:eastAsia="宋体" w:cs="宋体"/>
          <w:b w:val="0"/>
          <w:color w:val="000000"/>
          <w:kern w:val="0"/>
          <w:sz w:val="24"/>
          <w:szCs w:val="24"/>
        </w:rPr>
        <w:t>第三部分　专用合同条款</w:t>
      </w:r>
      <w:bookmarkEnd w:id="102"/>
    </w:p>
    <w:p>
      <w:pPr>
        <w:pStyle w:val="3"/>
        <w:keepNext w:val="0"/>
        <w:keepLines w:val="0"/>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103" w:name="_Toc154513329"/>
      <w:r>
        <w:rPr>
          <w:rFonts w:hint="eastAsia" w:ascii="宋体" w:hAnsi="宋体" w:eastAsia="宋体" w:cs="宋体"/>
          <w:color w:val="000000"/>
          <w:sz w:val="24"/>
          <w:szCs w:val="24"/>
        </w:rPr>
        <w:t>１　一般约定</w:t>
      </w:r>
      <w:bookmarkEnd w:id="103"/>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1.1　词语定义</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1.1.1   合同当事人和人员</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u w:val="single"/>
        </w:rPr>
      </w:pPr>
      <w:r>
        <w:rPr>
          <w:rFonts w:hint="eastAsia" w:ascii="宋体" w:hAnsi="宋体" w:eastAsia="宋体" w:cs="宋体"/>
          <w:b/>
          <w:color w:val="000000"/>
          <w:sz w:val="24"/>
          <w:szCs w:val="24"/>
        </w:rPr>
        <w:t>1.1.1.1　发包人：</w:t>
      </w:r>
      <w:r>
        <w:rPr>
          <w:rFonts w:hint="eastAsia" w:ascii="宋体" w:hAnsi="宋体" w:eastAsia="宋体" w:cs="宋体"/>
          <w:b/>
          <w:color w:val="000000"/>
          <w:sz w:val="24"/>
          <w:szCs w:val="24"/>
          <w:u w:val="single"/>
        </w:rPr>
        <w:t xml:space="preserve">  镇坪县农业农村和水利局            </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1.1.1.2　承包人：</w:t>
      </w:r>
      <w:r>
        <w:rPr>
          <w:rFonts w:hint="eastAsia" w:ascii="宋体" w:hAnsi="宋体" w:eastAsia="宋体" w:cs="宋体"/>
          <w:b/>
          <w:color w:val="000000"/>
          <w:sz w:val="24"/>
          <w:szCs w:val="24"/>
          <w:u w:val="single"/>
        </w:rPr>
        <w:t xml:space="preserve">  </w:t>
      </w:r>
      <w:r>
        <w:rPr>
          <w:rFonts w:hint="eastAsia" w:ascii="宋体" w:hAnsi="宋体" w:eastAsia="宋体" w:cs="宋体"/>
          <w:b/>
          <w:color w:val="000000"/>
          <w:sz w:val="24"/>
          <w:szCs w:val="24"/>
          <w:u w:val="single"/>
          <w:lang w:val="en-US" w:eastAsia="zh-CN"/>
        </w:rPr>
        <w:t xml:space="preserve">                      </w:t>
      </w:r>
      <w:r>
        <w:rPr>
          <w:rFonts w:hint="eastAsia" w:ascii="宋体" w:hAnsi="宋体" w:eastAsia="宋体" w:cs="宋体"/>
          <w:b/>
          <w:color w:val="000000"/>
          <w:sz w:val="24"/>
          <w:szCs w:val="24"/>
          <w:u w:val="single"/>
        </w:rPr>
        <w:t xml:space="preserve">          </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u w:val="words"/>
        </w:rPr>
      </w:pPr>
      <w:r>
        <w:rPr>
          <w:rFonts w:hint="eastAsia" w:ascii="宋体" w:hAnsi="宋体" w:eastAsia="宋体" w:cs="宋体"/>
          <w:b/>
          <w:color w:val="000000"/>
          <w:sz w:val="24"/>
          <w:szCs w:val="24"/>
        </w:rPr>
        <w:t>1.1.1.3　监理人：</w:t>
      </w:r>
      <w:r>
        <w:rPr>
          <w:rFonts w:hint="eastAsia" w:ascii="宋体" w:hAnsi="宋体" w:eastAsia="宋体" w:cs="宋体"/>
          <w:b/>
          <w:color w:val="000000"/>
          <w:sz w:val="24"/>
          <w:szCs w:val="24"/>
          <w:u w:val="single"/>
        </w:rPr>
        <w:t xml:space="preserve">                                  </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1.1.1.4  日  期：</w:t>
      </w:r>
      <w:r>
        <w:rPr>
          <w:rFonts w:hint="eastAsia" w:ascii="宋体" w:hAnsi="宋体" w:eastAsia="宋体" w:cs="宋体"/>
          <w:b/>
          <w:color w:val="000000"/>
          <w:sz w:val="24"/>
          <w:szCs w:val="24"/>
          <w:u w:val="single"/>
        </w:rPr>
        <w:t xml:space="preserve">      </w:t>
      </w:r>
      <w:r>
        <w:rPr>
          <w:rFonts w:hint="eastAsia" w:ascii="宋体" w:hAnsi="宋体" w:eastAsia="宋体" w:cs="宋体"/>
          <w:b/>
          <w:color w:val="000000"/>
          <w:sz w:val="24"/>
          <w:szCs w:val="24"/>
        </w:rPr>
        <w:t>年</w:t>
      </w:r>
      <w:r>
        <w:rPr>
          <w:rFonts w:hint="eastAsia" w:ascii="宋体" w:hAnsi="宋体" w:eastAsia="宋体" w:cs="宋体"/>
          <w:b/>
          <w:color w:val="000000"/>
          <w:sz w:val="24"/>
          <w:szCs w:val="24"/>
          <w:u w:val="single"/>
        </w:rPr>
        <w:t xml:space="preserve">     </w:t>
      </w:r>
      <w:r>
        <w:rPr>
          <w:rFonts w:hint="eastAsia" w:ascii="宋体" w:hAnsi="宋体" w:eastAsia="宋体" w:cs="宋体"/>
          <w:b/>
          <w:color w:val="000000"/>
          <w:sz w:val="24"/>
          <w:szCs w:val="24"/>
        </w:rPr>
        <w:t>月</w:t>
      </w:r>
      <w:r>
        <w:rPr>
          <w:rFonts w:hint="eastAsia" w:ascii="宋体" w:hAnsi="宋体" w:eastAsia="宋体" w:cs="宋体"/>
          <w:b/>
          <w:color w:val="000000"/>
          <w:sz w:val="24"/>
          <w:szCs w:val="24"/>
          <w:u w:val="single"/>
        </w:rPr>
        <w:t xml:space="preserve">     </w:t>
      </w:r>
      <w:r>
        <w:rPr>
          <w:rFonts w:hint="eastAsia" w:ascii="宋体" w:hAnsi="宋体" w:eastAsia="宋体" w:cs="宋体"/>
          <w:b/>
          <w:color w:val="000000"/>
          <w:sz w:val="24"/>
          <w:szCs w:val="24"/>
        </w:rPr>
        <w:t>日开工，</w:t>
      </w:r>
      <w:r>
        <w:rPr>
          <w:rFonts w:hint="eastAsia" w:ascii="宋体" w:hAnsi="宋体" w:eastAsia="宋体" w:cs="宋体"/>
          <w:b/>
          <w:color w:val="000000"/>
          <w:sz w:val="24"/>
          <w:szCs w:val="24"/>
          <w:u w:val="single"/>
        </w:rPr>
        <w:t xml:space="preserve">      </w:t>
      </w:r>
      <w:r>
        <w:rPr>
          <w:rFonts w:hint="eastAsia" w:ascii="宋体" w:hAnsi="宋体" w:eastAsia="宋体" w:cs="宋体"/>
          <w:b/>
          <w:color w:val="000000"/>
          <w:sz w:val="24"/>
          <w:szCs w:val="24"/>
        </w:rPr>
        <w:t>年</w:t>
      </w:r>
    </w:p>
    <w:p>
      <w:pPr>
        <w:pageBreakBefore w:val="0"/>
        <w:kinsoku/>
        <w:wordWrap/>
        <w:overflowPunct/>
        <w:topLinePunct w:val="0"/>
        <w:autoSpaceDE w:val="0"/>
        <w:autoSpaceDN w:val="0"/>
        <w:bidi w:val="0"/>
        <w:adjustRightInd w:val="0"/>
        <w:spacing w:line="400" w:lineRule="exact"/>
        <w:textAlignment w:val="auto"/>
        <w:rPr>
          <w:rFonts w:hint="eastAsia" w:ascii="宋体" w:hAnsi="宋体" w:eastAsia="宋体" w:cs="宋体"/>
          <w:b/>
          <w:color w:val="000000"/>
          <w:sz w:val="24"/>
          <w:szCs w:val="24"/>
          <w:u w:val="single"/>
        </w:rPr>
      </w:pPr>
      <w:r>
        <w:rPr>
          <w:rFonts w:hint="eastAsia" w:ascii="宋体" w:hAnsi="宋体" w:eastAsia="宋体" w:cs="宋体"/>
          <w:b/>
          <w:color w:val="000000"/>
          <w:sz w:val="24"/>
          <w:szCs w:val="24"/>
          <w:u w:val="single"/>
        </w:rPr>
        <w:t xml:space="preserve">     </w:t>
      </w:r>
      <w:r>
        <w:rPr>
          <w:rFonts w:hint="eastAsia" w:ascii="宋体" w:hAnsi="宋体" w:eastAsia="宋体" w:cs="宋体"/>
          <w:b/>
          <w:color w:val="000000"/>
          <w:sz w:val="24"/>
          <w:szCs w:val="24"/>
        </w:rPr>
        <w:t>月</w:t>
      </w:r>
      <w:r>
        <w:rPr>
          <w:rFonts w:hint="eastAsia" w:ascii="宋体" w:hAnsi="宋体" w:eastAsia="宋体" w:cs="宋体"/>
          <w:b/>
          <w:color w:val="000000"/>
          <w:sz w:val="24"/>
          <w:szCs w:val="24"/>
          <w:u w:val="single"/>
        </w:rPr>
        <w:t xml:space="preserve">     </w:t>
      </w:r>
      <w:r>
        <w:rPr>
          <w:rFonts w:hint="eastAsia" w:ascii="宋体" w:hAnsi="宋体" w:eastAsia="宋体" w:cs="宋体"/>
          <w:b/>
          <w:color w:val="000000"/>
          <w:sz w:val="24"/>
          <w:szCs w:val="24"/>
        </w:rPr>
        <w:t>日完工，计划工期</w:t>
      </w:r>
      <w:r>
        <w:rPr>
          <w:rFonts w:hint="eastAsia" w:ascii="宋体" w:hAnsi="宋体" w:eastAsia="宋体" w:cs="宋体"/>
          <w:b/>
          <w:color w:val="000000"/>
          <w:sz w:val="24"/>
          <w:szCs w:val="24"/>
          <w:u w:val="single"/>
        </w:rPr>
        <w:t xml:space="preserve">  </w:t>
      </w:r>
      <w:r>
        <w:rPr>
          <w:rFonts w:hint="eastAsia" w:ascii="宋体" w:hAnsi="宋体" w:eastAsia="宋体" w:cs="宋体"/>
          <w:b/>
          <w:color w:val="000000"/>
          <w:sz w:val="24"/>
          <w:szCs w:val="24"/>
          <w:u w:val="single"/>
          <w:lang w:val="en-US" w:eastAsia="zh-CN"/>
        </w:rPr>
        <w:t xml:space="preserve">  </w:t>
      </w:r>
      <w:r>
        <w:rPr>
          <w:rFonts w:hint="eastAsia" w:ascii="宋体" w:hAnsi="宋体" w:eastAsia="宋体" w:cs="宋体"/>
          <w:b/>
          <w:color w:val="000000"/>
          <w:sz w:val="24"/>
          <w:szCs w:val="24"/>
          <w:u w:val="single"/>
        </w:rPr>
        <w:t xml:space="preserve">  </w:t>
      </w:r>
      <w:r>
        <w:rPr>
          <w:rFonts w:hint="eastAsia" w:ascii="宋体" w:hAnsi="宋体" w:eastAsia="宋体" w:cs="宋体"/>
          <w:b/>
          <w:color w:val="000000"/>
          <w:sz w:val="24"/>
          <w:szCs w:val="24"/>
        </w:rPr>
        <w:t>天。</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u w:val="single"/>
        </w:rPr>
      </w:pPr>
      <w:r>
        <w:rPr>
          <w:rFonts w:hint="eastAsia" w:ascii="宋体" w:hAnsi="宋体" w:eastAsia="宋体" w:cs="宋体"/>
          <w:b/>
          <w:color w:val="000000"/>
          <w:sz w:val="24"/>
          <w:szCs w:val="24"/>
        </w:rPr>
        <w:t>1.1.4.5  缺陷责任期（工程质量保修期）：</w:t>
      </w:r>
      <w:r>
        <w:rPr>
          <w:rFonts w:hint="eastAsia" w:ascii="宋体" w:hAnsi="宋体" w:eastAsia="宋体" w:cs="宋体"/>
          <w:b/>
          <w:color w:val="000000"/>
          <w:sz w:val="24"/>
          <w:szCs w:val="24"/>
          <w:u w:val="single"/>
        </w:rPr>
        <w:t xml:space="preserve">    一年      。</w:t>
      </w:r>
    </w:p>
    <w:p>
      <w:pPr>
        <w:pageBreakBefore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1.2  法律</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本款中的“工程所在地的省、自治区、直辖市的地方法规和规章”改为：“陕西省和安康市的地方法规和规章”。</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1.3  合同文件的优先顺序</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进入合同文件的各项文件及其优先顺序是：</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（1）合同协议书；</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（2）中标通知书；</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（3）中标人对投标文件作出的澄清和说明；</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（4）投标函及投标函附录；</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（5）专用合同条款；</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（6）通用合同条款；</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（7）技术标准和要求；</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（8）图纸；</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（9）已标价工程量清单；</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b/>
          <w:color w:val="000000"/>
          <w:sz w:val="24"/>
          <w:szCs w:val="24"/>
        </w:rPr>
      </w:pPr>
      <w:r>
        <w:rPr>
          <w:rFonts w:hint="eastAsia" w:ascii="宋体" w:hAnsi="宋体" w:eastAsia="宋体" w:cs="宋体"/>
          <w:color w:val="000000"/>
          <w:sz w:val="24"/>
          <w:szCs w:val="24"/>
        </w:rPr>
        <w:t>（10）其他合同文件。</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1.4 联络</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来往函件均应按技术标准和要求（合同技术条款）约定的期限送达：</w:t>
      </w:r>
      <w:r>
        <w:rPr>
          <w:rFonts w:hint="eastAsia" w:ascii="宋体" w:hAnsi="宋体" w:eastAsia="宋体" w:cs="宋体"/>
          <w:color w:val="000000"/>
          <w:sz w:val="24"/>
          <w:szCs w:val="24"/>
          <w:u w:val="single"/>
        </w:rPr>
        <w:t xml:space="preserve">  对发包人送达镇坪县农业农村和水利局；对承包人送达该标段项目经理部               </w:t>
      </w:r>
      <w:r>
        <w:rPr>
          <w:rFonts w:hint="eastAsia" w:ascii="宋体" w:hAnsi="宋体" w:eastAsia="宋体" w:cs="宋体"/>
          <w:color w:val="000000"/>
          <w:sz w:val="24"/>
          <w:szCs w:val="24"/>
        </w:rPr>
        <w:t>。</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104" w:name="_Toc154513330"/>
      <w:r>
        <w:rPr>
          <w:rFonts w:hint="eastAsia" w:ascii="宋体" w:hAnsi="宋体" w:eastAsia="宋体" w:cs="宋体"/>
          <w:color w:val="000000"/>
          <w:sz w:val="24"/>
          <w:szCs w:val="24"/>
        </w:rPr>
        <w:t>２　发包人义务</w:t>
      </w:r>
      <w:bookmarkEnd w:id="104"/>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2.1　提供施工场地</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2.1.1  发包人提供的施工场地范围为：</w:t>
      </w:r>
      <w:r>
        <w:rPr>
          <w:rFonts w:hint="eastAsia" w:ascii="宋体" w:hAnsi="宋体" w:eastAsia="宋体" w:cs="宋体"/>
          <w:color w:val="000000"/>
          <w:sz w:val="24"/>
          <w:szCs w:val="24"/>
          <w:u w:val="single"/>
        </w:rPr>
        <w:t xml:space="preserve">   见施工招标总平面图   </w:t>
      </w:r>
      <w:r>
        <w:rPr>
          <w:rFonts w:hint="eastAsia" w:ascii="宋体" w:hAnsi="宋体" w:eastAsia="宋体" w:cs="宋体"/>
          <w:color w:val="000000"/>
          <w:sz w:val="24"/>
          <w:szCs w:val="24"/>
        </w:rPr>
        <w:t>。</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2.1.2  承包人自行勘察的施工场地范围为：</w:t>
      </w:r>
      <w:r>
        <w:rPr>
          <w:rFonts w:hint="eastAsia" w:ascii="宋体" w:hAnsi="宋体" w:eastAsia="宋体" w:cs="宋体"/>
          <w:color w:val="000000"/>
          <w:sz w:val="24"/>
          <w:szCs w:val="24"/>
          <w:u w:val="single"/>
        </w:rPr>
        <w:t xml:space="preserve">   在本标段施工占地图范围内由承包人根据其施工组织设计自行确定     </w:t>
      </w:r>
      <w:r>
        <w:rPr>
          <w:rFonts w:hint="eastAsia" w:ascii="宋体" w:hAnsi="宋体" w:eastAsia="宋体" w:cs="宋体"/>
          <w:color w:val="000000"/>
          <w:sz w:val="24"/>
          <w:szCs w:val="24"/>
        </w:rPr>
        <w:t>。</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2.2　其它义务</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发包人负责好相关联系协调工作；</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105" w:name="_Toc154513331"/>
      <w:r>
        <w:rPr>
          <w:rFonts w:hint="eastAsia" w:ascii="宋体" w:hAnsi="宋体" w:eastAsia="宋体" w:cs="宋体"/>
          <w:color w:val="000000"/>
          <w:sz w:val="24"/>
          <w:szCs w:val="24"/>
        </w:rPr>
        <w:t>3　监理人的职责和权力</w:t>
      </w:r>
      <w:bookmarkEnd w:id="105"/>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监理人须根据发包人事先批准的权力范围行使权力，发包人批准的权力范围：</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(1)按第4.3款约定，批准工程的分包；</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 发布停工令、开工令；</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 调整控制性进度计划；</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(4)施工中发生，但投标人《工程量清单》中未列单价的工程项目，计量单价的确认。</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(5)工程重大质量事故的处理意见；</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(6)工程的重大设计变更；</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(7)撤换项目经理或技术负责人员。</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106" w:name="_Toc154513332"/>
      <w:r>
        <w:rPr>
          <w:rFonts w:hint="eastAsia" w:ascii="宋体" w:hAnsi="宋体" w:eastAsia="宋体" w:cs="宋体"/>
          <w:color w:val="000000"/>
          <w:sz w:val="24"/>
          <w:szCs w:val="24"/>
        </w:rPr>
        <w:t>4　承包人</w:t>
      </w:r>
      <w:bookmarkEnd w:id="106"/>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4.1　承包人的一般义务</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4.1.1　其它义务</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（1）承包人应自备电源。</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（2）承包人应参与协助工程永久占地和临时占地及拆迁工作；承包人应在合同规定的期限内完成工地清理（含弃料场地整理）、临时设施的占地复耕、并按期撤退人员和剩余材料，该项费用由承包人自理。</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（3）承包人应按合同规定的内容和时间要求，编制施工组织设计、施工措施计划和由承包人负责的施工图纸，报送监理人审批，并对现场作业和施工方法的完备和可靠负全部责任。</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（4）承包人应按合同规定负责办理由承包人投保的保险。</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承包人应对承诺投标报价的正确性和完备性负责。上述报价包括了合同内列明和包含的应由承包人承担的全部风险、责任和义务所发生的一切费用，以及为合同工程的施工、完工和修补缺陷所需的全部费用及利润、税费。</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（6）监理人对承包人的施工计划、方法、措施以及设计图纸的审查与批准，或对于承包人所实施工程的检查和检验，并不意味着可变更或减轻承包人应承担的全部合同义务与责任。</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（7）承包人对本合同工程的施工质量负终身责任，承包人的法定代表人是本合同工程施工质量的终身责任人。</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承包人在施工过程中及时足额支付民工工资，如若发生未及时足额支付民工工资的纠纷，所造成的一切后果由承包人承担。如因承包人拖欠民工工资造成群体上访事件，发包人将在履约保证金额度内直接支付民工工资。</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（9）承包人必须为他人提供方便，不得因工程施工而影响当地群众出行及交通方便，不得阻碍公用交通，因此造成的责任事故其相应责任由承包人负全责。</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(10) </w:t>
      </w:r>
      <w:r>
        <w:rPr>
          <w:rFonts w:hint="eastAsia" w:ascii="宋体" w:hAnsi="宋体" w:eastAsia="宋体" w:cs="宋体"/>
          <w:bCs/>
          <w:color w:val="000000"/>
          <w:sz w:val="24"/>
          <w:szCs w:val="24"/>
        </w:rPr>
        <w:t>本工程靠近施工现场的民房周边施工时，承包人应采取相应的安全可靠支护防范措施，并对因施工造成的周边居民的民房损害和其他损失负责。</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4.2  分包</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本项目工程主体工程不允许任何形式的分包。</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4.3  联合体</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本工程不接受联合体投标。</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4.4 承包人项目经理</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应按投标文件的约定指派项目经理，并在开工前到职，承包人更换项目经理应事先征得发包人同意，并应在更换14天前通知发包人和监理人。承包人项目经理必须按时参加工地例会，一次不参加，罚款人民币1000.00元，该罚款从履约保证金中扣除，业主不接受项目经理授权其他人员代行其参加例会的权利。</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项目经理和技术负责人必须常驻施工现场不少于22天，必须亲自准时参加业主、监理、或上级主管部门组织的有关本工程的书面形式或电话方式通知的各类例会、重大技术专题讨论会、隐蔽工程验收等各类会议，投标文件中指定项目经理不得擅自离岗，除经总监理人或项目法人代表同意短期(不超过5个自然日)离开工地，项目经理离岗须向总监理工程师书面报告。如发现项目经理无故不在施工现场一次，经发包人确认属实，发包人将对承包人处以书面警告；如发现项目经理第二次无故不在施工现场，经发包人确认属实，发包人将对承包人扣除中标价0.2%的违约金；如发现项目经理第三次无故不在施工现场，经发包人确认属实，发包人将对承包人扣除中标价0.4%的违约金；如发现项目经理无故不在施工现场的次数为四次及四次以上，经承包人确认属实并批准，发包人有权终止与承包人签订的施工合同，没收履约保证金，并将作为严重违约行为，报建设主管部门或相关部门备案。</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4.5  承包人人员的管理</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应在接到进厂通知4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4.6　不利物质条件</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不利物质条件的范围：施工中遭遇不可预见的外界障碍或自然条件造成施工受阻。</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107" w:name="_Toc154513333"/>
      <w:r>
        <w:rPr>
          <w:rFonts w:hint="eastAsia" w:ascii="宋体" w:hAnsi="宋体" w:eastAsia="宋体" w:cs="宋体"/>
          <w:color w:val="000000"/>
          <w:sz w:val="24"/>
          <w:szCs w:val="24"/>
        </w:rPr>
        <w:t>5　材料和工程设备</w:t>
      </w:r>
      <w:bookmarkEnd w:id="107"/>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发包人不提供任何形式的材料和工程设备。</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108" w:name="_Toc154513334"/>
      <w:r>
        <w:rPr>
          <w:rFonts w:hint="eastAsia" w:ascii="宋体" w:hAnsi="宋体" w:eastAsia="宋体" w:cs="宋体"/>
          <w:color w:val="000000"/>
          <w:sz w:val="24"/>
          <w:szCs w:val="24"/>
        </w:rPr>
        <w:t>6　施工设备和临时设施</w:t>
      </w:r>
      <w:bookmarkEnd w:id="108"/>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发包人不提供任何形式的施工设备和临时设施。</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109" w:name="_Toc154513335"/>
      <w:r>
        <w:rPr>
          <w:rFonts w:hint="eastAsia" w:ascii="宋体" w:hAnsi="宋体" w:eastAsia="宋体" w:cs="宋体"/>
          <w:color w:val="000000"/>
          <w:sz w:val="24"/>
          <w:szCs w:val="24"/>
        </w:rPr>
        <w:t>7　交通运输</w:t>
      </w:r>
      <w:bookmarkEnd w:id="109"/>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7.1　道路通行权和场外设施</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道路通行权和场外设施的约定：承包人负责办理。</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110" w:name="_Toc154513336"/>
      <w:r>
        <w:rPr>
          <w:rFonts w:hint="eastAsia" w:ascii="宋体" w:hAnsi="宋体" w:eastAsia="宋体" w:cs="宋体"/>
          <w:color w:val="000000"/>
          <w:sz w:val="24"/>
          <w:szCs w:val="24"/>
        </w:rPr>
        <w:t>8　施工安全、治安保卫和环境保护</w:t>
      </w:r>
      <w:bookmarkEnd w:id="110"/>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8.1  发包人的施工安全责任</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发包人提供施工图资料，其余资料由承包人负责收集。</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8.2 承包人的施工安全责任</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合同约定的安全作业环境及安全施工措施所需费用已包括在相关合同价格中，发包人不在承担相关费用。</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8.3　治安保卫</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8.3.1  现场治安管理机构或联防组织的组建：由承包人负责，协助当地公安部门。</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8.3.2  施工场地治安管理计划和突发治安事件紧急预案的编制：由承包人负责编制报监理和发包人审批。</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111" w:name="_Toc154513337"/>
      <w:r>
        <w:rPr>
          <w:rFonts w:hint="eastAsia" w:ascii="宋体" w:hAnsi="宋体" w:eastAsia="宋体" w:cs="宋体"/>
          <w:color w:val="000000"/>
          <w:sz w:val="24"/>
          <w:szCs w:val="24"/>
        </w:rPr>
        <w:t>9  开工和竣工（完工）</w:t>
      </w:r>
      <w:bookmarkEnd w:id="111"/>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9.1　异常恶劣的气候条件</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本合同工程界定异常恶劣气候条件的范围为：</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(1)日降雨量大于 50ｍｍ的雨日超过1天；</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(2)日气温超过38 ℃的高温大于3天；</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(3)日气温低于 -20℃的严寒大于3天；</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(4)造成工程损坏的冰雹和大雪灾害：</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
          <w:color w:val="000000"/>
          <w:kern w:val="0"/>
          <w:sz w:val="24"/>
          <w:szCs w:val="24"/>
        </w:rPr>
      </w:pPr>
      <w:r>
        <w:rPr>
          <w:rFonts w:hint="eastAsia" w:ascii="宋体" w:hAnsi="宋体" w:eastAsia="宋体" w:cs="宋体"/>
          <w:color w:val="000000"/>
          <w:kern w:val="0"/>
          <w:sz w:val="24"/>
          <w:szCs w:val="24"/>
        </w:rPr>
        <w:t>(5)其它异常恶劣气候灾害</w:t>
      </w:r>
      <w:r>
        <w:rPr>
          <w:rFonts w:hint="eastAsia" w:ascii="宋体" w:hAnsi="宋体" w:eastAsia="宋体" w:cs="宋体"/>
          <w:b/>
          <w:color w:val="000000"/>
          <w:kern w:val="0"/>
          <w:sz w:val="24"/>
          <w:szCs w:val="24"/>
        </w:rPr>
        <w:t>。</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9.2　承包人工期延误</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（1）逾期完工违约金表。</w:t>
      </w:r>
    </w:p>
    <w:tbl>
      <w:tblPr>
        <w:tblStyle w:val="18"/>
        <w:tblW w:w="8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997"/>
        <w:gridCol w:w="3192"/>
        <w:gridCol w:w="2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935" w:type="dxa"/>
            <w:noWrap w:val="0"/>
            <w:vAlign w:val="center"/>
          </w:tcPr>
          <w:p>
            <w:pPr>
              <w:pageBreakBefore w:val="0"/>
              <w:kinsoku/>
              <w:wordWrap/>
              <w:overflowPunct/>
              <w:topLinePunct w:val="0"/>
              <w:autoSpaceDE w:val="0"/>
              <w:autoSpaceDN w:val="0"/>
              <w:bidi w:val="0"/>
              <w:adjustRightInd w:val="0"/>
              <w:spacing w:line="400" w:lineRule="exact"/>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序号</w:t>
            </w:r>
          </w:p>
        </w:tc>
        <w:tc>
          <w:tcPr>
            <w:tcW w:w="1997" w:type="dxa"/>
            <w:noWrap w:val="0"/>
            <w:vAlign w:val="center"/>
          </w:tcPr>
          <w:p>
            <w:pPr>
              <w:pageBreakBefore w:val="0"/>
              <w:kinsoku/>
              <w:wordWrap/>
              <w:overflowPunct/>
              <w:topLinePunct w:val="0"/>
              <w:autoSpaceDE w:val="0"/>
              <w:autoSpaceDN w:val="0"/>
              <w:bidi w:val="0"/>
              <w:adjustRightInd w:val="0"/>
              <w:spacing w:line="400" w:lineRule="exact"/>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项目及其说明</w:t>
            </w:r>
          </w:p>
        </w:tc>
        <w:tc>
          <w:tcPr>
            <w:tcW w:w="3192" w:type="dxa"/>
            <w:noWrap w:val="0"/>
            <w:vAlign w:val="center"/>
          </w:tcPr>
          <w:p>
            <w:pPr>
              <w:pageBreakBefore w:val="0"/>
              <w:kinsoku/>
              <w:wordWrap/>
              <w:overflowPunct/>
              <w:topLinePunct w:val="0"/>
              <w:autoSpaceDE w:val="0"/>
              <w:autoSpaceDN w:val="0"/>
              <w:bidi w:val="0"/>
              <w:adjustRightInd w:val="0"/>
              <w:spacing w:line="400" w:lineRule="exact"/>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要求完工日期</w:t>
            </w:r>
          </w:p>
        </w:tc>
        <w:tc>
          <w:tcPr>
            <w:tcW w:w="2356" w:type="dxa"/>
            <w:noWrap w:val="0"/>
            <w:vAlign w:val="center"/>
          </w:tcPr>
          <w:p>
            <w:pPr>
              <w:pageBreakBefore w:val="0"/>
              <w:kinsoku/>
              <w:wordWrap/>
              <w:overflowPunct/>
              <w:topLinePunct w:val="0"/>
              <w:autoSpaceDE w:val="0"/>
              <w:autoSpaceDN w:val="0"/>
              <w:bidi w:val="0"/>
              <w:adjustRightInd w:val="0"/>
              <w:spacing w:line="400" w:lineRule="exact"/>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违约金（元/天）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935" w:type="dxa"/>
            <w:noWrap w:val="0"/>
            <w:vAlign w:val="center"/>
          </w:tcPr>
          <w:p>
            <w:pPr>
              <w:pageBreakBefore w:val="0"/>
              <w:kinsoku/>
              <w:wordWrap/>
              <w:overflowPunct/>
              <w:topLinePunct w:val="0"/>
              <w:autoSpaceDE w:val="0"/>
              <w:autoSpaceDN w:val="0"/>
              <w:bidi w:val="0"/>
              <w:adjustRightInd w:val="0"/>
              <w:spacing w:line="400" w:lineRule="exact"/>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1997" w:type="dxa"/>
            <w:noWrap w:val="0"/>
            <w:vAlign w:val="center"/>
          </w:tcPr>
          <w:p>
            <w:pPr>
              <w:pageBreakBefore w:val="0"/>
              <w:kinsoku/>
              <w:wordWrap/>
              <w:overflowPunct/>
              <w:topLinePunct w:val="0"/>
              <w:autoSpaceDE w:val="0"/>
              <w:autoSpaceDN w:val="0"/>
              <w:bidi w:val="0"/>
              <w:adjustRightInd w:val="0"/>
              <w:spacing w:line="400" w:lineRule="exact"/>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本项目</w:t>
            </w:r>
          </w:p>
        </w:tc>
        <w:tc>
          <w:tcPr>
            <w:tcW w:w="3192" w:type="dxa"/>
            <w:noWrap w:val="0"/>
            <w:vAlign w:val="center"/>
          </w:tcPr>
          <w:p>
            <w:pPr>
              <w:pageBreakBefore w:val="0"/>
              <w:kinsoku/>
              <w:wordWrap/>
              <w:overflowPunct/>
              <w:topLinePunct w:val="0"/>
              <w:autoSpaceDE w:val="0"/>
              <w:autoSpaceDN w:val="0"/>
              <w:bidi w:val="0"/>
              <w:adjustRightInd w:val="0"/>
              <w:spacing w:line="400" w:lineRule="exact"/>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签订合同之日起8个月完工</w:t>
            </w:r>
          </w:p>
        </w:tc>
        <w:tc>
          <w:tcPr>
            <w:tcW w:w="2356" w:type="dxa"/>
            <w:noWrap w:val="0"/>
            <w:vAlign w:val="center"/>
          </w:tcPr>
          <w:p>
            <w:pPr>
              <w:pageBreakBefore w:val="0"/>
              <w:kinsoku/>
              <w:wordWrap/>
              <w:overflowPunct/>
              <w:topLinePunct w:val="0"/>
              <w:autoSpaceDE w:val="0"/>
              <w:autoSpaceDN w:val="0"/>
              <w:bidi w:val="0"/>
              <w:adjustRightInd w:val="0"/>
              <w:spacing w:line="400" w:lineRule="exact"/>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935" w:type="dxa"/>
            <w:noWrap w:val="0"/>
            <w:vAlign w:val="top"/>
          </w:tcPr>
          <w:p>
            <w:pPr>
              <w:pageBreakBefore w:val="0"/>
              <w:kinsoku/>
              <w:wordWrap/>
              <w:overflowPunct/>
              <w:topLinePunct w:val="0"/>
              <w:autoSpaceDE w:val="0"/>
              <w:autoSpaceDN w:val="0"/>
              <w:bidi w:val="0"/>
              <w:adjustRightInd w:val="0"/>
              <w:spacing w:line="400" w:lineRule="exact"/>
              <w:textAlignment w:val="auto"/>
              <w:rPr>
                <w:rFonts w:hint="eastAsia" w:ascii="宋体" w:hAnsi="宋体" w:eastAsia="宋体" w:cs="宋体"/>
                <w:color w:val="000000"/>
                <w:kern w:val="0"/>
                <w:sz w:val="24"/>
                <w:szCs w:val="24"/>
              </w:rPr>
            </w:pPr>
          </w:p>
        </w:tc>
        <w:tc>
          <w:tcPr>
            <w:tcW w:w="1997" w:type="dxa"/>
            <w:noWrap w:val="0"/>
            <w:vAlign w:val="top"/>
          </w:tcPr>
          <w:p>
            <w:pPr>
              <w:pageBreakBefore w:val="0"/>
              <w:kinsoku/>
              <w:wordWrap/>
              <w:overflowPunct/>
              <w:topLinePunct w:val="0"/>
              <w:autoSpaceDE w:val="0"/>
              <w:autoSpaceDN w:val="0"/>
              <w:bidi w:val="0"/>
              <w:adjustRightInd w:val="0"/>
              <w:spacing w:line="400" w:lineRule="exact"/>
              <w:textAlignment w:val="auto"/>
              <w:rPr>
                <w:rFonts w:hint="eastAsia" w:ascii="宋体" w:hAnsi="宋体" w:eastAsia="宋体" w:cs="宋体"/>
                <w:color w:val="000000"/>
                <w:kern w:val="0"/>
                <w:sz w:val="24"/>
                <w:szCs w:val="24"/>
              </w:rPr>
            </w:pPr>
          </w:p>
        </w:tc>
        <w:tc>
          <w:tcPr>
            <w:tcW w:w="3192" w:type="dxa"/>
            <w:noWrap w:val="0"/>
            <w:vAlign w:val="top"/>
          </w:tcPr>
          <w:p>
            <w:pPr>
              <w:pageBreakBefore w:val="0"/>
              <w:kinsoku/>
              <w:wordWrap/>
              <w:overflowPunct/>
              <w:topLinePunct w:val="0"/>
              <w:autoSpaceDE w:val="0"/>
              <w:autoSpaceDN w:val="0"/>
              <w:bidi w:val="0"/>
              <w:adjustRightInd w:val="0"/>
              <w:spacing w:line="400" w:lineRule="exact"/>
              <w:textAlignment w:val="auto"/>
              <w:rPr>
                <w:rFonts w:hint="eastAsia" w:ascii="宋体" w:hAnsi="宋体" w:eastAsia="宋体" w:cs="宋体"/>
                <w:color w:val="000000"/>
                <w:kern w:val="0"/>
                <w:sz w:val="24"/>
                <w:szCs w:val="24"/>
              </w:rPr>
            </w:pPr>
          </w:p>
        </w:tc>
        <w:tc>
          <w:tcPr>
            <w:tcW w:w="2356" w:type="dxa"/>
            <w:noWrap w:val="0"/>
            <w:vAlign w:val="top"/>
          </w:tcPr>
          <w:p>
            <w:pPr>
              <w:pageBreakBefore w:val="0"/>
              <w:kinsoku/>
              <w:wordWrap/>
              <w:overflowPunct/>
              <w:topLinePunct w:val="0"/>
              <w:autoSpaceDE w:val="0"/>
              <w:autoSpaceDN w:val="0"/>
              <w:bidi w:val="0"/>
              <w:adjustRightInd w:val="0"/>
              <w:spacing w:line="400" w:lineRule="exact"/>
              <w:textAlignment w:val="auto"/>
              <w:rPr>
                <w:rFonts w:hint="eastAsia" w:ascii="宋体" w:hAnsi="宋体" w:eastAsia="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935" w:type="dxa"/>
            <w:noWrap w:val="0"/>
            <w:vAlign w:val="top"/>
          </w:tcPr>
          <w:p>
            <w:pPr>
              <w:pageBreakBefore w:val="0"/>
              <w:kinsoku/>
              <w:wordWrap/>
              <w:overflowPunct/>
              <w:topLinePunct w:val="0"/>
              <w:autoSpaceDE w:val="0"/>
              <w:autoSpaceDN w:val="0"/>
              <w:bidi w:val="0"/>
              <w:adjustRightInd w:val="0"/>
              <w:spacing w:line="400" w:lineRule="exact"/>
              <w:textAlignment w:val="auto"/>
              <w:rPr>
                <w:rFonts w:hint="eastAsia" w:ascii="宋体" w:hAnsi="宋体" w:eastAsia="宋体" w:cs="宋体"/>
                <w:color w:val="000000"/>
                <w:kern w:val="0"/>
                <w:sz w:val="24"/>
                <w:szCs w:val="24"/>
              </w:rPr>
            </w:pPr>
          </w:p>
        </w:tc>
        <w:tc>
          <w:tcPr>
            <w:tcW w:w="1997" w:type="dxa"/>
            <w:noWrap w:val="0"/>
            <w:vAlign w:val="top"/>
          </w:tcPr>
          <w:p>
            <w:pPr>
              <w:pageBreakBefore w:val="0"/>
              <w:kinsoku/>
              <w:wordWrap/>
              <w:overflowPunct/>
              <w:topLinePunct w:val="0"/>
              <w:autoSpaceDE w:val="0"/>
              <w:autoSpaceDN w:val="0"/>
              <w:bidi w:val="0"/>
              <w:adjustRightInd w:val="0"/>
              <w:spacing w:line="400" w:lineRule="exact"/>
              <w:textAlignment w:val="auto"/>
              <w:rPr>
                <w:rFonts w:hint="eastAsia" w:ascii="宋体" w:hAnsi="宋体" w:eastAsia="宋体" w:cs="宋体"/>
                <w:color w:val="000000"/>
                <w:kern w:val="0"/>
                <w:sz w:val="24"/>
                <w:szCs w:val="24"/>
              </w:rPr>
            </w:pPr>
          </w:p>
        </w:tc>
        <w:tc>
          <w:tcPr>
            <w:tcW w:w="3192" w:type="dxa"/>
            <w:noWrap w:val="0"/>
            <w:vAlign w:val="top"/>
          </w:tcPr>
          <w:p>
            <w:pPr>
              <w:pageBreakBefore w:val="0"/>
              <w:kinsoku/>
              <w:wordWrap/>
              <w:overflowPunct/>
              <w:topLinePunct w:val="0"/>
              <w:autoSpaceDE w:val="0"/>
              <w:autoSpaceDN w:val="0"/>
              <w:bidi w:val="0"/>
              <w:adjustRightInd w:val="0"/>
              <w:spacing w:line="400" w:lineRule="exact"/>
              <w:textAlignment w:val="auto"/>
              <w:rPr>
                <w:rFonts w:hint="eastAsia" w:ascii="宋体" w:hAnsi="宋体" w:eastAsia="宋体" w:cs="宋体"/>
                <w:color w:val="000000"/>
                <w:kern w:val="0"/>
                <w:sz w:val="24"/>
                <w:szCs w:val="24"/>
              </w:rPr>
            </w:pPr>
          </w:p>
        </w:tc>
        <w:tc>
          <w:tcPr>
            <w:tcW w:w="2356" w:type="dxa"/>
            <w:noWrap w:val="0"/>
            <w:vAlign w:val="top"/>
          </w:tcPr>
          <w:p>
            <w:pPr>
              <w:pageBreakBefore w:val="0"/>
              <w:kinsoku/>
              <w:wordWrap/>
              <w:overflowPunct/>
              <w:topLinePunct w:val="0"/>
              <w:autoSpaceDE w:val="0"/>
              <w:autoSpaceDN w:val="0"/>
              <w:bidi w:val="0"/>
              <w:adjustRightInd w:val="0"/>
              <w:spacing w:line="400" w:lineRule="exact"/>
              <w:textAlignment w:val="auto"/>
              <w:rPr>
                <w:rFonts w:hint="eastAsia" w:ascii="宋体" w:hAnsi="宋体" w:eastAsia="宋体" w:cs="宋体"/>
                <w:color w:val="000000"/>
                <w:kern w:val="0"/>
                <w:sz w:val="24"/>
                <w:szCs w:val="24"/>
              </w:rPr>
            </w:pPr>
          </w:p>
        </w:tc>
      </w:tr>
    </w:tbl>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(2)全部逾期完工违约金的总限额为</w:t>
      </w:r>
      <w:r>
        <w:rPr>
          <w:rFonts w:hint="eastAsia" w:ascii="宋体" w:hAnsi="宋体" w:eastAsia="宋体" w:cs="宋体"/>
          <w:color w:val="000000"/>
          <w:kern w:val="0"/>
          <w:sz w:val="24"/>
          <w:szCs w:val="24"/>
          <w:u w:val="words"/>
        </w:rPr>
        <w:t>(不超过签约合同价10％）</w:t>
      </w:r>
      <w:r>
        <w:rPr>
          <w:rFonts w:hint="eastAsia" w:ascii="宋体" w:hAnsi="宋体" w:eastAsia="宋体" w:cs="宋体"/>
          <w:color w:val="000000"/>
          <w:kern w:val="0"/>
          <w:sz w:val="24"/>
          <w:szCs w:val="24"/>
        </w:rPr>
        <w:t>。</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9.3　工期提前</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
          <w:color w:val="000000"/>
          <w:kern w:val="0"/>
          <w:sz w:val="24"/>
          <w:szCs w:val="24"/>
        </w:rPr>
      </w:pPr>
      <w:r>
        <w:rPr>
          <w:rFonts w:hint="eastAsia" w:ascii="宋体" w:hAnsi="宋体" w:eastAsia="宋体" w:cs="宋体"/>
          <w:color w:val="000000"/>
          <w:kern w:val="0"/>
          <w:sz w:val="24"/>
          <w:szCs w:val="24"/>
        </w:rPr>
        <w:t>工期提前的奖金约定：</w:t>
      </w:r>
      <w:r>
        <w:rPr>
          <w:rFonts w:hint="eastAsia" w:ascii="宋体" w:hAnsi="宋体" w:eastAsia="宋体" w:cs="宋体"/>
          <w:color w:val="000000"/>
          <w:kern w:val="0"/>
          <w:sz w:val="24"/>
          <w:szCs w:val="24"/>
          <w:u w:val="single"/>
        </w:rPr>
        <w:t xml:space="preserve">   提前完工，不设奖励    </w:t>
      </w:r>
      <w:r>
        <w:rPr>
          <w:rFonts w:hint="eastAsia" w:ascii="宋体" w:hAnsi="宋体" w:eastAsia="宋体" w:cs="宋体"/>
          <w:b/>
          <w:color w:val="000000"/>
          <w:kern w:val="0"/>
          <w:sz w:val="24"/>
          <w:szCs w:val="24"/>
        </w:rPr>
        <w:t>。</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112" w:name="_Toc154513338"/>
      <w:r>
        <w:rPr>
          <w:rFonts w:hint="eastAsia" w:ascii="宋体" w:hAnsi="宋体" w:eastAsia="宋体" w:cs="宋体"/>
          <w:color w:val="000000"/>
          <w:sz w:val="24"/>
          <w:szCs w:val="24"/>
        </w:rPr>
        <w:t>10　工程质量</w:t>
      </w:r>
      <w:bookmarkEnd w:id="112"/>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10.1  承包人的质量检查</w:t>
      </w:r>
    </w:p>
    <w:p>
      <w:pPr>
        <w:pStyle w:val="25"/>
        <w:pageBreakBefore w:val="0"/>
        <w:widowControl w:val="0"/>
        <w:kinsoku/>
        <w:wordWrap/>
        <w:overflowPunct/>
        <w:topLinePunct w:val="0"/>
        <w:bidi w:val="0"/>
        <w:snapToGrid w:val="0"/>
        <w:spacing w:line="400" w:lineRule="exact"/>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承包人提交工程质量保证措施文件的期限：</w:t>
      </w:r>
      <w:r>
        <w:rPr>
          <w:rFonts w:hint="eastAsia" w:ascii="宋体" w:hAnsi="宋体" w:eastAsia="宋体" w:cs="宋体"/>
          <w:color w:val="000000"/>
          <w:sz w:val="24"/>
          <w:szCs w:val="24"/>
          <w:u w:val="single"/>
        </w:rPr>
        <w:t xml:space="preserve">   合同协议书签订之日起7天内       。</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10.2　质量评定</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重要隐蔽单元工程和关键部位单元工程质量评定的约定：</w:t>
      </w:r>
      <w:r>
        <w:rPr>
          <w:rFonts w:hint="eastAsia" w:ascii="宋体" w:hAnsi="宋体" w:eastAsia="宋体" w:cs="宋体"/>
          <w:color w:val="000000"/>
          <w:sz w:val="24"/>
          <w:szCs w:val="24"/>
          <w:u w:val="single"/>
        </w:rPr>
        <w:t>合格</w:t>
      </w:r>
      <w:r>
        <w:rPr>
          <w:rFonts w:hint="eastAsia" w:ascii="宋体" w:hAnsi="宋体" w:eastAsia="宋体" w:cs="宋体"/>
          <w:color w:val="000000"/>
          <w:kern w:val="0"/>
          <w:sz w:val="24"/>
          <w:szCs w:val="24"/>
        </w:rPr>
        <w:t>。</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10.3　质量事故处理</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工程竣工验收时，</w:t>
      </w:r>
      <w:r>
        <w:rPr>
          <w:rFonts w:hint="eastAsia" w:ascii="宋体" w:hAnsi="宋体" w:eastAsia="宋体" w:cs="宋体"/>
          <w:bCs/>
          <w:color w:val="000000"/>
          <w:sz w:val="24"/>
          <w:szCs w:val="24"/>
        </w:rPr>
        <w:t>发包人或监理人</w:t>
      </w:r>
      <w:r>
        <w:rPr>
          <w:rFonts w:hint="eastAsia" w:ascii="宋体" w:hAnsi="宋体" w:eastAsia="宋体" w:cs="宋体"/>
          <w:color w:val="000000"/>
          <w:kern w:val="0"/>
          <w:sz w:val="24"/>
          <w:szCs w:val="24"/>
        </w:rPr>
        <w:t>向竣工验收委员会汇报并提交历次质量缺陷处理的备案资料。</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113" w:name="_Toc154513339"/>
      <w:r>
        <w:rPr>
          <w:rFonts w:hint="eastAsia" w:ascii="宋体" w:hAnsi="宋体" w:eastAsia="宋体" w:cs="宋体"/>
          <w:color w:val="000000"/>
          <w:sz w:val="24"/>
          <w:szCs w:val="24"/>
        </w:rPr>
        <w:t>11　试验和检验</w:t>
      </w:r>
      <w:bookmarkEnd w:id="113"/>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11.1　材料、工程设备和工程的试验和检验</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11.1.1　水工金属结构、启闭机及机电产品进场后的交货检查和验收中，承包人负责参加检查验收并负责接收工作。</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11.1.2　承包人应按合同规定和监理人的指示进行各项材料试验并承担所需费用，试验应委托具有水利水电工程检测资质的单位进行。承包人也可在工地建立自己的符合资格条件的试验室进行这项工作。承包人应为监理人进行质量检查和检验提供必要的试验资料和原始记录。监理人在质量检查和检验过程中，若需抽样试验，所需试件由承包人提供。</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本工程实行见证取样的试块、试件及有关资料：由监理人确定种类和数量。</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114" w:name="_Toc154513340"/>
      <w:r>
        <w:rPr>
          <w:rFonts w:hint="eastAsia" w:ascii="宋体" w:hAnsi="宋体" w:eastAsia="宋体" w:cs="宋体"/>
          <w:color w:val="000000"/>
          <w:sz w:val="24"/>
          <w:szCs w:val="24"/>
        </w:rPr>
        <w:t>12　变更</w:t>
      </w:r>
      <w:bookmarkEnd w:id="114"/>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12.1  变更的范围和内容</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增加或减少合同中关键项目的工程量超过其工程总量的</w:t>
      </w:r>
      <w:r>
        <w:rPr>
          <w:rFonts w:hint="eastAsia" w:ascii="宋体" w:hAnsi="宋体" w:eastAsia="宋体" w:cs="宋体"/>
          <w:color w:val="000000"/>
          <w:kern w:val="0"/>
          <w:sz w:val="24"/>
          <w:szCs w:val="24"/>
          <w:u w:val="single"/>
        </w:rPr>
        <w:t>10％</w:t>
      </w:r>
      <w:r>
        <w:rPr>
          <w:rFonts w:hint="eastAsia" w:ascii="宋体" w:hAnsi="宋体" w:eastAsia="宋体" w:cs="宋体"/>
          <w:color w:val="000000"/>
          <w:kern w:val="0"/>
          <w:sz w:val="24"/>
          <w:szCs w:val="24"/>
        </w:rPr>
        <w:t>，关键项目：</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，单价调整方式：</w:t>
      </w:r>
      <w:r>
        <w:rPr>
          <w:rFonts w:hint="eastAsia" w:ascii="宋体" w:hAnsi="宋体" w:eastAsia="宋体" w:cs="宋体"/>
          <w:color w:val="000000"/>
          <w:kern w:val="0"/>
          <w:sz w:val="24"/>
          <w:szCs w:val="24"/>
          <w:u w:val="single"/>
        </w:rPr>
        <w:t xml:space="preserve"> </w:t>
      </w:r>
      <w:r>
        <w:rPr>
          <w:rFonts w:hint="eastAsia" w:ascii="宋体" w:hAnsi="宋体" w:eastAsia="宋体" w:cs="宋体"/>
          <w:bCs/>
          <w:color w:val="000000"/>
          <w:kern w:val="0"/>
          <w:sz w:val="24"/>
          <w:szCs w:val="24"/>
          <w:u w:val="single"/>
        </w:rPr>
        <w:t>按照</w:t>
      </w:r>
      <w:r>
        <w:rPr>
          <w:rFonts w:hint="eastAsia" w:ascii="宋体" w:hAnsi="宋体" w:eastAsia="宋体" w:cs="宋体"/>
          <w:color w:val="000000"/>
          <w:kern w:val="0"/>
          <w:sz w:val="24"/>
          <w:szCs w:val="24"/>
          <w:u w:val="single"/>
        </w:rPr>
        <w:t xml:space="preserve">行业定额规定计算  </w:t>
      </w:r>
      <w:r>
        <w:rPr>
          <w:rFonts w:hint="eastAsia" w:ascii="宋体" w:hAnsi="宋体" w:eastAsia="宋体" w:cs="宋体"/>
          <w:color w:val="000000"/>
          <w:kern w:val="0"/>
          <w:sz w:val="24"/>
          <w:szCs w:val="24"/>
        </w:rPr>
        <w:t>。</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12.2　承包人的合理化建议</w:t>
      </w:r>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12.2.1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12.2.2  承包人实现合理化建议的奖励为：</w:t>
      </w:r>
      <w:r>
        <w:rPr>
          <w:rFonts w:hint="eastAsia" w:ascii="宋体" w:hAnsi="宋体" w:eastAsia="宋体" w:cs="宋体"/>
          <w:color w:val="000000"/>
          <w:kern w:val="0"/>
          <w:sz w:val="24"/>
          <w:szCs w:val="24"/>
          <w:u w:val="single"/>
        </w:rPr>
        <w:t xml:space="preserve">  无  </w:t>
      </w:r>
      <w:r>
        <w:rPr>
          <w:rFonts w:hint="eastAsia" w:ascii="宋体" w:hAnsi="宋体" w:eastAsia="宋体" w:cs="宋体"/>
          <w:color w:val="000000"/>
          <w:kern w:val="0"/>
          <w:sz w:val="24"/>
          <w:szCs w:val="24"/>
        </w:rPr>
        <w:t>。</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12.3  暂列金额</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
          <w:color w:val="000000"/>
          <w:kern w:val="0"/>
          <w:sz w:val="24"/>
          <w:szCs w:val="24"/>
        </w:rPr>
      </w:pPr>
      <w:r>
        <w:rPr>
          <w:rFonts w:hint="eastAsia" w:ascii="宋体" w:hAnsi="宋体" w:eastAsia="宋体" w:cs="宋体"/>
          <w:color w:val="000000"/>
          <w:kern w:val="0"/>
          <w:sz w:val="24"/>
          <w:szCs w:val="24"/>
        </w:rPr>
        <w:t>暂列金额只能按照监理人的指示使用，并对合同价格进行相应调整。</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12.4  计日工</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12.4.1  发包人认为有必要时，由监理人通知承包人以计日工方式实施变更的零星工作。其价款按列入已标价工程量清单中的计日工计价子目及其单价进行计算。</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12.4.2  采用计日工计价的任何一项变更工作，应从暂列金额中支付，承包人应在该项变更的实施过程中，每天提交以下报表和有关凭证报送监理人审批：</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（1）工作名称、内容和数量；</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（2）投入该工作所有人员的姓名、工种、级别和耗用工时；</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（3）投入该工作的材料类别和数量；</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（4）投入该工作的施工设备型号、台数和耗用台时；</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（5）监理人要求提交的其他资料和凭证。</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12.4.3  计日工由承包人汇总后，按第17.3.2项的约定列入进度付款申请单，由监理人复核并经发包人同意后列入进度付款。</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115" w:name="_Toc154513341"/>
      <w:r>
        <w:rPr>
          <w:rFonts w:hint="eastAsia" w:ascii="宋体" w:hAnsi="宋体" w:eastAsia="宋体" w:cs="宋体"/>
          <w:color w:val="000000"/>
          <w:sz w:val="24"/>
          <w:szCs w:val="24"/>
        </w:rPr>
        <w:t>13　价格调整</w:t>
      </w:r>
      <w:bookmarkEnd w:id="115"/>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13.1　物价波动引起的价格调整</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物价波动引起的价格调整：不调价。</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116" w:name="_Toc154513342"/>
      <w:r>
        <w:rPr>
          <w:rFonts w:hint="eastAsia" w:ascii="宋体" w:hAnsi="宋体" w:eastAsia="宋体" w:cs="宋体"/>
          <w:color w:val="000000"/>
          <w:sz w:val="24"/>
          <w:szCs w:val="24"/>
        </w:rPr>
        <w:t>14　计量与支付</w:t>
      </w:r>
      <w:bookmarkEnd w:id="116"/>
    </w:p>
    <w:p>
      <w:pPr>
        <w:pStyle w:val="25"/>
        <w:pageBreakBefore w:val="0"/>
        <w:widowControl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本工程的工程款支付（工程概算价内），按施工单位完成的实际工程量经监理人确认的有效合格工程量结算。</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14.1　预付款</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本工程项目预付款为合同总价款的</w:t>
      </w: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0%。后期按工程进度并且验收合格后付相应进度款。在竣工审计完成之前最高支付至合同总价款的90%，工程结算审计完成且竣工验收并交付后支付剩余结算款。</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14.2 工程进度付款</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14.2.1  </w:t>
      </w:r>
      <w:r>
        <w:rPr>
          <w:rFonts w:hint="eastAsia" w:ascii="宋体" w:hAnsi="宋体" w:eastAsia="宋体" w:cs="宋体"/>
          <w:color w:val="000000"/>
          <w:sz w:val="24"/>
          <w:szCs w:val="24"/>
        </w:rPr>
        <w:t>进度付款证书和支付时间</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本工程的付款按照政府投资到位额度与工程进度相结合，承包人不得因工程进度付款问题延误工期或擅自停工，且不得因此为由向发包人索赔。</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14.3  质量保证金</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每个付款周期扣留的质量保证金为工程进度付款的</w:t>
      </w:r>
      <w:r>
        <w:rPr>
          <w:rFonts w:hint="eastAsia" w:ascii="宋体" w:hAnsi="宋体" w:eastAsia="宋体" w:cs="宋体"/>
          <w:color w:val="000000"/>
          <w:kern w:val="0"/>
          <w:sz w:val="24"/>
          <w:szCs w:val="24"/>
          <w:u w:val="single"/>
        </w:rPr>
        <w:t xml:space="preserve"> 3％  </w:t>
      </w:r>
      <w:r>
        <w:rPr>
          <w:rFonts w:hint="eastAsia" w:ascii="宋体" w:hAnsi="宋体" w:eastAsia="宋体" w:cs="宋体"/>
          <w:color w:val="000000"/>
          <w:kern w:val="0"/>
          <w:sz w:val="24"/>
          <w:szCs w:val="24"/>
        </w:rPr>
        <w:t>，扣留的质量保证金总额为签约合同价的</w:t>
      </w:r>
      <w:r>
        <w:rPr>
          <w:rFonts w:hint="eastAsia" w:ascii="宋体" w:hAnsi="宋体" w:eastAsia="宋体" w:cs="宋体"/>
          <w:color w:val="000000"/>
          <w:kern w:val="0"/>
          <w:sz w:val="24"/>
          <w:szCs w:val="24"/>
          <w:u w:val="single"/>
        </w:rPr>
        <w:t xml:space="preserve">   3％   </w:t>
      </w:r>
      <w:r>
        <w:rPr>
          <w:rFonts w:hint="eastAsia" w:ascii="宋体" w:hAnsi="宋体" w:eastAsia="宋体" w:cs="宋体"/>
          <w:color w:val="000000"/>
          <w:kern w:val="0"/>
          <w:sz w:val="24"/>
          <w:szCs w:val="24"/>
        </w:rPr>
        <w:t>。</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14.4　竣工（完工）结算</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14.4.1　竣工（完工）付款申请单</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14.4.2  承包人应提交完工付款申请单一式</w:t>
      </w:r>
      <w:r>
        <w:rPr>
          <w:rFonts w:hint="eastAsia" w:ascii="宋体" w:hAnsi="宋体" w:eastAsia="宋体" w:cs="宋体"/>
          <w:color w:val="000000"/>
          <w:kern w:val="0"/>
          <w:sz w:val="24"/>
          <w:szCs w:val="24"/>
          <w:u w:val="single"/>
        </w:rPr>
        <w:t xml:space="preserve">  </w:t>
      </w:r>
      <w:r>
        <w:rPr>
          <w:rFonts w:hint="eastAsia" w:ascii="宋体" w:hAnsi="宋体" w:eastAsia="宋体" w:cs="宋体"/>
          <w:bCs/>
          <w:color w:val="000000"/>
          <w:kern w:val="0"/>
          <w:sz w:val="24"/>
          <w:szCs w:val="24"/>
          <w:u w:val="single"/>
        </w:rPr>
        <w:t xml:space="preserve">伍  </w:t>
      </w:r>
      <w:r>
        <w:rPr>
          <w:rFonts w:hint="eastAsia" w:ascii="宋体" w:hAnsi="宋体" w:eastAsia="宋体" w:cs="宋体"/>
          <w:color w:val="000000"/>
          <w:kern w:val="0"/>
          <w:sz w:val="24"/>
          <w:szCs w:val="24"/>
        </w:rPr>
        <w:t>份。</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14.4.3  竣工结算金额总价以竣工决算审计核定金额为准。</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14.5  最终结清</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承包人应提交最终结清申请单一式</w:t>
      </w:r>
      <w:r>
        <w:rPr>
          <w:rFonts w:hint="eastAsia" w:ascii="宋体" w:hAnsi="宋体" w:eastAsia="宋体" w:cs="宋体"/>
          <w:color w:val="000000"/>
          <w:kern w:val="0"/>
          <w:sz w:val="24"/>
          <w:szCs w:val="24"/>
          <w:u w:val="single"/>
        </w:rPr>
        <w:t xml:space="preserve">  </w:t>
      </w:r>
      <w:r>
        <w:rPr>
          <w:rFonts w:hint="eastAsia" w:ascii="宋体" w:hAnsi="宋体" w:eastAsia="宋体" w:cs="宋体"/>
          <w:bCs/>
          <w:color w:val="000000"/>
          <w:kern w:val="0"/>
          <w:sz w:val="24"/>
          <w:szCs w:val="24"/>
          <w:u w:val="single"/>
        </w:rPr>
        <w:t xml:space="preserve">伍  </w:t>
      </w:r>
      <w:r>
        <w:rPr>
          <w:rFonts w:hint="eastAsia" w:ascii="宋体" w:hAnsi="宋体" w:eastAsia="宋体" w:cs="宋体"/>
          <w:color w:val="000000"/>
          <w:kern w:val="0"/>
          <w:sz w:val="24"/>
          <w:szCs w:val="24"/>
        </w:rPr>
        <w:t>份。</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14.6　竣工财务决算</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承包人应为竣工财务决算编制提供的资料：</w:t>
      </w:r>
      <w:r>
        <w:rPr>
          <w:rFonts w:hint="eastAsia" w:ascii="宋体" w:hAnsi="宋体" w:eastAsia="宋体" w:cs="宋体"/>
          <w:color w:val="000000"/>
          <w:kern w:val="0"/>
          <w:sz w:val="24"/>
          <w:szCs w:val="24"/>
          <w:u w:val="single"/>
        </w:rPr>
        <w:t xml:space="preserve">按竣工财务决算编制要求提供          </w:t>
      </w:r>
      <w:r>
        <w:rPr>
          <w:rFonts w:hint="eastAsia" w:ascii="宋体" w:hAnsi="宋体" w:eastAsia="宋体" w:cs="宋体"/>
          <w:color w:val="000000"/>
          <w:kern w:val="0"/>
          <w:sz w:val="24"/>
          <w:szCs w:val="24"/>
        </w:rPr>
        <w:t>。</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117" w:name="_Toc154513343"/>
      <w:r>
        <w:rPr>
          <w:rFonts w:hint="eastAsia" w:ascii="宋体" w:hAnsi="宋体" w:eastAsia="宋体" w:cs="宋体"/>
          <w:color w:val="000000"/>
          <w:sz w:val="24"/>
          <w:szCs w:val="24"/>
        </w:rPr>
        <w:t>15　竣工验收</w:t>
      </w:r>
      <w:bookmarkEnd w:id="117"/>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15.1　验收工作分类</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工程法人验收包括：单位工程（合同完工）、分部工程；政府验收包括：项目审计、档案、竣工预验收、竣工验收。验收条件为：1、完成了工程设计和合同约定的各项内容。2、施工单位对竣工工程质量进行了检查，确认工程质量符合有关法律、法规和工程建设强制性标准，符合设计文件及合同要求，并提出工程竣工报告。3、有完整的技术档案和施工管理资料。</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15.2 专项验收</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本合同工程专项验收类别包括：</w:t>
      </w:r>
      <w:r>
        <w:rPr>
          <w:rFonts w:hint="eastAsia" w:ascii="宋体" w:hAnsi="宋体" w:eastAsia="宋体" w:cs="宋体"/>
          <w:color w:val="000000"/>
          <w:kern w:val="0"/>
          <w:sz w:val="24"/>
          <w:szCs w:val="24"/>
          <w:u w:val="single"/>
        </w:rPr>
        <w:t xml:space="preserve">   档案验收   </w:t>
      </w:r>
      <w:r>
        <w:rPr>
          <w:rFonts w:hint="eastAsia" w:ascii="宋体" w:hAnsi="宋体" w:eastAsia="宋体" w:cs="宋体"/>
          <w:color w:val="000000"/>
          <w:kern w:val="0"/>
          <w:sz w:val="24"/>
          <w:szCs w:val="24"/>
        </w:rPr>
        <w:t>。</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15.3  竣工验收</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本工程需要竣工验收技术鉴定。</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15.4  施工期运行</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需要在施工期运行的单位工程或工程设备为：</w:t>
      </w:r>
      <w:r>
        <w:rPr>
          <w:rFonts w:hint="eastAsia" w:ascii="宋体" w:hAnsi="宋体" w:eastAsia="宋体" w:cs="宋体"/>
          <w:color w:val="000000"/>
          <w:kern w:val="0"/>
          <w:sz w:val="24"/>
          <w:szCs w:val="24"/>
          <w:u w:val="single"/>
        </w:rPr>
        <w:t xml:space="preserve">   防洪堤</w:t>
      </w:r>
      <w:r>
        <w:rPr>
          <w:rFonts w:hint="eastAsia" w:ascii="宋体" w:hAnsi="宋体" w:eastAsia="宋体" w:cs="宋体"/>
          <w:color w:val="000000"/>
          <w:kern w:val="0"/>
          <w:sz w:val="24"/>
          <w:szCs w:val="24"/>
        </w:rPr>
        <w:t>、</w:t>
      </w:r>
      <w:r>
        <w:rPr>
          <w:rFonts w:hint="eastAsia" w:ascii="宋体" w:hAnsi="宋体" w:eastAsia="宋体" w:cs="宋体"/>
          <w:color w:val="000000"/>
          <w:kern w:val="0"/>
          <w:sz w:val="24"/>
          <w:szCs w:val="24"/>
          <w:u w:val="single"/>
        </w:rPr>
        <w:t>护岸</w:t>
      </w:r>
      <w:r>
        <w:rPr>
          <w:rFonts w:hint="eastAsia" w:ascii="宋体" w:hAnsi="宋体" w:eastAsia="宋体" w:cs="宋体"/>
          <w:color w:val="000000"/>
          <w:kern w:val="0"/>
          <w:sz w:val="24"/>
          <w:szCs w:val="24"/>
        </w:rPr>
        <w:t>、</w:t>
      </w:r>
      <w:r>
        <w:rPr>
          <w:rFonts w:hint="eastAsia" w:ascii="宋体" w:hAnsi="宋体" w:eastAsia="宋体" w:cs="宋体"/>
          <w:color w:val="000000"/>
          <w:kern w:val="0"/>
          <w:sz w:val="24"/>
          <w:szCs w:val="24"/>
          <w:u w:val="single"/>
        </w:rPr>
        <w:t xml:space="preserve">穿堤建筑物等      </w:t>
      </w:r>
      <w:r>
        <w:rPr>
          <w:rFonts w:hint="eastAsia" w:ascii="宋体" w:hAnsi="宋体" w:eastAsia="宋体" w:cs="宋体"/>
          <w:color w:val="000000"/>
          <w:kern w:val="0"/>
          <w:sz w:val="24"/>
          <w:szCs w:val="24"/>
        </w:rPr>
        <w:t>。</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15.5　试运行</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试运行的组织：</w:t>
      </w:r>
      <w:r>
        <w:rPr>
          <w:rFonts w:hint="eastAsia" w:ascii="宋体" w:hAnsi="宋体" w:eastAsia="宋体" w:cs="宋体"/>
          <w:color w:val="000000"/>
          <w:kern w:val="0"/>
          <w:sz w:val="24"/>
          <w:szCs w:val="24"/>
          <w:u w:val="single"/>
        </w:rPr>
        <w:t xml:space="preserve">   承包人  </w:t>
      </w:r>
      <w:r>
        <w:rPr>
          <w:rFonts w:hint="eastAsia" w:ascii="宋体" w:hAnsi="宋体" w:eastAsia="宋体" w:cs="宋体"/>
          <w:color w:val="000000"/>
          <w:kern w:val="0"/>
          <w:sz w:val="24"/>
          <w:szCs w:val="24"/>
        </w:rPr>
        <w:t>；费用承担：</w:t>
      </w:r>
      <w:r>
        <w:rPr>
          <w:rFonts w:hint="eastAsia" w:ascii="宋体" w:hAnsi="宋体" w:eastAsia="宋体" w:cs="宋体"/>
          <w:color w:val="000000"/>
          <w:kern w:val="0"/>
          <w:sz w:val="24"/>
          <w:szCs w:val="24"/>
          <w:u w:val="single"/>
        </w:rPr>
        <w:t xml:space="preserve">   承包人负责</w:t>
      </w:r>
      <w:r>
        <w:rPr>
          <w:rFonts w:hint="eastAsia" w:ascii="宋体" w:hAnsi="宋体" w:eastAsia="宋体" w:cs="宋体"/>
          <w:color w:val="000000"/>
          <w:kern w:val="0"/>
          <w:sz w:val="24"/>
          <w:szCs w:val="24"/>
        </w:rPr>
        <w:t xml:space="preserve">   。</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118" w:name="_Toc154513344"/>
      <w:r>
        <w:rPr>
          <w:rFonts w:hint="eastAsia" w:ascii="宋体" w:hAnsi="宋体" w:eastAsia="宋体" w:cs="宋体"/>
          <w:color w:val="000000"/>
          <w:sz w:val="24"/>
          <w:szCs w:val="24"/>
        </w:rPr>
        <w:t>16　缺陷责任与保修责任</w:t>
      </w:r>
      <w:bookmarkEnd w:id="118"/>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16.1  缺陷责任期（工程质量保修期）的起算时间</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000000"/>
          <w:kern w:val="0"/>
          <w:sz w:val="24"/>
          <w:szCs w:val="24"/>
          <w:u w:val="single"/>
        </w:rPr>
      </w:pPr>
      <w:r>
        <w:rPr>
          <w:rFonts w:hint="eastAsia" w:ascii="宋体" w:hAnsi="宋体" w:eastAsia="宋体" w:cs="宋体"/>
          <w:color w:val="000000"/>
          <w:kern w:val="0"/>
          <w:sz w:val="24"/>
          <w:szCs w:val="24"/>
        </w:rPr>
        <w:t>本工程缺陷责任期（工程质量保修期）计算如下：</w:t>
      </w:r>
      <w:r>
        <w:rPr>
          <w:rFonts w:hint="eastAsia" w:ascii="宋体" w:hAnsi="宋体" w:eastAsia="宋体" w:cs="宋体"/>
          <w:color w:val="000000"/>
          <w:kern w:val="0"/>
          <w:sz w:val="24"/>
          <w:szCs w:val="24"/>
          <w:u w:val="single"/>
        </w:rPr>
        <w:t xml:space="preserve">  </w:t>
      </w:r>
      <w:r>
        <w:rPr>
          <w:rFonts w:hint="eastAsia" w:ascii="宋体" w:hAnsi="宋体" w:eastAsia="宋体" w:cs="宋体"/>
          <w:bCs/>
          <w:color w:val="000000"/>
          <w:kern w:val="0"/>
          <w:sz w:val="24"/>
          <w:szCs w:val="24"/>
          <w:u w:val="single"/>
        </w:rPr>
        <w:t>竣工验收合格之日起开始计算     。</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119" w:name="_Toc154513345"/>
      <w:r>
        <w:rPr>
          <w:rFonts w:hint="eastAsia" w:ascii="宋体" w:hAnsi="宋体" w:eastAsia="宋体" w:cs="宋体"/>
          <w:color w:val="000000"/>
          <w:sz w:val="24"/>
          <w:szCs w:val="24"/>
        </w:rPr>
        <w:t>17　保险</w:t>
      </w:r>
      <w:bookmarkEnd w:id="119"/>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17.1　工程保险</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本项目发包人不投保建筑工程一切险、安装工程一切险。</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建筑工程一切险和（或）安装工程一切险投保人：由承包人办理，</w:t>
      </w:r>
      <w:r>
        <w:rPr>
          <w:rFonts w:hint="eastAsia" w:ascii="宋体" w:hAnsi="宋体" w:eastAsia="宋体" w:cs="宋体"/>
          <w:color w:val="000000"/>
          <w:sz w:val="24"/>
          <w:szCs w:val="24"/>
        </w:rPr>
        <w:t>承包人应以发包人和承包人的共同名义向双方同意的保险人投保建筑工程一切险、安装工程一切险。</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投保内容：建筑和安装工程一切险；</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保险金额、保险费率和保险期限：保险金额按中标合同价计算；保险费率0.45%；保险期限自签订合同至缺陷责任期满。</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17.2　第三者责任险</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第三者责任险保险费率：</w:t>
      </w:r>
      <w:r>
        <w:rPr>
          <w:rFonts w:hint="eastAsia" w:ascii="宋体" w:hAnsi="宋体" w:eastAsia="宋体" w:cs="宋体"/>
          <w:color w:val="000000"/>
          <w:kern w:val="0"/>
          <w:sz w:val="24"/>
          <w:szCs w:val="24"/>
          <w:u w:val="single"/>
        </w:rPr>
        <w:t xml:space="preserve">  含在一切险中   </w:t>
      </w:r>
      <w:r>
        <w:rPr>
          <w:rFonts w:hint="eastAsia" w:ascii="宋体" w:hAnsi="宋体" w:eastAsia="宋体" w:cs="宋体"/>
          <w:color w:val="000000"/>
          <w:kern w:val="0"/>
          <w:sz w:val="24"/>
          <w:szCs w:val="24"/>
        </w:rPr>
        <w:t>；第三者责任险保险金额：</w:t>
      </w:r>
      <w:r>
        <w:rPr>
          <w:rFonts w:hint="eastAsia" w:ascii="宋体" w:hAnsi="宋体" w:eastAsia="宋体" w:cs="宋体"/>
          <w:color w:val="000000"/>
          <w:kern w:val="0"/>
          <w:sz w:val="24"/>
          <w:szCs w:val="24"/>
          <w:u w:val="single"/>
        </w:rPr>
        <w:t xml:space="preserve">   /   </w:t>
      </w:r>
      <w:r>
        <w:rPr>
          <w:rFonts w:hint="eastAsia" w:ascii="宋体" w:hAnsi="宋体" w:eastAsia="宋体" w:cs="宋体"/>
          <w:color w:val="000000"/>
          <w:kern w:val="0"/>
          <w:sz w:val="24"/>
          <w:szCs w:val="24"/>
        </w:rPr>
        <w:t>。</w:t>
      </w:r>
    </w:p>
    <w:p>
      <w:pPr>
        <w:pageBreakBefore w:val="0"/>
        <w:kinsoku/>
        <w:wordWrap/>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17.3 对各项保险的一般要求</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17.3.1　保险凭证</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承包人提交保险凭证的期限：承包人应在工程开工前向发包人提交各项保险生效的证据和保险单副本，保险单必须与专用合同条款约定的条件保持一致。</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17.3.2　保险金不足的补偿</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保险金不足以补偿损失的，由承包人负责补偿。</w:t>
      </w:r>
    </w:p>
    <w:p>
      <w:pPr>
        <w:pStyle w:val="3"/>
        <w:pageBreakBefore w:val="0"/>
        <w:kinsoku/>
        <w:wordWrap/>
        <w:overflowPunct/>
        <w:topLinePunct w:val="0"/>
        <w:bidi w:val="0"/>
        <w:spacing w:before="0" w:after="0" w:line="400" w:lineRule="exact"/>
        <w:ind w:firstLine="482" w:firstLineChars="200"/>
        <w:textAlignment w:val="auto"/>
        <w:rPr>
          <w:rFonts w:hint="eastAsia" w:ascii="宋体" w:hAnsi="宋体" w:eastAsia="宋体" w:cs="宋体"/>
          <w:color w:val="000000"/>
          <w:sz w:val="24"/>
          <w:szCs w:val="24"/>
        </w:rPr>
      </w:pPr>
      <w:bookmarkStart w:id="120" w:name="_Toc154513346"/>
      <w:r>
        <w:rPr>
          <w:rFonts w:hint="eastAsia" w:ascii="宋体" w:hAnsi="宋体" w:eastAsia="宋体" w:cs="宋体"/>
          <w:color w:val="000000"/>
          <w:sz w:val="24"/>
          <w:szCs w:val="24"/>
        </w:rPr>
        <w:t>18　争议的解决方式</w:t>
      </w:r>
      <w:bookmarkEnd w:id="120"/>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合同当事人友好协商解决不成、不愿提请争议评审或不接受争议评审组意见的，约定的合同争议解决方式：发包人和承包人均可向镇坪县人民法院提起诉讼。</w:t>
      </w:r>
    </w:p>
    <w:p>
      <w:pPr>
        <w:pStyle w:val="2"/>
        <w:pageBreakBefore w:val="0"/>
        <w:kinsoku/>
        <w:wordWrap/>
        <w:overflowPunct/>
        <w:topLinePunct w:val="0"/>
        <w:bidi w:val="0"/>
        <w:spacing w:before="0" w:after="0" w:line="400" w:lineRule="exact"/>
        <w:ind w:firstLine="480" w:firstLineChars="200"/>
        <w:textAlignment w:val="auto"/>
        <w:rPr>
          <w:rFonts w:hint="eastAsia" w:ascii="宋体" w:hAnsi="宋体" w:eastAsia="宋体" w:cs="宋体"/>
          <w:color w:val="000000"/>
          <w:sz w:val="24"/>
          <w:szCs w:val="24"/>
        </w:rPr>
      </w:pPr>
      <w:bookmarkStart w:id="121" w:name="_Toc154513347"/>
      <w:r>
        <w:rPr>
          <w:rFonts w:hint="eastAsia" w:ascii="宋体" w:hAnsi="宋体" w:eastAsia="宋体" w:cs="宋体"/>
          <w:b w:val="0"/>
          <w:color w:val="000000"/>
          <w:kern w:val="0"/>
          <w:sz w:val="24"/>
          <w:szCs w:val="24"/>
        </w:rPr>
        <w:t>其他附加条款</w:t>
      </w:r>
      <w:bookmarkEnd w:id="121"/>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1、承包人必须保证该项目委派的项目经理、技术负责人及专职安全员等必须是承包方本企业的在职员工，并在工程施工期间派驻施工现场履行职责。</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在本工程整个施工过程中，承包人施工工程使用劳工时，一律由承包人签订用工合同，建立工资直接支付制度，承包人每月按时发放劳工工资，自觉接受业主和劳动监察部门的监督，不得无理拖欠劳工工资，否则发包人有权从工程款中扣除此项费用直接拨付给劳务人员，并追究承包人由此给发包人造成的一切损失。</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承包人在整个施工过程中要尊重监理人员和业主人员驻地代表，不得对监理人员和业主驻地代表实施语言和行为上的人身攻击，如承包人有此类行为，经发包人查实核准，发包人有权对承包人处1000元/次的违约处罚，且有权将主要责任人清除施工场地，情节严重的,责任人必须承担相应的法律责任。</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投标文件中指定的项目经理、技术负责人、质量管理人员和安全管理人员不得随意变更，确需变更的，更换的项目经理及技术负责人执业资格、技术职称、工程经验、经营和技术水平不得低于原资格，且必须提前14日书面通知业主单位。</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5、承包人必须服从监理单位管理，无正当理由拒不接受监理通知的，按违约处理，每次处罚款3000元。</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项目施工时承包方严格执行安全操作规程，施工人员进入施工现场时必须正确穿戴好安全防护用品，切实保证施工中的人身、设备等安全，若发包方在工地检查过程中发现违反施工安全事项的，发现1例，承包方愿承担500元罚款。</w:t>
      </w:r>
    </w:p>
    <w:p>
      <w:pPr>
        <w:pageBreakBefore w:val="0"/>
        <w:kinsoku/>
        <w:wordWrap/>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000000"/>
          <w:kern w:val="0"/>
          <w:sz w:val="24"/>
          <w:szCs w:val="24"/>
        </w:rPr>
      </w:pPr>
    </w:p>
    <w:p>
      <w:pPr>
        <w:pStyle w:val="2"/>
        <w:pageBreakBefore w:val="0"/>
        <w:kinsoku/>
        <w:wordWrap/>
        <w:overflowPunct/>
        <w:topLinePunct w:val="0"/>
        <w:bidi w:val="0"/>
        <w:spacing w:before="0" w:after="0" w:line="400" w:lineRule="exact"/>
        <w:jc w:val="center"/>
        <w:textAlignment w:val="auto"/>
        <w:rPr>
          <w:rFonts w:hint="eastAsia" w:ascii="宋体" w:hAnsi="宋体" w:eastAsia="宋体" w:cs="宋体"/>
          <w:color w:val="000000"/>
          <w:sz w:val="24"/>
          <w:szCs w:val="24"/>
        </w:rPr>
      </w:pPr>
      <w:bookmarkStart w:id="122" w:name="_Toc154513348"/>
      <w:r>
        <w:rPr>
          <w:rFonts w:hint="eastAsia" w:ascii="宋体" w:hAnsi="宋体" w:eastAsia="宋体" w:cs="宋体"/>
          <w:b w:val="0"/>
          <w:color w:val="000000"/>
          <w:kern w:val="0"/>
          <w:sz w:val="24"/>
          <w:szCs w:val="24"/>
        </w:rPr>
        <w:br w:type="page"/>
      </w:r>
      <w:r>
        <w:rPr>
          <w:rFonts w:hint="eastAsia" w:ascii="宋体" w:hAnsi="宋体" w:eastAsia="宋体" w:cs="宋体"/>
          <w:b w:val="0"/>
          <w:color w:val="000000"/>
          <w:kern w:val="0"/>
          <w:sz w:val="24"/>
          <w:szCs w:val="24"/>
        </w:rPr>
        <w:t>工程量清单报价表</w:t>
      </w:r>
      <w:bookmarkEnd w:id="122"/>
    </w:p>
    <w:p>
      <w:pPr>
        <w:pStyle w:val="29"/>
        <w:pageBreakBefore w:val="0"/>
        <w:kinsoku/>
        <w:wordWrap/>
        <w:overflowPunct/>
        <w:topLinePunct w:val="0"/>
        <w:bidi w:val="0"/>
        <w:spacing w:line="400" w:lineRule="exact"/>
        <w:jc w:val="center"/>
        <w:textAlignment w:val="auto"/>
        <w:rPr>
          <w:rFonts w:hint="eastAsia" w:ascii="宋体" w:hAnsi="宋体" w:eastAsia="宋体" w:cs="宋体"/>
          <w:color w:val="000000"/>
          <w:sz w:val="24"/>
          <w:szCs w:val="24"/>
        </w:rPr>
      </w:pPr>
    </w:p>
    <w:p>
      <w:pPr>
        <w:pStyle w:val="8"/>
        <w:pageBreakBefore w:val="0"/>
        <w:kinsoku/>
        <w:wordWrap/>
        <w:overflowPunct/>
        <w:topLinePunct w:val="0"/>
        <w:bidi w:val="0"/>
        <w:adjustRightInd w:val="0"/>
        <w:snapToGrid w:val="0"/>
        <w:spacing w:after="0" w:line="400" w:lineRule="exact"/>
        <w:ind w:left="0" w:leftChars="0"/>
        <w:jc w:val="center"/>
        <w:textAlignment w:val="auto"/>
        <w:rPr>
          <w:rFonts w:hint="eastAsia" w:ascii="宋体" w:hAnsi="宋体" w:eastAsia="宋体" w:cs="宋体"/>
          <w:b/>
          <w:bCs/>
          <w:color w:val="000000"/>
          <w:sz w:val="24"/>
          <w:szCs w:val="24"/>
        </w:rPr>
      </w:pPr>
    </w:p>
    <w:p>
      <w:pPr>
        <w:pStyle w:val="2"/>
        <w:pageBreakBefore w:val="0"/>
        <w:kinsoku/>
        <w:wordWrap/>
        <w:overflowPunct/>
        <w:topLinePunct w:val="0"/>
        <w:bidi w:val="0"/>
        <w:spacing w:before="0" w:after="0" w:line="400" w:lineRule="exact"/>
        <w:jc w:val="center"/>
        <w:textAlignment w:val="auto"/>
        <w:rPr>
          <w:rFonts w:hint="eastAsia" w:ascii="宋体" w:hAnsi="宋体" w:eastAsia="宋体" w:cs="宋体"/>
          <w:b w:val="0"/>
          <w:color w:val="000000"/>
          <w:kern w:val="0"/>
          <w:sz w:val="24"/>
          <w:szCs w:val="24"/>
        </w:rPr>
      </w:pPr>
      <w:r>
        <w:rPr>
          <w:rFonts w:hint="eastAsia" w:ascii="宋体" w:hAnsi="宋体" w:eastAsia="宋体" w:cs="宋体"/>
          <w:b w:val="0"/>
          <w:bCs w:val="0"/>
          <w:color w:val="000000"/>
          <w:sz w:val="24"/>
          <w:szCs w:val="24"/>
        </w:rPr>
        <w:br w:type="page"/>
      </w:r>
      <w:bookmarkStart w:id="123" w:name="_Toc154513349"/>
      <w:r>
        <w:rPr>
          <w:rFonts w:hint="eastAsia" w:ascii="宋体" w:hAnsi="宋体" w:eastAsia="宋体" w:cs="宋体"/>
          <w:b w:val="0"/>
          <w:color w:val="000000"/>
          <w:kern w:val="0"/>
          <w:sz w:val="24"/>
          <w:szCs w:val="24"/>
        </w:rPr>
        <w:t>施工安全责任承诺书</w:t>
      </w:r>
      <w:bookmarkEnd w:id="123"/>
    </w:p>
    <w:p>
      <w:pPr>
        <w:pageBreakBefore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为切实防范和杜绝工程建设中的各种不安全因素，实现“优良工程”、“安全工程”双目标，本承包方（鸿川建筑产业集团有限公司）特作如下承诺：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1、保证在施工现场进出口醒目处设立施工安全警示、标识牌。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2、按照相关安全规定要求制定施工安全管理管理机构和安全管理责任制，做好各种安全防范措施，配备工程建设项目专职安全员（常驻施工现场），并认真落实各项施工安全管理规定。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3、所有工程建设施工作业人员都要是经过安全教育和技术操作培训，特殊工种的作业人员须有相应的技术资质证书。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4、工程建设中安全管理的重点场所，地点部位等处都要设立醒目的警示标志。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5、建筑施工中需要的各种辅助材料(设备)要有产品格合证书，辅助设备的安装、使用要符合安全管理规定。并严格执行安全操作规程。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6、工程建筑原材料质量都要经过检验合格后产品。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7、本承包方愿意自觉接受发包人、监理、监督单位(人)及社会各界对工程建设中安全生产的监督。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8、项目施工时承包方严格执行安全操作规程，施工人员进入施工现场时必须正确穿戴好安全防护用品，切实保证施工中的人身、设备等安全。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9、工程建设施工期间发生任何安全责任事故，本承包方愿承担一切责任。</w:t>
      </w:r>
    </w:p>
    <w:p>
      <w:pPr>
        <w:keepNext w:val="0"/>
        <w:keepLines w:val="0"/>
        <w:pageBreakBefore w:val="0"/>
        <w:widowControl w:val="0"/>
        <w:kinsoku/>
        <w:wordWrap/>
        <w:overflowPunct/>
        <w:topLinePunct w:val="0"/>
        <w:autoSpaceDE/>
        <w:autoSpaceDN/>
        <w:bidi w:val="0"/>
        <w:adjustRightInd/>
        <w:snapToGrid/>
        <w:spacing w:line="400" w:lineRule="exact"/>
        <w:ind w:left="420" w:leftChars="200" w:firstLine="200"/>
        <w:textAlignment w:val="auto"/>
        <w:rPr>
          <w:rFonts w:hint="eastAsia" w:ascii="宋体" w:hAnsi="宋体" w:eastAsia="宋体" w:cs="宋体"/>
          <w:color w:val="000000"/>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left="420" w:leftChars="200" w:firstLine="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承诺人（签字）：</w:t>
      </w:r>
    </w:p>
    <w:p>
      <w:pPr>
        <w:keepNext w:val="0"/>
        <w:keepLines w:val="0"/>
        <w:pageBreakBefore w:val="0"/>
        <w:widowControl w:val="0"/>
        <w:kinsoku/>
        <w:wordWrap/>
        <w:overflowPunct/>
        <w:topLinePunct w:val="0"/>
        <w:autoSpaceDE/>
        <w:autoSpaceDN/>
        <w:bidi w:val="0"/>
        <w:adjustRightInd/>
        <w:snapToGrid/>
        <w:spacing w:line="400" w:lineRule="exact"/>
        <w:ind w:left="420" w:leftChars="200" w:firstLine="200"/>
        <w:textAlignment w:val="auto"/>
        <w:rPr>
          <w:rFonts w:hint="eastAsia" w:ascii="宋体" w:hAnsi="宋体" w:eastAsia="宋体" w:cs="宋体"/>
          <w:color w:val="000000"/>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left="420" w:leftChars="200" w:firstLine="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承诺单位（盖章）：</w:t>
      </w:r>
    </w:p>
    <w:p>
      <w:pPr>
        <w:keepNext w:val="0"/>
        <w:keepLines w:val="0"/>
        <w:pageBreakBefore w:val="0"/>
        <w:widowControl w:val="0"/>
        <w:kinsoku/>
        <w:wordWrap/>
        <w:overflowPunct/>
        <w:topLinePunct w:val="0"/>
        <w:autoSpaceDE/>
        <w:autoSpaceDN/>
        <w:bidi w:val="0"/>
        <w:adjustRightInd/>
        <w:snapToGrid/>
        <w:spacing w:line="400" w:lineRule="exact"/>
        <w:ind w:firstLine="3960" w:firstLineChars="165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年    月    日</w:t>
      </w:r>
    </w:p>
    <w:p>
      <w:pPr>
        <w:spacing w:before="120" w:beforeLines="50" w:line="520" w:lineRule="exact"/>
        <w:jc w:val="center"/>
        <w:rPr>
          <w:rFonts w:hint="eastAsia" w:ascii="宋体" w:hAnsi="宋体"/>
          <w:b/>
          <w:color w:val="auto"/>
          <w:sz w:val="44"/>
          <w:szCs w:val="44"/>
        </w:rPr>
      </w:pPr>
    </w:p>
    <w:p>
      <w:pPr>
        <w:spacing w:before="120" w:beforeLines="50" w:line="520" w:lineRule="exact"/>
        <w:jc w:val="center"/>
        <w:rPr>
          <w:rFonts w:hint="eastAsia" w:ascii="宋体" w:hAnsi="宋体"/>
          <w:b/>
          <w:color w:val="auto"/>
          <w:sz w:val="44"/>
          <w:szCs w:val="44"/>
        </w:rPr>
      </w:pPr>
    </w:p>
    <w:p>
      <w:pPr>
        <w:spacing w:before="120" w:beforeLines="50" w:line="520" w:lineRule="exact"/>
        <w:jc w:val="center"/>
        <w:rPr>
          <w:rFonts w:hint="eastAsia" w:ascii="宋体" w:hAnsi="宋体"/>
          <w:b/>
          <w:color w:val="auto"/>
          <w:sz w:val="44"/>
          <w:szCs w:val="44"/>
        </w:rPr>
      </w:pPr>
    </w:p>
    <w:p>
      <w:pPr>
        <w:spacing w:before="120" w:beforeLines="50" w:line="520" w:lineRule="exact"/>
        <w:jc w:val="center"/>
        <w:rPr>
          <w:rFonts w:hint="eastAsia" w:ascii="宋体" w:hAnsi="宋体"/>
          <w:b/>
          <w:color w:val="auto"/>
          <w:sz w:val="44"/>
          <w:szCs w:val="44"/>
        </w:rPr>
      </w:pPr>
    </w:p>
    <w:p>
      <w:pPr>
        <w:spacing w:before="120" w:beforeLines="50" w:line="520" w:lineRule="exact"/>
        <w:jc w:val="center"/>
        <w:rPr>
          <w:rFonts w:hint="eastAsia" w:ascii="宋体" w:hAnsi="宋体"/>
          <w:b/>
          <w:color w:val="auto"/>
          <w:sz w:val="44"/>
          <w:szCs w:val="44"/>
        </w:rPr>
      </w:pPr>
    </w:p>
    <w:p>
      <w:pPr>
        <w:spacing w:before="120" w:beforeLines="50" w:line="520" w:lineRule="exact"/>
        <w:jc w:val="center"/>
        <w:rPr>
          <w:rFonts w:hint="eastAsia" w:ascii="宋体" w:hAnsi="宋体"/>
          <w:b/>
          <w:color w:val="auto"/>
          <w:sz w:val="44"/>
          <w:szCs w:val="44"/>
        </w:rPr>
      </w:pPr>
    </w:p>
    <w:p>
      <w:pPr>
        <w:spacing w:before="120" w:beforeLines="50" w:line="520" w:lineRule="exact"/>
        <w:jc w:val="center"/>
        <w:rPr>
          <w:rFonts w:hint="eastAsia" w:ascii="宋体" w:hAnsi="宋体"/>
          <w:b/>
          <w:color w:val="auto"/>
          <w:sz w:val="44"/>
          <w:szCs w:val="44"/>
        </w:rPr>
      </w:pPr>
      <w:r>
        <w:rPr>
          <w:rFonts w:hint="eastAsia" w:ascii="宋体" w:hAnsi="宋体"/>
          <w:b/>
          <w:color w:val="auto"/>
          <w:sz w:val="44"/>
          <w:szCs w:val="44"/>
        </w:rPr>
        <w:t>第七章 响应文件格式</w:t>
      </w:r>
    </w:p>
    <w:p>
      <w:pPr>
        <w:spacing w:line="520" w:lineRule="exact"/>
        <w:jc w:val="center"/>
        <w:rPr>
          <w:rFonts w:hint="eastAsia" w:ascii="仿宋_GB2312" w:eastAsia="仿宋_GB2312"/>
          <w:b/>
          <w:color w:val="auto"/>
          <w:sz w:val="32"/>
          <w:szCs w:val="32"/>
        </w:rPr>
      </w:pPr>
    </w:p>
    <w:p>
      <w:pPr>
        <w:spacing w:line="400" w:lineRule="exact"/>
        <w:jc w:val="center"/>
        <w:rPr>
          <w:rFonts w:hint="eastAsia" w:ascii="仿宋_GB2312" w:eastAsia="仿宋_GB2312"/>
          <w:b/>
          <w:color w:val="auto"/>
          <w:sz w:val="32"/>
          <w:szCs w:val="32"/>
        </w:rPr>
      </w:pPr>
    </w:p>
    <w:p>
      <w:pPr>
        <w:spacing w:line="360" w:lineRule="auto"/>
        <w:ind w:firstLine="411" w:firstLineChars="196"/>
        <w:rPr>
          <w:rFonts w:hint="eastAsia" w:ascii="宋体" w:hAnsi="宋体"/>
          <w:color w:val="auto"/>
          <w:szCs w:val="21"/>
        </w:rPr>
      </w:pPr>
      <w:r>
        <w:rPr>
          <w:rFonts w:hint="eastAsia" w:ascii="宋体" w:hAnsi="宋体"/>
          <w:color w:val="auto"/>
          <w:szCs w:val="21"/>
        </w:rPr>
        <w:t>响应文件格式是供应商的部分响应文件格式，供应商应按照这些格式编制响应文件。编制响应文件前，请认真详细阅地读磋商文件，理解文件中的每一项要求，做出逐一实质性响应，认为有必要，可做补充说明。</w:t>
      </w:r>
    </w:p>
    <w:p>
      <w:pPr>
        <w:spacing w:line="400" w:lineRule="exact"/>
        <w:jc w:val="left"/>
        <w:rPr>
          <w:rFonts w:hint="eastAsia" w:ascii="仿宋_GB2312" w:hAnsi="宋体" w:eastAsia="仿宋_GB2312"/>
          <w:b/>
          <w:color w:val="auto"/>
          <w:sz w:val="28"/>
          <w:szCs w:val="28"/>
        </w:rPr>
      </w:pPr>
    </w:p>
    <w:p>
      <w:pPr>
        <w:spacing w:line="400" w:lineRule="exact"/>
        <w:jc w:val="left"/>
        <w:rPr>
          <w:rFonts w:hint="eastAsia" w:ascii="仿宋_GB2312" w:hAnsi="宋体" w:eastAsia="仿宋_GB2312"/>
          <w:b/>
          <w:color w:val="auto"/>
          <w:sz w:val="28"/>
          <w:szCs w:val="28"/>
        </w:rPr>
      </w:pPr>
    </w:p>
    <w:p>
      <w:pPr>
        <w:spacing w:line="400" w:lineRule="exact"/>
        <w:ind w:firstLine="570"/>
        <w:jc w:val="left"/>
        <w:rPr>
          <w:rFonts w:hint="eastAsia" w:ascii="仿宋_GB2312" w:hAnsi="宋体" w:eastAsia="仿宋_GB2312"/>
          <w:color w:val="auto"/>
          <w:sz w:val="28"/>
          <w:szCs w:val="28"/>
        </w:rPr>
      </w:pPr>
    </w:p>
    <w:p>
      <w:pPr>
        <w:spacing w:line="400" w:lineRule="exact"/>
        <w:ind w:firstLine="570"/>
        <w:jc w:val="left"/>
        <w:rPr>
          <w:rFonts w:hint="eastAsia" w:ascii="仿宋_GB2312" w:hAnsi="宋体" w:eastAsia="仿宋_GB2312"/>
          <w:color w:val="auto"/>
          <w:sz w:val="28"/>
          <w:szCs w:val="28"/>
        </w:rPr>
      </w:pPr>
    </w:p>
    <w:p>
      <w:pPr>
        <w:spacing w:line="400" w:lineRule="exact"/>
        <w:ind w:firstLine="570"/>
        <w:jc w:val="left"/>
        <w:rPr>
          <w:rFonts w:hint="eastAsia" w:ascii="仿宋_GB2312" w:hAnsi="宋体" w:eastAsia="仿宋_GB2312"/>
          <w:color w:val="auto"/>
          <w:sz w:val="28"/>
          <w:szCs w:val="28"/>
        </w:rPr>
      </w:pPr>
    </w:p>
    <w:p>
      <w:pPr>
        <w:spacing w:line="400" w:lineRule="exact"/>
        <w:ind w:firstLine="570"/>
        <w:jc w:val="left"/>
        <w:rPr>
          <w:rFonts w:hint="eastAsia" w:ascii="仿宋_GB2312" w:hAnsi="宋体" w:eastAsia="仿宋_GB2312"/>
          <w:color w:val="auto"/>
          <w:sz w:val="28"/>
          <w:szCs w:val="28"/>
        </w:rPr>
      </w:pPr>
    </w:p>
    <w:p>
      <w:pPr>
        <w:spacing w:line="400" w:lineRule="exact"/>
        <w:ind w:firstLine="570"/>
        <w:jc w:val="left"/>
        <w:rPr>
          <w:rFonts w:hint="eastAsia" w:ascii="仿宋_GB2312" w:hAnsi="宋体" w:eastAsia="仿宋_GB2312"/>
          <w:color w:val="auto"/>
          <w:sz w:val="28"/>
          <w:szCs w:val="28"/>
        </w:rPr>
      </w:pPr>
    </w:p>
    <w:p>
      <w:pPr>
        <w:spacing w:line="400" w:lineRule="exact"/>
        <w:ind w:firstLine="570"/>
        <w:jc w:val="left"/>
        <w:rPr>
          <w:rFonts w:hint="eastAsia" w:ascii="仿宋_GB2312" w:hAnsi="宋体" w:eastAsia="仿宋_GB2312"/>
          <w:color w:val="auto"/>
          <w:sz w:val="28"/>
          <w:szCs w:val="28"/>
        </w:rPr>
      </w:pPr>
    </w:p>
    <w:p>
      <w:pPr>
        <w:pStyle w:val="17"/>
        <w:rPr>
          <w:rFonts w:hint="eastAsia" w:ascii="仿宋_GB2312" w:hAnsi="宋体" w:eastAsia="仿宋_GB2312"/>
          <w:color w:val="auto"/>
          <w:sz w:val="28"/>
          <w:szCs w:val="28"/>
        </w:rPr>
      </w:pPr>
    </w:p>
    <w:p>
      <w:pPr>
        <w:pStyle w:val="17"/>
        <w:rPr>
          <w:rFonts w:hint="eastAsia" w:ascii="仿宋_GB2312" w:hAnsi="宋体" w:eastAsia="仿宋_GB2312"/>
          <w:color w:val="auto"/>
          <w:sz w:val="28"/>
          <w:szCs w:val="28"/>
        </w:rPr>
      </w:pPr>
    </w:p>
    <w:p>
      <w:pPr>
        <w:spacing w:line="400" w:lineRule="exact"/>
        <w:ind w:firstLine="570"/>
        <w:jc w:val="left"/>
        <w:rPr>
          <w:rFonts w:hint="eastAsia" w:ascii="仿宋_GB2312" w:hAnsi="宋体" w:eastAsia="仿宋_GB2312"/>
          <w:color w:val="auto"/>
          <w:sz w:val="28"/>
          <w:szCs w:val="28"/>
        </w:rPr>
      </w:pPr>
    </w:p>
    <w:p>
      <w:pPr>
        <w:spacing w:line="400" w:lineRule="exact"/>
        <w:ind w:firstLine="570"/>
        <w:jc w:val="left"/>
        <w:rPr>
          <w:rFonts w:hint="eastAsia" w:ascii="仿宋_GB2312" w:hAnsi="宋体" w:eastAsia="仿宋_GB2312"/>
          <w:color w:val="auto"/>
          <w:sz w:val="28"/>
          <w:szCs w:val="28"/>
        </w:rPr>
      </w:pPr>
    </w:p>
    <w:p>
      <w:pPr>
        <w:spacing w:line="400" w:lineRule="exact"/>
        <w:ind w:firstLine="570"/>
        <w:jc w:val="left"/>
        <w:rPr>
          <w:rFonts w:hint="eastAsia" w:ascii="仿宋_GB2312" w:hAnsi="宋体" w:eastAsia="仿宋_GB2312"/>
          <w:color w:val="auto"/>
          <w:sz w:val="28"/>
          <w:szCs w:val="28"/>
        </w:rPr>
      </w:pPr>
    </w:p>
    <w:p>
      <w:pPr>
        <w:spacing w:line="400" w:lineRule="exact"/>
        <w:ind w:firstLine="570"/>
        <w:jc w:val="left"/>
        <w:rPr>
          <w:rFonts w:hint="eastAsia" w:ascii="仿宋_GB2312" w:hAnsi="宋体" w:eastAsia="仿宋_GB2312"/>
          <w:color w:val="auto"/>
          <w:sz w:val="28"/>
          <w:szCs w:val="28"/>
        </w:rPr>
      </w:pPr>
    </w:p>
    <w:p>
      <w:pPr>
        <w:pStyle w:val="3"/>
        <w:spacing w:before="0" w:after="0" w:line="400" w:lineRule="exact"/>
        <w:rPr>
          <w:rFonts w:hint="eastAsia" w:ascii="宋体" w:hAnsi="宋体" w:eastAsia="宋体"/>
          <w:color w:val="auto"/>
          <w:szCs w:val="28"/>
        </w:rPr>
      </w:pPr>
      <w:r>
        <w:rPr>
          <w:rFonts w:hint="eastAsia" w:ascii="宋体" w:hAnsi="宋体" w:eastAsia="宋体"/>
          <w:color w:val="auto"/>
          <w:szCs w:val="28"/>
        </w:rPr>
        <w:t>政府采购项目</w:t>
      </w:r>
    </w:p>
    <w:p>
      <w:pPr>
        <w:pStyle w:val="3"/>
        <w:spacing w:before="0" w:after="0" w:line="400" w:lineRule="exact"/>
        <w:rPr>
          <w:rFonts w:hint="eastAsia" w:ascii="宋体" w:hAnsi="宋体" w:eastAsia="宋体"/>
          <w:b w:val="0"/>
          <w:color w:val="auto"/>
          <w:szCs w:val="28"/>
          <w:lang w:eastAsia="zh-CN"/>
        </w:rPr>
      </w:pPr>
      <w:r>
        <w:rPr>
          <w:rFonts w:hint="eastAsia" w:ascii="宋体" w:hAnsi="宋体" w:eastAsia="宋体"/>
          <w:color w:val="auto"/>
          <w:szCs w:val="28"/>
        </w:rPr>
        <w:t>采购项目编号：</w:t>
      </w:r>
      <w:r>
        <w:rPr>
          <w:rFonts w:hint="eastAsia" w:ascii="宋体" w:hAnsi="宋体" w:eastAsia="宋体"/>
          <w:b w:val="0"/>
          <w:color w:val="auto"/>
          <w:szCs w:val="28"/>
          <w:lang w:eastAsia="zh-CN"/>
        </w:rPr>
        <w:t>ZDAK24-005Z</w:t>
      </w:r>
    </w:p>
    <w:p>
      <w:pPr>
        <w:pStyle w:val="3"/>
        <w:spacing w:line="400" w:lineRule="exact"/>
        <w:rPr>
          <w:rFonts w:hint="eastAsia" w:ascii="仿宋_GB2312" w:eastAsia="仿宋_GB2312"/>
          <w:color w:val="auto"/>
          <w:szCs w:val="28"/>
        </w:rPr>
      </w:pPr>
    </w:p>
    <w:p>
      <w:pPr>
        <w:pStyle w:val="3"/>
        <w:spacing w:line="400" w:lineRule="exact"/>
        <w:rPr>
          <w:rFonts w:hint="eastAsia" w:ascii="宋体" w:hAnsi="宋体" w:eastAsia="宋体"/>
          <w:color w:val="auto"/>
          <w:sz w:val="44"/>
          <w:szCs w:val="44"/>
          <w:u w:val="single"/>
        </w:rPr>
      </w:pPr>
      <w:r>
        <w:rPr>
          <w:rFonts w:hint="eastAsia" w:ascii="仿宋_GB2312" w:eastAsia="仿宋_GB2312"/>
          <w:color w:val="auto"/>
          <w:szCs w:val="28"/>
        </w:rPr>
        <w:t xml:space="preserve">                           </w:t>
      </w:r>
    </w:p>
    <w:p>
      <w:pPr>
        <w:pStyle w:val="3"/>
        <w:keepNext/>
        <w:keepLines/>
        <w:pageBreakBefore w:val="0"/>
        <w:widowControl w:val="0"/>
        <w:kinsoku/>
        <w:wordWrap/>
        <w:overflowPunct/>
        <w:topLinePunct w:val="0"/>
        <w:autoSpaceDE/>
        <w:autoSpaceDN/>
        <w:bidi w:val="0"/>
        <w:adjustRightInd/>
        <w:snapToGrid/>
        <w:spacing w:line="600" w:lineRule="exact"/>
        <w:jc w:val="center"/>
        <w:textAlignment w:val="auto"/>
        <w:rPr>
          <w:rFonts w:hint="eastAsia" w:ascii="黑体" w:hAnsi="黑体" w:eastAsia="黑体" w:cs="黑体"/>
          <w:color w:val="auto"/>
          <w:sz w:val="44"/>
          <w:szCs w:val="44"/>
        </w:rPr>
      </w:pPr>
      <w:r>
        <w:rPr>
          <w:rFonts w:hint="eastAsia" w:ascii="黑体" w:hAnsi="黑体" w:cs="黑体"/>
          <w:b w:val="0"/>
          <w:color w:val="auto"/>
          <w:sz w:val="52"/>
          <w:szCs w:val="52"/>
          <w:lang w:val="en-US" w:eastAsia="zh-CN"/>
        </w:rPr>
        <w:t>镇坪县2022年1.0万亩高标准农田增补资金项目</w:t>
      </w:r>
    </w:p>
    <w:p>
      <w:pPr>
        <w:pStyle w:val="3"/>
        <w:spacing w:line="400" w:lineRule="exact"/>
        <w:jc w:val="center"/>
        <w:rPr>
          <w:rFonts w:hint="eastAsia" w:ascii="黑体" w:hAnsi="黑体" w:eastAsia="黑体" w:cs="黑体"/>
          <w:color w:val="auto"/>
          <w:sz w:val="44"/>
          <w:szCs w:val="44"/>
        </w:rPr>
      </w:pPr>
    </w:p>
    <w:p>
      <w:pPr>
        <w:pStyle w:val="6"/>
        <w:rPr>
          <w:rFonts w:hint="eastAsia" w:ascii="黑体" w:hAnsi="黑体" w:eastAsia="黑体" w:cs="黑体"/>
          <w:color w:val="auto"/>
          <w:sz w:val="44"/>
          <w:szCs w:val="44"/>
        </w:rPr>
      </w:pPr>
    </w:p>
    <w:p>
      <w:pPr>
        <w:pStyle w:val="6"/>
        <w:rPr>
          <w:rFonts w:hint="eastAsia" w:ascii="黑体" w:hAnsi="黑体" w:eastAsia="黑体" w:cs="黑体"/>
          <w:color w:val="auto"/>
          <w:sz w:val="44"/>
          <w:szCs w:val="44"/>
        </w:rPr>
      </w:pPr>
    </w:p>
    <w:p>
      <w:pPr>
        <w:pStyle w:val="6"/>
        <w:rPr>
          <w:rFonts w:hint="eastAsia"/>
        </w:rPr>
      </w:pPr>
    </w:p>
    <w:p>
      <w:pPr>
        <w:pStyle w:val="6"/>
        <w:rPr>
          <w:rFonts w:hint="eastAsia" w:ascii="黑体" w:hAnsi="黑体" w:eastAsia="黑体" w:cs="黑体"/>
          <w:color w:val="auto"/>
        </w:rPr>
      </w:pPr>
    </w:p>
    <w:p>
      <w:pPr>
        <w:pStyle w:val="3"/>
        <w:spacing w:line="900" w:lineRule="exact"/>
        <w:jc w:val="center"/>
        <w:rPr>
          <w:rFonts w:hint="eastAsia" w:ascii="方正小标宋简体" w:hAnsi="宋体" w:eastAsia="方正小标宋简体"/>
          <w:b w:val="0"/>
          <w:color w:val="auto"/>
          <w:sz w:val="84"/>
          <w:szCs w:val="84"/>
        </w:rPr>
      </w:pPr>
      <w:r>
        <w:rPr>
          <w:rFonts w:hint="eastAsia" w:ascii="黑体" w:hAnsi="黑体" w:eastAsia="黑体" w:cs="黑体"/>
          <w:b w:val="0"/>
          <w:color w:val="auto"/>
          <w:sz w:val="84"/>
          <w:szCs w:val="84"/>
        </w:rPr>
        <w:t>竞争性磋商响应文件</w:t>
      </w:r>
    </w:p>
    <w:p>
      <w:pPr>
        <w:pStyle w:val="6"/>
        <w:rPr>
          <w:rFonts w:hint="eastAsia"/>
          <w:color w:val="auto"/>
          <w:sz w:val="28"/>
          <w:szCs w:val="28"/>
        </w:rPr>
      </w:pPr>
    </w:p>
    <w:p>
      <w:pPr>
        <w:pStyle w:val="6"/>
        <w:rPr>
          <w:rFonts w:hint="eastAsia"/>
          <w:color w:val="auto"/>
          <w:sz w:val="28"/>
          <w:szCs w:val="28"/>
        </w:rPr>
      </w:pPr>
    </w:p>
    <w:p>
      <w:pPr>
        <w:pStyle w:val="6"/>
        <w:rPr>
          <w:rFonts w:hint="eastAsia"/>
          <w:color w:val="auto"/>
          <w:sz w:val="28"/>
          <w:szCs w:val="28"/>
        </w:rPr>
      </w:pPr>
    </w:p>
    <w:p>
      <w:pPr>
        <w:pStyle w:val="6"/>
        <w:rPr>
          <w:rFonts w:hint="eastAsia"/>
          <w:color w:val="auto"/>
          <w:sz w:val="28"/>
          <w:szCs w:val="28"/>
        </w:rPr>
      </w:pPr>
    </w:p>
    <w:p>
      <w:pPr>
        <w:pStyle w:val="6"/>
        <w:rPr>
          <w:rFonts w:hint="eastAsia"/>
          <w:color w:val="auto"/>
          <w:sz w:val="28"/>
          <w:szCs w:val="28"/>
        </w:rPr>
      </w:pPr>
    </w:p>
    <w:p>
      <w:pPr>
        <w:pStyle w:val="6"/>
        <w:rPr>
          <w:rFonts w:hint="eastAsia"/>
          <w:color w:val="auto"/>
          <w:sz w:val="28"/>
          <w:szCs w:val="28"/>
        </w:rPr>
      </w:pPr>
    </w:p>
    <w:p>
      <w:pPr>
        <w:pStyle w:val="6"/>
        <w:rPr>
          <w:rFonts w:hint="eastAsia"/>
          <w:color w:val="auto"/>
          <w:sz w:val="28"/>
          <w:szCs w:val="28"/>
        </w:rPr>
      </w:pPr>
    </w:p>
    <w:p>
      <w:pPr>
        <w:pStyle w:val="6"/>
        <w:spacing w:before="120" w:beforeLines="50"/>
        <w:ind w:left="0" w:leftChars="0" w:firstLine="0" w:firstLineChars="0"/>
        <w:rPr>
          <w:rFonts w:hint="eastAsia" w:ascii="宋体" w:hAnsi="宋体"/>
          <w:b/>
          <w:color w:val="auto"/>
          <w:sz w:val="28"/>
          <w:szCs w:val="28"/>
        </w:rPr>
      </w:pPr>
    </w:p>
    <w:p>
      <w:pPr>
        <w:pStyle w:val="6"/>
        <w:spacing w:before="120" w:beforeLines="50"/>
        <w:ind w:left="0" w:leftChars="0" w:firstLine="0" w:firstLineChars="0"/>
        <w:rPr>
          <w:rFonts w:hint="eastAsia" w:ascii="宋体" w:hAnsi="宋体"/>
          <w:b/>
          <w:color w:val="auto"/>
          <w:sz w:val="28"/>
          <w:szCs w:val="28"/>
        </w:rPr>
      </w:pPr>
    </w:p>
    <w:p>
      <w:pPr>
        <w:pStyle w:val="6"/>
        <w:spacing w:before="120" w:beforeLines="50"/>
        <w:ind w:firstLine="1630" w:firstLineChars="580"/>
        <w:rPr>
          <w:rFonts w:hint="eastAsia" w:ascii="宋体" w:hAnsi="宋体"/>
          <w:b/>
          <w:color w:val="auto"/>
          <w:sz w:val="28"/>
          <w:szCs w:val="28"/>
        </w:rPr>
      </w:pPr>
    </w:p>
    <w:p>
      <w:pPr>
        <w:pStyle w:val="6"/>
        <w:spacing w:before="120" w:beforeLines="50"/>
        <w:ind w:firstLine="1630" w:firstLineChars="580"/>
        <w:rPr>
          <w:rFonts w:hint="eastAsia" w:ascii="宋体" w:hAnsi="宋体"/>
          <w:color w:val="auto"/>
          <w:sz w:val="28"/>
          <w:szCs w:val="28"/>
        </w:rPr>
      </w:pPr>
      <w:r>
        <w:rPr>
          <w:rFonts w:hint="eastAsia" w:ascii="宋体" w:hAnsi="宋体"/>
          <w:b/>
          <w:color w:val="auto"/>
          <w:sz w:val="28"/>
          <w:szCs w:val="28"/>
        </w:rPr>
        <w:t xml:space="preserve">供应商：                         </w:t>
      </w:r>
      <w:r>
        <w:rPr>
          <w:rFonts w:hint="eastAsia" w:ascii="宋体" w:hAnsi="宋体"/>
          <w:color w:val="auto"/>
          <w:sz w:val="28"/>
          <w:szCs w:val="28"/>
        </w:rPr>
        <w:t>（盖单位章）</w:t>
      </w:r>
    </w:p>
    <w:p>
      <w:pPr>
        <w:pStyle w:val="6"/>
        <w:spacing w:before="120" w:beforeLines="50"/>
        <w:ind w:firstLine="1630" w:firstLineChars="580"/>
        <w:rPr>
          <w:rFonts w:hint="eastAsia" w:ascii="宋体" w:hAnsi="宋体"/>
          <w:color w:val="auto"/>
          <w:sz w:val="28"/>
          <w:szCs w:val="28"/>
        </w:rPr>
      </w:pPr>
      <w:r>
        <w:rPr>
          <w:rFonts w:hint="eastAsia" w:ascii="宋体" w:hAnsi="宋体"/>
          <w:b/>
          <w:color w:val="auto"/>
          <w:sz w:val="28"/>
          <w:szCs w:val="28"/>
        </w:rPr>
        <w:t xml:space="preserve">法定代表人或委托代理人：         </w:t>
      </w:r>
      <w:r>
        <w:rPr>
          <w:rFonts w:hint="eastAsia" w:ascii="宋体" w:hAnsi="宋体"/>
          <w:color w:val="auto"/>
          <w:sz w:val="28"/>
          <w:szCs w:val="28"/>
        </w:rPr>
        <w:t>（签名</w:t>
      </w:r>
      <w:r>
        <w:rPr>
          <w:rFonts w:hint="eastAsia" w:ascii="宋体" w:hAnsi="宋体"/>
          <w:color w:val="auto"/>
          <w:sz w:val="28"/>
          <w:szCs w:val="28"/>
          <w:lang w:val="en-US" w:eastAsia="zh-CN"/>
        </w:rPr>
        <w:t>或盖章</w:t>
      </w:r>
      <w:r>
        <w:rPr>
          <w:rFonts w:hint="eastAsia" w:ascii="宋体" w:hAnsi="宋体"/>
          <w:color w:val="auto"/>
          <w:sz w:val="28"/>
          <w:szCs w:val="28"/>
        </w:rPr>
        <w:t>）</w:t>
      </w:r>
    </w:p>
    <w:p>
      <w:pPr>
        <w:spacing w:before="240" w:beforeLines="100" w:after="480" w:afterLines="200"/>
        <w:jc w:val="center"/>
        <w:rPr>
          <w:rFonts w:hint="eastAsia" w:ascii="方正小标宋简体" w:eastAsia="方正小标宋简体"/>
          <w:color w:val="auto"/>
          <w:sz w:val="44"/>
          <w:szCs w:val="44"/>
        </w:rPr>
      </w:pPr>
      <w:r>
        <w:rPr>
          <w:rFonts w:hint="eastAsia"/>
          <w:b/>
          <w:color w:val="auto"/>
          <w:sz w:val="28"/>
          <w:szCs w:val="28"/>
        </w:rPr>
        <w:t>时  间：      20   年  月  日</w:t>
      </w:r>
    </w:p>
    <w:p>
      <w:pPr>
        <w:pStyle w:val="6"/>
        <w:spacing w:before="240" w:beforeLines="100" w:after="480" w:afterLines="200"/>
        <w:ind w:firstLine="0"/>
        <w:jc w:val="center"/>
        <w:rPr>
          <w:rFonts w:hint="eastAsia" w:ascii="黑体" w:hAnsi="黑体" w:eastAsia="黑体" w:cs="黑体"/>
          <w:color w:val="auto"/>
          <w:sz w:val="44"/>
          <w:szCs w:val="44"/>
        </w:rPr>
      </w:pPr>
      <w:r>
        <w:rPr>
          <w:rFonts w:hint="eastAsia" w:ascii="黑体" w:hAnsi="黑体" w:eastAsia="黑体" w:cs="黑体"/>
          <w:color w:val="auto"/>
          <w:sz w:val="44"/>
          <w:szCs w:val="44"/>
          <w:lang w:val="en-US" w:eastAsia="zh-CN"/>
        </w:rPr>
        <w:t>总</w:t>
      </w:r>
      <w:r>
        <w:rPr>
          <w:rFonts w:hint="eastAsia" w:ascii="黑体" w:hAnsi="黑体" w:eastAsia="黑体" w:cs="黑体"/>
          <w:color w:val="auto"/>
          <w:sz w:val="44"/>
          <w:szCs w:val="44"/>
        </w:rPr>
        <w:t>目录</w:t>
      </w:r>
    </w:p>
    <w:p>
      <w:pPr>
        <w:tabs>
          <w:tab w:val="left" w:pos="1701"/>
          <w:tab w:val="left" w:pos="1843"/>
        </w:tabs>
        <w:spacing w:line="360" w:lineRule="auto"/>
        <w:ind w:firstLine="482" w:firstLineChars="200"/>
        <w:rPr>
          <w:rFonts w:hint="eastAsia" w:ascii="宋体" w:hAnsi="宋体"/>
          <w:color w:val="auto"/>
          <w:szCs w:val="21"/>
        </w:rPr>
      </w:pPr>
      <w:r>
        <w:rPr>
          <w:rFonts w:hint="eastAsia"/>
          <w:b/>
          <w:color w:val="auto"/>
          <w:sz w:val="24"/>
        </w:rPr>
        <w:t>一、资格</w:t>
      </w:r>
      <w:r>
        <w:rPr>
          <w:rFonts w:hint="eastAsia"/>
          <w:b/>
          <w:color w:val="auto"/>
          <w:sz w:val="24"/>
          <w:lang w:val="en-US" w:eastAsia="zh-CN"/>
        </w:rPr>
        <w:t>审查文件</w:t>
      </w:r>
      <w:r>
        <w:rPr>
          <w:rFonts w:hint="eastAsia" w:ascii="宋体" w:hAnsi="宋体"/>
          <w:color w:val="auto"/>
          <w:szCs w:val="21"/>
        </w:rPr>
        <w:t>………………………………………………………………页码</w:t>
      </w:r>
    </w:p>
    <w:p>
      <w:pPr>
        <w:tabs>
          <w:tab w:val="left" w:pos="1701"/>
          <w:tab w:val="left" w:pos="1843"/>
        </w:tabs>
        <w:spacing w:line="360" w:lineRule="auto"/>
        <w:ind w:firstLine="482" w:firstLineChars="200"/>
        <w:rPr>
          <w:rFonts w:hint="eastAsia" w:ascii="宋体" w:hAnsi="宋体"/>
          <w:color w:val="auto"/>
          <w:szCs w:val="21"/>
        </w:rPr>
      </w:pPr>
      <w:r>
        <w:rPr>
          <w:rFonts w:hint="eastAsia"/>
          <w:b/>
          <w:color w:val="auto"/>
          <w:sz w:val="24"/>
        </w:rPr>
        <w:t>二、</w:t>
      </w:r>
      <w:r>
        <w:rPr>
          <w:rFonts w:hint="eastAsia"/>
          <w:b/>
          <w:color w:val="auto"/>
          <w:sz w:val="24"/>
          <w:lang w:val="en-US" w:eastAsia="zh-CN"/>
        </w:rPr>
        <w:t>商务文件</w:t>
      </w:r>
      <w:r>
        <w:rPr>
          <w:rFonts w:hint="eastAsia" w:ascii="宋体" w:hAnsi="宋体"/>
          <w:color w:val="auto"/>
          <w:szCs w:val="21"/>
        </w:rPr>
        <w:t>……………………………………………………………………</w:t>
      </w:r>
    </w:p>
    <w:p>
      <w:pPr>
        <w:tabs>
          <w:tab w:val="left" w:pos="1701"/>
          <w:tab w:val="left" w:pos="1843"/>
        </w:tabs>
        <w:spacing w:line="360" w:lineRule="auto"/>
        <w:ind w:firstLine="482" w:firstLineChars="200"/>
        <w:rPr>
          <w:rFonts w:hint="eastAsia"/>
          <w:b/>
          <w:color w:val="auto"/>
          <w:sz w:val="24"/>
        </w:rPr>
      </w:pPr>
      <w:r>
        <w:rPr>
          <w:rFonts w:hint="eastAsia"/>
          <w:b/>
          <w:color w:val="auto"/>
          <w:sz w:val="24"/>
          <w:lang w:val="en-US" w:eastAsia="zh-CN"/>
        </w:rPr>
        <w:t>三、技术文件</w:t>
      </w:r>
      <w:r>
        <w:rPr>
          <w:rFonts w:hint="eastAsia" w:ascii="宋体" w:hAnsi="宋体"/>
          <w:color w:val="auto"/>
          <w:szCs w:val="21"/>
        </w:rPr>
        <w:t>……………………………………………………………………</w:t>
      </w:r>
    </w:p>
    <w:p>
      <w:pPr>
        <w:pStyle w:val="7"/>
        <w:rPr>
          <w:rFonts w:hint="eastAsia"/>
          <w:color w:val="auto"/>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jc w:val="center"/>
        <w:rPr>
          <w:rFonts w:hint="eastAsia" w:ascii="黑体" w:hAnsi="黑体" w:eastAsia="黑体" w:cs="黑体"/>
          <w:color w:val="auto"/>
          <w:sz w:val="72"/>
          <w:szCs w:val="72"/>
        </w:rPr>
      </w:pPr>
      <w:r>
        <w:rPr>
          <w:rFonts w:hint="eastAsia" w:ascii="黑体" w:hAnsi="黑体" w:eastAsia="黑体" w:cs="黑体"/>
          <w:color w:val="auto"/>
          <w:sz w:val="72"/>
          <w:szCs w:val="72"/>
        </w:rPr>
        <w:t>资格审查文件</w:t>
      </w: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spacing w:before="240" w:beforeLines="100" w:after="480" w:afterLines="200"/>
        <w:jc w:val="center"/>
        <w:rPr>
          <w:rFonts w:hint="eastAsia" w:ascii="黑体" w:hAnsi="黑体" w:eastAsia="黑体" w:cs="黑体"/>
          <w:color w:val="auto"/>
          <w:sz w:val="44"/>
          <w:szCs w:val="44"/>
        </w:rPr>
      </w:pPr>
      <w:r>
        <w:rPr>
          <w:rFonts w:hint="eastAsia" w:ascii="黑体" w:hAnsi="黑体" w:eastAsia="黑体" w:cs="黑体"/>
          <w:color w:val="auto"/>
          <w:sz w:val="44"/>
          <w:szCs w:val="44"/>
        </w:rPr>
        <w:t>目  录</w:t>
      </w:r>
    </w:p>
    <w:p>
      <w:pPr>
        <w:tabs>
          <w:tab w:val="left" w:pos="1701"/>
          <w:tab w:val="left" w:pos="1843"/>
        </w:tabs>
        <w:spacing w:line="360" w:lineRule="auto"/>
        <w:ind w:firstLine="482" w:firstLineChars="200"/>
        <w:rPr>
          <w:rFonts w:hint="eastAsia" w:ascii="宋体" w:hAnsi="宋体"/>
          <w:color w:val="auto"/>
          <w:szCs w:val="21"/>
        </w:rPr>
      </w:pPr>
      <w:r>
        <w:rPr>
          <w:rFonts w:hint="eastAsia"/>
          <w:b/>
          <w:color w:val="auto"/>
          <w:sz w:val="24"/>
        </w:rPr>
        <w:t>一、供应商基本资格条件证明材料</w:t>
      </w:r>
      <w:r>
        <w:rPr>
          <w:rFonts w:hint="eastAsia" w:ascii="宋体" w:hAnsi="宋体"/>
          <w:color w:val="auto"/>
          <w:szCs w:val="21"/>
        </w:rPr>
        <w:t>…………………………………………………页码</w:t>
      </w:r>
    </w:p>
    <w:p>
      <w:pPr>
        <w:tabs>
          <w:tab w:val="left" w:pos="851"/>
          <w:tab w:val="left" w:pos="1701"/>
          <w:tab w:val="left" w:pos="1843"/>
        </w:tabs>
        <w:spacing w:line="360" w:lineRule="auto"/>
        <w:ind w:firstLine="420"/>
        <w:rPr>
          <w:rFonts w:hint="eastAsia" w:ascii="宋体" w:hAnsi="宋体"/>
          <w:color w:val="auto"/>
          <w:szCs w:val="21"/>
        </w:rPr>
      </w:pPr>
      <w:r>
        <w:rPr>
          <w:rFonts w:hint="eastAsia" w:ascii="宋体" w:hAnsi="宋体"/>
          <w:color w:val="auto"/>
          <w:szCs w:val="21"/>
        </w:rPr>
        <w:t xml:space="preserve">    1.供应商基本情况表……………………………………………………………………</w:t>
      </w:r>
    </w:p>
    <w:p>
      <w:pPr>
        <w:tabs>
          <w:tab w:val="left" w:pos="1701"/>
          <w:tab w:val="left" w:pos="1843"/>
        </w:tabs>
        <w:spacing w:line="360" w:lineRule="auto"/>
        <w:ind w:firstLine="840" w:firstLineChars="400"/>
        <w:rPr>
          <w:rFonts w:hint="eastAsia" w:ascii="宋体" w:hAnsi="宋体"/>
          <w:color w:val="auto"/>
          <w:szCs w:val="21"/>
        </w:rPr>
      </w:pPr>
      <w:r>
        <w:rPr>
          <w:rFonts w:hint="eastAsia" w:ascii="宋体" w:hAnsi="宋体"/>
          <w:color w:val="auto"/>
          <w:szCs w:val="21"/>
        </w:rPr>
        <w:t>2.法定代表人身份证明…………………………………………………………………</w:t>
      </w:r>
    </w:p>
    <w:p>
      <w:pPr>
        <w:spacing w:line="360" w:lineRule="auto"/>
        <w:ind w:firstLine="840" w:firstLineChars="400"/>
        <w:rPr>
          <w:rFonts w:hint="eastAsia" w:ascii="宋体" w:hAnsi="宋体"/>
          <w:color w:val="auto"/>
          <w:szCs w:val="21"/>
        </w:rPr>
      </w:pPr>
      <w:r>
        <w:rPr>
          <w:rFonts w:hint="eastAsia" w:ascii="宋体" w:hAnsi="宋体"/>
          <w:color w:val="auto"/>
          <w:szCs w:val="21"/>
        </w:rPr>
        <w:t>3.法定代表人授权书……………………………………………………………………</w:t>
      </w:r>
    </w:p>
    <w:p>
      <w:pPr>
        <w:spacing w:line="360" w:lineRule="auto"/>
        <w:ind w:firstLine="420" w:firstLineChars="200"/>
        <w:rPr>
          <w:rFonts w:hint="eastAsia" w:ascii="宋体" w:hAnsi="宋体" w:cs="宋体"/>
          <w:color w:val="auto"/>
          <w:kern w:val="0"/>
          <w:szCs w:val="21"/>
          <w:lang w:val="zh-CN"/>
        </w:rPr>
      </w:pPr>
      <w:r>
        <w:rPr>
          <w:rFonts w:hint="eastAsia" w:ascii="宋体" w:hAnsi="宋体"/>
          <w:color w:val="auto"/>
          <w:szCs w:val="21"/>
        </w:rPr>
        <w:t xml:space="preserve">    4.供应商</w:t>
      </w:r>
      <w:r>
        <w:rPr>
          <w:rFonts w:hint="eastAsia" w:ascii="宋体" w:hAnsi="宋体" w:cs="宋体"/>
          <w:color w:val="auto"/>
          <w:kern w:val="0"/>
          <w:szCs w:val="21"/>
          <w:lang w:val="zh-CN"/>
        </w:rPr>
        <w:t>营业执照等证明文件，自然人的身份证明</w:t>
      </w:r>
      <w:r>
        <w:rPr>
          <w:rFonts w:hint="eastAsia" w:ascii="宋体" w:hAnsi="宋体"/>
          <w:color w:val="auto"/>
          <w:szCs w:val="21"/>
        </w:rPr>
        <w:t>…………………………………</w:t>
      </w:r>
    </w:p>
    <w:p>
      <w:pPr>
        <w:spacing w:line="360" w:lineRule="auto"/>
        <w:ind w:firstLine="735" w:firstLineChars="350"/>
        <w:rPr>
          <w:rFonts w:hint="eastAsia" w:ascii="宋体" w:hAnsi="宋体"/>
          <w:color w:val="auto"/>
          <w:szCs w:val="21"/>
        </w:rPr>
      </w:pPr>
      <w:r>
        <w:rPr>
          <w:rFonts w:hint="eastAsia" w:ascii="宋体" w:hAnsi="宋体"/>
          <w:color w:val="auto"/>
          <w:szCs w:val="21"/>
        </w:rPr>
        <w:t xml:space="preserve"> 5.财务状况报告…………………………………………………………………………</w:t>
      </w:r>
    </w:p>
    <w:p>
      <w:pPr>
        <w:spacing w:line="360" w:lineRule="auto"/>
        <w:ind w:firstLine="840" w:firstLineChars="400"/>
        <w:rPr>
          <w:rFonts w:hint="eastAsia" w:ascii="宋体" w:hAnsi="宋体"/>
          <w:color w:val="auto"/>
          <w:szCs w:val="21"/>
        </w:rPr>
      </w:pPr>
      <w:r>
        <w:rPr>
          <w:rFonts w:hint="eastAsia" w:ascii="宋体" w:hAnsi="宋体"/>
          <w:color w:val="auto"/>
          <w:szCs w:val="21"/>
        </w:rPr>
        <w:t>6.税收缴纳证明…………………………………………………………………………</w:t>
      </w:r>
    </w:p>
    <w:p>
      <w:pPr>
        <w:spacing w:line="360" w:lineRule="auto"/>
        <w:ind w:firstLine="840" w:firstLineChars="400"/>
        <w:rPr>
          <w:rFonts w:hint="eastAsia" w:ascii="宋体" w:hAnsi="宋体"/>
          <w:color w:val="auto"/>
          <w:szCs w:val="21"/>
        </w:rPr>
      </w:pPr>
      <w:r>
        <w:rPr>
          <w:rFonts w:hint="eastAsia" w:ascii="宋体" w:hAnsi="宋体"/>
          <w:color w:val="auto"/>
          <w:szCs w:val="21"/>
        </w:rPr>
        <w:t>7.社会保障资金缴纳证明………………………………………………………………</w:t>
      </w:r>
    </w:p>
    <w:p>
      <w:pPr>
        <w:spacing w:line="360" w:lineRule="auto"/>
        <w:rPr>
          <w:rFonts w:hint="eastAsia" w:ascii="宋体" w:hAnsi="宋体"/>
          <w:color w:val="auto"/>
          <w:szCs w:val="21"/>
        </w:rPr>
      </w:pPr>
      <w:r>
        <w:rPr>
          <w:rFonts w:hint="eastAsia" w:ascii="宋体" w:hAnsi="宋体"/>
          <w:color w:val="auto"/>
          <w:szCs w:val="21"/>
        </w:rPr>
        <w:t xml:space="preserve">        8.响应声明书……………………………………………………………………………</w:t>
      </w:r>
    </w:p>
    <w:p>
      <w:pPr>
        <w:spacing w:line="360" w:lineRule="auto"/>
        <w:ind w:firstLine="420" w:firstLineChars="200"/>
        <w:rPr>
          <w:rFonts w:hint="eastAsia" w:ascii="宋体" w:hAnsi="宋体"/>
          <w:color w:val="auto"/>
          <w:szCs w:val="21"/>
        </w:rPr>
      </w:pPr>
      <w:r>
        <w:rPr>
          <w:rFonts w:hint="eastAsia" w:ascii="宋体" w:hAnsi="宋体"/>
          <w:color w:val="auto"/>
          <w:szCs w:val="21"/>
        </w:rPr>
        <w:t xml:space="preserve">    9.</w:t>
      </w:r>
      <w:r>
        <w:rPr>
          <w:rFonts w:hint="eastAsia" w:ascii="宋体" w:hAnsi="宋体"/>
          <w:color w:val="auto"/>
          <w:szCs w:val="21"/>
          <w:lang w:val="zh-CN"/>
        </w:rPr>
        <w:t>具备履行合同所必需的设备和专业技术能力的证明</w:t>
      </w:r>
      <w:r>
        <w:rPr>
          <w:rFonts w:hint="eastAsia" w:ascii="宋体" w:hAnsi="宋体"/>
          <w:color w:val="auto"/>
          <w:szCs w:val="21"/>
        </w:rPr>
        <w:t>………………………………</w:t>
      </w:r>
    </w:p>
    <w:p>
      <w:pPr>
        <w:tabs>
          <w:tab w:val="left" w:pos="1701"/>
          <w:tab w:val="left" w:pos="1843"/>
        </w:tabs>
        <w:spacing w:line="360" w:lineRule="auto"/>
        <w:ind w:firstLine="482" w:firstLineChars="200"/>
        <w:rPr>
          <w:rFonts w:hint="eastAsia"/>
          <w:b/>
          <w:color w:val="auto"/>
          <w:sz w:val="24"/>
        </w:rPr>
      </w:pPr>
      <w:r>
        <w:rPr>
          <w:rFonts w:hint="eastAsia"/>
          <w:b/>
          <w:color w:val="auto"/>
          <w:sz w:val="24"/>
        </w:rPr>
        <w:t>二、供应商落实政府采购政策资格条件证明材料</w:t>
      </w:r>
      <w:r>
        <w:rPr>
          <w:rFonts w:hint="eastAsia" w:ascii="宋体" w:hAnsi="宋体"/>
          <w:color w:val="auto"/>
          <w:szCs w:val="21"/>
        </w:rPr>
        <w:t>…………………………………</w:t>
      </w:r>
    </w:p>
    <w:p>
      <w:pPr>
        <w:spacing w:line="360" w:lineRule="auto"/>
        <w:ind w:firstLine="525" w:firstLineChars="250"/>
        <w:rPr>
          <w:rFonts w:hint="eastAsia" w:ascii="宋体" w:hAnsi="宋体"/>
          <w:color w:val="auto"/>
          <w:szCs w:val="21"/>
        </w:rPr>
      </w:pPr>
      <w:r>
        <w:rPr>
          <w:rFonts w:hint="eastAsia" w:ascii="宋体" w:hAnsi="宋体"/>
          <w:color w:val="auto"/>
          <w:szCs w:val="21"/>
        </w:rPr>
        <w:t xml:space="preserve">   1</w:t>
      </w:r>
      <w:r>
        <w:rPr>
          <w:rFonts w:hint="eastAsia" w:ascii="宋体" w:hAnsi="宋体"/>
          <w:color w:val="auto"/>
          <w:szCs w:val="21"/>
          <w:lang w:val="en-US" w:eastAsia="zh-CN"/>
        </w:rPr>
        <w:t>0</w:t>
      </w:r>
      <w:r>
        <w:rPr>
          <w:rFonts w:hint="eastAsia" w:ascii="宋体" w:hAnsi="宋体"/>
          <w:color w:val="auto"/>
          <w:szCs w:val="21"/>
        </w:rPr>
        <w:t>.中小企业声明函………………………………………………………………………</w:t>
      </w:r>
    </w:p>
    <w:p>
      <w:pPr>
        <w:spacing w:line="360" w:lineRule="auto"/>
        <w:ind w:firstLine="525" w:firstLineChars="250"/>
        <w:rPr>
          <w:rFonts w:hint="eastAsia"/>
          <w:b/>
          <w:color w:val="auto"/>
          <w:sz w:val="24"/>
        </w:rPr>
      </w:pPr>
      <w:r>
        <w:rPr>
          <w:rFonts w:hint="eastAsia" w:ascii="宋体" w:hAnsi="宋体"/>
          <w:color w:val="auto"/>
          <w:szCs w:val="21"/>
        </w:rPr>
        <w:t xml:space="preserve">   1</w:t>
      </w:r>
      <w:r>
        <w:rPr>
          <w:rFonts w:hint="eastAsia" w:ascii="宋体" w:hAnsi="宋体"/>
          <w:color w:val="auto"/>
          <w:szCs w:val="21"/>
          <w:lang w:val="en-US" w:eastAsia="zh-CN"/>
        </w:rPr>
        <w:t>1</w:t>
      </w:r>
      <w:r>
        <w:rPr>
          <w:rFonts w:hint="eastAsia" w:ascii="宋体" w:hAnsi="宋体"/>
          <w:color w:val="auto"/>
          <w:szCs w:val="21"/>
        </w:rPr>
        <w:t>.残疾人福利单位声明函………………………………………………………………</w:t>
      </w:r>
    </w:p>
    <w:p>
      <w:pPr>
        <w:tabs>
          <w:tab w:val="left" w:pos="1701"/>
          <w:tab w:val="left" w:pos="1843"/>
        </w:tabs>
        <w:spacing w:line="360" w:lineRule="auto"/>
        <w:ind w:firstLine="482" w:firstLineChars="200"/>
        <w:rPr>
          <w:rFonts w:hint="eastAsia"/>
          <w:b/>
          <w:color w:val="auto"/>
          <w:sz w:val="24"/>
        </w:rPr>
      </w:pPr>
      <w:r>
        <w:rPr>
          <w:rFonts w:hint="eastAsia"/>
          <w:b/>
          <w:color w:val="auto"/>
          <w:sz w:val="24"/>
        </w:rPr>
        <w:t>三、供应商特定格条件证明材料</w:t>
      </w:r>
      <w:r>
        <w:rPr>
          <w:rFonts w:hint="eastAsia" w:ascii="宋体" w:hAnsi="宋体"/>
          <w:color w:val="auto"/>
          <w:szCs w:val="21"/>
        </w:rPr>
        <w:t>………………………………………………………</w:t>
      </w:r>
    </w:p>
    <w:p>
      <w:pPr>
        <w:spacing w:line="360" w:lineRule="auto"/>
        <w:ind w:firstLine="525" w:firstLineChars="250"/>
        <w:rPr>
          <w:rFonts w:hint="eastAsia" w:ascii="宋体" w:hAnsi="宋体"/>
          <w:color w:val="auto"/>
          <w:szCs w:val="21"/>
        </w:rPr>
      </w:pPr>
      <w:r>
        <w:rPr>
          <w:rFonts w:hint="eastAsia" w:ascii="宋体" w:hAnsi="宋体"/>
          <w:color w:val="auto"/>
          <w:szCs w:val="21"/>
        </w:rPr>
        <w:t xml:space="preserve">   1</w:t>
      </w:r>
      <w:r>
        <w:rPr>
          <w:rFonts w:hint="eastAsia" w:ascii="宋体" w:hAnsi="宋体"/>
          <w:color w:val="auto"/>
          <w:szCs w:val="21"/>
          <w:lang w:val="en-US" w:eastAsia="zh-CN"/>
        </w:rPr>
        <w:t>2</w:t>
      </w:r>
      <w:r>
        <w:rPr>
          <w:rFonts w:hint="eastAsia" w:ascii="宋体" w:hAnsi="宋体"/>
          <w:color w:val="auto"/>
          <w:szCs w:val="21"/>
        </w:rPr>
        <w:t>.行政许可证明…………………………………………………………………………</w:t>
      </w:r>
    </w:p>
    <w:p>
      <w:pPr>
        <w:spacing w:line="360" w:lineRule="auto"/>
        <w:ind w:firstLine="420" w:firstLineChars="200"/>
        <w:rPr>
          <w:rFonts w:hint="eastAsia"/>
          <w:b/>
          <w:color w:val="auto"/>
          <w:szCs w:val="21"/>
        </w:rPr>
      </w:pPr>
      <w:r>
        <w:rPr>
          <w:rFonts w:hint="eastAsia" w:ascii="宋体" w:hAnsi="宋体"/>
          <w:color w:val="auto"/>
          <w:szCs w:val="21"/>
        </w:rPr>
        <w:t xml:space="preserve">    </w:t>
      </w:r>
      <w:r>
        <w:rPr>
          <w:rFonts w:hint="eastAsia" w:ascii="宋体" w:hAnsi="宋体"/>
          <w:color w:val="auto"/>
        </w:rPr>
        <w:t>1</w:t>
      </w:r>
      <w:r>
        <w:rPr>
          <w:rFonts w:hint="eastAsia" w:ascii="宋体" w:hAnsi="宋体"/>
          <w:color w:val="auto"/>
          <w:lang w:val="en-US" w:eastAsia="zh-CN"/>
        </w:rPr>
        <w:t>3</w:t>
      </w:r>
      <w:r>
        <w:rPr>
          <w:rFonts w:hint="eastAsia" w:ascii="宋体" w:hAnsi="宋体"/>
          <w:color w:val="auto"/>
        </w:rPr>
        <w:t>.</w:t>
      </w:r>
      <w:r>
        <w:rPr>
          <w:rFonts w:hint="eastAsia"/>
          <w:color w:val="auto"/>
          <w:lang w:val="en-US" w:eastAsia="zh-CN"/>
        </w:rPr>
        <w:t>信誉截图</w:t>
      </w:r>
      <w:r>
        <w:rPr>
          <w:rFonts w:hint="eastAsia"/>
          <w:color w:val="auto"/>
        </w:rPr>
        <w:t>………………………………………………………………………</w:t>
      </w:r>
      <w:r>
        <w:rPr>
          <w:rFonts w:hint="eastAsia" w:ascii="宋体" w:hAnsi="宋体"/>
          <w:color w:val="auto"/>
          <w:szCs w:val="21"/>
        </w:rPr>
        <w:t>……</w:t>
      </w: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adjustRightInd w:val="0"/>
        <w:snapToGrid w:val="0"/>
        <w:spacing w:line="360" w:lineRule="auto"/>
        <w:jc w:val="center"/>
        <w:rPr>
          <w:rFonts w:hint="eastAsia" w:ascii="黑体" w:hAnsi="黑体" w:eastAsia="黑体"/>
          <w:color w:val="auto"/>
          <w:sz w:val="44"/>
          <w:szCs w:val="44"/>
        </w:rPr>
      </w:pPr>
      <w:r>
        <w:rPr>
          <w:rFonts w:hint="eastAsia" w:ascii="黑体" w:hAnsi="黑体" w:eastAsia="黑体"/>
          <w:color w:val="auto"/>
          <w:sz w:val="44"/>
          <w:szCs w:val="44"/>
        </w:rPr>
        <w:t>一、供应商基本资格条件证明材料</w:t>
      </w:r>
    </w:p>
    <w:p>
      <w:pPr>
        <w:adjustRightInd w:val="0"/>
        <w:snapToGrid w:val="0"/>
        <w:jc w:val="center"/>
        <w:rPr>
          <w:rFonts w:hint="eastAsia" w:ascii="黑体" w:hAnsi="宋体" w:eastAsia="黑体"/>
          <w:color w:val="auto"/>
          <w:sz w:val="36"/>
          <w:szCs w:val="36"/>
        </w:rPr>
      </w:pPr>
      <w:r>
        <w:rPr>
          <w:rFonts w:hint="eastAsia" w:ascii="黑体" w:hAnsi="宋体" w:eastAsia="黑体"/>
          <w:color w:val="auto"/>
          <w:sz w:val="36"/>
          <w:szCs w:val="36"/>
        </w:rPr>
        <w:t>1.供应商基本情况表</w:t>
      </w:r>
    </w:p>
    <w:tbl>
      <w:tblPr>
        <w:tblStyle w:val="18"/>
        <w:tblW w:w="9000"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84"/>
        <w:gridCol w:w="1416"/>
        <w:gridCol w:w="208"/>
        <w:gridCol w:w="1068"/>
        <w:gridCol w:w="143"/>
        <w:gridCol w:w="1418"/>
        <w:gridCol w:w="140"/>
        <w:gridCol w:w="427"/>
        <w:gridCol w:w="814"/>
        <w:gridCol w:w="13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1984" w:type="dxa"/>
            <w:noWrap w:val="0"/>
            <w:vAlign w:val="center"/>
          </w:tcPr>
          <w:p>
            <w:pPr>
              <w:topLinePunct/>
              <w:jc w:val="center"/>
              <w:rPr>
                <w:rFonts w:ascii="宋体" w:hAnsi="宋体"/>
                <w:color w:val="auto"/>
                <w:szCs w:val="21"/>
              </w:rPr>
            </w:pPr>
            <w:r>
              <w:rPr>
                <w:rFonts w:hint="eastAsia" w:ascii="宋体" w:hAnsi="宋体"/>
                <w:color w:val="auto"/>
                <w:szCs w:val="21"/>
              </w:rPr>
              <w:t>供应商</w:t>
            </w:r>
            <w:r>
              <w:rPr>
                <w:rFonts w:ascii="宋体" w:hAnsi="宋体"/>
                <w:color w:val="auto"/>
                <w:szCs w:val="21"/>
              </w:rPr>
              <w:t>名称</w:t>
            </w:r>
          </w:p>
        </w:tc>
        <w:tc>
          <w:tcPr>
            <w:tcW w:w="7016" w:type="dxa"/>
            <w:gridSpan w:val="9"/>
            <w:noWrap w:val="0"/>
            <w:vAlign w:val="center"/>
          </w:tcPr>
          <w:p>
            <w:pPr>
              <w:topLinePunct/>
              <w:spacing w:line="440" w:lineRule="exact"/>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trPr>
        <w:tc>
          <w:tcPr>
            <w:tcW w:w="1984" w:type="dxa"/>
            <w:noWrap w:val="0"/>
            <w:vAlign w:val="center"/>
          </w:tcPr>
          <w:p>
            <w:pPr>
              <w:topLinePunct/>
              <w:jc w:val="center"/>
              <w:rPr>
                <w:rFonts w:ascii="宋体" w:hAnsi="宋体"/>
                <w:color w:val="auto"/>
                <w:szCs w:val="21"/>
              </w:rPr>
            </w:pPr>
            <w:r>
              <w:rPr>
                <w:rFonts w:hint="eastAsia" w:ascii="宋体" w:hAnsi="宋体"/>
                <w:color w:val="auto"/>
                <w:szCs w:val="21"/>
              </w:rPr>
              <w:t>统一社会信用代码</w:t>
            </w:r>
          </w:p>
        </w:tc>
        <w:tc>
          <w:tcPr>
            <w:tcW w:w="1416" w:type="dxa"/>
            <w:noWrap w:val="0"/>
            <w:vAlign w:val="center"/>
          </w:tcPr>
          <w:p>
            <w:pPr>
              <w:topLinePunct/>
              <w:spacing w:line="440" w:lineRule="exact"/>
              <w:jc w:val="center"/>
              <w:rPr>
                <w:rFonts w:ascii="宋体" w:hAnsi="宋体"/>
                <w:color w:val="auto"/>
                <w:szCs w:val="21"/>
              </w:rPr>
            </w:pPr>
          </w:p>
        </w:tc>
        <w:tc>
          <w:tcPr>
            <w:tcW w:w="1419" w:type="dxa"/>
            <w:gridSpan w:val="3"/>
            <w:noWrap w:val="0"/>
            <w:vAlign w:val="center"/>
          </w:tcPr>
          <w:p>
            <w:pPr>
              <w:topLinePunct/>
              <w:jc w:val="center"/>
              <w:rPr>
                <w:rFonts w:ascii="宋体" w:hAnsi="宋体"/>
                <w:color w:val="auto"/>
                <w:szCs w:val="21"/>
              </w:rPr>
            </w:pPr>
            <w:r>
              <w:rPr>
                <w:rFonts w:hint="eastAsia" w:ascii="宋体" w:hAnsi="宋体"/>
                <w:color w:val="auto"/>
                <w:szCs w:val="21"/>
              </w:rPr>
              <w:t>注册资金</w:t>
            </w:r>
          </w:p>
        </w:tc>
        <w:tc>
          <w:tcPr>
            <w:tcW w:w="1418" w:type="dxa"/>
            <w:noWrap w:val="0"/>
            <w:vAlign w:val="center"/>
          </w:tcPr>
          <w:p>
            <w:pPr>
              <w:topLinePunct/>
              <w:jc w:val="center"/>
              <w:rPr>
                <w:rFonts w:ascii="宋体" w:hAnsi="宋体"/>
                <w:color w:val="auto"/>
                <w:szCs w:val="21"/>
              </w:rPr>
            </w:pPr>
          </w:p>
        </w:tc>
        <w:tc>
          <w:tcPr>
            <w:tcW w:w="1381" w:type="dxa"/>
            <w:gridSpan w:val="3"/>
            <w:noWrap w:val="0"/>
            <w:vAlign w:val="center"/>
          </w:tcPr>
          <w:p>
            <w:pPr>
              <w:topLinePunct/>
              <w:jc w:val="center"/>
              <w:rPr>
                <w:rFonts w:ascii="宋体" w:hAnsi="宋体"/>
                <w:color w:val="auto"/>
                <w:szCs w:val="21"/>
              </w:rPr>
            </w:pPr>
            <w:r>
              <w:rPr>
                <w:rFonts w:hint="eastAsia" w:ascii="宋体" w:hAnsi="宋体"/>
                <w:color w:val="auto"/>
                <w:szCs w:val="21"/>
              </w:rPr>
              <w:t>成立时间</w:t>
            </w:r>
          </w:p>
        </w:tc>
        <w:tc>
          <w:tcPr>
            <w:tcW w:w="1382" w:type="dxa"/>
            <w:noWrap w:val="0"/>
            <w:vAlign w:val="center"/>
          </w:tcPr>
          <w:p>
            <w:pPr>
              <w:topLinePunct/>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984" w:type="dxa"/>
            <w:noWrap w:val="0"/>
            <w:vAlign w:val="center"/>
          </w:tcPr>
          <w:p>
            <w:pPr>
              <w:topLinePunct/>
              <w:jc w:val="center"/>
              <w:rPr>
                <w:rFonts w:hint="eastAsia" w:ascii="宋体" w:hAnsi="宋体"/>
                <w:color w:val="auto"/>
                <w:szCs w:val="21"/>
              </w:rPr>
            </w:pPr>
            <w:r>
              <w:rPr>
                <w:rFonts w:hint="eastAsia" w:ascii="宋体" w:hAnsi="宋体"/>
                <w:color w:val="auto"/>
                <w:szCs w:val="21"/>
              </w:rPr>
              <w:t>注册地址</w:t>
            </w:r>
          </w:p>
        </w:tc>
        <w:tc>
          <w:tcPr>
            <w:tcW w:w="4253" w:type="dxa"/>
            <w:gridSpan w:val="5"/>
            <w:noWrap w:val="0"/>
            <w:vAlign w:val="center"/>
          </w:tcPr>
          <w:p>
            <w:pPr>
              <w:topLinePunct/>
              <w:spacing w:line="440" w:lineRule="exact"/>
              <w:jc w:val="center"/>
              <w:rPr>
                <w:rFonts w:ascii="宋体" w:hAnsi="宋体"/>
                <w:color w:val="auto"/>
                <w:szCs w:val="21"/>
              </w:rPr>
            </w:pPr>
          </w:p>
        </w:tc>
        <w:tc>
          <w:tcPr>
            <w:tcW w:w="1381" w:type="dxa"/>
            <w:gridSpan w:val="3"/>
            <w:noWrap w:val="0"/>
            <w:vAlign w:val="center"/>
          </w:tcPr>
          <w:p>
            <w:pPr>
              <w:topLinePunct/>
              <w:jc w:val="center"/>
              <w:rPr>
                <w:rFonts w:ascii="宋体" w:hAnsi="宋体"/>
                <w:color w:val="auto"/>
                <w:szCs w:val="21"/>
              </w:rPr>
            </w:pPr>
            <w:r>
              <w:rPr>
                <w:rFonts w:hint="eastAsia" w:ascii="宋体" w:hAnsi="宋体"/>
                <w:color w:val="auto"/>
                <w:szCs w:val="21"/>
              </w:rPr>
              <w:t>资产总额</w:t>
            </w:r>
          </w:p>
        </w:tc>
        <w:tc>
          <w:tcPr>
            <w:tcW w:w="1382" w:type="dxa"/>
            <w:noWrap w:val="0"/>
            <w:vAlign w:val="center"/>
          </w:tcPr>
          <w:p>
            <w:pPr>
              <w:topLinePunct/>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noWrap w:val="0"/>
            <w:vAlign w:val="center"/>
          </w:tcPr>
          <w:p>
            <w:pPr>
              <w:topLinePunct/>
              <w:jc w:val="center"/>
              <w:rPr>
                <w:rFonts w:hint="eastAsia" w:ascii="宋体" w:hAnsi="宋体"/>
                <w:color w:val="auto"/>
                <w:szCs w:val="21"/>
              </w:rPr>
            </w:pPr>
            <w:r>
              <w:rPr>
                <w:rFonts w:hint="eastAsia" w:ascii="宋体" w:hAnsi="宋体"/>
                <w:color w:val="auto"/>
                <w:szCs w:val="21"/>
              </w:rPr>
              <w:t>上年营业额</w:t>
            </w:r>
          </w:p>
        </w:tc>
        <w:tc>
          <w:tcPr>
            <w:tcW w:w="1416" w:type="dxa"/>
            <w:noWrap w:val="0"/>
            <w:vAlign w:val="center"/>
          </w:tcPr>
          <w:p>
            <w:pPr>
              <w:topLinePunct/>
              <w:jc w:val="center"/>
              <w:rPr>
                <w:rFonts w:hint="eastAsia" w:ascii="宋体" w:hAnsi="宋体"/>
                <w:color w:val="auto"/>
                <w:szCs w:val="21"/>
              </w:rPr>
            </w:pPr>
          </w:p>
        </w:tc>
        <w:tc>
          <w:tcPr>
            <w:tcW w:w="1419" w:type="dxa"/>
            <w:gridSpan w:val="3"/>
            <w:noWrap w:val="0"/>
            <w:vAlign w:val="center"/>
          </w:tcPr>
          <w:p>
            <w:pPr>
              <w:topLinePunct/>
              <w:jc w:val="center"/>
              <w:rPr>
                <w:rFonts w:hint="eastAsia" w:ascii="宋体" w:hAnsi="宋体"/>
                <w:color w:val="auto"/>
                <w:szCs w:val="21"/>
              </w:rPr>
            </w:pPr>
            <w:r>
              <w:rPr>
                <w:rFonts w:hint="eastAsia" w:ascii="宋体" w:hAnsi="宋体"/>
                <w:color w:val="auto"/>
                <w:szCs w:val="21"/>
              </w:rPr>
              <w:t>员工总人数</w:t>
            </w:r>
          </w:p>
        </w:tc>
        <w:tc>
          <w:tcPr>
            <w:tcW w:w="1418" w:type="dxa"/>
            <w:noWrap w:val="0"/>
            <w:vAlign w:val="center"/>
          </w:tcPr>
          <w:p>
            <w:pPr>
              <w:topLinePunct/>
              <w:jc w:val="center"/>
              <w:rPr>
                <w:rFonts w:hint="eastAsia" w:ascii="宋体" w:hAnsi="宋体"/>
                <w:color w:val="auto"/>
                <w:szCs w:val="21"/>
              </w:rPr>
            </w:pPr>
          </w:p>
        </w:tc>
        <w:tc>
          <w:tcPr>
            <w:tcW w:w="1381" w:type="dxa"/>
            <w:gridSpan w:val="3"/>
            <w:noWrap w:val="0"/>
            <w:vAlign w:val="center"/>
          </w:tcPr>
          <w:p>
            <w:pPr>
              <w:topLinePunct/>
              <w:jc w:val="center"/>
              <w:rPr>
                <w:rFonts w:hint="eastAsia" w:ascii="宋体" w:hAnsi="宋体"/>
                <w:color w:val="auto"/>
                <w:szCs w:val="21"/>
              </w:rPr>
            </w:pPr>
            <w:r>
              <w:rPr>
                <w:rFonts w:hint="eastAsia" w:ascii="宋体" w:hAnsi="宋体"/>
                <w:color w:val="auto"/>
                <w:szCs w:val="21"/>
              </w:rPr>
              <w:t>企业类型</w:t>
            </w:r>
          </w:p>
        </w:tc>
        <w:tc>
          <w:tcPr>
            <w:tcW w:w="1382" w:type="dxa"/>
            <w:noWrap w:val="0"/>
            <w:vAlign w:val="center"/>
          </w:tcPr>
          <w:p>
            <w:pPr>
              <w:topLinePunct/>
              <w:jc w:val="center"/>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vMerge w:val="restart"/>
            <w:noWrap w:val="0"/>
            <w:vAlign w:val="center"/>
          </w:tcPr>
          <w:p>
            <w:pPr>
              <w:topLinePunct/>
              <w:jc w:val="center"/>
              <w:rPr>
                <w:rFonts w:hint="eastAsia" w:ascii="宋体" w:hAnsi="宋体"/>
                <w:color w:val="auto"/>
                <w:szCs w:val="21"/>
              </w:rPr>
            </w:pPr>
            <w:r>
              <w:rPr>
                <w:rFonts w:hint="eastAsia" w:ascii="宋体" w:hAnsi="宋体"/>
                <w:color w:val="auto"/>
                <w:szCs w:val="21"/>
              </w:rPr>
              <w:t>法定代表人</w:t>
            </w:r>
          </w:p>
          <w:p>
            <w:pPr>
              <w:topLinePunct/>
              <w:jc w:val="center"/>
              <w:rPr>
                <w:rFonts w:hint="eastAsia" w:ascii="宋体" w:hAnsi="宋体"/>
                <w:color w:val="auto"/>
                <w:szCs w:val="21"/>
              </w:rPr>
            </w:pPr>
            <w:r>
              <w:rPr>
                <w:rFonts w:hint="eastAsia" w:ascii="宋体" w:hAnsi="宋体"/>
                <w:color w:val="auto"/>
                <w:szCs w:val="21"/>
              </w:rPr>
              <w:t xml:space="preserve"> （单位负责人）</w:t>
            </w:r>
          </w:p>
        </w:tc>
        <w:tc>
          <w:tcPr>
            <w:tcW w:w="1416" w:type="dxa"/>
            <w:vMerge w:val="restart"/>
            <w:noWrap w:val="0"/>
            <w:vAlign w:val="center"/>
          </w:tcPr>
          <w:p>
            <w:pPr>
              <w:topLinePunct/>
              <w:jc w:val="center"/>
              <w:rPr>
                <w:rFonts w:hint="eastAsia" w:ascii="宋体" w:hAnsi="宋体"/>
                <w:color w:val="auto"/>
                <w:szCs w:val="21"/>
              </w:rPr>
            </w:pPr>
            <w:r>
              <w:rPr>
                <w:rFonts w:hint="eastAsia" w:ascii="宋体" w:hAnsi="宋体"/>
                <w:color w:val="auto"/>
                <w:szCs w:val="21"/>
              </w:rPr>
              <w:t>姓名</w:t>
            </w:r>
          </w:p>
        </w:tc>
        <w:tc>
          <w:tcPr>
            <w:tcW w:w="1419" w:type="dxa"/>
            <w:gridSpan w:val="3"/>
            <w:vMerge w:val="restart"/>
            <w:noWrap w:val="0"/>
            <w:vAlign w:val="center"/>
          </w:tcPr>
          <w:p>
            <w:pPr>
              <w:topLinePunct/>
              <w:jc w:val="center"/>
              <w:rPr>
                <w:rFonts w:hint="eastAsia" w:ascii="宋体" w:hAnsi="宋体"/>
                <w:color w:val="auto"/>
                <w:szCs w:val="21"/>
              </w:rPr>
            </w:pPr>
          </w:p>
        </w:tc>
        <w:tc>
          <w:tcPr>
            <w:tcW w:w="1418" w:type="dxa"/>
            <w:vMerge w:val="restart"/>
            <w:noWrap w:val="0"/>
            <w:vAlign w:val="center"/>
          </w:tcPr>
          <w:p>
            <w:pPr>
              <w:topLinePunct/>
              <w:jc w:val="center"/>
              <w:rPr>
                <w:rFonts w:hint="eastAsia" w:ascii="宋体" w:hAnsi="宋体"/>
                <w:color w:val="auto"/>
                <w:szCs w:val="21"/>
              </w:rPr>
            </w:pPr>
            <w:r>
              <w:rPr>
                <w:rFonts w:hint="eastAsia" w:ascii="宋体" w:hAnsi="宋体"/>
                <w:color w:val="auto"/>
                <w:szCs w:val="21"/>
              </w:rPr>
              <w:t>电话</w:t>
            </w:r>
          </w:p>
        </w:tc>
        <w:tc>
          <w:tcPr>
            <w:tcW w:w="1381" w:type="dxa"/>
            <w:gridSpan w:val="3"/>
            <w:noWrap w:val="0"/>
            <w:vAlign w:val="center"/>
          </w:tcPr>
          <w:p>
            <w:pPr>
              <w:topLinePunct/>
              <w:jc w:val="center"/>
              <w:rPr>
                <w:rFonts w:hint="eastAsia" w:ascii="宋体" w:hAnsi="宋体"/>
                <w:color w:val="auto"/>
                <w:szCs w:val="21"/>
              </w:rPr>
            </w:pPr>
            <w:r>
              <w:rPr>
                <w:rFonts w:hint="eastAsia" w:ascii="宋体" w:hAnsi="宋体"/>
                <w:color w:val="auto"/>
                <w:szCs w:val="21"/>
              </w:rPr>
              <w:t>手机</w:t>
            </w:r>
          </w:p>
        </w:tc>
        <w:tc>
          <w:tcPr>
            <w:tcW w:w="1382" w:type="dxa"/>
            <w:noWrap w:val="0"/>
            <w:vAlign w:val="center"/>
          </w:tcPr>
          <w:p>
            <w:pPr>
              <w:topLinePunct/>
              <w:jc w:val="center"/>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vMerge w:val="continue"/>
            <w:noWrap w:val="0"/>
            <w:vAlign w:val="center"/>
          </w:tcPr>
          <w:p>
            <w:pPr>
              <w:topLinePunct/>
              <w:jc w:val="center"/>
              <w:rPr>
                <w:rFonts w:hint="eastAsia" w:ascii="宋体" w:hAnsi="宋体"/>
                <w:color w:val="auto"/>
                <w:szCs w:val="21"/>
              </w:rPr>
            </w:pPr>
          </w:p>
        </w:tc>
        <w:tc>
          <w:tcPr>
            <w:tcW w:w="1416" w:type="dxa"/>
            <w:vMerge w:val="continue"/>
            <w:noWrap w:val="0"/>
            <w:vAlign w:val="center"/>
          </w:tcPr>
          <w:p>
            <w:pPr>
              <w:topLinePunct/>
              <w:jc w:val="center"/>
              <w:rPr>
                <w:rFonts w:hint="eastAsia" w:ascii="宋体" w:hAnsi="宋体"/>
                <w:color w:val="auto"/>
                <w:szCs w:val="21"/>
              </w:rPr>
            </w:pPr>
          </w:p>
        </w:tc>
        <w:tc>
          <w:tcPr>
            <w:tcW w:w="1419" w:type="dxa"/>
            <w:gridSpan w:val="3"/>
            <w:vMerge w:val="continue"/>
            <w:noWrap w:val="0"/>
            <w:vAlign w:val="center"/>
          </w:tcPr>
          <w:p>
            <w:pPr>
              <w:topLinePunct/>
              <w:jc w:val="center"/>
              <w:rPr>
                <w:rFonts w:hint="eastAsia" w:ascii="宋体" w:hAnsi="宋体"/>
                <w:color w:val="auto"/>
                <w:szCs w:val="21"/>
              </w:rPr>
            </w:pPr>
          </w:p>
        </w:tc>
        <w:tc>
          <w:tcPr>
            <w:tcW w:w="1418" w:type="dxa"/>
            <w:vMerge w:val="continue"/>
            <w:noWrap w:val="0"/>
            <w:vAlign w:val="center"/>
          </w:tcPr>
          <w:p>
            <w:pPr>
              <w:topLinePunct/>
              <w:jc w:val="center"/>
              <w:rPr>
                <w:rFonts w:hint="eastAsia" w:ascii="宋体" w:hAnsi="宋体"/>
                <w:color w:val="auto"/>
                <w:szCs w:val="21"/>
              </w:rPr>
            </w:pPr>
          </w:p>
        </w:tc>
        <w:tc>
          <w:tcPr>
            <w:tcW w:w="1381" w:type="dxa"/>
            <w:gridSpan w:val="3"/>
            <w:noWrap w:val="0"/>
            <w:vAlign w:val="center"/>
          </w:tcPr>
          <w:p>
            <w:pPr>
              <w:topLinePunct/>
              <w:jc w:val="center"/>
              <w:rPr>
                <w:rFonts w:hint="eastAsia" w:ascii="宋体" w:hAnsi="宋体"/>
                <w:color w:val="auto"/>
                <w:szCs w:val="21"/>
              </w:rPr>
            </w:pPr>
            <w:r>
              <w:rPr>
                <w:rFonts w:hint="eastAsia" w:ascii="宋体" w:hAnsi="宋体"/>
                <w:color w:val="auto"/>
                <w:szCs w:val="21"/>
              </w:rPr>
              <w:t>办公</w:t>
            </w:r>
          </w:p>
        </w:tc>
        <w:tc>
          <w:tcPr>
            <w:tcW w:w="1382" w:type="dxa"/>
            <w:noWrap w:val="0"/>
            <w:vAlign w:val="center"/>
          </w:tcPr>
          <w:p>
            <w:pPr>
              <w:topLinePunct/>
              <w:jc w:val="center"/>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vMerge w:val="restart"/>
            <w:noWrap w:val="0"/>
            <w:vAlign w:val="center"/>
          </w:tcPr>
          <w:p>
            <w:pPr>
              <w:topLinePunct/>
              <w:jc w:val="center"/>
              <w:rPr>
                <w:rFonts w:hint="eastAsia" w:ascii="宋体" w:hAnsi="宋体"/>
                <w:color w:val="auto"/>
                <w:szCs w:val="21"/>
              </w:rPr>
            </w:pPr>
            <w:r>
              <w:rPr>
                <w:rFonts w:hint="eastAsia" w:ascii="宋体" w:hAnsi="宋体"/>
                <w:color w:val="auto"/>
                <w:szCs w:val="21"/>
              </w:rPr>
              <w:t>联系方式</w:t>
            </w:r>
          </w:p>
        </w:tc>
        <w:tc>
          <w:tcPr>
            <w:tcW w:w="1416" w:type="dxa"/>
            <w:vMerge w:val="restart"/>
            <w:noWrap w:val="0"/>
            <w:vAlign w:val="center"/>
          </w:tcPr>
          <w:p>
            <w:pPr>
              <w:topLinePunct/>
              <w:jc w:val="center"/>
              <w:rPr>
                <w:rFonts w:hint="eastAsia" w:ascii="宋体" w:hAnsi="宋体"/>
                <w:color w:val="auto"/>
                <w:szCs w:val="21"/>
              </w:rPr>
            </w:pPr>
            <w:r>
              <w:rPr>
                <w:rFonts w:hint="eastAsia" w:ascii="宋体" w:hAnsi="宋体"/>
                <w:color w:val="auto"/>
                <w:szCs w:val="21"/>
              </w:rPr>
              <w:t>联系人</w:t>
            </w:r>
          </w:p>
        </w:tc>
        <w:tc>
          <w:tcPr>
            <w:tcW w:w="1419" w:type="dxa"/>
            <w:gridSpan w:val="3"/>
            <w:vMerge w:val="restart"/>
            <w:noWrap w:val="0"/>
            <w:vAlign w:val="center"/>
          </w:tcPr>
          <w:p>
            <w:pPr>
              <w:topLinePunct/>
              <w:jc w:val="center"/>
              <w:rPr>
                <w:rFonts w:hint="eastAsia" w:ascii="宋体" w:hAnsi="宋体"/>
                <w:color w:val="auto"/>
                <w:szCs w:val="21"/>
              </w:rPr>
            </w:pPr>
          </w:p>
        </w:tc>
        <w:tc>
          <w:tcPr>
            <w:tcW w:w="1418" w:type="dxa"/>
            <w:noWrap w:val="0"/>
            <w:vAlign w:val="center"/>
          </w:tcPr>
          <w:p>
            <w:pPr>
              <w:topLinePunct/>
              <w:jc w:val="center"/>
              <w:rPr>
                <w:rFonts w:hint="eastAsia" w:ascii="宋体" w:hAnsi="宋体"/>
                <w:color w:val="auto"/>
                <w:szCs w:val="21"/>
              </w:rPr>
            </w:pPr>
            <w:r>
              <w:rPr>
                <w:rFonts w:hint="eastAsia" w:ascii="宋体" w:hAnsi="宋体"/>
                <w:color w:val="auto"/>
                <w:szCs w:val="21"/>
              </w:rPr>
              <w:t>电话</w:t>
            </w:r>
          </w:p>
        </w:tc>
        <w:tc>
          <w:tcPr>
            <w:tcW w:w="2763" w:type="dxa"/>
            <w:gridSpan w:val="4"/>
            <w:noWrap w:val="0"/>
            <w:vAlign w:val="center"/>
          </w:tcPr>
          <w:p>
            <w:pPr>
              <w:topLinePunct/>
              <w:spacing w:line="440" w:lineRule="exact"/>
              <w:jc w:val="center"/>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vMerge w:val="continue"/>
            <w:noWrap w:val="0"/>
            <w:vAlign w:val="center"/>
          </w:tcPr>
          <w:p>
            <w:pPr>
              <w:topLinePunct/>
              <w:jc w:val="center"/>
              <w:rPr>
                <w:rFonts w:hint="eastAsia" w:ascii="宋体" w:hAnsi="宋体"/>
                <w:color w:val="auto"/>
                <w:szCs w:val="21"/>
              </w:rPr>
            </w:pPr>
          </w:p>
        </w:tc>
        <w:tc>
          <w:tcPr>
            <w:tcW w:w="1416" w:type="dxa"/>
            <w:vMerge w:val="continue"/>
            <w:noWrap w:val="0"/>
            <w:vAlign w:val="center"/>
          </w:tcPr>
          <w:p>
            <w:pPr>
              <w:topLinePunct/>
              <w:jc w:val="center"/>
              <w:rPr>
                <w:rFonts w:hint="eastAsia" w:ascii="宋体" w:hAnsi="宋体"/>
                <w:color w:val="auto"/>
                <w:szCs w:val="21"/>
              </w:rPr>
            </w:pPr>
          </w:p>
        </w:tc>
        <w:tc>
          <w:tcPr>
            <w:tcW w:w="1419" w:type="dxa"/>
            <w:gridSpan w:val="3"/>
            <w:vMerge w:val="continue"/>
            <w:noWrap w:val="0"/>
            <w:vAlign w:val="center"/>
          </w:tcPr>
          <w:p>
            <w:pPr>
              <w:topLinePunct/>
              <w:jc w:val="center"/>
              <w:rPr>
                <w:rFonts w:hint="eastAsia" w:ascii="宋体" w:hAnsi="宋体"/>
                <w:color w:val="auto"/>
                <w:szCs w:val="21"/>
              </w:rPr>
            </w:pPr>
          </w:p>
        </w:tc>
        <w:tc>
          <w:tcPr>
            <w:tcW w:w="1418" w:type="dxa"/>
            <w:noWrap w:val="0"/>
            <w:vAlign w:val="center"/>
          </w:tcPr>
          <w:p>
            <w:pPr>
              <w:topLinePunct/>
              <w:jc w:val="center"/>
              <w:rPr>
                <w:rFonts w:hint="eastAsia" w:ascii="宋体" w:hAnsi="宋体"/>
                <w:color w:val="auto"/>
                <w:szCs w:val="21"/>
              </w:rPr>
            </w:pPr>
            <w:r>
              <w:rPr>
                <w:rFonts w:hint="eastAsia" w:ascii="宋体" w:hAnsi="宋体"/>
                <w:color w:val="auto"/>
                <w:szCs w:val="21"/>
              </w:rPr>
              <w:t>邮箱</w:t>
            </w:r>
          </w:p>
        </w:tc>
        <w:tc>
          <w:tcPr>
            <w:tcW w:w="2763" w:type="dxa"/>
            <w:gridSpan w:val="4"/>
            <w:noWrap w:val="0"/>
            <w:vAlign w:val="center"/>
          </w:tcPr>
          <w:p>
            <w:pPr>
              <w:topLinePunct/>
              <w:spacing w:line="440" w:lineRule="exact"/>
              <w:jc w:val="center"/>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noWrap w:val="0"/>
            <w:vAlign w:val="center"/>
          </w:tcPr>
          <w:p>
            <w:pPr>
              <w:topLinePunct/>
              <w:jc w:val="center"/>
              <w:rPr>
                <w:rFonts w:hint="eastAsia" w:ascii="宋体" w:hAnsi="宋体"/>
                <w:color w:val="auto"/>
                <w:szCs w:val="21"/>
              </w:rPr>
            </w:pPr>
            <w:r>
              <w:rPr>
                <w:rFonts w:hint="eastAsia" w:ascii="宋体" w:hAnsi="宋体"/>
                <w:color w:val="auto"/>
                <w:szCs w:val="21"/>
              </w:rPr>
              <w:t>基本账户开户银行</w:t>
            </w:r>
          </w:p>
        </w:tc>
        <w:tc>
          <w:tcPr>
            <w:tcW w:w="2835" w:type="dxa"/>
            <w:gridSpan w:val="4"/>
            <w:noWrap w:val="0"/>
            <w:vAlign w:val="center"/>
          </w:tcPr>
          <w:p>
            <w:pPr>
              <w:topLinePunct/>
              <w:spacing w:line="440" w:lineRule="exact"/>
              <w:jc w:val="center"/>
              <w:rPr>
                <w:rFonts w:hint="eastAsia" w:ascii="宋体" w:hAnsi="宋体"/>
                <w:color w:val="auto"/>
                <w:szCs w:val="21"/>
              </w:rPr>
            </w:pPr>
          </w:p>
        </w:tc>
        <w:tc>
          <w:tcPr>
            <w:tcW w:w="1985" w:type="dxa"/>
            <w:gridSpan w:val="3"/>
            <w:noWrap w:val="0"/>
            <w:vAlign w:val="center"/>
          </w:tcPr>
          <w:p>
            <w:pPr>
              <w:topLinePunct/>
              <w:jc w:val="center"/>
              <w:rPr>
                <w:rFonts w:hint="eastAsia" w:ascii="宋体" w:hAnsi="宋体"/>
                <w:color w:val="auto"/>
                <w:szCs w:val="21"/>
              </w:rPr>
            </w:pPr>
            <w:r>
              <w:rPr>
                <w:rFonts w:hint="eastAsia" w:ascii="宋体" w:hAnsi="宋体"/>
                <w:color w:val="auto"/>
                <w:szCs w:val="21"/>
              </w:rPr>
              <w:t>基本账户银行账号</w:t>
            </w:r>
          </w:p>
        </w:tc>
        <w:tc>
          <w:tcPr>
            <w:tcW w:w="2196" w:type="dxa"/>
            <w:gridSpan w:val="2"/>
            <w:noWrap w:val="0"/>
            <w:vAlign w:val="center"/>
          </w:tcPr>
          <w:p>
            <w:pPr>
              <w:topLinePunct/>
              <w:jc w:val="center"/>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88" w:hRule="atLeast"/>
        </w:trPr>
        <w:tc>
          <w:tcPr>
            <w:tcW w:w="1984" w:type="dxa"/>
            <w:noWrap w:val="0"/>
            <w:vAlign w:val="center"/>
          </w:tcPr>
          <w:p>
            <w:pPr>
              <w:topLinePunct/>
              <w:spacing w:line="360" w:lineRule="exact"/>
              <w:rPr>
                <w:rFonts w:hint="eastAsia" w:ascii="宋体" w:hAnsi="宋体"/>
                <w:color w:val="auto"/>
                <w:szCs w:val="21"/>
              </w:rPr>
            </w:pPr>
            <w:r>
              <w:rPr>
                <w:rFonts w:hint="eastAsia" w:ascii="宋体" w:hAnsi="宋体"/>
                <w:color w:val="auto"/>
                <w:szCs w:val="21"/>
              </w:rPr>
              <w:t>供应商关联企业情况（包括但不限于与供应商法定代表人为同一人或者存在控股、管理关系的不同单位）</w:t>
            </w:r>
          </w:p>
        </w:tc>
        <w:tc>
          <w:tcPr>
            <w:tcW w:w="7016" w:type="dxa"/>
            <w:gridSpan w:val="9"/>
            <w:noWrap w:val="0"/>
            <w:vAlign w:val="center"/>
          </w:tcPr>
          <w:p>
            <w:pPr>
              <w:topLinePunct/>
              <w:spacing w:line="440" w:lineRule="exact"/>
              <w:jc w:val="left"/>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9" w:hRule="atLeast"/>
        </w:trPr>
        <w:tc>
          <w:tcPr>
            <w:tcW w:w="3608" w:type="dxa"/>
            <w:gridSpan w:val="3"/>
            <w:noWrap w:val="0"/>
            <w:vAlign w:val="center"/>
          </w:tcPr>
          <w:p>
            <w:pPr>
              <w:topLinePunct/>
              <w:jc w:val="center"/>
              <w:rPr>
                <w:rFonts w:ascii="宋体" w:hAnsi="宋体"/>
                <w:color w:val="auto"/>
                <w:szCs w:val="21"/>
              </w:rPr>
            </w:pPr>
            <w:r>
              <w:rPr>
                <w:rFonts w:hint="eastAsia" w:ascii="宋体" w:hAnsi="宋体"/>
                <w:color w:val="auto"/>
                <w:szCs w:val="21"/>
              </w:rPr>
              <w:t>供应商需具有的</w:t>
            </w:r>
            <w:r>
              <w:rPr>
                <w:rFonts w:ascii="宋体" w:hAnsi="宋体"/>
                <w:color w:val="auto"/>
                <w:szCs w:val="21"/>
              </w:rPr>
              <w:t>资质</w:t>
            </w:r>
            <w:r>
              <w:rPr>
                <w:rFonts w:hint="eastAsia" w:ascii="宋体" w:hAnsi="宋体"/>
                <w:color w:val="auto"/>
                <w:szCs w:val="21"/>
              </w:rPr>
              <w:t>证书</w:t>
            </w:r>
          </w:p>
        </w:tc>
        <w:tc>
          <w:tcPr>
            <w:tcW w:w="1068" w:type="dxa"/>
            <w:noWrap w:val="0"/>
            <w:vAlign w:val="center"/>
          </w:tcPr>
          <w:p>
            <w:pPr>
              <w:topLinePunct/>
              <w:jc w:val="center"/>
              <w:rPr>
                <w:rFonts w:ascii="宋体" w:hAnsi="宋体"/>
                <w:color w:val="auto"/>
                <w:szCs w:val="21"/>
              </w:rPr>
            </w:pPr>
            <w:r>
              <w:rPr>
                <w:rFonts w:ascii="宋体" w:hAnsi="宋体"/>
                <w:color w:val="auto"/>
                <w:szCs w:val="21"/>
              </w:rPr>
              <w:t>等级</w:t>
            </w:r>
          </w:p>
        </w:tc>
        <w:tc>
          <w:tcPr>
            <w:tcW w:w="1701" w:type="dxa"/>
            <w:gridSpan w:val="3"/>
            <w:noWrap w:val="0"/>
            <w:vAlign w:val="center"/>
          </w:tcPr>
          <w:p>
            <w:pPr>
              <w:topLinePunct/>
              <w:jc w:val="center"/>
              <w:rPr>
                <w:rFonts w:ascii="宋体" w:hAnsi="宋体"/>
                <w:color w:val="auto"/>
                <w:szCs w:val="21"/>
              </w:rPr>
            </w:pPr>
            <w:r>
              <w:rPr>
                <w:rFonts w:hint="eastAsia" w:ascii="宋体" w:hAnsi="宋体"/>
                <w:color w:val="auto"/>
                <w:szCs w:val="21"/>
              </w:rPr>
              <w:t>类型</w:t>
            </w:r>
          </w:p>
        </w:tc>
        <w:tc>
          <w:tcPr>
            <w:tcW w:w="2623" w:type="dxa"/>
            <w:gridSpan w:val="3"/>
            <w:noWrap w:val="0"/>
            <w:vAlign w:val="center"/>
          </w:tcPr>
          <w:p>
            <w:pPr>
              <w:topLinePunct/>
              <w:jc w:val="center"/>
              <w:rPr>
                <w:rFonts w:ascii="宋体" w:hAnsi="宋体"/>
                <w:color w:val="auto"/>
                <w:szCs w:val="21"/>
              </w:rPr>
            </w:pPr>
            <w:r>
              <w:rPr>
                <w:rFonts w:hint="eastAsia" w:ascii="宋体" w:hAnsi="宋体"/>
                <w:color w:val="auto"/>
                <w:szCs w:val="21"/>
              </w:rPr>
              <w:t>证书号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4" w:hRule="atLeast"/>
        </w:trPr>
        <w:tc>
          <w:tcPr>
            <w:tcW w:w="3608" w:type="dxa"/>
            <w:gridSpan w:val="3"/>
            <w:noWrap w:val="0"/>
            <w:vAlign w:val="center"/>
          </w:tcPr>
          <w:p>
            <w:pPr>
              <w:topLinePunct/>
              <w:jc w:val="center"/>
              <w:rPr>
                <w:rFonts w:ascii="宋体" w:hAnsi="宋体"/>
                <w:color w:val="auto"/>
                <w:szCs w:val="21"/>
              </w:rPr>
            </w:pPr>
          </w:p>
        </w:tc>
        <w:tc>
          <w:tcPr>
            <w:tcW w:w="1068" w:type="dxa"/>
            <w:noWrap w:val="0"/>
            <w:vAlign w:val="center"/>
          </w:tcPr>
          <w:p>
            <w:pPr>
              <w:topLinePunct/>
              <w:jc w:val="center"/>
              <w:rPr>
                <w:rFonts w:ascii="宋体" w:hAnsi="宋体"/>
                <w:color w:val="auto"/>
                <w:szCs w:val="21"/>
              </w:rPr>
            </w:pPr>
          </w:p>
        </w:tc>
        <w:tc>
          <w:tcPr>
            <w:tcW w:w="1701" w:type="dxa"/>
            <w:gridSpan w:val="3"/>
            <w:noWrap w:val="0"/>
            <w:vAlign w:val="center"/>
          </w:tcPr>
          <w:p>
            <w:pPr>
              <w:topLinePunct/>
              <w:jc w:val="center"/>
              <w:rPr>
                <w:rFonts w:ascii="宋体" w:hAnsi="宋体"/>
                <w:color w:val="auto"/>
                <w:szCs w:val="21"/>
              </w:rPr>
            </w:pPr>
          </w:p>
        </w:tc>
        <w:tc>
          <w:tcPr>
            <w:tcW w:w="2623" w:type="dxa"/>
            <w:gridSpan w:val="3"/>
            <w:noWrap w:val="0"/>
            <w:vAlign w:val="center"/>
          </w:tcPr>
          <w:p>
            <w:pPr>
              <w:topLinePunct/>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4" w:hRule="atLeast"/>
        </w:trPr>
        <w:tc>
          <w:tcPr>
            <w:tcW w:w="3608" w:type="dxa"/>
            <w:gridSpan w:val="3"/>
            <w:noWrap w:val="0"/>
            <w:vAlign w:val="center"/>
          </w:tcPr>
          <w:p>
            <w:pPr>
              <w:topLinePunct/>
              <w:jc w:val="center"/>
              <w:rPr>
                <w:rFonts w:ascii="宋体" w:hAnsi="宋体"/>
                <w:color w:val="auto"/>
                <w:szCs w:val="21"/>
              </w:rPr>
            </w:pPr>
          </w:p>
        </w:tc>
        <w:tc>
          <w:tcPr>
            <w:tcW w:w="1068" w:type="dxa"/>
            <w:noWrap w:val="0"/>
            <w:vAlign w:val="center"/>
          </w:tcPr>
          <w:p>
            <w:pPr>
              <w:topLinePunct/>
              <w:jc w:val="center"/>
              <w:rPr>
                <w:rFonts w:ascii="宋体" w:hAnsi="宋体"/>
                <w:color w:val="auto"/>
                <w:szCs w:val="21"/>
              </w:rPr>
            </w:pPr>
          </w:p>
        </w:tc>
        <w:tc>
          <w:tcPr>
            <w:tcW w:w="1701" w:type="dxa"/>
            <w:gridSpan w:val="3"/>
            <w:noWrap w:val="0"/>
            <w:vAlign w:val="center"/>
          </w:tcPr>
          <w:p>
            <w:pPr>
              <w:topLinePunct/>
              <w:jc w:val="center"/>
              <w:rPr>
                <w:rFonts w:ascii="宋体" w:hAnsi="宋体"/>
                <w:color w:val="auto"/>
                <w:szCs w:val="21"/>
              </w:rPr>
            </w:pPr>
          </w:p>
        </w:tc>
        <w:tc>
          <w:tcPr>
            <w:tcW w:w="2623" w:type="dxa"/>
            <w:gridSpan w:val="3"/>
            <w:noWrap w:val="0"/>
            <w:vAlign w:val="center"/>
          </w:tcPr>
          <w:p>
            <w:pPr>
              <w:topLinePunct/>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68" w:hRule="atLeast"/>
        </w:trPr>
        <w:tc>
          <w:tcPr>
            <w:tcW w:w="3608" w:type="dxa"/>
            <w:gridSpan w:val="3"/>
            <w:noWrap w:val="0"/>
            <w:vAlign w:val="center"/>
          </w:tcPr>
          <w:p>
            <w:pPr>
              <w:topLinePunct/>
              <w:jc w:val="center"/>
              <w:rPr>
                <w:rFonts w:ascii="宋体" w:hAnsi="宋体"/>
                <w:color w:val="auto"/>
                <w:szCs w:val="21"/>
              </w:rPr>
            </w:pPr>
          </w:p>
        </w:tc>
        <w:tc>
          <w:tcPr>
            <w:tcW w:w="1068" w:type="dxa"/>
            <w:noWrap w:val="0"/>
            <w:vAlign w:val="center"/>
          </w:tcPr>
          <w:p>
            <w:pPr>
              <w:topLinePunct/>
              <w:jc w:val="center"/>
              <w:rPr>
                <w:rFonts w:ascii="宋体" w:hAnsi="宋体"/>
                <w:color w:val="auto"/>
                <w:szCs w:val="21"/>
              </w:rPr>
            </w:pPr>
          </w:p>
        </w:tc>
        <w:tc>
          <w:tcPr>
            <w:tcW w:w="1701" w:type="dxa"/>
            <w:gridSpan w:val="3"/>
            <w:noWrap w:val="0"/>
            <w:vAlign w:val="center"/>
          </w:tcPr>
          <w:p>
            <w:pPr>
              <w:topLinePunct/>
              <w:jc w:val="center"/>
              <w:rPr>
                <w:rFonts w:ascii="宋体" w:hAnsi="宋体"/>
                <w:color w:val="auto"/>
                <w:szCs w:val="21"/>
              </w:rPr>
            </w:pPr>
          </w:p>
        </w:tc>
        <w:tc>
          <w:tcPr>
            <w:tcW w:w="2623" w:type="dxa"/>
            <w:gridSpan w:val="3"/>
            <w:noWrap w:val="0"/>
            <w:vAlign w:val="center"/>
          </w:tcPr>
          <w:p>
            <w:pPr>
              <w:topLinePunct/>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2" w:hRule="atLeast"/>
        </w:trPr>
        <w:tc>
          <w:tcPr>
            <w:tcW w:w="3608" w:type="dxa"/>
            <w:gridSpan w:val="3"/>
            <w:noWrap w:val="0"/>
            <w:vAlign w:val="center"/>
          </w:tcPr>
          <w:p>
            <w:pPr>
              <w:topLinePunct/>
              <w:jc w:val="center"/>
              <w:rPr>
                <w:rFonts w:ascii="宋体" w:hAnsi="宋体"/>
                <w:color w:val="auto"/>
                <w:szCs w:val="21"/>
              </w:rPr>
            </w:pPr>
          </w:p>
        </w:tc>
        <w:tc>
          <w:tcPr>
            <w:tcW w:w="1068" w:type="dxa"/>
            <w:noWrap w:val="0"/>
            <w:vAlign w:val="center"/>
          </w:tcPr>
          <w:p>
            <w:pPr>
              <w:topLinePunct/>
              <w:jc w:val="center"/>
              <w:rPr>
                <w:rFonts w:ascii="宋体" w:hAnsi="宋体"/>
                <w:color w:val="auto"/>
                <w:szCs w:val="21"/>
              </w:rPr>
            </w:pPr>
          </w:p>
        </w:tc>
        <w:tc>
          <w:tcPr>
            <w:tcW w:w="1701" w:type="dxa"/>
            <w:gridSpan w:val="3"/>
            <w:noWrap w:val="0"/>
            <w:vAlign w:val="center"/>
          </w:tcPr>
          <w:p>
            <w:pPr>
              <w:topLinePunct/>
              <w:jc w:val="center"/>
              <w:rPr>
                <w:rFonts w:ascii="宋体" w:hAnsi="宋体"/>
                <w:color w:val="auto"/>
                <w:szCs w:val="21"/>
              </w:rPr>
            </w:pPr>
          </w:p>
        </w:tc>
        <w:tc>
          <w:tcPr>
            <w:tcW w:w="2623" w:type="dxa"/>
            <w:gridSpan w:val="3"/>
            <w:noWrap w:val="0"/>
            <w:vAlign w:val="center"/>
          </w:tcPr>
          <w:p>
            <w:pPr>
              <w:topLinePunct/>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3608" w:type="dxa"/>
            <w:gridSpan w:val="3"/>
            <w:noWrap w:val="0"/>
            <w:vAlign w:val="center"/>
          </w:tcPr>
          <w:p>
            <w:pPr>
              <w:topLinePunct/>
              <w:jc w:val="center"/>
              <w:rPr>
                <w:rFonts w:ascii="宋体" w:hAnsi="宋体"/>
                <w:color w:val="auto"/>
                <w:szCs w:val="21"/>
              </w:rPr>
            </w:pPr>
          </w:p>
        </w:tc>
        <w:tc>
          <w:tcPr>
            <w:tcW w:w="1068" w:type="dxa"/>
            <w:noWrap w:val="0"/>
            <w:vAlign w:val="center"/>
          </w:tcPr>
          <w:p>
            <w:pPr>
              <w:topLinePunct/>
              <w:jc w:val="center"/>
              <w:rPr>
                <w:rFonts w:ascii="宋体" w:hAnsi="宋体"/>
                <w:color w:val="auto"/>
                <w:szCs w:val="21"/>
              </w:rPr>
            </w:pPr>
          </w:p>
        </w:tc>
        <w:tc>
          <w:tcPr>
            <w:tcW w:w="1701" w:type="dxa"/>
            <w:gridSpan w:val="3"/>
            <w:noWrap w:val="0"/>
            <w:vAlign w:val="center"/>
          </w:tcPr>
          <w:p>
            <w:pPr>
              <w:topLinePunct/>
              <w:jc w:val="center"/>
              <w:rPr>
                <w:rFonts w:ascii="宋体" w:hAnsi="宋体"/>
                <w:color w:val="auto"/>
                <w:szCs w:val="21"/>
              </w:rPr>
            </w:pPr>
          </w:p>
        </w:tc>
        <w:tc>
          <w:tcPr>
            <w:tcW w:w="2623" w:type="dxa"/>
            <w:gridSpan w:val="3"/>
            <w:noWrap w:val="0"/>
            <w:vAlign w:val="center"/>
          </w:tcPr>
          <w:p>
            <w:pPr>
              <w:topLinePunct/>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4" w:hRule="atLeast"/>
        </w:trPr>
        <w:tc>
          <w:tcPr>
            <w:tcW w:w="3608" w:type="dxa"/>
            <w:gridSpan w:val="3"/>
            <w:noWrap w:val="0"/>
            <w:vAlign w:val="center"/>
          </w:tcPr>
          <w:p>
            <w:pPr>
              <w:topLinePunct/>
              <w:jc w:val="center"/>
              <w:rPr>
                <w:rFonts w:ascii="宋体" w:hAnsi="宋体"/>
                <w:color w:val="auto"/>
                <w:szCs w:val="21"/>
              </w:rPr>
            </w:pPr>
          </w:p>
        </w:tc>
        <w:tc>
          <w:tcPr>
            <w:tcW w:w="1068" w:type="dxa"/>
            <w:noWrap w:val="0"/>
            <w:vAlign w:val="center"/>
          </w:tcPr>
          <w:p>
            <w:pPr>
              <w:topLinePunct/>
              <w:jc w:val="center"/>
              <w:rPr>
                <w:rFonts w:ascii="宋体" w:hAnsi="宋体"/>
                <w:color w:val="auto"/>
                <w:szCs w:val="21"/>
              </w:rPr>
            </w:pPr>
          </w:p>
        </w:tc>
        <w:tc>
          <w:tcPr>
            <w:tcW w:w="1701" w:type="dxa"/>
            <w:gridSpan w:val="3"/>
            <w:noWrap w:val="0"/>
            <w:vAlign w:val="center"/>
          </w:tcPr>
          <w:p>
            <w:pPr>
              <w:topLinePunct/>
              <w:jc w:val="center"/>
              <w:rPr>
                <w:rFonts w:ascii="宋体" w:hAnsi="宋体"/>
                <w:color w:val="auto"/>
                <w:szCs w:val="21"/>
              </w:rPr>
            </w:pPr>
          </w:p>
        </w:tc>
        <w:tc>
          <w:tcPr>
            <w:tcW w:w="2623" w:type="dxa"/>
            <w:gridSpan w:val="3"/>
            <w:noWrap w:val="0"/>
            <w:vAlign w:val="center"/>
          </w:tcPr>
          <w:p>
            <w:pPr>
              <w:topLinePunct/>
              <w:jc w:val="center"/>
              <w:rPr>
                <w:rFonts w:ascii="宋体" w:hAnsi="宋体"/>
                <w:color w:val="auto"/>
                <w:szCs w:val="21"/>
              </w:rPr>
            </w:pPr>
          </w:p>
        </w:tc>
      </w:tr>
    </w:tbl>
    <w:p>
      <w:pPr>
        <w:adjustRightInd w:val="0"/>
        <w:snapToGrid w:val="0"/>
        <w:ind w:left="630" w:hanging="630" w:hangingChars="300"/>
        <w:rPr>
          <w:rFonts w:hint="eastAsia" w:ascii="宋体" w:hAnsi="宋体"/>
          <w:color w:val="auto"/>
          <w:szCs w:val="21"/>
        </w:rPr>
      </w:pPr>
      <w:r>
        <w:rPr>
          <w:rFonts w:hint="eastAsia" w:ascii="宋体" w:hAnsi="宋体"/>
          <w:color w:val="auto"/>
          <w:szCs w:val="21"/>
        </w:rPr>
        <w:t>注：1.企业类型指大型、中型、小型、微型；2.至投标截止日成立不足1年的可不填写上年营业额</w:t>
      </w:r>
    </w:p>
    <w:p>
      <w:pPr>
        <w:numPr>
          <w:ilvl w:val="0"/>
          <w:numId w:val="2"/>
        </w:numPr>
        <w:adjustRightInd w:val="0"/>
        <w:snapToGrid w:val="0"/>
        <w:ind w:firstLine="388" w:firstLineChars="185"/>
        <w:rPr>
          <w:rFonts w:hint="eastAsia" w:ascii="宋体" w:hAnsi="宋体"/>
          <w:color w:val="auto"/>
          <w:szCs w:val="21"/>
        </w:rPr>
      </w:pPr>
      <w:r>
        <w:rPr>
          <w:rFonts w:hint="eastAsia" w:ascii="宋体" w:hAnsi="宋体"/>
          <w:color w:val="auto"/>
          <w:szCs w:val="21"/>
        </w:rPr>
        <w:t>表格空间不足时可自行扩展。</w:t>
      </w:r>
    </w:p>
    <w:p>
      <w:pPr>
        <w:numPr>
          <w:ilvl w:val="0"/>
          <w:numId w:val="0"/>
        </w:numPr>
        <w:adjustRightInd w:val="0"/>
        <w:snapToGrid w:val="0"/>
        <w:ind w:firstLine="420" w:firstLineChars="200"/>
        <w:rPr>
          <w:rFonts w:hint="eastAsia" w:ascii="宋体" w:hAnsi="宋体"/>
          <w:color w:val="auto"/>
          <w:szCs w:val="21"/>
        </w:rPr>
      </w:pPr>
      <w:r>
        <w:rPr>
          <w:rFonts w:hint="eastAsia" w:ascii="宋体" w:hAnsi="宋体"/>
          <w:bCs/>
          <w:color w:val="auto"/>
          <w:szCs w:val="21"/>
        </w:rPr>
        <w:t>供  应  商：</w:t>
      </w:r>
      <w:r>
        <w:rPr>
          <w:rFonts w:hint="eastAsia" w:ascii="宋体" w:hAnsi="宋体"/>
          <w:bCs/>
          <w:color w:val="auto"/>
          <w:szCs w:val="21"/>
          <w:u w:val="single"/>
        </w:rPr>
        <w:t xml:space="preserve">                        </w:t>
      </w:r>
      <w:r>
        <w:rPr>
          <w:rFonts w:hint="eastAsia" w:ascii="宋体" w:hAnsi="宋体"/>
          <w:bCs/>
          <w:color w:val="auto"/>
          <w:szCs w:val="21"/>
        </w:rPr>
        <w:t>（盖单位章）</w:t>
      </w:r>
    </w:p>
    <w:p>
      <w:pPr>
        <w:adjustRightInd w:val="0"/>
        <w:spacing w:line="360" w:lineRule="auto"/>
        <w:ind w:firstLine="367" w:firstLineChars="175"/>
        <w:jc w:val="left"/>
        <w:rPr>
          <w:rFonts w:hint="eastAsia" w:ascii="宋体" w:hAnsi="宋体"/>
          <w:bCs/>
          <w:color w:val="auto"/>
          <w:szCs w:val="21"/>
        </w:rPr>
      </w:pPr>
      <w:r>
        <w:rPr>
          <w:rFonts w:hint="eastAsia" w:ascii="宋体" w:hAnsi="宋体"/>
          <w:color w:val="auto"/>
          <w:szCs w:val="21"/>
        </w:rPr>
        <w:t>法定代表人或委托代理人：</w:t>
      </w:r>
      <w:r>
        <w:rPr>
          <w:rFonts w:hint="eastAsia" w:ascii="宋体" w:hAnsi="宋体"/>
          <w:color w:val="auto"/>
          <w:szCs w:val="21"/>
          <w:u w:val="single"/>
        </w:rPr>
        <w:t xml:space="preserve">            </w:t>
      </w:r>
      <w:r>
        <w:rPr>
          <w:rFonts w:hint="eastAsia" w:ascii="宋体" w:hAnsi="宋体"/>
          <w:color w:val="auto"/>
          <w:szCs w:val="21"/>
        </w:rPr>
        <w:t>（签名</w:t>
      </w:r>
      <w:r>
        <w:rPr>
          <w:rFonts w:hint="eastAsia" w:ascii="宋体" w:hAnsi="宋体"/>
          <w:color w:val="auto"/>
          <w:szCs w:val="21"/>
          <w:lang w:val="en-US" w:eastAsia="zh-CN"/>
        </w:rPr>
        <w:t>或盖章</w:t>
      </w:r>
      <w:r>
        <w:rPr>
          <w:rFonts w:hint="eastAsia" w:ascii="宋体" w:hAnsi="宋体"/>
          <w:color w:val="auto"/>
          <w:szCs w:val="21"/>
        </w:rPr>
        <w:t>）</w:t>
      </w:r>
    </w:p>
    <w:p>
      <w:pPr>
        <w:adjustRightInd w:val="0"/>
        <w:spacing w:line="360" w:lineRule="auto"/>
        <w:ind w:firstLine="367" w:firstLineChars="175"/>
        <w:jc w:val="left"/>
        <w:rPr>
          <w:rFonts w:hint="eastAsia" w:ascii="宋体" w:hAnsi="宋体"/>
          <w:bCs/>
          <w:color w:val="auto"/>
          <w:szCs w:val="21"/>
        </w:rPr>
      </w:pPr>
      <w:r>
        <w:rPr>
          <w:rFonts w:hint="eastAsia" w:ascii="宋体" w:hAnsi="宋体"/>
          <w:bCs/>
          <w:color w:val="auto"/>
          <w:szCs w:val="21"/>
        </w:rPr>
        <w:t>日      期:20</w:t>
      </w:r>
      <w:r>
        <w:rPr>
          <w:rFonts w:hint="eastAsia" w:ascii="宋体" w:hAnsi="宋体"/>
          <w:bCs/>
          <w:color w:val="auto"/>
          <w:szCs w:val="21"/>
          <w:u w:val="single"/>
        </w:rPr>
        <w:t xml:space="preserve">  </w:t>
      </w:r>
      <w:r>
        <w:rPr>
          <w:rFonts w:hint="eastAsia" w:ascii="宋体" w:hAnsi="宋体"/>
          <w:bCs/>
          <w:color w:val="auto"/>
          <w:szCs w:val="21"/>
        </w:rPr>
        <w:t>年</w:t>
      </w:r>
      <w:r>
        <w:rPr>
          <w:rFonts w:hint="eastAsia" w:ascii="宋体" w:hAnsi="宋体"/>
          <w:bCs/>
          <w:color w:val="auto"/>
          <w:szCs w:val="21"/>
          <w:u w:val="single"/>
        </w:rPr>
        <w:t xml:space="preserve">  </w:t>
      </w:r>
      <w:r>
        <w:rPr>
          <w:rFonts w:hint="eastAsia" w:ascii="宋体" w:hAnsi="宋体"/>
          <w:bCs/>
          <w:color w:val="auto"/>
          <w:szCs w:val="21"/>
        </w:rPr>
        <w:t>月</w:t>
      </w:r>
      <w:r>
        <w:rPr>
          <w:rFonts w:hint="eastAsia" w:ascii="宋体" w:hAnsi="宋体"/>
          <w:bCs/>
          <w:color w:val="auto"/>
          <w:szCs w:val="21"/>
          <w:u w:val="single"/>
        </w:rPr>
        <w:t xml:space="preserve">  </w:t>
      </w:r>
      <w:r>
        <w:rPr>
          <w:rFonts w:hint="eastAsia" w:ascii="宋体" w:hAnsi="宋体"/>
          <w:bCs/>
          <w:color w:val="auto"/>
          <w:szCs w:val="21"/>
        </w:rPr>
        <w:t>日</w:t>
      </w:r>
    </w:p>
    <w:p>
      <w:pPr>
        <w:adjustRightInd w:val="0"/>
        <w:snapToGrid w:val="0"/>
        <w:spacing w:line="360" w:lineRule="auto"/>
        <w:jc w:val="center"/>
        <w:rPr>
          <w:rFonts w:hint="eastAsia" w:ascii="黑体" w:hAnsi="宋体" w:eastAsia="黑体"/>
          <w:color w:val="auto"/>
          <w:sz w:val="36"/>
          <w:szCs w:val="36"/>
        </w:rPr>
      </w:pPr>
    </w:p>
    <w:p>
      <w:pPr>
        <w:pStyle w:val="17"/>
        <w:ind w:left="0" w:leftChars="0" w:firstLine="0" w:firstLineChars="0"/>
        <w:rPr>
          <w:rFonts w:hint="eastAsia"/>
        </w:rPr>
      </w:pPr>
    </w:p>
    <w:p>
      <w:pPr>
        <w:adjustRightInd w:val="0"/>
        <w:snapToGrid w:val="0"/>
        <w:spacing w:line="360" w:lineRule="auto"/>
        <w:jc w:val="center"/>
        <w:rPr>
          <w:rFonts w:hint="eastAsia" w:ascii="黑体" w:hAnsi="宋体" w:eastAsia="黑体"/>
          <w:color w:val="auto"/>
          <w:szCs w:val="21"/>
        </w:rPr>
      </w:pPr>
      <w:r>
        <w:rPr>
          <w:rFonts w:hint="eastAsia" w:ascii="黑体" w:hAnsi="宋体" w:eastAsia="黑体"/>
          <w:color w:val="auto"/>
          <w:sz w:val="36"/>
          <w:szCs w:val="36"/>
        </w:rPr>
        <w:t>2.法定代表人身份证明</w:t>
      </w:r>
    </w:p>
    <w:p>
      <w:pPr>
        <w:snapToGrid w:val="0"/>
        <w:spacing w:line="480" w:lineRule="auto"/>
        <w:rPr>
          <w:rFonts w:hint="eastAsia" w:ascii="宋体" w:hAnsi="宋体"/>
          <w:color w:val="auto"/>
          <w:szCs w:val="21"/>
        </w:rPr>
      </w:pPr>
    </w:p>
    <w:p>
      <w:pPr>
        <w:autoSpaceDE w:val="0"/>
        <w:autoSpaceDN w:val="0"/>
        <w:adjustRightInd w:val="0"/>
        <w:snapToGrid w:val="0"/>
        <w:spacing w:before="120" w:beforeLines="50" w:line="360" w:lineRule="auto"/>
        <w:jc w:val="left"/>
        <w:rPr>
          <w:rFonts w:hint="eastAsia" w:ascii="宋体" w:hAnsi="宋体" w:cs="宋体"/>
          <w:color w:val="auto"/>
          <w:kern w:val="0"/>
          <w:szCs w:val="21"/>
        </w:rPr>
      </w:pPr>
      <w:r>
        <w:rPr>
          <w:rFonts w:hint="eastAsia" w:ascii="宋体" w:hAnsi="宋体"/>
          <w:color w:val="auto"/>
          <w:szCs w:val="21"/>
        </w:rPr>
        <w:t>供应商</w:t>
      </w:r>
      <w:r>
        <w:rPr>
          <w:rFonts w:hint="eastAsia" w:ascii="宋体" w:hAnsi="宋体" w:cs="宋体"/>
          <w:color w:val="auto"/>
          <w:kern w:val="0"/>
          <w:szCs w:val="21"/>
        </w:rPr>
        <w:t>名称：</w:t>
      </w:r>
      <w:r>
        <w:rPr>
          <w:rFonts w:hint="eastAsia" w:ascii="宋体" w:hAnsi="宋体" w:cs="宋体"/>
          <w:color w:val="auto"/>
          <w:kern w:val="0"/>
          <w:szCs w:val="21"/>
          <w:u w:val="single"/>
        </w:rPr>
        <w:t xml:space="preserve">                  </w:t>
      </w:r>
      <w:r>
        <w:rPr>
          <w:rFonts w:hint="eastAsia" w:ascii="宋体" w:hAnsi="宋体" w:cs="宋体"/>
          <w:color w:val="auto"/>
          <w:kern w:val="0"/>
          <w:szCs w:val="21"/>
        </w:rPr>
        <w:t xml:space="preserve"> </w:t>
      </w:r>
    </w:p>
    <w:p>
      <w:pPr>
        <w:autoSpaceDE w:val="0"/>
        <w:autoSpaceDN w:val="0"/>
        <w:adjustRightInd w:val="0"/>
        <w:snapToGrid w:val="0"/>
        <w:spacing w:before="120" w:beforeLines="50" w:line="360" w:lineRule="auto"/>
        <w:jc w:val="left"/>
        <w:rPr>
          <w:rFonts w:hint="eastAsia" w:ascii="宋体" w:hAnsi="宋体" w:cs="宋体"/>
          <w:color w:val="auto"/>
          <w:kern w:val="0"/>
          <w:szCs w:val="21"/>
        </w:rPr>
      </w:pPr>
      <w:r>
        <w:rPr>
          <w:rFonts w:hint="eastAsia" w:ascii="宋体" w:hAnsi="宋体" w:cs="宋体"/>
          <w:color w:val="auto"/>
          <w:kern w:val="0"/>
          <w:szCs w:val="21"/>
        </w:rPr>
        <w:t>统一社会信用代码：</w:t>
      </w:r>
      <w:r>
        <w:rPr>
          <w:rFonts w:hint="eastAsia" w:ascii="宋体" w:hAnsi="宋体" w:cs="宋体"/>
          <w:color w:val="auto"/>
          <w:kern w:val="0"/>
          <w:szCs w:val="21"/>
          <w:u w:val="single"/>
        </w:rPr>
        <w:t xml:space="preserve">                </w:t>
      </w:r>
    </w:p>
    <w:p>
      <w:pPr>
        <w:autoSpaceDE w:val="0"/>
        <w:autoSpaceDN w:val="0"/>
        <w:adjustRightInd w:val="0"/>
        <w:snapToGrid w:val="0"/>
        <w:spacing w:before="120" w:beforeLines="50" w:line="360" w:lineRule="auto"/>
        <w:jc w:val="left"/>
        <w:rPr>
          <w:rFonts w:hint="eastAsia" w:ascii="宋体" w:hAnsi="宋体" w:cs="宋体"/>
          <w:color w:val="auto"/>
          <w:kern w:val="0"/>
          <w:szCs w:val="21"/>
        </w:rPr>
      </w:pPr>
      <w:r>
        <w:rPr>
          <w:rFonts w:hint="eastAsia" w:ascii="宋体" w:hAnsi="宋体" w:cs="宋体"/>
          <w:color w:val="auto"/>
          <w:kern w:val="0"/>
          <w:szCs w:val="21"/>
        </w:rPr>
        <w:t>姓名：</w:t>
      </w:r>
      <w:r>
        <w:rPr>
          <w:rFonts w:hint="eastAsia" w:ascii="宋体" w:hAnsi="宋体" w:cs="宋体"/>
          <w:color w:val="auto"/>
          <w:kern w:val="0"/>
          <w:szCs w:val="21"/>
          <w:u w:val="single"/>
        </w:rPr>
        <w:t xml:space="preserve">      </w:t>
      </w:r>
      <w:r>
        <w:rPr>
          <w:rFonts w:hint="eastAsia" w:ascii="宋体" w:hAnsi="宋体" w:cs="宋体"/>
          <w:color w:val="auto"/>
          <w:kern w:val="0"/>
          <w:szCs w:val="21"/>
        </w:rPr>
        <w:t xml:space="preserve"> 性别：</w:t>
      </w:r>
      <w:r>
        <w:rPr>
          <w:rFonts w:hint="eastAsia" w:ascii="宋体" w:hAnsi="宋体" w:cs="宋体"/>
          <w:color w:val="auto"/>
          <w:kern w:val="0"/>
          <w:szCs w:val="21"/>
          <w:u w:val="single"/>
        </w:rPr>
        <w:t xml:space="preserve">  </w:t>
      </w:r>
      <w:r>
        <w:rPr>
          <w:rFonts w:hint="eastAsia" w:ascii="宋体" w:hAnsi="宋体" w:cs="宋体"/>
          <w:color w:val="auto"/>
          <w:kern w:val="0"/>
          <w:szCs w:val="21"/>
        </w:rPr>
        <w:t xml:space="preserve"> 年龄：</w:t>
      </w:r>
      <w:r>
        <w:rPr>
          <w:rFonts w:hint="eastAsia" w:ascii="宋体" w:hAnsi="宋体" w:cs="宋体"/>
          <w:color w:val="auto"/>
          <w:kern w:val="0"/>
          <w:szCs w:val="21"/>
          <w:u w:val="single"/>
        </w:rPr>
        <w:t xml:space="preserve">  </w:t>
      </w:r>
      <w:r>
        <w:rPr>
          <w:rFonts w:hint="eastAsia" w:ascii="宋体" w:hAnsi="宋体" w:cs="宋体"/>
          <w:color w:val="auto"/>
          <w:kern w:val="0"/>
          <w:szCs w:val="21"/>
        </w:rPr>
        <w:t xml:space="preserve"> 职务：</w:t>
      </w:r>
      <w:r>
        <w:rPr>
          <w:rFonts w:hint="eastAsia" w:ascii="宋体" w:hAnsi="宋体" w:cs="宋体"/>
          <w:color w:val="auto"/>
          <w:kern w:val="0"/>
          <w:szCs w:val="21"/>
          <w:u w:val="single"/>
        </w:rPr>
        <w:t xml:space="preserve">             </w:t>
      </w:r>
    </w:p>
    <w:p>
      <w:pPr>
        <w:autoSpaceDE w:val="0"/>
        <w:autoSpaceDN w:val="0"/>
        <w:adjustRightInd w:val="0"/>
        <w:snapToGrid w:val="0"/>
        <w:spacing w:before="120" w:beforeLines="50" w:line="360" w:lineRule="auto"/>
        <w:jc w:val="left"/>
        <w:rPr>
          <w:rFonts w:hint="eastAsia" w:ascii="宋体" w:hAnsi="宋体" w:cs="宋体"/>
          <w:color w:val="auto"/>
          <w:kern w:val="0"/>
          <w:szCs w:val="21"/>
        </w:rPr>
      </w:pPr>
      <w:r>
        <w:rPr>
          <w:rFonts w:hint="eastAsia" w:ascii="宋体" w:hAnsi="宋体" w:cs="宋体"/>
          <w:color w:val="auto"/>
          <w:kern w:val="0"/>
          <w:szCs w:val="21"/>
        </w:rPr>
        <w:t>系</w:t>
      </w:r>
      <w:r>
        <w:rPr>
          <w:rFonts w:hint="eastAsia" w:ascii="宋体" w:hAnsi="宋体" w:cs="宋体"/>
          <w:color w:val="auto"/>
          <w:kern w:val="0"/>
          <w:szCs w:val="21"/>
          <w:u w:val="single"/>
        </w:rPr>
        <w:t xml:space="preserve">                                </w:t>
      </w:r>
      <w:r>
        <w:rPr>
          <w:rFonts w:hint="eastAsia" w:ascii="宋体" w:hAnsi="宋体" w:cs="宋体"/>
          <w:color w:val="auto"/>
          <w:kern w:val="0"/>
          <w:szCs w:val="21"/>
        </w:rPr>
        <w:t>（供应商名称）的法定代表人。</w:t>
      </w:r>
    </w:p>
    <w:p>
      <w:pPr>
        <w:autoSpaceDE w:val="0"/>
        <w:autoSpaceDN w:val="0"/>
        <w:adjustRightInd w:val="0"/>
        <w:snapToGrid w:val="0"/>
        <w:spacing w:before="120" w:beforeLines="50" w:line="360" w:lineRule="auto"/>
        <w:jc w:val="left"/>
        <w:rPr>
          <w:rFonts w:hint="eastAsia" w:ascii="宋体" w:hAnsi="宋体" w:cs="宋体"/>
          <w:color w:val="auto"/>
          <w:kern w:val="0"/>
          <w:szCs w:val="21"/>
        </w:rPr>
      </w:pPr>
      <w:r>
        <w:rPr>
          <w:rFonts w:hint="eastAsia" w:ascii="宋体" w:hAnsi="宋体" w:cs="宋体"/>
          <w:color w:val="auto"/>
          <w:kern w:val="0"/>
          <w:szCs w:val="21"/>
        </w:rPr>
        <w:t>特此证明。</w:t>
      </w:r>
    </w:p>
    <w:p>
      <w:pPr>
        <w:autoSpaceDE w:val="0"/>
        <w:autoSpaceDN w:val="0"/>
        <w:adjustRightInd w:val="0"/>
        <w:snapToGrid w:val="0"/>
        <w:spacing w:before="120" w:beforeLines="50" w:line="360" w:lineRule="auto"/>
        <w:jc w:val="left"/>
        <w:rPr>
          <w:rFonts w:hint="eastAsia" w:ascii="宋体" w:hAnsi="宋体"/>
          <w:color w:val="auto"/>
          <w:szCs w:val="21"/>
        </w:rPr>
      </w:pPr>
    </w:p>
    <w:p>
      <w:pPr>
        <w:autoSpaceDE w:val="0"/>
        <w:autoSpaceDN w:val="0"/>
        <w:adjustRightInd w:val="0"/>
        <w:snapToGrid w:val="0"/>
        <w:spacing w:before="120" w:beforeLines="50" w:line="360" w:lineRule="auto"/>
        <w:jc w:val="left"/>
        <w:rPr>
          <w:rFonts w:hint="eastAsia" w:ascii="宋体" w:hAnsi="宋体" w:cs="宋体"/>
          <w:color w:val="auto"/>
          <w:kern w:val="0"/>
          <w:szCs w:val="21"/>
        </w:rPr>
      </w:pPr>
      <w:r>
        <w:rPr>
          <w:rFonts w:hint="eastAsia" w:ascii="宋体" w:hAnsi="宋体"/>
          <w:color w:val="auto"/>
          <w:szCs w:val="21"/>
        </w:rPr>
        <w:t>附：法定代表人身份证复印件</w:t>
      </w:r>
    </w:p>
    <w:p>
      <w:pPr>
        <w:snapToGrid w:val="0"/>
        <w:spacing w:line="480" w:lineRule="auto"/>
        <w:rPr>
          <w:rFonts w:ascii="宋体" w:hAnsi="宋体"/>
          <w:color w:val="auto"/>
          <w:szCs w:val="21"/>
        </w:rPr>
      </w:pPr>
    </w:p>
    <w:tbl>
      <w:tblPr>
        <w:tblStyle w:val="18"/>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3" w:hRule="atLeast"/>
        </w:trPr>
        <w:tc>
          <w:tcPr>
            <w:tcW w:w="7496" w:type="dxa"/>
            <w:noWrap w:val="0"/>
            <w:vAlign w:val="center"/>
          </w:tcPr>
          <w:p>
            <w:pPr>
              <w:snapToGrid w:val="0"/>
              <w:spacing w:line="480" w:lineRule="auto"/>
              <w:jc w:val="center"/>
              <w:rPr>
                <w:rFonts w:hint="eastAsia" w:ascii="宋体" w:hAnsi="宋体"/>
                <w:color w:val="auto"/>
                <w:szCs w:val="21"/>
              </w:rPr>
            </w:pPr>
          </w:p>
          <w:p>
            <w:pPr>
              <w:snapToGrid w:val="0"/>
              <w:spacing w:line="480" w:lineRule="auto"/>
              <w:jc w:val="center"/>
              <w:rPr>
                <w:rFonts w:hint="eastAsia" w:ascii="宋体" w:hAnsi="宋体"/>
                <w:color w:val="auto"/>
                <w:szCs w:val="21"/>
              </w:rPr>
            </w:pPr>
          </w:p>
          <w:p>
            <w:pPr>
              <w:autoSpaceDE w:val="0"/>
              <w:autoSpaceDN w:val="0"/>
              <w:adjustRightInd w:val="0"/>
              <w:snapToGrid w:val="0"/>
              <w:spacing w:before="120" w:beforeLines="50" w:line="360" w:lineRule="auto"/>
              <w:jc w:val="center"/>
              <w:rPr>
                <w:rFonts w:hint="eastAsia" w:ascii="宋体" w:hAnsi="宋体" w:cs="宋体"/>
                <w:color w:val="auto"/>
                <w:kern w:val="0"/>
                <w:szCs w:val="21"/>
              </w:rPr>
            </w:pPr>
            <w:r>
              <w:rPr>
                <w:rFonts w:hint="eastAsia" w:ascii="宋体" w:hAnsi="宋体"/>
                <w:color w:val="auto"/>
                <w:szCs w:val="21"/>
              </w:rPr>
              <w:t>法定代表人身份证正反面复印件粘贴处</w:t>
            </w:r>
          </w:p>
          <w:p>
            <w:pPr>
              <w:snapToGrid w:val="0"/>
              <w:spacing w:line="480" w:lineRule="auto"/>
              <w:jc w:val="center"/>
              <w:rPr>
                <w:rFonts w:hint="eastAsia" w:ascii="宋体" w:hAnsi="宋体"/>
                <w:color w:val="auto"/>
                <w:szCs w:val="21"/>
              </w:rPr>
            </w:pPr>
          </w:p>
          <w:p>
            <w:pPr>
              <w:snapToGrid w:val="0"/>
              <w:spacing w:line="480" w:lineRule="auto"/>
              <w:jc w:val="center"/>
              <w:rPr>
                <w:rFonts w:hint="eastAsia" w:ascii="宋体" w:hAnsi="宋体"/>
                <w:color w:val="auto"/>
                <w:szCs w:val="21"/>
              </w:rPr>
            </w:pPr>
          </w:p>
        </w:tc>
      </w:tr>
    </w:tbl>
    <w:p>
      <w:pPr>
        <w:snapToGrid w:val="0"/>
        <w:spacing w:line="480" w:lineRule="auto"/>
        <w:rPr>
          <w:rFonts w:hint="eastAsia" w:ascii="宋体" w:hAnsi="宋体"/>
          <w:color w:val="auto"/>
          <w:szCs w:val="21"/>
        </w:rPr>
      </w:pPr>
    </w:p>
    <w:p>
      <w:pPr>
        <w:snapToGrid w:val="0"/>
        <w:rPr>
          <w:rFonts w:hint="eastAsia" w:ascii="宋体" w:hAnsi="宋体"/>
          <w:color w:val="auto"/>
          <w:szCs w:val="21"/>
        </w:rPr>
      </w:pPr>
    </w:p>
    <w:p>
      <w:pPr>
        <w:snapToGrid w:val="0"/>
        <w:rPr>
          <w:rFonts w:hint="eastAsia" w:ascii="宋体" w:hAnsi="宋体"/>
          <w:color w:val="auto"/>
          <w:szCs w:val="21"/>
        </w:rPr>
      </w:pPr>
    </w:p>
    <w:p>
      <w:pPr>
        <w:snapToGrid w:val="0"/>
        <w:rPr>
          <w:rFonts w:hint="eastAsia" w:ascii="宋体" w:hAnsi="宋体"/>
          <w:color w:val="auto"/>
          <w:szCs w:val="21"/>
        </w:rPr>
      </w:pPr>
    </w:p>
    <w:p>
      <w:pPr>
        <w:snapToGrid w:val="0"/>
        <w:rPr>
          <w:rFonts w:hint="eastAsia" w:ascii="宋体" w:hAnsi="宋体"/>
          <w:color w:val="auto"/>
          <w:szCs w:val="21"/>
        </w:rPr>
      </w:pPr>
    </w:p>
    <w:p>
      <w:pPr>
        <w:adjustRightInd w:val="0"/>
        <w:snapToGrid w:val="0"/>
        <w:spacing w:line="360" w:lineRule="auto"/>
        <w:rPr>
          <w:rFonts w:hint="eastAsia" w:ascii="宋体" w:hAnsi="宋体"/>
          <w:color w:val="auto"/>
          <w:szCs w:val="21"/>
        </w:rPr>
      </w:pPr>
    </w:p>
    <w:p>
      <w:pPr>
        <w:adjustRightInd w:val="0"/>
        <w:snapToGrid w:val="0"/>
        <w:spacing w:line="360" w:lineRule="auto"/>
        <w:ind w:right="420"/>
        <w:rPr>
          <w:rFonts w:hint="eastAsia" w:ascii="宋体" w:hAnsi="宋体"/>
          <w:color w:val="auto"/>
          <w:szCs w:val="21"/>
        </w:rPr>
      </w:pPr>
    </w:p>
    <w:p>
      <w:pPr>
        <w:adjustRightInd w:val="0"/>
        <w:snapToGrid w:val="0"/>
        <w:spacing w:line="360" w:lineRule="auto"/>
        <w:ind w:right="420"/>
        <w:rPr>
          <w:rFonts w:hint="eastAsia" w:ascii="宋体" w:hAnsi="宋体"/>
          <w:color w:val="auto"/>
          <w:szCs w:val="21"/>
        </w:rPr>
      </w:pPr>
    </w:p>
    <w:p>
      <w:pPr>
        <w:adjustRightInd w:val="0"/>
        <w:snapToGrid w:val="0"/>
        <w:spacing w:line="360" w:lineRule="auto"/>
        <w:ind w:right="420"/>
        <w:rPr>
          <w:rFonts w:hint="eastAsia" w:ascii="宋体" w:hAnsi="宋体"/>
          <w:color w:val="auto"/>
          <w:szCs w:val="21"/>
        </w:rPr>
      </w:pPr>
    </w:p>
    <w:p>
      <w:pPr>
        <w:adjustRightInd w:val="0"/>
        <w:snapToGrid w:val="0"/>
        <w:spacing w:line="360" w:lineRule="auto"/>
        <w:ind w:right="420"/>
        <w:rPr>
          <w:rFonts w:hint="eastAsia" w:ascii="宋体" w:hAnsi="宋体"/>
          <w:color w:val="auto"/>
          <w:szCs w:val="21"/>
        </w:rPr>
      </w:pPr>
    </w:p>
    <w:p>
      <w:pPr>
        <w:adjustRightInd w:val="0"/>
        <w:snapToGrid w:val="0"/>
        <w:spacing w:line="360" w:lineRule="auto"/>
        <w:ind w:right="420" w:firstLine="210" w:firstLineChars="100"/>
        <w:rPr>
          <w:rFonts w:hint="eastAsia" w:ascii="宋体" w:hAnsi="宋体"/>
          <w:color w:val="auto"/>
          <w:szCs w:val="21"/>
        </w:rPr>
      </w:pPr>
    </w:p>
    <w:p>
      <w:pPr>
        <w:adjustRightInd w:val="0"/>
        <w:snapToGrid w:val="0"/>
        <w:spacing w:line="360" w:lineRule="auto"/>
        <w:ind w:right="420" w:firstLine="3255" w:firstLineChars="1550"/>
        <w:rPr>
          <w:rFonts w:hint="eastAsia" w:ascii="宋体" w:hAnsi="宋体"/>
          <w:color w:val="auto"/>
          <w:szCs w:val="21"/>
        </w:rPr>
      </w:pPr>
    </w:p>
    <w:p>
      <w:pPr>
        <w:adjustRightInd w:val="0"/>
        <w:snapToGrid w:val="0"/>
        <w:spacing w:line="360" w:lineRule="auto"/>
        <w:ind w:right="420" w:firstLine="3255" w:firstLineChars="1550"/>
        <w:rPr>
          <w:rFonts w:hint="eastAsia" w:ascii="宋体" w:hAnsi="宋体"/>
          <w:color w:val="auto"/>
          <w:szCs w:val="21"/>
        </w:rPr>
      </w:pPr>
      <w:r>
        <w:rPr>
          <w:rFonts w:hint="eastAsia" w:ascii="宋体" w:hAnsi="宋体"/>
          <w:color w:val="auto"/>
          <w:szCs w:val="21"/>
        </w:rPr>
        <w:t>供应商名称：</w:t>
      </w:r>
      <w:r>
        <w:rPr>
          <w:rFonts w:hint="eastAsia" w:ascii="宋体" w:hAnsi="宋体"/>
          <w:color w:val="auto"/>
          <w:szCs w:val="21"/>
          <w:u w:val="single"/>
        </w:rPr>
        <w:t xml:space="preserve">                </w:t>
      </w:r>
      <w:r>
        <w:rPr>
          <w:rFonts w:hint="eastAsia" w:ascii="宋体" w:hAnsi="宋体"/>
          <w:color w:val="auto"/>
          <w:szCs w:val="21"/>
        </w:rPr>
        <w:t>（盖单位章）</w:t>
      </w:r>
    </w:p>
    <w:p>
      <w:pPr>
        <w:adjustRightInd w:val="0"/>
        <w:snapToGrid w:val="0"/>
        <w:spacing w:line="360" w:lineRule="auto"/>
        <w:ind w:right="420" w:firstLine="4830" w:firstLineChars="2300"/>
        <w:rPr>
          <w:rFonts w:hint="eastAsia" w:ascii="宋体" w:hAnsi="宋体"/>
          <w:color w:val="auto"/>
          <w:szCs w:val="21"/>
        </w:rPr>
      </w:pPr>
    </w:p>
    <w:p>
      <w:pPr>
        <w:adjustRightInd w:val="0"/>
        <w:snapToGrid w:val="0"/>
        <w:spacing w:line="360" w:lineRule="auto"/>
        <w:ind w:right="420" w:firstLine="4252" w:firstLineChars="2025"/>
        <w:rPr>
          <w:rFonts w:hint="eastAsia" w:ascii="宋体" w:hAnsi="宋体"/>
          <w:color w:val="auto"/>
          <w:szCs w:val="21"/>
        </w:rPr>
      </w:pPr>
      <w:r>
        <w:rPr>
          <w:rFonts w:hint="eastAsia" w:ascii="宋体" w:hAnsi="宋体"/>
          <w:color w:val="auto"/>
          <w:szCs w:val="21"/>
        </w:rPr>
        <w:t>日期：20  年  月  日</w:t>
      </w:r>
    </w:p>
    <w:p>
      <w:pPr>
        <w:adjustRightInd w:val="0"/>
        <w:snapToGrid w:val="0"/>
        <w:spacing w:line="360" w:lineRule="auto"/>
        <w:ind w:right="420" w:firstLine="210" w:firstLineChars="100"/>
        <w:rPr>
          <w:rFonts w:hint="eastAsia" w:ascii="仿宋_GB2312" w:hAnsi="宋体" w:eastAsia="仿宋_GB2312"/>
          <w:color w:val="auto"/>
          <w:szCs w:val="21"/>
        </w:rPr>
      </w:pPr>
    </w:p>
    <w:p>
      <w:pPr>
        <w:adjustRightInd w:val="0"/>
        <w:snapToGrid w:val="0"/>
        <w:spacing w:line="360" w:lineRule="auto"/>
        <w:ind w:right="420" w:firstLine="210" w:firstLineChars="100"/>
        <w:rPr>
          <w:rFonts w:hint="eastAsia" w:ascii="仿宋_GB2312" w:hAnsi="宋体" w:eastAsia="仿宋_GB2312"/>
          <w:color w:val="auto"/>
          <w:szCs w:val="21"/>
        </w:rPr>
      </w:pPr>
    </w:p>
    <w:p>
      <w:pPr>
        <w:adjustRightInd w:val="0"/>
        <w:snapToGrid w:val="0"/>
        <w:spacing w:line="360" w:lineRule="auto"/>
        <w:ind w:right="420" w:firstLine="210" w:firstLineChars="100"/>
        <w:rPr>
          <w:rFonts w:hint="eastAsia" w:ascii="仿宋_GB2312" w:hAnsi="宋体" w:eastAsia="仿宋_GB2312"/>
          <w:color w:val="auto"/>
          <w:szCs w:val="21"/>
        </w:rPr>
      </w:pPr>
    </w:p>
    <w:p>
      <w:pPr>
        <w:adjustRightInd w:val="0"/>
        <w:snapToGrid w:val="0"/>
        <w:spacing w:line="360" w:lineRule="auto"/>
        <w:ind w:right="420" w:firstLine="210" w:firstLineChars="100"/>
        <w:rPr>
          <w:rFonts w:hint="eastAsia" w:ascii="仿宋_GB2312" w:hAnsi="宋体" w:eastAsia="仿宋_GB2312"/>
          <w:color w:val="auto"/>
          <w:szCs w:val="21"/>
        </w:rPr>
      </w:pPr>
    </w:p>
    <w:p>
      <w:pPr>
        <w:adjustRightInd w:val="0"/>
        <w:snapToGrid w:val="0"/>
        <w:spacing w:line="360" w:lineRule="auto"/>
        <w:ind w:right="420"/>
        <w:rPr>
          <w:rFonts w:hint="eastAsia" w:ascii="仿宋_GB2312" w:hAnsi="宋体" w:eastAsia="仿宋_GB2312"/>
          <w:color w:val="auto"/>
          <w:szCs w:val="21"/>
        </w:rPr>
      </w:pPr>
    </w:p>
    <w:p>
      <w:pPr>
        <w:jc w:val="center"/>
        <w:rPr>
          <w:rFonts w:ascii="黑体" w:hAnsi="宋体" w:eastAsia="黑体"/>
          <w:color w:val="auto"/>
          <w:sz w:val="36"/>
          <w:szCs w:val="36"/>
        </w:rPr>
      </w:pPr>
      <w:r>
        <w:rPr>
          <w:rFonts w:hint="eastAsia" w:ascii="黑体" w:hAnsi="宋体" w:eastAsia="黑体"/>
          <w:color w:val="auto"/>
          <w:sz w:val="36"/>
          <w:szCs w:val="36"/>
        </w:rPr>
        <w:t>3.授权委托书</w:t>
      </w:r>
    </w:p>
    <w:p>
      <w:pPr>
        <w:spacing w:before="240" w:beforeLines="100" w:line="360" w:lineRule="auto"/>
        <w:ind w:firstLine="420" w:firstLineChars="200"/>
        <w:rPr>
          <w:rFonts w:hint="eastAsia" w:ascii="宋体" w:hAnsi="宋体"/>
          <w:color w:val="auto"/>
          <w:szCs w:val="21"/>
        </w:rPr>
      </w:pPr>
      <w:r>
        <w:rPr>
          <w:rFonts w:hint="eastAsia" w:ascii="宋体" w:hAnsi="宋体"/>
          <w:color w:val="auto"/>
          <w:szCs w:val="21"/>
          <w:lang w:val="zh-CN"/>
        </w:rPr>
        <w:t>本人</w:t>
      </w:r>
      <w:r>
        <w:rPr>
          <w:rFonts w:hint="eastAsia" w:ascii="宋体" w:hAnsi="宋体"/>
          <w:color w:val="auto"/>
          <w:szCs w:val="21"/>
          <w:u w:val="single"/>
          <w:lang w:val="zh-CN"/>
        </w:rPr>
        <w:t xml:space="preserve">          </w:t>
      </w:r>
      <w:r>
        <w:rPr>
          <w:rFonts w:hint="eastAsia" w:ascii="宋体" w:hAnsi="宋体"/>
          <w:color w:val="auto"/>
          <w:szCs w:val="21"/>
          <w:lang w:val="zh-CN"/>
        </w:rPr>
        <w:t>（姓名）系</w:t>
      </w:r>
      <w:r>
        <w:rPr>
          <w:rFonts w:hint="eastAsia" w:ascii="宋体" w:hAnsi="宋体"/>
          <w:color w:val="auto"/>
          <w:szCs w:val="21"/>
          <w:u w:val="single"/>
          <w:lang w:val="zh-CN"/>
        </w:rPr>
        <w:t xml:space="preserve">              </w:t>
      </w:r>
      <w:r>
        <w:rPr>
          <w:rFonts w:hint="eastAsia" w:ascii="宋体" w:hAnsi="宋体"/>
          <w:color w:val="auto"/>
          <w:szCs w:val="21"/>
          <w:lang w:val="zh-CN"/>
        </w:rPr>
        <w:t>（供应商名称）的法定代表人（单位负责人），</w:t>
      </w:r>
      <w:r>
        <w:rPr>
          <w:rFonts w:hint="eastAsia" w:ascii="宋体" w:hAnsi="宋体"/>
          <w:color w:val="auto"/>
          <w:szCs w:val="21"/>
          <w:u w:val="single"/>
          <w:lang w:val="zh-CN"/>
        </w:rPr>
        <w:t xml:space="preserve">             </w:t>
      </w:r>
      <w:r>
        <w:rPr>
          <w:rFonts w:hint="eastAsia" w:ascii="宋体" w:hAnsi="宋体"/>
          <w:color w:val="auto"/>
          <w:szCs w:val="21"/>
          <w:lang w:val="zh-CN"/>
        </w:rPr>
        <w:t>现委托</w:t>
      </w:r>
      <w:r>
        <w:rPr>
          <w:rFonts w:hint="eastAsia" w:ascii="宋体" w:hAnsi="宋体"/>
          <w:color w:val="auto"/>
          <w:szCs w:val="21"/>
          <w:u w:val="single"/>
          <w:lang w:val="zh-CN"/>
        </w:rPr>
        <w:t xml:space="preserve">           </w:t>
      </w:r>
      <w:r>
        <w:rPr>
          <w:rFonts w:hint="eastAsia" w:ascii="宋体" w:hAnsi="宋体"/>
          <w:color w:val="auto"/>
          <w:szCs w:val="21"/>
          <w:lang w:val="zh-CN"/>
        </w:rPr>
        <w:t>（姓名）为我方代理人。代理人根据授权，以我方的名义签署、澄清确认、递交、撤回、修改</w:t>
      </w:r>
      <w:r>
        <w:rPr>
          <w:rFonts w:hint="eastAsia" w:ascii="宋体" w:hAnsi="宋体"/>
          <w:color w:val="auto"/>
          <w:szCs w:val="21"/>
          <w:u w:val="single"/>
          <w:lang w:val="zh-CN"/>
        </w:rPr>
        <w:t xml:space="preserve">         </w:t>
      </w:r>
      <w:r>
        <w:rPr>
          <w:rFonts w:hint="eastAsia" w:ascii="宋体" w:hAnsi="宋体"/>
          <w:color w:val="auto"/>
          <w:szCs w:val="21"/>
          <w:lang w:val="zh-CN"/>
        </w:rPr>
        <w:t>（采购项目）响应文件、签订合同和全权处理一切与之有关的事宜，</w:t>
      </w:r>
      <w:r>
        <w:rPr>
          <w:rFonts w:hint="eastAsia" w:ascii="宋体" w:hAnsi="宋体" w:cs="宋体"/>
          <w:color w:val="auto"/>
          <w:kern w:val="0"/>
          <w:szCs w:val="21"/>
        </w:rPr>
        <w:t>其法律后果由我方承担。</w:t>
      </w:r>
    </w:p>
    <w:p>
      <w:pPr>
        <w:spacing w:line="360" w:lineRule="auto"/>
        <w:ind w:firstLine="420" w:firstLineChars="200"/>
        <w:rPr>
          <w:rFonts w:hint="eastAsia" w:ascii="宋体" w:hAnsi="宋体"/>
          <w:color w:val="auto"/>
          <w:szCs w:val="21"/>
        </w:rPr>
      </w:pPr>
      <w:r>
        <w:rPr>
          <w:rFonts w:hint="eastAsia" w:ascii="宋体" w:hAnsi="宋体"/>
          <w:color w:val="auto"/>
          <w:szCs w:val="21"/>
          <w:lang w:val="zh-CN"/>
        </w:rPr>
        <w:t>委托期限</w:t>
      </w:r>
      <w:r>
        <w:rPr>
          <w:rFonts w:hint="eastAsia" w:ascii="宋体" w:hAnsi="宋体"/>
          <w:color w:val="auto"/>
          <w:szCs w:val="21"/>
        </w:rPr>
        <w:t xml:space="preserve">：    </w:t>
      </w:r>
      <w:r>
        <w:rPr>
          <w:rFonts w:hint="eastAsia" w:ascii="宋体" w:hAnsi="宋体"/>
          <w:color w:val="auto"/>
          <w:szCs w:val="21"/>
          <w:lang w:val="zh-CN"/>
        </w:rPr>
        <w:t>年</w:t>
      </w:r>
      <w:r>
        <w:rPr>
          <w:rFonts w:hint="eastAsia" w:ascii="宋体" w:hAnsi="宋体"/>
          <w:color w:val="auto"/>
          <w:szCs w:val="21"/>
        </w:rPr>
        <w:t xml:space="preserve">    </w:t>
      </w:r>
      <w:r>
        <w:rPr>
          <w:rFonts w:hint="eastAsia" w:ascii="宋体" w:hAnsi="宋体"/>
          <w:color w:val="auto"/>
          <w:szCs w:val="21"/>
          <w:lang w:val="zh-CN"/>
        </w:rPr>
        <w:t>月</w:t>
      </w:r>
      <w:r>
        <w:rPr>
          <w:rFonts w:hint="eastAsia" w:ascii="宋体" w:hAnsi="宋体"/>
          <w:color w:val="auto"/>
          <w:szCs w:val="21"/>
        </w:rPr>
        <w:t xml:space="preserve">   </w:t>
      </w:r>
      <w:r>
        <w:rPr>
          <w:rFonts w:hint="eastAsia" w:ascii="宋体" w:hAnsi="宋体"/>
          <w:color w:val="auto"/>
          <w:szCs w:val="21"/>
          <w:lang w:val="zh-CN"/>
        </w:rPr>
        <w:t>日至</w:t>
      </w:r>
      <w:r>
        <w:rPr>
          <w:rFonts w:hint="eastAsia" w:ascii="宋体" w:hAnsi="宋体"/>
          <w:color w:val="auto"/>
          <w:szCs w:val="21"/>
        </w:rPr>
        <w:t xml:space="preserve">     </w:t>
      </w:r>
      <w:r>
        <w:rPr>
          <w:rFonts w:hint="eastAsia" w:ascii="宋体" w:hAnsi="宋体"/>
          <w:color w:val="auto"/>
          <w:szCs w:val="21"/>
          <w:lang w:val="zh-CN"/>
        </w:rPr>
        <w:t>年</w:t>
      </w:r>
      <w:r>
        <w:rPr>
          <w:rFonts w:hint="eastAsia" w:ascii="宋体" w:hAnsi="宋体"/>
          <w:color w:val="auto"/>
          <w:szCs w:val="21"/>
        </w:rPr>
        <w:t xml:space="preserve">   </w:t>
      </w:r>
      <w:r>
        <w:rPr>
          <w:rFonts w:hint="eastAsia" w:ascii="宋体" w:hAnsi="宋体"/>
          <w:color w:val="auto"/>
          <w:szCs w:val="21"/>
          <w:lang w:val="zh-CN"/>
        </w:rPr>
        <w:t>月</w:t>
      </w:r>
      <w:r>
        <w:rPr>
          <w:rFonts w:hint="eastAsia" w:ascii="宋体" w:hAnsi="宋体"/>
          <w:color w:val="auto"/>
          <w:szCs w:val="21"/>
        </w:rPr>
        <w:t xml:space="preserve">   </w:t>
      </w:r>
      <w:r>
        <w:rPr>
          <w:rFonts w:hint="eastAsia" w:ascii="宋体" w:hAnsi="宋体"/>
          <w:color w:val="auto"/>
          <w:szCs w:val="21"/>
          <w:lang w:val="zh-CN"/>
        </w:rPr>
        <w:t>日。</w:t>
      </w:r>
    </w:p>
    <w:p>
      <w:pPr>
        <w:spacing w:line="360" w:lineRule="auto"/>
        <w:ind w:firstLine="420" w:firstLineChars="200"/>
        <w:rPr>
          <w:rFonts w:hint="eastAsia" w:ascii="宋体" w:hAnsi="宋体"/>
          <w:b/>
          <w:bCs/>
          <w:color w:val="auto"/>
          <w:szCs w:val="21"/>
        </w:rPr>
      </w:pPr>
      <w:r>
        <w:rPr>
          <w:rFonts w:hint="eastAsia" w:ascii="宋体" w:hAnsi="宋体"/>
          <w:color w:val="auto"/>
          <w:szCs w:val="21"/>
        </w:rPr>
        <w:t>代理人无转委托权。</w:t>
      </w:r>
    </w:p>
    <w:p>
      <w:pPr>
        <w:spacing w:line="360" w:lineRule="auto"/>
        <w:rPr>
          <w:rFonts w:hint="eastAsia" w:ascii="宋体" w:hAnsi="宋体"/>
          <w:color w:val="auto"/>
          <w:szCs w:val="21"/>
          <w:u w:val="single"/>
        </w:rPr>
      </w:pPr>
      <w:r>
        <w:rPr>
          <w:rFonts w:hint="eastAsia" w:ascii="宋体" w:hAnsi="宋体"/>
          <w:color w:val="auto"/>
          <w:szCs w:val="21"/>
          <w:lang w:val="zh-CN"/>
        </w:rPr>
        <w:t>附：法定代表人（单位负责人）身份证复印件</w:t>
      </w:r>
      <w:r>
        <w:rPr>
          <w:rFonts w:hint="eastAsia" w:ascii="宋体" w:hAnsi="宋体"/>
          <w:color w:val="auto"/>
          <w:szCs w:val="21"/>
        </w:rPr>
        <w:t>、</w:t>
      </w:r>
      <w:r>
        <w:rPr>
          <w:rFonts w:hint="eastAsia" w:ascii="宋体" w:hAnsi="宋体"/>
          <w:color w:val="auto"/>
          <w:szCs w:val="21"/>
          <w:lang w:val="zh-CN"/>
        </w:rPr>
        <w:t>委托代理人身份证复印件</w:t>
      </w:r>
    </w:p>
    <w:tbl>
      <w:tblPr>
        <w:tblStyle w:val="18"/>
        <w:tblW w:w="0" w:type="auto"/>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4025"/>
        <w:gridCol w:w="4025"/>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94" w:hRule="atLeast"/>
          <w:jc w:val="center"/>
        </w:trPr>
        <w:tc>
          <w:tcPr>
            <w:tcW w:w="4025" w:type="dxa"/>
            <w:tcBorders>
              <w:top w:val="double" w:color="auto" w:sz="4" w:space="0"/>
              <w:left w:val="double" w:color="auto" w:sz="4" w:space="0"/>
              <w:bottom w:val="double" w:color="auto" w:sz="4" w:space="0"/>
              <w:right w:val="double" w:color="auto" w:sz="4" w:space="0"/>
            </w:tcBorders>
            <w:noWrap w:val="0"/>
            <w:vAlign w:val="center"/>
          </w:tcPr>
          <w:p>
            <w:pPr>
              <w:adjustRightInd w:val="0"/>
              <w:snapToGrid w:val="0"/>
              <w:rPr>
                <w:color w:val="auto"/>
                <w:szCs w:val="21"/>
              </w:rPr>
            </w:pPr>
            <w:r>
              <w:rPr>
                <w:rFonts w:hint="eastAsia"/>
                <w:color w:val="auto"/>
                <w:szCs w:val="21"/>
              </w:rPr>
              <w:t>法定代表人身份证复印件（正面）</w:t>
            </w:r>
          </w:p>
        </w:tc>
        <w:tc>
          <w:tcPr>
            <w:tcW w:w="4025" w:type="dxa"/>
            <w:tcBorders>
              <w:top w:val="double" w:color="auto" w:sz="4" w:space="0"/>
              <w:left w:val="double" w:color="auto" w:sz="4" w:space="0"/>
              <w:bottom w:val="double" w:color="auto" w:sz="4" w:space="0"/>
              <w:right w:val="double" w:color="auto" w:sz="4" w:space="0"/>
            </w:tcBorders>
            <w:noWrap w:val="0"/>
            <w:vAlign w:val="center"/>
          </w:tcPr>
          <w:p>
            <w:pPr>
              <w:adjustRightInd w:val="0"/>
              <w:snapToGrid w:val="0"/>
              <w:rPr>
                <w:color w:val="auto"/>
                <w:szCs w:val="21"/>
              </w:rPr>
            </w:pPr>
            <w:r>
              <w:rPr>
                <w:rFonts w:hint="eastAsia"/>
                <w:color w:val="auto"/>
                <w:szCs w:val="21"/>
              </w:rPr>
              <w:t>法定代表人身份证复印件（反面）</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494" w:hRule="atLeast"/>
          <w:jc w:val="center"/>
        </w:trPr>
        <w:tc>
          <w:tcPr>
            <w:tcW w:w="4025" w:type="dxa"/>
            <w:tcBorders>
              <w:top w:val="double" w:color="auto" w:sz="4" w:space="0"/>
              <w:left w:val="double" w:color="auto" w:sz="4" w:space="0"/>
              <w:bottom w:val="double" w:color="auto" w:sz="4" w:space="0"/>
              <w:right w:val="double" w:color="auto" w:sz="4" w:space="0"/>
            </w:tcBorders>
            <w:noWrap w:val="0"/>
            <w:vAlign w:val="center"/>
          </w:tcPr>
          <w:p>
            <w:pPr>
              <w:adjustRightInd w:val="0"/>
              <w:snapToGrid w:val="0"/>
              <w:rPr>
                <w:color w:val="auto"/>
                <w:szCs w:val="21"/>
              </w:rPr>
            </w:pPr>
            <w:r>
              <w:rPr>
                <w:rFonts w:hint="eastAsia"/>
                <w:color w:val="auto"/>
                <w:szCs w:val="21"/>
              </w:rPr>
              <w:t>委托代理人身份证复印件（正面）</w:t>
            </w:r>
          </w:p>
        </w:tc>
        <w:tc>
          <w:tcPr>
            <w:tcW w:w="4025" w:type="dxa"/>
            <w:tcBorders>
              <w:top w:val="double" w:color="auto" w:sz="4" w:space="0"/>
              <w:left w:val="double" w:color="auto" w:sz="4" w:space="0"/>
              <w:bottom w:val="double" w:color="auto" w:sz="4" w:space="0"/>
              <w:right w:val="double" w:color="auto" w:sz="4" w:space="0"/>
            </w:tcBorders>
            <w:noWrap w:val="0"/>
            <w:vAlign w:val="center"/>
          </w:tcPr>
          <w:p>
            <w:pPr>
              <w:adjustRightInd w:val="0"/>
              <w:snapToGrid w:val="0"/>
              <w:rPr>
                <w:color w:val="auto"/>
                <w:szCs w:val="21"/>
              </w:rPr>
            </w:pPr>
            <w:r>
              <w:rPr>
                <w:rFonts w:hint="eastAsia"/>
                <w:color w:val="auto"/>
                <w:szCs w:val="21"/>
              </w:rPr>
              <w:t>委托代理人身份证复印件（反面）</w:t>
            </w:r>
          </w:p>
        </w:tc>
      </w:tr>
    </w:tbl>
    <w:p>
      <w:pPr>
        <w:rPr>
          <w:rFonts w:hint="eastAsia" w:ascii="宋体" w:hAnsi="宋体"/>
          <w:color w:val="auto"/>
          <w:szCs w:val="21"/>
        </w:rPr>
      </w:pPr>
    </w:p>
    <w:p>
      <w:pPr>
        <w:spacing w:before="120" w:beforeLines="50"/>
        <w:ind w:firstLine="2835" w:firstLineChars="1350"/>
        <w:rPr>
          <w:rFonts w:hint="eastAsia" w:ascii="宋体" w:hAnsi="宋体"/>
          <w:color w:val="auto"/>
          <w:szCs w:val="21"/>
        </w:rPr>
      </w:pPr>
      <w:r>
        <w:rPr>
          <w:rFonts w:hint="eastAsia" w:ascii="宋体" w:hAnsi="宋体"/>
          <w:color w:val="auto"/>
          <w:szCs w:val="21"/>
        </w:rPr>
        <w:t>供  应  商：</w:t>
      </w:r>
      <w:r>
        <w:rPr>
          <w:rFonts w:hint="eastAsia" w:ascii="宋体" w:hAnsi="宋体"/>
          <w:color w:val="auto"/>
          <w:szCs w:val="21"/>
          <w:u w:val="single"/>
        </w:rPr>
        <w:t xml:space="preserve">                      </w:t>
      </w:r>
      <w:r>
        <w:rPr>
          <w:rFonts w:hint="eastAsia" w:ascii="宋体" w:hAnsi="宋体"/>
          <w:color w:val="auto"/>
          <w:szCs w:val="21"/>
        </w:rPr>
        <w:t xml:space="preserve">（盖单位章） </w:t>
      </w:r>
    </w:p>
    <w:p>
      <w:pPr>
        <w:rPr>
          <w:rFonts w:hint="eastAsia" w:ascii="宋体" w:hAnsi="宋体"/>
          <w:color w:val="auto"/>
          <w:szCs w:val="21"/>
        </w:rPr>
      </w:pPr>
    </w:p>
    <w:p>
      <w:pPr>
        <w:ind w:firstLine="2835" w:firstLineChars="1350"/>
        <w:rPr>
          <w:rFonts w:hint="eastAsia" w:ascii="宋体" w:hAnsi="宋体"/>
          <w:color w:val="auto"/>
          <w:szCs w:val="21"/>
        </w:rPr>
      </w:pPr>
      <w:r>
        <w:rPr>
          <w:rFonts w:hint="eastAsia" w:ascii="宋体" w:hAnsi="宋体"/>
          <w:color w:val="auto"/>
          <w:szCs w:val="21"/>
        </w:rPr>
        <w:t xml:space="preserve">法定代表人（单位负责人）: </w:t>
      </w:r>
      <w:r>
        <w:rPr>
          <w:rFonts w:hint="eastAsia" w:ascii="宋体" w:hAnsi="宋体"/>
          <w:color w:val="auto"/>
          <w:szCs w:val="21"/>
          <w:u w:val="single"/>
        </w:rPr>
        <w:t xml:space="preserve">           </w:t>
      </w:r>
      <w:r>
        <w:rPr>
          <w:rFonts w:hint="eastAsia" w:ascii="宋体" w:hAnsi="宋体"/>
          <w:color w:val="auto"/>
          <w:szCs w:val="21"/>
        </w:rPr>
        <w:t xml:space="preserve"> （签名</w:t>
      </w:r>
      <w:r>
        <w:rPr>
          <w:rFonts w:hint="eastAsia" w:ascii="宋体" w:hAnsi="宋体"/>
          <w:color w:val="auto"/>
          <w:szCs w:val="21"/>
          <w:lang w:val="en-US" w:eastAsia="zh-CN"/>
        </w:rPr>
        <w:t>或盖章</w:t>
      </w:r>
      <w:r>
        <w:rPr>
          <w:rFonts w:hint="eastAsia" w:ascii="宋体" w:hAnsi="宋体"/>
          <w:color w:val="auto"/>
          <w:szCs w:val="21"/>
        </w:rPr>
        <w:t>）</w:t>
      </w:r>
    </w:p>
    <w:p>
      <w:pPr>
        <w:rPr>
          <w:rFonts w:hint="eastAsia" w:ascii="宋体" w:hAnsi="宋体"/>
          <w:color w:val="auto"/>
          <w:szCs w:val="21"/>
        </w:rPr>
      </w:pPr>
    </w:p>
    <w:p>
      <w:pPr>
        <w:ind w:firstLine="2835" w:firstLineChars="1350"/>
        <w:jc w:val="left"/>
        <w:rPr>
          <w:rFonts w:hint="eastAsia" w:ascii="宋体" w:hAnsi="宋体"/>
          <w:color w:val="auto"/>
          <w:szCs w:val="21"/>
          <w:u w:val="single"/>
        </w:rPr>
      </w:pPr>
      <w:r>
        <w:rPr>
          <w:rFonts w:hint="eastAsia" w:ascii="宋体" w:hAnsi="宋体"/>
          <w:color w:val="auto"/>
          <w:szCs w:val="21"/>
        </w:rPr>
        <w:t>身 份 证 号：</w:t>
      </w:r>
      <w:r>
        <w:rPr>
          <w:rFonts w:hint="eastAsia" w:ascii="宋体" w:hAnsi="宋体"/>
          <w:color w:val="auto"/>
          <w:szCs w:val="21"/>
          <w:u w:val="single"/>
        </w:rPr>
        <w:t xml:space="preserve">                               </w:t>
      </w:r>
    </w:p>
    <w:p>
      <w:pPr>
        <w:rPr>
          <w:rFonts w:hint="eastAsia" w:ascii="宋体" w:hAnsi="宋体"/>
          <w:color w:val="auto"/>
          <w:szCs w:val="21"/>
        </w:rPr>
      </w:pPr>
    </w:p>
    <w:p>
      <w:pPr>
        <w:ind w:firstLine="2835" w:firstLineChars="1350"/>
        <w:rPr>
          <w:rFonts w:hint="eastAsia" w:ascii="宋体" w:hAnsi="宋体"/>
          <w:color w:val="auto"/>
          <w:szCs w:val="21"/>
        </w:rPr>
      </w:pPr>
      <w:r>
        <w:rPr>
          <w:rFonts w:hint="eastAsia" w:ascii="宋体" w:hAnsi="宋体"/>
          <w:color w:val="auto"/>
          <w:szCs w:val="21"/>
        </w:rPr>
        <w:t>委托代理人：</w:t>
      </w:r>
      <w:r>
        <w:rPr>
          <w:rFonts w:hint="eastAsia" w:ascii="宋体" w:hAnsi="宋体"/>
          <w:color w:val="auto"/>
          <w:szCs w:val="21"/>
          <w:u w:val="single"/>
        </w:rPr>
        <w:t xml:space="preserve">                          </w:t>
      </w:r>
      <w:r>
        <w:rPr>
          <w:rFonts w:hint="eastAsia" w:ascii="宋体" w:hAnsi="宋体"/>
          <w:color w:val="auto"/>
          <w:szCs w:val="21"/>
        </w:rPr>
        <w:t xml:space="preserve"> （签名）     </w:t>
      </w:r>
    </w:p>
    <w:p>
      <w:pPr>
        <w:jc w:val="left"/>
        <w:rPr>
          <w:rFonts w:hint="eastAsia" w:ascii="宋体" w:hAnsi="宋体"/>
          <w:color w:val="auto"/>
          <w:szCs w:val="21"/>
        </w:rPr>
      </w:pPr>
    </w:p>
    <w:p>
      <w:pPr>
        <w:ind w:firstLine="2835" w:firstLineChars="1350"/>
        <w:jc w:val="left"/>
        <w:rPr>
          <w:rFonts w:hint="eastAsia" w:ascii="宋体" w:hAnsi="宋体"/>
          <w:color w:val="auto"/>
          <w:szCs w:val="21"/>
          <w:u w:val="single"/>
        </w:rPr>
      </w:pPr>
      <w:r>
        <w:rPr>
          <w:rFonts w:hint="eastAsia" w:ascii="宋体" w:hAnsi="宋体"/>
          <w:color w:val="auto"/>
          <w:szCs w:val="21"/>
        </w:rPr>
        <w:t>身 份 证 号：</w:t>
      </w:r>
      <w:r>
        <w:rPr>
          <w:rFonts w:hint="eastAsia" w:ascii="宋体" w:hAnsi="宋体"/>
          <w:color w:val="auto"/>
          <w:szCs w:val="21"/>
          <w:u w:val="single"/>
        </w:rPr>
        <w:t xml:space="preserve">                               </w:t>
      </w:r>
    </w:p>
    <w:p>
      <w:pPr>
        <w:rPr>
          <w:rFonts w:hint="eastAsia" w:ascii="宋体" w:hAnsi="宋体"/>
          <w:color w:val="auto"/>
          <w:szCs w:val="21"/>
        </w:rPr>
      </w:pPr>
    </w:p>
    <w:p>
      <w:pPr>
        <w:ind w:firstLine="2730" w:firstLineChars="1300"/>
        <w:rPr>
          <w:rFonts w:hint="eastAsia" w:ascii="仿宋_GB2312" w:eastAsia="仿宋_GB2312"/>
          <w:color w:val="auto"/>
          <w:szCs w:val="21"/>
          <w:lang w:val="zh-CN"/>
        </w:rPr>
      </w:pPr>
      <w:r>
        <w:rPr>
          <w:rFonts w:hint="eastAsia" w:ascii="宋体" w:hAnsi="宋体"/>
          <w:color w:val="auto"/>
          <w:szCs w:val="21"/>
        </w:rPr>
        <w:t xml:space="preserve"> 授权委托日期：20</w:t>
      </w:r>
      <w:r>
        <w:rPr>
          <w:rFonts w:hint="eastAsia" w:ascii="宋体" w:hAnsi="宋体"/>
          <w:color w:val="auto"/>
          <w:szCs w:val="21"/>
          <w:u w:val="single"/>
        </w:rPr>
        <w:t xml:space="preserve">    </w:t>
      </w:r>
      <w:r>
        <w:rPr>
          <w:rFonts w:hint="eastAsia" w:ascii="宋体" w:hAnsi="宋体"/>
          <w:color w:val="auto"/>
          <w:szCs w:val="21"/>
        </w:rPr>
        <w:t xml:space="preserve"> 年</w:t>
      </w:r>
      <w:r>
        <w:rPr>
          <w:rFonts w:hint="eastAsia" w:ascii="宋体" w:hAnsi="宋体"/>
          <w:color w:val="auto"/>
          <w:szCs w:val="21"/>
          <w:u w:val="single"/>
        </w:rPr>
        <w:t xml:space="preserve">  </w:t>
      </w:r>
      <w:r>
        <w:rPr>
          <w:rFonts w:hint="eastAsia" w:ascii="宋体" w:hAnsi="宋体"/>
          <w:color w:val="auto"/>
          <w:szCs w:val="21"/>
        </w:rPr>
        <w:t xml:space="preserve"> 月</w:t>
      </w:r>
      <w:r>
        <w:rPr>
          <w:rFonts w:hint="eastAsia" w:ascii="宋体" w:hAnsi="宋体"/>
          <w:color w:val="auto"/>
          <w:szCs w:val="21"/>
          <w:u w:val="single"/>
        </w:rPr>
        <w:t xml:space="preserve">  </w:t>
      </w:r>
      <w:r>
        <w:rPr>
          <w:rFonts w:hint="eastAsia" w:ascii="宋体" w:hAnsi="宋体"/>
          <w:color w:val="auto"/>
          <w:szCs w:val="21"/>
        </w:rPr>
        <w:t xml:space="preserve"> 日</w:t>
      </w:r>
    </w:p>
    <w:p>
      <w:pPr>
        <w:rPr>
          <w:rFonts w:hint="eastAsia" w:ascii="仿宋_GB2312" w:eastAsia="仿宋_GB2312"/>
          <w:color w:val="auto"/>
          <w:lang w:val="zh-CN"/>
        </w:rPr>
      </w:pPr>
    </w:p>
    <w:p>
      <w:pPr>
        <w:ind w:left="630" w:hanging="630" w:hangingChars="300"/>
        <w:rPr>
          <w:rFonts w:hint="eastAsia" w:ascii="宋体" w:hAnsi="宋体"/>
          <w:color w:val="auto"/>
          <w:lang w:val="zh-CN"/>
        </w:rPr>
      </w:pPr>
      <w:r>
        <w:rPr>
          <w:rFonts w:hint="eastAsia" w:ascii="宋体" w:hAnsi="宋体"/>
          <w:color w:val="auto"/>
          <w:lang w:val="zh-CN"/>
        </w:rPr>
        <w:t>说明：（1）本授权委托书有效期自开启响应文件之日起不得少于</w:t>
      </w:r>
      <w:r>
        <w:rPr>
          <w:rFonts w:hint="eastAsia" w:ascii="宋体" w:hAnsi="宋体"/>
          <w:color w:val="auto"/>
        </w:rPr>
        <w:t>90</w:t>
      </w:r>
      <w:r>
        <w:rPr>
          <w:rFonts w:hint="eastAsia" w:ascii="宋体" w:hAnsi="宋体"/>
          <w:color w:val="auto"/>
          <w:lang w:val="zh-CN"/>
        </w:rPr>
        <w:t>天，仅限委托代理人参加磋商时提供。</w:t>
      </w:r>
    </w:p>
    <w:p>
      <w:pPr>
        <w:ind w:left="630" w:hanging="630" w:hangingChars="300"/>
        <w:rPr>
          <w:rFonts w:hint="eastAsia" w:ascii="黑体" w:hAnsi="宋体" w:eastAsia="黑体"/>
          <w:color w:val="auto"/>
          <w:sz w:val="36"/>
          <w:szCs w:val="36"/>
        </w:rPr>
      </w:pPr>
      <w:r>
        <w:rPr>
          <w:rFonts w:hint="eastAsia" w:ascii="宋体" w:hAnsi="宋体"/>
          <w:color w:val="auto"/>
          <w:lang w:val="zh-CN"/>
        </w:rPr>
        <w:t xml:space="preserve">     （2）本授权委托书需由供应商加盖单位章，并由其法定代表人（单位负责人）签名和委托代理人签名。</w:t>
      </w:r>
    </w:p>
    <w:p>
      <w:pPr>
        <w:jc w:val="center"/>
        <w:rPr>
          <w:rFonts w:hint="eastAsia" w:ascii="黑体" w:hAnsi="宋体" w:eastAsia="黑体"/>
          <w:color w:val="auto"/>
          <w:sz w:val="36"/>
          <w:szCs w:val="36"/>
        </w:rPr>
      </w:pPr>
      <w:r>
        <w:rPr>
          <w:rFonts w:hint="eastAsia" w:ascii="黑体" w:hAnsi="宋体" w:eastAsia="黑体"/>
          <w:color w:val="auto"/>
          <w:sz w:val="36"/>
          <w:szCs w:val="36"/>
        </w:rPr>
        <w:t>4.</w:t>
      </w:r>
      <w:r>
        <w:rPr>
          <w:rFonts w:hint="eastAsia" w:ascii="黑体" w:hAnsi="宋体" w:eastAsia="黑体" w:cs="宋体"/>
          <w:color w:val="auto"/>
          <w:kern w:val="0"/>
          <w:sz w:val="36"/>
          <w:szCs w:val="36"/>
          <w:lang w:val="zh-CN"/>
        </w:rPr>
        <w:t>供应商的营业执照等证明文件</w:t>
      </w:r>
    </w:p>
    <w:p>
      <w:pPr>
        <w:pStyle w:val="9"/>
        <w:adjustRightInd w:val="0"/>
        <w:snapToGrid w:val="0"/>
        <w:spacing w:line="360" w:lineRule="auto"/>
        <w:jc w:val="left"/>
        <w:rPr>
          <w:rFonts w:hint="eastAsia" w:hAnsi="宋体"/>
          <w:color w:val="auto"/>
          <w:sz w:val="24"/>
          <w:szCs w:val="24"/>
        </w:rPr>
      </w:pPr>
    </w:p>
    <w:p>
      <w:pPr>
        <w:pStyle w:val="9"/>
        <w:adjustRightInd w:val="0"/>
        <w:snapToGrid w:val="0"/>
        <w:spacing w:line="360" w:lineRule="auto"/>
        <w:rPr>
          <w:rFonts w:hint="eastAsia" w:hAnsi="宋体"/>
          <w:color w:val="auto"/>
        </w:rPr>
      </w:pPr>
      <w:r>
        <w:rPr>
          <w:rFonts w:hint="eastAsia" w:ascii="楷体" w:hAnsi="楷体" w:eastAsia="楷体"/>
          <w:color w:val="auto"/>
        </w:rPr>
        <w:t xml:space="preserve"> </w:t>
      </w:r>
      <w:r>
        <w:rPr>
          <w:rFonts w:hint="eastAsia" w:hAnsi="宋体"/>
          <w:color w:val="auto"/>
        </w:rPr>
        <w:t>说明：</w:t>
      </w:r>
    </w:p>
    <w:p>
      <w:pPr>
        <w:pStyle w:val="9"/>
        <w:adjustRightInd w:val="0"/>
        <w:snapToGrid w:val="0"/>
        <w:spacing w:line="360" w:lineRule="auto"/>
        <w:ind w:firstLine="420" w:firstLineChars="200"/>
        <w:rPr>
          <w:rFonts w:hint="eastAsia" w:hAnsi="宋体"/>
          <w:color w:val="auto"/>
        </w:rPr>
      </w:pPr>
      <w:r>
        <w:rPr>
          <w:rFonts w:hint="eastAsia" w:hAnsi="宋体"/>
          <w:color w:val="auto"/>
        </w:rPr>
        <w:t>(1)企业磋商的：营业执照(3证合1或多证合1)复印件</w:t>
      </w:r>
    </w:p>
    <w:p>
      <w:pPr>
        <w:pStyle w:val="9"/>
        <w:adjustRightInd w:val="0"/>
        <w:snapToGrid w:val="0"/>
        <w:spacing w:line="360" w:lineRule="auto"/>
        <w:ind w:firstLine="420" w:firstLineChars="200"/>
        <w:rPr>
          <w:rFonts w:hint="eastAsia" w:hAnsi="宋体"/>
          <w:color w:val="auto"/>
        </w:rPr>
      </w:pPr>
      <w:r>
        <w:rPr>
          <w:rFonts w:hint="eastAsia" w:hAnsi="宋体"/>
          <w:color w:val="auto"/>
        </w:rPr>
        <w:t>(2)事业单位磋商的：事业单位法人证书原件</w:t>
      </w:r>
    </w:p>
    <w:p>
      <w:pPr>
        <w:pStyle w:val="9"/>
        <w:adjustRightInd w:val="0"/>
        <w:snapToGrid w:val="0"/>
        <w:spacing w:line="360" w:lineRule="auto"/>
        <w:ind w:firstLine="420" w:firstLineChars="200"/>
        <w:rPr>
          <w:rFonts w:hint="eastAsia" w:hAnsi="宋体"/>
          <w:color w:val="auto"/>
        </w:rPr>
      </w:pPr>
      <w:r>
        <w:rPr>
          <w:rFonts w:hint="eastAsia" w:hAnsi="宋体"/>
          <w:color w:val="auto"/>
        </w:rPr>
        <w:t>(3)其他组织磋商的：登记证书原件</w:t>
      </w:r>
    </w:p>
    <w:p>
      <w:pPr>
        <w:pStyle w:val="9"/>
        <w:adjustRightInd w:val="0"/>
        <w:snapToGrid w:val="0"/>
        <w:spacing w:line="360" w:lineRule="auto"/>
        <w:ind w:firstLine="420" w:firstLineChars="200"/>
        <w:rPr>
          <w:rFonts w:hint="eastAsia" w:hAnsi="宋体"/>
          <w:color w:val="auto"/>
        </w:rPr>
      </w:pPr>
      <w:r>
        <w:rPr>
          <w:rFonts w:hint="eastAsia" w:hAnsi="宋体"/>
          <w:color w:val="auto"/>
        </w:rPr>
        <w:t>(4)自然人磋商的：身份证原件；</w:t>
      </w:r>
    </w:p>
    <w:p>
      <w:pPr>
        <w:pStyle w:val="9"/>
        <w:adjustRightInd w:val="0"/>
        <w:snapToGrid w:val="0"/>
        <w:spacing w:line="360" w:lineRule="auto"/>
        <w:ind w:firstLine="420" w:firstLineChars="200"/>
        <w:rPr>
          <w:rFonts w:hint="eastAsia" w:ascii="宋体" w:hAnsi="宋体" w:eastAsia="宋体" w:cs="Courier New"/>
          <w:color w:val="auto"/>
        </w:rPr>
      </w:pPr>
      <w:r>
        <w:rPr>
          <w:rFonts w:hint="eastAsia" w:ascii="宋体" w:hAnsi="宋体" w:eastAsia="宋体" w:cs="Courier New"/>
          <w:color w:val="auto"/>
        </w:rPr>
        <w:t>以上（1）-（</w:t>
      </w:r>
      <w:r>
        <w:rPr>
          <w:rFonts w:hint="eastAsia" w:ascii="宋体" w:hAnsi="宋体" w:eastAsia="宋体" w:cs="Courier New"/>
          <w:color w:val="auto"/>
          <w:lang w:val="en-US" w:eastAsia="zh-CN"/>
        </w:rPr>
        <w:t>3</w:t>
      </w:r>
      <w:r>
        <w:rPr>
          <w:rFonts w:hint="eastAsia" w:ascii="宋体" w:hAnsi="宋体" w:eastAsia="宋体" w:cs="Courier New"/>
          <w:color w:val="auto"/>
        </w:rPr>
        <w:t>）项为正本或者副本复印件，并加盖供应商单位章。</w:t>
      </w:r>
      <w:r>
        <w:rPr>
          <w:rFonts w:hint="eastAsia" w:ascii="宋体" w:hAnsi="宋体" w:cs="宋体"/>
          <w:color w:val="auto"/>
          <w:kern w:val="0"/>
          <w:szCs w:val="21"/>
          <w:lang w:val="zh-CN"/>
        </w:rPr>
        <w:t>供应商的营业执照等证明文件</w:t>
      </w:r>
    </w:p>
    <w:p>
      <w:pPr>
        <w:pStyle w:val="9"/>
        <w:adjustRightInd w:val="0"/>
        <w:snapToGrid w:val="0"/>
        <w:spacing w:line="360" w:lineRule="auto"/>
        <w:ind w:firstLine="420" w:firstLineChars="200"/>
        <w:rPr>
          <w:rFonts w:hint="eastAsia" w:ascii="宋体" w:hAnsi="宋体" w:eastAsia="宋体" w:cs="Courier New"/>
          <w:color w:val="auto"/>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9"/>
        <w:adjustRightInd w:val="0"/>
        <w:snapToGrid w:val="0"/>
        <w:spacing w:line="360" w:lineRule="auto"/>
        <w:jc w:val="center"/>
        <w:rPr>
          <w:rFonts w:hint="eastAsia" w:ascii="黑体" w:eastAsia="黑体"/>
          <w:color w:val="auto"/>
          <w:sz w:val="36"/>
          <w:szCs w:val="36"/>
        </w:rPr>
      </w:pPr>
    </w:p>
    <w:p>
      <w:pPr>
        <w:pStyle w:val="9"/>
        <w:adjustRightInd w:val="0"/>
        <w:snapToGrid w:val="0"/>
        <w:spacing w:line="360" w:lineRule="auto"/>
        <w:jc w:val="center"/>
        <w:rPr>
          <w:rFonts w:hint="eastAsia" w:ascii="黑体" w:eastAsia="黑体"/>
          <w:color w:val="auto"/>
          <w:sz w:val="36"/>
          <w:szCs w:val="36"/>
        </w:rPr>
      </w:pPr>
      <w:r>
        <w:rPr>
          <w:rFonts w:hint="eastAsia" w:ascii="黑体" w:eastAsia="黑体"/>
          <w:color w:val="auto"/>
          <w:sz w:val="36"/>
          <w:szCs w:val="36"/>
        </w:rPr>
        <w:t>5.财务状况报告</w:t>
      </w:r>
    </w:p>
    <w:p>
      <w:pPr>
        <w:pStyle w:val="9"/>
        <w:adjustRightInd w:val="0"/>
        <w:snapToGrid w:val="0"/>
        <w:spacing w:line="360" w:lineRule="auto"/>
        <w:jc w:val="left"/>
        <w:rPr>
          <w:rFonts w:hint="eastAsia"/>
          <w:b/>
          <w:color w:val="auto"/>
          <w:sz w:val="24"/>
          <w:szCs w:val="24"/>
        </w:rPr>
      </w:pPr>
    </w:p>
    <w:p>
      <w:pPr>
        <w:pStyle w:val="9"/>
        <w:adjustRightInd w:val="0"/>
        <w:snapToGrid w:val="0"/>
        <w:spacing w:line="360" w:lineRule="auto"/>
        <w:jc w:val="left"/>
        <w:rPr>
          <w:rFonts w:hint="eastAsia" w:hAnsi="宋体"/>
          <w:color w:val="auto"/>
        </w:rPr>
      </w:pPr>
      <w:r>
        <w:rPr>
          <w:rFonts w:hint="eastAsia" w:hAnsi="宋体"/>
          <w:color w:val="auto"/>
        </w:rPr>
        <w:t>说明：</w:t>
      </w:r>
    </w:p>
    <w:p>
      <w:pPr>
        <w:pStyle w:val="9"/>
        <w:adjustRightInd w:val="0"/>
        <w:snapToGrid w:val="0"/>
        <w:spacing w:line="360" w:lineRule="auto"/>
        <w:ind w:firstLine="420" w:firstLineChars="200"/>
        <w:jc w:val="left"/>
        <w:rPr>
          <w:rFonts w:hint="eastAsia" w:hAnsi="宋体"/>
          <w:color w:val="auto"/>
        </w:rPr>
      </w:pPr>
      <w:r>
        <w:rPr>
          <w:rFonts w:hint="eastAsia" w:hAnsi="宋体"/>
          <w:color w:val="auto"/>
        </w:rPr>
        <w:t>（1）</w:t>
      </w:r>
      <w:r>
        <w:rPr>
          <w:rFonts w:hint="eastAsia" w:hAnsi="宋体"/>
          <w:color w:val="auto"/>
          <w:lang w:val="zh-CN"/>
        </w:rPr>
        <w:t>提供</w:t>
      </w:r>
      <w:r>
        <w:rPr>
          <w:rFonts w:hint="eastAsia" w:hAnsi="宋体"/>
          <w:color w:val="auto"/>
          <w:lang w:val="en-US" w:eastAsia="zh-CN"/>
        </w:rPr>
        <w:t>2022</w:t>
      </w:r>
      <w:r>
        <w:rPr>
          <w:rFonts w:hint="eastAsia" w:hAnsi="宋体"/>
          <w:color w:val="auto"/>
          <w:lang w:val="zh-CN"/>
        </w:rPr>
        <w:t>年度</w:t>
      </w:r>
      <w:r>
        <w:rPr>
          <w:rFonts w:hint="eastAsia" w:hAnsi="宋体"/>
          <w:color w:val="auto"/>
        </w:rPr>
        <w:t>经审计的供应商财务报告或者提供响应文件截止时间3个月内其基本账户开户银行出具的资信证明（附件</w:t>
      </w:r>
      <w:r>
        <w:rPr>
          <w:rFonts w:hint="eastAsia" w:hAnsi="宋体"/>
          <w:color w:val="auto"/>
          <w:lang w:val="en-US" w:eastAsia="zh-CN"/>
        </w:rPr>
        <w:t>1</w:t>
      </w:r>
      <w:r>
        <w:rPr>
          <w:rFonts w:hint="eastAsia" w:hAnsi="宋体"/>
          <w:color w:val="auto"/>
        </w:rPr>
        <w:t>基本存款账户信息）；</w:t>
      </w:r>
    </w:p>
    <w:p>
      <w:pPr>
        <w:pStyle w:val="9"/>
        <w:adjustRightInd w:val="0"/>
        <w:snapToGrid w:val="0"/>
        <w:spacing w:line="360" w:lineRule="auto"/>
        <w:ind w:firstLine="420" w:firstLineChars="200"/>
        <w:rPr>
          <w:rFonts w:hint="eastAsia" w:hAnsi="宋体"/>
          <w:color w:val="auto"/>
        </w:rPr>
      </w:pPr>
      <w:r>
        <w:rPr>
          <w:rFonts w:hint="eastAsia" w:hAnsi="宋体"/>
          <w:color w:val="auto"/>
        </w:rPr>
        <w:t>（2）供应商成立不到1年的，可提供企业任意时段财务报表；</w:t>
      </w:r>
    </w:p>
    <w:p>
      <w:pPr>
        <w:pStyle w:val="9"/>
        <w:adjustRightInd w:val="0"/>
        <w:snapToGrid w:val="0"/>
        <w:spacing w:line="360" w:lineRule="auto"/>
        <w:rPr>
          <w:rFonts w:hint="eastAsia" w:hAnsi="宋体"/>
          <w:color w:val="auto"/>
        </w:rPr>
      </w:pPr>
    </w:p>
    <w:p>
      <w:pPr>
        <w:pStyle w:val="9"/>
        <w:adjustRightInd w:val="0"/>
        <w:snapToGrid w:val="0"/>
        <w:spacing w:line="360" w:lineRule="auto"/>
        <w:jc w:val="left"/>
        <w:rPr>
          <w:rFonts w:hint="eastAsia"/>
          <w:b/>
          <w:color w:val="auto"/>
          <w:sz w:val="24"/>
          <w:szCs w:val="24"/>
        </w:rPr>
      </w:pPr>
    </w:p>
    <w:p>
      <w:pPr>
        <w:pStyle w:val="9"/>
        <w:adjustRightInd w:val="0"/>
        <w:snapToGrid w:val="0"/>
        <w:spacing w:line="360" w:lineRule="auto"/>
        <w:jc w:val="left"/>
        <w:rPr>
          <w:rFonts w:hint="eastAsia"/>
          <w:b/>
          <w:color w:val="auto"/>
          <w:sz w:val="24"/>
          <w:szCs w:val="24"/>
        </w:rPr>
      </w:pPr>
    </w:p>
    <w:p>
      <w:pPr>
        <w:pStyle w:val="9"/>
        <w:adjustRightInd w:val="0"/>
        <w:snapToGrid w:val="0"/>
        <w:spacing w:line="360" w:lineRule="auto"/>
        <w:jc w:val="left"/>
        <w:rPr>
          <w:rFonts w:hint="eastAsia"/>
          <w:b/>
          <w:color w:val="auto"/>
          <w:sz w:val="24"/>
          <w:szCs w:val="24"/>
        </w:rPr>
      </w:pPr>
    </w:p>
    <w:p>
      <w:pPr>
        <w:pStyle w:val="9"/>
        <w:adjustRightInd w:val="0"/>
        <w:snapToGrid w:val="0"/>
        <w:spacing w:line="360" w:lineRule="auto"/>
        <w:jc w:val="left"/>
        <w:rPr>
          <w:rFonts w:hint="eastAsia"/>
          <w:b/>
          <w:color w:val="auto"/>
          <w:sz w:val="24"/>
          <w:szCs w:val="24"/>
        </w:rPr>
      </w:pPr>
    </w:p>
    <w:p>
      <w:pPr>
        <w:pStyle w:val="9"/>
        <w:adjustRightInd w:val="0"/>
        <w:snapToGrid w:val="0"/>
        <w:spacing w:line="360" w:lineRule="auto"/>
        <w:jc w:val="left"/>
        <w:rPr>
          <w:rFonts w:hint="eastAsia"/>
          <w:b/>
          <w:color w:val="auto"/>
          <w:sz w:val="24"/>
          <w:szCs w:val="24"/>
        </w:rPr>
      </w:pPr>
    </w:p>
    <w:p>
      <w:pPr>
        <w:pStyle w:val="9"/>
        <w:adjustRightInd w:val="0"/>
        <w:snapToGrid w:val="0"/>
        <w:spacing w:line="360" w:lineRule="auto"/>
        <w:jc w:val="left"/>
        <w:rPr>
          <w:rFonts w:hint="eastAsia"/>
          <w:b/>
          <w:color w:val="auto"/>
          <w:sz w:val="24"/>
          <w:szCs w:val="24"/>
        </w:rPr>
      </w:pPr>
    </w:p>
    <w:p>
      <w:pPr>
        <w:pStyle w:val="9"/>
        <w:adjustRightInd w:val="0"/>
        <w:snapToGrid w:val="0"/>
        <w:spacing w:line="360" w:lineRule="auto"/>
        <w:jc w:val="left"/>
        <w:rPr>
          <w:rFonts w:hint="eastAsia"/>
          <w:b/>
          <w:color w:val="auto"/>
          <w:sz w:val="24"/>
          <w:szCs w:val="24"/>
        </w:rPr>
      </w:pPr>
    </w:p>
    <w:p>
      <w:pPr>
        <w:pStyle w:val="9"/>
        <w:adjustRightInd w:val="0"/>
        <w:snapToGrid w:val="0"/>
        <w:spacing w:line="360" w:lineRule="auto"/>
        <w:jc w:val="left"/>
        <w:rPr>
          <w:rFonts w:hint="eastAsia"/>
          <w:b/>
          <w:color w:val="auto"/>
          <w:sz w:val="24"/>
          <w:szCs w:val="24"/>
        </w:rPr>
      </w:pPr>
    </w:p>
    <w:p>
      <w:pPr>
        <w:pStyle w:val="9"/>
        <w:adjustRightInd w:val="0"/>
        <w:snapToGrid w:val="0"/>
        <w:spacing w:line="360" w:lineRule="auto"/>
        <w:jc w:val="left"/>
        <w:rPr>
          <w:rFonts w:hint="eastAsia"/>
          <w:b/>
          <w:color w:val="auto"/>
          <w:sz w:val="28"/>
          <w:szCs w:val="28"/>
        </w:rPr>
      </w:pPr>
      <w:r>
        <w:rPr>
          <w:rFonts w:hint="eastAsia"/>
          <w:b/>
          <w:color w:val="auto"/>
          <w:sz w:val="28"/>
          <w:szCs w:val="28"/>
        </w:rPr>
        <w:t>附件</w:t>
      </w:r>
      <w:r>
        <w:rPr>
          <w:rFonts w:hint="eastAsia"/>
          <w:b/>
          <w:color w:val="auto"/>
          <w:sz w:val="28"/>
          <w:szCs w:val="28"/>
          <w:lang w:val="en-US" w:eastAsia="zh-CN"/>
        </w:rPr>
        <w:t>1</w:t>
      </w:r>
      <w:r>
        <w:rPr>
          <w:rFonts w:hint="eastAsia"/>
          <w:b/>
          <w:color w:val="auto"/>
          <w:sz w:val="28"/>
          <w:szCs w:val="28"/>
        </w:rPr>
        <w:t>:</w:t>
      </w:r>
    </w:p>
    <w:p>
      <w:pPr>
        <w:pStyle w:val="9"/>
        <w:adjustRightInd w:val="0"/>
        <w:snapToGrid w:val="0"/>
        <w:spacing w:line="360" w:lineRule="auto"/>
        <w:ind w:firstLine="640" w:firstLineChars="200"/>
        <w:jc w:val="center"/>
        <w:rPr>
          <w:rFonts w:ascii="黑体" w:hAnsi="黑体" w:eastAsia="黑体"/>
          <w:color w:val="auto"/>
          <w:sz w:val="32"/>
          <w:szCs w:val="32"/>
        </w:rPr>
      </w:pPr>
      <w:r>
        <w:rPr>
          <w:rFonts w:hint="eastAsia" w:ascii="黑体" w:hAnsi="黑体" w:eastAsia="黑体"/>
          <w:color w:val="auto"/>
          <w:sz w:val="32"/>
          <w:szCs w:val="32"/>
        </w:rPr>
        <w:t>基本存款</w:t>
      </w:r>
      <w:r>
        <w:rPr>
          <w:rFonts w:ascii="黑体" w:hAnsi="黑体" w:eastAsia="黑体"/>
          <w:color w:val="auto"/>
          <w:sz w:val="32"/>
          <w:szCs w:val="32"/>
        </w:rPr>
        <w:t>账户信息</w:t>
      </w:r>
    </w:p>
    <w:p>
      <w:pPr>
        <w:pStyle w:val="9"/>
        <w:adjustRightInd w:val="0"/>
        <w:snapToGrid w:val="0"/>
        <w:spacing w:line="360" w:lineRule="auto"/>
        <w:ind w:firstLine="420" w:firstLineChars="200"/>
        <w:rPr>
          <w:rFonts w:hint="eastAsia" w:hAnsi="宋体"/>
          <w:color w:val="auto"/>
        </w:rPr>
      </w:pPr>
    </w:p>
    <w:p>
      <w:pPr>
        <w:pStyle w:val="9"/>
        <w:adjustRightInd w:val="0"/>
        <w:snapToGrid w:val="0"/>
        <w:spacing w:line="360" w:lineRule="auto"/>
        <w:ind w:firstLine="420" w:firstLineChars="200"/>
        <w:rPr>
          <w:rFonts w:hAnsi="宋体"/>
          <w:color w:val="auto"/>
        </w:rPr>
      </w:pPr>
      <w:r>
        <w:rPr>
          <w:rFonts w:hint="eastAsia" w:hAnsi="宋体"/>
          <w:color w:val="auto"/>
        </w:rPr>
        <w:t>账户</w:t>
      </w:r>
      <w:r>
        <w:rPr>
          <w:rFonts w:hAnsi="宋体"/>
          <w:color w:val="auto"/>
        </w:rPr>
        <w:t>名称：</w:t>
      </w:r>
    </w:p>
    <w:p>
      <w:pPr>
        <w:pStyle w:val="9"/>
        <w:adjustRightInd w:val="0"/>
        <w:snapToGrid w:val="0"/>
        <w:spacing w:line="360" w:lineRule="auto"/>
        <w:ind w:firstLine="420" w:firstLineChars="200"/>
        <w:rPr>
          <w:rFonts w:hAnsi="宋体"/>
          <w:color w:val="auto"/>
        </w:rPr>
      </w:pPr>
      <w:r>
        <w:rPr>
          <w:rFonts w:hint="eastAsia" w:hAnsi="宋体"/>
          <w:color w:val="auto"/>
        </w:rPr>
        <w:t>账户</w:t>
      </w:r>
      <w:r>
        <w:rPr>
          <w:rFonts w:hAnsi="宋体"/>
          <w:color w:val="auto"/>
        </w:rPr>
        <w:t>号码：</w:t>
      </w:r>
    </w:p>
    <w:p>
      <w:pPr>
        <w:pStyle w:val="9"/>
        <w:adjustRightInd w:val="0"/>
        <w:snapToGrid w:val="0"/>
        <w:spacing w:line="360" w:lineRule="auto"/>
        <w:ind w:firstLine="420" w:firstLineChars="200"/>
        <w:rPr>
          <w:rFonts w:hAnsi="宋体"/>
          <w:color w:val="auto"/>
        </w:rPr>
      </w:pPr>
      <w:r>
        <w:rPr>
          <w:rFonts w:hint="eastAsia" w:hAnsi="宋体"/>
          <w:color w:val="auto"/>
        </w:rPr>
        <w:t>开户银行</w:t>
      </w:r>
      <w:r>
        <w:rPr>
          <w:rFonts w:hAnsi="宋体"/>
          <w:color w:val="auto"/>
        </w:rPr>
        <w:t>：</w:t>
      </w:r>
    </w:p>
    <w:p>
      <w:pPr>
        <w:pStyle w:val="9"/>
        <w:adjustRightInd w:val="0"/>
        <w:snapToGrid w:val="0"/>
        <w:spacing w:line="360" w:lineRule="auto"/>
        <w:ind w:firstLine="420" w:firstLineChars="200"/>
        <w:rPr>
          <w:rFonts w:hAnsi="宋体"/>
          <w:color w:val="auto"/>
        </w:rPr>
      </w:pPr>
      <w:r>
        <w:rPr>
          <w:rFonts w:hint="eastAsia" w:hAnsi="宋体"/>
          <w:color w:val="auto"/>
        </w:rPr>
        <w:t>法定代表人：                （签名</w:t>
      </w:r>
      <w:r>
        <w:rPr>
          <w:rFonts w:hint="eastAsia" w:hAnsi="宋体"/>
          <w:color w:val="auto"/>
          <w:lang w:val="en-US" w:eastAsia="zh-CN"/>
        </w:rPr>
        <w:t>或盖章</w:t>
      </w:r>
      <w:r>
        <w:rPr>
          <w:rFonts w:hint="eastAsia" w:hAnsi="宋体"/>
          <w:color w:val="auto"/>
        </w:rPr>
        <w:t>）</w:t>
      </w:r>
    </w:p>
    <w:p>
      <w:pPr>
        <w:pStyle w:val="9"/>
        <w:adjustRightInd w:val="0"/>
        <w:snapToGrid w:val="0"/>
        <w:spacing w:line="360" w:lineRule="auto"/>
        <w:ind w:firstLine="420" w:firstLineChars="200"/>
        <w:rPr>
          <w:rFonts w:hAnsi="宋体"/>
          <w:color w:val="auto"/>
        </w:rPr>
      </w:pPr>
      <w:r>
        <w:rPr>
          <w:rFonts w:hint="eastAsia" w:hAnsi="宋体"/>
          <w:color w:val="auto"/>
        </w:rPr>
        <w:t>基本</w:t>
      </w:r>
      <w:r>
        <w:rPr>
          <w:rFonts w:hAnsi="宋体"/>
          <w:color w:val="auto"/>
        </w:rPr>
        <w:t xml:space="preserve">存款账户编号： </w:t>
      </w:r>
    </w:p>
    <w:p>
      <w:pPr>
        <w:pStyle w:val="9"/>
        <w:adjustRightInd w:val="0"/>
        <w:snapToGrid w:val="0"/>
        <w:spacing w:line="360" w:lineRule="auto"/>
        <w:ind w:firstLine="420" w:firstLineChars="200"/>
        <w:rPr>
          <w:rFonts w:hAnsi="宋体"/>
          <w:color w:val="auto"/>
        </w:rPr>
      </w:pPr>
      <w:r>
        <w:rPr>
          <w:rFonts w:hint="eastAsia" w:hAnsi="宋体"/>
          <w:color w:val="auto"/>
        </w:rPr>
        <w:t xml:space="preserve">供应商名称：                </w:t>
      </w:r>
      <w:r>
        <w:rPr>
          <w:rFonts w:hAnsi="宋体"/>
          <w:color w:val="auto"/>
        </w:rPr>
        <w:t>（盖单位章）</w:t>
      </w:r>
    </w:p>
    <w:p>
      <w:pPr>
        <w:pStyle w:val="9"/>
        <w:adjustRightInd w:val="0"/>
        <w:snapToGrid w:val="0"/>
        <w:spacing w:line="360" w:lineRule="auto"/>
        <w:ind w:firstLine="420" w:firstLineChars="200"/>
        <w:rPr>
          <w:rFonts w:hAnsi="宋体"/>
          <w:color w:val="auto"/>
        </w:rPr>
      </w:pPr>
      <w:r>
        <w:rPr>
          <w:rFonts w:hint="eastAsia" w:hAnsi="宋体"/>
          <w:color w:val="auto"/>
        </w:rPr>
        <w:t>日期：    年  月  日</w:t>
      </w:r>
    </w:p>
    <w:p>
      <w:pPr>
        <w:pStyle w:val="9"/>
        <w:adjustRightInd w:val="0"/>
        <w:snapToGrid w:val="0"/>
        <w:spacing w:line="360" w:lineRule="auto"/>
        <w:jc w:val="left"/>
        <w:rPr>
          <w:rFonts w:hint="eastAsia" w:hAnsi="宋体"/>
          <w:b/>
          <w:color w:val="auto"/>
        </w:rPr>
      </w:pPr>
    </w:p>
    <w:p>
      <w:pPr>
        <w:pStyle w:val="6"/>
        <w:spacing w:line="360" w:lineRule="auto"/>
        <w:ind w:firstLine="0"/>
        <w:rPr>
          <w:rFonts w:hint="eastAsia" w:ascii="宋体" w:hAnsi="宋体"/>
          <w:b/>
          <w:color w:val="auto"/>
          <w:szCs w:val="21"/>
        </w:rPr>
      </w:pPr>
    </w:p>
    <w:p>
      <w:pPr>
        <w:pStyle w:val="6"/>
        <w:spacing w:line="360" w:lineRule="auto"/>
        <w:ind w:firstLine="0"/>
        <w:rPr>
          <w:rFonts w:hint="eastAsia" w:ascii="宋体" w:hAnsi="宋体"/>
          <w:b/>
          <w:color w:val="auto"/>
          <w:szCs w:val="21"/>
        </w:rPr>
      </w:pPr>
    </w:p>
    <w:p>
      <w:pPr>
        <w:pStyle w:val="6"/>
        <w:spacing w:line="360" w:lineRule="auto"/>
        <w:ind w:firstLine="0"/>
        <w:rPr>
          <w:rFonts w:hint="eastAsia" w:ascii="宋体" w:hAnsi="宋体"/>
          <w:b/>
          <w:color w:val="auto"/>
          <w:szCs w:val="21"/>
        </w:rPr>
      </w:pPr>
    </w:p>
    <w:p>
      <w:pPr>
        <w:pStyle w:val="6"/>
        <w:spacing w:line="360" w:lineRule="auto"/>
        <w:ind w:firstLine="0"/>
        <w:rPr>
          <w:rFonts w:hint="eastAsia" w:ascii="宋体" w:hAnsi="宋体"/>
          <w:b/>
          <w:color w:val="auto"/>
          <w:szCs w:val="21"/>
        </w:rPr>
      </w:pPr>
    </w:p>
    <w:p>
      <w:pPr>
        <w:pStyle w:val="9"/>
        <w:adjustRightInd w:val="0"/>
        <w:snapToGrid w:val="0"/>
        <w:spacing w:line="360" w:lineRule="auto"/>
        <w:jc w:val="center"/>
        <w:rPr>
          <w:rFonts w:hint="eastAsia" w:ascii="黑体" w:eastAsia="黑体"/>
          <w:color w:val="auto"/>
          <w:sz w:val="36"/>
          <w:szCs w:val="36"/>
        </w:rPr>
      </w:pPr>
      <w:r>
        <w:rPr>
          <w:rFonts w:hint="eastAsia" w:ascii="黑体" w:eastAsia="黑体"/>
          <w:color w:val="auto"/>
          <w:sz w:val="36"/>
          <w:szCs w:val="36"/>
        </w:rPr>
        <w:t>6.税收缴纳证明</w:t>
      </w:r>
    </w:p>
    <w:p>
      <w:pPr>
        <w:pStyle w:val="9"/>
        <w:adjustRightInd w:val="0"/>
        <w:snapToGrid w:val="0"/>
        <w:spacing w:line="360" w:lineRule="auto"/>
        <w:jc w:val="left"/>
        <w:rPr>
          <w:rFonts w:hint="eastAsia"/>
          <w:color w:val="auto"/>
          <w:sz w:val="24"/>
          <w:szCs w:val="24"/>
        </w:rPr>
      </w:pPr>
    </w:p>
    <w:p>
      <w:pPr>
        <w:pStyle w:val="9"/>
        <w:adjustRightInd w:val="0"/>
        <w:snapToGrid w:val="0"/>
        <w:spacing w:line="360" w:lineRule="auto"/>
        <w:jc w:val="left"/>
        <w:rPr>
          <w:rFonts w:hint="eastAsia" w:hAnsi="宋体"/>
          <w:color w:val="auto"/>
        </w:rPr>
      </w:pPr>
      <w:r>
        <w:rPr>
          <w:rFonts w:hint="eastAsia" w:hAnsi="宋体"/>
          <w:color w:val="auto"/>
        </w:rPr>
        <w:t>说明：</w:t>
      </w:r>
    </w:p>
    <w:p>
      <w:pPr>
        <w:spacing w:line="360" w:lineRule="auto"/>
        <w:ind w:firstLine="480"/>
        <w:rPr>
          <w:rFonts w:hint="eastAsia" w:ascii="宋体" w:hAnsi="宋体"/>
          <w:color w:val="auto"/>
          <w:szCs w:val="21"/>
        </w:rPr>
      </w:pPr>
      <w:r>
        <w:rPr>
          <w:rFonts w:hint="eastAsia" w:ascii="宋体" w:hAnsi="宋体"/>
          <w:color w:val="auto"/>
          <w:szCs w:val="21"/>
        </w:rPr>
        <w:t>（1）提供供应商自磋商前</w:t>
      </w:r>
      <w:r>
        <w:rPr>
          <w:rFonts w:hint="eastAsia" w:ascii="宋体" w:hAnsi="宋体"/>
          <w:color w:val="auto"/>
          <w:szCs w:val="21"/>
          <w:lang w:val="en-US" w:eastAsia="zh-CN"/>
        </w:rPr>
        <w:t>6个月</w:t>
      </w:r>
      <w:r>
        <w:rPr>
          <w:rFonts w:hint="eastAsia" w:ascii="宋体" w:hAnsi="宋体"/>
          <w:color w:val="auto"/>
          <w:szCs w:val="21"/>
        </w:rPr>
        <w:t>以来已缴纳任意时段任意税种完税凭证（复印件）或税务机关开具的完税证明（原件）；</w:t>
      </w:r>
    </w:p>
    <w:p>
      <w:pPr>
        <w:spacing w:line="360" w:lineRule="auto"/>
        <w:ind w:firstLine="525" w:firstLineChars="250"/>
        <w:rPr>
          <w:rFonts w:ascii="宋体" w:hAnsi="宋体"/>
          <w:color w:val="auto"/>
          <w:szCs w:val="21"/>
        </w:rPr>
      </w:pPr>
      <w:r>
        <w:rPr>
          <w:rFonts w:hint="eastAsia" w:ascii="宋体" w:hAnsi="宋体"/>
          <w:color w:val="auto"/>
          <w:szCs w:val="21"/>
        </w:rPr>
        <w:t>（2）依法免税的应提供相关文件证明；</w:t>
      </w:r>
    </w:p>
    <w:p>
      <w:pPr>
        <w:pStyle w:val="9"/>
        <w:tabs>
          <w:tab w:val="left" w:pos="851"/>
        </w:tabs>
        <w:adjustRightInd w:val="0"/>
        <w:snapToGrid w:val="0"/>
        <w:spacing w:line="360" w:lineRule="auto"/>
        <w:ind w:firstLine="525" w:firstLineChars="250"/>
        <w:rPr>
          <w:rFonts w:hint="eastAsia" w:hAnsi="宋体"/>
          <w:color w:val="auto"/>
        </w:rPr>
      </w:pPr>
      <w:r>
        <w:rPr>
          <w:rFonts w:hint="eastAsia" w:hAnsi="宋体"/>
          <w:color w:val="auto"/>
        </w:rPr>
        <w:t>（3）新成立未发生缴纳税收事项的供应商，应按附件</w:t>
      </w:r>
      <w:r>
        <w:rPr>
          <w:rFonts w:hint="eastAsia" w:hAnsi="宋体"/>
          <w:color w:val="auto"/>
          <w:lang w:val="en-US" w:eastAsia="zh-CN"/>
        </w:rPr>
        <w:t>2</w:t>
      </w:r>
      <w:r>
        <w:rPr>
          <w:rFonts w:hint="eastAsia" w:hAnsi="宋体"/>
          <w:color w:val="auto"/>
        </w:rPr>
        <w:t>格式提供依法缴纳税收书面承诺；</w:t>
      </w:r>
    </w:p>
    <w:p>
      <w:pPr>
        <w:pStyle w:val="9"/>
        <w:adjustRightInd w:val="0"/>
        <w:snapToGrid w:val="0"/>
        <w:spacing w:line="360" w:lineRule="auto"/>
        <w:rPr>
          <w:rFonts w:hint="eastAsia" w:hAnsi="宋体"/>
          <w:color w:val="auto"/>
        </w:rPr>
      </w:pPr>
    </w:p>
    <w:p>
      <w:pPr>
        <w:pStyle w:val="9"/>
        <w:adjustRightInd w:val="0"/>
        <w:snapToGrid w:val="0"/>
        <w:spacing w:line="360" w:lineRule="auto"/>
        <w:rPr>
          <w:rFonts w:hint="eastAsia" w:hAnsi="宋体"/>
          <w:color w:val="auto"/>
        </w:rPr>
      </w:pPr>
    </w:p>
    <w:p>
      <w:pPr>
        <w:pStyle w:val="9"/>
        <w:adjustRightInd w:val="0"/>
        <w:snapToGrid w:val="0"/>
        <w:spacing w:line="360" w:lineRule="auto"/>
        <w:rPr>
          <w:rFonts w:hint="eastAsia" w:hAnsi="宋体"/>
          <w:color w:val="auto"/>
        </w:rPr>
      </w:pPr>
    </w:p>
    <w:p>
      <w:pPr>
        <w:pStyle w:val="9"/>
        <w:adjustRightInd w:val="0"/>
        <w:snapToGrid w:val="0"/>
        <w:spacing w:line="360" w:lineRule="auto"/>
        <w:jc w:val="left"/>
        <w:rPr>
          <w:rFonts w:hint="eastAsia" w:ascii="黑体" w:hAnsi="黑体" w:eastAsia="黑体"/>
          <w:color w:val="auto"/>
          <w:sz w:val="28"/>
          <w:szCs w:val="28"/>
        </w:rPr>
      </w:pPr>
      <w:r>
        <w:rPr>
          <w:rFonts w:hint="eastAsia" w:ascii="黑体" w:hAnsi="黑体" w:eastAsia="黑体"/>
          <w:color w:val="auto"/>
          <w:sz w:val="28"/>
          <w:szCs w:val="28"/>
        </w:rPr>
        <w:t>附件</w:t>
      </w:r>
      <w:r>
        <w:rPr>
          <w:rFonts w:hint="eastAsia" w:ascii="黑体" w:hAnsi="黑体" w:eastAsia="黑体"/>
          <w:color w:val="auto"/>
          <w:sz w:val="28"/>
          <w:szCs w:val="28"/>
          <w:lang w:val="en-US" w:eastAsia="zh-CN"/>
        </w:rPr>
        <w:t>2</w:t>
      </w:r>
      <w:r>
        <w:rPr>
          <w:rFonts w:hint="eastAsia" w:ascii="黑体" w:hAnsi="黑体" w:eastAsia="黑体"/>
          <w:color w:val="auto"/>
          <w:sz w:val="28"/>
          <w:szCs w:val="28"/>
        </w:rPr>
        <w:t>：</w:t>
      </w:r>
    </w:p>
    <w:p>
      <w:pPr>
        <w:pStyle w:val="3"/>
        <w:spacing w:line="560" w:lineRule="exact"/>
        <w:jc w:val="center"/>
        <w:rPr>
          <w:rFonts w:ascii="黑体" w:hAnsi="黑体" w:cs="仿宋_GB2312"/>
          <w:b w:val="0"/>
          <w:color w:val="auto"/>
          <w:sz w:val="36"/>
          <w:szCs w:val="36"/>
        </w:rPr>
      </w:pPr>
      <w:r>
        <w:rPr>
          <w:rFonts w:hint="eastAsia" w:ascii="黑体" w:hAnsi="黑体" w:cs="仿宋_GB2312"/>
          <w:b w:val="0"/>
          <w:color w:val="auto"/>
          <w:sz w:val="36"/>
          <w:szCs w:val="36"/>
        </w:rPr>
        <w:t>依法缴纳税收承诺书</w:t>
      </w:r>
    </w:p>
    <w:p>
      <w:pPr>
        <w:pStyle w:val="6"/>
        <w:spacing w:before="720" w:beforeLines="300" w:after="120" w:afterLines="50" w:line="360" w:lineRule="auto"/>
        <w:ind w:firstLine="0"/>
        <w:rPr>
          <w:rFonts w:ascii="宋体" w:hAnsi="宋体"/>
          <w:color w:val="auto"/>
          <w:szCs w:val="21"/>
        </w:rPr>
      </w:pPr>
      <w:r>
        <w:rPr>
          <w:rFonts w:hint="eastAsia" w:ascii="宋体" w:hAnsi="宋体"/>
          <w:color w:val="auto"/>
          <w:szCs w:val="21"/>
        </w:rPr>
        <w:t>正大方略工程咨询有限公司：</w:t>
      </w:r>
      <w:r>
        <w:rPr>
          <w:rFonts w:ascii="宋体" w:hAnsi="宋体"/>
          <w:color w:val="auto"/>
          <w:szCs w:val="21"/>
        </w:rPr>
        <w:t xml:space="preserve"> </w:t>
      </w:r>
    </w:p>
    <w:p>
      <w:pPr>
        <w:pStyle w:val="6"/>
        <w:spacing w:line="360" w:lineRule="auto"/>
        <w:rPr>
          <w:rFonts w:ascii="宋体" w:hAnsi="宋体"/>
          <w:color w:val="auto"/>
          <w:szCs w:val="21"/>
        </w:rPr>
      </w:pPr>
      <w:r>
        <w:rPr>
          <w:rFonts w:hint="eastAsia" w:ascii="宋体" w:hAnsi="宋体"/>
          <w:color w:val="auto"/>
          <w:szCs w:val="21"/>
        </w:rPr>
        <w:t>我方参与</w:t>
      </w:r>
      <w:r>
        <w:rPr>
          <w:rFonts w:hint="eastAsia" w:ascii="宋体" w:hAnsi="宋体"/>
          <w:color w:val="auto"/>
          <w:szCs w:val="21"/>
          <w:u w:val="single"/>
        </w:rPr>
        <w:t xml:space="preserve">                  </w:t>
      </w:r>
      <w:r>
        <w:rPr>
          <w:rFonts w:hint="eastAsia" w:ascii="宋体" w:hAnsi="宋体"/>
          <w:color w:val="auto"/>
          <w:szCs w:val="21"/>
        </w:rPr>
        <w:t>（项目名称）（项目编号：</w:t>
      </w:r>
      <w:r>
        <w:rPr>
          <w:rFonts w:hint="eastAsia" w:ascii="宋体" w:hAnsi="宋体"/>
          <w:color w:val="auto"/>
          <w:szCs w:val="21"/>
          <w:u w:val="single"/>
        </w:rPr>
        <w:t xml:space="preserve">          </w:t>
      </w:r>
      <w:r>
        <w:rPr>
          <w:rFonts w:hint="eastAsia" w:ascii="宋体" w:hAnsi="宋体"/>
          <w:color w:val="auto"/>
          <w:szCs w:val="21"/>
        </w:rPr>
        <w:t>）项目的政府采购活动，现承诺如下：</w:t>
      </w:r>
    </w:p>
    <w:p>
      <w:pPr>
        <w:pStyle w:val="6"/>
        <w:spacing w:line="360" w:lineRule="auto"/>
        <w:ind w:firstLineChars="200"/>
        <w:rPr>
          <w:rFonts w:ascii="宋体" w:hAnsi="宋体"/>
          <w:color w:val="auto"/>
          <w:szCs w:val="21"/>
        </w:rPr>
      </w:pPr>
      <w:r>
        <w:rPr>
          <w:rFonts w:hint="eastAsia" w:ascii="宋体" w:hAnsi="宋体"/>
          <w:color w:val="auto"/>
          <w:szCs w:val="21"/>
        </w:rPr>
        <w:t>我方承诺将依法缴纳税收，并符合《中华人民共和国政府采购法》及其实施条例和采购文件资格要求的规定。</w:t>
      </w:r>
    </w:p>
    <w:p>
      <w:pPr>
        <w:pStyle w:val="6"/>
        <w:spacing w:line="360" w:lineRule="auto"/>
        <w:rPr>
          <w:rFonts w:ascii="宋体" w:hAnsi="宋体"/>
          <w:color w:val="auto"/>
          <w:szCs w:val="21"/>
        </w:rPr>
      </w:pPr>
      <w:r>
        <w:rPr>
          <w:rFonts w:hint="eastAsia" w:ascii="宋体" w:hAnsi="宋体"/>
          <w:color w:val="auto"/>
          <w:szCs w:val="21"/>
        </w:rPr>
        <w:t>若我方以上承诺不实，自愿承担提供虚假材料谋取成交的法律责任。</w:t>
      </w:r>
    </w:p>
    <w:p>
      <w:pPr>
        <w:pStyle w:val="6"/>
        <w:spacing w:line="360" w:lineRule="auto"/>
        <w:ind w:firstLine="573"/>
        <w:rPr>
          <w:rFonts w:ascii="宋体" w:hAnsi="宋体"/>
          <w:color w:val="auto"/>
          <w:szCs w:val="21"/>
        </w:rPr>
      </w:pPr>
    </w:p>
    <w:p>
      <w:pPr>
        <w:pStyle w:val="6"/>
        <w:spacing w:line="360" w:lineRule="auto"/>
        <w:ind w:firstLine="573"/>
        <w:rPr>
          <w:rFonts w:ascii="宋体" w:hAnsi="宋体"/>
          <w:color w:val="auto"/>
          <w:szCs w:val="21"/>
        </w:rPr>
      </w:pPr>
    </w:p>
    <w:p>
      <w:pPr>
        <w:pStyle w:val="6"/>
        <w:spacing w:line="360" w:lineRule="auto"/>
        <w:ind w:firstLine="573"/>
        <w:rPr>
          <w:rFonts w:ascii="宋体" w:hAnsi="宋体"/>
          <w:color w:val="auto"/>
          <w:szCs w:val="21"/>
        </w:rPr>
      </w:pPr>
      <w:r>
        <w:rPr>
          <w:rFonts w:hint="eastAsia" w:ascii="宋体" w:hAnsi="宋体"/>
          <w:color w:val="auto"/>
          <w:szCs w:val="21"/>
        </w:rPr>
        <w:t>承 诺 人：</w:t>
      </w:r>
      <w:r>
        <w:rPr>
          <w:rFonts w:hint="eastAsia" w:ascii="宋体" w:hAnsi="宋体"/>
          <w:color w:val="auto"/>
          <w:szCs w:val="21"/>
          <w:u w:val="single"/>
        </w:rPr>
        <w:t xml:space="preserve">                                   </w:t>
      </w:r>
      <w:r>
        <w:rPr>
          <w:rFonts w:hint="eastAsia" w:ascii="宋体" w:hAnsi="宋体"/>
          <w:color w:val="auto"/>
          <w:szCs w:val="21"/>
        </w:rPr>
        <w:t>（供应商名称、盖单位章）</w:t>
      </w:r>
    </w:p>
    <w:p>
      <w:pPr>
        <w:pStyle w:val="6"/>
        <w:spacing w:line="360" w:lineRule="auto"/>
        <w:ind w:firstLine="573"/>
        <w:rPr>
          <w:rFonts w:hint="eastAsia" w:ascii="宋体" w:hAnsi="宋体"/>
          <w:color w:val="auto"/>
          <w:szCs w:val="21"/>
        </w:rPr>
      </w:pPr>
    </w:p>
    <w:p>
      <w:pPr>
        <w:pStyle w:val="6"/>
        <w:spacing w:line="360" w:lineRule="auto"/>
        <w:ind w:firstLine="573"/>
        <w:rPr>
          <w:rFonts w:hint="eastAsia" w:ascii="宋体" w:hAnsi="宋体"/>
          <w:color w:val="auto"/>
          <w:szCs w:val="21"/>
        </w:rPr>
      </w:pPr>
    </w:p>
    <w:p>
      <w:pPr>
        <w:pStyle w:val="6"/>
        <w:spacing w:line="360" w:lineRule="auto"/>
        <w:ind w:firstLine="573"/>
        <w:rPr>
          <w:rFonts w:ascii="宋体" w:hAnsi="宋体"/>
          <w:color w:val="auto"/>
          <w:szCs w:val="21"/>
        </w:rPr>
      </w:pPr>
      <w:r>
        <w:rPr>
          <w:rFonts w:hint="eastAsia" w:ascii="宋体" w:hAnsi="宋体"/>
          <w:color w:val="auto"/>
          <w:szCs w:val="21"/>
        </w:rPr>
        <w:t>法定代表人或委托代理人：</w:t>
      </w:r>
      <w:r>
        <w:rPr>
          <w:rFonts w:hint="eastAsia" w:ascii="宋体" w:hAnsi="宋体"/>
          <w:color w:val="auto"/>
          <w:szCs w:val="21"/>
          <w:u w:val="single"/>
        </w:rPr>
        <w:t xml:space="preserve">                    </w:t>
      </w:r>
      <w:r>
        <w:rPr>
          <w:rFonts w:hint="eastAsia" w:ascii="宋体" w:hAnsi="宋体"/>
          <w:color w:val="auto"/>
          <w:szCs w:val="21"/>
        </w:rPr>
        <w:t>（签名</w:t>
      </w:r>
      <w:r>
        <w:rPr>
          <w:rFonts w:hint="eastAsia" w:ascii="宋体" w:hAnsi="宋体"/>
          <w:color w:val="auto"/>
          <w:szCs w:val="21"/>
          <w:lang w:val="en-US" w:eastAsia="zh-CN"/>
        </w:rPr>
        <w:t>或盖章</w:t>
      </w:r>
      <w:r>
        <w:rPr>
          <w:rFonts w:hint="eastAsia" w:ascii="宋体" w:hAnsi="宋体"/>
          <w:color w:val="auto"/>
          <w:szCs w:val="21"/>
        </w:rPr>
        <w:t>）</w:t>
      </w:r>
    </w:p>
    <w:p>
      <w:pPr>
        <w:pStyle w:val="6"/>
        <w:spacing w:line="360" w:lineRule="auto"/>
        <w:ind w:firstLine="573"/>
        <w:rPr>
          <w:rFonts w:hint="eastAsia" w:ascii="宋体" w:hAnsi="宋体"/>
          <w:color w:val="auto"/>
          <w:szCs w:val="21"/>
        </w:rPr>
      </w:pPr>
    </w:p>
    <w:p>
      <w:pPr>
        <w:pStyle w:val="6"/>
        <w:spacing w:line="360" w:lineRule="auto"/>
        <w:ind w:firstLine="573"/>
        <w:rPr>
          <w:rFonts w:hint="eastAsia" w:ascii="宋体" w:hAnsi="宋体"/>
          <w:color w:val="auto"/>
          <w:szCs w:val="21"/>
        </w:rPr>
      </w:pPr>
    </w:p>
    <w:p>
      <w:pPr>
        <w:pStyle w:val="6"/>
        <w:spacing w:line="360" w:lineRule="auto"/>
        <w:ind w:firstLine="573"/>
        <w:rPr>
          <w:rFonts w:ascii="宋体" w:hAnsi="宋体"/>
          <w:color w:val="auto"/>
          <w:szCs w:val="21"/>
        </w:rPr>
      </w:pPr>
      <w:r>
        <w:rPr>
          <w:rFonts w:hint="eastAsia" w:ascii="宋体" w:hAnsi="宋体"/>
          <w:color w:val="auto"/>
          <w:szCs w:val="21"/>
        </w:rPr>
        <w:t>日  期：20</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pPr>
        <w:pStyle w:val="6"/>
        <w:spacing w:line="360" w:lineRule="auto"/>
        <w:ind w:firstLine="0"/>
        <w:rPr>
          <w:rFonts w:hint="eastAsia" w:ascii="宋体" w:hAnsi="宋体"/>
          <w:color w:val="auto"/>
          <w:szCs w:val="21"/>
        </w:rPr>
      </w:pPr>
    </w:p>
    <w:p>
      <w:pPr>
        <w:pStyle w:val="6"/>
        <w:spacing w:line="360" w:lineRule="auto"/>
        <w:ind w:firstLine="0"/>
        <w:rPr>
          <w:rFonts w:hint="eastAsia" w:ascii="宋体" w:hAnsi="宋体"/>
          <w:color w:val="auto"/>
          <w:szCs w:val="21"/>
        </w:rPr>
      </w:pPr>
    </w:p>
    <w:p>
      <w:pPr>
        <w:pStyle w:val="9"/>
        <w:adjustRightInd w:val="0"/>
        <w:snapToGrid w:val="0"/>
        <w:spacing w:line="360" w:lineRule="auto"/>
        <w:jc w:val="center"/>
        <w:rPr>
          <w:rFonts w:hint="eastAsia" w:ascii="黑体" w:hAnsi="宋体" w:eastAsia="黑体"/>
          <w:color w:val="auto"/>
          <w:sz w:val="36"/>
          <w:szCs w:val="36"/>
        </w:rPr>
      </w:pPr>
      <w:r>
        <w:rPr>
          <w:rFonts w:hint="eastAsia" w:ascii="黑体" w:eastAsia="黑体"/>
          <w:color w:val="auto"/>
          <w:sz w:val="36"/>
          <w:szCs w:val="36"/>
        </w:rPr>
        <w:t>7.缴纳社会保障资金证明</w:t>
      </w:r>
    </w:p>
    <w:p>
      <w:pPr>
        <w:pStyle w:val="9"/>
        <w:adjustRightInd w:val="0"/>
        <w:snapToGrid w:val="0"/>
        <w:spacing w:line="360" w:lineRule="auto"/>
        <w:jc w:val="left"/>
        <w:rPr>
          <w:rFonts w:hint="eastAsia" w:hAnsi="宋体"/>
          <w:color w:val="auto"/>
          <w:sz w:val="24"/>
          <w:szCs w:val="24"/>
        </w:rPr>
      </w:pPr>
    </w:p>
    <w:p>
      <w:pPr>
        <w:pStyle w:val="9"/>
        <w:adjustRightInd w:val="0"/>
        <w:snapToGrid w:val="0"/>
        <w:spacing w:line="360" w:lineRule="auto"/>
        <w:jc w:val="left"/>
        <w:rPr>
          <w:rFonts w:hint="eastAsia" w:hAnsi="宋体"/>
          <w:color w:val="auto"/>
        </w:rPr>
      </w:pPr>
      <w:r>
        <w:rPr>
          <w:rFonts w:hint="eastAsia" w:hAnsi="宋体"/>
          <w:color w:val="auto"/>
        </w:rPr>
        <w:t>说明：</w:t>
      </w:r>
    </w:p>
    <w:p>
      <w:pPr>
        <w:spacing w:line="360" w:lineRule="auto"/>
        <w:ind w:firstLine="482"/>
        <w:rPr>
          <w:rFonts w:hint="eastAsia" w:ascii="宋体" w:hAnsi="宋体"/>
          <w:color w:val="auto"/>
          <w:szCs w:val="21"/>
        </w:rPr>
      </w:pPr>
      <w:r>
        <w:rPr>
          <w:rFonts w:hint="eastAsia" w:ascii="宋体" w:hAnsi="宋体"/>
          <w:color w:val="auto"/>
          <w:szCs w:val="21"/>
        </w:rPr>
        <w:t>（1）提供供应商自磋商前</w:t>
      </w:r>
      <w:r>
        <w:rPr>
          <w:rFonts w:hint="eastAsia" w:ascii="宋体" w:hAnsi="宋体"/>
          <w:color w:val="auto"/>
          <w:szCs w:val="21"/>
          <w:lang w:val="en-US" w:eastAsia="zh-CN"/>
        </w:rPr>
        <w:t>6个月</w:t>
      </w:r>
      <w:r>
        <w:rPr>
          <w:rFonts w:ascii="宋体" w:hAnsi="宋体"/>
          <w:color w:val="auto"/>
          <w:szCs w:val="21"/>
        </w:rPr>
        <w:t>以来已缴存的</w:t>
      </w:r>
      <w:r>
        <w:rPr>
          <w:rFonts w:hint="eastAsia" w:ascii="宋体" w:hAnsi="宋体"/>
          <w:color w:val="auto"/>
          <w:szCs w:val="21"/>
        </w:rPr>
        <w:t>任意时段</w:t>
      </w:r>
      <w:r>
        <w:rPr>
          <w:rFonts w:ascii="宋体" w:hAnsi="宋体"/>
          <w:color w:val="auto"/>
          <w:szCs w:val="21"/>
        </w:rPr>
        <w:t>的社会保障资金缴存单据</w:t>
      </w:r>
      <w:r>
        <w:rPr>
          <w:rFonts w:hint="eastAsia" w:ascii="宋体" w:hAnsi="宋体"/>
          <w:color w:val="auto"/>
          <w:szCs w:val="21"/>
        </w:rPr>
        <w:t>复印件</w:t>
      </w:r>
      <w:r>
        <w:rPr>
          <w:rFonts w:ascii="宋体" w:hAnsi="宋体"/>
          <w:color w:val="auto"/>
          <w:szCs w:val="21"/>
        </w:rPr>
        <w:t>或社保机构开具的社会保险参保缴费情况证明</w:t>
      </w:r>
      <w:r>
        <w:rPr>
          <w:rFonts w:hint="eastAsia" w:ascii="宋体" w:hAnsi="宋体"/>
          <w:color w:val="auto"/>
          <w:szCs w:val="21"/>
        </w:rPr>
        <w:t>原件；</w:t>
      </w:r>
    </w:p>
    <w:p>
      <w:pPr>
        <w:spacing w:line="360" w:lineRule="auto"/>
        <w:ind w:firstLine="482"/>
        <w:rPr>
          <w:rFonts w:ascii="宋体" w:hAnsi="宋体"/>
          <w:color w:val="auto"/>
          <w:szCs w:val="21"/>
        </w:rPr>
      </w:pPr>
      <w:r>
        <w:rPr>
          <w:rFonts w:hint="eastAsia" w:ascii="宋体" w:hAnsi="宋体"/>
          <w:color w:val="auto"/>
          <w:szCs w:val="21"/>
        </w:rPr>
        <w:t>（2）</w:t>
      </w:r>
      <w:r>
        <w:rPr>
          <w:rFonts w:ascii="宋体" w:hAnsi="宋体"/>
          <w:color w:val="auto"/>
          <w:szCs w:val="21"/>
        </w:rPr>
        <w:t>依法不需要缴纳社会保障资金的</w:t>
      </w:r>
      <w:r>
        <w:rPr>
          <w:rFonts w:hint="eastAsia" w:ascii="宋体" w:hAnsi="宋体"/>
          <w:color w:val="auto"/>
          <w:szCs w:val="21"/>
        </w:rPr>
        <w:t>供应商</w:t>
      </w:r>
      <w:r>
        <w:rPr>
          <w:rFonts w:ascii="宋体" w:hAnsi="宋体"/>
          <w:color w:val="auto"/>
          <w:szCs w:val="21"/>
        </w:rPr>
        <w:t>应提供相关文件证明</w:t>
      </w:r>
      <w:r>
        <w:rPr>
          <w:rFonts w:hint="eastAsia" w:ascii="宋体" w:hAnsi="宋体"/>
          <w:color w:val="auto"/>
          <w:szCs w:val="21"/>
        </w:rPr>
        <w:t>；</w:t>
      </w:r>
    </w:p>
    <w:p>
      <w:pPr>
        <w:pStyle w:val="9"/>
        <w:adjustRightInd w:val="0"/>
        <w:snapToGrid w:val="0"/>
        <w:spacing w:line="360" w:lineRule="auto"/>
        <w:ind w:firstLine="482"/>
        <w:rPr>
          <w:rFonts w:hint="eastAsia" w:hAnsi="宋体"/>
          <w:color w:val="auto"/>
        </w:rPr>
      </w:pPr>
      <w:r>
        <w:rPr>
          <w:rFonts w:hint="eastAsia" w:hAnsi="宋体"/>
          <w:color w:val="auto"/>
        </w:rPr>
        <w:t>（3）新成立未发生缴纳社保资金事项的供应商，应按附件</w:t>
      </w:r>
      <w:r>
        <w:rPr>
          <w:rFonts w:hint="eastAsia" w:hAnsi="宋体"/>
          <w:color w:val="auto"/>
          <w:lang w:val="en-US" w:eastAsia="zh-CN"/>
        </w:rPr>
        <w:t>3</w:t>
      </w:r>
      <w:r>
        <w:rPr>
          <w:rFonts w:hint="eastAsia" w:hAnsi="宋体"/>
          <w:color w:val="auto"/>
        </w:rPr>
        <w:t>提供缴纳社保资金的书面承诺；</w:t>
      </w:r>
    </w:p>
    <w:p>
      <w:pPr>
        <w:pStyle w:val="9"/>
        <w:adjustRightInd w:val="0"/>
        <w:snapToGrid w:val="0"/>
        <w:spacing w:line="360" w:lineRule="auto"/>
        <w:ind w:firstLine="482"/>
        <w:rPr>
          <w:rFonts w:hint="eastAsia" w:hAnsi="宋体"/>
          <w:color w:val="auto"/>
        </w:rPr>
      </w:pPr>
    </w:p>
    <w:p>
      <w:pPr>
        <w:pStyle w:val="6"/>
        <w:spacing w:line="360" w:lineRule="auto"/>
        <w:ind w:firstLine="0"/>
        <w:rPr>
          <w:rFonts w:hint="eastAsia" w:ascii="宋体" w:hAnsi="宋体"/>
          <w:b/>
          <w:color w:val="auto"/>
          <w:szCs w:val="21"/>
        </w:rPr>
      </w:pPr>
    </w:p>
    <w:p>
      <w:pPr>
        <w:pStyle w:val="6"/>
        <w:spacing w:line="360" w:lineRule="auto"/>
        <w:ind w:firstLine="0"/>
        <w:rPr>
          <w:rFonts w:hint="eastAsia" w:ascii="宋体" w:hAnsi="宋体"/>
          <w:b/>
          <w:color w:val="auto"/>
          <w:szCs w:val="21"/>
        </w:rPr>
      </w:pPr>
    </w:p>
    <w:p>
      <w:pPr>
        <w:pStyle w:val="9"/>
        <w:adjustRightInd w:val="0"/>
        <w:snapToGrid w:val="0"/>
        <w:spacing w:line="360" w:lineRule="auto"/>
        <w:jc w:val="left"/>
        <w:rPr>
          <w:rFonts w:hint="eastAsia" w:ascii="黑体" w:hAnsi="黑体" w:eastAsia="黑体"/>
          <w:color w:val="auto"/>
          <w:sz w:val="28"/>
          <w:szCs w:val="28"/>
        </w:rPr>
      </w:pPr>
      <w:r>
        <w:rPr>
          <w:rFonts w:hint="eastAsia" w:ascii="黑体" w:hAnsi="黑体" w:eastAsia="黑体"/>
          <w:color w:val="auto"/>
          <w:sz w:val="28"/>
          <w:szCs w:val="28"/>
        </w:rPr>
        <w:t>附件</w:t>
      </w:r>
      <w:r>
        <w:rPr>
          <w:rFonts w:hint="eastAsia" w:ascii="黑体" w:hAnsi="黑体" w:eastAsia="黑体"/>
          <w:color w:val="auto"/>
          <w:sz w:val="28"/>
          <w:szCs w:val="28"/>
          <w:lang w:val="en-US" w:eastAsia="zh-CN"/>
        </w:rPr>
        <w:t>3</w:t>
      </w:r>
      <w:r>
        <w:rPr>
          <w:rFonts w:hint="eastAsia" w:ascii="黑体" w:hAnsi="黑体" w:eastAsia="黑体"/>
          <w:color w:val="auto"/>
          <w:sz w:val="28"/>
          <w:szCs w:val="28"/>
        </w:rPr>
        <w:t>：</w:t>
      </w:r>
    </w:p>
    <w:p>
      <w:pPr>
        <w:pStyle w:val="3"/>
        <w:spacing w:line="560" w:lineRule="exact"/>
        <w:jc w:val="center"/>
        <w:rPr>
          <w:rFonts w:ascii="黑体" w:hAnsi="黑体" w:cs="仿宋_GB2312"/>
          <w:b w:val="0"/>
          <w:color w:val="auto"/>
          <w:sz w:val="36"/>
          <w:szCs w:val="36"/>
        </w:rPr>
      </w:pPr>
      <w:r>
        <w:rPr>
          <w:rFonts w:hint="eastAsia" w:ascii="黑体" w:hAnsi="黑体" w:cs="仿宋_GB2312"/>
          <w:b w:val="0"/>
          <w:color w:val="auto"/>
          <w:sz w:val="36"/>
          <w:szCs w:val="36"/>
        </w:rPr>
        <w:t>依法缴纳社会保障资金承诺书</w:t>
      </w:r>
    </w:p>
    <w:p>
      <w:pPr>
        <w:pStyle w:val="6"/>
        <w:spacing w:before="600" w:beforeLines="250" w:line="360" w:lineRule="auto"/>
        <w:ind w:firstLine="0"/>
        <w:jc w:val="left"/>
        <w:rPr>
          <w:rFonts w:ascii="宋体" w:hAnsi="宋体"/>
          <w:color w:val="auto"/>
          <w:szCs w:val="21"/>
        </w:rPr>
      </w:pPr>
      <w:r>
        <w:rPr>
          <w:rFonts w:hint="eastAsia" w:ascii="宋体" w:hAnsi="宋体"/>
          <w:color w:val="auto"/>
          <w:szCs w:val="21"/>
        </w:rPr>
        <w:t>正大方略工程咨询有限公司：</w:t>
      </w:r>
      <w:r>
        <w:rPr>
          <w:rFonts w:ascii="宋体" w:hAnsi="宋体"/>
          <w:color w:val="auto"/>
          <w:szCs w:val="21"/>
        </w:rPr>
        <w:t xml:space="preserve"> </w:t>
      </w:r>
    </w:p>
    <w:p>
      <w:pPr>
        <w:pStyle w:val="6"/>
        <w:spacing w:before="120" w:beforeLines="50" w:line="360" w:lineRule="auto"/>
        <w:jc w:val="left"/>
        <w:rPr>
          <w:rFonts w:ascii="宋体" w:hAnsi="宋体"/>
          <w:color w:val="auto"/>
          <w:szCs w:val="21"/>
        </w:rPr>
      </w:pPr>
      <w:r>
        <w:rPr>
          <w:rFonts w:hint="eastAsia" w:ascii="宋体" w:hAnsi="宋体"/>
          <w:color w:val="auto"/>
          <w:szCs w:val="21"/>
        </w:rPr>
        <w:t>我方参与</w:t>
      </w:r>
      <w:r>
        <w:rPr>
          <w:rFonts w:hint="eastAsia" w:ascii="宋体" w:hAnsi="宋体"/>
          <w:color w:val="auto"/>
          <w:szCs w:val="21"/>
          <w:u w:val="single"/>
        </w:rPr>
        <w:t xml:space="preserve">                  </w:t>
      </w:r>
      <w:r>
        <w:rPr>
          <w:rFonts w:hint="eastAsia" w:ascii="宋体" w:hAnsi="宋体"/>
          <w:color w:val="auto"/>
          <w:szCs w:val="21"/>
        </w:rPr>
        <w:t>（项目名称）（项目编号：</w:t>
      </w:r>
      <w:r>
        <w:rPr>
          <w:rFonts w:hint="eastAsia" w:ascii="宋体" w:hAnsi="宋体"/>
          <w:color w:val="auto"/>
          <w:szCs w:val="21"/>
          <w:u w:val="single"/>
        </w:rPr>
        <w:t xml:space="preserve">           </w:t>
      </w:r>
      <w:r>
        <w:rPr>
          <w:rFonts w:hint="eastAsia" w:ascii="宋体" w:hAnsi="宋体"/>
          <w:color w:val="auto"/>
          <w:szCs w:val="21"/>
        </w:rPr>
        <w:t>）项目的政府采购活动，现承诺如下：</w:t>
      </w:r>
    </w:p>
    <w:p>
      <w:pPr>
        <w:pStyle w:val="6"/>
        <w:spacing w:line="360" w:lineRule="auto"/>
        <w:ind w:firstLineChars="200"/>
        <w:jc w:val="left"/>
        <w:rPr>
          <w:rFonts w:ascii="宋体" w:hAnsi="宋体"/>
          <w:color w:val="auto"/>
          <w:szCs w:val="21"/>
        </w:rPr>
      </w:pPr>
      <w:r>
        <w:rPr>
          <w:rFonts w:hint="eastAsia" w:ascii="宋体" w:hAnsi="宋体"/>
          <w:color w:val="auto"/>
          <w:szCs w:val="21"/>
        </w:rPr>
        <w:t>我方承诺将依法缴纳社会保障资金，并符合《中华人民共和国政府采购法》及其实施条例和采购文件资格要求的规定。</w:t>
      </w:r>
    </w:p>
    <w:p>
      <w:pPr>
        <w:pStyle w:val="6"/>
        <w:spacing w:line="360" w:lineRule="auto"/>
        <w:jc w:val="left"/>
        <w:rPr>
          <w:rFonts w:ascii="宋体" w:hAnsi="宋体"/>
          <w:color w:val="auto"/>
          <w:szCs w:val="21"/>
        </w:rPr>
      </w:pPr>
      <w:r>
        <w:rPr>
          <w:rFonts w:hint="eastAsia" w:ascii="宋体" w:hAnsi="宋体"/>
          <w:color w:val="auto"/>
          <w:szCs w:val="21"/>
        </w:rPr>
        <w:t>若我方以上承诺不实，自愿承担提供虚假材料谋取成交的法律责任。</w:t>
      </w:r>
    </w:p>
    <w:p>
      <w:pPr>
        <w:pStyle w:val="6"/>
        <w:spacing w:line="360" w:lineRule="auto"/>
        <w:ind w:firstLine="573"/>
        <w:jc w:val="left"/>
        <w:rPr>
          <w:rFonts w:ascii="宋体" w:hAnsi="宋体"/>
          <w:color w:val="auto"/>
          <w:szCs w:val="21"/>
        </w:rPr>
      </w:pPr>
    </w:p>
    <w:p>
      <w:pPr>
        <w:pStyle w:val="6"/>
        <w:spacing w:line="360" w:lineRule="auto"/>
        <w:ind w:firstLine="573"/>
        <w:jc w:val="left"/>
        <w:rPr>
          <w:rFonts w:ascii="宋体" w:hAnsi="宋体"/>
          <w:color w:val="auto"/>
          <w:szCs w:val="21"/>
        </w:rPr>
      </w:pPr>
    </w:p>
    <w:p>
      <w:pPr>
        <w:pStyle w:val="6"/>
        <w:spacing w:line="360" w:lineRule="auto"/>
        <w:ind w:firstLine="573"/>
        <w:jc w:val="left"/>
        <w:rPr>
          <w:rFonts w:ascii="宋体" w:hAnsi="宋体"/>
          <w:color w:val="auto"/>
          <w:szCs w:val="21"/>
        </w:rPr>
      </w:pPr>
      <w:r>
        <w:rPr>
          <w:rFonts w:hint="eastAsia" w:ascii="宋体" w:hAnsi="宋体"/>
          <w:color w:val="auto"/>
          <w:szCs w:val="21"/>
        </w:rPr>
        <w:t>承 诺 人：</w:t>
      </w:r>
      <w:r>
        <w:rPr>
          <w:rFonts w:hint="eastAsia" w:ascii="宋体" w:hAnsi="宋体"/>
          <w:color w:val="auto"/>
          <w:szCs w:val="21"/>
          <w:u w:val="single"/>
        </w:rPr>
        <w:t xml:space="preserve">                                   </w:t>
      </w:r>
      <w:r>
        <w:rPr>
          <w:rFonts w:hint="eastAsia" w:ascii="宋体" w:hAnsi="宋体"/>
          <w:color w:val="auto"/>
          <w:szCs w:val="21"/>
        </w:rPr>
        <w:t>（供应商名称、盖单位章）</w:t>
      </w:r>
    </w:p>
    <w:p>
      <w:pPr>
        <w:pStyle w:val="6"/>
        <w:spacing w:line="360" w:lineRule="auto"/>
        <w:ind w:firstLine="573"/>
        <w:jc w:val="left"/>
        <w:rPr>
          <w:rFonts w:hint="eastAsia" w:ascii="宋体" w:hAnsi="宋体"/>
          <w:color w:val="auto"/>
          <w:szCs w:val="21"/>
        </w:rPr>
      </w:pPr>
    </w:p>
    <w:p>
      <w:pPr>
        <w:pStyle w:val="6"/>
        <w:spacing w:line="360" w:lineRule="auto"/>
        <w:ind w:firstLine="573"/>
        <w:jc w:val="left"/>
        <w:rPr>
          <w:rFonts w:hint="eastAsia" w:ascii="宋体" w:hAnsi="宋体"/>
          <w:color w:val="auto"/>
          <w:szCs w:val="21"/>
        </w:rPr>
      </w:pPr>
    </w:p>
    <w:p>
      <w:pPr>
        <w:pStyle w:val="6"/>
        <w:spacing w:line="360" w:lineRule="auto"/>
        <w:ind w:firstLine="573"/>
        <w:jc w:val="left"/>
        <w:rPr>
          <w:rFonts w:ascii="宋体" w:hAnsi="宋体"/>
          <w:color w:val="auto"/>
          <w:szCs w:val="21"/>
        </w:rPr>
      </w:pPr>
      <w:r>
        <w:rPr>
          <w:rFonts w:hint="eastAsia" w:ascii="宋体" w:hAnsi="宋体"/>
          <w:color w:val="auto"/>
          <w:szCs w:val="21"/>
        </w:rPr>
        <w:t>法定代表人或委托代理人：</w:t>
      </w:r>
      <w:r>
        <w:rPr>
          <w:rFonts w:hint="eastAsia" w:ascii="宋体" w:hAnsi="宋体"/>
          <w:color w:val="auto"/>
          <w:szCs w:val="21"/>
          <w:u w:val="single"/>
        </w:rPr>
        <w:t xml:space="preserve">                    </w:t>
      </w:r>
      <w:r>
        <w:rPr>
          <w:rFonts w:hint="eastAsia" w:ascii="宋体" w:hAnsi="宋体"/>
          <w:color w:val="auto"/>
          <w:szCs w:val="21"/>
        </w:rPr>
        <w:t>（签名</w:t>
      </w:r>
      <w:r>
        <w:rPr>
          <w:rFonts w:hint="eastAsia" w:ascii="宋体" w:hAnsi="宋体"/>
          <w:color w:val="auto"/>
          <w:szCs w:val="21"/>
          <w:lang w:val="en-US" w:eastAsia="zh-CN"/>
        </w:rPr>
        <w:t>或盖章</w:t>
      </w:r>
      <w:r>
        <w:rPr>
          <w:rFonts w:hint="eastAsia" w:ascii="宋体" w:hAnsi="宋体"/>
          <w:color w:val="auto"/>
          <w:szCs w:val="21"/>
        </w:rPr>
        <w:t>）</w:t>
      </w:r>
    </w:p>
    <w:p>
      <w:pPr>
        <w:pStyle w:val="6"/>
        <w:spacing w:line="360" w:lineRule="auto"/>
        <w:ind w:firstLine="573"/>
        <w:jc w:val="left"/>
        <w:rPr>
          <w:rFonts w:hint="eastAsia" w:ascii="宋体" w:hAnsi="宋体"/>
          <w:color w:val="auto"/>
          <w:szCs w:val="21"/>
        </w:rPr>
      </w:pPr>
    </w:p>
    <w:p>
      <w:pPr>
        <w:pStyle w:val="6"/>
        <w:spacing w:line="360" w:lineRule="auto"/>
        <w:ind w:firstLine="573"/>
        <w:jc w:val="left"/>
        <w:rPr>
          <w:rFonts w:hint="eastAsia" w:ascii="宋体" w:hAnsi="宋体"/>
          <w:color w:val="auto"/>
          <w:szCs w:val="21"/>
        </w:rPr>
      </w:pPr>
    </w:p>
    <w:p>
      <w:pPr>
        <w:pStyle w:val="6"/>
        <w:spacing w:line="360" w:lineRule="auto"/>
        <w:ind w:firstLine="573"/>
        <w:jc w:val="left"/>
        <w:rPr>
          <w:rFonts w:ascii="宋体" w:hAnsi="宋体"/>
          <w:color w:val="auto"/>
          <w:szCs w:val="21"/>
        </w:rPr>
      </w:pPr>
      <w:r>
        <w:rPr>
          <w:rFonts w:hint="eastAsia" w:ascii="宋体" w:hAnsi="宋体"/>
          <w:color w:val="auto"/>
          <w:szCs w:val="21"/>
        </w:rPr>
        <w:t>日  期：20</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pPr>
        <w:pStyle w:val="6"/>
        <w:ind w:firstLine="0"/>
        <w:jc w:val="left"/>
        <w:rPr>
          <w:rFonts w:hint="eastAsia" w:ascii="黑体" w:hAnsi="宋体" w:eastAsia="黑体"/>
          <w:color w:val="auto"/>
          <w:sz w:val="36"/>
          <w:szCs w:val="36"/>
        </w:rPr>
      </w:pPr>
    </w:p>
    <w:p>
      <w:pPr>
        <w:pStyle w:val="6"/>
        <w:ind w:firstLine="0"/>
        <w:jc w:val="center"/>
        <w:rPr>
          <w:rFonts w:hint="eastAsia" w:ascii="黑体" w:hAnsi="宋体" w:eastAsia="黑体"/>
          <w:color w:val="auto"/>
          <w:sz w:val="36"/>
          <w:szCs w:val="36"/>
        </w:rPr>
      </w:pPr>
      <w:r>
        <w:rPr>
          <w:rFonts w:hint="eastAsia" w:ascii="黑体" w:hAnsi="宋体" w:eastAsia="黑体"/>
          <w:color w:val="auto"/>
          <w:sz w:val="36"/>
          <w:szCs w:val="36"/>
        </w:rPr>
        <w:t>8.竞争性磋商响应声明书</w:t>
      </w:r>
    </w:p>
    <w:p>
      <w:pPr>
        <w:pStyle w:val="6"/>
        <w:ind w:firstLine="0"/>
        <w:jc w:val="center"/>
        <w:rPr>
          <w:rFonts w:hint="eastAsia" w:ascii="仿宋_GB2312" w:eastAsia="仿宋_GB2312"/>
          <w:b/>
          <w:color w:val="auto"/>
          <w:sz w:val="36"/>
          <w:szCs w:val="36"/>
        </w:rPr>
      </w:pPr>
    </w:p>
    <w:p>
      <w:pPr>
        <w:pStyle w:val="6"/>
        <w:ind w:firstLine="0"/>
        <w:jc w:val="center"/>
        <w:rPr>
          <w:rFonts w:hint="eastAsia" w:ascii="仿宋_GB2312" w:eastAsia="仿宋_GB2312"/>
          <w:b/>
          <w:color w:val="auto"/>
          <w:sz w:val="36"/>
          <w:szCs w:val="36"/>
        </w:rPr>
      </w:pPr>
    </w:p>
    <w:p>
      <w:pPr>
        <w:pStyle w:val="6"/>
        <w:spacing w:line="360" w:lineRule="auto"/>
        <w:ind w:firstLine="0"/>
        <w:rPr>
          <w:rFonts w:hint="eastAsia" w:ascii="宋体" w:hAnsi="宋体"/>
          <w:b/>
          <w:color w:val="auto"/>
          <w:szCs w:val="21"/>
        </w:rPr>
      </w:pPr>
      <w:r>
        <w:rPr>
          <w:rFonts w:hint="eastAsia" w:ascii="宋体" w:hAnsi="宋体"/>
          <w:b/>
          <w:color w:val="auto"/>
          <w:szCs w:val="21"/>
        </w:rPr>
        <w:t>正大方略工程咨询有限公司：</w:t>
      </w:r>
    </w:p>
    <w:p>
      <w:pPr>
        <w:pStyle w:val="6"/>
        <w:spacing w:line="360" w:lineRule="auto"/>
        <w:ind w:firstLine="573"/>
        <w:rPr>
          <w:rFonts w:hint="eastAsia" w:ascii="宋体" w:hAnsi="宋体"/>
          <w:color w:val="auto"/>
          <w:szCs w:val="21"/>
        </w:rPr>
      </w:pPr>
      <w:r>
        <w:rPr>
          <w:rFonts w:hint="eastAsia" w:ascii="宋体" w:hAnsi="宋体"/>
          <w:color w:val="auto"/>
          <w:szCs w:val="21"/>
        </w:rPr>
        <w:t>我方</w:t>
      </w:r>
      <w:r>
        <w:rPr>
          <w:rFonts w:hint="eastAsia" w:ascii="宋体" w:hAnsi="宋体"/>
          <w:color w:val="auto"/>
          <w:szCs w:val="21"/>
          <w:u w:val="single"/>
        </w:rPr>
        <w:t xml:space="preserve">               </w:t>
      </w:r>
      <w:r>
        <w:rPr>
          <w:rFonts w:hint="eastAsia" w:ascii="宋体" w:hAnsi="宋体"/>
          <w:color w:val="auto"/>
          <w:szCs w:val="21"/>
        </w:rPr>
        <w:t xml:space="preserve">（供应商名称），就参加 </w:t>
      </w:r>
      <w:r>
        <w:rPr>
          <w:rFonts w:hint="eastAsia" w:ascii="宋体" w:hAnsi="宋体"/>
          <w:color w:val="auto"/>
          <w:szCs w:val="21"/>
          <w:u w:val="single"/>
        </w:rPr>
        <w:t xml:space="preserve">          </w:t>
      </w:r>
      <w:r>
        <w:rPr>
          <w:rFonts w:hint="eastAsia" w:ascii="宋体" w:hAnsi="宋体"/>
          <w:color w:val="auto"/>
          <w:szCs w:val="21"/>
        </w:rPr>
        <w:t xml:space="preserve"> </w:t>
      </w:r>
      <w:r>
        <w:rPr>
          <w:rFonts w:hint="eastAsia" w:ascii="宋体" w:hAnsi="宋体"/>
          <w:color w:val="auto"/>
          <w:szCs w:val="21"/>
          <w:lang w:eastAsia="zh-CN"/>
        </w:rPr>
        <w:t>（</w:t>
      </w:r>
      <w:r>
        <w:rPr>
          <w:rFonts w:hint="eastAsia" w:ascii="宋体" w:hAnsi="宋体"/>
          <w:color w:val="auto"/>
          <w:szCs w:val="21"/>
          <w:lang w:val="en-US" w:eastAsia="zh-CN"/>
        </w:rPr>
        <w:t>项目名称</w:t>
      </w:r>
      <w:r>
        <w:rPr>
          <w:rFonts w:hint="eastAsia" w:ascii="宋体" w:hAnsi="宋体"/>
          <w:color w:val="auto"/>
          <w:szCs w:val="21"/>
          <w:lang w:eastAsia="zh-CN"/>
        </w:rPr>
        <w:t>）</w:t>
      </w:r>
      <w:r>
        <w:rPr>
          <w:rFonts w:hint="eastAsia" w:ascii="宋体" w:hAnsi="宋体"/>
          <w:color w:val="auto"/>
          <w:szCs w:val="21"/>
        </w:rPr>
        <w:t>采购项目（采购项目编号：</w:t>
      </w:r>
      <w:r>
        <w:rPr>
          <w:rFonts w:hint="eastAsia" w:ascii="宋体" w:hAnsi="宋体"/>
          <w:color w:val="auto"/>
          <w:szCs w:val="21"/>
          <w:lang w:eastAsia="zh-CN"/>
        </w:rPr>
        <w:t>ZDAK24-005Z</w:t>
      </w:r>
      <w:r>
        <w:rPr>
          <w:rFonts w:hint="eastAsia" w:ascii="宋体" w:hAnsi="宋体"/>
          <w:color w:val="auto"/>
          <w:szCs w:val="21"/>
        </w:rPr>
        <w:t>）磋商事宜，在此郑重声明：</w:t>
      </w:r>
    </w:p>
    <w:p>
      <w:pPr>
        <w:pStyle w:val="6"/>
        <w:spacing w:line="360" w:lineRule="auto"/>
        <w:ind w:firstLine="573"/>
        <w:rPr>
          <w:rFonts w:hint="eastAsia" w:ascii="宋体" w:hAnsi="宋体"/>
          <w:color w:val="auto"/>
          <w:szCs w:val="21"/>
        </w:rPr>
      </w:pPr>
      <w:r>
        <w:rPr>
          <w:rFonts w:hint="eastAsia" w:ascii="宋体" w:hAnsi="宋体"/>
          <w:color w:val="auto"/>
          <w:szCs w:val="21"/>
        </w:rPr>
        <w:t>1.我方所提交的响应文件全部真实有效；</w:t>
      </w:r>
    </w:p>
    <w:p>
      <w:pPr>
        <w:pStyle w:val="6"/>
        <w:spacing w:line="360" w:lineRule="auto"/>
        <w:ind w:firstLine="573"/>
        <w:rPr>
          <w:rFonts w:hint="eastAsia" w:ascii="宋体" w:hAnsi="宋体"/>
          <w:color w:val="auto"/>
          <w:szCs w:val="21"/>
        </w:rPr>
      </w:pPr>
      <w:r>
        <w:rPr>
          <w:rFonts w:hint="eastAsia" w:ascii="宋体" w:hAnsi="宋体"/>
          <w:color w:val="auto"/>
          <w:szCs w:val="21"/>
        </w:rPr>
        <w:t>2.我方近3年来无违规违法经营受到责令停产(或停止经营)、吊销生产许可证（或经营许可证）、较大数额罚款（举行听证会的）等行政处罚的情形存在；</w:t>
      </w:r>
    </w:p>
    <w:p>
      <w:pPr>
        <w:pStyle w:val="6"/>
        <w:spacing w:line="360" w:lineRule="auto"/>
        <w:ind w:firstLine="573"/>
        <w:rPr>
          <w:rFonts w:hint="eastAsia" w:ascii="宋体" w:hAnsi="宋体"/>
          <w:color w:val="auto"/>
          <w:szCs w:val="21"/>
        </w:rPr>
      </w:pPr>
      <w:r>
        <w:rPr>
          <w:rFonts w:hint="eastAsia" w:ascii="宋体" w:hAnsi="宋体"/>
          <w:color w:val="auto"/>
          <w:szCs w:val="21"/>
        </w:rPr>
        <w:t>3.我方无企业财产被查封、冻结或处于破产状态或严重亏损状态等情形存在；</w:t>
      </w:r>
    </w:p>
    <w:p>
      <w:pPr>
        <w:pStyle w:val="6"/>
        <w:spacing w:line="360" w:lineRule="auto"/>
        <w:ind w:firstLine="573"/>
        <w:rPr>
          <w:rFonts w:hint="eastAsia" w:ascii="宋体" w:hAnsi="宋体"/>
          <w:color w:val="auto"/>
          <w:szCs w:val="21"/>
        </w:rPr>
      </w:pPr>
      <w:r>
        <w:rPr>
          <w:rFonts w:hint="eastAsia" w:ascii="宋体" w:hAnsi="宋体"/>
          <w:color w:val="auto"/>
          <w:szCs w:val="21"/>
        </w:rPr>
        <w:t>4.我方承诺在磋商过程中，保证不予其他单位恶意串通，不出让磋商资格，不采取不正当手段诋毁、排挤其他供应商，不向采购人、采购代理机构和磋商小组成员行贿；</w:t>
      </w:r>
    </w:p>
    <w:p>
      <w:pPr>
        <w:pStyle w:val="6"/>
        <w:spacing w:line="360" w:lineRule="auto"/>
        <w:ind w:firstLine="573"/>
        <w:rPr>
          <w:rFonts w:hint="eastAsia" w:ascii="宋体" w:hAnsi="宋体"/>
          <w:color w:val="auto"/>
          <w:szCs w:val="21"/>
        </w:rPr>
      </w:pPr>
      <w:r>
        <w:rPr>
          <w:rFonts w:hint="eastAsia" w:ascii="宋体" w:hAnsi="宋体"/>
          <w:color w:val="auto"/>
          <w:szCs w:val="21"/>
        </w:rPr>
        <w:t>5.我方参加本次政府采购活动近3年内，在经营活动中没有重大违法记录；</w:t>
      </w:r>
    </w:p>
    <w:p>
      <w:pPr>
        <w:pStyle w:val="6"/>
        <w:spacing w:line="360" w:lineRule="auto"/>
        <w:ind w:firstLine="573"/>
        <w:rPr>
          <w:rFonts w:hint="eastAsia" w:ascii="宋体" w:hAnsi="宋体"/>
          <w:color w:val="auto"/>
          <w:szCs w:val="21"/>
        </w:rPr>
      </w:pPr>
      <w:r>
        <w:rPr>
          <w:rFonts w:hint="eastAsia" w:ascii="宋体" w:hAnsi="宋体"/>
          <w:color w:val="auto"/>
          <w:szCs w:val="21"/>
        </w:rPr>
        <w:t>6.我方在提交响应文件时，未被列入政府采购严重违法失信行为记录名单、失信被执行人、重大税收违法案件当事人名单。</w:t>
      </w:r>
    </w:p>
    <w:p>
      <w:pPr>
        <w:pStyle w:val="6"/>
        <w:spacing w:line="360" w:lineRule="auto"/>
        <w:ind w:firstLine="573"/>
        <w:rPr>
          <w:rFonts w:hint="eastAsia" w:ascii="宋体" w:hAnsi="宋体"/>
          <w:color w:val="auto"/>
          <w:szCs w:val="21"/>
        </w:rPr>
      </w:pPr>
      <w:r>
        <w:rPr>
          <w:rFonts w:hint="eastAsia" w:ascii="宋体" w:hAnsi="宋体"/>
          <w:color w:val="auto"/>
          <w:szCs w:val="21"/>
        </w:rPr>
        <w:t>以上声明若有违反，一经查实，我方愿意接受政府有关部门的相应处罚，并愿意承担由此带来的法律后果。</w:t>
      </w:r>
    </w:p>
    <w:p>
      <w:pPr>
        <w:pStyle w:val="6"/>
        <w:spacing w:line="360" w:lineRule="auto"/>
        <w:ind w:firstLine="570"/>
        <w:rPr>
          <w:rFonts w:hint="eastAsia" w:ascii="宋体" w:hAnsi="宋体"/>
          <w:color w:val="auto"/>
          <w:szCs w:val="21"/>
        </w:rPr>
      </w:pPr>
    </w:p>
    <w:p>
      <w:pPr>
        <w:pStyle w:val="6"/>
        <w:spacing w:line="480" w:lineRule="auto"/>
        <w:ind w:firstLine="570"/>
        <w:rPr>
          <w:rFonts w:hint="eastAsia" w:ascii="宋体" w:hAnsi="宋体"/>
          <w:color w:val="auto"/>
          <w:szCs w:val="21"/>
        </w:rPr>
      </w:pPr>
      <w:r>
        <w:rPr>
          <w:rFonts w:hint="eastAsia" w:ascii="宋体" w:hAnsi="宋体"/>
          <w:color w:val="auto"/>
          <w:szCs w:val="21"/>
        </w:rPr>
        <w:t>特此声明！</w:t>
      </w:r>
    </w:p>
    <w:p>
      <w:pPr>
        <w:pStyle w:val="6"/>
        <w:spacing w:line="480" w:lineRule="auto"/>
        <w:ind w:firstLine="570"/>
        <w:rPr>
          <w:rFonts w:hint="eastAsia" w:ascii="宋体" w:hAnsi="宋体"/>
          <w:color w:val="auto"/>
          <w:szCs w:val="21"/>
        </w:rPr>
      </w:pPr>
    </w:p>
    <w:p>
      <w:pPr>
        <w:pStyle w:val="6"/>
        <w:spacing w:line="480" w:lineRule="auto"/>
        <w:ind w:firstLine="570"/>
        <w:rPr>
          <w:rFonts w:hint="eastAsia" w:ascii="宋体" w:hAnsi="宋体"/>
          <w:color w:val="auto"/>
          <w:szCs w:val="21"/>
        </w:rPr>
      </w:pPr>
    </w:p>
    <w:p>
      <w:pPr>
        <w:pStyle w:val="6"/>
        <w:spacing w:line="480" w:lineRule="auto"/>
        <w:ind w:firstLine="570"/>
        <w:rPr>
          <w:rFonts w:hint="eastAsia" w:ascii="宋体" w:hAnsi="宋体"/>
          <w:color w:val="auto"/>
          <w:szCs w:val="21"/>
        </w:rPr>
      </w:pPr>
    </w:p>
    <w:p>
      <w:pPr>
        <w:pStyle w:val="6"/>
        <w:spacing w:line="480" w:lineRule="auto"/>
        <w:ind w:firstLine="570"/>
        <w:rPr>
          <w:rFonts w:hint="eastAsia" w:ascii="宋体" w:hAnsi="宋体"/>
          <w:color w:val="auto"/>
          <w:szCs w:val="21"/>
        </w:rPr>
      </w:pPr>
      <w:r>
        <w:rPr>
          <w:rFonts w:hint="eastAsia" w:ascii="宋体" w:hAnsi="宋体"/>
          <w:color w:val="auto"/>
          <w:szCs w:val="21"/>
        </w:rPr>
        <w:t>声  明  人:</w:t>
      </w:r>
      <w:r>
        <w:rPr>
          <w:rFonts w:hint="eastAsia" w:ascii="宋体" w:hAnsi="宋体"/>
          <w:color w:val="auto"/>
          <w:szCs w:val="21"/>
          <w:u w:val="single"/>
        </w:rPr>
        <w:t xml:space="preserve">                      </w:t>
      </w:r>
      <w:r>
        <w:rPr>
          <w:rFonts w:hint="eastAsia" w:ascii="宋体" w:hAnsi="宋体"/>
          <w:color w:val="auto"/>
          <w:szCs w:val="21"/>
        </w:rPr>
        <w:t>(供应商名称、盖单位章)</w:t>
      </w:r>
    </w:p>
    <w:p>
      <w:pPr>
        <w:pStyle w:val="6"/>
        <w:spacing w:line="480" w:lineRule="auto"/>
        <w:ind w:firstLine="573"/>
        <w:rPr>
          <w:rFonts w:hint="eastAsia" w:ascii="宋体" w:hAnsi="宋体"/>
          <w:color w:val="auto"/>
          <w:szCs w:val="21"/>
        </w:rPr>
      </w:pPr>
      <w:r>
        <w:rPr>
          <w:rFonts w:hint="eastAsia" w:ascii="宋体" w:hAnsi="宋体"/>
          <w:color w:val="auto"/>
          <w:szCs w:val="21"/>
        </w:rPr>
        <w:t>法定代表人或委托代理人：</w:t>
      </w:r>
      <w:r>
        <w:rPr>
          <w:rFonts w:hint="eastAsia" w:ascii="宋体" w:hAnsi="宋体"/>
          <w:color w:val="auto"/>
          <w:szCs w:val="21"/>
          <w:u w:val="single"/>
        </w:rPr>
        <w:t xml:space="preserve">                     </w:t>
      </w:r>
      <w:r>
        <w:rPr>
          <w:rFonts w:hint="eastAsia" w:ascii="宋体" w:hAnsi="宋体"/>
          <w:color w:val="auto"/>
          <w:szCs w:val="21"/>
        </w:rPr>
        <w:t>（签名</w:t>
      </w:r>
      <w:r>
        <w:rPr>
          <w:rFonts w:hint="eastAsia" w:ascii="宋体" w:hAnsi="宋体"/>
          <w:color w:val="auto"/>
          <w:szCs w:val="21"/>
          <w:lang w:val="en-US" w:eastAsia="zh-CN"/>
        </w:rPr>
        <w:t>或盖章</w:t>
      </w:r>
      <w:r>
        <w:rPr>
          <w:rFonts w:hint="eastAsia" w:ascii="宋体" w:hAnsi="宋体"/>
          <w:color w:val="auto"/>
          <w:szCs w:val="21"/>
        </w:rPr>
        <w:t>）</w:t>
      </w:r>
    </w:p>
    <w:p>
      <w:pPr>
        <w:pStyle w:val="6"/>
        <w:spacing w:line="480" w:lineRule="auto"/>
        <w:ind w:firstLine="573"/>
        <w:rPr>
          <w:rFonts w:hint="eastAsia" w:ascii="宋体" w:hAnsi="宋体"/>
          <w:color w:val="auto"/>
          <w:szCs w:val="21"/>
        </w:rPr>
      </w:pPr>
      <w:r>
        <w:rPr>
          <w:rFonts w:hint="eastAsia" w:ascii="宋体" w:hAnsi="宋体"/>
          <w:color w:val="auto"/>
          <w:szCs w:val="21"/>
        </w:rPr>
        <w:t>日      期：</w:t>
      </w:r>
      <w:r>
        <w:rPr>
          <w:rFonts w:hint="eastAsia" w:ascii="宋体" w:hAnsi="宋体"/>
          <w:color w:val="auto"/>
          <w:szCs w:val="21"/>
          <w:u w:val="single"/>
        </w:rPr>
        <w:t xml:space="preserve">                      </w:t>
      </w:r>
      <w:r>
        <w:rPr>
          <w:rFonts w:hint="eastAsia" w:ascii="宋体" w:hAnsi="宋体"/>
          <w:color w:val="auto"/>
          <w:szCs w:val="21"/>
        </w:rPr>
        <w:t xml:space="preserve">     </w:t>
      </w:r>
    </w:p>
    <w:p>
      <w:pPr>
        <w:tabs>
          <w:tab w:val="left" w:pos="3600"/>
        </w:tabs>
        <w:adjustRightInd w:val="0"/>
        <w:snapToGrid w:val="0"/>
        <w:jc w:val="left"/>
        <w:rPr>
          <w:rFonts w:hint="eastAsia" w:ascii="宋体" w:hAnsi="宋体"/>
          <w:b/>
          <w:color w:val="auto"/>
          <w:sz w:val="36"/>
          <w:szCs w:val="36"/>
        </w:rPr>
      </w:pPr>
    </w:p>
    <w:p>
      <w:pPr>
        <w:tabs>
          <w:tab w:val="left" w:pos="3600"/>
        </w:tabs>
        <w:adjustRightInd w:val="0"/>
        <w:snapToGrid w:val="0"/>
        <w:jc w:val="left"/>
        <w:rPr>
          <w:rFonts w:hint="eastAsia" w:ascii="宋体" w:hAnsi="宋体"/>
          <w:b/>
          <w:color w:val="auto"/>
          <w:sz w:val="36"/>
          <w:szCs w:val="36"/>
        </w:rPr>
      </w:pPr>
    </w:p>
    <w:p>
      <w:pPr>
        <w:tabs>
          <w:tab w:val="left" w:pos="3600"/>
        </w:tabs>
        <w:adjustRightInd w:val="0"/>
        <w:snapToGrid w:val="0"/>
        <w:jc w:val="left"/>
        <w:rPr>
          <w:rFonts w:hint="eastAsia" w:ascii="宋体" w:hAnsi="宋体"/>
          <w:b/>
          <w:color w:val="auto"/>
          <w:sz w:val="36"/>
          <w:szCs w:val="36"/>
        </w:rPr>
      </w:pPr>
    </w:p>
    <w:p>
      <w:pPr>
        <w:tabs>
          <w:tab w:val="left" w:pos="3600"/>
        </w:tabs>
        <w:adjustRightInd w:val="0"/>
        <w:snapToGrid w:val="0"/>
        <w:jc w:val="left"/>
        <w:rPr>
          <w:rFonts w:hint="eastAsia" w:ascii="宋体" w:hAnsi="宋体"/>
          <w:b/>
          <w:color w:val="auto"/>
          <w:sz w:val="36"/>
          <w:szCs w:val="36"/>
        </w:rPr>
      </w:pPr>
    </w:p>
    <w:p>
      <w:pPr>
        <w:pStyle w:val="6"/>
        <w:ind w:firstLine="0"/>
        <w:jc w:val="center"/>
        <w:rPr>
          <w:rFonts w:hint="eastAsia" w:ascii="黑体" w:hAnsi="宋体" w:eastAsia="黑体"/>
          <w:color w:val="auto"/>
          <w:sz w:val="36"/>
          <w:szCs w:val="36"/>
        </w:rPr>
      </w:pPr>
      <w:r>
        <w:rPr>
          <w:rFonts w:hint="eastAsia" w:ascii="黑体" w:hAnsi="宋体" w:eastAsia="黑体"/>
          <w:color w:val="auto"/>
          <w:sz w:val="36"/>
          <w:szCs w:val="36"/>
        </w:rPr>
        <w:t>9.</w:t>
      </w:r>
      <w:r>
        <w:rPr>
          <w:rFonts w:hint="eastAsia" w:ascii="黑体" w:hAnsi="宋体" w:eastAsia="黑体" w:cs="宋体"/>
          <w:color w:val="auto"/>
          <w:kern w:val="0"/>
          <w:sz w:val="36"/>
          <w:szCs w:val="36"/>
          <w:lang w:val="zh-CN"/>
        </w:rPr>
        <w:t>具备履行合同所必需的设备和专业技术能力的证明</w:t>
      </w:r>
    </w:p>
    <w:p>
      <w:pPr>
        <w:pStyle w:val="6"/>
        <w:spacing w:line="360" w:lineRule="auto"/>
        <w:ind w:firstLine="0"/>
        <w:jc w:val="left"/>
        <w:rPr>
          <w:rFonts w:hint="eastAsia" w:ascii="宋体" w:hAnsi="宋体"/>
          <w:b/>
          <w:color w:val="auto"/>
          <w:sz w:val="24"/>
          <w:szCs w:val="24"/>
        </w:rPr>
      </w:pPr>
    </w:p>
    <w:p>
      <w:pPr>
        <w:pStyle w:val="6"/>
        <w:spacing w:after="240" w:afterLines="100"/>
        <w:ind w:firstLine="0"/>
        <w:jc w:val="center"/>
        <w:rPr>
          <w:rFonts w:hint="eastAsia" w:ascii="黑体" w:hAnsi="宋体" w:eastAsia="黑体" w:cs="宋体"/>
          <w:color w:val="auto"/>
          <w:kern w:val="0"/>
          <w:sz w:val="32"/>
          <w:szCs w:val="32"/>
          <w:lang w:val="zh-CN"/>
        </w:rPr>
      </w:pPr>
      <w:r>
        <w:rPr>
          <w:rFonts w:hint="eastAsia" w:ascii="黑体" w:hAnsi="宋体" w:eastAsia="黑体" w:cs="宋体"/>
          <w:color w:val="auto"/>
          <w:kern w:val="0"/>
          <w:sz w:val="32"/>
          <w:szCs w:val="32"/>
          <w:lang w:val="zh-CN"/>
        </w:rPr>
        <w:t>完成本项目必须的设备清单</w:t>
      </w:r>
    </w:p>
    <w:p>
      <w:pPr>
        <w:pStyle w:val="6"/>
        <w:spacing w:after="120" w:afterLines="50"/>
        <w:ind w:firstLine="420" w:firstLineChars="200"/>
        <w:jc w:val="left"/>
        <w:rPr>
          <w:rFonts w:hint="eastAsia" w:ascii="宋体" w:hAnsi="宋体"/>
          <w:color w:val="auto"/>
          <w:szCs w:val="21"/>
        </w:rPr>
      </w:pPr>
      <w:r>
        <w:rPr>
          <w:rFonts w:hint="eastAsia" w:ascii="宋体" w:hAnsi="宋体"/>
          <w:color w:val="auto"/>
          <w:szCs w:val="21"/>
          <w:lang w:val="en-US" w:eastAsia="zh-CN"/>
        </w:rPr>
        <w:t>供应商</w:t>
      </w:r>
      <w:r>
        <w:rPr>
          <w:rFonts w:hint="eastAsia" w:ascii="宋体" w:hAnsi="宋体"/>
          <w:color w:val="auto"/>
          <w:szCs w:val="21"/>
        </w:rPr>
        <w:t xml:space="preserve">：                 </w:t>
      </w:r>
      <w:r>
        <w:rPr>
          <w:rFonts w:hint="eastAsia" w:ascii="宋体" w:hAnsi="宋体"/>
          <w:color w:val="auto"/>
          <w:szCs w:val="21"/>
          <w:lang w:val="en-US" w:eastAsia="zh-CN"/>
        </w:rPr>
        <w:t xml:space="preserve">        </w:t>
      </w:r>
      <w:r>
        <w:rPr>
          <w:rFonts w:hint="eastAsia" w:ascii="宋体" w:hAnsi="宋体"/>
          <w:color w:val="auto"/>
          <w:szCs w:val="21"/>
        </w:rPr>
        <w:t xml:space="preserve">    采购项目编号：</w:t>
      </w:r>
      <w:r>
        <w:rPr>
          <w:rFonts w:hint="eastAsia" w:ascii="宋体" w:hAnsi="宋体"/>
          <w:color w:val="auto"/>
          <w:szCs w:val="21"/>
          <w:lang w:val="en-US" w:eastAsia="zh-CN"/>
        </w:rPr>
        <w:t xml:space="preserve">         </w:t>
      </w:r>
    </w:p>
    <w:tbl>
      <w:tblPr>
        <w:tblStyle w:val="18"/>
        <w:tblW w:w="0" w:type="auto"/>
        <w:tblInd w:w="23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062"/>
        <w:gridCol w:w="1344"/>
        <w:gridCol w:w="936"/>
        <w:gridCol w:w="2214"/>
        <w:gridCol w:w="11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78" w:type="dxa"/>
            <w:noWrap w:val="0"/>
            <w:vAlign w:val="center"/>
          </w:tcPr>
          <w:p>
            <w:pPr>
              <w:pStyle w:val="6"/>
              <w:ind w:firstLine="0"/>
              <w:jc w:val="center"/>
              <w:rPr>
                <w:rFonts w:hint="eastAsia" w:ascii="宋体" w:hAnsi="宋体"/>
                <w:b/>
                <w:color w:val="auto"/>
                <w:szCs w:val="21"/>
              </w:rPr>
            </w:pPr>
            <w:r>
              <w:rPr>
                <w:rFonts w:hint="eastAsia" w:ascii="宋体" w:hAnsi="宋体"/>
                <w:b/>
                <w:color w:val="auto"/>
                <w:szCs w:val="21"/>
              </w:rPr>
              <w:t>序号</w:t>
            </w:r>
          </w:p>
        </w:tc>
        <w:tc>
          <w:tcPr>
            <w:tcW w:w="2062" w:type="dxa"/>
            <w:noWrap w:val="0"/>
            <w:vAlign w:val="center"/>
          </w:tcPr>
          <w:p>
            <w:pPr>
              <w:pStyle w:val="6"/>
              <w:ind w:firstLine="0"/>
              <w:jc w:val="center"/>
              <w:rPr>
                <w:rFonts w:hint="eastAsia" w:ascii="宋体" w:hAnsi="宋体"/>
                <w:b/>
                <w:color w:val="auto"/>
                <w:szCs w:val="21"/>
              </w:rPr>
            </w:pPr>
            <w:r>
              <w:rPr>
                <w:rFonts w:hint="eastAsia" w:ascii="宋体" w:hAnsi="宋体"/>
                <w:b/>
                <w:color w:val="auto"/>
                <w:szCs w:val="21"/>
              </w:rPr>
              <w:t>设备名称</w:t>
            </w:r>
          </w:p>
        </w:tc>
        <w:tc>
          <w:tcPr>
            <w:tcW w:w="1344" w:type="dxa"/>
            <w:noWrap w:val="0"/>
            <w:vAlign w:val="center"/>
          </w:tcPr>
          <w:p>
            <w:pPr>
              <w:pStyle w:val="6"/>
              <w:ind w:firstLine="0"/>
              <w:jc w:val="center"/>
              <w:rPr>
                <w:rFonts w:hint="eastAsia" w:ascii="宋体" w:hAnsi="宋体"/>
                <w:b/>
                <w:color w:val="auto"/>
                <w:szCs w:val="21"/>
              </w:rPr>
            </w:pPr>
            <w:r>
              <w:rPr>
                <w:rFonts w:hint="eastAsia" w:ascii="宋体" w:hAnsi="宋体"/>
                <w:b/>
                <w:color w:val="auto"/>
                <w:szCs w:val="21"/>
              </w:rPr>
              <w:t>计量单位</w:t>
            </w:r>
          </w:p>
        </w:tc>
        <w:tc>
          <w:tcPr>
            <w:tcW w:w="936" w:type="dxa"/>
            <w:noWrap w:val="0"/>
            <w:vAlign w:val="center"/>
          </w:tcPr>
          <w:p>
            <w:pPr>
              <w:pStyle w:val="6"/>
              <w:ind w:firstLine="0"/>
              <w:jc w:val="center"/>
              <w:rPr>
                <w:rFonts w:hint="eastAsia" w:ascii="宋体" w:hAnsi="宋体"/>
                <w:b/>
                <w:color w:val="auto"/>
                <w:szCs w:val="21"/>
              </w:rPr>
            </w:pPr>
            <w:r>
              <w:rPr>
                <w:rFonts w:hint="eastAsia" w:ascii="宋体" w:hAnsi="宋体"/>
                <w:b/>
                <w:color w:val="auto"/>
                <w:szCs w:val="21"/>
              </w:rPr>
              <w:t>数量</w:t>
            </w:r>
          </w:p>
        </w:tc>
        <w:tc>
          <w:tcPr>
            <w:tcW w:w="2214" w:type="dxa"/>
            <w:noWrap w:val="0"/>
            <w:vAlign w:val="center"/>
          </w:tcPr>
          <w:p>
            <w:pPr>
              <w:pStyle w:val="6"/>
              <w:ind w:firstLine="0"/>
              <w:jc w:val="center"/>
              <w:rPr>
                <w:rFonts w:hint="eastAsia" w:ascii="宋体" w:hAnsi="宋体"/>
                <w:b/>
                <w:color w:val="auto"/>
                <w:szCs w:val="21"/>
              </w:rPr>
            </w:pPr>
            <w:r>
              <w:rPr>
                <w:rFonts w:hint="eastAsia" w:ascii="宋体" w:hAnsi="宋体"/>
                <w:b/>
                <w:color w:val="auto"/>
                <w:szCs w:val="21"/>
              </w:rPr>
              <w:t>生产企业</w:t>
            </w:r>
          </w:p>
        </w:tc>
        <w:tc>
          <w:tcPr>
            <w:tcW w:w="1188" w:type="dxa"/>
            <w:noWrap w:val="0"/>
            <w:vAlign w:val="center"/>
          </w:tcPr>
          <w:p>
            <w:pPr>
              <w:pStyle w:val="6"/>
              <w:ind w:firstLine="0"/>
              <w:jc w:val="center"/>
              <w:rPr>
                <w:rFonts w:hint="eastAsia" w:ascii="宋体" w:hAnsi="宋体"/>
                <w:b/>
                <w:color w:val="auto"/>
                <w:szCs w:val="21"/>
              </w:rPr>
            </w:pPr>
            <w:r>
              <w:rPr>
                <w:rFonts w:hint="eastAsia" w:ascii="宋体" w:hAnsi="宋体"/>
                <w:b/>
                <w:color w:val="auto"/>
                <w:szCs w:val="21"/>
              </w:rPr>
              <w:t>使用年限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78" w:type="dxa"/>
            <w:noWrap w:val="0"/>
            <w:vAlign w:val="top"/>
          </w:tcPr>
          <w:p>
            <w:pPr>
              <w:pStyle w:val="6"/>
              <w:ind w:firstLine="0"/>
              <w:jc w:val="left"/>
              <w:rPr>
                <w:rFonts w:hint="eastAsia" w:ascii="宋体" w:hAnsi="宋体"/>
                <w:b/>
                <w:color w:val="auto"/>
                <w:sz w:val="28"/>
                <w:szCs w:val="28"/>
              </w:rPr>
            </w:pPr>
          </w:p>
        </w:tc>
        <w:tc>
          <w:tcPr>
            <w:tcW w:w="2062" w:type="dxa"/>
            <w:noWrap w:val="0"/>
            <w:vAlign w:val="top"/>
          </w:tcPr>
          <w:p>
            <w:pPr>
              <w:pStyle w:val="6"/>
              <w:ind w:firstLine="0"/>
              <w:jc w:val="left"/>
              <w:rPr>
                <w:rFonts w:hint="eastAsia" w:ascii="宋体" w:hAnsi="宋体"/>
                <w:b/>
                <w:color w:val="auto"/>
                <w:sz w:val="28"/>
                <w:szCs w:val="28"/>
              </w:rPr>
            </w:pPr>
          </w:p>
        </w:tc>
        <w:tc>
          <w:tcPr>
            <w:tcW w:w="1344" w:type="dxa"/>
            <w:noWrap w:val="0"/>
            <w:vAlign w:val="top"/>
          </w:tcPr>
          <w:p>
            <w:pPr>
              <w:pStyle w:val="6"/>
              <w:ind w:firstLine="0"/>
              <w:jc w:val="left"/>
              <w:rPr>
                <w:rFonts w:hint="eastAsia" w:ascii="宋体" w:hAnsi="宋体"/>
                <w:b/>
                <w:color w:val="auto"/>
                <w:sz w:val="28"/>
                <w:szCs w:val="28"/>
              </w:rPr>
            </w:pPr>
          </w:p>
        </w:tc>
        <w:tc>
          <w:tcPr>
            <w:tcW w:w="936" w:type="dxa"/>
            <w:noWrap w:val="0"/>
            <w:vAlign w:val="top"/>
          </w:tcPr>
          <w:p>
            <w:pPr>
              <w:pStyle w:val="6"/>
              <w:ind w:firstLine="0"/>
              <w:jc w:val="left"/>
              <w:rPr>
                <w:rFonts w:hint="eastAsia" w:ascii="宋体" w:hAnsi="宋体"/>
                <w:b/>
                <w:color w:val="auto"/>
                <w:sz w:val="28"/>
                <w:szCs w:val="28"/>
              </w:rPr>
            </w:pPr>
          </w:p>
        </w:tc>
        <w:tc>
          <w:tcPr>
            <w:tcW w:w="2214" w:type="dxa"/>
            <w:noWrap w:val="0"/>
            <w:vAlign w:val="top"/>
          </w:tcPr>
          <w:p>
            <w:pPr>
              <w:pStyle w:val="6"/>
              <w:ind w:firstLine="0"/>
              <w:jc w:val="left"/>
              <w:rPr>
                <w:rFonts w:hint="eastAsia" w:ascii="宋体" w:hAnsi="宋体"/>
                <w:b/>
                <w:color w:val="auto"/>
                <w:sz w:val="28"/>
                <w:szCs w:val="28"/>
              </w:rPr>
            </w:pPr>
          </w:p>
        </w:tc>
        <w:tc>
          <w:tcPr>
            <w:tcW w:w="1188" w:type="dxa"/>
            <w:noWrap w:val="0"/>
            <w:vAlign w:val="top"/>
          </w:tcPr>
          <w:p>
            <w:pPr>
              <w:pStyle w:val="6"/>
              <w:ind w:firstLine="0"/>
              <w:jc w:val="left"/>
              <w:rPr>
                <w:rFonts w:hint="eastAsia" w:ascii="宋体" w:hAnsi="宋体"/>
                <w:b/>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78" w:type="dxa"/>
            <w:noWrap w:val="0"/>
            <w:vAlign w:val="top"/>
          </w:tcPr>
          <w:p>
            <w:pPr>
              <w:pStyle w:val="6"/>
              <w:ind w:firstLine="0"/>
              <w:jc w:val="left"/>
              <w:rPr>
                <w:rFonts w:hint="eastAsia" w:ascii="宋体" w:hAnsi="宋体"/>
                <w:b/>
                <w:color w:val="auto"/>
                <w:sz w:val="28"/>
                <w:szCs w:val="28"/>
              </w:rPr>
            </w:pPr>
          </w:p>
        </w:tc>
        <w:tc>
          <w:tcPr>
            <w:tcW w:w="2062" w:type="dxa"/>
            <w:noWrap w:val="0"/>
            <w:vAlign w:val="top"/>
          </w:tcPr>
          <w:p>
            <w:pPr>
              <w:pStyle w:val="6"/>
              <w:ind w:firstLine="0"/>
              <w:jc w:val="left"/>
              <w:rPr>
                <w:rFonts w:hint="eastAsia" w:ascii="宋体" w:hAnsi="宋体"/>
                <w:b/>
                <w:color w:val="auto"/>
                <w:sz w:val="28"/>
                <w:szCs w:val="28"/>
              </w:rPr>
            </w:pPr>
          </w:p>
        </w:tc>
        <w:tc>
          <w:tcPr>
            <w:tcW w:w="1344" w:type="dxa"/>
            <w:noWrap w:val="0"/>
            <w:vAlign w:val="top"/>
          </w:tcPr>
          <w:p>
            <w:pPr>
              <w:pStyle w:val="6"/>
              <w:ind w:firstLine="0"/>
              <w:jc w:val="left"/>
              <w:rPr>
                <w:rFonts w:hint="eastAsia" w:ascii="宋体" w:hAnsi="宋体"/>
                <w:b/>
                <w:color w:val="auto"/>
                <w:sz w:val="28"/>
                <w:szCs w:val="28"/>
              </w:rPr>
            </w:pPr>
          </w:p>
        </w:tc>
        <w:tc>
          <w:tcPr>
            <w:tcW w:w="936" w:type="dxa"/>
            <w:noWrap w:val="0"/>
            <w:vAlign w:val="top"/>
          </w:tcPr>
          <w:p>
            <w:pPr>
              <w:pStyle w:val="6"/>
              <w:ind w:firstLine="0"/>
              <w:jc w:val="left"/>
              <w:rPr>
                <w:rFonts w:hint="eastAsia" w:ascii="宋体" w:hAnsi="宋体"/>
                <w:b/>
                <w:color w:val="auto"/>
                <w:sz w:val="28"/>
                <w:szCs w:val="28"/>
              </w:rPr>
            </w:pPr>
          </w:p>
        </w:tc>
        <w:tc>
          <w:tcPr>
            <w:tcW w:w="2214" w:type="dxa"/>
            <w:noWrap w:val="0"/>
            <w:vAlign w:val="top"/>
          </w:tcPr>
          <w:p>
            <w:pPr>
              <w:pStyle w:val="6"/>
              <w:ind w:firstLine="0"/>
              <w:jc w:val="left"/>
              <w:rPr>
                <w:rFonts w:hint="eastAsia" w:ascii="宋体" w:hAnsi="宋体"/>
                <w:b/>
                <w:color w:val="auto"/>
                <w:sz w:val="28"/>
                <w:szCs w:val="28"/>
              </w:rPr>
            </w:pPr>
          </w:p>
        </w:tc>
        <w:tc>
          <w:tcPr>
            <w:tcW w:w="1188" w:type="dxa"/>
            <w:noWrap w:val="0"/>
            <w:vAlign w:val="top"/>
          </w:tcPr>
          <w:p>
            <w:pPr>
              <w:pStyle w:val="6"/>
              <w:ind w:firstLine="0"/>
              <w:jc w:val="left"/>
              <w:rPr>
                <w:rFonts w:hint="eastAsia" w:ascii="宋体" w:hAnsi="宋体"/>
                <w:b/>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778" w:type="dxa"/>
            <w:noWrap w:val="0"/>
            <w:vAlign w:val="top"/>
          </w:tcPr>
          <w:p>
            <w:pPr>
              <w:pStyle w:val="6"/>
              <w:ind w:firstLine="0"/>
              <w:jc w:val="left"/>
              <w:rPr>
                <w:rFonts w:hint="eastAsia" w:ascii="宋体" w:hAnsi="宋体"/>
                <w:b/>
                <w:color w:val="auto"/>
                <w:sz w:val="28"/>
                <w:szCs w:val="28"/>
              </w:rPr>
            </w:pPr>
          </w:p>
        </w:tc>
        <w:tc>
          <w:tcPr>
            <w:tcW w:w="2062" w:type="dxa"/>
            <w:noWrap w:val="0"/>
            <w:vAlign w:val="top"/>
          </w:tcPr>
          <w:p>
            <w:pPr>
              <w:pStyle w:val="6"/>
              <w:ind w:firstLine="0"/>
              <w:jc w:val="left"/>
              <w:rPr>
                <w:rFonts w:hint="eastAsia" w:ascii="宋体" w:hAnsi="宋体"/>
                <w:b/>
                <w:color w:val="auto"/>
                <w:sz w:val="28"/>
                <w:szCs w:val="28"/>
              </w:rPr>
            </w:pPr>
          </w:p>
        </w:tc>
        <w:tc>
          <w:tcPr>
            <w:tcW w:w="1344" w:type="dxa"/>
            <w:noWrap w:val="0"/>
            <w:vAlign w:val="top"/>
          </w:tcPr>
          <w:p>
            <w:pPr>
              <w:pStyle w:val="6"/>
              <w:ind w:firstLine="0"/>
              <w:jc w:val="left"/>
              <w:rPr>
                <w:rFonts w:hint="eastAsia" w:ascii="宋体" w:hAnsi="宋体"/>
                <w:b/>
                <w:color w:val="auto"/>
                <w:sz w:val="28"/>
                <w:szCs w:val="28"/>
              </w:rPr>
            </w:pPr>
          </w:p>
        </w:tc>
        <w:tc>
          <w:tcPr>
            <w:tcW w:w="936" w:type="dxa"/>
            <w:noWrap w:val="0"/>
            <w:vAlign w:val="top"/>
          </w:tcPr>
          <w:p>
            <w:pPr>
              <w:pStyle w:val="6"/>
              <w:ind w:firstLine="0"/>
              <w:jc w:val="left"/>
              <w:rPr>
                <w:rFonts w:hint="eastAsia" w:ascii="宋体" w:hAnsi="宋体"/>
                <w:b/>
                <w:color w:val="auto"/>
                <w:sz w:val="28"/>
                <w:szCs w:val="28"/>
              </w:rPr>
            </w:pPr>
          </w:p>
        </w:tc>
        <w:tc>
          <w:tcPr>
            <w:tcW w:w="2214" w:type="dxa"/>
            <w:noWrap w:val="0"/>
            <w:vAlign w:val="top"/>
          </w:tcPr>
          <w:p>
            <w:pPr>
              <w:pStyle w:val="6"/>
              <w:ind w:firstLine="0"/>
              <w:jc w:val="left"/>
              <w:rPr>
                <w:rFonts w:hint="eastAsia" w:ascii="宋体" w:hAnsi="宋体"/>
                <w:b/>
                <w:color w:val="auto"/>
                <w:sz w:val="28"/>
                <w:szCs w:val="28"/>
              </w:rPr>
            </w:pPr>
          </w:p>
        </w:tc>
        <w:tc>
          <w:tcPr>
            <w:tcW w:w="1188" w:type="dxa"/>
            <w:noWrap w:val="0"/>
            <w:vAlign w:val="top"/>
          </w:tcPr>
          <w:p>
            <w:pPr>
              <w:pStyle w:val="6"/>
              <w:ind w:firstLine="0"/>
              <w:jc w:val="left"/>
              <w:rPr>
                <w:rFonts w:hint="eastAsia" w:ascii="宋体" w:hAnsi="宋体"/>
                <w:b/>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78" w:type="dxa"/>
            <w:noWrap w:val="0"/>
            <w:vAlign w:val="top"/>
          </w:tcPr>
          <w:p>
            <w:pPr>
              <w:pStyle w:val="6"/>
              <w:ind w:firstLine="0"/>
              <w:jc w:val="left"/>
              <w:rPr>
                <w:rFonts w:hint="eastAsia" w:ascii="宋体" w:hAnsi="宋体"/>
                <w:b/>
                <w:color w:val="auto"/>
                <w:sz w:val="28"/>
                <w:szCs w:val="28"/>
              </w:rPr>
            </w:pPr>
          </w:p>
        </w:tc>
        <w:tc>
          <w:tcPr>
            <w:tcW w:w="2062" w:type="dxa"/>
            <w:noWrap w:val="0"/>
            <w:vAlign w:val="top"/>
          </w:tcPr>
          <w:p>
            <w:pPr>
              <w:pStyle w:val="6"/>
              <w:ind w:firstLine="0"/>
              <w:jc w:val="left"/>
              <w:rPr>
                <w:rFonts w:hint="eastAsia" w:ascii="宋体" w:hAnsi="宋体"/>
                <w:b/>
                <w:color w:val="auto"/>
                <w:sz w:val="28"/>
                <w:szCs w:val="28"/>
              </w:rPr>
            </w:pPr>
          </w:p>
        </w:tc>
        <w:tc>
          <w:tcPr>
            <w:tcW w:w="1344" w:type="dxa"/>
            <w:noWrap w:val="0"/>
            <w:vAlign w:val="top"/>
          </w:tcPr>
          <w:p>
            <w:pPr>
              <w:pStyle w:val="6"/>
              <w:ind w:firstLine="0"/>
              <w:jc w:val="left"/>
              <w:rPr>
                <w:rFonts w:hint="eastAsia" w:ascii="宋体" w:hAnsi="宋体"/>
                <w:b/>
                <w:color w:val="auto"/>
                <w:sz w:val="28"/>
                <w:szCs w:val="28"/>
              </w:rPr>
            </w:pPr>
          </w:p>
        </w:tc>
        <w:tc>
          <w:tcPr>
            <w:tcW w:w="936" w:type="dxa"/>
            <w:noWrap w:val="0"/>
            <w:vAlign w:val="top"/>
          </w:tcPr>
          <w:p>
            <w:pPr>
              <w:pStyle w:val="6"/>
              <w:ind w:firstLine="0"/>
              <w:jc w:val="left"/>
              <w:rPr>
                <w:rFonts w:hint="eastAsia" w:ascii="宋体" w:hAnsi="宋体"/>
                <w:b/>
                <w:color w:val="auto"/>
                <w:sz w:val="28"/>
                <w:szCs w:val="28"/>
              </w:rPr>
            </w:pPr>
          </w:p>
        </w:tc>
        <w:tc>
          <w:tcPr>
            <w:tcW w:w="2214" w:type="dxa"/>
            <w:noWrap w:val="0"/>
            <w:vAlign w:val="top"/>
          </w:tcPr>
          <w:p>
            <w:pPr>
              <w:pStyle w:val="6"/>
              <w:ind w:firstLine="0"/>
              <w:jc w:val="left"/>
              <w:rPr>
                <w:rFonts w:hint="eastAsia" w:ascii="宋体" w:hAnsi="宋体"/>
                <w:b/>
                <w:color w:val="auto"/>
                <w:sz w:val="28"/>
                <w:szCs w:val="28"/>
              </w:rPr>
            </w:pPr>
          </w:p>
        </w:tc>
        <w:tc>
          <w:tcPr>
            <w:tcW w:w="1188" w:type="dxa"/>
            <w:noWrap w:val="0"/>
            <w:vAlign w:val="top"/>
          </w:tcPr>
          <w:p>
            <w:pPr>
              <w:pStyle w:val="6"/>
              <w:ind w:firstLine="0"/>
              <w:jc w:val="left"/>
              <w:rPr>
                <w:rFonts w:hint="eastAsia" w:ascii="宋体" w:hAnsi="宋体"/>
                <w:b/>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78" w:type="dxa"/>
            <w:noWrap w:val="0"/>
            <w:vAlign w:val="top"/>
          </w:tcPr>
          <w:p>
            <w:pPr>
              <w:pStyle w:val="6"/>
              <w:ind w:firstLine="0"/>
              <w:jc w:val="left"/>
              <w:rPr>
                <w:rFonts w:hint="eastAsia" w:ascii="宋体" w:hAnsi="宋体"/>
                <w:b/>
                <w:color w:val="auto"/>
                <w:sz w:val="28"/>
                <w:szCs w:val="28"/>
              </w:rPr>
            </w:pPr>
          </w:p>
        </w:tc>
        <w:tc>
          <w:tcPr>
            <w:tcW w:w="2062" w:type="dxa"/>
            <w:noWrap w:val="0"/>
            <w:vAlign w:val="top"/>
          </w:tcPr>
          <w:p>
            <w:pPr>
              <w:pStyle w:val="6"/>
              <w:ind w:firstLine="0"/>
              <w:jc w:val="left"/>
              <w:rPr>
                <w:rFonts w:hint="eastAsia" w:ascii="宋体" w:hAnsi="宋体"/>
                <w:b/>
                <w:color w:val="auto"/>
                <w:sz w:val="28"/>
                <w:szCs w:val="28"/>
              </w:rPr>
            </w:pPr>
          </w:p>
        </w:tc>
        <w:tc>
          <w:tcPr>
            <w:tcW w:w="1344" w:type="dxa"/>
            <w:noWrap w:val="0"/>
            <w:vAlign w:val="top"/>
          </w:tcPr>
          <w:p>
            <w:pPr>
              <w:pStyle w:val="6"/>
              <w:ind w:firstLine="0"/>
              <w:jc w:val="left"/>
              <w:rPr>
                <w:rFonts w:hint="eastAsia" w:ascii="宋体" w:hAnsi="宋体"/>
                <w:b/>
                <w:color w:val="auto"/>
                <w:sz w:val="28"/>
                <w:szCs w:val="28"/>
              </w:rPr>
            </w:pPr>
          </w:p>
        </w:tc>
        <w:tc>
          <w:tcPr>
            <w:tcW w:w="936" w:type="dxa"/>
            <w:noWrap w:val="0"/>
            <w:vAlign w:val="top"/>
          </w:tcPr>
          <w:p>
            <w:pPr>
              <w:pStyle w:val="6"/>
              <w:ind w:firstLine="0"/>
              <w:jc w:val="left"/>
              <w:rPr>
                <w:rFonts w:hint="eastAsia" w:ascii="宋体" w:hAnsi="宋体"/>
                <w:b/>
                <w:color w:val="auto"/>
                <w:sz w:val="28"/>
                <w:szCs w:val="28"/>
              </w:rPr>
            </w:pPr>
          </w:p>
        </w:tc>
        <w:tc>
          <w:tcPr>
            <w:tcW w:w="2214" w:type="dxa"/>
            <w:noWrap w:val="0"/>
            <w:vAlign w:val="top"/>
          </w:tcPr>
          <w:p>
            <w:pPr>
              <w:pStyle w:val="6"/>
              <w:ind w:firstLine="0"/>
              <w:jc w:val="left"/>
              <w:rPr>
                <w:rFonts w:hint="eastAsia" w:ascii="宋体" w:hAnsi="宋体"/>
                <w:b/>
                <w:color w:val="auto"/>
                <w:sz w:val="28"/>
                <w:szCs w:val="28"/>
              </w:rPr>
            </w:pPr>
          </w:p>
        </w:tc>
        <w:tc>
          <w:tcPr>
            <w:tcW w:w="1188" w:type="dxa"/>
            <w:noWrap w:val="0"/>
            <w:vAlign w:val="top"/>
          </w:tcPr>
          <w:p>
            <w:pPr>
              <w:pStyle w:val="6"/>
              <w:ind w:firstLine="0"/>
              <w:jc w:val="left"/>
              <w:rPr>
                <w:rFonts w:hint="eastAsia" w:ascii="宋体" w:hAnsi="宋体"/>
                <w:b/>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78" w:type="dxa"/>
            <w:noWrap w:val="0"/>
            <w:vAlign w:val="top"/>
          </w:tcPr>
          <w:p>
            <w:pPr>
              <w:pStyle w:val="6"/>
              <w:ind w:firstLine="0"/>
              <w:jc w:val="left"/>
              <w:rPr>
                <w:rFonts w:hint="eastAsia" w:ascii="宋体" w:hAnsi="宋体"/>
                <w:b/>
                <w:color w:val="auto"/>
                <w:sz w:val="28"/>
                <w:szCs w:val="28"/>
              </w:rPr>
            </w:pPr>
          </w:p>
        </w:tc>
        <w:tc>
          <w:tcPr>
            <w:tcW w:w="2062" w:type="dxa"/>
            <w:noWrap w:val="0"/>
            <w:vAlign w:val="top"/>
          </w:tcPr>
          <w:p>
            <w:pPr>
              <w:pStyle w:val="6"/>
              <w:ind w:firstLine="0"/>
              <w:jc w:val="left"/>
              <w:rPr>
                <w:rFonts w:hint="eastAsia" w:ascii="宋体" w:hAnsi="宋体"/>
                <w:b/>
                <w:color w:val="auto"/>
                <w:sz w:val="28"/>
                <w:szCs w:val="28"/>
              </w:rPr>
            </w:pPr>
          </w:p>
        </w:tc>
        <w:tc>
          <w:tcPr>
            <w:tcW w:w="1344" w:type="dxa"/>
            <w:noWrap w:val="0"/>
            <w:vAlign w:val="top"/>
          </w:tcPr>
          <w:p>
            <w:pPr>
              <w:pStyle w:val="6"/>
              <w:ind w:firstLine="0"/>
              <w:jc w:val="left"/>
              <w:rPr>
                <w:rFonts w:hint="eastAsia" w:ascii="宋体" w:hAnsi="宋体"/>
                <w:b/>
                <w:color w:val="auto"/>
                <w:sz w:val="28"/>
                <w:szCs w:val="28"/>
              </w:rPr>
            </w:pPr>
          </w:p>
        </w:tc>
        <w:tc>
          <w:tcPr>
            <w:tcW w:w="936" w:type="dxa"/>
            <w:noWrap w:val="0"/>
            <w:vAlign w:val="top"/>
          </w:tcPr>
          <w:p>
            <w:pPr>
              <w:pStyle w:val="6"/>
              <w:ind w:firstLine="0"/>
              <w:jc w:val="left"/>
              <w:rPr>
                <w:rFonts w:hint="eastAsia" w:ascii="宋体" w:hAnsi="宋体"/>
                <w:b/>
                <w:color w:val="auto"/>
                <w:sz w:val="28"/>
                <w:szCs w:val="28"/>
              </w:rPr>
            </w:pPr>
          </w:p>
        </w:tc>
        <w:tc>
          <w:tcPr>
            <w:tcW w:w="2214" w:type="dxa"/>
            <w:noWrap w:val="0"/>
            <w:vAlign w:val="top"/>
          </w:tcPr>
          <w:p>
            <w:pPr>
              <w:pStyle w:val="6"/>
              <w:ind w:firstLine="0"/>
              <w:jc w:val="left"/>
              <w:rPr>
                <w:rFonts w:hint="eastAsia" w:ascii="宋体" w:hAnsi="宋体"/>
                <w:b/>
                <w:color w:val="auto"/>
                <w:sz w:val="28"/>
                <w:szCs w:val="28"/>
              </w:rPr>
            </w:pPr>
          </w:p>
        </w:tc>
        <w:tc>
          <w:tcPr>
            <w:tcW w:w="1188" w:type="dxa"/>
            <w:noWrap w:val="0"/>
            <w:vAlign w:val="top"/>
          </w:tcPr>
          <w:p>
            <w:pPr>
              <w:pStyle w:val="6"/>
              <w:ind w:firstLine="0"/>
              <w:jc w:val="left"/>
              <w:rPr>
                <w:rFonts w:hint="eastAsia" w:ascii="宋体" w:hAnsi="宋体"/>
                <w:b/>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78" w:type="dxa"/>
            <w:noWrap w:val="0"/>
            <w:vAlign w:val="top"/>
          </w:tcPr>
          <w:p>
            <w:pPr>
              <w:pStyle w:val="6"/>
              <w:ind w:firstLine="0"/>
              <w:jc w:val="left"/>
              <w:rPr>
                <w:rFonts w:hint="eastAsia" w:ascii="宋体" w:hAnsi="宋体"/>
                <w:b/>
                <w:color w:val="auto"/>
                <w:sz w:val="28"/>
                <w:szCs w:val="28"/>
              </w:rPr>
            </w:pPr>
          </w:p>
        </w:tc>
        <w:tc>
          <w:tcPr>
            <w:tcW w:w="2062" w:type="dxa"/>
            <w:noWrap w:val="0"/>
            <w:vAlign w:val="top"/>
          </w:tcPr>
          <w:p>
            <w:pPr>
              <w:pStyle w:val="6"/>
              <w:ind w:firstLine="0"/>
              <w:jc w:val="left"/>
              <w:rPr>
                <w:rFonts w:hint="eastAsia" w:ascii="宋体" w:hAnsi="宋体"/>
                <w:b/>
                <w:color w:val="auto"/>
                <w:sz w:val="28"/>
                <w:szCs w:val="28"/>
              </w:rPr>
            </w:pPr>
          </w:p>
        </w:tc>
        <w:tc>
          <w:tcPr>
            <w:tcW w:w="1344" w:type="dxa"/>
            <w:noWrap w:val="0"/>
            <w:vAlign w:val="top"/>
          </w:tcPr>
          <w:p>
            <w:pPr>
              <w:pStyle w:val="6"/>
              <w:ind w:firstLine="0"/>
              <w:jc w:val="left"/>
              <w:rPr>
                <w:rFonts w:hint="eastAsia" w:ascii="宋体" w:hAnsi="宋体"/>
                <w:b/>
                <w:color w:val="auto"/>
                <w:sz w:val="28"/>
                <w:szCs w:val="28"/>
              </w:rPr>
            </w:pPr>
          </w:p>
        </w:tc>
        <w:tc>
          <w:tcPr>
            <w:tcW w:w="936" w:type="dxa"/>
            <w:noWrap w:val="0"/>
            <w:vAlign w:val="top"/>
          </w:tcPr>
          <w:p>
            <w:pPr>
              <w:pStyle w:val="6"/>
              <w:ind w:firstLine="0"/>
              <w:jc w:val="left"/>
              <w:rPr>
                <w:rFonts w:hint="eastAsia" w:ascii="宋体" w:hAnsi="宋体"/>
                <w:b/>
                <w:color w:val="auto"/>
                <w:sz w:val="28"/>
                <w:szCs w:val="28"/>
              </w:rPr>
            </w:pPr>
          </w:p>
        </w:tc>
        <w:tc>
          <w:tcPr>
            <w:tcW w:w="2214" w:type="dxa"/>
            <w:noWrap w:val="0"/>
            <w:vAlign w:val="top"/>
          </w:tcPr>
          <w:p>
            <w:pPr>
              <w:pStyle w:val="6"/>
              <w:ind w:firstLine="0"/>
              <w:jc w:val="left"/>
              <w:rPr>
                <w:rFonts w:hint="eastAsia" w:ascii="宋体" w:hAnsi="宋体"/>
                <w:b/>
                <w:color w:val="auto"/>
                <w:sz w:val="28"/>
                <w:szCs w:val="28"/>
              </w:rPr>
            </w:pPr>
          </w:p>
        </w:tc>
        <w:tc>
          <w:tcPr>
            <w:tcW w:w="1188" w:type="dxa"/>
            <w:noWrap w:val="0"/>
            <w:vAlign w:val="top"/>
          </w:tcPr>
          <w:p>
            <w:pPr>
              <w:pStyle w:val="6"/>
              <w:ind w:firstLine="0"/>
              <w:jc w:val="left"/>
              <w:rPr>
                <w:rFonts w:hint="eastAsia" w:ascii="宋体" w:hAnsi="宋体"/>
                <w:b/>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78" w:type="dxa"/>
            <w:noWrap w:val="0"/>
            <w:vAlign w:val="top"/>
          </w:tcPr>
          <w:p>
            <w:pPr>
              <w:pStyle w:val="6"/>
              <w:ind w:firstLine="0"/>
              <w:jc w:val="left"/>
              <w:rPr>
                <w:rFonts w:hint="eastAsia" w:ascii="宋体" w:hAnsi="宋体"/>
                <w:b/>
                <w:color w:val="auto"/>
                <w:sz w:val="28"/>
                <w:szCs w:val="28"/>
              </w:rPr>
            </w:pPr>
          </w:p>
        </w:tc>
        <w:tc>
          <w:tcPr>
            <w:tcW w:w="2062" w:type="dxa"/>
            <w:noWrap w:val="0"/>
            <w:vAlign w:val="top"/>
          </w:tcPr>
          <w:p>
            <w:pPr>
              <w:pStyle w:val="6"/>
              <w:ind w:firstLine="0"/>
              <w:jc w:val="left"/>
              <w:rPr>
                <w:rFonts w:hint="eastAsia" w:ascii="宋体" w:hAnsi="宋体"/>
                <w:b/>
                <w:color w:val="auto"/>
                <w:sz w:val="28"/>
                <w:szCs w:val="28"/>
              </w:rPr>
            </w:pPr>
          </w:p>
        </w:tc>
        <w:tc>
          <w:tcPr>
            <w:tcW w:w="1344" w:type="dxa"/>
            <w:noWrap w:val="0"/>
            <w:vAlign w:val="top"/>
          </w:tcPr>
          <w:p>
            <w:pPr>
              <w:pStyle w:val="6"/>
              <w:ind w:firstLine="0"/>
              <w:jc w:val="left"/>
              <w:rPr>
                <w:rFonts w:hint="eastAsia" w:ascii="宋体" w:hAnsi="宋体"/>
                <w:b/>
                <w:color w:val="auto"/>
                <w:sz w:val="28"/>
                <w:szCs w:val="28"/>
              </w:rPr>
            </w:pPr>
          </w:p>
        </w:tc>
        <w:tc>
          <w:tcPr>
            <w:tcW w:w="936" w:type="dxa"/>
            <w:noWrap w:val="0"/>
            <w:vAlign w:val="top"/>
          </w:tcPr>
          <w:p>
            <w:pPr>
              <w:pStyle w:val="6"/>
              <w:ind w:firstLine="0"/>
              <w:jc w:val="left"/>
              <w:rPr>
                <w:rFonts w:hint="eastAsia" w:ascii="宋体" w:hAnsi="宋体"/>
                <w:b/>
                <w:color w:val="auto"/>
                <w:sz w:val="28"/>
                <w:szCs w:val="28"/>
              </w:rPr>
            </w:pPr>
          </w:p>
        </w:tc>
        <w:tc>
          <w:tcPr>
            <w:tcW w:w="2214" w:type="dxa"/>
            <w:noWrap w:val="0"/>
            <w:vAlign w:val="top"/>
          </w:tcPr>
          <w:p>
            <w:pPr>
              <w:pStyle w:val="6"/>
              <w:ind w:firstLine="0"/>
              <w:jc w:val="left"/>
              <w:rPr>
                <w:rFonts w:hint="eastAsia" w:ascii="宋体" w:hAnsi="宋体"/>
                <w:b/>
                <w:color w:val="auto"/>
                <w:sz w:val="28"/>
                <w:szCs w:val="28"/>
              </w:rPr>
            </w:pPr>
          </w:p>
        </w:tc>
        <w:tc>
          <w:tcPr>
            <w:tcW w:w="1188" w:type="dxa"/>
            <w:noWrap w:val="0"/>
            <w:vAlign w:val="top"/>
          </w:tcPr>
          <w:p>
            <w:pPr>
              <w:pStyle w:val="6"/>
              <w:ind w:firstLine="0"/>
              <w:jc w:val="left"/>
              <w:rPr>
                <w:rFonts w:hint="eastAsia" w:ascii="宋体" w:hAnsi="宋体"/>
                <w:b/>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78" w:type="dxa"/>
            <w:noWrap w:val="0"/>
            <w:vAlign w:val="top"/>
          </w:tcPr>
          <w:p>
            <w:pPr>
              <w:pStyle w:val="6"/>
              <w:ind w:firstLine="0"/>
              <w:jc w:val="left"/>
              <w:rPr>
                <w:rFonts w:hint="eastAsia" w:ascii="宋体" w:hAnsi="宋体"/>
                <w:b/>
                <w:color w:val="auto"/>
                <w:sz w:val="28"/>
                <w:szCs w:val="28"/>
              </w:rPr>
            </w:pPr>
          </w:p>
        </w:tc>
        <w:tc>
          <w:tcPr>
            <w:tcW w:w="2062" w:type="dxa"/>
            <w:noWrap w:val="0"/>
            <w:vAlign w:val="top"/>
          </w:tcPr>
          <w:p>
            <w:pPr>
              <w:pStyle w:val="6"/>
              <w:ind w:firstLine="0"/>
              <w:jc w:val="left"/>
              <w:rPr>
                <w:rFonts w:hint="eastAsia" w:ascii="宋体" w:hAnsi="宋体"/>
                <w:b/>
                <w:color w:val="auto"/>
                <w:sz w:val="28"/>
                <w:szCs w:val="28"/>
              </w:rPr>
            </w:pPr>
          </w:p>
        </w:tc>
        <w:tc>
          <w:tcPr>
            <w:tcW w:w="1344" w:type="dxa"/>
            <w:noWrap w:val="0"/>
            <w:vAlign w:val="top"/>
          </w:tcPr>
          <w:p>
            <w:pPr>
              <w:pStyle w:val="6"/>
              <w:ind w:firstLine="0"/>
              <w:jc w:val="left"/>
              <w:rPr>
                <w:rFonts w:hint="eastAsia" w:ascii="宋体" w:hAnsi="宋体"/>
                <w:b/>
                <w:color w:val="auto"/>
                <w:sz w:val="28"/>
                <w:szCs w:val="28"/>
              </w:rPr>
            </w:pPr>
          </w:p>
        </w:tc>
        <w:tc>
          <w:tcPr>
            <w:tcW w:w="936" w:type="dxa"/>
            <w:noWrap w:val="0"/>
            <w:vAlign w:val="top"/>
          </w:tcPr>
          <w:p>
            <w:pPr>
              <w:pStyle w:val="6"/>
              <w:ind w:firstLine="0"/>
              <w:jc w:val="left"/>
              <w:rPr>
                <w:rFonts w:hint="eastAsia" w:ascii="宋体" w:hAnsi="宋体"/>
                <w:b/>
                <w:color w:val="auto"/>
                <w:sz w:val="28"/>
                <w:szCs w:val="28"/>
              </w:rPr>
            </w:pPr>
          </w:p>
        </w:tc>
        <w:tc>
          <w:tcPr>
            <w:tcW w:w="2214" w:type="dxa"/>
            <w:noWrap w:val="0"/>
            <w:vAlign w:val="top"/>
          </w:tcPr>
          <w:p>
            <w:pPr>
              <w:pStyle w:val="6"/>
              <w:ind w:firstLine="0"/>
              <w:jc w:val="left"/>
              <w:rPr>
                <w:rFonts w:hint="eastAsia" w:ascii="宋体" w:hAnsi="宋体"/>
                <w:b/>
                <w:color w:val="auto"/>
                <w:sz w:val="28"/>
                <w:szCs w:val="28"/>
              </w:rPr>
            </w:pPr>
          </w:p>
        </w:tc>
        <w:tc>
          <w:tcPr>
            <w:tcW w:w="1188" w:type="dxa"/>
            <w:noWrap w:val="0"/>
            <w:vAlign w:val="top"/>
          </w:tcPr>
          <w:p>
            <w:pPr>
              <w:pStyle w:val="6"/>
              <w:ind w:firstLine="0"/>
              <w:jc w:val="left"/>
              <w:rPr>
                <w:rFonts w:hint="eastAsia" w:ascii="宋体" w:hAnsi="宋体"/>
                <w:b/>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78" w:type="dxa"/>
            <w:noWrap w:val="0"/>
            <w:vAlign w:val="top"/>
          </w:tcPr>
          <w:p>
            <w:pPr>
              <w:pStyle w:val="6"/>
              <w:ind w:firstLine="0"/>
              <w:jc w:val="left"/>
              <w:rPr>
                <w:rFonts w:hint="eastAsia" w:ascii="宋体" w:hAnsi="宋体"/>
                <w:b/>
                <w:color w:val="auto"/>
                <w:sz w:val="28"/>
                <w:szCs w:val="28"/>
              </w:rPr>
            </w:pPr>
          </w:p>
        </w:tc>
        <w:tc>
          <w:tcPr>
            <w:tcW w:w="2062" w:type="dxa"/>
            <w:noWrap w:val="0"/>
            <w:vAlign w:val="top"/>
          </w:tcPr>
          <w:p>
            <w:pPr>
              <w:pStyle w:val="6"/>
              <w:ind w:firstLine="0"/>
              <w:jc w:val="left"/>
              <w:rPr>
                <w:rFonts w:hint="eastAsia" w:ascii="宋体" w:hAnsi="宋体"/>
                <w:b/>
                <w:color w:val="auto"/>
                <w:sz w:val="28"/>
                <w:szCs w:val="28"/>
              </w:rPr>
            </w:pPr>
          </w:p>
        </w:tc>
        <w:tc>
          <w:tcPr>
            <w:tcW w:w="1344" w:type="dxa"/>
            <w:noWrap w:val="0"/>
            <w:vAlign w:val="top"/>
          </w:tcPr>
          <w:p>
            <w:pPr>
              <w:pStyle w:val="6"/>
              <w:ind w:firstLine="0"/>
              <w:jc w:val="left"/>
              <w:rPr>
                <w:rFonts w:hint="eastAsia" w:ascii="宋体" w:hAnsi="宋体"/>
                <w:b/>
                <w:color w:val="auto"/>
                <w:sz w:val="28"/>
                <w:szCs w:val="28"/>
              </w:rPr>
            </w:pPr>
          </w:p>
        </w:tc>
        <w:tc>
          <w:tcPr>
            <w:tcW w:w="936" w:type="dxa"/>
            <w:noWrap w:val="0"/>
            <w:vAlign w:val="top"/>
          </w:tcPr>
          <w:p>
            <w:pPr>
              <w:pStyle w:val="6"/>
              <w:ind w:firstLine="0"/>
              <w:jc w:val="left"/>
              <w:rPr>
                <w:rFonts w:hint="eastAsia" w:ascii="宋体" w:hAnsi="宋体"/>
                <w:b/>
                <w:color w:val="auto"/>
                <w:sz w:val="28"/>
                <w:szCs w:val="28"/>
              </w:rPr>
            </w:pPr>
          </w:p>
        </w:tc>
        <w:tc>
          <w:tcPr>
            <w:tcW w:w="2214" w:type="dxa"/>
            <w:noWrap w:val="0"/>
            <w:vAlign w:val="top"/>
          </w:tcPr>
          <w:p>
            <w:pPr>
              <w:pStyle w:val="6"/>
              <w:ind w:firstLine="0"/>
              <w:jc w:val="left"/>
              <w:rPr>
                <w:rFonts w:hint="eastAsia" w:ascii="宋体" w:hAnsi="宋体"/>
                <w:b/>
                <w:color w:val="auto"/>
                <w:sz w:val="28"/>
                <w:szCs w:val="28"/>
              </w:rPr>
            </w:pPr>
          </w:p>
        </w:tc>
        <w:tc>
          <w:tcPr>
            <w:tcW w:w="1188" w:type="dxa"/>
            <w:noWrap w:val="0"/>
            <w:vAlign w:val="top"/>
          </w:tcPr>
          <w:p>
            <w:pPr>
              <w:pStyle w:val="6"/>
              <w:ind w:firstLine="0"/>
              <w:jc w:val="left"/>
              <w:rPr>
                <w:rFonts w:hint="eastAsia" w:ascii="宋体" w:hAnsi="宋体"/>
                <w:b/>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78" w:type="dxa"/>
            <w:noWrap w:val="0"/>
            <w:vAlign w:val="top"/>
          </w:tcPr>
          <w:p>
            <w:pPr>
              <w:pStyle w:val="6"/>
              <w:ind w:firstLine="0"/>
              <w:jc w:val="left"/>
              <w:rPr>
                <w:rFonts w:hint="eastAsia" w:ascii="宋体" w:hAnsi="宋体"/>
                <w:b/>
                <w:color w:val="auto"/>
                <w:sz w:val="28"/>
                <w:szCs w:val="28"/>
              </w:rPr>
            </w:pPr>
          </w:p>
        </w:tc>
        <w:tc>
          <w:tcPr>
            <w:tcW w:w="2062" w:type="dxa"/>
            <w:noWrap w:val="0"/>
            <w:vAlign w:val="top"/>
          </w:tcPr>
          <w:p>
            <w:pPr>
              <w:pStyle w:val="6"/>
              <w:ind w:firstLine="0"/>
              <w:jc w:val="left"/>
              <w:rPr>
                <w:rFonts w:hint="eastAsia" w:ascii="宋体" w:hAnsi="宋体"/>
                <w:b/>
                <w:color w:val="auto"/>
                <w:sz w:val="28"/>
                <w:szCs w:val="28"/>
              </w:rPr>
            </w:pPr>
          </w:p>
        </w:tc>
        <w:tc>
          <w:tcPr>
            <w:tcW w:w="1344" w:type="dxa"/>
            <w:noWrap w:val="0"/>
            <w:vAlign w:val="top"/>
          </w:tcPr>
          <w:p>
            <w:pPr>
              <w:pStyle w:val="6"/>
              <w:ind w:firstLine="0"/>
              <w:jc w:val="left"/>
              <w:rPr>
                <w:rFonts w:hint="eastAsia" w:ascii="宋体" w:hAnsi="宋体"/>
                <w:b/>
                <w:color w:val="auto"/>
                <w:sz w:val="28"/>
                <w:szCs w:val="28"/>
              </w:rPr>
            </w:pPr>
          </w:p>
        </w:tc>
        <w:tc>
          <w:tcPr>
            <w:tcW w:w="936" w:type="dxa"/>
            <w:noWrap w:val="0"/>
            <w:vAlign w:val="top"/>
          </w:tcPr>
          <w:p>
            <w:pPr>
              <w:pStyle w:val="6"/>
              <w:ind w:firstLine="0"/>
              <w:jc w:val="left"/>
              <w:rPr>
                <w:rFonts w:hint="eastAsia" w:ascii="宋体" w:hAnsi="宋体"/>
                <w:b/>
                <w:color w:val="auto"/>
                <w:sz w:val="28"/>
                <w:szCs w:val="28"/>
              </w:rPr>
            </w:pPr>
          </w:p>
        </w:tc>
        <w:tc>
          <w:tcPr>
            <w:tcW w:w="2214" w:type="dxa"/>
            <w:noWrap w:val="0"/>
            <w:vAlign w:val="top"/>
          </w:tcPr>
          <w:p>
            <w:pPr>
              <w:pStyle w:val="6"/>
              <w:ind w:firstLine="0"/>
              <w:jc w:val="left"/>
              <w:rPr>
                <w:rFonts w:hint="eastAsia" w:ascii="宋体" w:hAnsi="宋体"/>
                <w:b/>
                <w:color w:val="auto"/>
                <w:sz w:val="28"/>
                <w:szCs w:val="28"/>
              </w:rPr>
            </w:pPr>
          </w:p>
        </w:tc>
        <w:tc>
          <w:tcPr>
            <w:tcW w:w="1188" w:type="dxa"/>
            <w:noWrap w:val="0"/>
            <w:vAlign w:val="top"/>
          </w:tcPr>
          <w:p>
            <w:pPr>
              <w:pStyle w:val="6"/>
              <w:ind w:firstLine="0"/>
              <w:jc w:val="left"/>
              <w:rPr>
                <w:rFonts w:hint="eastAsia" w:ascii="宋体" w:hAnsi="宋体"/>
                <w:b/>
                <w:color w:val="auto"/>
                <w:sz w:val="28"/>
                <w:szCs w:val="28"/>
              </w:rPr>
            </w:pPr>
          </w:p>
        </w:tc>
      </w:tr>
    </w:tbl>
    <w:p>
      <w:pPr>
        <w:adjustRightInd w:val="0"/>
        <w:spacing w:line="400" w:lineRule="exact"/>
        <w:ind w:firstLine="105" w:firstLineChars="50"/>
        <w:jc w:val="left"/>
        <w:rPr>
          <w:rFonts w:hint="eastAsia" w:ascii="宋体" w:hAnsi="宋体"/>
          <w:color w:val="auto"/>
          <w:szCs w:val="21"/>
        </w:rPr>
      </w:pPr>
      <w:r>
        <w:rPr>
          <w:rFonts w:hint="eastAsia" w:ascii="宋体" w:hAnsi="宋体"/>
          <w:color w:val="auto"/>
          <w:szCs w:val="21"/>
        </w:rPr>
        <w:t>注：1.设备可以填写单台设备，也可以填写成套设备；2.表格行数不足时，可自行扩展。</w:t>
      </w:r>
    </w:p>
    <w:p>
      <w:pPr>
        <w:adjustRightInd w:val="0"/>
        <w:spacing w:before="480" w:beforeLines="200" w:line="360" w:lineRule="auto"/>
        <w:ind w:firstLine="105" w:firstLineChars="50"/>
        <w:jc w:val="left"/>
        <w:rPr>
          <w:rFonts w:hint="eastAsia" w:ascii="宋体" w:hAnsi="宋体"/>
          <w:color w:val="auto"/>
          <w:szCs w:val="21"/>
        </w:rPr>
      </w:pPr>
      <w:r>
        <w:rPr>
          <w:rFonts w:hint="eastAsia" w:ascii="宋体" w:hAnsi="宋体"/>
          <w:color w:val="auto"/>
          <w:szCs w:val="21"/>
          <w:lang w:val="en-US" w:eastAsia="zh-CN"/>
        </w:rPr>
        <w:t>供应商</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 xml:space="preserve"> （盖单位章）</w:t>
      </w:r>
    </w:p>
    <w:p>
      <w:pPr>
        <w:spacing w:line="400" w:lineRule="exact"/>
        <w:jc w:val="center"/>
        <w:outlineLvl w:val="1"/>
        <w:rPr>
          <w:rFonts w:hint="eastAsia" w:ascii="宋体" w:hAnsi="宋体"/>
          <w:color w:val="auto"/>
          <w:szCs w:val="21"/>
        </w:rPr>
      </w:pPr>
    </w:p>
    <w:p>
      <w:pPr>
        <w:spacing w:line="400" w:lineRule="exact"/>
        <w:ind w:firstLine="105" w:firstLineChars="50"/>
        <w:outlineLvl w:val="1"/>
        <w:rPr>
          <w:rFonts w:hint="eastAsia" w:ascii="宋体" w:hAnsi="宋体"/>
          <w:color w:val="auto"/>
          <w:szCs w:val="21"/>
        </w:rPr>
      </w:pPr>
      <w:r>
        <w:rPr>
          <w:rFonts w:hint="eastAsia" w:ascii="宋体" w:hAnsi="宋体"/>
          <w:color w:val="auto"/>
          <w:szCs w:val="21"/>
        </w:rPr>
        <w:t>法定代表人或委托代理人：</w:t>
      </w:r>
      <w:r>
        <w:rPr>
          <w:rFonts w:hint="eastAsia" w:ascii="宋体" w:hAnsi="宋体"/>
          <w:color w:val="auto"/>
          <w:szCs w:val="21"/>
          <w:u w:val="single"/>
        </w:rPr>
        <w:t xml:space="preserve">                </w:t>
      </w:r>
      <w:r>
        <w:rPr>
          <w:rFonts w:hint="eastAsia" w:ascii="宋体" w:hAnsi="宋体"/>
          <w:color w:val="auto"/>
          <w:szCs w:val="21"/>
        </w:rPr>
        <w:t>（签名</w:t>
      </w:r>
      <w:r>
        <w:rPr>
          <w:rFonts w:hint="eastAsia" w:ascii="宋体" w:hAnsi="宋体"/>
          <w:color w:val="auto"/>
          <w:szCs w:val="21"/>
          <w:lang w:val="en-US" w:eastAsia="zh-CN"/>
        </w:rPr>
        <w:t>或盖章</w:t>
      </w:r>
      <w:r>
        <w:rPr>
          <w:rFonts w:hint="eastAsia" w:ascii="宋体" w:hAnsi="宋体"/>
          <w:color w:val="auto"/>
          <w:szCs w:val="21"/>
        </w:rPr>
        <w:t>）</w:t>
      </w:r>
    </w:p>
    <w:p>
      <w:pPr>
        <w:spacing w:before="480" w:beforeLines="200"/>
        <w:ind w:firstLine="123" w:firstLineChars="59"/>
        <w:outlineLvl w:val="1"/>
        <w:rPr>
          <w:rFonts w:hint="eastAsia" w:ascii="宋体" w:hAnsi="宋体"/>
          <w:b/>
          <w:color w:val="auto"/>
          <w:szCs w:val="21"/>
        </w:rPr>
      </w:pPr>
      <w:r>
        <w:rPr>
          <w:rFonts w:hint="eastAsia" w:ascii="宋体" w:hAnsi="宋体"/>
          <w:color w:val="auto"/>
          <w:szCs w:val="21"/>
        </w:rPr>
        <w:t>日    期：20</w:t>
      </w:r>
      <w:r>
        <w:rPr>
          <w:rFonts w:hint="eastAsia" w:ascii="宋体" w:hAnsi="宋体"/>
          <w:color w:val="auto"/>
          <w:szCs w:val="21"/>
          <w:u w:val="single"/>
        </w:rPr>
        <w:t xml:space="preserve">  </w:t>
      </w:r>
      <w:r>
        <w:rPr>
          <w:rFonts w:hint="eastAsia" w:ascii="宋体" w:hAnsi="宋体"/>
          <w:color w:val="auto"/>
          <w:szCs w:val="21"/>
        </w:rPr>
        <w:t xml:space="preserve"> 年</w:t>
      </w:r>
      <w:r>
        <w:rPr>
          <w:rFonts w:hint="eastAsia" w:ascii="宋体" w:hAnsi="宋体"/>
          <w:color w:val="auto"/>
          <w:szCs w:val="21"/>
          <w:u w:val="single"/>
        </w:rPr>
        <w:t xml:space="preserve">  </w:t>
      </w:r>
      <w:r>
        <w:rPr>
          <w:rFonts w:hint="eastAsia" w:ascii="宋体" w:hAnsi="宋体"/>
          <w:color w:val="auto"/>
          <w:szCs w:val="21"/>
        </w:rPr>
        <w:t xml:space="preserve"> 月</w:t>
      </w:r>
      <w:r>
        <w:rPr>
          <w:rFonts w:hint="eastAsia" w:ascii="宋体" w:hAnsi="宋体"/>
          <w:color w:val="auto"/>
          <w:szCs w:val="21"/>
          <w:u w:val="single"/>
        </w:rPr>
        <w:t xml:space="preserve">  </w:t>
      </w:r>
      <w:r>
        <w:rPr>
          <w:rFonts w:hint="eastAsia" w:ascii="宋体" w:hAnsi="宋体"/>
          <w:color w:val="auto"/>
          <w:szCs w:val="21"/>
        </w:rPr>
        <w:t xml:space="preserve"> 日</w:t>
      </w: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jc w:val="center"/>
        <w:rPr>
          <w:rFonts w:hint="eastAsia" w:ascii="黑体" w:hAnsi="黑体" w:eastAsia="黑体"/>
          <w:color w:val="auto"/>
          <w:sz w:val="44"/>
          <w:szCs w:val="44"/>
        </w:rPr>
      </w:pPr>
      <w:r>
        <w:rPr>
          <w:rFonts w:hint="eastAsia" w:ascii="黑体" w:hAnsi="黑体" w:eastAsia="黑体"/>
          <w:color w:val="auto"/>
          <w:sz w:val="44"/>
          <w:szCs w:val="44"/>
        </w:rPr>
        <w:t>二、供应商落实政府采购政策资格条件</w:t>
      </w:r>
    </w:p>
    <w:p>
      <w:pPr>
        <w:jc w:val="center"/>
        <w:rPr>
          <w:rFonts w:hint="eastAsia" w:ascii="黑体" w:hAnsi="黑体" w:eastAsia="黑体"/>
          <w:color w:val="auto"/>
          <w:sz w:val="44"/>
          <w:szCs w:val="44"/>
        </w:rPr>
      </w:pPr>
      <w:r>
        <w:rPr>
          <w:rFonts w:hint="eastAsia" w:ascii="黑体" w:hAnsi="黑体" w:eastAsia="黑体"/>
          <w:color w:val="auto"/>
          <w:sz w:val="44"/>
          <w:szCs w:val="44"/>
        </w:rPr>
        <w:t>证明材料</w:t>
      </w:r>
    </w:p>
    <w:p>
      <w:pPr>
        <w:pStyle w:val="9"/>
        <w:adjustRightInd w:val="0"/>
        <w:snapToGrid w:val="0"/>
        <w:spacing w:line="360" w:lineRule="auto"/>
        <w:ind w:firstLine="540" w:firstLineChars="150"/>
        <w:jc w:val="center"/>
        <w:rPr>
          <w:rFonts w:hint="eastAsia" w:ascii="黑体" w:hAnsi="楷体" w:eastAsia="黑体"/>
          <w:color w:val="auto"/>
          <w:sz w:val="36"/>
          <w:szCs w:val="36"/>
        </w:rPr>
      </w:pPr>
      <w:r>
        <w:rPr>
          <w:rFonts w:hint="eastAsia" w:ascii="黑体" w:hAnsi="楷体" w:eastAsia="黑体"/>
          <w:color w:val="auto"/>
          <w:sz w:val="36"/>
          <w:szCs w:val="36"/>
        </w:rPr>
        <w:t>10.中小企业声明函</w:t>
      </w:r>
    </w:p>
    <w:p>
      <w:pPr>
        <w:spacing w:before="240" w:beforeLines="100" w:line="360" w:lineRule="auto"/>
        <w:ind w:firstLine="444" w:firstLineChars="200"/>
        <w:rPr>
          <w:rFonts w:ascii="宋体" w:hAnsi="宋体"/>
          <w:color w:val="auto"/>
          <w:spacing w:val="6"/>
          <w:szCs w:val="21"/>
        </w:rPr>
      </w:pPr>
      <w:r>
        <w:rPr>
          <w:rFonts w:ascii="宋体" w:hAnsi="宋体"/>
          <w:color w:val="auto"/>
          <w:spacing w:val="6"/>
          <w:szCs w:val="21"/>
        </w:rPr>
        <w:t>本公司郑重声明，根据《政府采购促进中小企业发展管理办法》(财库〔2020〕46 号)的规定，本公司参加(</w:t>
      </w:r>
      <w:r>
        <w:rPr>
          <w:rFonts w:ascii="宋体" w:hAnsi="宋体"/>
          <w:color w:val="auto"/>
          <w:spacing w:val="6"/>
          <w:szCs w:val="21"/>
          <w:u w:val="single"/>
        </w:rPr>
        <w:t>采</w:t>
      </w:r>
      <w:r>
        <w:rPr>
          <w:rFonts w:hint="eastAsia" w:ascii="宋体" w:hAnsi="宋体"/>
          <w:color w:val="auto"/>
          <w:spacing w:val="6"/>
          <w:szCs w:val="21"/>
          <w:u w:val="single"/>
        </w:rPr>
        <w:t xml:space="preserve"> </w:t>
      </w:r>
      <w:r>
        <w:rPr>
          <w:rFonts w:ascii="宋体" w:hAnsi="宋体"/>
          <w:color w:val="auto"/>
          <w:spacing w:val="6"/>
          <w:szCs w:val="21"/>
          <w:u w:val="single"/>
        </w:rPr>
        <w:t>购</w:t>
      </w:r>
      <w:r>
        <w:rPr>
          <w:rFonts w:hint="eastAsia" w:ascii="宋体" w:hAnsi="宋体"/>
          <w:color w:val="auto"/>
          <w:spacing w:val="6"/>
          <w:szCs w:val="21"/>
          <w:u w:val="single"/>
        </w:rPr>
        <w:t xml:space="preserve"> </w:t>
      </w:r>
      <w:r>
        <w:rPr>
          <w:rFonts w:ascii="宋体" w:hAnsi="宋体"/>
          <w:color w:val="auto"/>
          <w:spacing w:val="6"/>
          <w:szCs w:val="21"/>
          <w:u w:val="single"/>
        </w:rPr>
        <w:t>人</w:t>
      </w:r>
      <w:r>
        <w:rPr>
          <w:rFonts w:hint="eastAsia" w:ascii="宋体" w:hAnsi="宋体"/>
          <w:color w:val="auto"/>
          <w:spacing w:val="6"/>
          <w:szCs w:val="21"/>
          <w:u w:val="single"/>
        </w:rPr>
        <w:t xml:space="preserve"> </w:t>
      </w:r>
      <w:r>
        <w:rPr>
          <w:rFonts w:ascii="宋体" w:hAnsi="宋体"/>
          <w:color w:val="auto"/>
          <w:spacing w:val="6"/>
          <w:szCs w:val="21"/>
          <w:u w:val="single"/>
        </w:rPr>
        <w:t>名</w:t>
      </w:r>
      <w:r>
        <w:rPr>
          <w:rFonts w:hint="eastAsia" w:ascii="宋体" w:hAnsi="宋体"/>
          <w:color w:val="auto"/>
          <w:spacing w:val="6"/>
          <w:szCs w:val="21"/>
          <w:u w:val="single"/>
        </w:rPr>
        <w:t xml:space="preserve"> </w:t>
      </w:r>
      <w:r>
        <w:rPr>
          <w:rFonts w:ascii="宋体" w:hAnsi="宋体"/>
          <w:color w:val="auto"/>
          <w:spacing w:val="6"/>
          <w:szCs w:val="21"/>
          <w:u w:val="single"/>
        </w:rPr>
        <w:t>称</w:t>
      </w:r>
      <w:r>
        <w:rPr>
          <w:rFonts w:ascii="宋体" w:hAnsi="宋体"/>
          <w:color w:val="auto"/>
          <w:spacing w:val="6"/>
          <w:szCs w:val="21"/>
        </w:rPr>
        <w:t>)的(</w:t>
      </w:r>
      <w:r>
        <w:rPr>
          <w:rFonts w:ascii="宋体" w:hAnsi="宋体"/>
          <w:color w:val="auto"/>
          <w:spacing w:val="6"/>
          <w:szCs w:val="21"/>
          <w:u w:val="single"/>
        </w:rPr>
        <w:t>项</w:t>
      </w:r>
      <w:r>
        <w:rPr>
          <w:rFonts w:hint="eastAsia" w:ascii="宋体" w:hAnsi="宋体"/>
          <w:color w:val="auto"/>
          <w:spacing w:val="6"/>
          <w:szCs w:val="21"/>
          <w:u w:val="single"/>
        </w:rPr>
        <w:t xml:space="preserve"> </w:t>
      </w:r>
      <w:r>
        <w:rPr>
          <w:rFonts w:ascii="宋体" w:hAnsi="宋体"/>
          <w:color w:val="auto"/>
          <w:spacing w:val="6"/>
          <w:szCs w:val="21"/>
          <w:u w:val="single"/>
        </w:rPr>
        <w:t>目</w:t>
      </w:r>
      <w:r>
        <w:rPr>
          <w:rFonts w:hint="eastAsia" w:ascii="宋体" w:hAnsi="宋体"/>
          <w:color w:val="auto"/>
          <w:spacing w:val="6"/>
          <w:szCs w:val="21"/>
          <w:u w:val="single"/>
        </w:rPr>
        <w:t xml:space="preserve"> </w:t>
      </w:r>
      <w:r>
        <w:rPr>
          <w:rFonts w:ascii="宋体" w:hAnsi="宋体"/>
          <w:color w:val="auto"/>
          <w:spacing w:val="6"/>
          <w:szCs w:val="21"/>
          <w:u w:val="single"/>
        </w:rPr>
        <w:t>名</w:t>
      </w:r>
      <w:r>
        <w:rPr>
          <w:rFonts w:hint="eastAsia" w:ascii="宋体" w:hAnsi="宋体"/>
          <w:color w:val="auto"/>
          <w:spacing w:val="6"/>
          <w:szCs w:val="21"/>
          <w:u w:val="single"/>
        </w:rPr>
        <w:t xml:space="preserve"> </w:t>
      </w:r>
      <w:r>
        <w:rPr>
          <w:rFonts w:ascii="宋体" w:hAnsi="宋体"/>
          <w:color w:val="auto"/>
          <w:spacing w:val="6"/>
          <w:szCs w:val="21"/>
          <w:u w:val="single"/>
        </w:rPr>
        <w:t>称</w:t>
      </w:r>
      <w:r>
        <w:rPr>
          <w:rFonts w:ascii="宋体" w:hAnsi="宋体"/>
          <w:color w:val="auto"/>
          <w:spacing w:val="6"/>
          <w:szCs w:val="21"/>
        </w:rPr>
        <w:t>)</w:t>
      </w:r>
      <w:r>
        <w:rPr>
          <w:rFonts w:hint="eastAsia" w:ascii="宋体" w:hAnsi="宋体"/>
          <w:color w:val="auto"/>
          <w:szCs w:val="21"/>
        </w:rPr>
        <w:t>（项目编号：</w:t>
      </w:r>
      <w:r>
        <w:rPr>
          <w:rFonts w:hint="eastAsia" w:ascii="宋体" w:hAnsi="宋体"/>
          <w:color w:val="auto"/>
          <w:szCs w:val="21"/>
          <w:u w:val="single"/>
        </w:rPr>
        <w:t xml:space="preserve">          </w:t>
      </w:r>
      <w:r>
        <w:rPr>
          <w:rFonts w:hint="eastAsia" w:ascii="宋体" w:hAnsi="宋体"/>
          <w:color w:val="auto"/>
          <w:szCs w:val="21"/>
        </w:rPr>
        <w:t>）</w:t>
      </w:r>
      <w:r>
        <w:rPr>
          <w:rFonts w:ascii="宋体" w:hAnsi="宋体"/>
          <w:color w:val="auto"/>
          <w:spacing w:val="6"/>
          <w:szCs w:val="21"/>
        </w:rPr>
        <w:t>采购活动，工程的施工单位全部由符合政策要求的中小企业承建。企业的具体情况如下:</w:t>
      </w:r>
    </w:p>
    <w:p>
      <w:pPr>
        <w:spacing w:line="360" w:lineRule="auto"/>
        <w:ind w:firstLine="444" w:firstLineChars="200"/>
        <w:rPr>
          <w:rFonts w:ascii="宋体" w:hAnsi="宋体"/>
          <w:color w:val="auto"/>
          <w:spacing w:val="6"/>
          <w:szCs w:val="21"/>
        </w:rPr>
      </w:pPr>
    </w:p>
    <w:p>
      <w:pPr>
        <w:spacing w:line="360" w:lineRule="auto"/>
        <w:ind w:firstLine="444" w:firstLineChars="200"/>
        <w:rPr>
          <w:rFonts w:ascii="宋体" w:hAnsi="宋体"/>
          <w:color w:val="auto"/>
          <w:spacing w:val="6"/>
          <w:szCs w:val="21"/>
        </w:rPr>
      </w:pPr>
      <w:r>
        <w:rPr>
          <w:rFonts w:ascii="宋体" w:hAnsi="宋体"/>
          <w:color w:val="auto"/>
          <w:spacing w:val="6"/>
          <w:szCs w:val="21"/>
        </w:rPr>
        <w:t>(</w:t>
      </w:r>
      <w:r>
        <w:rPr>
          <w:rFonts w:ascii="宋体" w:hAnsi="宋体"/>
          <w:color w:val="auto"/>
          <w:spacing w:val="6"/>
          <w:szCs w:val="21"/>
          <w:u w:val="single"/>
        </w:rPr>
        <w:t>标</w:t>
      </w:r>
      <w:r>
        <w:rPr>
          <w:rFonts w:hint="eastAsia" w:ascii="宋体" w:hAnsi="宋体"/>
          <w:color w:val="auto"/>
          <w:spacing w:val="6"/>
          <w:szCs w:val="21"/>
          <w:u w:val="single"/>
        </w:rPr>
        <w:t xml:space="preserve"> </w:t>
      </w:r>
      <w:r>
        <w:rPr>
          <w:rFonts w:ascii="宋体" w:hAnsi="宋体"/>
          <w:color w:val="auto"/>
          <w:spacing w:val="6"/>
          <w:szCs w:val="21"/>
          <w:u w:val="single"/>
        </w:rPr>
        <w:t>的</w:t>
      </w:r>
      <w:r>
        <w:rPr>
          <w:rFonts w:hint="eastAsia" w:ascii="宋体" w:hAnsi="宋体"/>
          <w:color w:val="auto"/>
          <w:spacing w:val="6"/>
          <w:szCs w:val="21"/>
          <w:u w:val="single"/>
        </w:rPr>
        <w:t xml:space="preserve"> </w:t>
      </w:r>
      <w:r>
        <w:rPr>
          <w:rFonts w:ascii="宋体" w:hAnsi="宋体"/>
          <w:color w:val="auto"/>
          <w:spacing w:val="6"/>
          <w:szCs w:val="21"/>
          <w:u w:val="single"/>
        </w:rPr>
        <w:t>名</w:t>
      </w:r>
      <w:r>
        <w:rPr>
          <w:rFonts w:hint="eastAsia" w:ascii="宋体" w:hAnsi="宋体"/>
          <w:color w:val="auto"/>
          <w:spacing w:val="6"/>
          <w:szCs w:val="21"/>
          <w:u w:val="single"/>
        </w:rPr>
        <w:t xml:space="preserve"> </w:t>
      </w:r>
      <w:r>
        <w:rPr>
          <w:rFonts w:ascii="宋体" w:hAnsi="宋体"/>
          <w:color w:val="auto"/>
          <w:spacing w:val="6"/>
          <w:szCs w:val="21"/>
          <w:u w:val="single"/>
        </w:rPr>
        <w:t>称</w:t>
      </w:r>
      <w:r>
        <w:rPr>
          <w:rFonts w:ascii="宋体" w:hAnsi="宋体"/>
          <w:color w:val="auto"/>
          <w:spacing w:val="6"/>
          <w:szCs w:val="21"/>
        </w:rPr>
        <w:t>)</w:t>
      </w:r>
      <w:r>
        <w:rPr>
          <w:rFonts w:hint="eastAsia" w:ascii="宋体" w:hAnsi="宋体"/>
          <w:color w:val="auto"/>
          <w:szCs w:val="21"/>
        </w:rPr>
        <w:t>（项目编号：</w:t>
      </w:r>
      <w:r>
        <w:rPr>
          <w:rFonts w:hint="eastAsia" w:ascii="宋体" w:hAnsi="宋体"/>
          <w:color w:val="auto"/>
          <w:szCs w:val="21"/>
          <w:u w:val="single"/>
        </w:rPr>
        <w:t xml:space="preserve">          </w:t>
      </w:r>
      <w:r>
        <w:rPr>
          <w:rFonts w:hint="eastAsia" w:ascii="宋体" w:hAnsi="宋体"/>
          <w:color w:val="auto"/>
          <w:szCs w:val="21"/>
        </w:rPr>
        <w:t>）</w:t>
      </w:r>
      <w:r>
        <w:rPr>
          <w:rFonts w:ascii="宋体" w:hAnsi="宋体"/>
          <w:color w:val="auto"/>
          <w:spacing w:val="6"/>
          <w:szCs w:val="21"/>
        </w:rPr>
        <w:t xml:space="preserve"> ，属于建筑业;承建企业为(</w:t>
      </w:r>
      <w:r>
        <w:rPr>
          <w:rFonts w:ascii="宋体" w:hAnsi="宋体"/>
          <w:color w:val="auto"/>
          <w:spacing w:val="6"/>
          <w:szCs w:val="21"/>
          <w:u w:val="single"/>
        </w:rPr>
        <w:t>企</w:t>
      </w:r>
      <w:r>
        <w:rPr>
          <w:rFonts w:hint="eastAsia" w:ascii="宋体" w:hAnsi="宋体"/>
          <w:color w:val="auto"/>
          <w:spacing w:val="6"/>
          <w:szCs w:val="21"/>
          <w:u w:val="single"/>
        </w:rPr>
        <w:t xml:space="preserve"> </w:t>
      </w:r>
      <w:r>
        <w:rPr>
          <w:rFonts w:ascii="宋体" w:hAnsi="宋体"/>
          <w:color w:val="auto"/>
          <w:spacing w:val="6"/>
          <w:szCs w:val="21"/>
          <w:u w:val="single"/>
        </w:rPr>
        <w:t>业</w:t>
      </w:r>
      <w:r>
        <w:rPr>
          <w:rFonts w:hint="eastAsia" w:ascii="宋体" w:hAnsi="宋体"/>
          <w:color w:val="auto"/>
          <w:spacing w:val="6"/>
          <w:szCs w:val="21"/>
          <w:u w:val="single"/>
        </w:rPr>
        <w:t xml:space="preserve"> </w:t>
      </w:r>
      <w:r>
        <w:rPr>
          <w:rFonts w:ascii="宋体" w:hAnsi="宋体"/>
          <w:color w:val="auto"/>
          <w:spacing w:val="6"/>
          <w:szCs w:val="21"/>
          <w:u w:val="single"/>
        </w:rPr>
        <w:t>名</w:t>
      </w:r>
      <w:r>
        <w:rPr>
          <w:rFonts w:hint="eastAsia" w:ascii="宋体" w:hAnsi="宋体"/>
          <w:color w:val="auto"/>
          <w:spacing w:val="6"/>
          <w:szCs w:val="21"/>
          <w:u w:val="single"/>
        </w:rPr>
        <w:t xml:space="preserve"> </w:t>
      </w:r>
      <w:r>
        <w:rPr>
          <w:rFonts w:ascii="宋体" w:hAnsi="宋体"/>
          <w:color w:val="auto"/>
          <w:spacing w:val="6"/>
          <w:szCs w:val="21"/>
          <w:u w:val="single"/>
        </w:rPr>
        <w:t>称</w:t>
      </w:r>
      <w:r>
        <w:rPr>
          <w:rFonts w:ascii="宋体" w:hAnsi="宋体"/>
          <w:color w:val="auto"/>
          <w:spacing w:val="6"/>
          <w:szCs w:val="21"/>
        </w:rPr>
        <w:t>)，从业人员</w:t>
      </w:r>
      <w:r>
        <w:rPr>
          <w:rFonts w:hint="eastAsia" w:ascii="宋体" w:hAnsi="宋体"/>
          <w:color w:val="auto"/>
          <w:spacing w:val="6"/>
          <w:szCs w:val="21"/>
          <w:u w:val="single"/>
        </w:rPr>
        <w:t xml:space="preserve">     </w:t>
      </w:r>
      <w:r>
        <w:rPr>
          <w:rFonts w:ascii="宋体" w:hAnsi="宋体"/>
          <w:color w:val="auto"/>
          <w:spacing w:val="6"/>
          <w:szCs w:val="21"/>
        </w:rPr>
        <w:t>人，营业收入为</w:t>
      </w:r>
      <w:r>
        <w:rPr>
          <w:rFonts w:hint="eastAsia" w:ascii="宋体" w:hAnsi="宋体"/>
          <w:color w:val="auto"/>
          <w:spacing w:val="6"/>
          <w:szCs w:val="21"/>
          <w:u w:val="single"/>
        </w:rPr>
        <w:t xml:space="preserve">          </w:t>
      </w:r>
      <w:r>
        <w:rPr>
          <w:rFonts w:ascii="宋体" w:hAnsi="宋体"/>
          <w:color w:val="auto"/>
          <w:spacing w:val="6"/>
          <w:szCs w:val="21"/>
        </w:rPr>
        <w:t>万元，资产总额为</w:t>
      </w:r>
      <w:r>
        <w:rPr>
          <w:rFonts w:hint="eastAsia" w:ascii="宋体" w:hAnsi="宋体"/>
          <w:color w:val="auto"/>
          <w:spacing w:val="6"/>
          <w:szCs w:val="21"/>
          <w:u w:val="single"/>
        </w:rPr>
        <w:t xml:space="preserve">         </w:t>
      </w:r>
      <w:r>
        <w:rPr>
          <w:rFonts w:ascii="宋体" w:hAnsi="宋体"/>
          <w:color w:val="auto"/>
          <w:spacing w:val="6"/>
          <w:szCs w:val="21"/>
        </w:rPr>
        <w:t>万元，属于((</w:t>
      </w:r>
      <w:r>
        <w:rPr>
          <w:rFonts w:hint="eastAsia" w:ascii="宋体" w:hAnsi="宋体"/>
          <w:color w:val="auto"/>
          <w:spacing w:val="6"/>
          <w:szCs w:val="21"/>
          <w:lang w:val="en-US" w:eastAsia="zh-CN"/>
        </w:rPr>
        <w:t>中型企业、</w:t>
      </w:r>
      <w:r>
        <w:rPr>
          <w:rFonts w:ascii="宋体" w:hAnsi="宋体"/>
          <w:color w:val="auto"/>
          <w:spacing w:val="6"/>
          <w:szCs w:val="21"/>
        </w:rPr>
        <w:t>小型企业、微型企业);</w:t>
      </w:r>
    </w:p>
    <w:p>
      <w:pPr>
        <w:spacing w:before="360" w:beforeLines="150" w:line="360" w:lineRule="auto"/>
        <w:ind w:firstLine="444" w:firstLineChars="200"/>
        <w:rPr>
          <w:rFonts w:ascii="宋体" w:hAnsi="宋体"/>
          <w:color w:val="auto"/>
          <w:spacing w:val="6"/>
          <w:szCs w:val="21"/>
        </w:rPr>
      </w:pPr>
      <w:r>
        <w:rPr>
          <w:rFonts w:ascii="宋体" w:hAnsi="宋体"/>
          <w:color w:val="auto"/>
          <w:spacing w:val="6"/>
          <w:szCs w:val="21"/>
        </w:rPr>
        <w:t> 以上企业，不属于大企业的分支机构，不存在控股股东为大企业的情形，也不存在与大企业的负责人为同一人的情形。</w:t>
      </w:r>
    </w:p>
    <w:p>
      <w:pPr>
        <w:spacing w:before="360" w:beforeLines="150" w:line="360" w:lineRule="auto"/>
        <w:ind w:firstLine="444" w:firstLineChars="200"/>
        <w:rPr>
          <w:rFonts w:ascii="宋体" w:hAnsi="宋体"/>
          <w:color w:val="auto"/>
          <w:spacing w:val="6"/>
          <w:szCs w:val="21"/>
        </w:rPr>
      </w:pPr>
      <w:r>
        <w:rPr>
          <w:rFonts w:ascii="宋体" w:hAnsi="宋体"/>
          <w:color w:val="auto"/>
          <w:spacing w:val="6"/>
          <w:szCs w:val="21"/>
        </w:rPr>
        <w:t>本企业对上述声明内容的真实性负责。如有虚假，将依法承担相应责任。</w:t>
      </w:r>
    </w:p>
    <w:p>
      <w:pPr>
        <w:spacing w:before="360" w:beforeLines="150" w:line="360" w:lineRule="auto"/>
        <w:rPr>
          <w:rFonts w:ascii="宋体" w:hAnsi="宋体"/>
          <w:color w:val="auto"/>
          <w:spacing w:val="6"/>
          <w:szCs w:val="21"/>
        </w:rPr>
      </w:pPr>
      <w:r>
        <w:rPr>
          <w:rFonts w:ascii="宋体" w:hAnsi="宋体"/>
          <w:color w:val="auto"/>
          <w:spacing w:val="6"/>
          <w:szCs w:val="21"/>
        </w:rPr>
        <w:t>企业名称：</w:t>
      </w:r>
      <w:r>
        <w:rPr>
          <w:rFonts w:hint="eastAsia" w:ascii="宋体" w:hAnsi="宋体"/>
          <w:color w:val="auto"/>
          <w:spacing w:val="6"/>
          <w:szCs w:val="21"/>
          <w:u w:val="single"/>
        </w:rPr>
        <w:t xml:space="preserve">                      </w:t>
      </w:r>
      <w:r>
        <w:rPr>
          <w:rFonts w:ascii="宋体" w:hAnsi="宋体"/>
          <w:color w:val="auto"/>
          <w:spacing w:val="6"/>
          <w:szCs w:val="21"/>
        </w:rPr>
        <w:t>(</w:t>
      </w:r>
      <w:r>
        <w:rPr>
          <w:rFonts w:hint="eastAsia" w:ascii="宋体" w:hAnsi="宋体"/>
          <w:color w:val="auto"/>
          <w:spacing w:val="6"/>
          <w:szCs w:val="21"/>
        </w:rPr>
        <w:t>盖单位章</w:t>
      </w:r>
      <w:r>
        <w:rPr>
          <w:rFonts w:ascii="宋体" w:hAnsi="宋体"/>
          <w:color w:val="auto"/>
          <w:spacing w:val="6"/>
          <w:szCs w:val="21"/>
        </w:rPr>
        <w:t>)</w:t>
      </w:r>
    </w:p>
    <w:p>
      <w:pPr>
        <w:spacing w:before="480" w:beforeLines="200" w:line="360" w:lineRule="auto"/>
        <w:rPr>
          <w:rFonts w:ascii="宋体" w:hAnsi="宋体"/>
          <w:color w:val="auto"/>
          <w:spacing w:val="6"/>
          <w:szCs w:val="21"/>
        </w:rPr>
      </w:pPr>
      <w:r>
        <w:rPr>
          <w:rFonts w:ascii="宋体" w:hAnsi="宋体"/>
          <w:color w:val="auto"/>
          <w:spacing w:val="6"/>
          <w:szCs w:val="21"/>
        </w:rPr>
        <w:t>日</w:t>
      </w:r>
      <w:r>
        <w:rPr>
          <w:rFonts w:hint="eastAsia" w:ascii="宋体" w:hAnsi="宋体"/>
          <w:color w:val="auto"/>
          <w:spacing w:val="6"/>
          <w:szCs w:val="21"/>
        </w:rPr>
        <w:t xml:space="preserve">   </w:t>
      </w:r>
      <w:r>
        <w:rPr>
          <w:rFonts w:ascii="宋体" w:hAnsi="宋体"/>
          <w:color w:val="auto"/>
          <w:spacing w:val="6"/>
          <w:szCs w:val="21"/>
        </w:rPr>
        <w:t>期:</w:t>
      </w:r>
    </w:p>
    <w:p>
      <w:pPr>
        <w:rPr>
          <w:rFonts w:hint="eastAsia" w:ascii="宋体" w:hAnsi="宋体"/>
          <w:color w:val="auto"/>
          <w:spacing w:val="6"/>
          <w:szCs w:val="21"/>
          <w:u w:val="single"/>
        </w:rPr>
      </w:pPr>
    </w:p>
    <w:p>
      <w:pPr>
        <w:rPr>
          <w:rFonts w:hint="eastAsia" w:ascii="宋体" w:hAnsi="宋体"/>
          <w:color w:val="auto"/>
          <w:spacing w:val="6"/>
          <w:szCs w:val="21"/>
          <w:u w:val="single"/>
        </w:rPr>
      </w:pPr>
    </w:p>
    <w:p>
      <w:pPr>
        <w:rPr>
          <w:rFonts w:hint="eastAsia" w:ascii="宋体" w:hAnsi="宋体"/>
          <w:color w:val="auto"/>
          <w:spacing w:val="6"/>
          <w:szCs w:val="21"/>
          <w:u w:val="single"/>
        </w:rPr>
      </w:pPr>
    </w:p>
    <w:p>
      <w:pPr>
        <w:pStyle w:val="17"/>
        <w:rPr>
          <w:rFonts w:hint="eastAsia" w:ascii="宋体" w:hAnsi="宋体"/>
          <w:color w:val="auto"/>
          <w:spacing w:val="6"/>
          <w:szCs w:val="21"/>
          <w:u w:val="single"/>
        </w:rPr>
      </w:pPr>
    </w:p>
    <w:p>
      <w:pPr>
        <w:rPr>
          <w:rFonts w:hint="eastAsia" w:ascii="仿宋" w:hAnsi="仿宋" w:eastAsia="仿宋"/>
          <w:color w:val="auto"/>
          <w:spacing w:val="15"/>
          <w:sz w:val="18"/>
          <w:szCs w:val="18"/>
          <w:shd w:val="clear" w:color="auto" w:fill="FFFFFF"/>
        </w:rPr>
      </w:pPr>
      <w:r>
        <w:rPr>
          <w:rFonts w:hint="eastAsia" w:ascii="宋体" w:hAnsi="宋体"/>
          <w:color w:val="auto"/>
          <w:spacing w:val="6"/>
          <w:szCs w:val="21"/>
          <w:u w:val="single"/>
        </w:rPr>
        <w:t xml:space="preserve">                                                                             </w:t>
      </w:r>
    </w:p>
    <w:p>
      <w:pPr>
        <w:adjustRightInd w:val="0"/>
        <w:snapToGrid w:val="0"/>
        <w:spacing w:line="360" w:lineRule="exact"/>
        <w:rPr>
          <w:rFonts w:hint="eastAsia" w:ascii="宋体" w:hAnsi="宋体" w:eastAsia="宋体" w:cs="Times New Roman"/>
          <w:color w:val="auto"/>
          <w:szCs w:val="21"/>
        </w:rPr>
      </w:pPr>
      <w:r>
        <w:rPr>
          <w:rFonts w:hint="eastAsia" w:ascii="宋体" w:hAnsi="宋体" w:eastAsia="宋体" w:cs="Times New Roman"/>
          <w:color w:val="auto"/>
          <w:szCs w:val="21"/>
        </w:rPr>
        <w:t>说明：</w:t>
      </w:r>
    </w:p>
    <w:p>
      <w:pPr>
        <w:adjustRightInd w:val="0"/>
        <w:snapToGrid w:val="0"/>
        <w:spacing w:line="360" w:lineRule="exact"/>
        <w:ind w:firstLine="525" w:firstLineChars="250"/>
        <w:rPr>
          <w:rFonts w:hint="eastAsia" w:ascii="宋体" w:hAnsi="宋体" w:eastAsia="宋体" w:cs="Times New Roman"/>
          <w:color w:val="auto"/>
          <w:szCs w:val="21"/>
        </w:rPr>
      </w:pPr>
      <w:r>
        <w:rPr>
          <w:rFonts w:hint="eastAsia" w:ascii="宋体" w:hAnsi="宋体" w:eastAsia="宋体" w:cs="Times New Roman"/>
          <w:color w:val="auto"/>
          <w:szCs w:val="21"/>
        </w:rPr>
        <w:t>（1）填报前请认真阅读《中小企业划型标准规定》（工信部联企业[2011]300号）和《政府采购促进中小企业发展管理办法》(财库[2020]46号)相关规定。</w:t>
      </w:r>
    </w:p>
    <w:p>
      <w:pPr>
        <w:adjustRightInd w:val="0"/>
        <w:snapToGrid w:val="0"/>
        <w:spacing w:line="360" w:lineRule="exact"/>
        <w:ind w:firstLine="525" w:firstLineChars="250"/>
        <w:rPr>
          <w:rFonts w:hint="eastAsia" w:ascii="宋体" w:hAnsi="宋体" w:eastAsia="宋体" w:cs="Times New Roman"/>
          <w:color w:val="auto"/>
          <w:szCs w:val="21"/>
        </w:rPr>
      </w:pPr>
      <w:r>
        <w:rPr>
          <w:rFonts w:ascii="宋体" w:hAnsi="宋体" w:eastAsia="宋体" w:cs="Times New Roman"/>
          <w:color w:val="auto"/>
          <w:szCs w:val="21"/>
        </w:rPr>
        <w:t>（</w:t>
      </w:r>
      <w:r>
        <w:rPr>
          <w:rFonts w:hint="eastAsia" w:ascii="宋体" w:hAnsi="宋体" w:eastAsia="宋体" w:cs="Times New Roman"/>
          <w:color w:val="auto"/>
          <w:szCs w:val="21"/>
        </w:rPr>
        <w:t>2</w:t>
      </w:r>
      <w:r>
        <w:rPr>
          <w:rFonts w:ascii="宋体" w:hAnsi="宋体" w:eastAsia="宋体" w:cs="Times New Roman"/>
          <w:color w:val="auto"/>
          <w:szCs w:val="21"/>
        </w:rPr>
        <w:t>）从业人员、营业收入、资产总额填报上一年度数据，无上一年度数据的新成立企业可不填报。响应文件其他地方与《中小企业声明函》数据不一致的，以《中小企业声明函》为准。</w:t>
      </w:r>
    </w:p>
    <w:p>
      <w:pPr>
        <w:adjustRightInd w:val="0"/>
        <w:snapToGrid w:val="0"/>
        <w:spacing w:line="360" w:lineRule="exact"/>
        <w:ind w:firstLine="525" w:firstLineChars="250"/>
        <w:rPr>
          <w:rFonts w:hint="eastAsia" w:ascii="宋体" w:hAnsi="宋体" w:eastAsia="宋体" w:cs="Times New Roman"/>
          <w:color w:val="auto"/>
          <w:szCs w:val="21"/>
        </w:rPr>
      </w:pPr>
      <w:r>
        <w:rPr>
          <w:rFonts w:hint="eastAsia" w:ascii="宋体" w:hAnsi="宋体" w:eastAsia="宋体" w:cs="Times New Roman"/>
          <w:color w:val="auto"/>
          <w:szCs w:val="21"/>
        </w:rPr>
        <w:t>供应商（含联合体）必须填报全部承建企业的数据，未按要求提供或者有大型企业承建工程的，其响应文件无效。</w:t>
      </w:r>
    </w:p>
    <w:p>
      <w:pPr>
        <w:adjustRightInd w:val="0"/>
        <w:snapToGrid w:val="0"/>
        <w:spacing w:line="360" w:lineRule="exact"/>
        <w:ind w:firstLine="525" w:firstLineChars="250"/>
        <w:rPr>
          <w:rFonts w:hint="eastAsia" w:ascii="黑体" w:hAnsi="宋体" w:eastAsia="黑体"/>
          <w:color w:val="auto"/>
          <w:spacing w:val="6"/>
          <w:sz w:val="36"/>
          <w:szCs w:val="36"/>
        </w:rPr>
      </w:pPr>
      <w:r>
        <w:rPr>
          <w:rFonts w:hint="eastAsia" w:ascii="宋体" w:hAnsi="宋体" w:eastAsia="宋体" w:cs="Times New Roman"/>
          <w:color w:val="auto"/>
          <w:szCs w:val="21"/>
        </w:rPr>
        <w:t>（3）横线以下只做填报说明，响应文件可不要。</w:t>
      </w:r>
    </w:p>
    <w:p>
      <w:pPr>
        <w:spacing w:line="588" w:lineRule="exact"/>
        <w:jc w:val="center"/>
        <w:rPr>
          <w:rFonts w:hint="eastAsia" w:ascii="黑体" w:hAnsi="宋体" w:eastAsia="黑体"/>
          <w:color w:val="auto"/>
          <w:spacing w:val="6"/>
          <w:sz w:val="36"/>
          <w:szCs w:val="36"/>
        </w:rPr>
      </w:pPr>
      <w:r>
        <w:rPr>
          <w:rFonts w:hint="eastAsia" w:ascii="黑体" w:hAnsi="宋体" w:eastAsia="黑体"/>
          <w:color w:val="auto"/>
          <w:spacing w:val="6"/>
          <w:sz w:val="36"/>
          <w:szCs w:val="36"/>
        </w:rPr>
        <w:t>11.残疾人福利性单位声明函</w:t>
      </w:r>
    </w:p>
    <w:p>
      <w:pPr>
        <w:spacing w:before="480" w:beforeLines="200" w:line="360" w:lineRule="auto"/>
        <w:ind w:firstLine="444" w:firstLineChars="200"/>
        <w:rPr>
          <w:rFonts w:ascii="宋体" w:hAnsi="宋体"/>
          <w:color w:val="auto"/>
          <w:spacing w:val="6"/>
          <w:szCs w:val="21"/>
        </w:rPr>
      </w:pPr>
      <w:r>
        <w:rPr>
          <w:rFonts w:hint="eastAsia" w:ascii="宋体" w:hAnsi="宋体"/>
          <w:color w:val="auto"/>
          <w:spacing w:val="6"/>
          <w:szCs w:val="21"/>
        </w:rPr>
        <w:t>本单位郑重声明，根据《财政部、民政部、中国残疾人联合会关于促进残疾人就业政府采购政策的通知》（财库</w:t>
      </w:r>
      <w:r>
        <w:rPr>
          <w:rFonts w:hint="eastAsia" w:ascii="宋体" w:hAnsi="宋体"/>
          <w:color w:val="auto"/>
          <w:szCs w:val="21"/>
        </w:rPr>
        <w:t>〔</w:t>
      </w:r>
      <w:r>
        <w:rPr>
          <w:rFonts w:ascii="宋体" w:hAnsi="宋体"/>
          <w:color w:val="auto"/>
          <w:szCs w:val="21"/>
        </w:rPr>
        <w:t>2017</w:t>
      </w:r>
      <w:r>
        <w:rPr>
          <w:rFonts w:hint="eastAsia" w:ascii="宋体" w:hAnsi="宋体"/>
          <w:color w:val="auto"/>
          <w:szCs w:val="21"/>
        </w:rPr>
        <w:t>〕</w:t>
      </w:r>
      <w:r>
        <w:rPr>
          <w:rFonts w:ascii="宋体" w:hAnsi="宋体"/>
          <w:color w:val="auto"/>
          <w:szCs w:val="21"/>
        </w:rPr>
        <w:t>14</w:t>
      </w:r>
      <w:r>
        <w:rPr>
          <w:rFonts w:hint="eastAsia" w:ascii="宋体" w:hAnsi="宋体"/>
          <w:color w:val="auto"/>
          <w:szCs w:val="21"/>
        </w:rPr>
        <w:t>1</w:t>
      </w:r>
      <w:r>
        <w:rPr>
          <w:rFonts w:hint="eastAsia" w:ascii="宋体" w:hAnsi="宋体"/>
          <w:color w:val="auto"/>
          <w:spacing w:val="6"/>
          <w:szCs w:val="21"/>
        </w:rPr>
        <w:t>号）的规定，本单位</w:t>
      </w:r>
      <w:r>
        <w:rPr>
          <w:rFonts w:ascii="宋体" w:hAnsi="宋体"/>
          <w:color w:val="auto"/>
          <w:spacing w:val="6"/>
          <w:szCs w:val="21"/>
        </w:rPr>
        <w:t>从业人员</w:t>
      </w:r>
      <w:r>
        <w:rPr>
          <w:rFonts w:hint="eastAsia" w:ascii="宋体" w:hAnsi="宋体"/>
          <w:color w:val="auto"/>
          <w:spacing w:val="6"/>
          <w:szCs w:val="21"/>
          <w:u w:val="single"/>
        </w:rPr>
        <w:t xml:space="preserve">    </w:t>
      </w:r>
      <w:r>
        <w:rPr>
          <w:rFonts w:ascii="宋体" w:hAnsi="宋体"/>
          <w:color w:val="auto"/>
          <w:spacing w:val="6"/>
          <w:szCs w:val="21"/>
        </w:rPr>
        <w:t>人，其中残疾人</w:t>
      </w:r>
      <w:r>
        <w:rPr>
          <w:rFonts w:hint="eastAsia" w:ascii="宋体" w:hAnsi="宋体"/>
          <w:color w:val="auto"/>
          <w:spacing w:val="6"/>
          <w:szCs w:val="21"/>
          <w:u w:val="single"/>
        </w:rPr>
        <w:t xml:space="preserve">      </w:t>
      </w:r>
      <w:r>
        <w:rPr>
          <w:rFonts w:hint="eastAsia" w:ascii="宋体" w:hAnsi="宋体"/>
          <w:color w:val="auto"/>
          <w:spacing w:val="6"/>
          <w:szCs w:val="21"/>
        </w:rPr>
        <w:t>人</w:t>
      </w:r>
      <w:r>
        <w:rPr>
          <w:rFonts w:ascii="宋体" w:hAnsi="宋体"/>
          <w:color w:val="auto"/>
          <w:spacing w:val="6"/>
          <w:szCs w:val="21"/>
        </w:rPr>
        <w:t>，</w:t>
      </w:r>
      <w:r>
        <w:rPr>
          <w:rFonts w:hint="eastAsia" w:ascii="宋体" w:hAnsi="宋体"/>
          <w:color w:val="auto"/>
          <w:spacing w:val="6"/>
          <w:szCs w:val="21"/>
        </w:rPr>
        <w:t>为符合条件的残疾人福利性单位，且本单位参加（</w:t>
      </w:r>
      <w:r>
        <w:rPr>
          <w:rFonts w:hint="eastAsia" w:ascii="宋体" w:hAnsi="宋体"/>
          <w:color w:val="auto"/>
          <w:spacing w:val="6"/>
          <w:szCs w:val="21"/>
          <w:u w:val="single"/>
        </w:rPr>
        <w:t xml:space="preserve">采 购 人 名 称） </w:t>
      </w:r>
      <w:r>
        <w:rPr>
          <w:rFonts w:hint="eastAsia" w:ascii="宋体" w:hAnsi="宋体"/>
          <w:color w:val="auto"/>
          <w:spacing w:val="6"/>
          <w:szCs w:val="21"/>
        </w:rPr>
        <w:t>的（</w:t>
      </w:r>
      <w:r>
        <w:rPr>
          <w:rFonts w:hint="eastAsia" w:ascii="宋体" w:hAnsi="宋体"/>
          <w:color w:val="auto"/>
          <w:spacing w:val="6"/>
          <w:szCs w:val="21"/>
          <w:u w:val="single"/>
        </w:rPr>
        <w:t>项 目 名  称</w:t>
      </w:r>
      <w:r>
        <w:rPr>
          <w:rFonts w:hint="eastAsia" w:ascii="宋体" w:hAnsi="宋体"/>
          <w:color w:val="auto"/>
          <w:spacing w:val="6"/>
          <w:szCs w:val="21"/>
        </w:rPr>
        <w:t>）</w:t>
      </w:r>
      <w:r>
        <w:rPr>
          <w:rFonts w:hint="eastAsia" w:ascii="宋体" w:hAnsi="宋体"/>
          <w:color w:val="auto"/>
          <w:szCs w:val="21"/>
        </w:rPr>
        <w:t>（项目编号：</w:t>
      </w:r>
      <w:r>
        <w:rPr>
          <w:rFonts w:hint="eastAsia" w:ascii="宋体" w:hAnsi="宋体"/>
          <w:color w:val="auto"/>
          <w:szCs w:val="21"/>
          <w:u w:val="single"/>
        </w:rPr>
        <w:t xml:space="preserve">          </w:t>
      </w:r>
      <w:r>
        <w:rPr>
          <w:rFonts w:hint="eastAsia" w:ascii="宋体" w:hAnsi="宋体"/>
          <w:color w:val="auto"/>
          <w:szCs w:val="21"/>
        </w:rPr>
        <w:t>）</w:t>
      </w:r>
      <w:r>
        <w:rPr>
          <w:rFonts w:hint="eastAsia" w:ascii="宋体" w:hAnsi="宋体"/>
          <w:color w:val="auto"/>
          <w:spacing w:val="6"/>
          <w:szCs w:val="21"/>
        </w:rPr>
        <w:t>采购活动由本单位承担工程。</w:t>
      </w:r>
    </w:p>
    <w:p>
      <w:pPr>
        <w:spacing w:line="360" w:lineRule="auto"/>
        <w:ind w:firstLine="444" w:firstLineChars="200"/>
        <w:rPr>
          <w:rFonts w:ascii="宋体" w:hAnsi="宋体"/>
          <w:color w:val="auto"/>
          <w:spacing w:val="6"/>
          <w:szCs w:val="21"/>
        </w:rPr>
      </w:pPr>
      <w:r>
        <w:rPr>
          <w:rFonts w:ascii="宋体" w:hAnsi="宋体"/>
          <w:color w:val="auto"/>
          <w:spacing w:val="6"/>
          <w:szCs w:val="21"/>
        </w:rPr>
        <w:t>......</w:t>
      </w:r>
    </w:p>
    <w:p>
      <w:pPr>
        <w:spacing w:line="360" w:lineRule="auto"/>
        <w:ind w:firstLine="444" w:firstLineChars="200"/>
        <w:rPr>
          <w:rFonts w:hint="eastAsia" w:ascii="宋体" w:hAnsi="宋体"/>
          <w:color w:val="auto"/>
          <w:spacing w:val="6"/>
          <w:szCs w:val="21"/>
        </w:rPr>
      </w:pPr>
    </w:p>
    <w:p>
      <w:pPr>
        <w:spacing w:line="360" w:lineRule="auto"/>
        <w:ind w:firstLine="444" w:firstLineChars="200"/>
        <w:rPr>
          <w:rFonts w:hint="eastAsia" w:ascii="宋体" w:hAnsi="宋体"/>
          <w:color w:val="auto"/>
          <w:spacing w:val="6"/>
          <w:szCs w:val="21"/>
        </w:rPr>
      </w:pPr>
    </w:p>
    <w:p>
      <w:pPr>
        <w:spacing w:line="360" w:lineRule="auto"/>
        <w:ind w:firstLine="444" w:firstLineChars="200"/>
        <w:rPr>
          <w:rFonts w:ascii="宋体" w:hAnsi="宋体"/>
          <w:color w:val="auto"/>
          <w:spacing w:val="6"/>
          <w:szCs w:val="21"/>
        </w:rPr>
      </w:pPr>
      <w:r>
        <w:rPr>
          <w:rFonts w:hint="eastAsia" w:ascii="宋体" w:hAnsi="宋体"/>
          <w:color w:val="auto"/>
          <w:spacing w:val="6"/>
          <w:szCs w:val="21"/>
        </w:rPr>
        <w:t>本单位对上述声明的真实性负责。如有虚假，将依法承担相应责任。</w:t>
      </w:r>
    </w:p>
    <w:p>
      <w:pPr>
        <w:spacing w:line="360" w:lineRule="auto"/>
        <w:ind w:firstLine="444" w:firstLineChars="200"/>
        <w:rPr>
          <w:rFonts w:ascii="宋体" w:hAnsi="宋体"/>
          <w:color w:val="auto"/>
          <w:spacing w:val="6"/>
          <w:szCs w:val="21"/>
        </w:rPr>
      </w:pPr>
    </w:p>
    <w:p>
      <w:pPr>
        <w:spacing w:line="360" w:lineRule="auto"/>
        <w:ind w:firstLine="444" w:firstLineChars="200"/>
        <w:rPr>
          <w:rFonts w:ascii="宋体" w:hAnsi="宋体"/>
          <w:color w:val="auto"/>
          <w:spacing w:val="6"/>
          <w:szCs w:val="21"/>
        </w:rPr>
      </w:pPr>
    </w:p>
    <w:p>
      <w:pPr>
        <w:tabs>
          <w:tab w:val="left" w:pos="4860"/>
        </w:tabs>
        <w:spacing w:line="360" w:lineRule="auto"/>
        <w:ind w:right="1560" w:firstLine="444" w:firstLineChars="200"/>
        <w:jc w:val="left"/>
        <w:rPr>
          <w:rFonts w:ascii="宋体" w:hAnsi="宋体"/>
          <w:color w:val="auto"/>
          <w:spacing w:val="6"/>
          <w:szCs w:val="21"/>
        </w:rPr>
      </w:pPr>
      <w:r>
        <w:rPr>
          <w:rFonts w:hint="eastAsia" w:ascii="宋体" w:hAnsi="宋体"/>
          <w:color w:val="auto"/>
          <w:spacing w:val="6"/>
          <w:szCs w:val="21"/>
        </w:rPr>
        <w:t>单位名称：</w:t>
      </w:r>
      <w:r>
        <w:rPr>
          <w:rFonts w:hint="eastAsia" w:ascii="宋体" w:hAnsi="宋体"/>
          <w:color w:val="auto"/>
          <w:spacing w:val="6"/>
          <w:szCs w:val="21"/>
          <w:u w:val="single"/>
        </w:rPr>
        <w:t xml:space="preserve">              </w:t>
      </w:r>
      <w:r>
        <w:rPr>
          <w:rFonts w:hint="eastAsia" w:ascii="宋体" w:hAnsi="宋体"/>
          <w:color w:val="auto"/>
          <w:spacing w:val="6"/>
          <w:szCs w:val="21"/>
        </w:rPr>
        <w:t>（盖单位章）</w:t>
      </w:r>
    </w:p>
    <w:p>
      <w:pPr>
        <w:tabs>
          <w:tab w:val="left" w:pos="4860"/>
        </w:tabs>
        <w:spacing w:line="360" w:lineRule="auto"/>
        <w:ind w:right="1560" w:firstLine="444" w:firstLineChars="200"/>
        <w:jc w:val="left"/>
        <w:rPr>
          <w:rFonts w:hint="eastAsia" w:ascii="宋体" w:hAnsi="宋体"/>
          <w:color w:val="auto"/>
          <w:spacing w:val="6"/>
          <w:szCs w:val="21"/>
        </w:rPr>
      </w:pPr>
      <w:r>
        <w:rPr>
          <w:rFonts w:ascii="宋体" w:hAnsi="宋体"/>
          <w:color w:val="auto"/>
          <w:spacing w:val="6"/>
          <w:szCs w:val="21"/>
        </w:rPr>
        <w:t xml:space="preserve"> </w:t>
      </w:r>
    </w:p>
    <w:p>
      <w:pPr>
        <w:tabs>
          <w:tab w:val="left" w:pos="4860"/>
        </w:tabs>
        <w:spacing w:line="360" w:lineRule="auto"/>
        <w:ind w:right="1560" w:firstLine="444" w:firstLineChars="200"/>
        <w:jc w:val="left"/>
        <w:rPr>
          <w:rFonts w:hint="eastAsia" w:ascii="宋体" w:hAnsi="宋体"/>
          <w:color w:val="auto"/>
          <w:spacing w:val="6"/>
          <w:szCs w:val="21"/>
        </w:rPr>
      </w:pPr>
      <w:r>
        <w:rPr>
          <w:rFonts w:hint="eastAsia" w:ascii="宋体" w:hAnsi="宋体"/>
          <w:color w:val="auto"/>
          <w:spacing w:val="6"/>
          <w:szCs w:val="21"/>
        </w:rPr>
        <w:t>日</w:t>
      </w:r>
      <w:r>
        <w:rPr>
          <w:rFonts w:ascii="宋体" w:hAnsi="宋体"/>
          <w:color w:val="auto"/>
          <w:spacing w:val="6"/>
          <w:szCs w:val="21"/>
        </w:rPr>
        <w:t xml:space="preserve"> </w:t>
      </w:r>
      <w:r>
        <w:rPr>
          <w:rFonts w:hint="eastAsia" w:ascii="宋体" w:hAnsi="宋体"/>
          <w:color w:val="auto"/>
          <w:spacing w:val="6"/>
          <w:szCs w:val="21"/>
        </w:rPr>
        <w:t xml:space="preserve">   </w:t>
      </w:r>
      <w:r>
        <w:rPr>
          <w:rFonts w:ascii="宋体" w:hAnsi="宋体"/>
          <w:color w:val="auto"/>
          <w:spacing w:val="6"/>
          <w:szCs w:val="21"/>
        </w:rPr>
        <w:t xml:space="preserve"> </w:t>
      </w:r>
      <w:r>
        <w:rPr>
          <w:rFonts w:hint="eastAsia" w:ascii="宋体" w:hAnsi="宋体"/>
          <w:color w:val="auto"/>
          <w:spacing w:val="6"/>
          <w:szCs w:val="21"/>
        </w:rPr>
        <w:t>期：    年   月  日</w:t>
      </w:r>
    </w:p>
    <w:p>
      <w:pPr>
        <w:tabs>
          <w:tab w:val="left" w:pos="4860"/>
        </w:tabs>
        <w:spacing w:line="360" w:lineRule="auto"/>
        <w:ind w:right="1560" w:firstLine="444" w:firstLineChars="200"/>
        <w:jc w:val="left"/>
        <w:rPr>
          <w:rFonts w:hint="eastAsia" w:ascii="宋体" w:hAnsi="宋体"/>
          <w:color w:val="auto"/>
          <w:spacing w:val="6"/>
          <w:szCs w:val="21"/>
        </w:rPr>
      </w:pPr>
    </w:p>
    <w:p>
      <w:pPr>
        <w:tabs>
          <w:tab w:val="left" w:pos="4860"/>
        </w:tabs>
        <w:spacing w:line="360" w:lineRule="auto"/>
        <w:ind w:right="1560" w:firstLine="444" w:firstLineChars="200"/>
        <w:jc w:val="left"/>
        <w:rPr>
          <w:rFonts w:hint="eastAsia" w:ascii="宋体" w:hAnsi="宋体"/>
          <w:color w:val="auto"/>
          <w:spacing w:val="6"/>
          <w:szCs w:val="21"/>
        </w:rPr>
      </w:pPr>
    </w:p>
    <w:p>
      <w:pPr>
        <w:tabs>
          <w:tab w:val="left" w:pos="4860"/>
        </w:tabs>
        <w:spacing w:line="360" w:lineRule="auto"/>
        <w:ind w:right="1560" w:firstLine="444" w:firstLineChars="200"/>
        <w:jc w:val="left"/>
        <w:rPr>
          <w:rFonts w:hint="eastAsia" w:ascii="宋体" w:hAnsi="宋体"/>
          <w:color w:val="auto"/>
          <w:spacing w:val="6"/>
          <w:szCs w:val="21"/>
        </w:rPr>
      </w:pPr>
    </w:p>
    <w:p>
      <w:pPr>
        <w:tabs>
          <w:tab w:val="left" w:pos="4860"/>
        </w:tabs>
        <w:spacing w:line="360" w:lineRule="auto"/>
        <w:ind w:right="1560" w:firstLine="444" w:firstLineChars="200"/>
        <w:jc w:val="left"/>
        <w:rPr>
          <w:rFonts w:hint="eastAsia" w:ascii="宋体" w:hAnsi="宋体"/>
          <w:color w:val="auto"/>
          <w:spacing w:val="6"/>
          <w:szCs w:val="21"/>
        </w:rPr>
      </w:pPr>
    </w:p>
    <w:p>
      <w:pPr>
        <w:tabs>
          <w:tab w:val="left" w:pos="4860"/>
        </w:tabs>
        <w:spacing w:line="360" w:lineRule="auto"/>
        <w:ind w:right="1560" w:firstLine="444" w:firstLineChars="200"/>
        <w:jc w:val="left"/>
        <w:rPr>
          <w:rFonts w:hint="eastAsia" w:ascii="宋体" w:hAnsi="宋体"/>
          <w:color w:val="auto"/>
          <w:spacing w:val="6"/>
          <w:szCs w:val="21"/>
        </w:rPr>
      </w:pPr>
    </w:p>
    <w:p>
      <w:pPr>
        <w:tabs>
          <w:tab w:val="left" w:pos="4860"/>
        </w:tabs>
        <w:spacing w:line="360" w:lineRule="auto"/>
        <w:ind w:right="1560" w:firstLine="444" w:firstLineChars="200"/>
        <w:jc w:val="left"/>
        <w:rPr>
          <w:rFonts w:hint="eastAsia" w:ascii="宋体" w:hAnsi="宋体"/>
          <w:color w:val="auto"/>
          <w:spacing w:val="6"/>
          <w:szCs w:val="21"/>
        </w:rPr>
      </w:pPr>
    </w:p>
    <w:p>
      <w:pPr>
        <w:tabs>
          <w:tab w:val="left" w:pos="4860"/>
        </w:tabs>
        <w:spacing w:line="360" w:lineRule="auto"/>
        <w:ind w:right="1560" w:firstLine="444" w:firstLineChars="200"/>
        <w:jc w:val="left"/>
        <w:rPr>
          <w:rFonts w:hint="eastAsia" w:ascii="宋体" w:hAnsi="宋体"/>
          <w:color w:val="auto"/>
          <w:spacing w:val="6"/>
          <w:szCs w:val="21"/>
        </w:rPr>
      </w:pPr>
    </w:p>
    <w:p>
      <w:pPr>
        <w:tabs>
          <w:tab w:val="left" w:pos="4860"/>
        </w:tabs>
        <w:spacing w:line="360" w:lineRule="auto"/>
        <w:ind w:right="1560" w:firstLine="444" w:firstLineChars="200"/>
        <w:jc w:val="left"/>
        <w:rPr>
          <w:rFonts w:hint="eastAsia" w:ascii="宋体" w:hAnsi="宋体"/>
          <w:color w:val="auto"/>
          <w:spacing w:val="6"/>
          <w:szCs w:val="21"/>
        </w:rPr>
      </w:pPr>
    </w:p>
    <w:p>
      <w:pPr>
        <w:tabs>
          <w:tab w:val="left" w:pos="4860"/>
        </w:tabs>
        <w:spacing w:line="360" w:lineRule="auto"/>
        <w:ind w:right="1560" w:firstLine="444" w:firstLineChars="200"/>
        <w:jc w:val="left"/>
        <w:rPr>
          <w:rFonts w:hint="eastAsia" w:ascii="宋体" w:hAnsi="宋体"/>
          <w:color w:val="auto"/>
          <w:spacing w:val="6"/>
          <w:szCs w:val="21"/>
        </w:rPr>
      </w:pPr>
    </w:p>
    <w:p>
      <w:pPr>
        <w:tabs>
          <w:tab w:val="left" w:pos="4860"/>
        </w:tabs>
        <w:spacing w:line="360" w:lineRule="auto"/>
        <w:ind w:right="1560" w:firstLine="444" w:firstLineChars="200"/>
        <w:jc w:val="left"/>
        <w:rPr>
          <w:rFonts w:hint="eastAsia" w:ascii="宋体" w:hAnsi="宋体"/>
          <w:color w:val="auto"/>
          <w:spacing w:val="6"/>
          <w:szCs w:val="21"/>
        </w:rPr>
      </w:pPr>
    </w:p>
    <w:p>
      <w:pPr>
        <w:tabs>
          <w:tab w:val="left" w:pos="4860"/>
        </w:tabs>
        <w:spacing w:line="360" w:lineRule="auto"/>
        <w:ind w:right="1560" w:firstLine="444" w:firstLineChars="200"/>
        <w:jc w:val="left"/>
        <w:rPr>
          <w:rFonts w:hint="eastAsia" w:ascii="宋体" w:hAnsi="宋体"/>
          <w:color w:val="auto"/>
          <w:spacing w:val="6"/>
          <w:szCs w:val="21"/>
        </w:rPr>
      </w:pPr>
    </w:p>
    <w:p>
      <w:pPr>
        <w:rPr>
          <w:rFonts w:hint="eastAsia" w:ascii="仿宋" w:hAnsi="仿宋" w:eastAsia="仿宋"/>
          <w:color w:val="auto"/>
          <w:spacing w:val="15"/>
          <w:sz w:val="18"/>
          <w:szCs w:val="18"/>
          <w:shd w:val="clear" w:color="auto" w:fill="FFFFFF"/>
        </w:rPr>
      </w:pPr>
      <w:r>
        <w:rPr>
          <w:rFonts w:hint="eastAsia" w:ascii="宋体" w:hAnsi="宋体"/>
          <w:color w:val="auto"/>
          <w:spacing w:val="6"/>
          <w:szCs w:val="21"/>
          <w:u w:val="single"/>
        </w:rPr>
        <w:t xml:space="preserve">                                                                             </w:t>
      </w:r>
    </w:p>
    <w:p>
      <w:pPr>
        <w:tabs>
          <w:tab w:val="left" w:pos="4860"/>
        </w:tabs>
        <w:ind w:right="1559"/>
        <w:jc w:val="left"/>
        <w:rPr>
          <w:rFonts w:hint="eastAsia" w:ascii="宋体" w:hAnsi="宋体"/>
          <w:color w:val="auto"/>
          <w:szCs w:val="21"/>
        </w:rPr>
      </w:pPr>
      <w:r>
        <w:rPr>
          <w:rFonts w:hint="eastAsia" w:ascii="宋体" w:hAnsi="宋体"/>
          <w:color w:val="auto"/>
          <w:szCs w:val="21"/>
        </w:rPr>
        <w:t>说明：</w:t>
      </w:r>
    </w:p>
    <w:p>
      <w:pPr>
        <w:adjustRightInd w:val="0"/>
        <w:snapToGrid w:val="0"/>
        <w:spacing w:line="360" w:lineRule="exact"/>
        <w:ind w:firstLine="525" w:firstLineChars="250"/>
        <w:rPr>
          <w:rFonts w:hint="eastAsia" w:ascii="宋体" w:hAnsi="宋体"/>
          <w:color w:val="auto"/>
          <w:szCs w:val="21"/>
        </w:rPr>
      </w:pPr>
      <w:r>
        <w:rPr>
          <w:rFonts w:hint="eastAsia" w:ascii="宋体" w:hAnsi="宋体"/>
          <w:color w:val="auto"/>
          <w:szCs w:val="21"/>
        </w:rPr>
        <w:t>（1）填报前请认真阅读</w:t>
      </w:r>
      <w:r>
        <w:rPr>
          <w:rFonts w:hint="eastAsia" w:ascii="宋体" w:hAnsi="宋体"/>
          <w:color w:val="auto"/>
          <w:spacing w:val="6"/>
          <w:szCs w:val="21"/>
        </w:rPr>
        <w:t>《财政部、民政部、中国残疾人联合会关于促进残疾人就业政府采购政策的通知》（财库</w:t>
      </w:r>
      <w:r>
        <w:rPr>
          <w:rFonts w:hint="eastAsia" w:ascii="宋体" w:hAnsi="宋体"/>
          <w:color w:val="auto"/>
          <w:szCs w:val="21"/>
        </w:rPr>
        <w:t>〔</w:t>
      </w:r>
      <w:r>
        <w:rPr>
          <w:rFonts w:ascii="宋体" w:hAnsi="宋体"/>
          <w:color w:val="auto"/>
          <w:szCs w:val="21"/>
        </w:rPr>
        <w:t>2017</w:t>
      </w:r>
      <w:r>
        <w:rPr>
          <w:rFonts w:hint="eastAsia" w:ascii="宋体" w:hAnsi="宋体"/>
          <w:color w:val="auto"/>
          <w:szCs w:val="21"/>
        </w:rPr>
        <w:t>〕</w:t>
      </w:r>
      <w:r>
        <w:rPr>
          <w:rFonts w:ascii="宋体" w:hAnsi="宋体"/>
          <w:color w:val="auto"/>
          <w:szCs w:val="21"/>
        </w:rPr>
        <w:t>14</w:t>
      </w:r>
      <w:r>
        <w:rPr>
          <w:rFonts w:hint="eastAsia" w:ascii="宋体" w:hAnsi="宋体"/>
          <w:color w:val="auto"/>
          <w:szCs w:val="21"/>
        </w:rPr>
        <w:t>1</w:t>
      </w:r>
      <w:r>
        <w:rPr>
          <w:rFonts w:hint="eastAsia" w:ascii="宋体" w:hAnsi="宋体"/>
          <w:color w:val="auto"/>
          <w:spacing w:val="6"/>
          <w:szCs w:val="21"/>
        </w:rPr>
        <w:t>号）的规定。</w:t>
      </w:r>
    </w:p>
    <w:p>
      <w:pPr>
        <w:adjustRightInd w:val="0"/>
        <w:snapToGrid w:val="0"/>
        <w:spacing w:line="360" w:lineRule="exact"/>
        <w:ind w:firstLine="525" w:firstLineChars="250"/>
        <w:rPr>
          <w:rFonts w:hint="eastAsia" w:ascii="宋体" w:hAnsi="宋体"/>
          <w:bCs/>
          <w:color w:val="auto"/>
          <w:szCs w:val="21"/>
        </w:rPr>
      </w:pPr>
      <w:r>
        <w:rPr>
          <w:rFonts w:hint="eastAsia" w:ascii="宋体" w:hAnsi="宋体"/>
          <w:color w:val="auto"/>
          <w:szCs w:val="21"/>
        </w:rPr>
        <w:t>（2）供应商属于残疾人福利性单位的，必须填报有关数据，</w:t>
      </w:r>
      <w:r>
        <w:rPr>
          <w:rFonts w:hint="eastAsia" w:ascii="宋体" w:hAnsi="宋体"/>
          <w:bCs/>
          <w:color w:val="auto"/>
          <w:szCs w:val="21"/>
        </w:rPr>
        <w:t>未按要求提供或者不符合政策条件要求的，</w:t>
      </w:r>
      <w:r>
        <w:rPr>
          <w:rFonts w:hint="eastAsia" w:ascii="宋体" w:hAnsi="宋体"/>
          <w:b/>
          <w:bCs/>
          <w:color w:val="auto"/>
          <w:szCs w:val="21"/>
        </w:rPr>
        <w:t>其响应文件无效</w:t>
      </w:r>
      <w:r>
        <w:rPr>
          <w:rFonts w:hint="eastAsia" w:ascii="宋体" w:hAnsi="宋体"/>
          <w:bCs/>
          <w:color w:val="auto"/>
          <w:szCs w:val="21"/>
        </w:rPr>
        <w:t>。</w:t>
      </w:r>
    </w:p>
    <w:p>
      <w:pPr>
        <w:adjustRightInd w:val="0"/>
        <w:snapToGrid w:val="0"/>
        <w:spacing w:line="360" w:lineRule="exact"/>
        <w:ind w:firstLine="525" w:firstLineChars="250"/>
        <w:rPr>
          <w:rFonts w:hint="eastAsia" w:ascii="黑体" w:hAnsi="宋体" w:eastAsia="黑体"/>
          <w:color w:val="auto"/>
          <w:sz w:val="44"/>
          <w:szCs w:val="44"/>
        </w:rPr>
      </w:pPr>
      <w:r>
        <w:rPr>
          <w:rFonts w:hint="eastAsia" w:ascii="宋体" w:hAnsi="宋体"/>
          <w:color w:val="auto"/>
          <w:szCs w:val="21"/>
        </w:rPr>
        <w:t>（3）横线以下只做填报说明，响应文件可不要。</w:t>
      </w:r>
    </w:p>
    <w:p>
      <w:pPr>
        <w:pStyle w:val="6"/>
        <w:ind w:firstLine="0"/>
        <w:jc w:val="center"/>
        <w:rPr>
          <w:rFonts w:hint="eastAsia" w:ascii="黑体" w:hAnsi="宋体" w:eastAsia="黑体"/>
          <w:color w:val="auto"/>
          <w:sz w:val="44"/>
          <w:szCs w:val="44"/>
        </w:rPr>
      </w:pPr>
      <w:r>
        <w:rPr>
          <w:rFonts w:hint="eastAsia" w:ascii="黑体" w:hAnsi="宋体" w:eastAsia="黑体"/>
          <w:color w:val="auto"/>
          <w:sz w:val="44"/>
          <w:szCs w:val="44"/>
        </w:rPr>
        <w:t>三、供应商特定资格条件证明材料</w:t>
      </w:r>
    </w:p>
    <w:p>
      <w:pPr>
        <w:adjustRightInd w:val="0"/>
        <w:snapToGrid w:val="0"/>
        <w:spacing w:before="240" w:beforeLines="100" w:line="360" w:lineRule="auto"/>
        <w:jc w:val="center"/>
        <w:outlineLvl w:val="0"/>
        <w:rPr>
          <w:rFonts w:hint="eastAsia" w:ascii="黑体" w:hAnsi="宋体" w:eastAsia="黑体"/>
          <w:color w:val="auto"/>
          <w:sz w:val="36"/>
          <w:szCs w:val="36"/>
        </w:rPr>
      </w:pPr>
      <w:r>
        <w:rPr>
          <w:rFonts w:hint="eastAsia" w:ascii="黑体" w:hAnsi="宋体" w:eastAsia="黑体"/>
          <w:color w:val="auto"/>
          <w:sz w:val="36"/>
          <w:szCs w:val="36"/>
        </w:rPr>
        <w:t>1</w:t>
      </w:r>
      <w:r>
        <w:rPr>
          <w:rFonts w:hint="eastAsia" w:ascii="黑体" w:hAnsi="宋体" w:eastAsia="黑体"/>
          <w:color w:val="auto"/>
          <w:sz w:val="36"/>
          <w:szCs w:val="36"/>
          <w:lang w:val="en-US" w:eastAsia="zh-CN"/>
        </w:rPr>
        <w:t>2</w:t>
      </w:r>
      <w:r>
        <w:rPr>
          <w:rFonts w:hint="eastAsia" w:ascii="黑体" w:hAnsi="宋体" w:eastAsia="黑体"/>
          <w:color w:val="auto"/>
          <w:sz w:val="36"/>
          <w:szCs w:val="36"/>
        </w:rPr>
        <w:t>.法定准入证明</w:t>
      </w:r>
    </w:p>
    <w:p>
      <w:pPr>
        <w:adjustRightInd w:val="0"/>
        <w:snapToGrid w:val="0"/>
        <w:spacing w:line="360" w:lineRule="auto"/>
        <w:ind w:firstLine="315" w:firstLineChars="150"/>
        <w:outlineLvl w:val="0"/>
        <w:rPr>
          <w:rFonts w:hint="eastAsia" w:ascii="宋体" w:hAnsi="宋体" w:cs="宋体"/>
          <w:color w:val="auto"/>
          <w:kern w:val="0"/>
          <w:szCs w:val="21"/>
        </w:rPr>
      </w:pPr>
      <w:r>
        <w:rPr>
          <w:rFonts w:hint="eastAsia" w:ascii="宋体" w:hAnsi="宋体" w:cs="宋体"/>
          <w:color w:val="auto"/>
          <w:kern w:val="0"/>
          <w:szCs w:val="21"/>
        </w:rPr>
        <w:t>说明:</w:t>
      </w:r>
    </w:p>
    <w:p>
      <w:pPr>
        <w:adjustRightInd w:val="0"/>
        <w:snapToGrid w:val="0"/>
        <w:spacing w:line="360" w:lineRule="auto"/>
        <w:ind w:firstLine="735" w:firstLineChars="350"/>
        <w:outlineLvl w:val="0"/>
        <w:rPr>
          <w:rFonts w:hint="eastAsia" w:ascii="宋体" w:hAnsi="宋体" w:cs="宋体"/>
          <w:color w:val="auto"/>
          <w:kern w:val="0"/>
          <w:szCs w:val="21"/>
        </w:rPr>
      </w:pPr>
      <w:r>
        <w:rPr>
          <w:rFonts w:hint="eastAsia" w:ascii="宋体" w:hAnsi="宋体" w:cs="宋体"/>
          <w:color w:val="auto"/>
          <w:kern w:val="0"/>
          <w:szCs w:val="21"/>
        </w:rPr>
        <w:t>（1）提供供应商</w:t>
      </w:r>
      <w:r>
        <w:rPr>
          <w:rFonts w:hint="eastAsia" w:ascii="宋体" w:hAnsi="宋体" w:cs="宋体"/>
          <w:color w:val="auto"/>
          <w:kern w:val="0"/>
          <w:szCs w:val="21"/>
          <w:u w:val="single"/>
        </w:rPr>
        <w:t xml:space="preserve"> </w:t>
      </w:r>
      <w:r>
        <w:rPr>
          <w:rFonts w:hint="eastAsia" w:ascii="宋体" w:hAnsi="宋体" w:cs="宋体"/>
          <w:color w:val="auto"/>
          <w:kern w:val="0"/>
          <w:szCs w:val="21"/>
          <w:u w:val="single"/>
          <w:lang w:val="en-US" w:eastAsia="zh-CN"/>
        </w:rPr>
        <w:t>建设行政主管部门核发的水利水电用工程施工总承包三级以上（含三级）以上资质</w:t>
      </w:r>
      <w:r>
        <w:rPr>
          <w:rFonts w:hint="eastAsia" w:ascii="宋体" w:hAnsi="宋体" w:cs="宋体"/>
          <w:color w:val="auto"/>
          <w:kern w:val="0"/>
          <w:szCs w:val="21"/>
          <w:u w:val="single"/>
        </w:rPr>
        <w:t xml:space="preserve"> </w:t>
      </w:r>
      <w:r>
        <w:rPr>
          <w:rFonts w:hint="eastAsia" w:ascii="宋体" w:hAnsi="宋体" w:cs="宋体"/>
          <w:color w:val="auto"/>
          <w:kern w:val="0"/>
          <w:szCs w:val="21"/>
        </w:rPr>
        <w:t>证</w:t>
      </w:r>
      <w:r>
        <w:rPr>
          <w:rFonts w:hint="eastAsia" w:ascii="宋体" w:hAnsi="宋体" w:cs="宋体"/>
          <w:color w:val="auto"/>
          <w:kern w:val="0"/>
          <w:szCs w:val="21"/>
          <w:lang w:val="en-US" w:eastAsia="zh-CN"/>
        </w:rPr>
        <w:t>书</w:t>
      </w:r>
      <w:r>
        <w:rPr>
          <w:rFonts w:hint="eastAsia" w:ascii="宋体" w:hAnsi="宋体" w:cs="宋体"/>
          <w:color w:val="auto"/>
          <w:kern w:val="0"/>
          <w:szCs w:val="21"/>
        </w:rPr>
        <w:t>和有效的安全生产许可证；</w:t>
      </w:r>
    </w:p>
    <w:p>
      <w:pPr>
        <w:adjustRightInd w:val="0"/>
        <w:snapToGrid w:val="0"/>
        <w:spacing w:line="360" w:lineRule="auto"/>
        <w:ind w:firstLine="735" w:firstLineChars="350"/>
        <w:outlineLvl w:val="0"/>
        <w:rPr>
          <w:rFonts w:hint="eastAsia" w:ascii="宋体" w:hAnsi="宋体" w:cs="宋体"/>
          <w:color w:val="auto"/>
          <w:kern w:val="0"/>
          <w:szCs w:val="21"/>
        </w:rPr>
      </w:pPr>
      <w:r>
        <w:rPr>
          <w:rFonts w:hint="eastAsia" w:ascii="宋体" w:hAnsi="宋体" w:cs="宋体"/>
          <w:color w:val="auto"/>
          <w:kern w:val="0"/>
          <w:szCs w:val="21"/>
        </w:rPr>
        <w:t>（2）提供拟派项目经理</w:t>
      </w:r>
      <w:r>
        <w:rPr>
          <w:rFonts w:hint="eastAsia" w:ascii="宋体" w:hAnsi="宋体" w:cs="宋体"/>
          <w:color w:val="auto"/>
          <w:kern w:val="0"/>
          <w:szCs w:val="21"/>
          <w:u w:val="single"/>
        </w:rPr>
        <w:t xml:space="preserve"> </w:t>
      </w:r>
      <w:r>
        <w:rPr>
          <w:rFonts w:hint="eastAsia" w:ascii="宋体" w:hAnsi="宋体" w:cs="宋体"/>
          <w:color w:val="auto"/>
          <w:kern w:val="0"/>
          <w:szCs w:val="21"/>
          <w:u w:val="single"/>
          <w:lang w:val="en-US" w:eastAsia="zh-CN"/>
        </w:rPr>
        <w:t>水利水电工程专业二级以上（含二级）</w:t>
      </w:r>
      <w:r>
        <w:rPr>
          <w:rFonts w:hint="eastAsia" w:ascii="宋体" w:hAnsi="宋体" w:cs="宋体"/>
          <w:color w:val="auto"/>
          <w:kern w:val="0"/>
          <w:szCs w:val="21"/>
        </w:rPr>
        <w:t>建造师证和有效的安全生产考核合格证书以及无不良信用记录和无在建工程承诺书；</w:t>
      </w:r>
    </w:p>
    <w:p>
      <w:pPr>
        <w:adjustRightInd w:val="0"/>
        <w:snapToGrid w:val="0"/>
        <w:spacing w:line="360" w:lineRule="auto"/>
        <w:ind w:firstLine="735" w:firstLineChars="350"/>
        <w:outlineLvl w:val="0"/>
        <w:rPr>
          <w:rFonts w:hint="eastAsia" w:ascii="宋体" w:hAnsi="宋体" w:cs="宋体"/>
          <w:color w:val="auto"/>
          <w:kern w:val="0"/>
          <w:szCs w:val="21"/>
        </w:rPr>
      </w:pPr>
      <w:r>
        <w:rPr>
          <w:rFonts w:hint="eastAsia" w:ascii="宋体" w:hAnsi="宋体" w:cs="宋体"/>
          <w:color w:val="auto"/>
          <w:kern w:val="0"/>
          <w:szCs w:val="21"/>
        </w:rPr>
        <w:t>（3）提供供应商在“</w:t>
      </w:r>
      <w:r>
        <w:rPr>
          <w:rFonts w:hint="eastAsia" w:ascii="宋体" w:hAnsi="宋体" w:cs="宋体"/>
          <w:color w:val="auto"/>
          <w:kern w:val="0"/>
          <w:szCs w:val="21"/>
          <w:lang w:val="zh-CN" w:eastAsia="zh-CN"/>
        </w:rPr>
        <w:t>陕西省建筑市场监管与诚信信息发布平台</w:t>
      </w:r>
      <w:r>
        <w:rPr>
          <w:rFonts w:hint="eastAsia" w:ascii="宋体" w:hAnsi="宋体" w:cs="宋体"/>
          <w:color w:val="auto"/>
          <w:kern w:val="0"/>
          <w:szCs w:val="21"/>
        </w:rPr>
        <w:t>”（http://124.115.170.171:7001/PDR/network/informationSearch/informationSearchList?&amp;pageNumber=1）登记备案网页截屏资料；</w:t>
      </w:r>
    </w:p>
    <w:p>
      <w:pPr>
        <w:adjustRightInd w:val="0"/>
        <w:snapToGrid w:val="0"/>
        <w:spacing w:line="360" w:lineRule="auto"/>
        <w:ind w:firstLine="735" w:firstLineChars="350"/>
        <w:outlineLvl w:val="0"/>
        <w:rPr>
          <w:rFonts w:hint="eastAsia" w:ascii="宋体" w:hAnsi="宋体" w:cs="宋体"/>
          <w:color w:val="auto"/>
          <w:kern w:val="0"/>
          <w:szCs w:val="21"/>
        </w:rPr>
      </w:pPr>
      <w:r>
        <w:rPr>
          <w:rFonts w:hint="eastAsia" w:ascii="宋体" w:hAnsi="宋体" w:cs="宋体"/>
          <w:color w:val="auto"/>
          <w:kern w:val="0"/>
          <w:szCs w:val="21"/>
        </w:rPr>
        <w:t>（4）以上证书提供复印件或电子证照打印件，并加盖供应商单位章，拟派项目经理无不良信用记录和无在建工程承诺书由供应商自拟并加盖供应商单位章。</w:t>
      </w:r>
    </w:p>
    <w:p>
      <w:pPr>
        <w:adjustRightInd w:val="0"/>
        <w:snapToGrid w:val="0"/>
        <w:spacing w:line="360" w:lineRule="auto"/>
        <w:outlineLvl w:val="0"/>
        <w:rPr>
          <w:rFonts w:hint="eastAsia" w:ascii="宋体" w:hAnsi="宋体"/>
          <w:b/>
          <w:color w:val="auto"/>
          <w:sz w:val="36"/>
          <w:szCs w:val="36"/>
        </w:rPr>
      </w:pPr>
    </w:p>
    <w:p>
      <w:pPr>
        <w:adjustRightInd w:val="0"/>
        <w:snapToGrid w:val="0"/>
        <w:spacing w:line="360" w:lineRule="auto"/>
        <w:jc w:val="left"/>
        <w:outlineLvl w:val="0"/>
        <w:rPr>
          <w:rFonts w:hint="eastAsia" w:ascii="宋体" w:hAnsi="宋体"/>
          <w:b/>
          <w:color w:val="auto"/>
          <w:sz w:val="36"/>
          <w:szCs w:val="36"/>
        </w:rPr>
      </w:pPr>
    </w:p>
    <w:p>
      <w:pPr>
        <w:adjustRightInd w:val="0"/>
        <w:snapToGrid w:val="0"/>
        <w:spacing w:line="360" w:lineRule="auto"/>
        <w:jc w:val="left"/>
        <w:outlineLvl w:val="0"/>
        <w:rPr>
          <w:rFonts w:hint="eastAsia" w:ascii="宋体" w:hAnsi="宋体"/>
          <w:b/>
          <w:color w:val="auto"/>
          <w:sz w:val="36"/>
          <w:szCs w:val="36"/>
        </w:rPr>
      </w:pPr>
    </w:p>
    <w:p>
      <w:pPr>
        <w:adjustRightInd w:val="0"/>
        <w:snapToGrid w:val="0"/>
        <w:spacing w:line="360" w:lineRule="auto"/>
        <w:jc w:val="left"/>
        <w:outlineLvl w:val="0"/>
        <w:rPr>
          <w:rFonts w:hint="eastAsia" w:ascii="宋体" w:hAnsi="宋体"/>
          <w:b/>
          <w:color w:val="auto"/>
          <w:sz w:val="36"/>
          <w:szCs w:val="36"/>
        </w:rPr>
      </w:pPr>
    </w:p>
    <w:p>
      <w:pPr>
        <w:adjustRightInd w:val="0"/>
        <w:snapToGrid w:val="0"/>
        <w:spacing w:line="360" w:lineRule="auto"/>
        <w:jc w:val="left"/>
        <w:outlineLvl w:val="0"/>
        <w:rPr>
          <w:rFonts w:hint="eastAsia" w:ascii="宋体" w:hAnsi="宋体"/>
          <w:b/>
          <w:color w:val="auto"/>
          <w:sz w:val="36"/>
          <w:szCs w:val="36"/>
        </w:rPr>
      </w:pPr>
    </w:p>
    <w:p>
      <w:pPr>
        <w:adjustRightInd w:val="0"/>
        <w:snapToGrid w:val="0"/>
        <w:spacing w:line="360" w:lineRule="auto"/>
        <w:jc w:val="left"/>
        <w:outlineLvl w:val="0"/>
        <w:rPr>
          <w:rFonts w:hint="eastAsia" w:ascii="宋体" w:hAnsi="宋体"/>
          <w:b/>
          <w:color w:val="auto"/>
          <w:sz w:val="36"/>
          <w:szCs w:val="36"/>
        </w:rPr>
      </w:pPr>
    </w:p>
    <w:p>
      <w:pPr>
        <w:adjustRightInd w:val="0"/>
        <w:snapToGrid w:val="0"/>
        <w:spacing w:line="360" w:lineRule="auto"/>
        <w:jc w:val="left"/>
        <w:outlineLvl w:val="0"/>
        <w:rPr>
          <w:rFonts w:hint="eastAsia" w:ascii="宋体" w:hAnsi="宋体"/>
          <w:b/>
          <w:color w:val="auto"/>
          <w:sz w:val="36"/>
          <w:szCs w:val="36"/>
        </w:rPr>
      </w:pPr>
    </w:p>
    <w:p>
      <w:pPr>
        <w:adjustRightInd w:val="0"/>
        <w:snapToGrid w:val="0"/>
        <w:spacing w:line="360" w:lineRule="auto"/>
        <w:jc w:val="left"/>
        <w:outlineLvl w:val="0"/>
        <w:rPr>
          <w:rFonts w:hint="eastAsia" w:ascii="宋体" w:hAnsi="宋体"/>
          <w:b/>
          <w:color w:val="auto"/>
          <w:sz w:val="36"/>
          <w:szCs w:val="36"/>
        </w:rPr>
      </w:pPr>
    </w:p>
    <w:p>
      <w:pPr>
        <w:adjustRightInd w:val="0"/>
        <w:snapToGrid w:val="0"/>
        <w:spacing w:line="360" w:lineRule="auto"/>
        <w:jc w:val="left"/>
        <w:outlineLvl w:val="0"/>
        <w:rPr>
          <w:rFonts w:hint="eastAsia" w:ascii="宋体" w:hAnsi="宋体"/>
          <w:b/>
          <w:color w:val="auto"/>
          <w:sz w:val="36"/>
          <w:szCs w:val="36"/>
        </w:rPr>
      </w:pPr>
    </w:p>
    <w:p>
      <w:pPr>
        <w:adjustRightInd w:val="0"/>
        <w:snapToGrid w:val="0"/>
        <w:spacing w:line="360" w:lineRule="auto"/>
        <w:jc w:val="left"/>
        <w:outlineLvl w:val="0"/>
        <w:rPr>
          <w:rFonts w:hint="eastAsia" w:ascii="宋体" w:hAnsi="宋体"/>
          <w:b/>
          <w:color w:val="auto"/>
          <w:sz w:val="36"/>
          <w:szCs w:val="36"/>
        </w:rPr>
      </w:pPr>
    </w:p>
    <w:p>
      <w:pPr>
        <w:pStyle w:val="17"/>
        <w:ind w:left="0" w:leftChars="0" w:firstLine="0" w:firstLineChars="0"/>
        <w:rPr>
          <w:rFonts w:hint="eastAsia" w:ascii="宋体" w:hAnsi="宋体"/>
          <w:b/>
          <w:color w:val="auto"/>
          <w:sz w:val="36"/>
          <w:szCs w:val="36"/>
        </w:rPr>
      </w:pPr>
    </w:p>
    <w:p>
      <w:pPr>
        <w:tabs>
          <w:tab w:val="left" w:pos="3600"/>
        </w:tabs>
        <w:adjustRightInd w:val="0"/>
        <w:snapToGrid w:val="0"/>
        <w:jc w:val="center"/>
        <w:rPr>
          <w:rFonts w:hint="default" w:ascii="黑体" w:eastAsia="黑体"/>
          <w:color w:val="auto"/>
          <w:lang w:val="en-US" w:eastAsia="zh-CN"/>
        </w:rPr>
      </w:pPr>
      <w:r>
        <w:rPr>
          <w:rFonts w:hint="eastAsia" w:ascii="黑体" w:hAnsi="宋体" w:eastAsia="黑体"/>
          <w:color w:val="auto"/>
          <w:sz w:val="36"/>
          <w:szCs w:val="36"/>
          <w:lang w:val="en-US" w:eastAsia="zh-CN"/>
        </w:rPr>
        <w:t>13</w:t>
      </w:r>
      <w:r>
        <w:rPr>
          <w:rFonts w:hint="eastAsia" w:ascii="黑体" w:hAnsi="宋体" w:eastAsia="黑体"/>
          <w:color w:val="auto"/>
          <w:sz w:val="36"/>
          <w:szCs w:val="36"/>
        </w:rPr>
        <w:t>.</w:t>
      </w:r>
      <w:r>
        <w:rPr>
          <w:rFonts w:hint="eastAsia" w:ascii="黑体" w:hAnsi="宋体" w:eastAsia="黑体"/>
          <w:color w:val="auto"/>
          <w:sz w:val="36"/>
          <w:szCs w:val="36"/>
          <w:lang w:val="en-US" w:eastAsia="zh-CN"/>
        </w:rPr>
        <w:t>信誉截图</w:t>
      </w:r>
    </w:p>
    <w:p>
      <w:pPr>
        <w:tabs>
          <w:tab w:val="left" w:pos="3600"/>
        </w:tabs>
        <w:adjustRightInd w:val="0"/>
        <w:snapToGrid w:val="0"/>
        <w:jc w:val="center"/>
        <w:rPr>
          <w:rFonts w:hint="eastAsia"/>
          <w:color w:val="auto"/>
        </w:rPr>
      </w:pPr>
    </w:p>
    <w:p>
      <w:pPr>
        <w:tabs>
          <w:tab w:val="left" w:pos="3600"/>
        </w:tabs>
        <w:adjustRightInd w:val="0"/>
        <w:snapToGrid w:val="0"/>
        <w:spacing w:before="360" w:beforeLines="150"/>
        <w:ind w:firstLine="420"/>
        <w:rPr>
          <w:rFonts w:hint="eastAsia" w:ascii="宋体" w:hAnsi="宋体" w:eastAsia="宋体" w:cs="宋体"/>
          <w:color w:val="auto"/>
        </w:rPr>
      </w:pPr>
      <w:r>
        <w:rPr>
          <w:rFonts w:hint="eastAsia" w:ascii="宋体" w:hAnsi="宋体" w:eastAsia="宋体" w:cs="宋体"/>
          <w:color w:val="auto"/>
        </w:rPr>
        <w:t>说明：</w:t>
      </w:r>
    </w:p>
    <w:p>
      <w:pPr>
        <w:tabs>
          <w:tab w:val="left" w:pos="3600"/>
        </w:tabs>
        <w:adjustRightInd w:val="0"/>
        <w:snapToGrid w:val="0"/>
        <w:rPr>
          <w:rFonts w:hint="eastAsia" w:ascii="宋体" w:hAnsi="宋体" w:eastAsia="宋体" w:cs="宋体"/>
          <w:color w:val="auto"/>
          <w:lang w:eastAsia="zh-CN"/>
        </w:rPr>
      </w:pPr>
      <w:r>
        <w:rPr>
          <w:rFonts w:hint="eastAsia" w:ascii="宋体" w:hAnsi="宋体" w:eastAsia="宋体" w:cs="宋体"/>
          <w:color w:val="auto"/>
        </w:rPr>
        <w:t xml:space="preserve">       供应商通过“ 信用中国” 网站</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"http://www.creditchina.gov.cn/" \h </w:instrText>
      </w:r>
      <w:r>
        <w:rPr>
          <w:rFonts w:hint="eastAsia" w:ascii="宋体" w:hAnsi="宋体" w:eastAsia="宋体" w:cs="宋体"/>
          <w:color w:val="auto"/>
        </w:rPr>
        <w:fldChar w:fldCharType="separate"/>
      </w:r>
      <w:r>
        <w:rPr>
          <w:rFonts w:hint="eastAsia" w:ascii="宋体" w:hAnsi="宋体" w:eastAsia="宋体" w:cs="宋体"/>
          <w:color w:val="auto"/>
        </w:rPr>
        <w:t xml:space="preserve">(www.creditchina.gov.cn </w:t>
      </w:r>
      <w:r>
        <w:rPr>
          <w:rFonts w:hint="eastAsia" w:ascii="宋体" w:hAnsi="宋体" w:eastAsia="宋体" w:cs="宋体"/>
          <w:color w:val="auto"/>
        </w:rPr>
        <w:fldChar w:fldCharType="end"/>
      </w:r>
      <w:r>
        <w:rPr>
          <w:rFonts w:hint="eastAsia" w:ascii="宋体" w:hAnsi="宋体" w:eastAsia="宋体" w:cs="宋体"/>
          <w:color w:val="auto"/>
        </w:rPr>
        <w:t>) 和中国政府采购网</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"http://www.ccgp.gov.cn/" \h </w:instrText>
      </w:r>
      <w:r>
        <w:rPr>
          <w:rFonts w:hint="eastAsia" w:ascii="宋体" w:hAnsi="宋体" w:eastAsia="宋体" w:cs="宋体"/>
          <w:color w:val="auto"/>
        </w:rPr>
        <w:fldChar w:fldCharType="separate"/>
      </w:r>
      <w:r>
        <w:rPr>
          <w:rFonts w:hint="eastAsia" w:ascii="宋体" w:hAnsi="宋体" w:eastAsia="宋体" w:cs="宋体"/>
          <w:color w:val="auto"/>
        </w:rPr>
        <w:t xml:space="preserve">(www.ccgp.gov.cn </w:t>
      </w:r>
      <w:r>
        <w:rPr>
          <w:rFonts w:hint="eastAsia" w:ascii="宋体" w:hAnsi="宋体" w:eastAsia="宋体" w:cs="宋体"/>
          <w:color w:val="auto"/>
        </w:rPr>
        <w:fldChar w:fldCharType="end"/>
      </w:r>
      <w:r>
        <w:rPr>
          <w:rFonts w:hint="eastAsia" w:ascii="宋体" w:hAnsi="宋体" w:eastAsia="宋体" w:cs="宋体"/>
          <w:color w:val="auto"/>
        </w:rPr>
        <w:t>) 等渠道查询相关主体信用记录，对列入失信被执行人、重大税收违法案件当事人名单、政府采购严重违法失信行为记录名单的供应商，将拒绝其参与政府采购活动（提供查询结果网页截图并加盖供应商公章）</w:t>
      </w:r>
      <w:r>
        <w:rPr>
          <w:rFonts w:hint="eastAsia" w:ascii="宋体" w:hAnsi="宋体" w:cs="宋体"/>
          <w:color w:val="auto"/>
          <w:lang w:eastAsia="zh-CN"/>
        </w:rPr>
        <w:t>。</w:t>
      </w:r>
    </w:p>
    <w:p>
      <w:pPr>
        <w:tabs>
          <w:tab w:val="left" w:pos="3600"/>
        </w:tabs>
        <w:adjustRightInd w:val="0"/>
        <w:snapToGrid w:val="0"/>
        <w:rPr>
          <w:rFonts w:hint="eastAsia"/>
          <w:color w:val="auto"/>
        </w:rPr>
      </w:pPr>
    </w:p>
    <w:p>
      <w:pPr>
        <w:pStyle w:val="17"/>
        <w:rPr>
          <w:rFonts w:hint="eastAsia" w:ascii="宋体" w:hAnsi="宋体"/>
          <w:b/>
          <w:color w:val="auto"/>
          <w:sz w:val="36"/>
          <w:szCs w:val="36"/>
        </w:rPr>
      </w:pPr>
    </w:p>
    <w:p>
      <w:pPr>
        <w:adjustRightInd w:val="0"/>
        <w:snapToGrid w:val="0"/>
        <w:spacing w:line="360" w:lineRule="auto"/>
        <w:jc w:val="left"/>
        <w:outlineLvl w:val="0"/>
        <w:rPr>
          <w:rFonts w:hint="eastAsia" w:ascii="宋体" w:hAnsi="宋体"/>
          <w:b/>
          <w:color w:val="auto"/>
          <w:sz w:val="36"/>
          <w:szCs w:val="36"/>
        </w:rPr>
      </w:pPr>
    </w:p>
    <w:p>
      <w:pPr>
        <w:pStyle w:val="17"/>
        <w:rPr>
          <w:rFonts w:hint="eastAsia" w:ascii="宋体" w:hAnsi="宋体"/>
          <w:b/>
          <w:color w:val="auto"/>
          <w:sz w:val="36"/>
          <w:szCs w:val="36"/>
        </w:rPr>
      </w:pPr>
    </w:p>
    <w:p>
      <w:pPr>
        <w:pStyle w:val="17"/>
        <w:rPr>
          <w:rFonts w:hint="eastAsia" w:ascii="宋体" w:hAnsi="宋体"/>
          <w:b/>
          <w:color w:val="auto"/>
          <w:sz w:val="36"/>
          <w:szCs w:val="36"/>
        </w:rPr>
      </w:pPr>
    </w:p>
    <w:p>
      <w:pPr>
        <w:pStyle w:val="17"/>
        <w:rPr>
          <w:rFonts w:hint="eastAsia" w:ascii="宋体" w:hAnsi="宋体"/>
          <w:b/>
          <w:color w:val="auto"/>
          <w:sz w:val="36"/>
          <w:szCs w:val="36"/>
        </w:rPr>
      </w:pPr>
    </w:p>
    <w:p>
      <w:pPr>
        <w:pStyle w:val="17"/>
        <w:rPr>
          <w:rFonts w:hint="eastAsia" w:ascii="宋体" w:hAnsi="宋体"/>
          <w:b/>
          <w:color w:val="auto"/>
          <w:sz w:val="36"/>
          <w:szCs w:val="36"/>
        </w:rPr>
      </w:pPr>
    </w:p>
    <w:p>
      <w:pPr>
        <w:pStyle w:val="17"/>
        <w:rPr>
          <w:rFonts w:hint="eastAsia" w:ascii="宋体" w:hAnsi="宋体"/>
          <w:b/>
          <w:color w:val="auto"/>
          <w:sz w:val="36"/>
          <w:szCs w:val="36"/>
        </w:rPr>
      </w:pPr>
    </w:p>
    <w:p>
      <w:pPr>
        <w:pStyle w:val="17"/>
        <w:rPr>
          <w:rFonts w:hint="eastAsia" w:ascii="宋体" w:hAnsi="宋体"/>
          <w:b/>
          <w:color w:val="auto"/>
          <w:sz w:val="36"/>
          <w:szCs w:val="36"/>
        </w:rPr>
      </w:pPr>
    </w:p>
    <w:p>
      <w:pPr>
        <w:pStyle w:val="17"/>
        <w:rPr>
          <w:rFonts w:hint="eastAsia" w:ascii="宋体" w:hAnsi="宋体"/>
          <w:b/>
          <w:color w:val="auto"/>
          <w:sz w:val="36"/>
          <w:szCs w:val="36"/>
        </w:rPr>
      </w:pPr>
    </w:p>
    <w:p>
      <w:pPr>
        <w:pStyle w:val="17"/>
        <w:rPr>
          <w:rFonts w:hint="eastAsia" w:ascii="宋体" w:hAnsi="宋体"/>
          <w:b/>
          <w:color w:val="auto"/>
          <w:sz w:val="36"/>
          <w:szCs w:val="36"/>
        </w:rPr>
      </w:pPr>
    </w:p>
    <w:p>
      <w:pPr>
        <w:pStyle w:val="17"/>
        <w:rPr>
          <w:rFonts w:hint="eastAsia" w:ascii="宋体" w:hAnsi="宋体"/>
          <w:b/>
          <w:color w:val="auto"/>
          <w:sz w:val="36"/>
          <w:szCs w:val="36"/>
        </w:rPr>
      </w:pPr>
    </w:p>
    <w:p>
      <w:pPr>
        <w:adjustRightInd w:val="0"/>
        <w:snapToGrid w:val="0"/>
        <w:spacing w:line="360" w:lineRule="auto"/>
        <w:jc w:val="left"/>
        <w:outlineLvl w:val="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jc w:val="center"/>
        <w:rPr>
          <w:rFonts w:hint="eastAsia" w:ascii="方正小标宋简体" w:eastAsia="方正小标宋简体"/>
          <w:color w:val="auto"/>
          <w:sz w:val="72"/>
          <w:szCs w:val="72"/>
        </w:rPr>
      </w:pPr>
    </w:p>
    <w:p>
      <w:pPr>
        <w:pStyle w:val="6"/>
        <w:spacing w:before="120" w:beforeLines="50"/>
        <w:ind w:firstLine="0"/>
        <w:jc w:val="center"/>
        <w:rPr>
          <w:rFonts w:hint="eastAsia" w:ascii="方正小标宋简体" w:eastAsia="方正小标宋简体"/>
          <w:color w:val="auto"/>
          <w:sz w:val="72"/>
          <w:szCs w:val="72"/>
        </w:rPr>
      </w:pPr>
    </w:p>
    <w:p>
      <w:pPr>
        <w:pStyle w:val="6"/>
        <w:spacing w:before="120" w:beforeLines="50"/>
        <w:ind w:firstLine="0"/>
        <w:jc w:val="center"/>
        <w:rPr>
          <w:rFonts w:hint="eastAsia" w:ascii="方正小标宋简体" w:eastAsia="方正小标宋简体"/>
          <w:color w:val="auto"/>
          <w:sz w:val="72"/>
          <w:szCs w:val="72"/>
        </w:rPr>
      </w:pPr>
    </w:p>
    <w:p>
      <w:pPr>
        <w:pStyle w:val="6"/>
        <w:spacing w:before="120" w:beforeLines="50"/>
        <w:ind w:firstLine="0"/>
        <w:jc w:val="center"/>
        <w:rPr>
          <w:rFonts w:hint="eastAsia" w:ascii="方正小标宋简体" w:eastAsia="方正小标宋简体"/>
          <w:color w:val="auto"/>
          <w:sz w:val="72"/>
          <w:szCs w:val="72"/>
        </w:rPr>
      </w:pPr>
    </w:p>
    <w:p>
      <w:pPr>
        <w:pStyle w:val="6"/>
        <w:spacing w:before="120" w:beforeLines="50"/>
        <w:ind w:firstLine="0"/>
        <w:jc w:val="center"/>
        <w:rPr>
          <w:rFonts w:hint="eastAsia" w:ascii="黑体" w:hAnsi="黑体" w:eastAsia="黑体" w:cs="黑体"/>
          <w:color w:val="auto"/>
          <w:sz w:val="72"/>
          <w:szCs w:val="72"/>
        </w:rPr>
      </w:pPr>
      <w:r>
        <w:rPr>
          <w:rFonts w:hint="eastAsia" w:ascii="黑体" w:hAnsi="黑体" w:eastAsia="黑体" w:cs="黑体"/>
          <w:color w:val="auto"/>
          <w:sz w:val="72"/>
          <w:szCs w:val="72"/>
        </w:rPr>
        <w:t>商务文件</w:t>
      </w: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after="120" w:afterLines="50"/>
        <w:ind w:firstLine="0"/>
        <w:jc w:val="center"/>
        <w:rPr>
          <w:rFonts w:hint="eastAsia" w:ascii="方正小标宋简体" w:eastAsia="方正小标宋简体"/>
          <w:color w:val="auto"/>
          <w:sz w:val="44"/>
          <w:szCs w:val="44"/>
        </w:rPr>
      </w:pPr>
      <w:r>
        <w:rPr>
          <w:rFonts w:hint="eastAsia" w:ascii="方正小标宋简体" w:eastAsia="方正小标宋简体"/>
          <w:color w:val="auto"/>
          <w:sz w:val="44"/>
          <w:szCs w:val="44"/>
        </w:rPr>
        <w:t>目  录</w:t>
      </w:r>
    </w:p>
    <w:p>
      <w:pPr>
        <w:pStyle w:val="6"/>
        <w:spacing w:before="120" w:beforeLines="50" w:line="360" w:lineRule="auto"/>
        <w:ind w:firstLine="0"/>
        <w:rPr>
          <w:rFonts w:hint="eastAsia"/>
          <w:color w:val="auto"/>
          <w:sz w:val="24"/>
          <w:szCs w:val="24"/>
        </w:rPr>
      </w:pPr>
    </w:p>
    <w:p>
      <w:pPr>
        <w:pStyle w:val="6"/>
        <w:spacing w:before="120" w:beforeLines="50" w:line="360" w:lineRule="auto"/>
        <w:ind w:firstLine="630" w:firstLineChars="300"/>
        <w:rPr>
          <w:rFonts w:hint="eastAsia"/>
          <w:color w:val="auto"/>
          <w:szCs w:val="21"/>
        </w:rPr>
      </w:pPr>
      <w:r>
        <w:rPr>
          <w:rFonts w:hint="eastAsia"/>
          <w:color w:val="auto"/>
          <w:szCs w:val="21"/>
        </w:rPr>
        <w:t>一、竞争性磋商响应函 ………………………………………………………</w:t>
      </w:r>
      <w:r>
        <w:rPr>
          <w:rFonts w:hint="eastAsia" w:ascii="宋体" w:hAnsi="宋体"/>
          <w:color w:val="auto"/>
          <w:szCs w:val="21"/>
        </w:rPr>
        <w:t>………</w:t>
      </w:r>
      <w:r>
        <w:rPr>
          <w:rFonts w:hint="eastAsia"/>
          <w:color w:val="auto"/>
          <w:szCs w:val="21"/>
        </w:rPr>
        <w:t>页码</w:t>
      </w:r>
    </w:p>
    <w:p>
      <w:pPr>
        <w:pStyle w:val="6"/>
        <w:spacing w:before="120" w:beforeLines="50" w:line="360" w:lineRule="auto"/>
        <w:ind w:firstLine="630" w:firstLineChars="300"/>
        <w:rPr>
          <w:rFonts w:hint="eastAsia"/>
          <w:color w:val="auto"/>
          <w:szCs w:val="21"/>
        </w:rPr>
      </w:pPr>
      <w:r>
        <w:rPr>
          <w:rFonts w:hint="eastAsia"/>
          <w:color w:val="auto"/>
          <w:szCs w:val="21"/>
        </w:rPr>
        <w:t>二、磋商报价一览表 …………………………………………………………</w:t>
      </w:r>
      <w:r>
        <w:rPr>
          <w:rFonts w:hint="eastAsia" w:ascii="宋体" w:hAnsi="宋体"/>
          <w:color w:val="auto"/>
          <w:szCs w:val="21"/>
        </w:rPr>
        <w:t>………</w:t>
      </w:r>
    </w:p>
    <w:p>
      <w:pPr>
        <w:pStyle w:val="6"/>
        <w:spacing w:before="120" w:beforeLines="50" w:line="360" w:lineRule="auto"/>
        <w:ind w:firstLine="630" w:firstLineChars="300"/>
        <w:rPr>
          <w:rFonts w:hint="eastAsia"/>
          <w:color w:val="auto"/>
          <w:szCs w:val="21"/>
        </w:rPr>
      </w:pPr>
      <w:r>
        <w:rPr>
          <w:rFonts w:hint="eastAsia"/>
          <w:color w:val="auto"/>
          <w:szCs w:val="21"/>
        </w:rPr>
        <w:t>三、报价明细表 …………………………………………………………</w:t>
      </w:r>
      <w:r>
        <w:rPr>
          <w:rFonts w:hint="eastAsia" w:ascii="宋体" w:hAnsi="宋体"/>
          <w:color w:val="auto"/>
          <w:szCs w:val="21"/>
        </w:rPr>
        <w:t>……………</w:t>
      </w:r>
    </w:p>
    <w:p>
      <w:pPr>
        <w:pStyle w:val="6"/>
        <w:spacing w:before="120" w:beforeLines="50" w:line="360" w:lineRule="auto"/>
        <w:ind w:firstLine="634" w:firstLineChars="302"/>
        <w:rPr>
          <w:rFonts w:hint="eastAsia"/>
          <w:color w:val="auto"/>
          <w:szCs w:val="21"/>
        </w:rPr>
      </w:pPr>
      <w:r>
        <w:rPr>
          <w:rFonts w:hint="eastAsia" w:hAnsi="宋体"/>
          <w:bCs/>
          <w:color w:val="auto"/>
          <w:szCs w:val="21"/>
        </w:rPr>
        <w:t xml:space="preserve">四、主要材料与设备报价表 </w:t>
      </w:r>
      <w:r>
        <w:rPr>
          <w:rFonts w:hint="eastAsia"/>
          <w:color w:val="auto"/>
          <w:szCs w:val="21"/>
        </w:rPr>
        <w:t>………………………………………………</w:t>
      </w:r>
      <w:r>
        <w:rPr>
          <w:rFonts w:hint="eastAsia" w:ascii="宋体" w:hAnsi="宋体"/>
          <w:color w:val="auto"/>
          <w:szCs w:val="21"/>
        </w:rPr>
        <w:t>…………</w:t>
      </w:r>
    </w:p>
    <w:p>
      <w:pPr>
        <w:pStyle w:val="6"/>
        <w:spacing w:before="120" w:beforeLines="50" w:line="360" w:lineRule="auto"/>
        <w:ind w:firstLine="630" w:firstLineChars="300"/>
        <w:rPr>
          <w:rFonts w:hint="eastAsia"/>
          <w:color w:val="auto"/>
          <w:szCs w:val="21"/>
        </w:rPr>
      </w:pPr>
      <w:r>
        <w:rPr>
          <w:rFonts w:hint="eastAsia"/>
          <w:color w:val="auto"/>
          <w:szCs w:val="21"/>
        </w:rPr>
        <w:t>五、</w:t>
      </w:r>
      <w:r>
        <w:rPr>
          <w:rFonts w:hint="eastAsia" w:hAnsi="宋体"/>
          <w:bCs/>
          <w:color w:val="auto"/>
          <w:szCs w:val="21"/>
        </w:rPr>
        <w:t>承诺文件</w:t>
      </w:r>
      <w:r>
        <w:rPr>
          <w:rFonts w:hint="eastAsia"/>
          <w:color w:val="auto"/>
          <w:szCs w:val="21"/>
        </w:rPr>
        <w:t>…………………………………………………………</w:t>
      </w:r>
      <w:r>
        <w:rPr>
          <w:rFonts w:hint="eastAsia" w:ascii="宋体" w:hAnsi="宋体"/>
          <w:color w:val="auto"/>
          <w:szCs w:val="21"/>
        </w:rPr>
        <w:t>…………………</w:t>
      </w:r>
    </w:p>
    <w:p>
      <w:pPr>
        <w:pStyle w:val="6"/>
        <w:spacing w:before="120" w:beforeLines="50" w:line="360" w:lineRule="auto"/>
        <w:ind w:firstLine="630" w:firstLineChars="300"/>
        <w:rPr>
          <w:rFonts w:hint="eastAsia" w:ascii="宋体" w:hAnsi="宋体"/>
          <w:color w:val="auto"/>
          <w:szCs w:val="21"/>
        </w:rPr>
      </w:pPr>
      <w:r>
        <w:rPr>
          <w:rFonts w:hint="eastAsia"/>
          <w:color w:val="auto"/>
          <w:szCs w:val="21"/>
        </w:rPr>
        <w:t>六、</w:t>
      </w:r>
      <w:r>
        <w:rPr>
          <w:rFonts w:hint="eastAsia" w:ascii="宋体" w:hAnsi="宋体"/>
          <w:bCs/>
          <w:color w:val="auto"/>
          <w:szCs w:val="21"/>
        </w:rPr>
        <w:t xml:space="preserve">供应商近3年业绩证明材料 </w:t>
      </w:r>
      <w:r>
        <w:rPr>
          <w:rFonts w:hint="eastAsia"/>
          <w:color w:val="auto"/>
          <w:szCs w:val="21"/>
        </w:rPr>
        <w:t>……………………………………</w:t>
      </w:r>
      <w:r>
        <w:rPr>
          <w:rFonts w:hint="eastAsia" w:ascii="宋体" w:hAnsi="宋体"/>
          <w:color w:val="auto"/>
          <w:szCs w:val="21"/>
        </w:rPr>
        <w:t>………………</w:t>
      </w:r>
    </w:p>
    <w:p>
      <w:pPr>
        <w:pStyle w:val="6"/>
        <w:spacing w:before="120" w:beforeLines="50" w:line="360" w:lineRule="auto"/>
        <w:ind w:firstLine="630" w:firstLineChars="300"/>
        <w:rPr>
          <w:rFonts w:hint="eastAsia" w:ascii="宋体" w:hAnsi="宋体"/>
          <w:color w:val="auto"/>
          <w:szCs w:val="21"/>
        </w:rPr>
      </w:pPr>
      <w:r>
        <w:rPr>
          <w:rFonts w:hint="eastAsia" w:ascii="宋体" w:hAnsi="宋体"/>
          <w:color w:val="auto"/>
          <w:szCs w:val="21"/>
          <w:lang w:val="en-US" w:eastAsia="zh-CN"/>
        </w:rPr>
        <w:t>七、</w:t>
      </w:r>
      <w:r>
        <w:rPr>
          <w:rFonts w:hint="eastAsia" w:ascii="宋体" w:hAnsi="宋体"/>
          <w:color w:val="auto"/>
          <w:szCs w:val="21"/>
        </w:rPr>
        <w:t>享受政府采购优惠政策的证明材料</w:t>
      </w:r>
      <w:r>
        <w:rPr>
          <w:rFonts w:hint="eastAsia"/>
          <w:color w:val="auto"/>
          <w:szCs w:val="21"/>
        </w:rPr>
        <w:t>………………………………</w:t>
      </w:r>
      <w:r>
        <w:rPr>
          <w:rFonts w:hint="eastAsia" w:ascii="宋体" w:hAnsi="宋体"/>
          <w:color w:val="auto"/>
          <w:szCs w:val="21"/>
        </w:rPr>
        <w:t>………………</w:t>
      </w:r>
    </w:p>
    <w:p>
      <w:pPr>
        <w:adjustRightInd w:val="0"/>
        <w:snapToGrid w:val="0"/>
        <w:spacing w:before="120" w:beforeLines="50" w:line="360" w:lineRule="auto"/>
        <w:ind w:firstLine="630" w:firstLineChars="300"/>
        <w:rPr>
          <w:rFonts w:hint="eastAsia"/>
          <w:color w:val="auto"/>
          <w:szCs w:val="21"/>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11"/>
        <w:spacing w:before="240" w:beforeLines="100" w:after="240" w:afterLines="100" w:line="360" w:lineRule="auto"/>
        <w:ind w:firstLine="0"/>
        <w:jc w:val="center"/>
        <w:rPr>
          <w:rFonts w:hint="eastAsia" w:ascii="黑体" w:hAnsi="宋体" w:eastAsia="黑体"/>
          <w:color w:val="auto"/>
          <w:sz w:val="36"/>
          <w:szCs w:val="36"/>
        </w:rPr>
      </w:pPr>
    </w:p>
    <w:p>
      <w:pPr>
        <w:pStyle w:val="11"/>
        <w:spacing w:before="240" w:beforeLines="100" w:after="240" w:afterLines="100" w:line="360" w:lineRule="auto"/>
        <w:ind w:firstLine="0"/>
        <w:jc w:val="center"/>
        <w:rPr>
          <w:rFonts w:hint="eastAsia" w:ascii="黑体" w:hAnsi="宋体" w:eastAsia="黑体"/>
          <w:color w:val="auto"/>
          <w:sz w:val="36"/>
          <w:szCs w:val="36"/>
        </w:rPr>
      </w:pPr>
    </w:p>
    <w:p>
      <w:pPr>
        <w:pStyle w:val="11"/>
        <w:spacing w:before="240" w:beforeLines="100" w:after="240" w:afterLines="100" w:line="360" w:lineRule="auto"/>
        <w:ind w:firstLine="0"/>
        <w:jc w:val="center"/>
        <w:rPr>
          <w:rFonts w:hint="eastAsia" w:ascii="黑体" w:eastAsia="黑体"/>
          <w:bCs/>
          <w:color w:val="auto"/>
          <w:sz w:val="28"/>
          <w:szCs w:val="28"/>
        </w:rPr>
      </w:pPr>
      <w:r>
        <w:rPr>
          <w:rFonts w:hint="eastAsia" w:ascii="黑体" w:hAnsi="宋体" w:eastAsia="黑体"/>
          <w:color w:val="auto"/>
          <w:sz w:val="36"/>
          <w:szCs w:val="36"/>
        </w:rPr>
        <w:t>一、竞争性磋商响应函</w:t>
      </w:r>
    </w:p>
    <w:p>
      <w:pPr>
        <w:pStyle w:val="11"/>
        <w:spacing w:after="240" w:afterLines="100" w:line="400" w:lineRule="exact"/>
        <w:ind w:firstLine="0"/>
        <w:rPr>
          <w:rFonts w:hint="eastAsia" w:ascii="宋体" w:hAnsi="宋体"/>
          <w:bCs/>
          <w:color w:val="auto"/>
          <w:sz w:val="21"/>
          <w:szCs w:val="21"/>
        </w:rPr>
      </w:pPr>
      <w:r>
        <w:rPr>
          <w:rFonts w:hint="eastAsia" w:ascii="宋体" w:hAnsi="宋体"/>
          <w:bCs/>
          <w:color w:val="auto"/>
          <w:sz w:val="21"/>
          <w:szCs w:val="21"/>
        </w:rPr>
        <w:t>正大方略工程咨询有限公司：</w:t>
      </w:r>
    </w:p>
    <w:p>
      <w:pPr>
        <w:pStyle w:val="11"/>
        <w:keepNext w:val="0"/>
        <w:keepLines w:val="0"/>
        <w:pageBreakBefore w:val="0"/>
        <w:widowControl w:val="0"/>
        <w:kinsoku/>
        <w:wordWrap/>
        <w:overflowPunct/>
        <w:topLinePunct w:val="0"/>
        <w:autoSpaceDE/>
        <w:autoSpaceDN/>
        <w:bidi w:val="0"/>
        <w:spacing w:line="480" w:lineRule="auto"/>
        <w:ind w:firstLine="420" w:firstLineChars="200"/>
        <w:textAlignment w:val="auto"/>
        <w:rPr>
          <w:rFonts w:hint="eastAsia" w:ascii="宋体" w:hAnsi="宋体"/>
          <w:color w:val="auto"/>
          <w:sz w:val="21"/>
          <w:szCs w:val="21"/>
        </w:rPr>
      </w:pPr>
      <w:r>
        <w:rPr>
          <w:rFonts w:hint="eastAsia" w:ascii="宋体" w:hAnsi="宋体"/>
          <w:color w:val="auto"/>
          <w:sz w:val="21"/>
          <w:szCs w:val="21"/>
        </w:rPr>
        <w:t>我方已仔细研究了</w:t>
      </w:r>
      <w:r>
        <w:rPr>
          <w:rFonts w:hint="eastAsia" w:ascii="宋体" w:hAnsi="宋体"/>
          <w:color w:val="auto"/>
          <w:sz w:val="21"/>
          <w:szCs w:val="21"/>
          <w:u w:val="single"/>
        </w:rPr>
        <w:t xml:space="preserve">                 (</w:t>
      </w:r>
      <w:r>
        <w:rPr>
          <w:rFonts w:hint="eastAsia" w:ascii="宋体" w:hAnsi="宋体"/>
          <w:color w:val="auto"/>
          <w:sz w:val="21"/>
          <w:szCs w:val="21"/>
        </w:rPr>
        <w:t>项目名称)的磋商文件（政府采购项目编号：</w:t>
      </w:r>
      <w:r>
        <w:rPr>
          <w:rFonts w:hint="eastAsia" w:ascii="宋体" w:hAnsi="宋体"/>
          <w:color w:val="auto"/>
          <w:sz w:val="21"/>
          <w:szCs w:val="21"/>
          <w:lang w:val="en-US" w:eastAsia="zh-CN"/>
        </w:rPr>
        <w:t>ZDAK24-005Z</w:t>
      </w:r>
      <w:r>
        <w:rPr>
          <w:rFonts w:hint="eastAsia" w:ascii="宋体" w:hAnsi="宋体"/>
          <w:color w:val="auto"/>
          <w:sz w:val="21"/>
          <w:szCs w:val="21"/>
        </w:rPr>
        <w:t>）的全部内容，知悉参加磋商的风险，我方承诺接受磋商文件的全部条款且无任何异议，</w:t>
      </w:r>
      <w:r>
        <w:rPr>
          <w:rFonts w:hint="eastAsia" w:ascii="宋体" w:hAnsi="宋体"/>
          <w:bCs/>
          <w:color w:val="auto"/>
          <w:sz w:val="21"/>
          <w:szCs w:val="21"/>
        </w:rPr>
        <w:t>决定参加贵单位组织的本项目磋商。</w:t>
      </w:r>
    </w:p>
    <w:p>
      <w:pPr>
        <w:pStyle w:val="9"/>
        <w:keepNext w:val="0"/>
        <w:keepLines w:val="0"/>
        <w:pageBreakBefore w:val="0"/>
        <w:widowControl w:val="0"/>
        <w:kinsoku/>
        <w:wordWrap/>
        <w:overflowPunct/>
        <w:topLinePunct w:val="0"/>
        <w:autoSpaceDE/>
        <w:autoSpaceDN/>
        <w:bidi w:val="0"/>
        <w:adjustRightInd w:val="0"/>
        <w:snapToGrid w:val="0"/>
        <w:spacing w:line="480" w:lineRule="auto"/>
        <w:ind w:firstLine="420" w:firstLineChars="200"/>
        <w:textAlignment w:val="auto"/>
        <w:rPr>
          <w:rFonts w:hint="eastAsia" w:hAnsi="宋体"/>
          <w:bCs/>
          <w:color w:val="auto"/>
        </w:rPr>
      </w:pPr>
      <w:r>
        <w:rPr>
          <w:rFonts w:hint="eastAsia" w:hAnsi="宋体"/>
          <w:color w:val="auto"/>
        </w:rPr>
        <w:t>一、我方提交</w:t>
      </w:r>
      <w:r>
        <w:rPr>
          <w:rFonts w:hint="eastAsia" w:hAnsi="宋体"/>
          <w:color w:val="auto"/>
          <w:lang w:val="en-US" w:eastAsia="zh-CN"/>
        </w:rPr>
        <w:t>电子</w:t>
      </w:r>
      <w:r>
        <w:rPr>
          <w:rFonts w:hint="eastAsia" w:hAnsi="宋体"/>
          <w:color w:val="auto"/>
        </w:rPr>
        <w:t>响应文件</w:t>
      </w:r>
      <w:r>
        <w:rPr>
          <w:rFonts w:hint="eastAsia" w:hAnsi="宋体"/>
          <w:color w:val="auto"/>
          <w:u w:val="single"/>
        </w:rPr>
        <w:t xml:space="preserve">    </w:t>
      </w:r>
      <w:r>
        <w:rPr>
          <w:rFonts w:hint="eastAsia" w:hAnsi="宋体"/>
          <w:color w:val="auto"/>
        </w:rPr>
        <w:t>份</w:t>
      </w:r>
      <w:r>
        <w:rPr>
          <w:rFonts w:hint="eastAsia" w:hAnsi="宋体"/>
          <w:bCs/>
          <w:color w:val="auto"/>
        </w:rPr>
        <w:t>。</w:t>
      </w:r>
    </w:p>
    <w:p>
      <w:pPr>
        <w:keepNext w:val="0"/>
        <w:keepLines w:val="0"/>
        <w:pageBreakBefore w:val="0"/>
        <w:widowControl w:val="0"/>
        <w:kinsoku/>
        <w:wordWrap/>
        <w:overflowPunct/>
        <w:topLinePunct w:val="0"/>
        <w:autoSpaceDE/>
        <w:autoSpaceDN/>
        <w:bidi w:val="0"/>
        <w:spacing w:line="480" w:lineRule="auto"/>
        <w:ind w:firstLine="420" w:firstLineChars="200"/>
        <w:textAlignment w:val="auto"/>
        <w:rPr>
          <w:rFonts w:hint="eastAsia" w:ascii="宋体" w:hAnsi="宋体"/>
          <w:color w:val="auto"/>
        </w:rPr>
      </w:pPr>
      <w:r>
        <w:rPr>
          <w:rFonts w:hint="eastAsia" w:ascii="宋体" w:hAnsi="宋体"/>
          <w:color w:val="auto"/>
        </w:rPr>
        <w:t>二、我方的磋商总报价为人民币（大写）</w:t>
      </w:r>
      <w:r>
        <w:rPr>
          <w:rFonts w:hint="eastAsia" w:ascii="宋体" w:hAnsi="宋体"/>
          <w:color w:val="auto"/>
          <w:u w:val="single"/>
        </w:rPr>
        <w:t xml:space="preserve">              </w:t>
      </w:r>
      <w:r>
        <w:rPr>
          <w:rFonts w:hint="eastAsia" w:ascii="宋体" w:hAnsi="宋体"/>
          <w:color w:val="auto"/>
        </w:rPr>
        <w:t xml:space="preserve"> 元 （</w:t>
      </w:r>
      <w:r>
        <w:rPr>
          <w:rFonts w:hint="default" w:ascii="Arial" w:hAnsi="Arial" w:cs="Arial"/>
          <w:color w:val="auto"/>
        </w:rPr>
        <w:t>¥</w:t>
      </w:r>
      <w:r>
        <w:rPr>
          <w:rFonts w:hint="eastAsia" w:ascii="宋体" w:hAnsi="宋体"/>
          <w:color w:val="auto"/>
          <w:u w:val="single"/>
        </w:rPr>
        <w:t xml:space="preserve">        </w:t>
      </w:r>
      <w:r>
        <w:rPr>
          <w:rFonts w:hint="eastAsia" w:ascii="宋体" w:hAnsi="宋体"/>
          <w:color w:val="auto"/>
        </w:rPr>
        <w:t>），工期为</w:t>
      </w:r>
      <w:r>
        <w:rPr>
          <w:rFonts w:hint="eastAsia" w:ascii="宋体" w:hAnsi="宋体"/>
          <w:color w:val="auto"/>
          <w:u w:val="single"/>
        </w:rPr>
        <w:t xml:space="preserve">   </w:t>
      </w:r>
      <w:r>
        <w:rPr>
          <w:rFonts w:hint="eastAsia" w:ascii="宋体" w:hAnsi="宋体"/>
          <w:bCs/>
          <w:color w:val="auto"/>
          <w:u w:val="single"/>
        </w:rPr>
        <w:t xml:space="preserve"> </w:t>
      </w:r>
      <w:r>
        <w:rPr>
          <w:rFonts w:hint="eastAsia" w:ascii="宋体" w:hAnsi="宋体"/>
          <w:bCs/>
          <w:color w:val="auto"/>
        </w:rPr>
        <w:t>日历天,</w:t>
      </w:r>
      <w:r>
        <w:rPr>
          <w:rFonts w:hint="eastAsia" w:ascii="宋体" w:hAnsi="宋体"/>
          <w:color w:val="auto"/>
        </w:rPr>
        <w:t xml:space="preserve"> 磋商有效期</w:t>
      </w:r>
      <w:r>
        <w:rPr>
          <w:rFonts w:hint="eastAsia" w:ascii="宋体" w:hAnsi="宋体"/>
          <w:color w:val="auto"/>
          <w:u w:val="single"/>
          <w:lang w:val="zh-CN"/>
        </w:rPr>
        <w:t xml:space="preserve">     </w:t>
      </w:r>
      <w:r>
        <w:rPr>
          <w:rFonts w:hint="eastAsia" w:ascii="宋体" w:hAnsi="宋体"/>
          <w:color w:val="auto"/>
          <w:lang w:val="zh-CN"/>
        </w:rPr>
        <w:t>日历</w:t>
      </w:r>
      <w:r>
        <w:rPr>
          <w:rFonts w:hint="eastAsia" w:ascii="宋体" w:hAnsi="宋体"/>
          <w:color w:val="auto"/>
        </w:rPr>
        <w:t>天，</w:t>
      </w:r>
      <w:r>
        <w:rPr>
          <w:rFonts w:ascii="宋体" w:hAnsi="宋体"/>
          <w:color w:val="auto"/>
          <w:szCs w:val="21"/>
        </w:rPr>
        <w:t>按合同约定实施和完成承包工程，修补工程中的任何缺陷，工程质量达到</w:t>
      </w:r>
      <w:r>
        <w:rPr>
          <w:rFonts w:ascii="宋体" w:hAnsi="宋体"/>
          <w:color w:val="auto"/>
          <w:szCs w:val="21"/>
          <w:u w:val="single"/>
        </w:rPr>
        <w:t xml:space="preserve">          </w:t>
      </w:r>
      <w:r>
        <w:rPr>
          <w:rFonts w:ascii="宋体" w:hAnsi="宋体"/>
          <w:color w:val="auto"/>
          <w:szCs w:val="21"/>
        </w:rPr>
        <w:t>。</w:t>
      </w:r>
    </w:p>
    <w:p>
      <w:pPr>
        <w:pStyle w:val="11"/>
        <w:keepNext w:val="0"/>
        <w:keepLines w:val="0"/>
        <w:pageBreakBefore w:val="0"/>
        <w:widowControl w:val="0"/>
        <w:kinsoku/>
        <w:wordWrap/>
        <w:overflowPunct/>
        <w:topLinePunct w:val="0"/>
        <w:autoSpaceDE/>
        <w:autoSpaceDN/>
        <w:bidi w:val="0"/>
        <w:spacing w:line="480" w:lineRule="auto"/>
        <w:ind w:firstLine="420" w:firstLineChars="200"/>
        <w:textAlignment w:val="auto"/>
        <w:rPr>
          <w:rFonts w:hint="eastAsia" w:ascii="宋体" w:hAnsi="宋体"/>
          <w:bCs/>
          <w:color w:val="auto"/>
          <w:sz w:val="21"/>
          <w:szCs w:val="21"/>
        </w:rPr>
      </w:pPr>
      <w:r>
        <w:rPr>
          <w:rFonts w:hint="eastAsia" w:ascii="宋体" w:hAnsi="宋体"/>
          <w:bCs/>
          <w:color w:val="auto"/>
          <w:sz w:val="21"/>
          <w:szCs w:val="21"/>
        </w:rPr>
        <w:t>三、我方承诺在磋商文件规定的磋商有效期内不修改、不撤销响应文件。</w:t>
      </w:r>
    </w:p>
    <w:p>
      <w:pPr>
        <w:pStyle w:val="9"/>
        <w:keepNext w:val="0"/>
        <w:keepLines w:val="0"/>
        <w:pageBreakBefore w:val="0"/>
        <w:widowControl w:val="0"/>
        <w:kinsoku/>
        <w:wordWrap/>
        <w:overflowPunct/>
        <w:topLinePunct w:val="0"/>
        <w:autoSpaceDE/>
        <w:autoSpaceDN/>
        <w:bidi w:val="0"/>
        <w:adjustRightInd w:val="0"/>
        <w:snapToGrid w:val="0"/>
        <w:spacing w:line="480" w:lineRule="auto"/>
        <w:ind w:firstLine="420" w:firstLineChars="200"/>
        <w:textAlignment w:val="auto"/>
        <w:rPr>
          <w:rFonts w:hint="eastAsia" w:hAnsi="宋体"/>
          <w:color w:val="auto"/>
        </w:rPr>
      </w:pPr>
      <w:r>
        <w:rPr>
          <w:rFonts w:hint="eastAsia" w:hAnsi="宋体"/>
          <w:color w:val="auto"/>
        </w:rPr>
        <w:t>四、我方承诺遵守《中华人民共和国政府采购法》及其实施条例等法律法规的有关规定，保证在获得成交资格后：</w:t>
      </w:r>
    </w:p>
    <w:p>
      <w:pPr>
        <w:pStyle w:val="11"/>
        <w:keepNext w:val="0"/>
        <w:keepLines w:val="0"/>
        <w:pageBreakBefore w:val="0"/>
        <w:widowControl w:val="0"/>
        <w:kinsoku/>
        <w:wordWrap/>
        <w:overflowPunct/>
        <w:topLinePunct w:val="0"/>
        <w:autoSpaceDE/>
        <w:autoSpaceDN/>
        <w:bidi w:val="0"/>
        <w:spacing w:line="480" w:lineRule="auto"/>
        <w:ind w:firstLine="420" w:firstLineChars="200"/>
        <w:textAlignment w:val="auto"/>
        <w:rPr>
          <w:rFonts w:hint="eastAsia" w:ascii="宋体" w:hAnsi="宋体"/>
          <w:color w:val="auto"/>
          <w:sz w:val="21"/>
          <w:szCs w:val="21"/>
        </w:rPr>
      </w:pPr>
      <w:r>
        <w:rPr>
          <w:rFonts w:hint="eastAsia" w:ascii="宋体" w:hAnsi="宋体"/>
          <w:color w:val="auto"/>
          <w:sz w:val="21"/>
          <w:szCs w:val="21"/>
        </w:rPr>
        <w:t>1.在收到成交通知书后，在成交通知书规定的期限内与采购人签订合同；</w:t>
      </w:r>
    </w:p>
    <w:p>
      <w:pPr>
        <w:pStyle w:val="11"/>
        <w:keepNext w:val="0"/>
        <w:keepLines w:val="0"/>
        <w:pageBreakBefore w:val="0"/>
        <w:widowControl w:val="0"/>
        <w:kinsoku/>
        <w:wordWrap/>
        <w:overflowPunct/>
        <w:topLinePunct w:val="0"/>
        <w:autoSpaceDE/>
        <w:autoSpaceDN/>
        <w:bidi w:val="0"/>
        <w:spacing w:line="480" w:lineRule="auto"/>
        <w:ind w:firstLine="420" w:firstLineChars="200"/>
        <w:textAlignment w:val="auto"/>
        <w:rPr>
          <w:rFonts w:hint="eastAsia" w:ascii="宋体" w:hAnsi="宋体"/>
          <w:color w:val="auto"/>
          <w:sz w:val="21"/>
          <w:szCs w:val="21"/>
        </w:rPr>
      </w:pPr>
      <w:r>
        <w:rPr>
          <w:rFonts w:hint="eastAsia" w:ascii="宋体" w:hAnsi="宋体"/>
          <w:color w:val="auto"/>
          <w:sz w:val="21"/>
          <w:szCs w:val="21"/>
        </w:rPr>
        <w:t>2.在签订合同时不向采购人提出附加条件；</w:t>
      </w:r>
    </w:p>
    <w:p>
      <w:pPr>
        <w:pStyle w:val="11"/>
        <w:keepNext w:val="0"/>
        <w:keepLines w:val="0"/>
        <w:pageBreakBefore w:val="0"/>
        <w:widowControl w:val="0"/>
        <w:kinsoku/>
        <w:wordWrap/>
        <w:overflowPunct/>
        <w:topLinePunct w:val="0"/>
        <w:autoSpaceDE/>
        <w:autoSpaceDN/>
        <w:bidi w:val="0"/>
        <w:spacing w:line="480" w:lineRule="auto"/>
        <w:ind w:firstLine="420" w:firstLineChars="200"/>
        <w:textAlignment w:val="auto"/>
        <w:rPr>
          <w:rFonts w:hint="eastAsia" w:ascii="宋体" w:hAnsi="宋体"/>
          <w:bCs/>
          <w:color w:val="auto"/>
          <w:sz w:val="21"/>
          <w:szCs w:val="21"/>
        </w:rPr>
      </w:pPr>
      <w:r>
        <w:rPr>
          <w:rFonts w:hint="eastAsia" w:ascii="宋体" w:hAnsi="宋体"/>
          <w:color w:val="auto"/>
          <w:sz w:val="21"/>
          <w:szCs w:val="21"/>
        </w:rPr>
        <w:t>3.</w:t>
      </w:r>
      <w:r>
        <w:rPr>
          <w:color w:val="auto"/>
          <w:sz w:val="21"/>
          <w:szCs w:val="21"/>
        </w:rPr>
        <w:t>在合同约定的期限内完成并移交全部合同工程</w:t>
      </w:r>
      <w:r>
        <w:rPr>
          <w:rFonts w:hint="eastAsia" w:ascii="宋体" w:hAnsi="宋体"/>
          <w:color w:val="auto"/>
          <w:sz w:val="21"/>
          <w:szCs w:val="21"/>
        </w:rPr>
        <w:t>；</w:t>
      </w:r>
      <w:r>
        <w:rPr>
          <w:rFonts w:hint="eastAsia" w:ascii="宋体" w:hAnsi="宋体"/>
          <w:bCs/>
          <w:color w:val="auto"/>
          <w:sz w:val="21"/>
          <w:szCs w:val="21"/>
        </w:rPr>
        <w:t xml:space="preserve"> </w:t>
      </w:r>
    </w:p>
    <w:p>
      <w:pPr>
        <w:pStyle w:val="9"/>
        <w:keepNext w:val="0"/>
        <w:keepLines w:val="0"/>
        <w:pageBreakBefore w:val="0"/>
        <w:widowControl w:val="0"/>
        <w:kinsoku/>
        <w:wordWrap/>
        <w:overflowPunct/>
        <w:topLinePunct w:val="0"/>
        <w:autoSpaceDE/>
        <w:autoSpaceDN/>
        <w:bidi w:val="0"/>
        <w:adjustRightInd w:val="0"/>
        <w:snapToGrid w:val="0"/>
        <w:spacing w:line="480" w:lineRule="auto"/>
        <w:ind w:firstLine="420" w:firstLineChars="200"/>
        <w:textAlignment w:val="auto"/>
        <w:rPr>
          <w:rFonts w:hint="eastAsia" w:hAnsi="宋体"/>
          <w:bCs/>
          <w:color w:val="auto"/>
        </w:rPr>
      </w:pPr>
      <w:r>
        <w:rPr>
          <w:rFonts w:hint="eastAsia" w:hAnsi="宋体"/>
          <w:color w:val="auto"/>
        </w:rPr>
        <w:t>4.</w:t>
      </w:r>
      <w:r>
        <w:rPr>
          <w:rFonts w:hint="eastAsia" w:hAnsi="宋体"/>
          <w:bCs/>
          <w:color w:val="auto"/>
        </w:rPr>
        <w:t>按照磋商文件规定和标准向贵方交纳采购代理服务费；</w:t>
      </w:r>
    </w:p>
    <w:p>
      <w:pPr>
        <w:pStyle w:val="11"/>
        <w:keepNext w:val="0"/>
        <w:keepLines w:val="0"/>
        <w:pageBreakBefore w:val="0"/>
        <w:widowControl w:val="0"/>
        <w:kinsoku/>
        <w:wordWrap/>
        <w:overflowPunct/>
        <w:topLinePunct w:val="0"/>
        <w:autoSpaceDE/>
        <w:autoSpaceDN/>
        <w:bidi w:val="0"/>
        <w:spacing w:line="480" w:lineRule="auto"/>
        <w:ind w:firstLine="420" w:firstLineChars="200"/>
        <w:textAlignment w:val="auto"/>
        <w:rPr>
          <w:rFonts w:hint="eastAsia" w:ascii="宋体" w:hAnsi="宋体"/>
          <w:bCs/>
          <w:color w:val="auto"/>
          <w:sz w:val="21"/>
          <w:szCs w:val="21"/>
        </w:rPr>
      </w:pPr>
      <w:r>
        <w:rPr>
          <w:rFonts w:hint="eastAsia" w:ascii="宋体" w:hAnsi="宋体"/>
          <w:color w:val="auto"/>
          <w:sz w:val="21"/>
          <w:szCs w:val="21"/>
          <w:lang w:val="en-US" w:eastAsia="zh-CN"/>
        </w:rPr>
        <w:t>五</w:t>
      </w:r>
      <w:r>
        <w:rPr>
          <w:rFonts w:hint="eastAsia" w:ascii="宋体" w:hAnsi="宋体"/>
          <w:color w:val="auto"/>
          <w:sz w:val="21"/>
          <w:szCs w:val="21"/>
        </w:rPr>
        <w:t>、</w:t>
      </w:r>
      <w:r>
        <w:rPr>
          <w:rFonts w:hint="eastAsia" w:ascii="宋体" w:hAnsi="宋体"/>
          <w:bCs/>
          <w:color w:val="auto"/>
          <w:sz w:val="21"/>
          <w:szCs w:val="21"/>
        </w:rPr>
        <w:t>我方完全理解最低报价不是成交的唯一条件，并尊重磋商小组的评审结论和成交结果。</w:t>
      </w:r>
    </w:p>
    <w:p>
      <w:pPr>
        <w:pStyle w:val="11"/>
        <w:keepNext w:val="0"/>
        <w:keepLines w:val="0"/>
        <w:pageBreakBefore w:val="0"/>
        <w:widowControl w:val="0"/>
        <w:kinsoku/>
        <w:wordWrap/>
        <w:overflowPunct/>
        <w:topLinePunct w:val="0"/>
        <w:autoSpaceDE/>
        <w:autoSpaceDN/>
        <w:bidi w:val="0"/>
        <w:spacing w:line="480" w:lineRule="auto"/>
        <w:ind w:firstLine="420" w:firstLineChars="200"/>
        <w:textAlignment w:val="auto"/>
        <w:rPr>
          <w:rFonts w:hint="eastAsia" w:ascii="宋体" w:hAnsi="宋体"/>
          <w:bCs/>
          <w:color w:val="auto"/>
          <w:sz w:val="21"/>
          <w:szCs w:val="21"/>
        </w:rPr>
      </w:pPr>
      <w:r>
        <w:rPr>
          <w:rFonts w:hint="eastAsia" w:ascii="宋体" w:hAnsi="宋体"/>
          <w:bCs/>
          <w:color w:val="auto"/>
          <w:sz w:val="21"/>
          <w:szCs w:val="21"/>
          <w:lang w:val="en-US" w:eastAsia="zh-CN"/>
        </w:rPr>
        <w:t>六</w:t>
      </w:r>
      <w:r>
        <w:rPr>
          <w:rFonts w:hint="eastAsia" w:ascii="宋体" w:hAnsi="宋体"/>
          <w:bCs/>
          <w:color w:val="auto"/>
          <w:sz w:val="21"/>
          <w:szCs w:val="21"/>
        </w:rPr>
        <w:t>、</w:t>
      </w:r>
      <w:r>
        <w:rPr>
          <w:rFonts w:hint="eastAsia" w:hAnsi="宋体"/>
          <w:color w:val="auto"/>
          <w:sz w:val="21"/>
          <w:szCs w:val="21"/>
        </w:rPr>
        <w:t>我方在此声明，所递交的响应文件及有关资料内容完整、真实和准确，且不存在第二章“供应商须知”第</w:t>
      </w:r>
      <w:r>
        <w:rPr>
          <w:rFonts w:hint="eastAsia" w:ascii="宋体" w:hAnsi="宋体"/>
          <w:color w:val="auto"/>
          <w:sz w:val="21"/>
          <w:szCs w:val="21"/>
        </w:rPr>
        <w:t>1.3.2</w:t>
      </w:r>
      <w:r>
        <w:rPr>
          <w:rFonts w:hint="eastAsia" w:hAnsi="宋体"/>
          <w:color w:val="auto"/>
          <w:sz w:val="21"/>
          <w:szCs w:val="21"/>
        </w:rPr>
        <w:t>条款规定的任何一种情形。否则，愿承担《中华人民共和国政府采购法》</w:t>
      </w:r>
      <w:r>
        <w:rPr>
          <w:rFonts w:hint="eastAsia" w:hAnsi="宋体"/>
          <w:bCs/>
          <w:color w:val="auto"/>
          <w:sz w:val="21"/>
          <w:szCs w:val="21"/>
        </w:rPr>
        <w:t>第七十七条规定的法律责任。</w:t>
      </w:r>
    </w:p>
    <w:p>
      <w:pPr>
        <w:pStyle w:val="11"/>
        <w:keepNext w:val="0"/>
        <w:keepLines w:val="0"/>
        <w:pageBreakBefore w:val="0"/>
        <w:widowControl w:val="0"/>
        <w:kinsoku/>
        <w:wordWrap/>
        <w:overflowPunct/>
        <w:topLinePunct w:val="0"/>
        <w:autoSpaceDE/>
        <w:autoSpaceDN/>
        <w:bidi w:val="0"/>
        <w:spacing w:line="480" w:lineRule="auto"/>
        <w:ind w:firstLine="420" w:firstLineChars="200"/>
        <w:textAlignment w:val="auto"/>
        <w:rPr>
          <w:rFonts w:hint="eastAsia" w:ascii="宋体" w:hAnsi="宋体"/>
          <w:bCs/>
          <w:color w:val="auto"/>
          <w:sz w:val="21"/>
          <w:szCs w:val="21"/>
        </w:rPr>
      </w:pPr>
      <w:r>
        <w:rPr>
          <w:rFonts w:hint="eastAsia" w:ascii="宋体" w:hAnsi="宋体"/>
          <w:bCs/>
          <w:color w:val="auto"/>
          <w:sz w:val="21"/>
          <w:szCs w:val="21"/>
          <w:lang w:val="en-US" w:eastAsia="zh-CN"/>
        </w:rPr>
        <w:t>七</w:t>
      </w:r>
      <w:r>
        <w:rPr>
          <w:rFonts w:hint="eastAsia" w:ascii="宋体" w:hAnsi="宋体"/>
          <w:bCs/>
          <w:color w:val="auto"/>
          <w:sz w:val="21"/>
          <w:szCs w:val="21"/>
        </w:rPr>
        <w:t>、</w:t>
      </w:r>
      <w:r>
        <w:rPr>
          <w:rFonts w:hint="eastAsia" w:ascii="宋体" w:hAnsi="宋体"/>
          <w:bCs/>
          <w:color w:val="auto"/>
          <w:sz w:val="21"/>
          <w:szCs w:val="21"/>
          <w:u w:val="single"/>
        </w:rPr>
        <w:t xml:space="preserve">                                      </w:t>
      </w:r>
      <w:r>
        <w:rPr>
          <w:rFonts w:hint="eastAsia" w:ascii="宋体" w:hAnsi="宋体"/>
          <w:bCs/>
          <w:color w:val="auto"/>
          <w:sz w:val="21"/>
          <w:szCs w:val="21"/>
        </w:rPr>
        <w:t>（其他补充说明）。</w:t>
      </w:r>
    </w:p>
    <w:p>
      <w:pPr>
        <w:pStyle w:val="11"/>
        <w:keepNext w:val="0"/>
        <w:keepLines w:val="0"/>
        <w:pageBreakBefore w:val="0"/>
        <w:widowControl w:val="0"/>
        <w:kinsoku/>
        <w:wordWrap/>
        <w:overflowPunct/>
        <w:topLinePunct w:val="0"/>
        <w:autoSpaceDE/>
        <w:autoSpaceDN/>
        <w:bidi w:val="0"/>
        <w:spacing w:line="480" w:lineRule="auto"/>
        <w:ind w:firstLine="420" w:firstLineChars="200"/>
        <w:textAlignment w:val="auto"/>
        <w:rPr>
          <w:rFonts w:hint="eastAsia" w:ascii="宋体" w:hAnsi="宋体"/>
          <w:bCs/>
          <w:color w:val="auto"/>
          <w:sz w:val="21"/>
          <w:szCs w:val="21"/>
        </w:rPr>
      </w:pPr>
      <w:r>
        <w:rPr>
          <w:rFonts w:hint="eastAsia" w:ascii="宋体" w:hAnsi="宋体"/>
          <w:bCs/>
          <w:color w:val="auto"/>
          <w:sz w:val="21"/>
          <w:szCs w:val="21"/>
          <w:lang w:val="en-US" w:eastAsia="zh-CN"/>
        </w:rPr>
        <w:t>八</w:t>
      </w:r>
      <w:r>
        <w:rPr>
          <w:rFonts w:hint="eastAsia" w:ascii="宋体" w:hAnsi="宋体"/>
          <w:bCs/>
          <w:color w:val="auto"/>
          <w:sz w:val="21"/>
          <w:szCs w:val="21"/>
        </w:rPr>
        <w:t>、有关本项目的所有函电，请按下列地址联系：</w:t>
      </w:r>
    </w:p>
    <w:p>
      <w:pPr>
        <w:pStyle w:val="11"/>
        <w:keepNext w:val="0"/>
        <w:keepLines w:val="0"/>
        <w:pageBreakBefore w:val="0"/>
        <w:widowControl w:val="0"/>
        <w:kinsoku/>
        <w:wordWrap/>
        <w:overflowPunct/>
        <w:topLinePunct w:val="0"/>
        <w:autoSpaceDE/>
        <w:autoSpaceDN/>
        <w:bidi w:val="0"/>
        <w:spacing w:line="480" w:lineRule="auto"/>
        <w:ind w:firstLine="0"/>
        <w:textAlignment w:val="auto"/>
        <w:rPr>
          <w:rFonts w:hint="eastAsia" w:ascii="宋体" w:hAnsi="宋体"/>
          <w:bCs/>
          <w:color w:val="auto"/>
          <w:sz w:val="21"/>
          <w:szCs w:val="21"/>
        </w:rPr>
      </w:pPr>
    </w:p>
    <w:p>
      <w:pPr>
        <w:pStyle w:val="11"/>
        <w:spacing w:line="360" w:lineRule="auto"/>
        <w:ind w:firstLine="420" w:firstLineChars="200"/>
        <w:rPr>
          <w:rFonts w:hint="eastAsia" w:ascii="宋体" w:hAnsi="宋体"/>
          <w:bCs/>
          <w:color w:val="auto"/>
          <w:sz w:val="21"/>
          <w:szCs w:val="21"/>
        </w:rPr>
      </w:pPr>
      <w:r>
        <w:rPr>
          <w:rFonts w:hint="eastAsia" w:ascii="宋体" w:hAnsi="宋体"/>
          <w:bCs/>
          <w:color w:val="auto"/>
          <w:sz w:val="21"/>
          <w:szCs w:val="21"/>
        </w:rPr>
        <w:t>供  应   商：</w:t>
      </w:r>
      <w:r>
        <w:rPr>
          <w:rFonts w:hint="eastAsia" w:ascii="宋体" w:hAnsi="宋体"/>
          <w:bCs/>
          <w:color w:val="auto"/>
          <w:sz w:val="21"/>
          <w:szCs w:val="21"/>
          <w:u w:val="single"/>
        </w:rPr>
        <w:t xml:space="preserve">                              </w:t>
      </w:r>
      <w:r>
        <w:rPr>
          <w:rFonts w:hint="eastAsia" w:ascii="宋体" w:hAnsi="宋体"/>
          <w:bCs/>
          <w:color w:val="auto"/>
          <w:sz w:val="21"/>
          <w:szCs w:val="21"/>
        </w:rPr>
        <w:t>（盖单位章）</w:t>
      </w:r>
    </w:p>
    <w:p>
      <w:pPr>
        <w:pStyle w:val="11"/>
        <w:spacing w:line="360" w:lineRule="auto"/>
        <w:ind w:firstLine="420" w:firstLineChars="200"/>
        <w:rPr>
          <w:rFonts w:hint="eastAsia" w:ascii="宋体" w:hAnsi="宋体"/>
          <w:bCs/>
          <w:color w:val="auto"/>
          <w:sz w:val="21"/>
          <w:szCs w:val="21"/>
        </w:rPr>
      </w:pPr>
    </w:p>
    <w:p>
      <w:pPr>
        <w:pStyle w:val="11"/>
        <w:spacing w:line="360" w:lineRule="auto"/>
        <w:ind w:firstLine="420" w:firstLineChars="200"/>
        <w:rPr>
          <w:rFonts w:hint="eastAsia" w:ascii="宋体" w:hAnsi="宋体"/>
          <w:bCs/>
          <w:color w:val="auto"/>
          <w:sz w:val="21"/>
          <w:szCs w:val="21"/>
        </w:rPr>
      </w:pPr>
      <w:r>
        <w:rPr>
          <w:rFonts w:hint="eastAsia" w:ascii="宋体" w:hAnsi="宋体"/>
          <w:bCs/>
          <w:color w:val="auto"/>
          <w:sz w:val="21"/>
          <w:szCs w:val="21"/>
        </w:rPr>
        <w:t>法定代表人：</w:t>
      </w:r>
      <w:r>
        <w:rPr>
          <w:rFonts w:hint="eastAsia" w:ascii="宋体" w:hAnsi="宋体"/>
          <w:bCs/>
          <w:color w:val="auto"/>
          <w:sz w:val="21"/>
          <w:szCs w:val="21"/>
          <w:u w:val="single"/>
        </w:rPr>
        <w:t xml:space="preserve">                   </w:t>
      </w:r>
      <w:r>
        <w:rPr>
          <w:rFonts w:hint="eastAsia" w:ascii="宋体" w:hAnsi="宋体"/>
          <w:bCs/>
          <w:color w:val="auto"/>
          <w:sz w:val="21"/>
          <w:szCs w:val="21"/>
        </w:rPr>
        <w:t>（签名</w:t>
      </w:r>
      <w:r>
        <w:rPr>
          <w:rFonts w:hint="eastAsia" w:ascii="宋体" w:hAnsi="宋体"/>
          <w:bCs/>
          <w:color w:val="auto"/>
          <w:sz w:val="21"/>
          <w:szCs w:val="21"/>
          <w:lang w:val="en-US" w:eastAsia="zh-CN"/>
        </w:rPr>
        <w:t>或盖章</w:t>
      </w:r>
      <w:r>
        <w:rPr>
          <w:rFonts w:hint="eastAsia" w:ascii="宋体" w:hAnsi="宋体"/>
          <w:bCs/>
          <w:color w:val="auto"/>
          <w:sz w:val="21"/>
          <w:szCs w:val="21"/>
        </w:rPr>
        <w:t>）</w:t>
      </w:r>
    </w:p>
    <w:p>
      <w:pPr>
        <w:pStyle w:val="11"/>
        <w:spacing w:line="360" w:lineRule="auto"/>
        <w:ind w:firstLine="420" w:firstLineChars="200"/>
        <w:rPr>
          <w:rFonts w:hint="eastAsia" w:ascii="宋体" w:hAnsi="宋体"/>
          <w:bCs/>
          <w:color w:val="auto"/>
          <w:sz w:val="21"/>
          <w:szCs w:val="21"/>
        </w:rPr>
      </w:pPr>
    </w:p>
    <w:p>
      <w:pPr>
        <w:pStyle w:val="11"/>
        <w:spacing w:line="360" w:lineRule="auto"/>
        <w:ind w:firstLine="420" w:firstLineChars="200"/>
        <w:rPr>
          <w:rFonts w:hint="eastAsia" w:ascii="宋体" w:hAnsi="宋体"/>
          <w:bCs/>
          <w:color w:val="auto"/>
          <w:sz w:val="21"/>
          <w:szCs w:val="21"/>
        </w:rPr>
      </w:pPr>
      <w:r>
        <w:rPr>
          <w:rFonts w:hint="eastAsia" w:ascii="宋体" w:hAnsi="宋体"/>
          <w:bCs/>
          <w:color w:val="auto"/>
          <w:sz w:val="21"/>
          <w:szCs w:val="21"/>
        </w:rPr>
        <w:t>通讯地址：</w:t>
      </w:r>
    </w:p>
    <w:p>
      <w:pPr>
        <w:pStyle w:val="11"/>
        <w:spacing w:line="360" w:lineRule="auto"/>
        <w:ind w:firstLine="420" w:firstLineChars="200"/>
        <w:rPr>
          <w:rFonts w:hint="eastAsia" w:ascii="宋体" w:hAnsi="宋体"/>
          <w:bCs/>
          <w:color w:val="auto"/>
          <w:sz w:val="21"/>
          <w:szCs w:val="21"/>
        </w:rPr>
      </w:pPr>
      <w:r>
        <w:rPr>
          <w:rFonts w:hint="eastAsia" w:ascii="宋体" w:hAnsi="宋体"/>
          <w:bCs/>
          <w:color w:val="auto"/>
          <w:sz w:val="21"/>
          <w:szCs w:val="21"/>
        </w:rPr>
        <w:t>邮政编码：</w:t>
      </w:r>
    </w:p>
    <w:p>
      <w:pPr>
        <w:pStyle w:val="11"/>
        <w:spacing w:line="360" w:lineRule="auto"/>
        <w:ind w:firstLine="420" w:firstLineChars="200"/>
        <w:rPr>
          <w:rFonts w:hint="eastAsia" w:ascii="宋体" w:hAnsi="宋体"/>
          <w:bCs/>
          <w:color w:val="auto"/>
          <w:sz w:val="21"/>
          <w:szCs w:val="21"/>
        </w:rPr>
      </w:pPr>
      <w:r>
        <w:rPr>
          <w:rFonts w:hint="eastAsia" w:ascii="宋体" w:hAnsi="宋体"/>
          <w:bCs/>
          <w:color w:val="auto"/>
          <w:sz w:val="21"/>
          <w:szCs w:val="21"/>
        </w:rPr>
        <w:t>联系电话：</w:t>
      </w:r>
    </w:p>
    <w:p>
      <w:pPr>
        <w:pStyle w:val="11"/>
        <w:spacing w:line="360" w:lineRule="auto"/>
        <w:ind w:firstLine="420" w:firstLineChars="200"/>
        <w:rPr>
          <w:rFonts w:hint="eastAsia" w:ascii="宋体" w:hAnsi="宋体"/>
          <w:bCs/>
          <w:color w:val="auto"/>
          <w:sz w:val="21"/>
          <w:szCs w:val="21"/>
        </w:rPr>
      </w:pPr>
      <w:r>
        <w:rPr>
          <w:rFonts w:hint="eastAsia" w:ascii="宋体" w:hAnsi="宋体"/>
          <w:bCs/>
          <w:color w:val="auto"/>
          <w:sz w:val="21"/>
          <w:szCs w:val="21"/>
        </w:rPr>
        <w:t>传    真：</w:t>
      </w:r>
    </w:p>
    <w:p>
      <w:pPr>
        <w:pStyle w:val="11"/>
        <w:spacing w:line="360" w:lineRule="auto"/>
        <w:ind w:firstLine="420" w:firstLineChars="200"/>
        <w:rPr>
          <w:rFonts w:hint="eastAsia" w:ascii="宋体" w:hAnsi="宋体"/>
          <w:bCs/>
          <w:color w:val="auto"/>
          <w:sz w:val="21"/>
          <w:szCs w:val="21"/>
        </w:rPr>
      </w:pPr>
      <w:r>
        <w:rPr>
          <w:rFonts w:hint="eastAsia" w:ascii="宋体" w:hAnsi="宋体"/>
          <w:bCs/>
          <w:color w:val="auto"/>
          <w:sz w:val="21"/>
          <w:szCs w:val="21"/>
        </w:rPr>
        <w:t>电子邮件：</w:t>
      </w:r>
    </w:p>
    <w:p>
      <w:pPr>
        <w:pStyle w:val="11"/>
        <w:spacing w:line="360" w:lineRule="auto"/>
        <w:ind w:firstLine="420" w:firstLineChars="200"/>
        <w:rPr>
          <w:rFonts w:hint="eastAsia" w:ascii="宋体" w:hAnsi="宋体"/>
          <w:bCs/>
          <w:color w:val="auto"/>
          <w:sz w:val="21"/>
          <w:szCs w:val="21"/>
        </w:rPr>
      </w:pPr>
      <w:r>
        <w:rPr>
          <w:rFonts w:hint="eastAsia" w:ascii="宋体" w:hAnsi="宋体"/>
          <w:bCs/>
          <w:color w:val="auto"/>
          <w:sz w:val="21"/>
          <w:szCs w:val="21"/>
        </w:rPr>
        <w:t>开户银行:</w:t>
      </w:r>
    </w:p>
    <w:p>
      <w:pPr>
        <w:pStyle w:val="11"/>
        <w:spacing w:line="360" w:lineRule="auto"/>
        <w:ind w:firstLine="420" w:firstLineChars="200"/>
        <w:rPr>
          <w:rFonts w:hint="eastAsia" w:ascii="宋体" w:hAnsi="宋体"/>
          <w:bCs/>
          <w:color w:val="auto"/>
          <w:sz w:val="21"/>
          <w:szCs w:val="21"/>
        </w:rPr>
      </w:pPr>
      <w:r>
        <w:rPr>
          <w:rFonts w:hint="eastAsia" w:ascii="宋体" w:hAnsi="宋体"/>
          <w:bCs/>
          <w:color w:val="auto"/>
          <w:sz w:val="21"/>
          <w:szCs w:val="21"/>
        </w:rPr>
        <w:t>帐    号：</w:t>
      </w:r>
    </w:p>
    <w:p>
      <w:pPr>
        <w:pStyle w:val="11"/>
        <w:spacing w:line="360" w:lineRule="auto"/>
        <w:ind w:firstLine="420" w:firstLineChars="200"/>
        <w:rPr>
          <w:rFonts w:hint="eastAsia" w:ascii="宋体" w:hAnsi="宋体"/>
          <w:bCs/>
          <w:color w:val="auto"/>
          <w:sz w:val="21"/>
          <w:szCs w:val="21"/>
        </w:rPr>
      </w:pPr>
      <w:r>
        <w:rPr>
          <w:rFonts w:hint="eastAsia" w:ascii="宋体" w:hAnsi="宋体"/>
          <w:bCs/>
          <w:color w:val="auto"/>
          <w:sz w:val="21"/>
          <w:szCs w:val="21"/>
        </w:rPr>
        <w:t>日    期：20   年   月   日</w:t>
      </w: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pStyle w:val="6"/>
        <w:spacing w:before="120" w:beforeLines="50"/>
        <w:ind w:firstLine="0"/>
        <w:rPr>
          <w:rFonts w:hint="eastAsia" w:ascii="宋体" w:hAnsi="宋体"/>
          <w:b/>
          <w:color w:val="auto"/>
          <w:sz w:val="36"/>
          <w:szCs w:val="36"/>
        </w:rPr>
      </w:pPr>
    </w:p>
    <w:p>
      <w:pPr>
        <w:spacing w:line="400" w:lineRule="exact"/>
        <w:outlineLvl w:val="1"/>
        <w:rPr>
          <w:rFonts w:hint="eastAsia" w:ascii="仿宋_GB2312" w:hAnsi="宋体" w:eastAsia="仿宋_GB2312"/>
          <w:b/>
          <w:color w:val="auto"/>
          <w:sz w:val="28"/>
          <w:szCs w:val="28"/>
        </w:rPr>
      </w:pPr>
    </w:p>
    <w:p>
      <w:pPr>
        <w:spacing w:before="240" w:beforeLines="100" w:after="240" w:afterLines="100" w:line="400" w:lineRule="exact"/>
        <w:jc w:val="center"/>
        <w:outlineLvl w:val="1"/>
        <w:rPr>
          <w:rFonts w:hint="eastAsia" w:ascii="黑体" w:hAnsi="宋体" w:eastAsia="黑体"/>
          <w:color w:val="auto"/>
          <w:sz w:val="36"/>
          <w:szCs w:val="36"/>
        </w:rPr>
      </w:pPr>
      <w:r>
        <w:rPr>
          <w:rFonts w:hint="eastAsia" w:ascii="黑体" w:hAnsi="宋体" w:eastAsia="黑体"/>
          <w:color w:val="auto"/>
          <w:sz w:val="36"/>
          <w:szCs w:val="36"/>
        </w:rPr>
        <w:t>二、磋商报价一览表</w:t>
      </w:r>
    </w:p>
    <w:tbl>
      <w:tblPr>
        <w:tblStyle w:val="18"/>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14"/>
        <w:gridCol w:w="2390"/>
        <w:gridCol w:w="1746"/>
        <w:gridCol w:w="3034"/>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734" w:hRule="atLeast"/>
          <w:jc w:val="center"/>
        </w:trPr>
        <w:tc>
          <w:tcPr>
            <w:tcW w:w="1614" w:type="dxa"/>
            <w:tcBorders>
              <w:top w:val="single" w:color="auto" w:sz="12" w:space="0"/>
              <w:left w:val="single" w:color="auto" w:sz="12" w:space="0"/>
              <w:bottom w:val="single" w:color="auto" w:sz="4" w:space="0"/>
              <w:right w:val="single" w:color="auto" w:sz="6" w:space="0"/>
            </w:tcBorders>
            <w:noWrap w:val="0"/>
            <w:vAlign w:val="center"/>
          </w:tcPr>
          <w:p>
            <w:pPr>
              <w:jc w:val="center"/>
              <w:rPr>
                <w:rFonts w:hint="eastAsia" w:ascii="宋体" w:hAnsi="宋体"/>
                <w:color w:val="auto"/>
                <w:szCs w:val="21"/>
              </w:rPr>
            </w:pPr>
            <w:r>
              <w:rPr>
                <w:rFonts w:hint="eastAsia" w:ascii="宋体" w:hAnsi="宋体"/>
                <w:color w:val="auto"/>
                <w:szCs w:val="21"/>
              </w:rPr>
              <w:t>项目名称</w:t>
            </w:r>
          </w:p>
        </w:tc>
        <w:tc>
          <w:tcPr>
            <w:tcW w:w="7170" w:type="dxa"/>
            <w:gridSpan w:val="3"/>
            <w:tcBorders>
              <w:top w:val="single" w:color="auto" w:sz="12" w:space="0"/>
              <w:left w:val="single" w:color="auto" w:sz="6" w:space="0"/>
              <w:bottom w:val="single" w:color="auto" w:sz="4" w:space="0"/>
              <w:right w:val="single" w:color="auto" w:sz="12" w:space="0"/>
            </w:tcBorders>
            <w:noWrap w:val="0"/>
            <w:vAlign w:val="center"/>
          </w:tcPr>
          <w:p>
            <w:pPr>
              <w:jc w:val="center"/>
              <w:rPr>
                <w:rFonts w:hint="eastAsia"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734" w:hRule="atLeast"/>
          <w:jc w:val="center"/>
        </w:trPr>
        <w:tc>
          <w:tcPr>
            <w:tcW w:w="1614" w:type="dxa"/>
            <w:tcBorders>
              <w:top w:val="single" w:color="auto" w:sz="4" w:space="0"/>
              <w:left w:val="single" w:color="auto" w:sz="12" w:space="0"/>
              <w:bottom w:val="single" w:color="auto" w:sz="6" w:space="0"/>
              <w:right w:val="single" w:color="auto" w:sz="6" w:space="0"/>
            </w:tcBorders>
            <w:noWrap w:val="0"/>
            <w:vAlign w:val="center"/>
          </w:tcPr>
          <w:p>
            <w:pPr>
              <w:jc w:val="center"/>
              <w:rPr>
                <w:rFonts w:hint="eastAsia" w:ascii="宋体" w:hAnsi="宋体"/>
                <w:color w:val="auto"/>
                <w:szCs w:val="21"/>
              </w:rPr>
            </w:pPr>
            <w:r>
              <w:rPr>
                <w:rFonts w:hint="eastAsia" w:ascii="宋体" w:hAnsi="宋体"/>
                <w:color w:val="auto"/>
                <w:szCs w:val="21"/>
              </w:rPr>
              <w:t>采购项目</w:t>
            </w:r>
            <w:r>
              <w:rPr>
                <w:rFonts w:ascii="宋体" w:hAnsi="宋体"/>
                <w:color w:val="auto"/>
                <w:szCs w:val="21"/>
              </w:rPr>
              <w:t>编号</w:t>
            </w:r>
          </w:p>
        </w:tc>
        <w:tc>
          <w:tcPr>
            <w:tcW w:w="7170" w:type="dxa"/>
            <w:gridSpan w:val="3"/>
            <w:tcBorders>
              <w:top w:val="single" w:color="auto" w:sz="4" w:space="0"/>
              <w:left w:val="single" w:color="auto" w:sz="6" w:space="0"/>
              <w:bottom w:val="single" w:color="auto" w:sz="6" w:space="0"/>
              <w:right w:val="single" w:color="auto" w:sz="12" w:space="0"/>
            </w:tcBorders>
            <w:noWrap w:val="0"/>
            <w:vAlign w:val="center"/>
          </w:tcPr>
          <w:p>
            <w:pPr>
              <w:jc w:val="center"/>
              <w:rPr>
                <w:rFonts w:hint="eastAsia"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39" w:hRule="atLeast"/>
          <w:jc w:val="center"/>
        </w:trPr>
        <w:tc>
          <w:tcPr>
            <w:tcW w:w="1614" w:type="dxa"/>
            <w:vMerge w:val="restart"/>
            <w:tcBorders>
              <w:top w:val="single" w:color="auto" w:sz="6" w:space="0"/>
              <w:left w:val="single" w:color="auto" w:sz="12" w:space="0"/>
            </w:tcBorders>
            <w:noWrap w:val="0"/>
            <w:vAlign w:val="center"/>
          </w:tcPr>
          <w:p>
            <w:pPr>
              <w:jc w:val="center"/>
              <w:rPr>
                <w:rFonts w:hint="eastAsia" w:ascii="宋体" w:hAnsi="宋体"/>
                <w:color w:val="auto"/>
                <w:szCs w:val="21"/>
              </w:rPr>
            </w:pPr>
            <w:r>
              <w:rPr>
                <w:rFonts w:hint="eastAsia" w:ascii="宋体" w:hAnsi="宋体"/>
                <w:color w:val="auto"/>
                <w:szCs w:val="21"/>
              </w:rPr>
              <w:t>总报价（元）</w:t>
            </w:r>
          </w:p>
        </w:tc>
        <w:tc>
          <w:tcPr>
            <w:tcW w:w="7170" w:type="dxa"/>
            <w:gridSpan w:val="3"/>
            <w:tcBorders>
              <w:top w:val="single" w:color="auto" w:sz="6" w:space="0"/>
              <w:bottom w:val="single" w:color="auto" w:sz="6" w:space="0"/>
              <w:right w:val="single" w:color="auto" w:sz="12" w:space="0"/>
            </w:tcBorders>
            <w:noWrap w:val="0"/>
            <w:vAlign w:val="center"/>
          </w:tcPr>
          <w:p>
            <w:pPr>
              <w:rPr>
                <w:rFonts w:hint="eastAsia" w:ascii="宋体" w:hAnsi="宋体"/>
                <w:color w:val="auto"/>
                <w:szCs w:val="21"/>
              </w:rPr>
            </w:pPr>
            <w:r>
              <w:rPr>
                <w:rFonts w:hint="eastAsia" w:ascii="宋体" w:hAnsi="宋体"/>
                <w:color w:val="auto"/>
                <w:szCs w:val="21"/>
              </w:rPr>
              <w:t>大写：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30" w:hRule="atLeast"/>
          <w:jc w:val="center"/>
        </w:trPr>
        <w:tc>
          <w:tcPr>
            <w:tcW w:w="1614" w:type="dxa"/>
            <w:vMerge w:val="continue"/>
            <w:tcBorders>
              <w:left w:val="single" w:color="auto" w:sz="12" w:space="0"/>
              <w:bottom w:val="single" w:color="auto" w:sz="6" w:space="0"/>
            </w:tcBorders>
            <w:noWrap w:val="0"/>
            <w:vAlign w:val="center"/>
          </w:tcPr>
          <w:p>
            <w:pPr>
              <w:jc w:val="center"/>
              <w:rPr>
                <w:rFonts w:hint="eastAsia" w:ascii="宋体" w:hAnsi="宋体"/>
                <w:color w:val="auto"/>
                <w:szCs w:val="21"/>
              </w:rPr>
            </w:pPr>
          </w:p>
        </w:tc>
        <w:tc>
          <w:tcPr>
            <w:tcW w:w="7170" w:type="dxa"/>
            <w:gridSpan w:val="3"/>
            <w:tcBorders>
              <w:top w:val="single" w:color="auto" w:sz="6" w:space="0"/>
              <w:bottom w:val="single" w:color="auto" w:sz="6" w:space="0"/>
              <w:right w:val="single" w:color="auto" w:sz="12" w:space="0"/>
            </w:tcBorders>
            <w:noWrap w:val="0"/>
            <w:vAlign w:val="center"/>
          </w:tcPr>
          <w:p>
            <w:pPr>
              <w:rPr>
                <w:rFonts w:hint="eastAsia" w:ascii="宋体" w:hAnsi="宋体"/>
                <w:color w:val="auto"/>
                <w:szCs w:val="21"/>
              </w:rPr>
            </w:pPr>
            <w:r>
              <w:rPr>
                <w:rFonts w:hint="eastAsia" w:ascii="宋体" w:hAnsi="宋体"/>
                <w:color w:val="auto"/>
                <w:szCs w:val="21"/>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30" w:hRule="atLeast"/>
          <w:jc w:val="center"/>
        </w:trPr>
        <w:tc>
          <w:tcPr>
            <w:tcW w:w="1614" w:type="dxa"/>
            <w:tcBorders>
              <w:top w:val="single" w:color="auto" w:sz="6" w:space="0"/>
              <w:left w:val="single" w:color="auto" w:sz="12" w:space="0"/>
              <w:bottom w:val="single" w:color="auto" w:sz="6" w:space="0"/>
            </w:tcBorders>
            <w:noWrap w:val="0"/>
            <w:vAlign w:val="center"/>
          </w:tcPr>
          <w:p>
            <w:pPr>
              <w:jc w:val="center"/>
              <w:rPr>
                <w:rFonts w:hint="eastAsia" w:ascii="宋体" w:hAnsi="宋体"/>
                <w:color w:val="auto"/>
                <w:szCs w:val="21"/>
              </w:rPr>
            </w:pPr>
            <w:r>
              <w:rPr>
                <w:rFonts w:hint="eastAsia" w:ascii="宋体" w:hAnsi="宋体"/>
                <w:color w:val="auto"/>
                <w:szCs w:val="21"/>
              </w:rPr>
              <w:t>其他费用</w:t>
            </w:r>
          </w:p>
        </w:tc>
        <w:tc>
          <w:tcPr>
            <w:tcW w:w="7170" w:type="dxa"/>
            <w:gridSpan w:val="3"/>
            <w:tcBorders>
              <w:top w:val="single" w:color="auto" w:sz="6" w:space="0"/>
              <w:bottom w:val="single" w:color="auto" w:sz="6" w:space="0"/>
              <w:right w:val="single" w:color="auto" w:sz="12" w:space="0"/>
            </w:tcBorders>
            <w:noWrap w:val="0"/>
            <w:vAlign w:val="center"/>
          </w:tcPr>
          <w:p>
            <w:pPr>
              <w:jc w:val="center"/>
              <w:rPr>
                <w:rFonts w:hint="eastAsia"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30" w:hRule="atLeast"/>
          <w:jc w:val="center"/>
        </w:trPr>
        <w:tc>
          <w:tcPr>
            <w:tcW w:w="1614" w:type="dxa"/>
            <w:tcBorders>
              <w:top w:val="single" w:color="auto" w:sz="6" w:space="0"/>
              <w:left w:val="single" w:color="auto" w:sz="12" w:space="0"/>
              <w:bottom w:val="single" w:color="auto" w:sz="6" w:space="0"/>
            </w:tcBorders>
            <w:noWrap w:val="0"/>
            <w:vAlign w:val="center"/>
          </w:tcPr>
          <w:p>
            <w:pPr>
              <w:jc w:val="center"/>
              <w:rPr>
                <w:rFonts w:hint="eastAsia" w:ascii="宋体" w:hAnsi="宋体"/>
                <w:color w:val="auto"/>
                <w:szCs w:val="21"/>
              </w:rPr>
            </w:pPr>
            <w:r>
              <w:rPr>
                <w:rFonts w:hint="eastAsia" w:ascii="宋体" w:hAnsi="宋体"/>
                <w:color w:val="auto"/>
                <w:szCs w:val="21"/>
              </w:rPr>
              <w:t>工期（日</w:t>
            </w:r>
            <w:r>
              <w:rPr>
                <w:rFonts w:hint="eastAsia" w:ascii="宋体" w:hAnsi="宋体"/>
                <w:color w:val="auto"/>
                <w:szCs w:val="21"/>
                <w:lang w:val="en-US" w:eastAsia="zh-CN"/>
              </w:rPr>
              <w:t>历天</w:t>
            </w:r>
            <w:r>
              <w:rPr>
                <w:rFonts w:hint="eastAsia" w:ascii="宋体" w:hAnsi="宋体"/>
                <w:color w:val="auto"/>
                <w:szCs w:val="21"/>
              </w:rPr>
              <w:t>）</w:t>
            </w:r>
          </w:p>
        </w:tc>
        <w:tc>
          <w:tcPr>
            <w:tcW w:w="7170" w:type="dxa"/>
            <w:gridSpan w:val="3"/>
            <w:tcBorders>
              <w:top w:val="single" w:color="auto" w:sz="6" w:space="0"/>
              <w:bottom w:val="single" w:color="auto" w:sz="6" w:space="0"/>
              <w:right w:val="single" w:color="auto" w:sz="12" w:space="0"/>
            </w:tcBorders>
            <w:noWrap w:val="0"/>
            <w:vAlign w:val="center"/>
          </w:tcPr>
          <w:p>
            <w:pPr>
              <w:jc w:val="center"/>
              <w:rPr>
                <w:rFonts w:hint="eastAsia"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30" w:hRule="atLeast"/>
          <w:jc w:val="center"/>
        </w:trPr>
        <w:tc>
          <w:tcPr>
            <w:tcW w:w="1614" w:type="dxa"/>
            <w:tcBorders>
              <w:top w:val="single" w:color="auto" w:sz="6" w:space="0"/>
              <w:left w:val="single" w:color="auto" w:sz="12" w:space="0"/>
              <w:bottom w:val="single" w:color="auto" w:sz="6" w:space="0"/>
            </w:tcBorders>
            <w:noWrap w:val="0"/>
            <w:vAlign w:val="center"/>
          </w:tcPr>
          <w:p>
            <w:pPr>
              <w:jc w:val="center"/>
              <w:rPr>
                <w:rFonts w:hint="eastAsia" w:ascii="宋体" w:hAnsi="宋体"/>
                <w:color w:val="auto"/>
                <w:szCs w:val="21"/>
              </w:rPr>
            </w:pPr>
            <w:r>
              <w:rPr>
                <w:rFonts w:hint="eastAsia" w:ascii="宋体" w:hAnsi="宋体"/>
                <w:color w:val="auto"/>
                <w:szCs w:val="21"/>
              </w:rPr>
              <w:t>质量等级</w:t>
            </w:r>
          </w:p>
        </w:tc>
        <w:tc>
          <w:tcPr>
            <w:tcW w:w="7170" w:type="dxa"/>
            <w:gridSpan w:val="3"/>
            <w:tcBorders>
              <w:top w:val="single" w:color="auto" w:sz="6" w:space="0"/>
              <w:bottom w:val="single" w:color="auto" w:sz="6" w:space="0"/>
              <w:right w:val="single" w:color="auto" w:sz="12" w:space="0"/>
            </w:tcBorders>
            <w:noWrap w:val="0"/>
            <w:vAlign w:val="center"/>
          </w:tcPr>
          <w:p>
            <w:pPr>
              <w:jc w:val="center"/>
              <w:rPr>
                <w:rFonts w:hint="eastAsia"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30" w:hRule="atLeast"/>
          <w:jc w:val="center"/>
        </w:trPr>
        <w:tc>
          <w:tcPr>
            <w:tcW w:w="1614" w:type="dxa"/>
            <w:tcBorders>
              <w:top w:val="single" w:color="auto" w:sz="6" w:space="0"/>
              <w:left w:val="single" w:color="auto" w:sz="12" w:space="0"/>
              <w:bottom w:val="single" w:color="auto" w:sz="6" w:space="0"/>
            </w:tcBorders>
            <w:noWrap w:val="0"/>
            <w:vAlign w:val="center"/>
          </w:tcPr>
          <w:p>
            <w:pPr>
              <w:jc w:val="center"/>
              <w:rPr>
                <w:rFonts w:hint="eastAsia" w:ascii="宋体" w:hAnsi="宋体" w:eastAsia="宋体"/>
                <w:color w:val="auto"/>
                <w:szCs w:val="21"/>
                <w:lang w:eastAsia="zh-CN"/>
              </w:rPr>
            </w:pPr>
            <w:r>
              <w:rPr>
                <w:rFonts w:hint="eastAsia" w:ascii="宋体" w:hAnsi="宋体"/>
                <w:color w:val="auto"/>
                <w:szCs w:val="21"/>
              </w:rPr>
              <w:t>项目</w:t>
            </w:r>
            <w:r>
              <w:rPr>
                <w:rFonts w:hint="eastAsia" w:ascii="宋体" w:hAnsi="宋体"/>
                <w:color w:val="auto"/>
                <w:szCs w:val="21"/>
                <w:lang w:val="en-US" w:eastAsia="zh-CN"/>
              </w:rPr>
              <w:t>经理</w:t>
            </w:r>
          </w:p>
        </w:tc>
        <w:tc>
          <w:tcPr>
            <w:tcW w:w="2390" w:type="dxa"/>
            <w:tcBorders>
              <w:top w:val="single" w:color="auto" w:sz="6" w:space="0"/>
              <w:bottom w:val="single" w:color="auto" w:sz="6" w:space="0"/>
              <w:right w:val="single" w:color="auto" w:sz="12" w:space="0"/>
            </w:tcBorders>
            <w:noWrap w:val="0"/>
            <w:vAlign w:val="center"/>
          </w:tcPr>
          <w:p>
            <w:pPr>
              <w:jc w:val="center"/>
              <w:rPr>
                <w:rFonts w:hint="eastAsia" w:ascii="宋体" w:hAnsi="宋体"/>
                <w:color w:val="auto"/>
                <w:szCs w:val="21"/>
              </w:rPr>
            </w:pPr>
          </w:p>
        </w:tc>
        <w:tc>
          <w:tcPr>
            <w:tcW w:w="1746" w:type="dxa"/>
            <w:tcBorders>
              <w:top w:val="single" w:color="auto" w:sz="6" w:space="0"/>
              <w:bottom w:val="single" w:color="auto" w:sz="6" w:space="0"/>
              <w:right w:val="single" w:color="auto" w:sz="12" w:space="0"/>
            </w:tcBorders>
            <w:noWrap w:val="0"/>
            <w:vAlign w:val="center"/>
          </w:tcPr>
          <w:p>
            <w:pPr>
              <w:jc w:val="center"/>
              <w:rPr>
                <w:rFonts w:hint="default" w:ascii="宋体" w:hAnsi="宋体" w:eastAsia="宋体"/>
                <w:color w:val="auto"/>
                <w:szCs w:val="21"/>
                <w:lang w:val="en-US" w:eastAsia="zh-CN"/>
              </w:rPr>
            </w:pPr>
            <w:r>
              <w:rPr>
                <w:rFonts w:hint="eastAsia" w:ascii="宋体" w:hAnsi="宋体"/>
                <w:color w:val="auto"/>
                <w:szCs w:val="21"/>
                <w:lang w:val="en-US" w:eastAsia="zh-CN"/>
              </w:rPr>
              <w:t>注册证编号</w:t>
            </w:r>
          </w:p>
        </w:tc>
        <w:tc>
          <w:tcPr>
            <w:tcW w:w="3034" w:type="dxa"/>
            <w:tcBorders>
              <w:top w:val="single" w:color="auto" w:sz="6" w:space="0"/>
              <w:bottom w:val="single" w:color="auto" w:sz="6" w:space="0"/>
              <w:right w:val="single" w:color="auto" w:sz="12" w:space="0"/>
            </w:tcBorders>
            <w:noWrap w:val="0"/>
            <w:vAlign w:val="center"/>
          </w:tcPr>
          <w:p>
            <w:pPr>
              <w:jc w:val="center"/>
              <w:rPr>
                <w:rFonts w:hint="eastAsia"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135" w:hRule="atLeast"/>
          <w:jc w:val="center"/>
        </w:trPr>
        <w:tc>
          <w:tcPr>
            <w:tcW w:w="1614" w:type="dxa"/>
            <w:tcBorders>
              <w:top w:val="single" w:color="auto" w:sz="6" w:space="0"/>
              <w:left w:val="single" w:color="auto" w:sz="12" w:space="0"/>
              <w:bottom w:val="single" w:color="auto" w:sz="12" w:space="0"/>
            </w:tcBorders>
            <w:noWrap w:val="0"/>
            <w:vAlign w:val="center"/>
          </w:tcPr>
          <w:p>
            <w:pPr>
              <w:jc w:val="center"/>
              <w:rPr>
                <w:rFonts w:hint="eastAsia" w:ascii="宋体" w:hAnsi="宋体"/>
                <w:color w:val="auto"/>
                <w:szCs w:val="21"/>
              </w:rPr>
            </w:pPr>
            <w:r>
              <w:rPr>
                <w:rFonts w:ascii="宋体" w:hAnsi="宋体"/>
                <w:color w:val="auto"/>
                <w:szCs w:val="21"/>
              </w:rPr>
              <w:t>备  注</w:t>
            </w:r>
          </w:p>
        </w:tc>
        <w:tc>
          <w:tcPr>
            <w:tcW w:w="7170" w:type="dxa"/>
            <w:gridSpan w:val="3"/>
            <w:tcBorders>
              <w:top w:val="single" w:color="auto" w:sz="6" w:space="0"/>
              <w:bottom w:val="single" w:color="auto" w:sz="12" w:space="0"/>
              <w:right w:val="single" w:color="auto" w:sz="12" w:space="0"/>
            </w:tcBorders>
            <w:noWrap w:val="0"/>
            <w:vAlign w:val="center"/>
          </w:tcPr>
          <w:p>
            <w:pPr>
              <w:jc w:val="center"/>
              <w:rPr>
                <w:rFonts w:hint="eastAsia" w:ascii="宋体" w:hAnsi="宋体"/>
                <w:color w:val="auto"/>
                <w:szCs w:val="21"/>
              </w:rPr>
            </w:pPr>
          </w:p>
        </w:tc>
      </w:tr>
    </w:tbl>
    <w:p>
      <w:pPr>
        <w:adjustRightInd w:val="0"/>
        <w:snapToGrid w:val="0"/>
        <w:jc w:val="right"/>
        <w:rPr>
          <w:rFonts w:hint="eastAsia" w:ascii="宋体" w:hAnsi="宋体"/>
          <w:color w:val="auto"/>
          <w:szCs w:val="21"/>
        </w:rPr>
      </w:pPr>
    </w:p>
    <w:p>
      <w:pPr>
        <w:spacing w:before="120" w:beforeLines="50" w:line="200" w:lineRule="exact"/>
        <w:ind w:left="412" w:hanging="411" w:hangingChars="196"/>
        <w:jc w:val="left"/>
        <w:rPr>
          <w:rFonts w:hint="eastAsia" w:ascii="宋体" w:hAnsi="宋体"/>
          <w:color w:val="auto"/>
          <w:szCs w:val="21"/>
        </w:rPr>
      </w:pPr>
      <w:r>
        <w:rPr>
          <w:rFonts w:hint="eastAsia" w:ascii="宋体" w:hAnsi="宋体"/>
          <w:color w:val="auto"/>
          <w:szCs w:val="21"/>
        </w:rPr>
        <w:t xml:space="preserve">说明：1.磋商报价应按总报价填写，精确到小数点后两位，大小写不一致时，以大写为准； </w:t>
      </w:r>
    </w:p>
    <w:p>
      <w:pPr>
        <w:spacing w:before="120" w:beforeLines="50" w:line="200" w:lineRule="exact"/>
        <w:ind w:firstLine="630" w:firstLineChars="300"/>
        <w:jc w:val="left"/>
        <w:rPr>
          <w:rFonts w:hint="eastAsia" w:ascii="宋体" w:hAnsi="宋体"/>
          <w:color w:val="auto"/>
          <w:szCs w:val="21"/>
        </w:rPr>
      </w:pPr>
      <w:r>
        <w:rPr>
          <w:rFonts w:hint="eastAsia" w:ascii="宋体" w:hAnsi="宋体"/>
          <w:color w:val="auto"/>
          <w:szCs w:val="21"/>
        </w:rPr>
        <w:t>2.本表所列各项数据与响应文件其他地方表述不一致时，以本表为准；</w:t>
      </w:r>
    </w:p>
    <w:p>
      <w:pPr>
        <w:spacing w:before="120" w:beforeLines="50" w:line="200" w:lineRule="exact"/>
        <w:ind w:firstLine="630" w:firstLineChars="300"/>
        <w:jc w:val="left"/>
        <w:rPr>
          <w:rFonts w:hint="eastAsia" w:ascii="楷体" w:hAnsi="楷体" w:eastAsia="楷体"/>
          <w:color w:val="auto"/>
          <w:szCs w:val="21"/>
        </w:rPr>
      </w:pPr>
    </w:p>
    <w:p>
      <w:pPr>
        <w:adjustRightInd w:val="0"/>
        <w:snapToGrid w:val="0"/>
        <w:spacing w:line="360" w:lineRule="auto"/>
        <w:rPr>
          <w:rFonts w:hint="eastAsia" w:ascii="宋体"/>
          <w:color w:val="auto"/>
        </w:rPr>
      </w:pPr>
    </w:p>
    <w:p>
      <w:pPr>
        <w:adjustRightInd w:val="0"/>
        <w:snapToGrid w:val="0"/>
        <w:spacing w:line="360" w:lineRule="auto"/>
        <w:rPr>
          <w:rFonts w:hint="eastAsia" w:ascii="宋体"/>
          <w:color w:val="auto"/>
        </w:rPr>
      </w:pPr>
    </w:p>
    <w:p>
      <w:pPr>
        <w:adjustRightInd w:val="0"/>
        <w:snapToGrid w:val="0"/>
        <w:spacing w:line="360" w:lineRule="auto"/>
        <w:rPr>
          <w:rFonts w:hint="eastAsia" w:ascii="宋体" w:hAnsi="宋体"/>
          <w:color w:val="auto"/>
          <w:sz w:val="24"/>
        </w:rPr>
      </w:pPr>
    </w:p>
    <w:p>
      <w:pPr>
        <w:adjustRightInd w:val="0"/>
        <w:snapToGrid w:val="0"/>
        <w:spacing w:line="360" w:lineRule="auto"/>
        <w:rPr>
          <w:rFonts w:hint="eastAsia" w:ascii="宋体" w:hAnsi="宋体"/>
          <w:color w:val="auto"/>
          <w:sz w:val="24"/>
        </w:rPr>
      </w:pPr>
      <w:r>
        <w:rPr>
          <w:rFonts w:hint="eastAsia" w:ascii="宋体" w:hAnsi="宋体"/>
          <w:color w:val="auto"/>
          <w:sz w:val="24"/>
        </w:rPr>
        <w:t>供 应 商：</w:t>
      </w:r>
      <w:r>
        <w:rPr>
          <w:rFonts w:hint="eastAsia" w:ascii="宋体" w:hAnsi="宋体"/>
          <w:color w:val="auto"/>
          <w:sz w:val="24"/>
          <w:u w:val="single"/>
        </w:rPr>
        <w:t xml:space="preserve">                             </w:t>
      </w:r>
      <w:r>
        <w:rPr>
          <w:rFonts w:hint="eastAsia" w:ascii="宋体" w:hAnsi="宋体"/>
          <w:color w:val="auto"/>
          <w:sz w:val="24"/>
        </w:rPr>
        <w:t>（盖单位章）</w:t>
      </w:r>
    </w:p>
    <w:p>
      <w:pPr>
        <w:adjustRightInd w:val="0"/>
        <w:snapToGrid w:val="0"/>
        <w:spacing w:line="360" w:lineRule="auto"/>
        <w:rPr>
          <w:rFonts w:hint="eastAsia" w:ascii="宋体" w:hAnsi="宋体"/>
          <w:color w:val="auto"/>
          <w:sz w:val="24"/>
        </w:rPr>
      </w:pPr>
    </w:p>
    <w:p>
      <w:pPr>
        <w:adjustRightInd w:val="0"/>
        <w:snapToGrid w:val="0"/>
        <w:spacing w:line="360" w:lineRule="auto"/>
        <w:rPr>
          <w:rFonts w:hint="eastAsia" w:ascii="宋体" w:hAnsi="宋体"/>
          <w:color w:val="auto"/>
          <w:sz w:val="24"/>
        </w:rPr>
      </w:pPr>
      <w:r>
        <w:rPr>
          <w:rFonts w:hint="eastAsia" w:ascii="宋体" w:hAnsi="宋体"/>
          <w:color w:val="auto"/>
          <w:sz w:val="24"/>
        </w:rPr>
        <w:t>法定代表人或委托代理人：</w:t>
      </w:r>
      <w:r>
        <w:rPr>
          <w:rFonts w:hint="eastAsia" w:ascii="宋体" w:hAnsi="宋体"/>
          <w:color w:val="auto"/>
          <w:sz w:val="24"/>
          <w:u w:val="single"/>
        </w:rPr>
        <w:t xml:space="preserve">               </w:t>
      </w:r>
      <w:r>
        <w:rPr>
          <w:rFonts w:hint="eastAsia" w:ascii="宋体" w:hAnsi="宋体"/>
          <w:color w:val="auto"/>
          <w:sz w:val="24"/>
        </w:rPr>
        <w:t>（签名</w:t>
      </w:r>
      <w:r>
        <w:rPr>
          <w:rFonts w:hint="eastAsia" w:ascii="宋体" w:hAnsi="宋体"/>
          <w:color w:val="auto"/>
          <w:sz w:val="24"/>
          <w:lang w:val="en-US" w:eastAsia="zh-CN"/>
        </w:rPr>
        <w:t>或盖章</w:t>
      </w:r>
      <w:r>
        <w:rPr>
          <w:rFonts w:hint="eastAsia" w:ascii="宋体" w:hAnsi="宋体"/>
          <w:color w:val="auto"/>
          <w:sz w:val="24"/>
        </w:rPr>
        <w:t>）</w:t>
      </w:r>
    </w:p>
    <w:p>
      <w:pPr>
        <w:adjustRightInd w:val="0"/>
        <w:snapToGrid w:val="0"/>
        <w:spacing w:line="360" w:lineRule="auto"/>
        <w:rPr>
          <w:rFonts w:hint="eastAsia" w:ascii="宋体" w:hAnsi="宋体"/>
          <w:color w:val="auto"/>
          <w:sz w:val="24"/>
        </w:rPr>
      </w:pPr>
    </w:p>
    <w:p>
      <w:pPr>
        <w:adjustRightInd w:val="0"/>
        <w:snapToGrid w:val="0"/>
        <w:spacing w:line="360" w:lineRule="auto"/>
        <w:rPr>
          <w:rFonts w:hint="eastAsia" w:ascii="宋体" w:hAnsi="宋体"/>
          <w:color w:val="auto"/>
          <w:sz w:val="24"/>
        </w:rPr>
      </w:pPr>
      <w:r>
        <w:rPr>
          <w:rFonts w:hint="eastAsia" w:ascii="宋体" w:hAnsi="宋体"/>
          <w:color w:val="auto"/>
          <w:sz w:val="24"/>
        </w:rPr>
        <w:t>日    期：20</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w:t>
      </w:r>
    </w:p>
    <w:p>
      <w:pPr>
        <w:adjustRightInd w:val="0"/>
        <w:snapToGrid w:val="0"/>
        <w:jc w:val="right"/>
        <w:rPr>
          <w:rFonts w:hint="eastAsia" w:ascii="宋体" w:hAnsi="宋体"/>
          <w:color w:val="auto"/>
          <w:szCs w:val="21"/>
        </w:rPr>
      </w:pPr>
    </w:p>
    <w:p>
      <w:pPr>
        <w:adjustRightInd w:val="0"/>
        <w:snapToGrid w:val="0"/>
        <w:jc w:val="center"/>
        <w:rPr>
          <w:rFonts w:hint="eastAsia" w:ascii="黑体" w:hAnsi="宋体" w:eastAsia="黑体"/>
          <w:b/>
          <w:color w:val="auto"/>
          <w:sz w:val="28"/>
          <w:szCs w:val="28"/>
        </w:rPr>
      </w:pPr>
    </w:p>
    <w:p>
      <w:pPr>
        <w:spacing w:line="400" w:lineRule="exact"/>
        <w:outlineLvl w:val="1"/>
        <w:rPr>
          <w:rFonts w:hint="eastAsia" w:ascii="仿宋_GB2312" w:hAnsi="宋体" w:eastAsia="仿宋_GB2312"/>
          <w:b/>
          <w:color w:val="auto"/>
          <w:sz w:val="36"/>
          <w:szCs w:val="36"/>
        </w:rPr>
        <w:sectPr>
          <w:headerReference r:id="rId9" w:type="default"/>
          <w:footerReference r:id="rId11" w:type="default"/>
          <w:headerReference r:id="rId10" w:type="even"/>
          <w:footerReference r:id="rId12" w:type="even"/>
          <w:pgSz w:w="11907" w:h="16840"/>
          <w:pgMar w:top="1440" w:right="1474" w:bottom="1440" w:left="1474" w:header="851" w:footer="992" w:gutter="0"/>
          <w:pgNumType w:fmt="decimal"/>
          <w:cols w:space="720" w:num="1"/>
          <w:titlePg/>
        </w:sectPr>
      </w:pPr>
    </w:p>
    <w:p>
      <w:pPr>
        <w:adjustRightInd w:val="0"/>
        <w:snapToGrid w:val="0"/>
        <w:jc w:val="center"/>
        <w:rPr>
          <w:rFonts w:hint="eastAsia" w:ascii="黑体" w:hAnsi="宋体" w:eastAsia="黑体"/>
          <w:color w:val="auto"/>
          <w:sz w:val="36"/>
          <w:szCs w:val="36"/>
        </w:rPr>
      </w:pPr>
      <w:r>
        <w:rPr>
          <w:rFonts w:hint="eastAsia" w:ascii="黑体" w:hAnsi="宋体" w:eastAsia="黑体"/>
          <w:color w:val="auto"/>
          <w:sz w:val="36"/>
          <w:szCs w:val="36"/>
        </w:rPr>
        <w:t>三、报价明细表 （已标价工程量清单）</w:t>
      </w:r>
    </w:p>
    <w:p>
      <w:pPr>
        <w:adjustRightInd w:val="0"/>
        <w:snapToGrid w:val="0"/>
        <w:jc w:val="left"/>
        <w:rPr>
          <w:rFonts w:hint="eastAsia" w:ascii="黑体" w:hAnsi="宋体" w:eastAsia="黑体"/>
          <w:b/>
          <w:color w:val="auto"/>
          <w:sz w:val="36"/>
          <w:szCs w:val="36"/>
        </w:rPr>
      </w:pPr>
    </w:p>
    <w:p>
      <w:pPr>
        <w:adjustRightInd w:val="0"/>
        <w:snapToGrid w:val="0"/>
        <w:jc w:val="left"/>
        <w:rPr>
          <w:rFonts w:hint="eastAsia" w:ascii="仿宋_GB2312" w:hAnsi="宋体" w:eastAsia="仿宋_GB2312"/>
          <w:b/>
          <w:color w:val="auto"/>
          <w:sz w:val="28"/>
          <w:szCs w:val="28"/>
        </w:rPr>
      </w:pPr>
    </w:p>
    <w:p>
      <w:pPr>
        <w:adjustRightInd w:val="0"/>
        <w:spacing w:line="400" w:lineRule="exact"/>
        <w:ind w:firstLine="210" w:firstLineChars="100"/>
        <w:jc w:val="left"/>
        <w:rPr>
          <w:rFonts w:hint="eastAsia" w:ascii="宋体" w:hAnsi="宋体"/>
          <w:color w:val="auto"/>
          <w:szCs w:val="21"/>
        </w:rPr>
      </w:pPr>
      <w:r>
        <w:rPr>
          <w:rFonts w:hint="eastAsia" w:ascii="宋体" w:hAnsi="宋体"/>
          <w:color w:val="auto"/>
          <w:szCs w:val="21"/>
        </w:rPr>
        <w:t>说明：</w:t>
      </w:r>
    </w:p>
    <w:p>
      <w:pPr>
        <w:adjustRightInd w:val="0"/>
        <w:spacing w:line="400" w:lineRule="exact"/>
        <w:ind w:firstLine="735" w:firstLineChars="350"/>
        <w:jc w:val="left"/>
        <w:rPr>
          <w:rFonts w:hint="eastAsia" w:ascii="宋体" w:hAnsi="宋体"/>
          <w:color w:val="auto"/>
          <w:szCs w:val="21"/>
        </w:rPr>
      </w:pPr>
      <w:r>
        <w:rPr>
          <w:rFonts w:hint="eastAsia" w:ascii="宋体" w:hAnsi="宋体"/>
          <w:color w:val="auto"/>
          <w:szCs w:val="21"/>
        </w:rPr>
        <w:t>表格以供应商须知前附表规定的软件生成为准或者以采购代理机构提供的Excel表格式为准。</w:t>
      </w: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pacing w:line="400" w:lineRule="exact"/>
        <w:jc w:val="left"/>
        <w:rPr>
          <w:rFonts w:hint="eastAsia" w:ascii="宋体" w:hAnsi="宋体"/>
          <w:color w:val="auto"/>
          <w:sz w:val="24"/>
        </w:rPr>
      </w:pPr>
    </w:p>
    <w:p>
      <w:pPr>
        <w:adjustRightInd w:val="0"/>
        <w:snapToGrid w:val="0"/>
        <w:jc w:val="center"/>
        <w:rPr>
          <w:rFonts w:ascii="黑体" w:hAnsi="宋体" w:eastAsia="黑体"/>
          <w:b/>
          <w:color w:val="auto"/>
          <w:sz w:val="32"/>
          <w:szCs w:val="32"/>
        </w:rPr>
        <w:sectPr>
          <w:pgSz w:w="11906" w:h="16838"/>
          <w:pgMar w:top="1440" w:right="1588" w:bottom="1440" w:left="1588" w:header="851" w:footer="992" w:gutter="0"/>
          <w:pgNumType w:fmt="decimal"/>
          <w:cols w:space="720" w:num="1"/>
          <w:docGrid w:linePitch="312" w:charSpace="0"/>
        </w:sectPr>
      </w:pPr>
    </w:p>
    <w:p>
      <w:pPr>
        <w:adjustRightInd w:val="0"/>
        <w:snapToGrid w:val="0"/>
        <w:spacing w:line="360" w:lineRule="auto"/>
        <w:jc w:val="center"/>
        <w:rPr>
          <w:rFonts w:hint="eastAsia" w:ascii="黑体" w:hAnsi="宋体" w:eastAsia="黑体"/>
          <w:color w:val="auto"/>
          <w:sz w:val="36"/>
          <w:szCs w:val="36"/>
        </w:rPr>
      </w:pPr>
      <w:r>
        <w:rPr>
          <w:rFonts w:hint="eastAsia" w:ascii="黑体" w:hAnsi="宋体" w:eastAsia="黑体"/>
          <w:color w:val="auto"/>
          <w:sz w:val="36"/>
          <w:szCs w:val="36"/>
        </w:rPr>
        <w:t>四、主要材料与设备报价表</w:t>
      </w:r>
    </w:p>
    <w:p>
      <w:pPr>
        <w:spacing w:after="120" w:afterLines="50" w:line="360" w:lineRule="exact"/>
        <w:ind w:firstLine="210" w:firstLineChars="100"/>
        <w:rPr>
          <w:rFonts w:hint="eastAsia" w:ascii="宋体" w:hAnsi="宋体"/>
          <w:color w:val="auto"/>
        </w:rPr>
      </w:pPr>
      <w:r>
        <w:rPr>
          <w:rFonts w:hint="eastAsia" w:ascii="宋体" w:hAnsi="宋体"/>
          <w:color w:val="auto"/>
        </w:rPr>
        <w:t xml:space="preserve">供应商名称：                                              </w:t>
      </w:r>
      <w:r>
        <w:rPr>
          <w:rFonts w:hint="eastAsia" w:ascii="宋体" w:hAnsi="宋体"/>
          <w:color w:val="auto"/>
          <w:lang w:val="en-US" w:eastAsia="zh-CN"/>
        </w:rPr>
        <w:t xml:space="preserve">           </w:t>
      </w:r>
      <w:r>
        <w:rPr>
          <w:rFonts w:hint="eastAsia" w:ascii="宋体" w:hAnsi="宋体"/>
          <w:color w:val="auto"/>
        </w:rPr>
        <w:t xml:space="preserve"> 采购项目编号：</w:t>
      </w:r>
      <w:r>
        <w:rPr>
          <w:rFonts w:hint="eastAsia" w:ascii="宋体" w:hAnsi="宋体"/>
          <w:color w:val="auto"/>
          <w:lang w:val="en-US" w:eastAsia="zh-CN"/>
        </w:rPr>
        <w:t xml:space="preserve">                      </w:t>
      </w:r>
      <w:r>
        <w:rPr>
          <w:rFonts w:hint="eastAsia" w:ascii="宋体" w:hAnsi="宋体"/>
          <w:color w:val="auto"/>
          <w:szCs w:val="21"/>
          <w:u w:val="none"/>
          <w:lang w:val="en-US" w:eastAsia="zh-CN"/>
        </w:rPr>
        <w:t xml:space="preserve">    </w:t>
      </w:r>
    </w:p>
    <w:tbl>
      <w:tblPr>
        <w:tblStyle w:val="18"/>
        <w:tblW w:w="13324" w:type="dxa"/>
        <w:tblInd w:w="28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711"/>
        <w:gridCol w:w="1240"/>
        <w:gridCol w:w="816"/>
        <w:gridCol w:w="1240"/>
        <w:gridCol w:w="2422"/>
        <w:gridCol w:w="1346"/>
        <w:gridCol w:w="818"/>
        <w:gridCol w:w="1162"/>
        <w:gridCol w:w="1080"/>
        <w:gridCol w:w="8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671" w:type="dxa"/>
            <w:noWrap w:val="0"/>
            <w:vAlign w:val="center"/>
          </w:tcPr>
          <w:p>
            <w:pPr>
              <w:adjustRightInd w:val="0"/>
              <w:snapToGrid w:val="0"/>
              <w:spacing w:line="360" w:lineRule="exact"/>
              <w:jc w:val="center"/>
              <w:rPr>
                <w:rFonts w:hint="eastAsia" w:ascii="宋体" w:hAnsi="宋体"/>
                <w:b/>
                <w:color w:val="auto"/>
                <w:szCs w:val="21"/>
              </w:rPr>
            </w:pPr>
            <w:r>
              <w:rPr>
                <w:rFonts w:hint="eastAsia" w:ascii="宋体" w:hAnsi="宋体"/>
                <w:b/>
                <w:color w:val="auto"/>
                <w:szCs w:val="21"/>
              </w:rPr>
              <w:t>序号</w:t>
            </w:r>
          </w:p>
        </w:tc>
        <w:tc>
          <w:tcPr>
            <w:tcW w:w="1711" w:type="dxa"/>
            <w:noWrap w:val="0"/>
            <w:vAlign w:val="center"/>
          </w:tcPr>
          <w:p>
            <w:pPr>
              <w:adjustRightInd w:val="0"/>
              <w:snapToGrid w:val="0"/>
              <w:spacing w:line="360" w:lineRule="exact"/>
              <w:jc w:val="center"/>
              <w:rPr>
                <w:rFonts w:hint="eastAsia" w:ascii="宋体" w:hAnsi="宋体"/>
                <w:b/>
                <w:color w:val="auto"/>
                <w:szCs w:val="21"/>
              </w:rPr>
            </w:pPr>
            <w:r>
              <w:rPr>
                <w:rFonts w:hint="eastAsia" w:ascii="宋体" w:hAnsi="宋体"/>
                <w:b/>
                <w:color w:val="auto"/>
                <w:szCs w:val="21"/>
              </w:rPr>
              <w:t>材料设备名称</w:t>
            </w:r>
          </w:p>
        </w:tc>
        <w:tc>
          <w:tcPr>
            <w:tcW w:w="1240" w:type="dxa"/>
            <w:noWrap w:val="0"/>
            <w:vAlign w:val="center"/>
          </w:tcPr>
          <w:p>
            <w:pPr>
              <w:adjustRightInd w:val="0"/>
              <w:snapToGrid w:val="0"/>
              <w:spacing w:line="360" w:lineRule="exact"/>
              <w:jc w:val="center"/>
              <w:rPr>
                <w:rFonts w:hint="eastAsia" w:ascii="宋体" w:hAnsi="宋体"/>
                <w:b/>
                <w:color w:val="auto"/>
                <w:szCs w:val="21"/>
              </w:rPr>
            </w:pPr>
            <w:r>
              <w:rPr>
                <w:rFonts w:hint="eastAsia" w:ascii="宋体" w:hAnsi="宋体"/>
                <w:b/>
                <w:color w:val="auto"/>
                <w:szCs w:val="21"/>
              </w:rPr>
              <w:t>商品编码</w:t>
            </w:r>
          </w:p>
        </w:tc>
        <w:tc>
          <w:tcPr>
            <w:tcW w:w="816" w:type="dxa"/>
            <w:noWrap w:val="0"/>
            <w:vAlign w:val="center"/>
          </w:tcPr>
          <w:p>
            <w:pPr>
              <w:adjustRightInd w:val="0"/>
              <w:snapToGrid w:val="0"/>
              <w:spacing w:line="360" w:lineRule="exact"/>
              <w:jc w:val="center"/>
              <w:rPr>
                <w:rFonts w:hint="eastAsia" w:ascii="宋体" w:hAnsi="宋体"/>
                <w:b/>
                <w:color w:val="auto"/>
                <w:szCs w:val="21"/>
              </w:rPr>
            </w:pPr>
            <w:r>
              <w:rPr>
                <w:rFonts w:hint="eastAsia" w:ascii="宋体" w:hAnsi="宋体"/>
                <w:b/>
                <w:color w:val="auto"/>
                <w:szCs w:val="21"/>
              </w:rPr>
              <w:t>品牌</w:t>
            </w:r>
          </w:p>
        </w:tc>
        <w:tc>
          <w:tcPr>
            <w:tcW w:w="1240" w:type="dxa"/>
            <w:noWrap w:val="0"/>
            <w:vAlign w:val="center"/>
          </w:tcPr>
          <w:p>
            <w:pPr>
              <w:adjustRightInd w:val="0"/>
              <w:snapToGrid w:val="0"/>
              <w:spacing w:line="360" w:lineRule="exact"/>
              <w:jc w:val="center"/>
              <w:rPr>
                <w:rFonts w:hint="eastAsia" w:ascii="宋体" w:hAnsi="宋体"/>
                <w:b/>
                <w:color w:val="auto"/>
                <w:szCs w:val="21"/>
              </w:rPr>
            </w:pPr>
            <w:r>
              <w:rPr>
                <w:rFonts w:hint="eastAsia" w:ascii="宋体" w:hAnsi="宋体"/>
                <w:b/>
                <w:color w:val="auto"/>
                <w:szCs w:val="21"/>
              </w:rPr>
              <w:t>型号规格</w:t>
            </w:r>
          </w:p>
        </w:tc>
        <w:tc>
          <w:tcPr>
            <w:tcW w:w="2422" w:type="dxa"/>
            <w:noWrap w:val="0"/>
            <w:vAlign w:val="center"/>
          </w:tcPr>
          <w:p>
            <w:pPr>
              <w:adjustRightInd w:val="0"/>
              <w:snapToGrid w:val="0"/>
              <w:spacing w:line="360" w:lineRule="exact"/>
              <w:jc w:val="center"/>
              <w:rPr>
                <w:rFonts w:hint="eastAsia" w:ascii="宋体" w:hAnsi="宋体"/>
                <w:b/>
                <w:color w:val="auto"/>
                <w:szCs w:val="21"/>
              </w:rPr>
            </w:pPr>
            <w:r>
              <w:rPr>
                <w:rFonts w:hint="eastAsia" w:ascii="宋体" w:hAnsi="宋体"/>
                <w:b/>
                <w:color w:val="auto"/>
                <w:szCs w:val="21"/>
              </w:rPr>
              <w:t>制造商</w:t>
            </w:r>
          </w:p>
        </w:tc>
        <w:tc>
          <w:tcPr>
            <w:tcW w:w="1346" w:type="dxa"/>
            <w:noWrap w:val="0"/>
            <w:vAlign w:val="center"/>
          </w:tcPr>
          <w:p>
            <w:pPr>
              <w:adjustRightInd w:val="0"/>
              <w:snapToGrid w:val="0"/>
              <w:spacing w:line="360" w:lineRule="exact"/>
              <w:jc w:val="center"/>
              <w:rPr>
                <w:rFonts w:hint="eastAsia" w:ascii="宋体" w:hAnsi="宋体"/>
                <w:b/>
                <w:color w:val="auto"/>
                <w:szCs w:val="21"/>
              </w:rPr>
            </w:pPr>
            <w:r>
              <w:rPr>
                <w:rFonts w:hint="eastAsia" w:ascii="宋体" w:hAnsi="宋体"/>
                <w:b/>
                <w:color w:val="auto"/>
                <w:szCs w:val="21"/>
              </w:rPr>
              <w:t>数量/单位</w:t>
            </w:r>
          </w:p>
        </w:tc>
        <w:tc>
          <w:tcPr>
            <w:tcW w:w="818" w:type="dxa"/>
            <w:noWrap w:val="0"/>
            <w:vAlign w:val="center"/>
          </w:tcPr>
          <w:p>
            <w:pPr>
              <w:adjustRightInd w:val="0"/>
              <w:snapToGrid w:val="0"/>
              <w:spacing w:line="360" w:lineRule="exact"/>
              <w:jc w:val="center"/>
              <w:rPr>
                <w:rFonts w:hint="eastAsia" w:ascii="宋体" w:hAnsi="宋体"/>
                <w:b/>
                <w:color w:val="auto"/>
                <w:szCs w:val="21"/>
              </w:rPr>
            </w:pPr>
            <w:r>
              <w:rPr>
                <w:rFonts w:hint="eastAsia" w:ascii="宋体" w:hAnsi="宋体"/>
                <w:b/>
                <w:color w:val="auto"/>
                <w:szCs w:val="21"/>
              </w:rPr>
              <w:t>单价（元）</w:t>
            </w:r>
          </w:p>
        </w:tc>
        <w:tc>
          <w:tcPr>
            <w:tcW w:w="1162" w:type="dxa"/>
            <w:noWrap w:val="0"/>
            <w:vAlign w:val="center"/>
          </w:tcPr>
          <w:p>
            <w:pPr>
              <w:adjustRightInd w:val="0"/>
              <w:snapToGrid w:val="0"/>
              <w:spacing w:line="360" w:lineRule="exact"/>
              <w:jc w:val="center"/>
              <w:rPr>
                <w:rFonts w:hint="eastAsia" w:ascii="宋体" w:hAnsi="宋体"/>
                <w:b/>
                <w:color w:val="auto"/>
                <w:szCs w:val="21"/>
              </w:rPr>
            </w:pPr>
            <w:r>
              <w:rPr>
                <w:rFonts w:hint="eastAsia" w:ascii="宋体" w:hAnsi="宋体"/>
                <w:b/>
                <w:color w:val="auto"/>
                <w:szCs w:val="21"/>
              </w:rPr>
              <w:t>金额（元）</w:t>
            </w:r>
          </w:p>
        </w:tc>
        <w:tc>
          <w:tcPr>
            <w:tcW w:w="1080" w:type="dxa"/>
            <w:noWrap w:val="0"/>
            <w:vAlign w:val="center"/>
          </w:tcPr>
          <w:p>
            <w:pPr>
              <w:adjustRightInd w:val="0"/>
              <w:snapToGrid w:val="0"/>
              <w:spacing w:line="360" w:lineRule="exact"/>
              <w:jc w:val="center"/>
              <w:rPr>
                <w:rFonts w:hint="eastAsia" w:ascii="宋体" w:hAnsi="宋体"/>
                <w:b/>
                <w:color w:val="auto"/>
                <w:szCs w:val="21"/>
              </w:rPr>
            </w:pPr>
            <w:r>
              <w:rPr>
                <w:rFonts w:hint="eastAsia" w:ascii="宋体" w:hAnsi="宋体"/>
                <w:b/>
                <w:color w:val="auto"/>
                <w:szCs w:val="21"/>
              </w:rPr>
              <w:t>政策功能编码</w:t>
            </w:r>
          </w:p>
        </w:tc>
        <w:tc>
          <w:tcPr>
            <w:tcW w:w="818" w:type="dxa"/>
            <w:noWrap w:val="0"/>
            <w:vAlign w:val="center"/>
          </w:tcPr>
          <w:p>
            <w:pPr>
              <w:adjustRightInd w:val="0"/>
              <w:snapToGrid w:val="0"/>
              <w:spacing w:line="360" w:lineRule="exact"/>
              <w:jc w:val="center"/>
              <w:rPr>
                <w:rFonts w:hint="eastAsia" w:ascii="宋体" w:hAnsi="宋体"/>
                <w:b/>
                <w:color w:val="auto"/>
                <w:szCs w:val="21"/>
              </w:rPr>
            </w:pPr>
            <w:r>
              <w:rPr>
                <w:rFonts w:hint="eastAsia" w:ascii="宋体" w:hAnsi="宋体"/>
                <w:b/>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1" w:type="dxa"/>
            <w:noWrap w:val="0"/>
            <w:vAlign w:val="center"/>
          </w:tcPr>
          <w:p>
            <w:pPr>
              <w:adjustRightInd w:val="0"/>
              <w:snapToGrid w:val="0"/>
              <w:jc w:val="center"/>
              <w:rPr>
                <w:rFonts w:hint="eastAsia" w:ascii="宋体" w:hAnsi="宋体"/>
                <w:color w:val="auto"/>
                <w:szCs w:val="21"/>
              </w:rPr>
            </w:pPr>
          </w:p>
        </w:tc>
        <w:tc>
          <w:tcPr>
            <w:tcW w:w="1711" w:type="dxa"/>
            <w:noWrap w:val="0"/>
            <w:vAlign w:val="center"/>
          </w:tcPr>
          <w:p>
            <w:pPr>
              <w:adjustRightInd w:val="0"/>
              <w:snapToGrid w:val="0"/>
              <w:jc w:val="center"/>
              <w:rPr>
                <w:rFonts w:hint="eastAsia" w:ascii="宋体" w:hAnsi="宋体"/>
                <w:color w:val="auto"/>
                <w:szCs w:val="21"/>
              </w:rPr>
            </w:pPr>
          </w:p>
        </w:tc>
        <w:tc>
          <w:tcPr>
            <w:tcW w:w="1240" w:type="dxa"/>
            <w:noWrap w:val="0"/>
            <w:vAlign w:val="top"/>
          </w:tcPr>
          <w:p>
            <w:pPr>
              <w:adjustRightInd w:val="0"/>
              <w:snapToGrid w:val="0"/>
              <w:jc w:val="center"/>
              <w:rPr>
                <w:rFonts w:hint="eastAsia" w:ascii="宋体" w:hAnsi="宋体"/>
                <w:color w:val="auto"/>
                <w:szCs w:val="21"/>
              </w:rPr>
            </w:pPr>
          </w:p>
        </w:tc>
        <w:tc>
          <w:tcPr>
            <w:tcW w:w="816" w:type="dxa"/>
            <w:noWrap w:val="0"/>
            <w:vAlign w:val="center"/>
          </w:tcPr>
          <w:p>
            <w:pPr>
              <w:adjustRightInd w:val="0"/>
              <w:snapToGrid w:val="0"/>
              <w:jc w:val="center"/>
              <w:rPr>
                <w:rFonts w:hint="eastAsia" w:ascii="宋体" w:hAnsi="宋体"/>
                <w:color w:val="auto"/>
                <w:szCs w:val="21"/>
              </w:rPr>
            </w:pPr>
          </w:p>
        </w:tc>
        <w:tc>
          <w:tcPr>
            <w:tcW w:w="1240" w:type="dxa"/>
            <w:noWrap w:val="0"/>
            <w:vAlign w:val="top"/>
          </w:tcPr>
          <w:p>
            <w:pPr>
              <w:adjustRightInd w:val="0"/>
              <w:snapToGrid w:val="0"/>
              <w:jc w:val="center"/>
              <w:rPr>
                <w:rFonts w:hint="eastAsia" w:ascii="宋体" w:hAnsi="宋体"/>
                <w:color w:val="auto"/>
                <w:szCs w:val="21"/>
              </w:rPr>
            </w:pPr>
          </w:p>
        </w:tc>
        <w:tc>
          <w:tcPr>
            <w:tcW w:w="2422" w:type="dxa"/>
            <w:noWrap w:val="0"/>
            <w:vAlign w:val="top"/>
          </w:tcPr>
          <w:p>
            <w:pPr>
              <w:adjustRightInd w:val="0"/>
              <w:snapToGrid w:val="0"/>
              <w:jc w:val="center"/>
              <w:rPr>
                <w:rFonts w:hint="eastAsia" w:ascii="宋体" w:hAnsi="宋体"/>
                <w:color w:val="auto"/>
                <w:szCs w:val="21"/>
              </w:rPr>
            </w:pPr>
          </w:p>
        </w:tc>
        <w:tc>
          <w:tcPr>
            <w:tcW w:w="1346" w:type="dxa"/>
            <w:noWrap w:val="0"/>
            <w:vAlign w:val="top"/>
          </w:tcPr>
          <w:p>
            <w:pPr>
              <w:adjustRightInd w:val="0"/>
              <w:snapToGrid w:val="0"/>
              <w:jc w:val="center"/>
              <w:rPr>
                <w:rFonts w:hint="eastAsia" w:ascii="宋体" w:hAnsi="宋体"/>
                <w:color w:val="auto"/>
                <w:szCs w:val="21"/>
              </w:rPr>
            </w:pPr>
          </w:p>
        </w:tc>
        <w:tc>
          <w:tcPr>
            <w:tcW w:w="818" w:type="dxa"/>
            <w:noWrap w:val="0"/>
            <w:vAlign w:val="center"/>
          </w:tcPr>
          <w:p>
            <w:pPr>
              <w:adjustRightInd w:val="0"/>
              <w:snapToGrid w:val="0"/>
              <w:jc w:val="center"/>
              <w:rPr>
                <w:rFonts w:hint="eastAsia" w:ascii="宋体" w:hAnsi="宋体"/>
                <w:color w:val="auto"/>
                <w:szCs w:val="21"/>
              </w:rPr>
            </w:pPr>
          </w:p>
        </w:tc>
        <w:tc>
          <w:tcPr>
            <w:tcW w:w="1162" w:type="dxa"/>
            <w:noWrap w:val="0"/>
            <w:vAlign w:val="top"/>
          </w:tcPr>
          <w:p>
            <w:pPr>
              <w:adjustRightInd w:val="0"/>
              <w:snapToGrid w:val="0"/>
              <w:jc w:val="center"/>
              <w:rPr>
                <w:rFonts w:hint="eastAsia" w:ascii="宋体" w:hAnsi="宋体"/>
                <w:color w:val="auto"/>
                <w:szCs w:val="21"/>
              </w:rPr>
            </w:pPr>
          </w:p>
        </w:tc>
        <w:tc>
          <w:tcPr>
            <w:tcW w:w="1080" w:type="dxa"/>
            <w:noWrap w:val="0"/>
            <w:vAlign w:val="center"/>
          </w:tcPr>
          <w:p>
            <w:pPr>
              <w:adjustRightInd w:val="0"/>
              <w:snapToGrid w:val="0"/>
              <w:jc w:val="center"/>
              <w:rPr>
                <w:rFonts w:hint="eastAsia" w:ascii="宋体" w:hAnsi="宋体"/>
                <w:color w:val="auto"/>
                <w:szCs w:val="21"/>
              </w:rPr>
            </w:pPr>
          </w:p>
        </w:tc>
        <w:tc>
          <w:tcPr>
            <w:tcW w:w="818" w:type="dxa"/>
            <w:noWrap w:val="0"/>
            <w:vAlign w:val="center"/>
          </w:tcPr>
          <w:p>
            <w:pPr>
              <w:adjustRightInd w:val="0"/>
              <w:snapToGrid w:val="0"/>
              <w:jc w:val="center"/>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1" w:type="dxa"/>
            <w:noWrap w:val="0"/>
            <w:vAlign w:val="center"/>
          </w:tcPr>
          <w:p>
            <w:pPr>
              <w:adjustRightInd w:val="0"/>
              <w:snapToGrid w:val="0"/>
              <w:jc w:val="center"/>
              <w:rPr>
                <w:rFonts w:hint="eastAsia" w:ascii="宋体" w:hAnsi="宋体"/>
                <w:color w:val="auto"/>
                <w:szCs w:val="21"/>
              </w:rPr>
            </w:pPr>
          </w:p>
        </w:tc>
        <w:tc>
          <w:tcPr>
            <w:tcW w:w="1711" w:type="dxa"/>
            <w:noWrap w:val="0"/>
            <w:vAlign w:val="center"/>
          </w:tcPr>
          <w:p>
            <w:pPr>
              <w:adjustRightInd w:val="0"/>
              <w:snapToGrid w:val="0"/>
              <w:jc w:val="center"/>
              <w:rPr>
                <w:rFonts w:hint="eastAsia" w:ascii="宋体" w:hAnsi="宋体"/>
                <w:color w:val="auto"/>
                <w:szCs w:val="21"/>
              </w:rPr>
            </w:pPr>
          </w:p>
        </w:tc>
        <w:tc>
          <w:tcPr>
            <w:tcW w:w="1240" w:type="dxa"/>
            <w:noWrap w:val="0"/>
            <w:vAlign w:val="top"/>
          </w:tcPr>
          <w:p>
            <w:pPr>
              <w:adjustRightInd w:val="0"/>
              <w:snapToGrid w:val="0"/>
              <w:jc w:val="center"/>
              <w:rPr>
                <w:rFonts w:hint="eastAsia" w:ascii="宋体" w:hAnsi="宋体"/>
                <w:color w:val="auto"/>
                <w:szCs w:val="21"/>
              </w:rPr>
            </w:pPr>
          </w:p>
        </w:tc>
        <w:tc>
          <w:tcPr>
            <w:tcW w:w="816" w:type="dxa"/>
            <w:noWrap w:val="0"/>
            <w:vAlign w:val="center"/>
          </w:tcPr>
          <w:p>
            <w:pPr>
              <w:adjustRightInd w:val="0"/>
              <w:snapToGrid w:val="0"/>
              <w:jc w:val="center"/>
              <w:rPr>
                <w:rFonts w:hint="eastAsia" w:ascii="宋体" w:hAnsi="宋体"/>
                <w:color w:val="auto"/>
                <w:szCs w:val="21"/>
              </w:rPr>
            </w:pPr>
          </w:p>
        </w:tc>
        <w:tc>
          <w:tcPr>
            <w:tcW w:w="1240" w:type="dxa"/>
            <w:noWrap w:val="0"/>
            <w:vAlign w:val="top"/>
          </w:tcPr>
          <w:p>
            <w:pPr>
              <w:adjustRightInd w:val="0"/>
              <w:snapToGrid w:val="0"/>
              <w:jc w:val="center"/>
              <w:rPr>
                <w:rFonts w:hint="eastAsia" w:ascii="宋体" w:hAnsi="宋体"/>
                <w:color w:val="auto"/>
                <w:szCs w:val="21"/>
              </w:rPr>
            </w:pPr>
          </w:p>
        </w:tc>
        <w:tc>
          <w:tcPr>
            <w:tcW w:w="2422" w:type="dxa"/>
            <w:noWrap w:val="0"/>
            <w:vAlign w:val="top"/>
          </w:tcPr>
          <w:p>
            <w:pPr>
              <w:adjustRightInd w:val="0"/>
              <w:snapToGrid w:val="0"/>
              <w:jc w:val="center"/>
              <w:rPr>
                <w:rFonts w:hint="eastAsia" w:ascii="宋体" w:hAnsi="宋体"/>
                <w:color w:val="auto"/>
                <w:szCs w:val="21"/>
              </w:rPr>
            </w:pPr>
          </w:p>
        </w:tc>
        <w:tc>
          <w:tcPr>
            <w:tcW w:w="1346" w:type="dxa"/>
            <w:noWrap w:val="0"/>
            <w:vAlign w:val="top"/>
          </w:tcPr>
          <w:p>
            <w:pPr>
              <w:adjustRightInd w:val="0"/>
              <w:snapToGrid w:val="0"/>
              <w:jc w:val="center"/>
              <w:rPr>
                <w:rFonts w:hint="eastAsia" w:ascii="宋体" w:hAnsi="宋体"/>
                <w:color w:val="auto"/>
                <w:szCs w:val="21"/>
              </w:rPr>
            </w:pPr>
          </w:p>
        </w:tc>
        <w:tc>
          <w:tcPr>
            <w:tcW w:w="818" w:type="dxa"/>
            <w:noWrap w:val="0"/>
            <w:vAlign w:val="center"/>
          </w:tcPr>
          <w:p>
            <w:pPr>
              <w:adjustRightInd w:val="0"/>
              <w:snapToGrid w:val="0"/>
              <w:jc w:val="center"/>
              <w:rPr>
                <w:rFonts w:hint="eastAsia" w:ascii="宋体" w:hAnsi="宋体"/>
                <w:color w:val="auto"/>
                <w:szCs w:val="21"/>
              </w:rPr>
            </w:pPr>
          </w:p>
        </w:tc>
        <w:tc>
          <w:tcPr>
            <w:tcW w:w="1162" w:type="dxa"/>
            <w:noWrap w:val="0"/>
            <w:vAlign w:val="top"/>
          </w:tcPr>
          <w:p>
            <w:pPr>
              <w:adjustRightInd w:val="0"/>
              <w:snapToGrid w:val="0"/>
              <w:jc w:val="center"/>
              <w:rPr>
                <w:rFonts w:hint="eastAsia" w:ascii="宋体" w:hAnsi="宋体"/>
                <w:color w:val="auto"/>
                <w:szCs w:val="21"/>
              </w:rPr>
            </w:pPr>
          </w:p>
        </w:tc>
        <w:tc>
          <w:tcPr>
            <w:tcW w:w="1080" w:type="dxa"/>
            <w:noWrap w:val="0"/>
            <w:vAlign w:val="center"/>
          </w:tcPr>
          <w:p>
            <w:pPr>
              <w:adjustRightInd w:val="0"/>
              <w:snapToGrid w:val="0"/>
              <w:jc w:val="center"/>
              <w:rPr>
                <w:rFonts w:hint="eastAsia" w:ascii="宋体" w:hAnsi="宋体"/>
                <w:color w:val="auto"/>
                <w:szCs w:val="21"/>
              </w:rPr>
            </w:pPr>
          </w:p>
        </w:tc>
        <w:tc>
          <w:tcPr>
            <w:tcW w:w="818" w:type="dxa"/>
            <w:noWrap w:val="0"/>
            <w:vAlign w:val="center"/>
          </w:tcPr>
          <w:p>
            <w:pPr>
              <w:adjustRightInd w:val="0"/>
              <w:snapToGrid w:val="0"/>
              <w:jc w:val="center"/>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1" w:type="dxa"/>
            <w:noWrap w:val="0"/>
            <w:vAlign w:val="center"/>
          </w:tcPr>
          <w:p>
            <w:pPr>
              <w:adjustRightInd w:val="0"/>
              <w:snapToGrid w:val="0"/>
              <w:jc w:val="center"/>
              <w:rPr>
                <w:rFonts w:hint="eastAsia" w:ascii="宋体" w:hAnsi="宋体"/>
                <w:color w:val="auto"/>
                <w:szCs w:val="21"/>
              </w:rPr>
            </w:pPr>
          </w:p>
        </w:tc>
        <w:tc>
          <w:tcPr>
            <w:tcW w:w="1711" w:type="dxa"/>
            <w:noWrap w:val="0"/>
            <w:vAlign w:val="center"/>
          </w:tcPr>
          <w:p>
            <w:pPr>
              <w:adjustRightInd w:val="0"/>
              <w:snapToGrid w:val="0"/>
              <w:jc w:val="center"/>
              <w:rPr>
                <w:rFonts w:hint="eastAsia" w:ascii="宋体" w:hAnsi="宋体"/>
                <w:color w:val="auto"/>
                <w:szCs w:val="21"/>
              </w:rPr>
            </w:pPr>
          </w:p>
        </w:tc>
        <w:tc>
          <w:tcPr>
            <w:tcW w:w="1240" w:type="dxa"/>
            <w:noWrap w:val="0"/>
            <w:vAlign w:val="top"/>
          </w:tcPr>
          <w:p>
            <w:pPr>
              <w:adjustRightInd w:val="0"/>
              <w:snapToGrid w:val="0"/>
              <w:jc w:val="center"/>
              <w:rPr>
                <w:rFonts w:hint="eastAsia" w:ascii="宋体" w:hAnsi="宋体"/>
                <w:color w:val="auto"/>
                <w:szCs w:val="21"/>
              </w:rPr>
            </w:pPr>
          </w:p>
        </w:tc>
        <w:tc>
          <w:tcPr>
            <w:tcW w:w="816" w:type="dxa"/>
            <w:noWrap w:val="0"/>
            <w:vAlign w:val="center"/>
          </w:tcPr>
          <w:p>
            <w:pPr>
              <w:adjustRightInd w:val="0"/>
              <w:snapToGrid w:val="0"/>
              <w:jc w:val="center"/>
              <w:rPr>
                <w:rFonts w:hint="eastAsia" w:ascii="宋体" w:hAnsi="宋体"/>
                <w:color w:val="auto"/>
                <w:szCs w:val="21"/>
              </w:rPr>
            </w:pPr>
          </w:p>
        </w:tc>
        <w:tc>
          <w:tcPr>
            <w:tcW w:w="1240" w:type="dxa"/>
            <w:noWrap w:val="0"/>
            <w:vAlign w:val="top"/>
          </w:tcPr>
          <w:p>
            <w:pPr>
              <w:adjustRightInd w:val="0"/>
              <w:snapToGrid w:val="0"/>
              <w:jc w:val="center"/>
              <w:rPr>
                <w:rFonts w:hint="eastAsia" w:ascii="宋体" w:hAnsi="宋体"/>
                <w:color w:val="auto"/>
                <w:szCs w:val="21"/>
              </w:rPr>
            </w:pPr>
          </w:p>
        </w:tc>
        <w:tc>
          <w:tcPr>
            <w:tcW w:w="2422" w:type="dxa"/>
            <w:noWrap w:val="0"/>
            <w:vAlign w:val="top"/>
          </w:tcPr>
          <w:p>
            <w:pPr>
              <w:adjustRightInd w:val="0"/>
              <w:snapToGrid w:val="0"/>
              <w:jc w:val="center"/>
              <w:rPr>
                <w:rFonts w:hint="eastAsia" w:ascii="宋体" w:hAnsi="宋体"/>
                <w:color w:val="auto"/>
                <w:szCs w:val="21"/>
              </w:rPr>
            </w:pPr>
          </w:p>
        </w:tc>
        <w:tc>
          <w:tcPr>
            <w:tcW w:w="1346" w:type="dxa"/>
            <w:noWrap w:val="0"/>
            <w:vAlign w:val="top"/>
          </w:tcPr>
          <w:p>
            <w:pPr>
              <w:adjustRightInd w:val="0"/>
              <w:snapToGrid w:val="0"/>
              <w:jc w:val="center"/>
              <w:rPr>
                <w:rFonts w:hint="eastAsia" w:ascii="宋体" w:hAnsi="宋体"/>
                <w:color w:val="auto"/>
                <w:szCs w:val="21"/>
              </w:rPr>
            </w:pPr>
          </w:p>
        </w:tc>
        <w:tc>
          <w:tcPr>
            <w:tcW w:w="818" w:type="dxa"/>
            <w:noWrap w:val="0"/>
            <w:vAlign w:val="center"/>
          </w:tcPr>
          <w:p>
            <w:pPr>
              <w:adjustRightInd w:val="0"/>
              <w:snapToGrid w:val="0"/>
              <w:jc w:val="center"/>
              <w:rPr>
                <w:rFonts w:hint="eastAsia" w:ascii="宋体" w:hAnsi="宋体"/>
                <w:color w:val="auto"/>
                <w:szCs w:val="21"/>
              </w:rPr>
            </w:pPr>
          </w:p>
        </w:tc>
        <w:tc>
          <w:tcPr>
            <w:tcW w:w="1162" w:type="dxa"/>
            <w:noWrap w:val="0"/>
            <w:vAlign w:val="top"/>
          </w:tcPr>
          <w:p>
            <w:pPr>
              <w:adjustRightInd w:val="0"/>
              <w:snapToGrid w:val="0"/>
              <w:jc w:val="center"/>
              <w:rPr>
                <w:rFonts w:hint="eastAsia" w:ascii="宋体" w:hAnsi="宋体"/>
                <w:color w:val="auto"/>
                <w:szCs w:val="21"/>
              </w:rPr>
            </w:pPr>
          </w:p>
        </w:tc>
        <w:tc>
          <w:tcPr>
            <w:tcW w:w="1080" w:type="dxa"/>
            <w:noWrap w:val="0"/>
            <w:vAlign w:val="center"/>
          </w:tcPr>
          <w:p>
            <w:pPr>
              <w:adjustRightInd w:val="0"/>
              <w:snapToGrid w:val="0"/>
              <w:jc w:val="center"/>
              <w:rPr>
                <w:rFonts w:hint="eastAsia" w:ascii="宋体" w:hAnsi="宋体"/>
                <w:color w:val="auto"/>
                <w:szCs w:val="21"/>
              </w:rPr>
            </w:pPr>
          </w:p>
        </w:tc>
        <w:tc>
          <w:tcPr>
            <w:tcW w:w="818" w:type="dxa"/>
            <w:noWrap w:val="0"/>
            <w:vAlign w:val="center"/>
          </w:tcPr>
          <w:p>
            <w:pPr>
              <w:adjustRightInd w:val="0"/>
              <w:snapToGrid w:val="0"/>
              <w:jc w:val="center"/>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1" w:type="dxa"/>
            <w:noWrap w:val="0"/>
            <w:vAlign w:val="center"/>
          </w:tcPr>
          <w:p>
            <w:pPr>
              <w:adjustRightInd w:val="0"/>
              <w:snapToGrid w:val="0"/>
              <w:jc w:val="center"/>
              <w:rPr>
                <w:rFonts w:hint="eastAsia" w:ascii="宋体" w:hAnsi="宋体"/>
                <w:color w:val="auto"/>
                <w:szCs w:val="21"/>
              </w:rPr>
            </w:pPr>
          </w:p>
        </w:tc>
        <w:tc>
          <w:tcPr>
            <w:tcW w:w="1711" w:type="dxa"/>
            <w:noWrap w:val="0"/>
            <w:vAlign w:val="center"/>
          </w:tcPr>
          <w:p>
            <w:pPr>
              <w:adjustRightInd w:val="0"/>
              <w:snapToGrid w:val="0"/>
              <w:jc w:val="center"/>
              <w:rPr>
                <w:rFonts w:hint="eastAsia" w:ascii="宋体" w:hAnsi="宋体"/>
                <w:color w:val="auto"/>
                <w:szCs w:val="21"/>
              </w:rPr>
            </w:pPr>
          </w:p>
        </w:tc>
        <w:tc>
          <w:tcPr>
            <w:tcW w:w="1240" w:type="dxa"/>
            <w:noWrap w:val="0"/>
            <w:vAlign w:val="top"/>
          </w:tcPr>
          <w:p>
            <w:pPr>
              <w:adjustRightInd w:val="0"/>
              <w:snapToGrid w:val="0"/>
              <w:jc w:val="center"/>
              <w:rPr>
                <w:rFonts w:hint="eastAsia" w:ascii="宋体" w:hAnsi="宋体"/>
                <w:color w:val="auto"/>
                <w:szCs w:val="21"/>
              </w:rPr>
            </w:pPr>
          </w:p>
        </w:tc>
        <w:tc>
          <w:tcPr>
            <w:tcW w:w="816" w:type="dxa"/>
            <w:noWrap w:val="0"/>
            <w:vAlign w:val="center"/>
          </w:tcPr>
          <w:p>
            <w:pPr>
              <w:adjustRightInd w:val="0"/>
              <w:snapToGrid w:val="0"/>
              <w:jc w:val="center"/>
              <w:rPr>
                <w:rFonts w:hint="eastAsia" w:ascii="宋体" w:hAnsi="宋体"/>
                <w:color w:val="auto"/>
                <w:szCs w:val="21"/>
              </w:rPr>
            </w:pPr>
          </w:p>
        </w:tc>
        <w:tc>
          <w:tcPr>
            <w:tcW w:w="1240" w:type="dxa"/>
            <w:noWrap w:val="0"/>
            <w:vAlign w:val="top"/>
          </w:tcPr>
          <w:p>
            <w:pPr>
              <w:adjustRightInd w:val="0"/>
              <w:snapToGrid w:val="0"/>
              <w:jc w:val="center"/>
              <w:rPr>
                <w:rFonts w:hint="eastAsia" w:ascii="宋体" w:hAnsi="宋体"/>
                <w:color w:val="auto"/>
                <w:szCs w:val="21"/>
              </w:rPr>
            </w:pPr>
          </w:p>
        </w:tc>
        <w:tc>
          <w:tcPr>
            <w:tcW w:w="2422" w:type="dxa"/>
            <w:noWrap w:val="0"/>
            <w:vAlign w:val="top"/>
          </w:tcPr>
          <w:p>
            <w:pPr>
              <w:adjustRightInd w:val="0"/>
              <w:snapToGrid w:val="0"/>
              <w:jc w:val="center"/>
              <w:rPr>
                <w:rFonts w:hint="eastAsia" w:ascii="宋体" w:hAnsi="宋体"/>
                <w:color w:val="auto"/>
                <w:szCs w:val="21"/>
              </w:rPr>
            </w:pPr>
          </w:p>
        </w:tc>
        <w:tc>
          <w:tcPr>
            <w:tcW w:w="1346" w:type="dxa"/>
            <w:noWrap w:val="0"/>
            <w:vAlign w:val="top"/>
          </w:tcPr>
          <w:p>
            <w:pPr>
              <w:adjustRightInd w:val="0"/>
              <w:snapToGrid w:val="0"/>
              <w:jc w:val="center"/>
              <w:rPr>
                <w:rFonts w:hint="eastAsia" w:ascii="宋体" w:hAnsi="宋体"/>
                <w:color w:val="auto"/>
                <w:szCs w:val="21"/>
              </w:rPr>
            </w:pPr>
          </w:p>
        </w:tc>
        <w:tc>
          <w:tcPr>
            <w:tcW w:w="818" w:type="dxa"/>
            <w:noWrap w:val="0"/>
            <w:vAlign w:val="center"/>
          </w:tcPr>
          <w:p>
            <w:pPr>
              <w:adjustRightInd w:val="0"/>
              <w:snapToGrid w:val="0"/>
              <w:jc w:val="center"/>
              <w:rPr>
                <w:rFonts w:hint="eastAsia" w:ascii="宋体" w:hAnsi="宋体"/>
                <w:color w:val="auto"/>
                <w:szCs w:val="21"/>
              </w:rPr>
            </w:pPr>
          </w:p>
        </w:tc>
        <w:tc>
          <w:tcPr>
            <w:tcW w:w="1162" w:type="dxa"/>
            <w:noWrap w:val="0"/>
            <w:vAlign w:val="top"/>
          </w:tcPr>
          <w:p>
            <w:pPr>
              <w:adjustRightInd w:val="0"/>
              <w:snapToGrid w:val="0"/>
              <w:jc w:val="center"/>
              <w:rPr>
                <w:rFonts w:hint="eastAsia" w:ascii="宋体" w:hAnsi="宋体"/>
                <w:color w:val="auto"/>
                <w:szCs w:val="21"/>
              </w:rPr>
            </w:pPr>
          </w:p>
        </w:tc>
        <w:tc>
          <w:tcPr>
            <w:tcW w:w="1080" w:type="dxa"/>
            <w:noWrap w:val="0"/>
            <w:vAlign w:val="center"/>
          </w:tcPr>
          <w:p>
            <w:pPr>
              <w:adjustRightInd w:val="0"/>
              <w:snapToGrid w:val="0"/>
              <w:jc w:val="center"/>
              <w:rPr>
                <w:rFonts w:hint="eastAsia" w:ascii="宋体" w:hAnsi="宋体"/>
                <w:color w:val="auto"/>
                <w:szCs w:val="21"/>
              </w:rPr>
            </w:pPr>
          </w:p>
        </w:tc>
        <w:tc>
          <w:tcPr>
            <w:tcW w:w="818" w:type="dxa"/>
            <w:noWrap w:val="0"/>
            <w:vAlign w:val="center"/>
          </w:tcPr>
          <w:p>
            <w:pPr>
              <w:adjustRightInd w:val="0"/>
              <w:snapToGrid w:val="0"/>
              <w:jc w:val="center"/>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1" w:type="dxa"/>
            <w:noWrap w:val="0"/>
            <w:vAlign w:val="center"/>
          </w:tcPr>
          <w:p>
            <w:pPr>
              <w:adjustRightInd w:val="0"/>
              <w:snapToGrid w:val="0"/>
              <w:jc w:val="center"/>
              <w:rPr>
                <w:rFonts w:hint="eastAsia" w:ascii="宋体" w:hAnsi="宋体"/>
                <w:color w:val="auto"/>
                <w:szCs w:val="21"/>
              </w:rPr>
            </w:pPr>
          </w:p>
        </w:tc>
        <w:tc>
          <w:tcPr>
            <w:tcW w:w="1711" w:type="dxa"/>
            <w:noWrap w:val="0"/>
            <w:vAlign w:val="center"/>
          </w:tcPr>
          <w:p>
            <w:pPr>
              <w:adjustRightInd w:val="0"/>
              <w:snapToGrid w:val="0"/>
              <w:jc w:val="center"/>
              <w:rPr>
                <w:rFonts w:hint="eastAsia" w:ascii="宋体" w:hAnsi="宋体"/>
                <w:color w:val="auto"/>
                <w:szCs w:val="21"/>
              </w:rPr>
            </w:pPr>
          </w:p>
        </w:tc>
        <w:tc>
          <w:tcPr>
            <w:tcW w:w="1240" w:type="dxa"/>
            <w:noWrap w:val="0"/>
            <w:vAlign w:val="top"/>
          </w:tcPr>
          <w:p>
            <w:pPr>
              <w:adjustRightInd w:val="0"/>
              <w:snapToGrid w:val="0"/>
              <w:jc w:val="center"/>
              <w:rPr>
                <w:rFonts w:hint="eastAsia" w:ascii="宋体" w:hAnsi="宋体"/>
                <w:color w:val="auto"/>
                <w:szCs w:val="21"/>
              </w:rPr>
            </w:pPr>
          </w:p>
        </w:tc>
        <w:tc>
          <w:tcPr>
            <w:tcW w:w="816" w:type="dxa"/>
            <w:noWrap w:val="0"/>
            <w:vAlign w:val="center"/>
          </w:tcPr>
          <w:p>
            <w:pPr>
              <w:adjustRightInd w:val="0"/>
              <w:snapToGrid w:val="0"/>
              <w:jc w:val="center"/>
              <w:rPr>
                <w:rFonts w:hint="eastAsia" w:ascii="宋体" w:hAnsi="宋体"/>
                <w:color w:val="auto"/>
                <w:szCs w:val="21"/>
              </w:rPr>
            </w:pPr>
          </w:p>
        </w:tc>
        <w:tc>
          <w:tcPr>
            <w:tcW w:w="1240" w:type="dxa"/>
            <w:noWrap w:val="0"/>
            <w:vAlign w:val="top"/>
          </w:tcPr>
          <w:p>
            <w:pPr>
              <w:adjustRightInd w:val="0"/>
              <w:snapToGrid w:val="0"/>
              <w:jc w:val="center"/>
              <w:rPr>
                <w:rFonts w:hint="eastAsia" w:ascii="宋体" w:hAnsi="宋体"/>
                <w:color w:val="auto"/>
                <w:szCs w:val="21"/>
              </w:rPr>
            </w:pPr>
          </w:p>
        </w:tc>
        <w:tc>
          <w:tcPr>
            <w:tcW w:w="2422" w:type="dxa"/>
            <w:noWrap w:val="0"/>
            <w:vAlign w:val="top"/>
          </w:tcPr>
          <w:p>
            <w:pPr>
              <w:adjustRightInd w:val="0"/>
              <w:snapToGrid w:val="0"/>
              <w:jc w:val="center"/>
              <w:rPr>
                <w:rFonts w:hint="eastAsia" w:ascii="宋体" w:hAnsi="宋体"/>
                <w:color w:val="auto"/>
                <w:szCs w:val="21"/>
              </w:rPr>
            </w:pPr>
          </w:p>
        </w:tc>
        <w:tc>
          <w:tcPr>
            <w:tcW w:w="1346" w:type="dxa"/>
            <w:noWrap w:val="0"/>
            <w:vAlign w:val="top"/>
          </w:tcPr>
          <w:p>
            <w:pPr>
              <w:adjustRightInd w:val="0"/>
              <w:snapToGrid w:val="0"/>
              <w:jc w:val="center"/>
              <w:rPr>
                <w:rFonts w:hint="eastAsia" w:ascii="宋体" w:hAnsi="宋体"/>
                <w:color w:val="auto"/>
                <w:szCs w:val="21"/>
              </w:rPr>
            </w:pPr>
          </w:p>
        </w:tc>
        <w:tc>
          <w:tcPr>
            <w:tcW w:w="818" w:type="dxa"/>
            <w:noWrap w:val="0"/>
            <w:vAlign w:val="center"/>
          </w:tcPr>
          <w:p>
            <w:pPr>
              <w:adjustRightInd w:val="0"/>
              <w:snapToGrid w:val="0"/>
              <w:jc w:val="center"/>
              <w:rPr>
                <w:rFonts w:hint="eastAsia" w:ascii="宋体" w:hAnsi="宋体"/>
                <w:color w:val="auto"/>
                <w:szCs w:val="21"/>
              </w:rPr>
            </w:pPr>
          </w:p>
        </w:tc>
        <w:tc>
          <w:tcPr>
            <w:tcW w:w="1162" w:type="dxa"/>
            <w:noWrap w:val="0"/>
            <w:vAlign w:val="top"/>
          </w:tcPr>
          <w:p>
            <w:pPr>
              <w:adjustRightInd w:val="0"/>
              <w:snapToGrid w:val="0"/>
              <w:jc w:val="center"/>
              <w:rPr>
                <w:rFonts w:hint="eastAsia" w:ascii="宋体" w:hAnsi="宋体"/>
                <w:color w:val="auto"/>
                <w:szCs w:val="21"/>
              </w:rPr>
            </w:pPr>
          </w:p>
        </w:tc>
        <w:tc>
          <w:tcPr>
            <w:tcW w:w="1080" w:type="dxa"/>
            <w:noWrap w:val="0"/>
            <w:vAlign w:val="center"/>
          </w:tcPr>
          <w:p>
            <w:pPr>
              <w:adjustRightInd w:val="0"/>
              <w:snapToGrid w:val="0"/>
              <w:jc w:val="center"/>
              <w:rPr>
                <w:rFonts w:hint="eastAsia" w:ascii="宋体" w:hAnsi="宋体"/>
                <w:color w:val="auto"/>
                <w:szCs w:val="21"/>
              </w:rPr>
            </w:pPr>
          </w:p>
        </w:tc>
        <w:tc>
          <w:tcPr>
            <w:tcW w:w="818" w:type="dxa"/>
            <w:noWrap w:val="0"/>
            <w:vAlign w:val="center"/>
          </w:tcPr>
          <w:p>
            <w:pPr>
              <w:adjustRightInd w:val="0"/>
              <w:snapToGrid w:val="0"/>
              <w:jc w:val="center"/>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1" w:type="dxa"/>
            <w:noWrap w:val="0"/>
            <w:vAlign w:val="center"/>
          </w:tcPr>
          <w:p>
            <w:pPr>
              <w:adjustRightInd w:val="0"/>
              <w:snapToGrid w:val="0"/>
              <w:jc w:val="center"/>
              <w:rPr>
                <w:rFonts w:hint="eastAsia" w:ascii="宋体" w:hAnsi="宋体"/>
                <w:color w:val="auto"/>
                <w:szCs w:val="21"/>
              </w:rPr>
            </w:pPr>
          </w:p>
        </w:tc>
        <w:tc>
          <w:tcPr>
            <w:tcW w:w="1711" w:type="dxa"/>
            <w:noWrap w:val="0"/>
            <w:vAlign w:val="center"/>
          </w:tcPr>
          <w:p>
            <w:pPr>
              <w:adjustRightInd w:val="0"/>
              <w:snapToGrid w:val="0"/>
              <w:jc w:val="center"/>
              <w:rPr>
                <w:rFonts w:hint="eastAsia" w:ascii="宋体" w:hAnsi="宋体"/>
                <w:color w:val="auto"/>
                <w:szCs w:val="21"/>
              </w:rPr>
            </w:pPr>
            <w:r>
              <w:rPr>
                <w:rFonts w:hint="eastAsia" w:ascii="宋体" w:hAnsi="宋体"/>
                <w:color w:val="auto"/>
                <w:szCs w:val="21"/>
              </w:rPr>
              <w:t>合计（大写）</w:t>
            </w:r>
          </w:p>
        </w:tc>
        <w:tc>
          <w:tcPr>
            <w:tcW w:w="7882" w:type="dxa"/>
            <w:gridSpan w:val="6"/>
            <w:noWrap w:val="0"/>
            <w:vAlign w:val="center"/>
          </w:tcPr>
          <w:p>
            <w:pPr>
              <w:adjustRightInd w:val="0"/>
              <w:snapToGrid w:val="0"/>
              <w:jc w:val="center"/>
              <w:rPr>
                <w:rFonts w:hint="eastAsia" w:ascii="宋体" w:hAnsi="宋体"/>
                <w:color w:val="auto"/>
                <w:szCs w:val="21"/>
              </w:rPr>
            </w:pPr>
          </w:p>
        </w:tc>
        <w:tc>
          <w:tcPr>
            <w:tcW w:w="3060" w:type="dxa"/>
            <w:gridSpan w:val="3"/>
            <w:noWrap w:val="0"/>
            <w:vAlign w:val="center"/>
          </w:tcPr>
          <w:p>
            <w:pPr>
              <w:adjustRightInd w:val="0"/>
              <w:snapToGrid w:val="0"/>
              <w:rPr>
                <w:rFonts w:hint="eastAsia" w:ascii="宋体" w:hAnsi="宋体"/>
                <w:color w:val="auto"/>
                <w:szCs w:val="21"/>
              </w:rPr>
            </w:pPr>
            <w:r>
              <w:rPr>
                <w:rFonts w:hint="eastAsia" w:ascii="宋体" w:hAnsi="宋体"/>
                <w:color w:val="auto"/>
                <w:szCs w:val="21"/>
              </w:rPr>
              <w:t>￥</w:t>
            </w:r>
          </w:p>
        </w:tc>
      </w:tr>
    </w:tbl>
    <w:p>
      <w:pPr>
        <w:spacing w:line="360" w:lineRule="exact"/>
        <w:ind w:firstLine="1470" w:firstLineChars="700"/>
        <w:rPr>
          <w:rFonts w:hint="eastAsia" w:ascii="宋体" w:hAnsi="宋体"/>
          <w:color w:val="auto"/>
          <w:szCs w:val="21"/>
          <w:u w:val="single"/>
        </w:rPr>
      </w:pPr>
    </w:p>
    <w:p>
      <w:pPr>
        <w:adjustRightInd w:val="0"/>
        <w:snapToGrid w:val="0"/>
        <w:ind w:left="-88" w:leftChars="-42" w:firstLine="210" w:firstLineChars="100"/>
        <w:rPr>
          <w:rFonts w:hint="eastAsia" w:ascii="宋体" w:hAnsi="宋体"/>
          <w:color w:val="auto"/>
          <w:szCs w:val="21"/>
        </w:rPr>
      </w:pPr>
      <w:r>
        <w:rPr>
          <w:rFonts w:hint="eastAsia" w:ascii="宋体" w:hAnsi="宋体"/>
          <w:color w:val="auto"/>
          <w:szCs w:val="21"/>
        </w:rPr>
        <w:t>说明：1.商品编码是指标准版商品条码（EAN-13码）；</w:t>
      </w:r>
    </w:p>
    <w:p>
      <w:pPr>
        <w:adjustRightInd w:val="0"/>
        <w:snapToGrid w:val="0"/>
        <w:ind w:left="-88" w:leftChars="-42" w:firstLine="840" w:firstLineChars="400"/>
        <w:rPr>
          <w:rFonts w:hint="eastAsia" w:ascii="宋体" w:hAnsi="宋体"/>
          <w:color w:val="auto"/>
          <w:szCs w:val="21"/>
        </w:rPr>
      </w:pPr>
      <w:r>
        <w:rPr>
          <w:rFonts w:hint="eastAsia" w:ascii="宋体" w:hAnsi="宋体"/>
          <w:color w:val="auto"/>
          <w:szCs w:val="21"/>
        </w:rPr>
        <w:t xml:space="preserve">2.品牌指产品的品牌或商标； </w:t>
      </w:r>
    </w:p>
    <w:p>
      <w:pPr>
        <w:adjustRightInd w:val="0"/>
        <w:snapToGrid w:val="0"/>
        <w:ind w:left="-88" w:leftChars="-42" w:firstLine="840" w:firstLineChars="400"/>
        <w:rPr>
          <w:rFonts w:hint="eastAsia" w:ascii="宋体" w:hAnsi="宋体"/>
          <w:color w:val="auto"/>
          <w:szCs w:val="21"/>
        </w:rPr>
      </w:pPr>
      <w:r>
        <w:rPr>
          <w:rFonts w:hint="eastAsia" w:ascii="宋体" w:hAnsi="宋体"/>
          <w:color w:val="auto"/>
          <w:szCs w:val="21"/>
        </w:rPr>
        <w:t>3.政策功能编码是指产品的中国环境标志认证证书编号、节能产品认证证书号；</w:t>
      </w:r>
    </w:p>
    <w:p>
      <w:pPr>
        <w:adjustRightInd w:val="0"/>
        <w:snapToGrid w:val="0"/>
        <w:ind w:left="-88" w:leftChars="-42" w:firstLine="840" w:firstLineChars="400"/>
        <w:rPr>
          <w:rFonts w:hint="eastAsia" w:ascii="宋体" w:hAnsi="宋体"/>
          <w:color w:val="auto"/>
          <w:szCs w:val="21"/>
        </w:rPr>
      </w:pPr>
      <w:r>
        <w:rPr>
          <w:rFonts w:hint="eastAsia" w:ascii="宋体" w:hAnsi="宋体"/>
          <w:color w:val="auto"/>
          <w:szCs w:val="21"/>
        </w:rPr>
        <w:t>4.报价精确到小数点后两位；</w:t>
      </w:r>
    </w:p>
    <w:p>
      <w:pPr>
        <w:adjustRightInd w:val="0"/>
        <w:snapToGrid w:val="0"/>
        <w:ind w:left="-88" w:leftChars="-42" w:firstLine="840" w:firstLineChars="400"/>
        <w:rPr>
          <w:rFonts w:hint="eastAsia" w:ascii="宋体" w:hAnsi="宋体"/>
          <w:color w:val="auto"/>
          <w:szCs w:val="21"/>
        </w:rPr>
      </w:pPr>
      <w:r>
        <w:rPr>
          <w:rFonts w:hint="eastAsia" w:ascii="宋体" w:hAnsi="宋体"/>
          <w:color w:val="auto"/>
          <w:szCs w:val="21"/>
        </w:rPr>
        <w:t>5.属于节能、环保产品不填报的，在评审时不予加分；属于强制节能产品不填报的，按</w:t>
      </w:r>
      <w:r>
        <w:rPr>
          <w:rFonts w:hint="eastAsia" w:ascii="宋体" w:hAnsi="宋体"/>
          <w:b/>
          <w:color w:val="auto"/>
          <w:szCs w:val="21"/>
        </w:rPr>
        <w:t>无效响应</w:t>
      </w:r>
      <w:r>
        <w:rPr>
          <w:rFonts w:hint="eastAsia" w:ascii="宋体" w:hAnsi="宋体"/>
          <w:color w:val="auto"/>
          <w:szCs w:val="21"/>
        </w:rPr>
        <w:t>文件处理；</w:t>
      </w:r>
    </w:p>
    <w:p>
      <w:pPr>
        <w:adjustRightInd w:val="0"/>
        <w:snapToGrid w:val="0"/>
        <w:ind w:left="-88" w:leftChars="-42" w:firstLine="840" w:firstLineChars="400"/>
        <w:rPr>
          <w:rFonts w:hint="eastAsia" w:ascii="宋体" w:hAnsi="宋体"/>
          <w:color w:val="auto"/>
          <w:szCs w:val="21"/>
        </w:rPr>
      </w:pPr>
      <w:r>
        <w:rPr>
          <w:rFonts w:hint="eastAsia" w:ascii="宋体" w:hAnsi="宋体"/>
          <w:color w:val="auto"/>
          <w:szCs w:val="21"/>
        </w:rPr>
        <w:t xml:space="preserve">6.表格不足的，可自行扩展。 </w:t>
      </w:r>
    </w:p>
    <w:p>
      <w:pPr>
        <w:adjustRightInd w:val="0"/>
        <w:snapToGrid w:val="0"/>
        <w:rPr>
          <w:rFonts w:hint="eastAsia" w:ascii="宋体" w:hAnsi="宋体"/>
          <w:color w:val="auto"/>
          <w:sz w:val="24"/>
        </w:rPr>
      </w:pPr>
    </w:p>
    <w:p>
      <w:pPr>
        <w:adjustRightInd w:val="0"/>
        <w:spacing w:line="480" w:lineRule="auto"/>
        <w:ind w:firstLine="420" w:firstLineChars="200"/>
        <w:jc w:val="left"/>
        <w:rPr>
          <w:rFonts w:hint="eastAsia" w:ascii="宋体" w:hAnsi="宋体"/>
          <w:color w:val="auto"/>
          <w:szCs w:val="21"/>
        </w:rPr>
      </w:pPr>
      <w:r>
        <w:rPr>
          <w:rFonts w:hint="eastAsia" w:ascii="宋体" w:hAnsi="宋体"/>
          <w:color w:val="auto"/>
          <w:szCs w:val="21"/>
        </w:rPr>
        <w:t>供  应  商：</w:t>
      </w:r>
      <w:r>
        <w:rPr>
          <w:rFonts w:hint="eastAsia" w:ascii="宋体" w:hAnsi="宋体"/>
          <w:color w:val="auto"/>
          <w:szCs w:val="21"/>
          <w:u w:val="single"/>
        </w:rPr>
        <w:t xml:space="preserve">                            </w:t>
      </w:r>
      <w:r>
        <w:rPr>
          <w:rFonts w:hint="eastAsia" w:ascii="宋体" w:hAnsi="宋体"/>
          <w:color w:val="auto"/>
          <w:szCs w:val="21"/>
        </w:rPr>
        <w:t xml:space="preserve">（盖单位章）      </w:t>
      </w:r>
    </w:p>
    <w:p>
      <w:pPr>
        <w:adjustRightInd w:val="0"/>
        <w:spacing w:line="480" w:lineRule="auto"/>
        <w:ind w:firstLine="420" w:firstLineChars="200"/>
        <w:jc w:val="left"/>
        <w:rPr>
          <w:rFonts w:hint="eastAsia" w:ascii="宋体" w:hAnsi="宋体"/>
          <w:color w:val="auto"/>
          <w:szCs w:val="21"/>
        </w:rPr>
      </w:pPr>
      <w:r>
        <w:rPr>
          <w:rFonts w:hint="eastAsia" w:ascii="宋体" w:hAnsi="宋体"/>
          <w:color w:val="auto"/>
          <w:szCs w:val="21"/>
        </w:rPr>
        <w:t>法定代表人或委托代理人：</w:t>
      </w:r>
      <w:r>
        <w:rPr>
          <w:rFonts w:hint="eastAsia" w:ascii="宋体" w:hAnsi="宋体"/>
          <w:color w:val="auto"/>
          <w:szCs w:val="21"/>
          <w:u w:val="single"/>
        </w:rPr>
        <w:t xml:space="preserve">                </w:t>
      </w:r>
      <w:r>
        <w:rPr>
          <w:rFonts w:hint="eastAsia" w:ascii="宋体" w:hAnsi="宋体"/>
          <w:color w:val="auto"/>
          <w:szCs w:val="21"/>
        </w:rPr>
        <w:t>（签名</w:t>
      </w:r>
      <w:r>
        <w:rPr>
          <w:rFonts w:hint="eastAsia" w:ascii="宋体" w:hAnsi="宋体"/>
          <w:color w:val="auto"/>
          <w:szCs w:val="21"/>
          <w:lang w:val="en-US" w:eastAsia="zh-CN"/>
        </w:rPr>
        <w:t>或盖章</w:t>
      </w:r>
      <w:r>
        <w:rPr>
          <w:rFonts w:hint="eastAsia" w:ascii="宋体" w:hAnsi="宋体"/>
          <w:color w:val="auto"/>
          <w:szCs w:val="21"/>
        </w:rPr>
        <w:t xml:space="preserve">）           </w:t>
      </w:r>
    </w:p>
    <w:p>
      <w:pPr>
        <w:adjustRightInd w:val="0"/>
        <w:spacing w:line="480" w:lineRule="auto"/>
        <w:ind w:firstLine="420" w:firstLineChars="200"/>
        <w:jc w:val="left"/>
        <w:rPr>
          <w:rFonts w:hint="eastAsia" w:ascii="宋体" w:hAnsi="宋体"/>
          <w:color w:val="auto"/>
          <w:szCs w:val="21"/>
        </w:rPr>
      </w:pPr>
      <w:r>
        <w:rPr>
          <w:rFonts w:hint="eastAsia" w:ascii="宋体" w:hAnsi="宋体"/>
          <w:color w:val="auto"/>
          <w:szCs w:val="21"/>
        </w:rPr>
        <w:t>日      期：20</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pPr>
        <w:pStyle w:val="3"/>
        <w:spacing w:line="400" w:lineRule="exact"/>
        <w:jc w:val="center"/>
        <w:rPr>
          <w:rFonts w:ascii="宋体" w:hAnsi="宋体"/>
          <w:bCs/>
          <w:color w:val="auto"/>
          <w:sz w:val="32"/>
        </w:rPr>
        <w:sectPr>
          <w:pgSz w:w="16838" w:h="11906" w:orient="landscape"/>
          <w:pgMar w:top="1588" w:right="1440" w:bottom="1588" w:left="1440" w:header="851" w:footer="992" w:gutter="0"/>
          <w:pgNumType w:fmt="decimal"/>
          <w:cols w:space="720" w:num="1"/>
          <w:docGrid w:linePitch="312" w:charSpace="0"/>
        </w:sectPr>
      </w:pPr>
    </w:p>
    <w:p>
      <w:pPr>
        <w:pStyle w:val="3"/>
        <w:jc w:val="center"/>
        <w:rPr>
          <w:rFonts w:hint="eastAsia" w:ascii="黑体" w:hAnsi="宋体"/>
          <w:b w:val="0"/>
          <w:color w:val="auto"/>
          <w:sz w:val="36"/>
          <w:szCs w:val="36"/>
        </w:rPr>
      </w:pPr>
      <w:r>
        <w:rPr>
          <w:rFonts w:hint="eastAsia" w:ascii="黑体" w:hAnsi="宋体"/>
          <w:b w:val="0"/>
          <w:color w:val="auto"/>
          <w:sz w:val="36"/>
          <w:szCs w:val="36"/>
        </w:rPr>
        <w:t>五、承诺文件</w:t>
      </w:r>
    </w:p>
    <w:p>
      <w:pPr>
        <w:pStyle w:val="3"/>
        <w:spacing w:after="120"/>
        <w:jc w:val="center"/>
        <w:rPr>
          <w:rFonts w:hint="eastAsia" w:ascii="黑体" w:hAnsi="宋体"/>
          <w:b w:val="0"/>
          <w:color w:val="auto"/>
          <w:sz w:val="36"/>
          <w:szCs w:val="36"/>
        </w:rPr>
      </w:pPr>
      <w:r>
        <w:rPr>
          <w:rFonts w:hint="eastAsia" w:ascii="黑体" w:hAnsi="宋体"/>
          <w:b w:val="0"/>
          <w:color w:val="auto"/>
          <w:sz w:val="36"/>
          <w:szCs w:val="36"/>
        </w:rPr>
        <w:t>1.履约承诺书</w:t>
      </w:r>
    </w:p>
    <w:p>
      <w:pPr>
        <w:spacing w:after="120" w:afterLines="50" w:line="500" w:lineRule="exact"/>
        <w:rPr>
          <w:rFonts w:hint="eastAsia" w:ascii="宋体" w:hAnsi="宋体"/>
          <w:color w:val="auto"/>
          <w:szCs w:val="21"/>
        </w:rPr>
      </w:pPr>
      <w:r>
        <w:rPr>
          <w:rFonts w:hint="eastAsia" w:ascii="宋体" w:hAnsi="宋体"/>
          <w:color w:val="auto"/>
          <w:szCs w:val="21"/>
          <w:u w:val="single"/>
        </w:rPr>
        <w:t xml:space="preserve">                  </w:t>
      </w:r>
      <w:r>
        <w:rPr>
          <w:rFonts w:hint="eastAsia" w:ascii="宋体" w:hAnsi="宋体"/>
          <w:color w:val="auto"/>
          <w:szCs w:val="21"/>
        </w:rPr>
        <w:t>（采购人）：</w:t>
      </w:r>
    </w:p>
    <w:p>
      <w:pPr>
        <w:spacing w:line="360" w:lineRule="auto"/>
        <w:ind w:firstLine="420" w:firstLineChars="200"/>
        <w:rPr>
          <w:rFonts w:hint="eastAsia" w:ascii="宋体" w:hAnsi="宋体"/>
          <w:szCs w:val="21"/>
          <w:u w:val="single"/>
        </w:rPr>
      </w:pPr>
      <w:r>
        <w:rPr>
          <w:rFonts w:hint="eastAsia" w:ascii="宋体" w:hAnsi="宋体"/>
          <w:szCs w:val="21"/>
        </w:rPr>
        <w:t>我方全承诺</w:t>
      </w:r>
      <w:r>
        <w:rPr>
          <w:rFonts w:hint="eastAsia" w:ascii="宋体" w:hAnsi="宋体"/>
          <w:b/>
          <w:bCs/>
          <w:spacing w:val="20"/>
          <w:szCs w:val="21"/>
        </w:rPr>
        <w:t xml:space="preserve"> </w:t>
      </w:r>
      <w:r>
        <w:rPr>
          <w:rFonts w:hint="eastAsia" w:ascii="宋体" w:hAnsi="宋体"/>
          <w:b/>
          <w:szCs w:val="21"/>
          <w:u w:val="single"/>
        </w:rPr>
        <w:t xml:space="preserve">                    （项目名称）</w:t>
      </w:r>
      <w:r>
        <w:rPr>
          <w:rFonts w:hint="eastAsia" w:ascii="宋体" w:hAnsi="宋体"/>
          <w:szCs w:val="21"/>
          <w:lang w:eastAsia="zh-CN"/>
        </w:rPr>
        <w:t>磋商</w:t>
      </w:r>
      <w:r>
        <w:rPr>
          <w:rFonts w:hint="eastAsia" w:ascii="宋体" w:hAnsi="宋体"/>
          <w:szCs w:val="21"/>
        </w:rPr>
        <w:t>文件和合同条款。在此</w:t>
      </w:r>
      <w:r>
        <w:rPr>
          <w:rFonts w:hint="eastAsia" w:ascii="宋体" w:hAnsi="宋体"/>
          <w:szCs w:val="21"/>
          <w:u w:val="single"/>
        </w:rPr>
        <w:t xml:space="preserve">       </w:t>
      </w:r>
      <w:r>
        <w:rPr>
          <w:rFonts w:hint="eastAsia" w:ascii="宋体" w:hAnsi="宋体"/>
          <w:szCs w:val="21"/>
        </w:rPr>
        <w:t>（供应商名称）的法人代表</w:t>
      </w:r>
      <w:r>
        <w:rPr>
          <w:rFonts w:hint="eastAsia" w:ascii="宋体" w:hAnsi="宋体"/>
          <w:szCs w:val="21"/>
          <w:u w:val="single"/>
        </w:rPr>
        <w:t xml:space="preserve">              </w:t>
      </w:r>
      <w:r>
        <w:rPr>
          <w:rFonts w:hint="eastAsia" w:ascii="宋体" w:hAnsi="宋体"/>
          <w:szCs w:val="21"/>
        </w:rPr>
        <w:t>（姓名）以合法地位郑重做如下承诺：</w:t>
      </w:r>
    </w:p>
    <w:p>
      <w:pPr>
        <w:spacing w:line="360" w:lineRule="auto"/>
        <w:ind w:firstLine="420" w:firstLineChars="200"/>
        <w:rPr>
          <w:rFonts w:hint="eastAsia" w:ascii="宋体" w:hAnsi="宋体"/>
          <w:szCs w:val="21"/>
        </w:rPr>
      </w:pPr>
      <w:r>
        <w:rPr>
          <w:rFonts w:hint="eastAsia" w:ascii="宋体" w:hAnsi="宋体"/>
          <w:szCs w:val="21"/>
        </w:rPr>
        <w:t>一旦成交，我方将承担合同规定的全部责任和义务。如果成交后不能履行合同规定义务，出现如下任何一种情况的，采购人有权</w:t>
      </w:r>
      <w:r>
        <w:rPr>
          <w:rFonts w:hint="eastAsia" w:ascii="宋体" w:hAnsi="宋体"/>
          <w:szCs w:val="21"/>
          <w:lang w:val="en-US" w:eastAsia="zh-CN"/>
        </w:rPr>
        <w:t>进行经济处罚</w:t>
      </w:r>
      <w:r>
        <w:rPr>
          <w:rFonts w:hint="eastAsia" w:ascii="宋体" w:hAnsi="宋体"/>
          <w:szCs w:val="21"/>
        </w:rPr>
        <w:t>：</w:t>
      </w:r>
    </w:p>
    <w:p>
      <w:pPr>
        <w:tabs>
          <w:tab w:val="left" w:pos="1080"/>
        </w:tabs>
        <w:spacing w:line="360" w:lineRule="auto"/>
        <w:ind w:firstLine="420" w:firstLineChars="200"/>
        <w:rPr>
          <w:rFonts w:hint="eastAsia" w:ascii="宋体" w:hAnsi="宋体"/>
          <w:szCs w:val="21"/>
        </w:rPr>
      </w:pPr>
      <w:r>
        <w:rPr>
          <w:rFonts w:hint="eastAsia" w:ascii="宋体" w:hAnsi="宋体"/>
          <w:szCs w:val="21"/>
        </w:rPr>
        <w:t>1.投入的主要管理人员、机械设备数量和型号、管理及施工队伍的配置等与合同约定不符；</w:t>
      </w:r>
    </w:p>
    <w:p>
      <w:pPr>
        <w:tabs>
          <w:tab w:val="left" w:pos="1080"/>
        </w:tabs>
        <w:spacing w:line="360" w:lineRule="auto"/>
        <w:ind w:firstLine="420" w:firstLineChars="200"/>
        <w:rPr>
          <w:rFonts w:hint="eastAsia" w:ascii="宋体" w:hAnsi="宋体"/>
          <w:szCs w:val="21"/>
        </w:rPr>
      </w:pPr>
      <w:r>
        <w:rPr>
          <w:rFonts w:hint="eastAsia" w:ascii="宋体" w:hAnsi="宋体"/>
          <w:szCs w:val="21"/>
        </w:rPr>
        <w:t>2.工程质量达不到合同要求，进度严重滞后，或该合同段控制工程进度影响了整体工程进度和项目总目标的实现任何一种情况；</w:t>
      </w:r>
    </w:p>
    <w:p>
      <w:pPr>
        <w:tabs>
          <w:tab w:val="left" w:pos="1080"/>
        </w:tabs>
        <w:spacing w:line="360" w:lineRule="auto"/>
        <w:ind w:firstLine="420" w:firstLineChars="200"/>
        <w:rPr>
          <w:rFonts w:hint="eastAsia" w:ascii="宋体" w:hAnsi="宋体"/>
          <w:szCs w:val="21"/>
        </w:rPr>
      </w:pPr>
      <w:r>
        <w:rPr>
          <w:rFonts w:hint="eastAsia" w:ascii="宋体" w:hAnsi="宋体"/>
          <w:szCs w:val="21"/>
        </w:rPr>
        <w:t>3.将工程转包或将主体工程违法分包，或以劳务协作为名，将工程违法分包给不具备相应资质的施工队伍或个体承包者；</w:t>
      </w:r>
    </w:p>
    <w:p>
      <w:pPr>
        <w:tabs>
          <w:tab w:val="left" w:pos="1080"/>
        </w:tabs>
        <w:spacing w:line="360" w:lineRule="auto"/>
        <w:ind w:firstLine="420" w:firstLineChars="200"/>
        <w:rPr>
          <w:rFonts w:hint="eastAsia" w:ascii="宋体" w:hAnsi="宋体"/>
          <w:szCs w:val="21"/>
        </w:rPr>
      </w:pPr>
      <w:r>
        <w:rPr>
          <w:rFonts w:hint="eastAsia" w:ascii="宋体" w:hAnsi="宋体"/>
          <w:szCs w:val="21"/>
        </w:rPr>
        <w:t>4.在项目建设过程中因工程管理（包括：质量、进度、安全、廉政、资金使用、文明工地）受到省级以上主管部门通报批评或被新闻媒体曝光；</w:t>
      </w:r>
    </w:p>
    <w:p>
      <w:pPr>
        <w:tabs>
          <w:tab w:val="left" w:pos="1080"/>
        </w:tabs>
        <w:spacing w:line="360" w:lineRule="auto"/>
        <w:ind w:firstLine="420" w:firstLineChars="200"/>
        <w:rPr>
          <w:rFonts w:hint="eastAsia" w:ascii="宋体" w:hAnsi="宋体"/>
          <w:szCs w:val="21"/>
        </w:rPr>
      </w:pPr>
      <w:r>
        <w:rPr>
          <w:rFonts w:hint="eastAsia" w:ascii="宋体" w:hAnsi="宋体"/>
          <w:szCs w:val="21"/>
        </w:rPr>
        <w:t>5.违规使用工程预付款，将建设资金从该合同段项目经理部抽走，或拖欠工程款、材料款和劳务费用。</w:t>
      </w:r>
    </w:p>
    <w:p>
      <w:pPr>
        <w:spacing w:line="360" w:lineRule="auto"/>
        <w:ind w:firstLine="420" w:firstLineChars="200"/>
        <w:rPr>
          <w:rFonts w:hint="eastAsia" w:ascii="宋体" w:hAnsi="宋体"/>
          <w:szCs w:val="21"/>
        </w:rPr>
      </w:pPr>
      <w:r>
        <w:rPr>
          <w:rFonts w:hint="eastAsia" w:ascii="宋体" w:hAnsi="宋体"/>
          <w:szCs w:val="21"/>
        </w:rPr>
        <w:t>我公司还承诺，如果</w:t>
      </w:r>
      <w:r>
        <w:rPr>
          <w:rFonts w:hint="eastAsia" w:ascii="宋体" w:hAnsi="宋体"/>
          <w:szCs w:val="21"/>
          <w:lang w:val="en-US" w:eastAsia="zh-CN"/>
        </w:rPr>
        <w:t>经济处罚</w:t>
      </w:r>
      <w:r>
        <w:rPr>
          <w:rFonts w:hint="eastAsia" w:ascii="宋体" w:hAnsi="宋体"/>
          <w:szCs w:val="21"/>
        </w:rPr>
        <w:t>不能免除我方的合同义务，接受采购人对我方所采取的如下任何处理措施：</w:t>
      </w:r>
    </w:p>
    <w:p>
      <w:pPr>
        <w:spacing w:line="360" w:lineRule="auto"/>
        <w:ind w:firstLine="420" w:firstLineChars="200"/>
        <w:rPr>
          <w:rFonts w:hint="eastAsia" w:ascii="宋体" w:hAnsi="宋体"/>
          <w:szCs w:val="21"/>
        </w:rPr>
      </w:pPr>
      <w:r>
        <w:rPr>
          <w:rFonts w:hint="eastAsia" w:ascii="宋体" w:hAnsi="宋体"/>
          <w:szCs w:val="21"/>
        </w:rPr>
        <w:t>（1）限期整改纠正，使工程建设满足采购人要求；</w:t>
      </w:r>
    </w:p>
    <w:p>
      <w:pPr>
        <w:tabs>
          <w:tab w:val="left" w:pos="0"/>
        </w:tabs>
        <w:spacing w:line="360" w:lineRule="auto"/>
        <w:ind w:firstLine="420" w:firstLineChars="200"/>
        <w:rPr>
          <w:rFonts w:hint="eastAsia" w:ascii="宋体" w:hAnsi="宋体"/>
          <w:szCs w:val="21"/>
        </w:rPr>
      </w:pPr>
      <w:r>
        <w:rPr>
          <w:rFonts w:hint="eastAsia" w:ascii="宋体" w:hAnsi="宋体"/>
          <w:szCs w:val="21"/>
        </w:rPr>
        <w:t>（2）同意采购人从正常支付中扣除相应款项，直接支付所欠工程款和劳务费用；</w:t>
      </w:r>
    </w:p>
    <w:p>
      <w:pPr>
        <w:tabs>
          <w:tab w:val="left" w:pos="0"/>
        </w:tabs>
        <w:spacing w:line="360" w:lineRule="auto"/>
        <w:ind w:firstLine="420" w:firstLineChars="200"/>
        <w:rPr>
          <w:rFonts w:hint="eastAsia" w:ascii="宋体" w:hAnsi="宋体"/>
          <w:szCs w:val="21"/>
        </w:rPr>
      </w:pPr>
      <w:r>
        <w:rPr>
          <w:rFonts w:hint="eastAsia" w:ascii="宋体" w:hAnsi="宋体"/>
          <w:szCs w:val="21"/>
        </w:rPr>
        <w:t>（3）采购人有权终止供应商在本合同段的承包，或将本合同段工程中部分工作交由其他供应商或特殊分包人完成，</w:t>
      </w:r>
      <w:r>
        <w:rPr>
          <w:rFonts w:hint="eastAsia" w:ascii="宋体" w:hAnsi="宋体"/>
          <w:szCs w:val="21"/>
          <w:u w:val="single"/>
        </w:rPr>
        <w:t xml:space="preserve">         </w:t>
      </w:r>
      <w:r>
        <w:rPr>
          <w:rFonts w:hint="eastAsia" w:ascii="宋体" w:hAnsi="宋体"/>
          <w:szCs w:val="21"/>
        </w:rPr>
        <w:t>（供应商名称）无条件按照采购人规定的期限退场或接受调遣。在不解除本合同规定的承包人和义务的同时，由此引起的责任及相关费用均由供应商承担。</w:t>
      </w:r>
    </w:p>
    <w:p>
      <w:pPr>
        <w:tabs>
          <w:tab w:val="left" w:pos="0"/>
        </w:tabs>
        <w:spacing w:line="360" w:lineRule="auto"/>
        <w:ind w:firstLine="420" w:firstLineChars="200"/>
        <w:rPr>
          <w:rFonts w:hint="eastAsia" w:ascii="宋体" w:hAnsi="宋体"/>
          <w:szCs w:val="21"/>
        </w:rPr>
      </w:pPr>
      <w:r>
        <w:rPr>
          <w:rFonts w:hint="eastAsia" w:ascii="宋体" w:hAnsi="宋体"/>
          <w:szCs w:val="21"/>
        </w:rPr>
        <w:t>（4）同意承担合同段清场而引起的材料、供货、设备租用、民工工资和其他相关损失费用，否则采购人有权采取必要的手段和措施。</w:t>
      </w:r>
    </w:p>
    <w:p>
      <w:pPr>
        <w:spacing w:line="360" w:lineRule="auto"/>
        <w:ind w:firstLine="420" w:firstLineChars="200"/>
        <w:rPr>
          <w:rFonts w:hint="eastAsia" w:ascii="宋体" w:hAnsi="宋体" w:cs="黑体"/>
          <w:color w:val="auto"/>
          <w:kern w:val="0"/>
          <w:szCs w:val="21"/>
        </w:rPr>
      </w:pPr>
      <w:r>
        <w:rPr>
          <w:rFonts w:hint="eastAsia" w:ascii="宋体" w:hAnsi="宋体"/>
          <w:szCs w:val="21"/>
        </w:rPr>
        <w:t>本承诺自合同签定之日起生效，在采购人向供应商颁发交工证书之日失效</w:t>
      </w:r>
      <w:r>
        <w:rPr>
          <w:rFonts w:hint="eastAsia" w:ascii="宋体" w:hAnsi="宋体"/>
          <w:color w:val="auto"/>
          <w:szCs w:val="21"/>
        </w:rPr>
        <w:t>。</w:t>
      </w:r>
    </w:p>
    <w:p>
      <w:pPr>
        <w:autoSpaceDE w:val="0"/>
        <w:autoSpaceDN w:val="0"/>
        <w:adjustRightInd w:val="0"/>
        <w:spacing w:line="360" w:lineRule="auto"/>
        <w:ind w:right="480"/>
        <w:rPr>
          <w:rFonts w:hint="eastAsia" w:ascii="宋体" w:hAnsi="宋体" w:cs="黑体"/>
          <w:color w:val="auto"/>
          <w:kern w:val="0"/>
          <w:szCs w:val="21"/>
        </w:rPr>
      </w:pPr>
      <w:r>
        <w:rPr>
          <w:rFonts w:hint="eastAsia" w:ascii="宋体" w:hAnsi="宋体" w:cs="黑体"/>
          <w:color w:val="auto"/>
          <w:kern w:val="0"/>
          <w:szCs w:val="21"/>
        </w:rPr>
        <w:t>供 应 商：</w:t>
      </w:r>
      <w:r>
        <w:rPr>
          <w:rFonts w:hint="eastAsia" w:ascii="宋体" w:hAnsi="宋体" w:cs="黑体"/>
          <w:color w:val="auto"/>
          <w:kern w:val="0"/>
          <w:szCs w:val="21"/>
          <w:u w:val="single"/>
        </w:rPr>
        <w:t xml:space="preserve">                               </w:t>
      </w:r>
      <w:r>
        <w:rPr>
          <w:rFonts w:hint="eastAsia" w:ascii="宋体" w:hAnsi="宋体" w:cs="黑体"/>
          <w:color w:val="auto"/>
          <w:kern w:val="0"/>
          <w:szCs w:val="21"/>
        </w:rPr>
        <w:t>（盖单位章）</w:t>
      </w:r>
    </w:p>
    <w:p>
      <w:pPr>
        <w:wordWrap w:val="0"/>
        <w:autoSpaceDE w:val="0"/>
        <w:autoSpaceDN w:val="0"/>
        <w:adjustRightInd w:val="0"/>
        <w:spacing w:before="120" w:beforeLines="50" w:after="120" w:afterLines="50" w:line="360" w:lineRule="auto"/>
        <w:ind w:right="658"/>
        <w:rPr>
          <w:rFonts w:hint="eastAsia" w:ascii="宋体" w:hAnsi="宋体" w:cs="黑体"/>
          <w:color w:val="auto"/>
          <w:kern w:val="0"/>
          <w:szCs w:val="21"/>
        </w:rPr>
      </w:pPr>
      <w:r>
        <w:rPr>
          <w:rFonts w:hint="eastAsia" w:ascii="宋体" w:hAnsi="宋体" w:cs="黑体"/>
          <w:color w:val="auto"/>
          <w:kern w:val="0"/>
          <w:szCs w:val="21"/>
        </w:rPr>
        <w:t>法定代表人或委托代理人：</w:t>
      </w:r>
      <w:r>
        <w:rPr>
          <w:rFonts w:hint="eastAsia" w:ascii="宋体" w:hAnsi="宋体" w:cs="黑体"/>
          <w:color w:val="auto"/>
          <w:kern w:val="0"/>
          <w:szCs w:val="21"/>
          <w:u w:val="single"/>
        </w:rPr>
        <w:t xml:space="preserve">                 </w:t>
      </w:r>
      <w:r>
        <w:rPr>
          <w:rFonts w:hint="eastAsia" w:ascii="宋体" w:hAnsi="宋体" w:cs="黑体"/>
          <w:color w:val="auto"/>
          <w:kern w:val="0"/>
          <w:szCs w:val="21"/>
        </w:rPr>
        <w:t>（签名</w:t>
      </w:r>
      <w:r>
        <w:rPr>
          <w:rFonts w:hint="eastAsia" w:ascii="宋体" w:hAnsi="宋体" w:cs="黑体"/>
          <w:color w:val="auto"/>
          <w:kern w:val="0"/>
          <w:szCs w:val="21"/>
          <w:lang w:val="en-US" w:eastAsia="zh-CN"/>
        </w:rPr>
        <w:t>或盖章</w:t>
      </w:r>
      <w:r>
        <w:rPr>
          <w:rFonts w:hint="eastAsia" w:ascii="宋体" w:hAnsi="宋体" w:cs="黑体"/>
          <w:color w:val="auto"/>
          <w:kern w:val="0"/>
          <w:szCs w:val="21"/>
        </w:rPr>
        <w:t>）</w:t>
      </w:r>
    </w:p>
    <w:p>
      <w:pPr>
        <w:wordWrap w:val="0"/>
        <w:autoSpaceDE w:val="0"/>
        <w:autoSpaceDN w:val="0"/>
        <w:adjustRightInd w:val="0"/>
        <w:spacing w:before="120" w:beforeLines="50" w:after="120" w:afterLines="50" w:line="360" w:lineRule="auto"/>
        <w:ind w:right="658"/>
        <w:rPr>
          <w:rFonts w:hint="eastAsia" w:ascii="宋体" w:hAnsi="宋体" w:cs="黑体"/>
          <w:color w:val="auto"/>
          <w:kern w:val="0"/>
          <w:szCs w:val="21"/>
          <w:u w:val="single"/>
        </w:rPr>
      </w:pPr>
      <w:r>
        <w:rPr>
          <w:rFonts w:hint="eastAsia" w:ascii="宋体" w:hAnsi="宋体" w:cs="黑体"/>
          <w:color w:val="auto"/>
          <w:kern w:val="0"/>
          <w:szCs w:val="21"/>
        </w:rPr>
        <w:t>日期：20</w:t>
      </w:r>
      <w:r>
        <w:rPr>
          <w:rFonts w:hint="eastAsia" w:ascii="宋体" w:hAnsi="宋体" w:cs="黑体"/>
          <w:color w:val="auto"/>
          <w:kern w:val="0"/>
          <w:szCs w:val="21"/>
          <w:u w:val="single"/>
        </w:rPr>
        <w:t xml:space="preserve">   </w:t>
      </w:r>
      <w:r>
        <w:rPr>
          <w:rFonts w:hint="eastAsia" w:ascii="宋体" w:hAnsi="宋体" w:cs="黑体"/>
          <w:color w:val="auto"/>
          <w:kern w:val="0"/>
          <w:szCs w:val="21"/>
        </w:rPr>
        <w:t>年</w:t>
      </w:r>
      <w:r>
        <w:rPr>
          <w:rFonts w:hint="eastAsia" w:ascii="宋体" w:hAnsi="宋体" w:cs="黑体"/>
          <w:color w:val="auto"/>
          <w:kern w:val="0"/>
          <w:szCs w:val="21"/>
          <w:u w:val="single"/>
        </w:rPr>
        <w:t xml:space="preserve">  </w:t>
      </w:r>
      <w:r>
        <w:rPr>
          <w:rFonts w:hint="eastAsia" w:ascii="宋体" w:hAnsi="宋体" w:cs="黑体"/>
          <w:color w:val="auto"/>
          <w:kern w:val="0"/>
          <w:szCs w:val="21"/>
        </w:rPr>
        <w:t>月</w:t>
      </w:r>
      <w:r>
        <w:rPr>
          <w:rFonts w:hint="eastAsia" w:ascii="宋体" w:hAnsi="宋体" w:cs="黑体"/>
          <w:color w:val="auto"/>
          <w:kern w:val="0"/>
          <w:szCs w:val="21"/>
          <w:u w:val="single"/>
        </w:rPr>
        <w:t xml:space="preserve">  </w:t>
      </w:r>
      <w:r>
        <w:rPr>
          <w:rFonts w:hint="eastAsia" w:ascii="宋体" w:hAnsi="宋体" w:cs="黑体"/>
          <w:color w:val="auto"/>
          <w:kern w:val="0"/>
          <w:szCs w:val="21"/>
        </w:rPr>
        <w:t>日</w:t>
      </w:r>
    </w:p>
    <w:p>
      <w:pPr>
        <w:pStyle w:val="4"/>
        <w:spacing w:before="240" w:beforeLines="100" w:after="120" w:afterLines="50" w:line="360" w:lineRule="auto"/>
        <w:jc w:val="center"/>
        <w:rPr>
          <w:rFonts w:ascii="黑体" w:hAnsi="黑体" w:eastAsia="黑体"/>
          <w:b w:val="0"/>
          <w:color w:val="auto"/>
          <w:sz w:val="36"/>
          <w:szCs w:val="36"/>
        </w:rPr>
      </w:pPr>
      <w:r>
        <w:rPr>
          <w:rFonts w:hint="eastAsia" w:ascii="黑体" w:hAnsi="黑体" w:eastAsia="黑体"/>
          <w:b w:val="0"/>
          <w:color w:val="auto"/>
          <w:sz w:val="36"/>
          <w:szCs w:val="36"/>
        </w:rPr>
        <w:t>2.质量安全责任承诺书</w:t>
      </w:r>
    </w:p>
    <w:p>
      <w:pPr>
        <w:spacing w:before="120" w:beforeLines="50" w:after="120" w:afterLines="50" w:line="500" w:lineRule="exact"/>
        <w:rPr>
          <w:rFonts w:hint="eastAsia" w:ascii="宋体" w:hAnsi="宋体"/>
          <w:color w:val="auto"/>
          <w:szCs w:val="21"/>
        </w:rPr>
      </w:pPr>
      <w:r>
        <w:rPr>
          <w:rFonts w:hint="eastAsia" w:ascii="宋体" w:hAnsi="宋体"/>
          <w:color w:val="auto"/>
          <w:szCs w:val="21"/>
          <w:u w:val="single"/>
        </w:rPr>
        <w:t xml:space="preserve">                  </w:t>
      </w:r>
      <w:r>
        <w:rPr>
          <w:rFonts w:hint="eastAsia" w:ascii="宋体" w:hAnsi="宋体"/>
          <w:color w:val="auto"/>
          <w:szCs w:val="21"/>
        </w:rPr>
        <w:t>（采购人）：</w:t>
      </w:r>
    </w:p>
    <w:p>
      <w:pPr>
        <w:spacing w:line="360" w:lineRule="auto"/>
        <w:ind w:firstLine="420" w:firstLineChars="200"/>
        <w:rPr>
          <w:rFonts w:ascii="宋体" w:hAnsi="宋体"/>
          <w:color w:val="auto"/>
          <w:szCs w:val="21"/>
        </w:rPr>
      </w:pPr>
      <w:r>
        <w:rPr>
          <w:rFonts w:ascii="宋体" w:hAnsi="宋体"/>
          <w:color w:val="auto"/>
          <w:szCs w:val="21"/>
        </w:rPr>
        <w:t>为保证本采购项目顺利进行，作为投标人，现郑重承诺：</w:t>
      </w:r>
    </w:p>
    <w:p>
      <w:pPr>
        <w:spacing w:line="360" w:lineRule="auto"/>
        <w:ind w:firstLine="420" w:firstLineChars="200"/>
        <w:rPr>
          <w:rFonts w:ascii="宋体" w:hAnsi="宋体"/>
          <w:color w:val="auto"/>
          <w:szCs w:val="21"/>
        </w:rPr>
      </w:pPr>
      <w:r>
        <w:rPr>
          <w:rFonts w:hint="eastAsia" w:ascii="宋体" w:hAnsi="宋体"/>
          <w:color w:val="auto"/>
          <w:szCs w:val="21"/>
        </w:rPr>
        <w:t>1.</w:t>
      </w:r>
      <w:r>
        <w:rPr>
          <w:rFonts w:ascii="宋体" w:hAnsi="宋体"/>
          <w:color w:val="auto"/>
          <w:szCs w:val="21"/>
        </w:rPr>
        <w:t>我方所投产品的生产（包括设计、制造、安装、改造、维修等）、投入使用的材料等均完全符合国家现行质量、安全、环保标准和要求。</w:t>
      </w:r>
    </w:p>
    <w:p>
      <w:pPr>
        <w:spacing w:line="360" w:lineRule="auto"/>
        <w:ind w:firstLine="420" w:firstLineChars="200"/>
        <w:rPr>
          <w:rFonts w:ascii="宋体" w:hAnsi="宋体"/>
          <w:color w:val="auto"/>
          <w:szCs w:val="21"/>
        </w:rPr>
      </w:pPr>
      <w:r>
        <w:rPr>
          <w:rFonts w:hint="eastAsia" w:ascii="宋体" w:hAnsi="宋体"/>
          <w:color w:val="auto"/>
          <w:szCs w:val="21"/>
        </w:rPr>
        <w:t>2.</w:t>
      </w:r>
      <w:r>
        <w:rPr>
          <w:rFonts w:ascii="宋体" w:hAnsi="宋体"/>
          <w:color w:val="auto"/>
          <w:szCs w:val="21"/>
        </w:rPr>
        <w:t>我方将严格按照国家现行相关储存、运输、安装调试技术标准及规范、服务标准及规范、施工标准及规范，在规定的时限内，保质、保量完成项目全部内容，并向采购人交付合格产品。</w:t>
      </w:r>
    </w:p>
    <w:p>
      <w:pPr>
        <w:spacing w:line="360" w:lineRule="auto"/>
        <w:ind w:firstLine="420" w:firstLineChars="200"/>
        <w:rPr>
          <w:rFonts w:ascii="宋体" w:hAnsi="宋体"/>
          <w:color w:val="auto"/>
          <w:szCs w:val="21"/>
        </w:rPr>
      </w:pPr>
      <w:r>
        <w:rPr>
          <w:rFonts w:ascii="宋体" w:hAnsi="宋体"/>
          <w:color w:val="auto"/>
          <w:szCs w:val="21"/>
        </w:rPr>
        <w:t>3</w:t>
      </w:r>
      <w:r>
        <w:rPr>
          <w:rFonts w:hint="eastAsia" w:ascii="宋体" w:hAnsi="宋体"/>
          <w:color w:val="auto"/>
          <w:szCs w:val="21"/>
        </w:rPr>
        <w:t>.</w:t>
      </w:r>
      <w:r>
        <w:rPr>
          <w:rFonts w:ascii="宋体" w:hAnsi="宋体"/>
          <w:color w:val="auto"/>
          <w:szCs w:val="21"/>
        </w:rPr>
        <w:t>对于因产品生产质量以及储存、运输、安装调试、服务、施工等过程中产生的任何安全事故，我方承担全部责任。</w:t>
      </w:r>
    </w:p>
    <w:p>
      <w:pPr>
        <w:spacing w:line="360" w:lineRule="auto"/>
        <w:ind w:firstLine="420" w:firstLineChars="200"/>
        <w:rPr>
          <w:rFonts w:ascii="宋体" w:hAnsi="宋体"/>
          <w:color w:val="auto"/>
          <w:szCs w:val="21"/>
        </w:rPr>
      </w:pPr>
      <w:r>
        <w:rPr>
          <w:rFonts w:hint="eastAsia" w:ascii="宋体" w:hAnsi="宋体"/>
          <w:color w:val="auto"/>
          <w:szCs w:val="21"/>
        </w:rPr>
        <w:t>4.</w:t>
      </w:r>
      <w:r>
        <w:rPr>
          <w:rFonts w:ascii="宋体" w:hAnsi="宋体"/>
          <w:color w:val="auto"/>
          <w:szCs w:val="21"/>
        </w:rPr>
        <w:t>我方提供的货物、工程、服务等符合现行的国家、行业、地区、企业标准及要求，标准不一致的，以更为严格的为准，我方对提供的货物、工程、服务等的质量、安全、环保等承担全部责任。</w:t>
      </w:r>
    </w:p>
    <w:p>
      <w:pPr>
        <w:spacing w:line="360" w:lineRule="auto"/>
        <w:rPr>
          <w:rFonts w:ascii="宋体" w:hAnsi="宋体"/>
          <w:color w:val="auto"/>
          <w:szCs w:val="21"/>
        </w:rPr>
      </w:pPr>
    </w:p>
    <w:p>
      <w:pPr>
        <w:spacing w:line="360" w:lineRule="auto"/>
        <w:rPr>
          <w:rFonts w:hint="eastAsia" w:ascii="宋体" w:hAnsi="宋体"/>
          <w:color w:val="auto"/>
          <w:szCs w:val="21"/>
        </w:rPr>
      </w:pPr>
    </w:p>
    <w:p>
      <w:pPr>
        <w:spacing w:line="360" w:lineRule="auto"/>
        <w:rPr>
          <w:rFonts w:hint="eastAsia" w:ascii="宋体" w:hAnsi="宋体"/>
          <w:color w:val="auto"/>
          <w:szCs w:val="21"/>
        </w:rPr>
      </w:pPr>
    </w:p>
    <w:p>
      <w:pPr>
        <w:adjustRightInd w:val="0"/>
        <w:spacing w:line="360" w:lineRule="auto"/>
        <w:ind w:firstLine="420"/>
        <w:jc w:val="left"/>
        <w:rPr>
          <w:rFonts w:hint="eastAsia" w:ascii="宋体" w:hAnsi="宋体"/>
          <w:color w:val="auto"/>
          <w:szCs w:val="21"/>
        </w:rPr>
      </w:pPr>
      <w:r>
        <w:rPr>
          <w:rFonts w:hint="eastAsia" w:ascii="宋体" w:hAnsi="宋体"/>
          <w:color w:val="auto"/>
          <w:szCs w:val="21"/>
        </w:rPr>
        <w:t>承诺人：</w:t>
      </w:r>
      <w:r>
        <w:rPr>
          <w:rFonts w:hint="eastAsia" w:ascii="宋体" w:hAnsi="宋体"/>
          <w:color w:val="auto"/>
          <w:szCs w:val="21"/>
          <w:u w:val="single"/>
        </w:rPr>
        <w:t xml:space="preserve">                              </w:t>
      </w:r>
      <w:r>
        <w:rPr>
          <w:rFonts w:hint="eastAsia" w:ascii="宋体" w:hAnsi="宋体"/>
          <w:color w:val="auto"/>
          <w:szCs w:val="21"/>
        </w:rPr>
        <w:t>（供应商名称，盖单位章）</w:t>
      </w:r>
    </w:p>
    <w:p>
      <w:pPr>
        <w:adjustRightInd w:val="0"/>
        <w:spacing w:line="360" w:lineRule="auto"/>
        <w:ind w:firstLine="420"/>
        <w:jc w:val="left"/>
        <w:rPr>
          <w:rFonts w:hint="eastAsia" w:ascii="宋体" w:hAnsi="宋体"/>
          <w:color w:val="auto"/>
          <w:szCs w:val="21"/>
        </w:rPr>
      </w:pPr>
    </w:p>
    <w:p>
      <w:pPr>
        <w:adjustRightInd w:val="0"/>
        <w:spacing w:line="360" w:lineRule="auto"/>
        <w:ind w:firstLine="420"/>
        <w:jc w:val="left"/>
        <w:rPr>
          <w:rFonts w:hint="eastAsia" w:ascii="宋体" w:hAnsi="宋体"/>
          <w:color w:val="auto"/>
          <w:szCs w:val="21"/>
        </w:rPr>
      </w:pPr>
      <w:r>
        <w:rPr>
          <w:rFonts w:hint="eastAsia" w:ascii="宋体" w:hAnsi="宋体"/>
          <w:color w:val="auto"/>
          <w:szCs w:val="21"/>
        </w:rPr>
        <w:t>日  期：</w:t>
      </w:r>
      <w:r>
        <w:rPr>
          <w:rFonts w:hint="eastAsia" w:ascii="宋体" w:hAnsi="宋体"/>
          <w:bCs/>
          <w:color w:val="auto"/>
          <w:szCs w:val="21"/>
        </w:rPr>
        <w:t>20</w:t>
      </w:r>
      <w:r>
        <w:rPr>
          <w:rFonts w:hint="eastAsia" w:ascii="宋体" w:hAnsi="宋体"/>
          <w:bCs/>
          <w:color w:val="auto"/>
          <w:szCs w:val="21"/>
          <w:u w:val="single"/>
        </w:rPr>
        <w:t xml:space="preserve">   </w:t>
      </w:r>
      <w:r>
        <w:rPr>
          <w:rFonts w:hint="eastAsia" w:ascii="宋体" w:hAnsi="宋体"/>
          <w:bCs/>
          <w:color w:val="auto"/>
          <w:szCs w:val="21"/>
        </w:rPr>
        <w:t>年</w:t>
      </w:r>
      <w:r>
        <w:rPr>
          <w:rFonts w:hint="eastAsia" w:ascii="宋体" w:hAnsi="宋体"/>
          <w:bCs/>
          <w:color w:val="auto"/>
          <w:szCs w:val="21"/>
          <w:u w:val="single"/>
        </w:rPr>
        <w:t xml:space="preserve">  </w:t>
      </w:r>
      <w:r>
        <w:rPr>
          <w:rFonts w:hint="eastAsia" w:ascii="宋体" w:hAnsi="宋体"/>
          <w:bCs/>
          <w:color w:val="auto"/>
          <w:szCs w:val="21"/>
        </w:rPr>
        <w:t>月</w:t>
      </w:r>
      <w:r>
        <w:rPr>
          <w:rFonts w:hint="eastAsia" w:ascii="宋体" w:hAnsi="宋体"/>
          <w:bCs/>
          <w:color w:val="auto"/>
          <w:szCs w:val="21"/>
          <w:u w:val="single"/>
        </w:rPr>
        <w:t xml:space="preserve">  </w:t>
      </w:r>
      <w:r>
        <w:rPr>
          <w:rFonts w:hint="eastAsia" w:ascii="宋体" w:hAnsi="宋体"/>
          <w:bCs/>
          <w:color w:val="auto"/>
          <w:szCs w:val="21"/>
        </w:rPr>
        <w:t>日</w:t>
      </w:r>
    </w:p>
    <w:p>
      <w:pPr>
        <w:adjustRightInd w:val="0"/>
        <w:spacing w:line="400" w:lineRule="exact"/>
        <w:jc w:val="left"/>
        <w:rPr>
          <w:rFonts w:hint="eastAsia"/>
          <w:b/>
          <w:color w:val="auto"/>
          <w:sz w:val="36"/>
          <w:szCs w:val="36"/>
        </w:rPr>
      </w:pPr>
    </w:p>
    <w:p>
      <w:pPr>
        <w:adjustRightInd w:val="0"/>
        <w:spacing w:line="400" w:lineRule="exact"/>
        <w:jc w:val="left"/>
        <w:rPr>
          <w:rFonts w:hint="eastAsia" w:ascii="宋体" w:hAnsi="宋体"/>
          <w:b/>
          <w:bCs/>
          <w:color w:val="auto"/>
          <w:sz w:val="36"/>
          <w:szCs w:val="36"/>
        </w:rPr>
      </w:pPr>
    </w:p>
    <w:p>
      <w:pPr>
        <w:adjustRightInd w:val="0"/>
        <w:spacing w:line="400" w:lineRule="exact"/>
        <w:jc w:val="left"/>
        <w:rPr>
          <w:rFonts w:hint="eastAsia" w:ascii="宋体" w:hAnsi="宋体"/>
          <w:b/>
          <w:bCs/>
          <w:color w:val="auto"/>
          <w:sz w:val="36"/>
          <w:szCs w:val="36"/>
        </w:rPr>
      </w:pPr>
    </w:p>
    <w:p>
      <w:pPr>
        <w:adjustRightInd w:val="0"/>
        <w:spacing w:line="400" w:lineRule="exact"/>
        <w:jc w:val="left"/>
        <w:rPr>
          <w:rFonts w:hint="eastAsia" w:ascii="宋体" w:hAnsi="宋体"/>
          <w:b/>
          <w:bCs/>
          <w:color w:val="auto"/>
          <w:sz w:val="36"/>
          <w:szCs w:val="36"/>
        </w:rPr>
      </w:pPr>
    </w:p>
    <w:p>
      <w:pPr>
        <w:adjustRightInd w:val="0"/>
        <w:spacing w:line="400" w:lineRule="exact"/>
        <w:jc w:val="left"/>
        <w:rPr>
          <w:rFonts w:hint="eastAsia" w:ascii="宋体" w:hAnsi="宋体"/>
          <w:b/>
          <w:bCs/>
          <w:color w:val="auto"/>
          <w:sz w:val="36"/>
          <w:szCs w:val="36"/>
        </w:rPr>
      </w:pPr>
    </w:p>
    <w:p>
      <w:pPr>
        <w:adjustRightInd w:val="0"/>
        <w:spacing w:line="400" w:lineRule="exact"/>
        <w:jc w:val="left"/>
        <w:rPr>
          <w:rFonts w:hint="eastAsia" w:ascii="宋体" w:hAnsi="宋体"/>
          <w:b/>
          <w:bCs/>
          <w:color w:val="auto"/>
          <w:sz w:val="36"/>
          <w:szCs w:val="36"/>
        </w:rPr>
      </w:pPr>
    </w:p>
    <w:p>
      <w:pPr>
        <w:adjustRightInd w:val="0"/>
        <w:spacing w:line="400" w:lineRule="exact"/>
        <w:jc w:val="left"/>
        <w:rPr>
          <w:rFonts w:hint="eastAsia" w:ascii="宋体" w:hAnsi="宋体"/>
          <w:b/>
          <w:bCs/>
          <w:color w:val="auto"/>
          <w:sz w:val="36"/>
          <w:szCs w:val="36"/>
        </w:rPr>
      </w:pPr>
    </w:p>
    <w:p>
      <w:pPr>
        <w:adjustRightInd w:val="0"/>
        <w:spacing w:line="400" w:lineRule="exact"/>
        <w:jc w:val="left"/>
        <w:rPr>
          <w:rFonts w:hint="eastAsia" w:ascii="宋体" w:hAnsi="宋体"/>
          <w:b/>
          <w:bCs/>
          <w:color w:val="auto"/>
          <w:sz w:val="36"/>
          <w:szCs w:val="36"/>
        </w:rPr>
      </w:pPr>
    </w:p>
    <w:p>
      <w:pPr>
        <w:adjustRightInd w:val="0"/>
        <w:spacing w:line="400" w:lineRule="exact"/>
        <w:jc w:val="left"/>
        <w:rPr>
          <w:rFonts w:hint="eastAsia" w:ascii="宋体" w:hAnsi="宋体"/>
          <w:b/>
          <w:bCs/>
          <w:color w:val="auto"/>
          <w:sz w:val="36"/>
          <w:szCs w:val="36"/>
        </w:rPr>
      </w:pPr>
    </w:p>
    <w:p>
      <w:pPr>
        <w:adjustRightInd w:val="0"/>
        <w:spacing w:line="400" w:lineRule="exact"/>
        <w:jc w:val="left"/>
        <w:rPr>
          <w:rFonts w:hint="eastAsia" w:ascii="宋体" w:hAnsi="宋体"/>
          <w:b/>
          <w:bCs/>
          <w:color w:val="auto"/>
          <w:sz w:val="36"/>
          <w:szCs w:val="36"/>
        </w:rPr>
      </w:pPr>
    </w:p>
    <w:p>
      <w:pPr>
        <w:adjustRightInd w:val="0"/>
        <w:spacing w:line="400" w:lineRule="exact"/>
        <w:jc w:val="left"/>
        <w:rPr>
          <w:rFonts w:hint="eastAsia" w:ascii="宋体" w:hAnsi="宋体"/>
          <w:b/>
          <w:bCs/>
          <w:color w:val="auto"/>
          <w:sz w:val="36"/>
          <w:szCs w:val="36"/>
        </w:rPr>
      </w:pPr>
    </w:p>
    <w:p>
      <w:pPr>
        <w:adjustRightInd w:val="0"/>
        <w:spacing w:line="400" w:lineRule="exact"/>
        <w:jc w:val="left"/>
        <w:rPr>
          <w:rFonts w:hint="eastAsia" w:ascii="宋体" w:hAnsi="宋体"/>
          <w:b/>
          <w:bCs/>
          <w:color w:val="auto"/>
          <w:sz w:val="36"/>
          <w:szCs w:val="36"/>
        </w:rPr>
      </w:pPr>
    </w:p>
    <w:p>
      <w:pPr>
        <w:adjustRightInd w:val="0"/>
        <w:spacing w:line="400" w:lineRule="exact"/>
        <w:jc w:val="left"/>
        <w:rPr>
          <w:rFonts w:hint="eastAsia" w:ascii="宋体" w:hAnsi="宋体"/>
          <w:color w:val="auto"/>
          <w:szCs w:val="21"/>
        </w:rPr>
      </w:pPr>
      <w:r>
        <w:rPr>
          <w:rFonts w:hint="eastAsia" w:ascii="宋体" w:hAnsi="宋体"/>
          <w:color w:val="auto"/>
          <w:szCs w:val="21"/>
        </w:rPr>
        <w:t>说明：供应商未签署承诺书的，</w:t>
      </w:r>
      <w:r>
        <w:rPr>
          <w:rFonts w:hint="eastAsia" w:ascii="宋体" w:hAnsi="宋体"/>
          <w:b/>
          <w:color w:val="auto"/>
          <w:szCs w:val="21"/>
        </w:rPr>
        <w:t>其响应文件无效</w:t>
      </w:r>
      <w:r>
        <w:rPr>
          <w:rFonts w:hint="eastAsia" w:ascii="宋体" w:hAnsi="宋体"/>
          <w:color w:val="auto"/>
          <w:szCs w:val="21"/>
        </w:rPr>
        <w:t>，责任由供应商自行承担。</w:t>
      </w:r>
    </w:p>
    <w:p>
      <w:pPr>
        <w:pStyle w:val="4"/>
        <w:spacing w:before="0" w:after="360" w:afterLines="150" w:line="240" w:lineRule="auto"/>
        <w:jc w:val="center"/>
        <w:rPr>
          <w:rFonts w:ascii="黑体" w:hAnsi="黑体" w:eastAsia="黑体"/>
          <w:b w:val="0"/>
          <w:color w:val="auto"/>
          <w:sz w:val="36"/>
          <w:szCs w:val="36"/>
        </w:rPr>
      </w:pPr>
      <w:r>
        <w:rPr>
          <w:rFonts w:hint="eastAsia" w:ascii="黑体" w:hAnsi="黑体" w:eastAsia="黑体"/>
          <w:b w:val="0"/>
          <w:color w:val="auto"/>
          <w:sz w:val="36"/>
          <w:szCs w:val="36"/>
        </w:rPr>
        <w:t>3.参加政府采购活动行为自律承诺书</w:t>
      </w:r>
    </w:p>
    <w:p>
      <w:pPr>
        <w:spacing w:line="360" w:lineRule="auto"/>
        <w:ind w:firstLine="420" w:firstLineChars="200"/>
        <w:rPr>
          <w:rFonts w:ascii="宋体" w:hAnsi="宋体"/>
          <w:color w:val="auto"/>
          <w:szCs w:val="21"/>
        </w:rPr>
      </w:pPr>
      <w:r>
        <w:rPr>
          <w:rFonts w:ascii="宋体" w:hAnsi="宋体"/>
          <w:color w:val="auto"/>
          <w:szCs w:val="21"/>
        </w:rPr>
        <w:t>作为参加本次政府采购项目的投标人，我方郑重承诺在参与政府采购活动中遵纪守法、公平竞争、诚实守信，如有违反愿承担一切责任及后果：</w:t>
      </w:r>
    </w:p>
    <w:p>
      <w:pPr>
        <w:spacing w:line="360" w:lineRule="auto"/>
        <w:ind w:firstLine="420" w:firstLineChars="200"/>
        <w:rPr>
          <w:rFonts w:ascii="宋体" w:hAnsi="宋体"/>
          <w:color w:val="auto"/>
          <w:szCs w:val="21"/>
        </w:rPr>
      </w:pPr>
      <w:r>
        <w:rPr>
          <w:rFonts w:ascii="宋体" w:hAnsi="宋体"/>
          <w:color w:val="auto"/>
          <w:szCs w:val="21"/>
        </w:rPr>
        <w:t>1</w:t>
      </w:r>
      <w:r>
        <w:rPr>
          <w:rFonts w:hint="eastAsia" w:ascii="宋体" w:hAnsi="宋体"/>
          <w:color w:val="auto"/>
          <w:szCs w:val="21"/>
        </w:rPr>
        <w:t>．</w:t>
      </w:r>
      <w:r>
        <w:rPr>
          <w:rFonts w:ascii="宋体" w:hAnsi="宋体"/>
          <w:color w:val="auto"/>
          <w:szCs w:val="21"/>
        </w:rPr>
        <w:t>不与采购人、采购代理机构、政府采购评审专家恶意串通，不向其行贿或提供其他不正当利益；</w:t>
      </w:r>
    </w:p>
    <w:p>
      <w:pPr>
        <w:spacing w:line="360" w:lineRule="auto"/>
        <w:ind w:firstLine="420" w:firstLineChars="200"/>
        <w:rPr>
          <w:rFonts w:ascii="宋体" w:hAnsi="宋体"/>
          <w:color w:val="auto"/>
          <w:szCs w:val="21"/>
        </w:rPr>
      </w:pPr>
      <w:r>
        <w:rPr>
          <w:rFonts w:ascii="宋体" w:hAnsi="宋体"/>
          <w:color w:val="auto"/>
          <w:szCs w:val="21"/>
        </w:rPr>
        <w:t>2</w:t>
      </w:r>
      <w:r>
        <w:rPr>
          <w:rFonts w:hint="eastAsia" w:ascii="宋体" w:hAnsi="宋体"/>
          <w:color w:val="auto"/>
          <w:szCs w:val="21"/>
        </w:rPr>
        <w:t>．</w:t>
      </w:r>
      <w:r>
        <w:rPr>
          <w:rFonts w:ascii="宋体" w:hAnsi="宋体"/>
          <w:color w:val="auto"/>
          <w:szCs w:val="21"/>
        </w:rPr>
        <w:t>不与其他投标人恶意串通，采取“围标、串标、陪标”等商业欺诈手段谋取中标、成交；</w:t>
      </w:r>
    </w:p>
    <w:p>
      <w:pPr>
        <w:spacing w:line="360" w:lineRule="auto"/>
        <w:ind w:firstLine="420" w:firstLineChars="200"/>
        <w:rPr>
          <w:rFonts w:ascii="宋体" w:hAnsi="宋体"/>
          <w:color w:val="auto"/>
          <w:szCs w:val="21"/>
        </w:rPr>
      </w:pPr>
      <w:r>
        <w:rPr>
          <w:rFonts w:ascii="宋体" w:hAnsi="宋体"/>
          <w:color w:val="auto"/>
          <w:szCs w:val="21"/>
        </w:rPr>
        <w:t>3</w:t>
      </w:r>
      <w:r>
        <w:rPr>
          <w:rFonts w:hint="eastAsia" w:ascii="宋体" w:hAnsi="宋体"/>
          <w:color w:val="auto"/>
          <w:szCs w:val="21"/>
        </w:rPr>
        <w:t>．</w:t>
      </w:r>
      <w:r>
        <w:rPr>
          <w:rFonts w:ascii="宋体" w:hAnsi="宋体"/>
          <w:color w:val="auto"/>
          <w:szCs w:val="21"/>
        </w:rPr>
        <w:t>不提供虚假或无效证明文件（包括但不限于资格证明文件、合同及验收文件、检验检测报告、从业人员资格证书、机构或所投产品的各类认证证书等）或虚假材料谋取中标；</w:t>
      </w:r>
    </w:p>
    <w:p>
      <w:pPr>
        <w:spacing w:line="360" w:lineRule="auto"/>
        <w:ind w:firstLine="420" w:firstLineChars="200"/>
        <w:rPr>
          <w:rFonts w:ascii="宋体" w:hAnsi="宋体"/>
          <w:color w:val="auto"/>
          <w:szCs w:val="21"/>
        </w:rPr>
      </w:pPr>
      <w:r>
        <w:rPr>
          <w:rFonts w:ascii="宋体" w:hAnsi="宋体"/>
          <w:color w:val="auto"/>
          <w:szCs w:val="21"/>
        </w:rPr>
        <w:t>4</w:t>
      </w:r>
      <w:r>
        <w:rPr>
          <w:rFonts w:hint="eastAsia" w:ascii="宋体" w:hAnsi="宋体"/>
          <w:color w:val="auto"/>
          <w:szCs w:val="21"/>
        </w:rPr>
        <w:t>．</w:t>
      </w:r>
      <w:r>
        <w:rPr>
          <w:rFonts w:ascii="宋体" w:hAnsi="宋体"/>
          <w:color w:val="auto"/>
          <w:szCs w:val="21"/>
        </w:rPr>
        <w:t>不采取不正当手段诋毁、排挤其他供应商；</w:t>
      </w:r>
    </w:p>
    <w:p>
      <w:pPr>
        <w:spacing w:line="360" w:lineRule="auto"/>
        <w:ind w:firstLine="420" w:firstLineChars="200"/>
        <w:rPr>
          <w:rFonts w:ascii="宋体" w:hAnsi="宋体"/>
          <w:color w:val="auto"/>
          <w:szCs w:val="21"/>
        </w:rPr>
      </w:pPr>
      <w:r>
        <w:rPr>
          <w:rFonts w:ascii="宋体" w:hAnsi="宋体"/>
          <w:color w:val="auto"/>
          <w:szCs w:val="21"/>
        </w:rPr>
        <w:t>5</w:t>
      </w:r>
      <w:r>
        <w:rPr>
          <w:rFonts w:hint="eastAsia" w:ascii="宋体" w:hAnsi="宋体"/>
          <w:color w:val="auto"/>
          <w:szCs w:val="21"/>
        </w:rPr>
        <w:t>．</w:t>
      </w:r>
      <w:r>
        <w:rPr>
          <w:rFonts w:ascii="宋体" w:hAnsi="宋体"/>
          <w:color w:val="auto"/>
          <w:szCs w:val="21"/>
        </w:rPr>
        <w:t>不以不正当理由拒不与采购人签订政府采购合同，或逾期签订政府采购合同，或不按照采购文件确定的事项签订政府采购合同；</w:t>
      </w:r>
    </w:p>
    <w:p>
      <w:pPr>
        <w:spacing w:line="360" w:lineRule="auto"/>
        <w:ind w:firstLine="420" w:firstLineChars="200"/>
        <w:rPr>
          <w:rFonts w:ascii="宋体" w:hAnsi="宋体"/>
          <w:color w:val="auto"/>
          <w:szCs w:val="21"/>
        </w:rPr>
      </w:pPr>
      <w:r>
        <w:rPr>
          <w:rFonts w:ascii="宋体" w:hAnsi="宋体"/>
          <w:color w:val="auto"/>
          <w:szCs w:val="21"/>
        </w:rPr>
        <w:t>6</w:t>
      </w:r>
      <w:r>
        <w:rPr>
          <w:rFonts w:hint="eastAsia" w:ascii="宋体" w:hAnsi="宋体"/>
          <w:color w:val="auto"/>
          <w:szCs w:val="21"/>
        </w:rPr>
        <w:t>．</w:t>
      </w:r>
      <w:r>
        <w:rPr>
          <w:rFonts w:ascii="宋体" w:hAnsi="宋体"/>
          <w:color w:val="auto"/>
          <w:szCs w:val="21"/>
        </w:rPr>
        <w:t>不以不正当理由拒绝履行合同义务，不会擅自变更、中止或者终止政府采购合同或将政府采购合同转包；</w:t>
      </w:r>
    </w:p>
    <w:p>
      <w:pPr>
        <w:spacing w:line="360" w:lineRule="auto"/>
        <w:ind w:firstLine="420" w:firstLineChars="200"/>
        <w:rPr>
          <w:rFonts w:ascii="宋体" w:hAnsi="宋体"/>
          <w:color w:val="auto"/>
          <w:szCs w:val="21"/>
        </w:rPr>
      </w:pPr>
      <w:r>
        <w:rPr>
          <w:rFonts w:ascii="宋体" w:hAnsi="宋体"/>
          <w:color w:val="auto"/>
          <w:szCs w:val="21"/>
        </w:rPr>
        <w:t>7</w:t>
      </w:r>
      <w:r>
        <w:rPr>
          <w:rFonts w:hint="eastAsia" w:ascii="宋体" w:hAnsi="宋体"/>
          <w:color w:val="auto"/>
          <w:szCs w:val="21"/>
        </w:rPr>
        <w:t>．</w:t>
      </w:r>
      <w:r>
        <w:rPr>
          <w:rFonts w:ascii="宋体" w:hAnsi="宋体"/>
          <w:color w:val="auto"/>
          <w:szCs w:val="21"/>
        </w:rPr>
        <w:t>不在提供商品、服务或工程施工过程中提供假冒伪劣产品，损害采购人的合法权益或公共利益；</w:t>
      </w:r>
    </w:p>
    <w:p>
      <w:pPr>
        <w:spacing w:line="360" w:lineRule="auto"/>
        <w:ind w:firstLine="420" w:firstLineChars="200"/>
        <w:rPr>
          <w:rFonts w:ascii="宋体" w:hAnsi="宋体"/>
          <w:color w:val="auto"/>
          <w:szCs w:val="21"/>
        </w:rPr>
      </w:pPr>
      <w:r>
        <w:rPr>
          <w:rFonts w:ascii="宋体" w:hAnsi="宋体"/>
          <w:color w:val="auto"/>
          <w:szCs w:val="21"/>
        </w:rPr>
        <w:t>8</w:t>
      </w:r>
      <w:r>
        <w:rPr>
          <w:rFonts w:hint="eastAsia" w:ascii="宋体" w:hAnsi="宋体"/>
          <w:color w:val="auto"/>
          <w:szCs w:val="21"/>
        </w:rPr>
        <w:t>．</w:t>
      </w:r>
      <w:r>
        <w:rPr>
          <w:rFonts w:ascii="宋体" w:hAnsi="宋体"/>
          <w:color w:val="auto"/>
          <w:szCs w:val="21"/>
        </w:rPr>
        <w:t>不采取捏造事实、提供虚假材料或者以非法手段取得证明材料进行质疑和投诉；</w:t>
      </w:r>
    </w:p>
    <w:p>
      <w:pPr>
        <w:spacing w:line="360" w:lineRule="auto"/>
        <w:ind w:firstLine="420" w:firstLineChars="200"/>
        <w:rPr>
          <w:rFonts w:ascii="宋体" w:hAnsi="宋体"/>
          <w:color w:val="auto"/>
          <w:szCs w:val="21"/>
        </w:rPr>
      </w:pPr>
      <w:r>
        <w:rPr>
          <w:rFonts w:ascii="宋体" w:hAnsi="宋体"/>
          <w:color w:val="auto"/>
          <w:szCs w:val="21"/>
        </w:rPr>
        <w:t>9</w:t>
      </w:r>
      <w:r>
        <w:rPr>
          <w:rFonts w:hint="eastAsia" w:ascii="宋体" w:hAnsi="宋体"/>
          <w:color w:val="auto"/>
          <w:szCs w:val="21"/>
        </w:rPr>
        <w:t>．</w:t>
      </w:r>
      <w:r>
        <w:rPr>
          <w:rFonts w:ascii="宋体" w:hAnsi="宋体"/>
          <w:color w:val="auto"/>
          <w:szCs w:val="21"/>
        </w:rPr>
        <w:t>不发生其他有悖于政府采购公开、公平、公正和诚信原则的行为。</w:t>
      </w:r>
    </w:p>
    <w:p>
      <w:pPr>
        <w:spacing w:line="360" w:lineRule="auto"/>
        <w:ind w:firstLine="420" w:firstLineChars="200"/>
        <w:rPr>
          <w:rFonts w:ascii="宋体" w:hAnsi="宋体"/>
          <w:color w:val="auto"/>
          <w:szCs w:val="21"/>
        </w:rPr>
      </w:pPr>
      <w:r>
        <w:rPr>
          <w:rFonts w:ascii="宋体" w:hAnsi="宋体"/>
          <w:color w:val="auto"/>
          <w:szCs w:val="21"/>
        </w:rPr>
        <w:t>10</w:t>
      </w:r>
      <w:r>
        <w:rPr>
          <w:rFonts w:hint="eastAsia" w:ascii="宋体" w:hAnsi="宋体"/>
          <w:color w:val="auto"/>
          <w:szCs w:val="21"/>
        </w:rPr>
        <w:t>．</w:t>
      </w:r>
      <w:r>
        <w:rPr>
          <w:rFonts w:ascii="宋体" w:hAnsi="宋体"/>
          <w:color w:val="auto"/>
          <w:szCs w:val="21"/>
        </w:rPr>
        <w:t>尊重和接受政府采购监督管理部门的监督和采购人、采购代理机构的政府采购工作要求，愿意承担因违约行为给采购人造成的损失。</w:t>
      </w:r>
    </w:p>
    <w:p>
      <w:pPr>
        <w:spacing w:line="360" w:lineRule="auto"/>
        <w:ind w:firstLine="420" w:firstLineChars="200"/>
        <w:rPr>
          <w:rFonts w:hint="eastAsia" w:ascii="宋体" w:hAnsi="宋体"/>
          <w:color w:val="auto"/>
          <w:szCs w:val="21"/>
        </w:rPr>
      </w:pPr>
    </w:p>
    <w:p>
      <w:pPr>
        <w:spacing w:line="360" w:lineRule="auto"/>
        <w:ind w:firstLine="420" w:firstLineChars="200"/>
        <w:rPr>
          <w:rFonts w:ascii="宋体" w:hAnsi="宋体"/>
          <w:color w:val="auto"/>
          <w:szCs w:val="21"/>
        </w:rPr>
      </w:pPr>
    </w:p>
    <w:p>
      <w:pPr>
        <w:spacing w:line="360" w:lineRule="auto"/>
        <w:ind w:firstLine="420" w:firstLineChars="200"/>
        <w:rPr>
          <w:rFonts w:ascii="宋体" w:hAnsi="宋体"/>
          <w:color w:val="auto"/>
          <w:szCs w:val="21"/>
        </w:rPr>
      </w:pPr>
      <w:r>
        <w:rPr>
          <w:rFonts w:ascii="宋体" w:hAnsi="宋体"/>
          <w:color w:val="auto"/>
          <w:szCs w:val="21"/>
        </w:rPr>
        <w:t>承诺人：</w:t>
      </w:r>
      <w:r>
        <w:rPr>
          <w:rFonts w:hint="eastAsia" w:ascii="宋体" w:hAnsi="宋体"/>
          <w:color w:val="auto"/>
          <w:szCs w:val="21"/>
          <w:u w:val="single"/>
        </w:rPr>
        <w:t xml:space="preserve">                         </w:t>
      </w:r>
      <w:r>
        <w:rPr>
          <w:rFonts w:ascii="宋体" w:hAnsi="宋体"/>
          <w:color w:val="auto"/>
          <w:szCs w:val="21"/>
        </w:rPr>
        <w:t>（供应商名称、加盖单位章）</w:t>
      </w:r>
    </w:p>
    <w:p>
      <w:pPr>
        <w:spacing w:line="360" w:lineRule="auto"/>
        <w:ind w:firstLine="420" w:firstLineChars="200"/>
        <w:rPr>
          <w:rFonts w:hint="eastAsia" w:ascii="宋体" w:hAnsi="宋体"/>
          <w:color w:val="auto"/>
          <w:szCs w:val="21"/>
        </w:rPr>
      </w:pPr>
    </w:p>
    <w:p>
      <w:pPr>
        <w:spacing w:line="360" w:lineRule="auto"/>
        <w:ind w:firstLine="420" w:firstLineChars="200"/>
        <w:rPr>
          <w:rFonts w:hint="eastAsia" w:ascii="宋体" w:hAnsi="宋体"/>
          <w:color w:val="auto"/>
          <w:szCs w:val="21"/>
        </w:rPr>
      </w:pPr>
      <w:r>
        <w:rPr>
          <w:rFonts w:ascii="宋体" w:hAnsi="宋体"/>
          <w:color w:val="auto"/>
          <w:szCs w:val="21"/>
        </w:rPr>
        <w:t>日</w:t>
      </w:r>
      <w:r>
        <w:rPr>
          <w:rFonts w:hint="eastAsia" w:ascii="宋体" w:hAnsi="宋体"/>
          <w:color w:val="auto"/>
          <w:szCs w:val="21"/>
        </w:rPr>
        <w:t xml:space="preserve">  </w:t>
      </w:r>
      <w:r>
        <w:rPr>
          <w:rFonts w:ascii="宋体" w:hAnsi="宋体"/>
          <w:color w:val="auto"/>
          <w:szCs w:val="21"/>
        </w:rPr>
        <w:t>期：</w:t>
      </w:r>
      <w:r>
        <w:rPr>
          <w:rFonts w:hint="eastAsia" w:ascii="宋体" w:hAnsi="宋体"/>
          <w:color w:val="auto"/>
          <w:szCs w:val="21"/>
        </w:rPr>
        <w:t>20</w:t>
      </w:r>
      <w:r>
        <w:rPr>
          <w:rFonts w:hint="eastAsia" w:ascii="宋体" w:hAnsi="宋体"/>
          <w:color w:val="auto"/>
          <w:szCs w:val="21"/>
          <w:u w:val="single"/>
        </w:rPr>
        <w:t xml:space="preserve">   </w:t>
      </w:r>
      <w:r>
        <w:rPr>
          <w:rFonts w:ascii="宋体" w:hAnsi="宋体"/>
          <w:color w:val="auto"/>
          <w:szCs w:val="21"/>
        </w:rPr>
        <w:t>年</w:t>
      </w:r>
      <w:r>
        <w:rPr>
          <w:rFonts w:hint="eastAsia" w:ascii="宋体" w:hAnsi="宋体"/>
          <w:color w:val="auto"/>
          <w:szCs w:val="21"/>
          <w:u w:val="single"/>
        </w:rPr>
        <w:t xml:space="preserve">  </w:t>
      </w:r>
      <w:r>
        <w:rPr>
          <w:rFonts w:ascii="宋体" w:hAnsi="宋体"/>
          <w:color w:val="auto"/>
          <w:szCs w:val="21"/>
        </w:rPr>
        <w:t>月</w:t>
      </w:r>
      <w:r>
        <w:rPr>
          <w:rFonts w:hint="eastAsia" w:ascii="宋体" w:hAnsi="宋体"/>
          <w:color w:val="auto"/>
          <w:szCs w:val="21"/>
          <w:u w:val="single"/>
        </w:rPr>
        <w:t xml:space="preserve">  </w:t>
      </w:r>
      <w:r>
        <w:rPr>
          <w:rFonts w:ascii="宋体" w:hAnsi="宋体"/>
          <w:color w:val="auto"/>
          <w:szCs w:val="21"/>
        </w:rPr>
        <w:t>日</w:t>
      </w:r>
    </w:p>
    <w:p>
      <w:pPr>
        <w:spacing w:line="360" w:lineRule="auto"/>
        <w:ind w:firstLine="420" w:firstLineChars="200"/>
        <w:rPr>
          <w:rFonts w:hint="eastAsia" w:ascii="宋体" w:hAnsi="宋体"/>
          <w:color w:val="auto"/>
          <w:szCs w:val="21"/>
        </w:rPr>
      </w:pPr>
    </w:p>
    <w:p>
      <w:pPr>
        <w:spacing w:line="360" w:lineRule="auto"/>
        <w:ind w:firstLine="420" w:firstLineChars="200"/>
        <w:rPr>
          <w:rFonts w:hint="eastAsia" w:ascii="宋体" w:hAnsi="宋体"/>
          <w:color w:val="auto"/>
          <w:szCs w:val="21"/>
        </w:rPr>
      </w:pPr>
    </w:p>
    <w:p>
      <w:pPr>
        <w:spacing w:line="360" w:lineRule="auto"/>
        <w:ind w:firstLine="420" w:firstLineChars="200"/>
        <w:rPr>
          <w:rFonts w:hint="eastAsia" w:ascii="宋体" w:hAnsi="宋体"/>
          <w:color w:val="auto"/>
          <w:szCs w:val="21"/>
        </w:rPr>
      </w:pPr>
    </w:p>
    <w:p>
      <w:pPr>
        <w:spacing w:line="360" w:lineRule="auto"/>
        <w:ind w:firstLine="420" w:firstLineChars="200"/>
        <w:rPr>
          <w:rFonts w:hint="eastAsia" w:ascii="宋体" w:hAnsi="宋体"/>
          <w:color w:val="auto"/>
          <w:szCs w:val="21"/>
        </w:rPr>
      </w:pPr>
    </w:p>
    <w:p>
      <w:pPr>
        <w:spacing w:line="360" w:lineRule="auto"/>
        <w:ind w:firstLine="420" w:firstLineChars="200"/>
        <w:rPr>
          <w:rFonts w:hint="eastAsia" w:ascii="宋体" w:hAnsi="宋体"/>
          <w:color w:val="auto"/>
          <w:szCs w:val="21"/>
        </w:rPr>
      </w:pPr>
    </w:p>
    <w:p>
      <w:pPr>
        <w:spacing w:line="360" w:lineRule="auto"/>
        <w:ind w:firstLine="420" w:firstLineChars="200"/>
        <w:rPr>
          <w:rFonts w:hint="eastAsia" w:ascii="宋体" w:hAnsi="宋体"/>
          <w:color w:val="auto"/>
          <w:szCs w:val="21"/>
        </w:rPr>
      </w:pPr>
    </w:p>
    <w:p>
      <w:pPr>
        <w:spacing w:line="360" w:lineRule="auto"/>
        <w:ind w:firstLine="420" w:firstLineChars="200"/>
        <w:rPr>
          <w:rFonts w:hint="eastAsia" w:ascii="宋体" w:hAnsi="宋体"/>
          <w:color w:val="auto"/>
          <w:szCs w:val="21"/>
        </w:rPr>
      </w:pPr>
    </w:p>
    <w:p>
      <w:pPr>
        <w:adjustRightInd w:val="0"/>
        <w:snapToGrid w:val="0"/>
        <w:spacing w:line="360" w:lineRule="auto"/>
        <w:jc w:val="center"/>
        <w:rPr>
          <w:rFonts w:hint="default" w:ascii="黑体" w:hAnsi="宋体" w:eastAsia="黑体"/>
          <w:bCs/>
          <w:color w:val="auto"/>
          <w:sz w:val="36"/>
          <w:szCs w:val="36"/>
          <w:lang w:val="en-US" w:eastAsia="zh-CN"/>
        </w:rPr>
      </w:pPr>
      <w:r>
        <w:rPr>
          <w:rFonts w:ascii="宋体" w:hAnsi="宋体"/>
          <w:color w:val="auto"/>
          <w:szCs w:val="21"/>
        </w:rPr>
        <w:br w:type="page"/>
      </w:r>
      <w:r>
        <w:rPr>
          <w:rFonts w:hint="eastAsia" w:ascii="黑体" w:hAnsi="黑体" w:eastAsia="黑体" w:cs="Times New Roman"/>
          <w:b/>
          <w:color w:val="auto"/>
          <w:kern w:val="2"/>
          <w:sz w:val="36"/>
          <w:szCs w:val="36"/>
          <w:lang w:val="en-US" w:eastAsia="zh-CN" w:bidi="ar-SA"/>
        </w:rPr>
        <w:t>4.</w:t>
      </w:r>
      <w:r>
        <w:rPr>
          <w:rFonts w:hint="eastAsia" w:ascii="黑体" w:hAnsi="宋体" w:eastAsia="黑体"/>
          <w:bCs/>
          <w:color w:val="auto"/>
          <w:sz w:val="36"/>
          <w:szCs w:val="36"/>
          <w:lang w:val="en-US" w:eastAsia="zh-CN"/>
        </w:rPr>
        <w:t>农民工权益保障承诺书</w:t>
      </w:r>
    </w:p>
    <w:p>
      <w:pPr>
        <w:adjustRightInd w:val="0"/>
        <w:snapToGrid w:val="0"/>
        <w:spacing w:line="360" w:lineRule="auto"/>
        <w:ind w:firstLine="525" w:firstLineChars="250"/>
        <w:rPr>
          <w:rFonts w:hint="eastAsia" w:ascii="仿宋_GB2312" w:hAnsi="宋体" w:eastAsia="仿宋_GB2312"/>
          <w:bCs/>
          <w:color w:val="auto"/>
          <w:szCs w:val="21"/>
        </w:rPr>
      </w:pPr>
    </w:p>
    <w:p>
      <w:pPr>
        <w:adjustRightInd w:val="0"/>
        <w:snapToGrid w:val="0"/>
        <w:spacing w:line="360" w:lineRule="auto"/>
        <w:ind w:firstLine="210" w:firstLineChars="100"/>
        <w:rPr>
          <w:rFonts w:hint="default" w:ascii="宋体" w:hAnsi="宋体"/>
          <w:bCs/>
          <w:color w:val="auto"/>
          <w:szCs w:val="21"/>
          <w:lang w:val="en-US"/>
        </w:rPr>
      </w:pPr>
      <w:r>
        <w:rPr>
          <w:rFonts w:hint="eastAsia" w:ascii="宋体" w:hAnsi="宋体"/>
          <w:bCs/>
          <w:color w:val="auto"/>
          <w:szCs w:val="21"/>
        </w:rPr>
        <w:t>说明：</w:t>
      </w:r>
      <w:r>
        <w:rPr>
          <w:rFonts w:hint="default" w:ascii="Calibri" w:hAnsi="Calibri" w:cs="Calibri"/>
          <w:color w:val="auto"/>
          <w:szCs w:val="21"/>
          <w:lang w:val="en-US" w:eastAsia="zh-CN"/>
        </w:rPr>
        <w:t>承诺不拖欠农民工工资，保证按时足额发放农民工工资</w:t>
      </w:r>
      <w:r>
        <w:rPr>
          <w:rFonts w:hint="eastAsia" w:ascii="Calibri" w:hAnsi="Calibri" w:cs="Calibri"/>
          <w:color w:val="auto"/>
          <w:szCs w:val="21"/>
          <w:lang w:val="en-US" w:eastAsia="zh-CN"/>
        </w:rPr>
        <w:t>，保障农民工合法权益</w:t>
      </w:r>
      <w:r>
        <w:rPr>
          <w:rFonts w:hint="default" w:ascii="Calibri" w:hAnsi="Calibri" w:cs="Calibri"/>
          <w:color w:val="auto"/>
          <w:szCs w:val="21"/>
          <w:lang w:val="en-US" w:eastAsia="zh-CN"/>
        </w:rPr>
        <w:t>。</w:t>
      </w:r>
      <w:r>
        <w:rPr>
          <w:rFonts w:hint="eastAsia" w:ascii="Calibri" w:hAnsi="Calibri" w:cs="Calibri"/>
          <w:color w:val="auto"/>
          <w:szCs w:val="21"/>
          <w:lang w:val="en-US" w:eastAsia="zh-CN"/>
        </w:rPr>
        <w:t>格式不限供应商自行提供。</w:t>
      </w:r>
    </w:p>
    <w:p>
      <w:pPr>
        <w:adjustRightInd w:val="0"/>
        <w:snapToGrid w:val="0"/>
        <w:spacing w:after="120" w:afterLines="50" w:line="360" w:lineRule="auto"/>
        <w:jc w:val="center"/>
        <w:rPr>
          <w:rFonts w:ascii="宋体" w:hAnsi="宋体"/>
          <w:color w:val="auto"/>
          <w:szCs w:val="21"/>
        </w:rPr>
      </w:pPr>
    </w:p>
    <w:p>
      <w:pPr>
        <w:adjustRightInd w:val="0"/>
        <w:snapToGrid w:val="0"/>
        <w:spacing w:after="120" w:afterLines="50" w:line="360" w:lineRule="auto"/>
        <w:jc w:val="center"/>
        <w:rPr>
          <w:rFonts w:hint="eastAsia" w:ascii="黑体" w:hAnsi="宋体" w:eastAsia="黑体"/>
          <w:bCs/>
          <w:color w:val="auto"/>
          <w:sz w:val="44"/>
          <w:szCs w:val="44"/>
        </w:rPr>
      </w:pPr>
    </w:p>
    <w:p>
      <w:pPr>
        <w:adjustRightInd w:val="0"/>
        <w:snapToGrid w:val="0"/>
        <w:spacing w:after="120" w:afterLines="50" w:line="360" w:lineRule="auto"/>
        <w:jc w:val="center"/>
        <w:rPr>
          <w:rFonts w:hint="eastAsia" w:ascii="黑体" w:hAnsi="宋体" w:eastAsia="黑体"/>
          <w:bCs/>
          <w:color w:val="auto"/>
          <w:sz w:val="36"/>
          <w:szCs w:val="36"/>
        </w:rPr>
      </w:pPr>
    </w:p>
    <w:p>
      <w:pPr>
        <w:adjustRightInd w:val="0"/>
        <w:snapToGrid w:val="0"/>
        <w:spacing w:after="120" w:afterLines="50" w:line="360" w:lineRule="auto"/>
        <w:jc w:val="center"/>
        <w:rPr>
          <w:rFonts w:hint="eastAsia" w:ascii="黑体" w:hAnsi="宋体" w:eastAsia="黑体"/>
          <w:bCs/>
          <w:color w:val="auto"/>
          <w:sz w:val="36"/>
          <w:szCs w:val="36"/>
        </w:rPr>
      </w:pPr>
    </w:p>
    <w:p>
      <w:pPr>
        <w:adjustRightInd w:val="0"/>
        <w:snapToGrid w:val="0"/>
        <w:spacing w:after="120" w:afterLines="50" w:line="360" w:lineRule="auto"/>
        <w:jc w:val="center"/>
        <w:rPr>
          <w:rFonts w:hint="eastAsia" w:ascii="黑体" w:hAnsi="宋体" w:eastAsia="黑体"/>
          <w:bCs/>
          <w:color w:val="auto"/>
          <w:sz w:val="36"/>
          <w:szCs w:val="36"/>
        </w:rPr>
      </w:pPr>
    </w:p>
    <w:p>
      <w:pPr>
        <w:adjustRightInd w:val="0"/>
        <w:snapToGrid w:val="0"/>
        <w:spacing w:after="120" w:afterLines="50" w:line="360" w:lineRule="auto"/>
        <w:jc w:val="center"/>
        <w:rPr>
          <w:rFonts w:hint="eastAsia" w:ascii="黑体" w:hAnsi="宋体" w:eastAsia="黑体"/>
          <w:bCs/>
          <w:color w:val="auto"/>
          <w:sz w:val="36"/>
          <w:szCs w:val="36"/>
        </w:rPr>
      </w:pPr>
    </w:p>
    <w:p>
      <w:pPr>
        <w:adjustRightInd w:val="0"/>
        <w:snapToGrid w:val="0"/>
        <w:spacing w:after="120" w:afterLines="50" w:line="360" w:lineRule="auto"/>
        <w:jc w:val="center"/>
        <w:rPr>
          <w:rFonts w:hint="eastAsia" w:ascii="黑体" w:hAnsi="宋体" w:eastAsia="黑体"/>
          <w:bCs/>
          <w:color w:val="auto"/>
          <w:sz w:val="36"/>
          <w:szCs w:val="36"/>
        </w:rPr>
      </w:pPr>
    </w:p>
    <w:p>
      <w:pPr>
        <w:adjustRightInd w:val="0"/>
        <w:snapToGrid w:val="0"/>
        <w:spacing w:after="120" w:afterLines="50" w:line="360" w:lineRule="auto"/>
        <w:jc w:val="center"/>
        <w:rPr>
          <w:rFonts w:hint="eastAsia" w:ascii="黑体" w:hAnsi="宋体" w:eastAsia="黑体"/>
          <w:bCs/>
          <w:color w:val="auto"/>
          <w:sz w:val="36"/>
          <w:szCs w:val="36"/>
        </w:rPr>
      </w:pPr>
    </w:p>
    <w:p>
      <w:pPr>
        <w:adjustRightInd w:val="0"/>
        <w:snapToGrid w:val="0"/>
        <w:spacing w:after="120" w:afterLines="50" w:line="360" w:lineRule="auto"/>
        <w:jc w:val="center"/>
        <w:rPr>
          <w:rFonts w:hint="eastAsia" w:ascii="黑体" w:hAnsi="宋体" w:eastAsia="黑体"/>
          <w:bCs/>
          <w:color w:val="auto"/>
          <w:sz w:val="36"/>
          <w:szCs w:val="36"/>
        </w:rPr>
      </w:pPr>
    </w:p>
    <w:p>
      <w:pPr>
        <w:adjustRightInd w:val="0"/>
        <w:snapToGrid w:val="0"/>
        <w:spacing w:after="120" w:afterLines="50" w:line="360" w:lineRule="auto"/>
        <w:jc w:val="center"/>
        <w:rPr>
          <w:rFonts w:hint="eastAsia" w:ascii="黑体" w:hAnsi="宋体" w:eastAsia="黑体"/>
          <w:bCs/>
          <w:color w:val="auto"/>
          <w:sz w:val="36"/>
          <w:szCs w:val="36"/>
        </w:rPr>
      </w:pPr>
    </w:p>
    <w:p>
      <w:pPr>
        <w:adjustRightInd w:val="0"/>
        <w:snapToGrid w:val="0"/>
        <w:spacing w:after="120" w:afterLines="50" w:line="360" w:lineRule="auto"/>
        <w:jc w:val="center"/>
        <w:rPr>
          <w:rFonts w:hint="eastAsia" w:ascii="黑体" w:hAnsi="宋体" w:eastAsia="黑体"/>
          <w:bCs/>
          <w:color w:val="auto"/>
          <w:sz w:val="36"/>
          <w:szCs w:val="36"/>
        </w:rPr>
      </w:pPr>
    </w:p>
    <w:p>
      <w:pPr>
        <w:adjustRightInd w:val="0"/>
        <w:snapToGrid w:val="0"/>
        <w:spacing w:after="120" w:afterLines="50" w:line="360" w:lineRule="auto"/>
        <w:jc w:val="center"/>
        <w:rPr>
          <w:rFonts w:hint="eastAsia" w:ascii="黑体" w:hAnsi="宋体" w:eastAsia="黑体"/>
          <w:bCs/>
          <w:color w:val="auto"/>
          <w:sz w:val="36"/>
          <w:szCs w:val="36"/>
        </w:rPr>
      </w:pPr>
    </w:p>
    <w:p>
      <w:pPr>
        <w:adjustRightInd w:val="0"/>
        <w:snapToGrid w:val="0"/>
        <w:spacing w:after="120" w:afterLines="50" w:line="360" w:lineRule="auto"/>
        <w:jc w:val="center"/>
        <w:rPr>
          <w:rFonts w:hint="eastAsia" w:ascii="黑体" w:hAnsi="宋体" w:eastAsia="黑体"/>
          <w:bCs/>
          <w:color w:val="auto"/>
          <w:sz w:val="36"/>
          <w:szCs w:val="36"/>
        </w:rPr>
      </w:pPr>
    </w:p>
    <w:p>
      <w:pPr>
        <w:adjustRightInd w:val="0"/>
        <w:snapToGrid w:val="0"/>
        <w:spacing w:after="120" w:afterLines="50" w:line="360" w:lineRule="auto"/>
        <w:jc w:val="center"/>
        <w:rPr>
          <w:rFonts w:hint="eastAsia" w:ascii="黑体" w:hAnsi="宋体" w:eastAsia="黑体"/>
          <w:bCs/>
          <w:color w:val="auto"/>
          <w:sz w:val="36"/>
          <w:szCs w:val="36"/>
        </w:rPr>
      </w:pPr>
    </w:p>
    <w:p>
      <w:pPr>
        <w:adjustRightInd w:val="0"/>
        <w:snapToGrid w:val="0"/>
        <w:spacing w:after="120" w:afterLines="50" w:line="360" w:lineRule="auto"/>
        <w:jc w:val="center"/>
        <w:rPr>
          <w:rFonts w:hint="eastAsia" w:ascii="黑体" w:hAnsi="宋体" w:eastAsia="黑体"/>
          <w:bCs/>
          <w:color w:val="auto"/>
          <w:sz w:val="36"/>
          <w:szCs w:val="36"/>
        </w:rPr>
      </w:pPr>
      <w:r>
        <w:rPr>
          <w:rFonts w:hint="eastAsia" w:ascii="黑体" w:hAnsi="宋体" w:eastAsia="黑体"/>
          <w:bCs/>
          <w:color w:val="auto"/>
          <w:sz w:val="36"/>
          <w:szCs w:val="36"/>
        </w:rPr>
        <w:t>六、供应商近3年业绩证明材料</w:t>
      </w:r>
    </w:p>
    <w:p>
      <w:pPr>
        <w:pStyle w:val="3"/>
        <w:spacing w:before="240" w:beforeLines="100" w:line="400" w:lineRule="exact"/>
        <w:jc w:val="center"/>
        <w:rPr>
          <w:rFonts w:hint="eastAsia" w:ascii="黑体" w:hAnsi="宋体" w:cs="Arial"/>
          <w:b w:val="0"/>
          <w:bCs/>
          <w:color w:val="auto"/>
          <w:sz w:val="36"/>
          <w:szCs w:val="36"/>
        </w:rPr>
      </w:pPr>
      <w:r>
        <w:rPr>
          <w:rFonts w:hint="eastAsia" w:ascii="黑体" w:hAnsi="宋体" w:cs="Arial"/>
          <w:b w:val="0"/>
          <w:bCs/>
          <w:color w:val="auto"/>
          <w:sz w:val="36"/>
          <w:szCs w:val="36"/>
        </w:rPr>
        <w:t>近三年类似项目业绩一览表</w:t>
      </w:r>
    </w:p>
    <w:p>
      <w:pPr>
        <w:pStyle w:val="3"/>
        <w:spacing w:after="120" w:line="400" w:lineRule="exact"/>
        <w:ind w:firstLine="315" w:firstLineChars="150"/>
        <w:rPr>
          <w:rFonts w:hint="eastAsia" w:ascii="宋体" w:hAnsi="宋体" w:eastAsia="宋体" w:cs="Arial"/>
          <w:b w:val="0"/>
          <w:bCs/>
          <w:color w:val="auto"/>
          <w:sz w:val="21"/>
          <w:szCs w:val="21"/>
        </w:rPr>
      </w:pPr>
      <w:r>
        <w:rPr>
          <w:rFonts w:hint="eastAsia" w:ascii="宋体" w:hAnsi="宋体" w:eastAsia="宋体" w:cs="Arial"/>
          <w:b w:val="0"/>
          <w:bCs/>
          <w:color w:val="auto"/>
          <w:sz w:val="21"/>
          <w:szCs w:val="21"/>
        </w:rPr>
        <w:t>供应商名称：                                                  单位：万元</w:t>
      </w:r>
    </w:p>
    <w:tbl>
      <w:tblPr>
        <w:tblStyle w:val="18"/>
        <w:tblW w:w="8828"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328"/>
        <w:gridCol w:w="1545"/>
        <w:gridCol w:w="1365"/>
        <w:gridCol w:w="1110"/>
        <w:gridCol w:w="1230"/>
        <w:gridCol w:w="13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00" w:type="dxa"/>
            <w:noWrap w:val="0"/>
            <w:vAlign w:val="center"/>
          </w:tcPr>
          <w:p>
            <w:pPr>
              <w:pStyle w:val="6"/>
              <w:ind w:firstLine="0"/>
              <w:jc w:val="center"/>
              <w:rPr>
                <w:rFonts w:hint="eastAsia" w:ascii="宋体" w:hAnsi="宋体"/>
                <w:b/>
                <w:color w:val="auto"/>
                <w:szCs w:val="21"/>
              </w:rPr>
            </w:pPr>
            <w:r>
              <w:rPr>
                <w:rFonts w:hint="eastAsia" w:ascii="宋体" w:hAnsi="宋体"/>
                <w:b/>
                <w:color w:val="auto"/>
                <w:szCs w:val="21"/>
              </w:rPr>
              <w:t>年份</w:t>
            </w:r>
          </w:p>
        </w:tc>
        <w:tc>
          <w:tcPr>
            <w:tcW w:w="1328" w:type="dxa"/>
            <w:noWrap w:val="0"/>
            <w:vAlign w:val="center"/>
          </w:tcPr>
          <w:p>
            <w:pPr>
              <w:pStyle w:val="6"/>
              <w:ind w:firstLine="0"/>
              <w:jc w:val="center"/>
              <w:rPr>
                <w:rFonts w:hint="eastAsia" w:ascii="宋体" w:hAnsi="宋体"/>
                <w:b/>
                <w:color w:val="auto"/>
                <w:szCs w:val="21"/>
              </w:rPr>
            </w:pPr>
            <w:r>
              <w:rPr>
                <w:rFonts w:hint="eastAsia" w:ascii="宋体" w:hAnsi="宋体"/>
                <w:b/>
                <w:color w:val="auto"/>
                <w:szCs w:val="21"/>
              </w:rPr>
              <w:t>用户名称</w:t>
            </w:r>
          </w:p>
        </w:tc>
        <w:tc>
          <w:tcPr>
            <w:tcW w:w="1545" w:type="dxa"/>
            <w:noWrap w:val="0"/>
            <w:vAlign w:val="center"/>
          </w:tcPr>
          <w:p>
            <w:pPr>
              <w:pStyle w:val="6"/>
              <w:ind w:firstLine="0"/>
              <w:jc w:val="center"/>
              <w:rPr>
                <w:rFonts w:hint="eastAsia" w:ascii="宋体" w:hAnsi="宋体"/>
                <w:b/>
                <w:color w:val="auto"/>
                <w:szCs w:val="21"/>
              </w:rPr>
            </w:pPr>
            <w:r>
              <w:rPr>
                <w:rFonts w:hint="eastAsia" w:ascii="宋体" w:hAnsi="宋体"/>
                <w:b/>
                <w:color w:val="auto"/>
                <w:szCs w:val="21"/>
              </w:rPr>
              <w:t>项目名称</w:t>
            </w:r>
          </w:p>
        </w:tc>
        <w:tc>
          <w:tcPr>
            <w:tcW w:w="1365" w:type="dxa"/>
            <w:noWrap w:val="0"/>
            <w:vAlign w:val="center"/>
          </w:tcPr>
          <w:p>
            <w:pPr>
              <w:pStyle w:val="6"/>
              <w:ind w:firstLine="0"/>
              <w:jc w:val="center"/>
              <w:rPr>
                <w:rFonts w:hint="eastAsia" w:ascii="宋体" w:hAnsi="宋体"/>
                <w:b/>
                <w:color w:val="auto"/>
                <w:szCs w:val="21"/>
              </w:rPr>
            </w:pPr>
            <w:r>
              <w:rPr>
                <w:rFonts w:hint="eastAsia" w:ascii="宋体" w:hAnsi="宋体"/>
                <w:b/>
                <w:color w:val="auto"/>
                <w:szCs w:val="21"/>
              </w:rPr>
              <w:t>合同金额</w:t>
            </w:r>
          </w:p>
        </w:tc>
        <w:tc>
          <w:tcPr>
            <w:tcW w:w="1110" w:type="dxa"/>
            <w:noWrap w:val="0"/>
            <w:vAlign w:val="center"/>
          </w:tcPr>
          <w:p>
            <w:pPr>
              <w:pStyle w:val="6"/>
              <w:ind w:firstLine="0"/>
              <w:jc w:val="center"/>
              <w:rPr>
                <w:rFonts w:hint="eastAsia" w:ascii="宋体" w:hAnsi="宋体"/>
                <w:b/>
                <w:color w:val="auto"/>
                <w:szCs w:val="21"/>
              </w:rPr>
            </w:pPr>
            <w:r>
              <w:rPr>
                <w:rFonts w:hint="eastAsia" w:ascii="宋体" w:hAnsi="宋体"/>
                <w:b/>
                <w:color w:val="auto"/>
                <w:szCs w:val="21"/>
              </w:rPr>
              <w:t>完成时间</w:t>
            </w:r>
          </w:p>
        </w:tc>
        <w:tc>
          <w:tcPr>
            <w:tcW w:w="1230" w:type="dxa"/>
            <w:noWrap w:val="0"/>
            <w:vAlign w:val="center"/>
          </w:tcPr>
          <w:p>
            <w:pPr>
              <w:pStyle w:val="6"/>
              <w:ind w:firstLine="0"/>
              <w:jc w:val="center"/>
              <w:rPr>
                <w:rFonts w:hint="eastAsia" w:ascii="宋体" w:hAnsi="宋体"/>
                <w:b/>
                <w:color w:val="auto"/>
                <w:szCs w:val="21"/>
              </w:rPr>
            </w:pPr>
            <w:r>
              <w:rPr>
                <w:rFonts w:hint="eastAsia" w:ascii="宋体" w:hAnsi="宋体"/>
                <w:b/>
                <w:color w:val="auto"/>
                <w:szCs w:val="21"/>
              </w:rPr>
              <w:t>完成质量</w:t>
            </w:r>
          </w:p>
        </w:tc>
        <w:tc>
          <w:tcPr>
            <w:tcW w:w="1350" w:type="dxa"/>
            <w:noWrap w:val="0"/>
            <w:vAlign w:val="center"/>
          </w:tcPr>
          <w:p>
            <w:pPr>
              <w:pStyle w:val="6"/>
              <w:ind w:firstLine="0"/>
              <w:jc w:val="center"/>
              <w:rPr>
                <w:rFonts w:hint="eastAsia" w:ascii="宋体" w:hAnsi="宋体"/>
                <w:b/>
                <w:color w:val="auto"/>
                <w:szCs w:val="21"/>
              </w:rPr>
            </w:pPr>
            <w:r>
              <w:rPr>
                <w:rFonts w:hint="eastAsia" w:ascii="宋体" w:hAnsi="宋体"/>
                <w:b/>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00" w:type="dxa"/>
            <w:noWrap w:val="0"/>
            <w:vAlign w:val="top"/>
          </w:tcPr>
          <w:p>
            <w:pPr>
              <w:pStyle w:val="6"/>
              <w:ind w:firstLine="0"/>
              <w:rPr>
                <w:rFonts w:hint="eastAsia" w:ascii="宋体" w:hAnsi="宋体"/>
                <w:color w:val="auto"/>
                <w:szCs w:val="21"/>
              </w:rPr>
            </w:pPr>
          </w:p>
        </w:tc>
        <w:tc>
          <w:tcPr>
            <w:tcW w:w="1328" w:type="dxa"/>
            <w:noWrap w:val="0"/>
            <w:vAlign w:val="top"/>
          </w:tcPr>
          <w:p>
            <w:pPr>
              <w:pStyle w:val="6"/>
              <w:ind w:firstLine="0"/>
              <w:rPr>
                <w:rFonts w:hint="eastAsia" w:ascii="宋体" w:hAnsi="宋体"/>
                <w:color w:val="auto"/>
                <w:szCs w:val="21"/>
              </w:rPr>
            </w:pPr>
          </w:p>
        </w:tc>
        <w:tc>
          <w:tcPr>
            <w:tcW w:w="1545" w:type="dxa"/>
            <w:noWrap w:val="0"/>
            <w:vAlign w:val="top"/>
          </w:tcPr>
          <w:p>
            <w:pPr>
              <w:pStyle w:val="6"/>
              <w:ind w:firstLine="0"/>
              <w:rPr>
                <w:rFonts w:hint="eastAsia" w:ascii="宋体" w:hAnsi="宋体"/>
                <w:color w:val="auto"/>
                <w:szCs w:val="21"/>
              </w:rPr>
            </w:pPr>
          </w:p>
        </w:tc>
        <w:tc>
          <w:tcPr>
            <w:tcW w:w="1365" w:type="dxa"/>
            <w:noWrap w:val="0"/>
            <w:vAlign w:val="top"/>
          </w:tcPr>
          <w:p>
            <w:pPr>
              <w:pStyle w:val="6"/>
              <w:ind w:firstLine="0"/>
              <w:rPr>
                <w:rFonts w:hint="eastAsia" w:ascii="宋体" w:hAnsi="宋体"/>
                <w:color w:val="auto"/>
                <w:szCs w:val="21"/>
              </w:rPr>
            </w:pPr>
          </w:p>
        </w:tc>
        <w:tc>
          <w:tcPr>
            <w:tcW w:w="1110" w:type="dxa"/>
            <w:noWrap w:val="0"/>
            <w:vAlign w:val="top"/>
          </w:tcPr>
          <w:p>
            <w:pPr>
              <w:pStyle w:val="6"/>
              <w:ind w:firstLine="0"/>
              <w:rPr>
                <w:rFonts w:hint="eastAsia" w:ascii="宋体" w:hAnsi="宋体"/>
                <w:color w:val="auto"/>
                <w:szCs w:val="21"/>
              </w:rPr>
            </w:pPr>
          </w:p>
        </w:tc>
        <w:tc>
          <w:tcPr>
            <w:tcW w:w="1230" w:type="dxa"/>
            <w:noWrap w:val="0"/>
            <w:vAlign w:val="top"/>
          </w:tcPr>
          <w:p>
            <w:pPr>
              <w:pStyle w:val="6"/>
              <w:ind w:firstLine="0"/>
              <w:rPr>
                <w:rFonts w:hint="eastAsia" w:ascii="宋体" w:hAnsi="宋体"/>
                <w:color w:val="auto"/>
                <w:szCs w:val="21"/>
              </w:rPr>
            </w:pPr>
          </w:p>
        </w:tc>
        <w:tc>
          <w:tcPr>
            <w:tcW w:w="1350" w:type="dxa"/>
            <w:noWrap w:val="0"/>
            <w:vAlign w:val="top"/>
          </w:tcPr>
          <w:p>
            <w:pPr>
              <w:pStyle w:val="6"/>
              <w:ind w:firstLine="0"/>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00" w:type="dxa"/>
            <w:noWrap w:val="0"/>
            <w:vAlign w:val="top"/>
          </w:tcPr>
          <w:p>
            <w:pPr>
              <w:pStyle w:val="6"/>
              <w:ind w:firstLine="0"/>
              <w:rPr>
                <w:rFonts w:hint="eastAsia" w:ascii="宋体" w:hAnsi="宋体"/>
                <w:color w:val="auto"/>
                <w:szCs w:val="21"/>
              </w:rPr>
            </w:pPr>
          </w:p>
        </w:tc>
        <w:tc>
          <w:tcPr>
            <w:tcW w:w="1328" w:type="dxa"/>
            <w:noWrap w:val="0"/>
            <w:vAlign w:val="top"/>
          </w:tcPr>
          <w:p>
            <w:pPr>
              <w:pStyle w:val="6"/>
              <w:ind w:firstLine="0"/>
              <w:rPr>
                <w:rFonts w:hint="eastAsia" w:ascii="宋体" w:hAnsi="宋体"/>
                <w:color w:val="auto"/>
                <w:szCs w:val="21"/>
              </w:rPr>
            </w:pPr>
          </w:p>
        </w:tc>
        <w:tc>
          <w:tcPr>
            <w:tcW w:w="1545" w:type="dxa"/>
            <w:noWrap w:val="0"/>
            <w:vAlign w:val="top"/>
          </w:tcPr>
          <w:p>
            <w:pPr>
              <w:pStyle w:val="6"/>
              <w:ind w:firstLine="0"/>
              <w:rPr>
                <w:rFonts w:hint="eastAsia" w:ascii="宋体" w:hAnsi="宋体"/>
                <w:color w:val="auto"/>
                <w:szCs w:val="21"/>
              </w:rPr>
            </w:pPr>
          </w:p>
        </w:tc>
        <w:tc>
          <w:tcPr>
            <w:tcW w:w="1365" w:type="dxa"/>
            <w:noWrap w:val="0"/>
            <w:vAlign w:val="top"/>
          </w:tcPr>
          <w:p>
            <w:pPr>
              <w:pStyle w:val="6"/>
              <w:ind w:firstLine="0"/>
              <w:rPr>
                <w:rFonts w:hint="eastAsia" w:ascii="宋体" w:hAnsi="宋体"/>
                <w:color w:val="auto"/>
                <w:szCs w:val="21"/>
              </w:rPr>
            </w:pPr>
          </w:p>
        </w:tc>
        <w:tc>
          <w:tcPr>
            <w:tcW w:w="1110" w:type="dxa"/>
            <w:noWrap w:val="0"/>
            <w:vAlign w:val="top"/>
          </w:tcPr>
          <w:p>
            <w:pPr>
              <w:pStyle w:val="6"/>
              <w:ind w:firstLine="0"/>
              <w:rPr>
                <w:rFonts w:hint="eastAsia" w:ascii="宋体" w:hAnsi="宋体"/>
                <w:color w:val="auto"/>
                <w:szCs w:val="21"/>
              </w:rPr>
            </w:pPr>
          </w:p>
        </w:tc>
        <w:tc>
          <w:tcPr>
            <w:tcW w:w="1230" w:type="dxa"/>
            <w:noWrap w:val="0"/>
            <w:vAlign w:val="top"/>
          </w:tcPr>
          <w:p>
            <w:pPr>
              <w:pStyle w:val="6"/>
              <w:ind w:firstLine="0"/>
              <w:rPr>
                <w:rFonts w:hint="eastAsia" w:ascii="宋体" w:hAnsi="宋体"/>
                <w:color w:val="auto"/>
                <w:szCs w:val="21"/>
              </w:rPr>
            </w:pPr>
          </w:p>
        </w:tc>
        <w:tc>
          <w:tcPr>
            <w:tcW w:w="1350" w:type="dxa"/>
            <w:noWrap w:val="0"/>
            <w:vAlign w:val="top"/>
          </w:tcPr>
          <w:p>
            <w:pPr>
              <w:pStyle w:val="6"/>
              <w:ind w:firstLine="0"/>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900" w:type="dxa"/>
            <w:noWrap w:val="0"/>
            <w:vAlign w:val="top"/>
          </w:tcPr>
          <w:p>
            <w:pPr>
              <w:pStyle w:val="6"/>
              <w:ind w:firstLine="0"/>
              <w:rPr>
                <w:rFonts w:hint="eastAsia" w:ascii="宋体" w:hAnsi="宋体"/>
                <w:color w:val="auto"/>
                <w:szCs w:val="21"/>
              </w:rPr>
            </w:pPr>
          </w:p>
        </w:tc>
        <w:tc>
          <w:tcPr>
            <w:tcW w:w="1328" w:type="dxa"/>
            <w:noWrap w:val="0"/>
            <w:vAlign w:val="top"/>
          </w:tcPr>
          <w:p>
            <w:pPr>
              <w:pStyle w:val="6"/>
              <w:ind w:firstLine="0"/>
              <w:rPr>
                <w:rFonts w:hint="eastAsia" w:ascii="宋体" w:hAnsi="宋体"/>
                <w:color w:val="auto"/>
                <w:szCs w:val="21"/>
              </w:rPr>
            </w:pPr>
          </w:p>
        </w:tc>
        <w:tc>
          <w:tcPr>
            <w:tcW w:w="1545" w:type="dxa"/>
            <w:noWrap w:val="0"/>
            <w:vAlign w:val="top"/>
          </w:tcPr>
          <w:p>
            <w:pPr>
              <w:pStyle w:val="6"/>
              <w:ind w:firstLine="0"/>
              <w:rPr>
                <w:rFonts w:hint="eastAsia" w:ascii="宋体" w:hAnsi="宋体"/>
                <w:color w:val="auto"/>
                <w:szCs w:val="21"/>
              </w:rPr>
            </w:pPr>
          </w:p>
        </w:tc>
        <w:tc>
          <w:tcPr>
            <w:tcW w:w="1365" w:type="dxa"/>
            <w:noWrap w:val="0"/>
            <w:vAlign w:val="top"/>
          </w:tcPr>
          <w:p>
            <w:pPr>
              <w:pStyle w:val="6"/>
              <w:ind w:firstLine="0"/>
              <w:rPr>
                <w:rFonts w:hint="eastAsia" w:ascii="宋体" w:hAnsi="宋体"/>
                <w:color w:val="auto"/>
                <w:szCs w:val="21"/>
              </w:rPr>
            </w:pPr>
          </w:p>
        </w:tc>
        <w:tc>
          <w:tcPr>
            <w:tcW w:w="1110" w:type="dxa"/>
            <w:noWrap w:val="0"/>
            <w:vAlign w:val="top"/>
          </w:tcPr>
          <w:p>
            <w:pPr>
              <w:pStyle w:val="6"/>
              <w:ind w:firstLine="0"/>
              <w:rPr>
                <w:rFonts w:hint="eastAsia" w:ascii="宋体" w:hAnsi="宋体"/>
                <w:color w:val="auto"/>
                <w:szCs w:val="21"/>
              </w:rPr>
            </w:pPr>
          </w:p>
        </w:tc>
        <w:tc>
          <w:tcPr>
            <w:tcW w:w="1230" w:type="dxa"/>
            <w:noWrap w:val="0"/>
            <w:vAlign w:val="top"/>
          </w:tcPr>
          <w:p>
            <w:pPr>
              <w:pStyle w:val="6"/>
              <w:ind w:firstLine="0"/>
              <w:rPr>
                <w:rFonts w:hint="eastAsia" w:ascii="宋体" w:hAnsi="宋体"/>
                <w:color w:val="auto"/>
                <w:szCs w:val="21"/>
              </w:rPr>
            </w:pPr>
          </w:p>
        </w:tc>
        <w:tc>
          <w:tcPr>
            <w:tcW w:w="1350" w:type="dxa"/>
            <w:noWrap w:val="0"/>
            <w:vAlign w:val="top"/>
          </w:tcPr>
          <w:p>
            <w:pPr>
              <w:pStyle w:val="6"/>
              <w:ind w:firstLine="0"/>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00" w:type="dxa"/>
            <w:noWrap w:val="0"/>
            <w:vAlign w:val="top"/>
          </w:tcPr>
          <w:p>
            <w:pPr>
              <w:pStyle w:val="6"/>
              <w:ind w:firstLine="0"/>
              <w:rPr>
                <w:rFonts w:hint="eastAsia" w:ascii="宋体" w:hAnsi="宋体"/>
                <w:color w:val="auto"/>
                <w:szCs w:val="21"/>
              </w:rPr>
            </w:pPr>
          </w:p>
        </w:tc>
        <w:tc>
          <w:tcPr>
            <w:tcW w:w="1328" w:type="dxa"/>
            <w:noWrap w:val="0"/>
            <w:vAlign w:val="top"/>
          </w:tcPr>
          <w:p>
            <w:pPr>
              <w:pStyle w:val="6"/>
              <w:ind w:firstLine="0"/>
              <w:rPr>
                <w:rFonts w:hint="eastAsia" w:ascii="宋体" w:hAnsi="宋体"/>
                <w:color w:val="auto"/>
                <w:szCs w:val="21"/>
              </w:rPr>
            </w:pPr>
          </w:p>
        </w:tc>
        <w:tc>
          <w:tcPr>
            <w:tcW w:w="1545" w:type="dxa"/>
            <w:noWrap w:val="0"/>
            <w:vAlign w:val="top"/>
          </w:tcPr>
          <w:p>
            <w:pPr>
              <w:pStyle w:val="6"/>
              <w:ind w:firstLine="0"/>
              <w:rPr>
                <w:rFonts w:hint="eastAsia" w:ascii="宋体" w:hAnsi="宋体"/>
                <w:color w:val="auto"/>
                <w:szCs w:val="21"/>
              </w:rPr>
            </w:pPr>
          </w:p>
        </w:tc>
        <w:tc>
          <w:tcPr>
            <w:tcW w:w="1365" w:type="dxa"/>
            <w:noWrap w:val="0"/>
            <w:vAlign w:val="top"/>
          </w:tcPr>
          <w:p>
            <w:pPr>
              <w:pStyle w:val="6"/>
              <w:ind w:firstLine="0"/>
              <w:rPr>
                <w:rFonts w:hint="eastAsia" w:ascii="宋体" w:hAnsi="宋体"/>
                <w:color w:val="auto"/>
                <w:szCs w:val="21"/>
              </w:rPr>
            </w:pPr>
          </w:p>
        </w:tc>
        <w:tc>
          <w:tcPr>
            <w:tcW w:w="1110" w:type="dxa"/>
            <w:noWrap w:val="0"/>
            <w:vAlign w:val="top"/>
          </w:tcPr>
          <w:p>
            <w:pPr>
              <w:pStyle w:val="6"/>
              <w:ind w:firstLine="0"/>
              <w:rPr>
                <w:rFonts w:hint="eastAsia" w:ascii="宋体" w:hAnsi="宋体"/>
                <w:color w:val="auto"/>
                <w:szCs w:val="21"/>
              </w:rPr>
            </w:pPr>
          </w:p>
        </w:tc>
        <w:tc>
          <w:tcPr>
            <w:tcW w:w="1230" w:type="dxa"/>
            <w:noWrap w:val="0"/>
            <w:vAlign w:val="top"/>
          </w:tcPr>
          <w:p>
            <w:pPr>
              <w:pStyle w:val="6"/>
              <w:ind w:firstLine="0"/>
              <w:rPr>
                <w:rFonts w:hint="eastAsia" w:ascii="宋体" w:hAnsi="宋体"/>
                <w:color w:val="auto"/>
                <w:szCs w:val="21"/>
              </w:rPr>
            </w:pPr>
          </w:p>
        </w:tc>
        <w:tc>
          <w:tcPr>
            <w:tcW w:w="1350" w:type="dxa"/>
            <w:noWrap w:val="0"/>
            <w:vAlign w:val="top"/>
          </w:tcPr>
          <w:p>
            <w:pPr>
              <w:pStyle w:val="6"/>
              <w:ind w:firstLine="0"/>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00" w:type="dxa"/>
            <w:noWrap w:val="0"/>
            <w:vAlign w:val="top"/>
          </w:tcPr>
          <w:p>
            <w:pPr>
              <w:pStyle w:val="6"/>
              <w:ind w:firstLine="0"/>
              <w:rPr>
                <w:rFonts w:hint="eastAsia" w:ascii="宋体" w:hAnsi="宋体"/>
                <w:color w:val="auto"/>
                <w:szCs w:val="21"/>
              </w:rPr>
            </w:pPr>
          </w:p>
        </w:tc>
        <w:tc>
          <w:tcPr>
            <w:tcW w:w="1328" w:type="dxa"/>
            <w:noWrap w:val="0"/>
            <w:vAlign w:val="top"/>
          </w:tcPr>
          <w:p>
            <w:pPr>
              <w:pStyle w:val="6"/>
              <w:ind w:firstLine="0"/>
              <w:rPr>
                <w:rFonts w:hint="eastAsia" w:ascii="宋体" w:hAnsi="宋体"/>
                <w:color w:val="auto"/>
                <w:szCs w:val="21"/>
              </w:rPr>
            </w:pPr>
          </w:p>
        </w:tc>
        <w:tc>
          <w:tcPr>
            <w:tcW w:w="1545" w:type="dxa"/>
            <w:noWrap w:val="0"/>
            <w:vAlign w:val="top"/>
          </w:tcPr>
          <w:p>
            <w:pPr>
              <w:pStyle w:val="6"/>
              <w:ind w:firstLine="0"/>
              <w:rPr>
                <w:rFonts w:hint="eastAsia" w:ascii="宋体" w:hAnsi="宋体"/>
                <w:color w:val="auto"/>
                <w:szCs w:val="21"/>
              </w:rPr>
            </w:pPr>
          </w:p>
        </w:tc>
        <w:tc>
          <w:tcPr>
            <w:tcW w:w="1365" w:type="dxa"/>
            <w:noWrap w:val="0"/>
            <w:vAlign w:val="top"/>
          </w:tcPr>
          <w:p>
            <w:pPr>
              <w:pStyle w:val="6"/>
              <w:ind w:firstLine="0"/>
              <w:rPr>
                <w:rFonts w:hint="eastAsia" w:ascii="宋体" w:hAnsi="宋体"/>
                <w:color w:val="auto"/>
                <w:szCs w:val="21"/>
              </w:rPr>
            </w:pPr>
          </w:p>
        </w:tc>
        <w:tc>
          <w:tcPr>
            <w:tcW w:w="1110" w:type="dxa"/>
            <w:noWrap w:val="0"/>
            <w:vAlign w:val="top"/>
          </w:tcPr>
          <w:p>
            <w:pPr>
              <w:pStyle w:val="6"/>
              <w:ind w:firstLine="0"/>
              <w:rPr>
                <w:rFonts w:hint="eastAsia" w:ascii="宋体" w:hAnsi="宋体"/>
                <w:color w:val="auto"/>
                <w:szCs w:val="21"/>
              </w:rPr>
            </w:pPr>
          </w:p>
        </w:tc>
        <w:tc>
          <w:tcPr>
            <w:tcW w:w="1230" w:type="dxa"/>
            <w:noWrap w:val="0"/>
            <w:vAlign w:val="top"/>
          </w:tcPr>
          <w:p>
            <w:pPr>
              <w:pStyle w:val="6"/>
              <w:ind w:firstLine="0"/>
              <w:rPr>
                <w:rFonts w:hint="eastAsia" w:ascii="宋体" w:hAnsi="宋体"/>
                <w:color w:val="auto"/>
                <w:szCs w:val="21"/>
              </w:rPr>
            </w:pPr>
          </w:p>
        </w:tc>
        <w:tc>
          <w:tcPr>
            <w:tcW w:w="1350" w:type="dxa"/>
            <w:noWrap w:val="0"/>
            <w:vAlign w:val="top"/>
          </w:tcPr>
          <w:p>
            <w:pPr>
              <w:pStyle w:val="6"/>
              <w:ind w:firstLine="0"/>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00" w:type="dxa"/>
            <w:noWrap w:val="0"/>
            <w:vAlign w:val="top"/>
          </w:tcPr>
          <w:p>
            <w:pPr>
              <w:pStyle w:val="6"/>
              <w:ind w:firstLine="0"/>
              <w:rPr>
                <w:rFonts w:hint="eastAsia" w:ascii="宋体" w:hAnsi="宋体"/>
                <w:color w:val="auto"/>
                <w:szCs w:val="21"/>
              </w:rPr>
            </w:pPr>
          </w:p>
        </w:tc>
        <w:tc>
          <w:tcPr>
            <w:tcW w:w="1328" w:type="dxa"/>
            <w:noWrap w:val="0"/>
            <w:vAlign w:val="top"/>
          </w:tcPr>
          <w:p>
            <w:pPr>
              <w:pStyle w:val="6"/>
              <w:ind w:firstLine="0"/>
              <w:rPr>
                <w:rFonts w:hint="eastAsia" w:ascii="宋体" w:hAnsi="宋体"/>
                <w:color w:val="auto"/>
                <w:szCs w:val="21"/>
              </w:rPr>
            </w:pPr>
          </w:p>
        </w:tc>
        <w:tc>
          <w:tcPr>
            <w:tcW w:w="1545" w:type="dxa"/>
            <w:noWrap w:val="0"/>
            <w:vAlign w:val="top"/>
          </w:tcPr>
          <w:p>
            <w:pPr>
              <w:pStyle w:val="6"/>
              <w:ind w:firstLine="0"/>
              <w:rPr>
                <w:rFonts w:hint="eastAsia" w:ascii="宋体" w:hAnsi="宋体"/>
                <w:color w:val="auto"/>
                <w:szCs w:val="21"/>
              </w:rPr>
            </w:pPr>
          </w:p>
        </w:tc>
        <w:tc>
          <w:tcPr>
            <w:tcW w:w="1365" w:type="dxa"/>
            <w:noWrap w:val="0"/>
            <w:vAlign w:val="top"/>
          </w:tcPr>
          <w:p>
            <w:pPr>
              <w:pStyle w:val="6"/>
              <w:ind w:firstLine="0"/>
              <w:rPr>
                <w:rFonts w:hint="eastAsia" w:ascii="宋体" w:hAnsi="宋体"/>
                <w:color w:val="auto"/>
                <w:szCs w:val="21"/>
              </w:rPr>
            </w:pPr>
          </w:p>
        </w:tc>
        <w:tc>
          <w:tcPr>
            <w:tcW w:w="1110" w:type="dxa"/>
            <w:noWrap w:val="0"/>
            <w:vAlign w:val="top"/>
          </w:tcPr>
          <w:p>
            <w:pPr>
              <w:pStyle w:val="6"/>
              <w:ind w:firstLine="0"/>
              <w:rPr>
                <w:rFonts w:hint="eastAsia" w:ascii="宋体" w:hAnsi="宋体"/>
                <w:color w:val="auto"/>
                <w:szCs w:val="21"/>
              </w:rPr>
            </w:pPr>
          </w:p>
        </w:tc>
        <w:tc>
          <w:tcPr>
            <w:tcW w:w="1230" w:type="dxa"/>
            <w:noWrap w:val="0"/>
            <w:vAlign w:val="top"/>
          </w:tcPr>
          <w:p>
            <w:pPr>
              <w:pStyle w:val="6"/>
              <w:ind w:firstLine="0"/>
              <w:rPr>
                <w:rFonts w:hint="eastAsia" w:ascii="宋体" w:hAnsi="宋体"/>
                <w:color w:val="auto"/>
                <w:szCs w:val="21"/>
              </w:rPr>
            </w:pPr>
          </w:p>
        </w:tc>
        <w:tc>
          <w:tcPr>
            <w:tcW w:w="1350" w:type="dxa"/>
            <w:noWrap w:val="0"/>
            <w:vAlign w:val="top"/>
          </w:tcPr>
          <w:p>
            <w:pPr>
              <w:pStyle w:val="6"/>
              <w:ind w:firstLine="0"/>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00" w:type="dxa"/>
            <w:noWrap w:val="0"/>
            <w:vAlign w:val="top"/>
          </w:tcPr>
          <w:p>
            <w:pPr>
              <w:pStyle w:val="6"/>
              <w:ind w:firstLine="0"/>
              <w:rPr>
                <w:rFonts w:hint="eastAsia" w:ascii="宋体" w:hAnsi="宋体"/>
                <w:color w:val="auto"/>
                <w:szCs w:val="21"/>
              </w:rPr>
            </w:pPr>
          </w:p>
        </w:tc>
        <w:tc>
          <w:tcPr>
            <w:tcW w:w="1328" w:type="dxa"/>
            <w:noWrap w:val="0"/>
            <w:vAlign w:val="top"/>
          </w:tcPr>
          <w:p>
            <w:pPr>
              <w:pStyle w:val="6"/>
              <w:ind w:firstLine="0"/>
              <w:rPr>
                <w:rFonts w:hint="eastAsia" w:ascii="宋体" w:hAnsi="宋体"/>
                <w:color w:val="auto"/>
                <w:szCs w:val="21"/>
              </w:rPr>
            </w:pPr>
          </w:p>
        </w:tc>
        <w:tc>
          <w:tcPr>
            <w:tcW w:w="1545" w:type="dxa"/>
            <w:noWrap w:val="0"/>
            <w:vAlign w:val="top"/>
          </w:tcPr>
          <w:p>
            <w:pPr>
              <w:pStyle w:val="6"/>
              <w:ind w:firstLine="0"/>
              <w:rPr>
                <w:rFonts w:hint="eastAsia" w:ascii="宋体" w:hAnsi="宋体"/>
                <w:color w:val="auto"/>
                <w:szCs w:val="21"/>
              </w:rPr>
            </w:pPr>
          </w:p>
        </w:tc>
        <w:tc>
          <w:tcPr>
            <w:tcW w:w="1365" w:type="dxa"/>
            <w:noWrap w:val="0"/>
            <w:vAlign w:val="top"/>
          </w:tcPr>
          <w:p>
            <w:pPr>
              <w:pStyle w:val="6"/>
              <w:ind w:firstLine="0"/>
              <w:rPr>
                <w:rFonts w:hint="eastAsia" w:ascii="宋体" w:hAnsi="宋体"/>
                <w:color w:val="auto"/>
                <w:szCs w:val="21"/>
              </w:rPr>
            </w:pPr>
          </w:p>
        </w:tc>
        <w:tc>
          <w:tcPr>
            <w:tcW w:w="1110" w:type="dxa"/>
            <w:noWrap w:val="0"/>
            <w:vAlign w:val="top"/>
          </w:tcPr>
          <w:p>
            <w:pPr>
              <w:pStyle w:val="6"/>
              <w:ind w:firstLine="0"/>
              <w:rPr>
                <w:rFonts w:hint="eastAsia" w:ascii="宋体" w:hAnsi="宋体"/>
                <w:color w:val="auto"/>
                <w:szCs w:val="21"/>
              </w:rPr>
            </w:pPr>
          </w:p>
        </w:tc>
        <w:tc>
          <w:tcPr>
            <w:tcW w:w="1230" w:type="dxa"/>
            <w:noWrap w:val="0"/>
            <w:vAlign w:val="top"/>
          </w:tcPr>
          <w:p>
            <w:pPr>
              <w:pStyle w:val="6"/>
              <w:ind w:firstLine="0"/>
              <w:rPr>
                <w:rFonts w:hint="eastAsia" w:ascii="宋体" w:hAnsi="宋体"/>
                <w:color w:val="auto"/>
                <w:szCs w:val="21"/>
              </w:rPr>
            </w:pPr>
          </w:p>
        </w:tc>
        <w:tc>
          <w:tcPr>
            <w:tcW w:w="1350" w:type="dxa"/>
            <w:noWrap w:val="0"/>
            <w:vAlign w:val="top"/>
          </w:tcPr>
          <w:p>
            <w:pPr>
              <w:pStyle w:val="6"/>
              <w:ind w:firstLine="0"/>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00" w:type="dxa"/>
            <w:noWrap w:val="0"/>
            <w:vAlign w:val="top"/>
          </w:tcPr>
          <w:p>
            <w:pPr>
              <w:pStyle w:val="6"/>
              <w:ind w:firstLine="0"/>
              <w:rPr>
                <w:rFonts w:hint="eastAsia" w:ascii="宋体" w:hAnsi="宋体"/>
                <w:color w:val="auto"/>
                <w:szCs w:val="21"/>
              </w:rPr>
            </w:pPr>
          </w:p>
        </w:tc>
        <w:tc>
          <w:tcPr>
            <w:tcW w:w="1328" w:type="dxa"/>
            <w:noWrap w:val="0"/>
            <w:vAlign w:val="top"/>
          </w:tcPr>
          <w:p>
            <w:pPr>
              <w:pStyle w:val="6"/>
              <w:ind w:firstLine="0"/>
              <w:rPr>
                <w:rFonts w:hint="eastAsia" w:ascii="宋体" w:hAnsi="宋体"/>
                <w:color w:val="auto"/>
                <w:szCs w:val="21"/>
              </w:rPr>
            </w:pPr>
          </w:p>
        </w:tc>
        <w:tc>
          <w:tcPr>
            <w:tcW w:w="1545" w:type="dxa"/>
            <w:noWrap w:val="0"/>
            <w:vAlign w:val="top"/>
          </w:tcPr>
          <w:p>
            <w:pPr>
              <w:pStyle w:val="6"/>
              <w:ind w:firstLine="0"/>
              <w:rPr>
                <w:rFonts w:hint="eastAsia" w:ascii="宋体" w:hAnsi="宋体"/>
                <w:color w:val="auto"/>
                <w:szCs w:val="21"/>
              </w:rPr>
            </w:pPr>
          </w:p>
        </w:tc>
        <w:tc>
          <w:tcPr>
            <w:tcW w:w="1365" w:type="dxa"/>
            <w:noWrap w:val="0"/>
            <w:vAlign w:val="top"/>
          </w:tcPr>
          <w:p>
            <w:pPr>
              <w:pStyle w:val="6"/>
              <w:ind w:firstLine="0"/>
              <w:rPr>
                <w:rFonts w:hint="eastAsia" w:ascii="宋体" w:hAnsi="宋体"/>
                <w:color w:val="auto"/>
                <w:szCs w:val="21"/>
              </w:rPr>
            </w:pPr>
          </w:p>
        </w:tc>
        <w:tc>
          <w:tcPr>
            <w:tcW w:w="1110" w:type="dxa"/>
            <w:noWrap w:val="0"/>
            <w:vAlign w:val="top"/>
          </w:tcPr>
          <w:p>
            <w:pPr>
              <w:pStyle w:val="6"/>
              <w:ind w:firstLine="0"/>
              <w:rPr>
                <w:rFonts w:hint="eastAsia" w:ascii="宋体" w:hAnsi="宋体"/>
                <w:color w:val="auto"/>
                <w:szCs w:val="21"/>
              </w:rPr>
            </w:pPr>
          </w:p>
        </w:tc>
        <w:tc>
          <w:tcPr>
            <w:tcW w:w="1230" w:type="dxa"/>
            <w:noWrap w:val="0"/>
            <w:vAlign w:val="top"/>
          </w:tcPr>
          <w:p>
            <w:pPr>
              <w:pStyle w:val="6"/>
              <w:ind w:firstLine="0"/>
              <w:rPr>
                <w:rFonts w:hint="eastAsia" w:ascii="宋体" w:hAnsi="宋体"/>
                <w:color w:val="auto"/>
                <w:szCs w:val="21"/>
              </w:rPr>
            </w:pPr>
          </w:p>
        </w:tc>
        <w:tc>
          <w:tcPr>
            <w:tcW w:w="1350" w:type="dxa"/>
            <w:noWrap w:val="0"/>
            <w:vAlign w:val="top"/>
          </w:tcPr>
          <w:p>
            <w:pPr>
              <w:pStyle w:val="6"/>
              <w:ind w:firstLine="0"/>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00" w:type="dxa"/>
            <w:noWrap w:val="0"/>
            <w:vAlign w:val="top"/>
          </w:tcPr>
          <w:p>
            <w:pPr>
              <w:pStyle w:val="6"/>
              <w:ind w:firstLine="0"/>
              <w:rPr>
                <w:rFonts w:hint="eastAsia" w:ascii="宋体" w:hAnsi="宋体"/>
                <w:color w:val="auto"/>
                <w:szCs w:val="21"/>
              </w:rPr>
            </w:pPr>
          </w:p>
        </w:tc>
        <w:tc>
          <w:tcPr>
            <w:tcW w:w="1328" w:type="dxa"/>
            <w:noWrap w:val="0"/>
            <w:vAlign w:val="top"/>
          </w:tcPr>
          <w:p>
            <w:pPr>
              <w:pStyle w:val="6"/>
              <w:ind w:firstLine="0"/>
              <w:rPr>
                <w:rFonts w:hint="eastAsia" w:ascii="宋体" w:hAnsi="宋体"/>
                <w:color w:val="auto"/>
                <w:szCs w:val="21"/>
              </w:rPr>
            </w:pPr>
          </w:p>
        </w:tc>
        <w:tc>
          <w:tcPr>
            <w:tcW w:w="1545" w:type="dxa"/>
            <w:noWrap w:val="0"/>
            <w:vAlign w:val="top"/>
          </w:tcPr>
          <w:p>
            <w:pPr>
              <w:pStyle w:val="6"/>
              <w:ind w:firstLine="0"/>
              <w:rPr>
                <w:rFonts w:hint="eastAsia" w:ascii="宋体" w:hAnsi="宋体"/>
                <w:color w:val="auto"/>
                <w:szCs w:val="21"/>
              </w:rPr>
            </w:pPr>
          </w:p>
        </w:tc>
        <w:tc>
          <w:tcPr>
            <w:tcW w:w="1365" w:type="dxa"/>
            <w:noWrap w:val="0"/>
            <w:vAlign w:val="top"/>
          </w:tcPr>
          <w:p>
            <w:pPr>
              <w:pStyle w:val="6"/>
              <w:ind w:firstLine="0"/>
              <w:rPr>
                <w:rFonts w:hint="eastAsia" w:ascii="宋体" w:hAnsi="宋体"/>
                <w:color w:val="auto"/>
                <w:szCs w:val="21"/>
              </w:rPr>
            </w:pPr>
          </w:p>
        </w:tc>
        <w:tc>
          <w:tcPr>
            <w:tcW w:w="1110" w:type="dxa"/>
            <w:noWrap w:val="0"/>
            <w:vAlign w:val="top"/>
          </w:tcPr>
          <w:p>
            <w:pPr>
              <w:pStyle w:val="6"/>
              <w:ind w:firstLine="0"/>
              <w:rPr>
                <w:rFonts w:hint="eastAsia" w:ascii="宋体" w:hAnsi="宋体"/>
                <w:color w:val="auto"/>
                <w:szCs w:val="21"/>
              </w:rPr>
            </w:pPr>
          </w:p>
        </w:tc>
        <w:tc>
          <w:tcPr>
            <w:tcW w:w="1230" w:type="dxa"/>
            <w:noWrap w:val="0"/>
            <w:vAlign w:val="top"/>
          </w:tcPr>
          <w:p>
            <w:pPr>
              <w:pStyle w:val="6"/>
              <w:ind w:firstLine="0"/>
              <w:rPr>
                <w:rFonts w:hint="eastAsia" w:ascii="宋体" w:hAnsi="宋体"/>
                <w:color w:val="auto"/>
                <w:szCs w:val="21"/>
              </w:rPr>
            </w:pPr>
          </w:p>
        </w:tc>
        <w:tc>
          <w:tcPr>
            <w:tcW w:w="1350" w:type="dxa"/>
            <w:noWrap w:val="0"/>
            <w:vAlign w:val="top"/>
          </w:tcPr>
          <w:p>
            <w:pPr>
              <w:pStyle w:val="6"/>
              <w:ind w:firstLine="0"/>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8828" w:type="dxa"/>
            <w:gridSpan w:val="7"/>
            <w:noWrap w:val="0"/>
            <w:vAlign w:val="center"/>
          </w:tcPr>
          <w:p>
            <w:pPr>
              <w:tabs>
                <w:tab w:val="left" w:pos="555"/>
                <w:tab w:val="left" w:pos="2214"/>
                <w:tab w:val="left" w:pos="3774"/>
                <w:tab w:val="left" w:pos="4854"/>
                <w:tab w:val="left" w:pos="5934"/>
                <w:tab w:val="left" w:pos="7014"/>
                <w:tab w:val="left" w:pos="8214"/>
                <w:tab w:val="left" w:pos="10134"/>
                <w:tab w:val="left" w:pos="11124"/>
              </w:tabs>
              <w:spacing w:line="320" w:lineRule="exact"/>
              <w:ind w:right="-8" w:rightChars="0"/>
              <w:jc w:val="both"/>
              <w:rPr>
                <w:rFonts w:hint="eastAsia" w:ascii="宋体" w:hAnsi="宋体"/>
                <w:color w:val="auto"/>
                <w:szCs w:val="21"/>
              </w:rPr>
            </w:pPr>
            <w:r>
              <w:rPr>
                <w:rFonts w:hint="eastAsia" w:ascii="宋体" w:hAnsi="宋体" w:cs="Arial"/>
                <w:color w:val="auto"/>
                <w:szCs w:val="21"/>
              </w:rPr>
              <w:t>说明：1.</w:t>
            </w:r>
            <w:r>
              <w:rPr>
                <w:rFonts w:hint="eastAsia" w:ascii="宋体" w:hAnsi="宋体" w:cs="宋体"/>
                <w:color w:val="auto"/>
                <w:kern w:val="0"/>
                <w:lang w:val="zh-CN"/>
              </w:rPr>
              <w:t>提供自</w:t>
            </w:r>
            <w:r>
              <w:rPr>
                <w:rFonts w:hint="eastAsia" w:ascii="宋体" w:hAnsi="宋体" w:cs="宋体"/>
                <w:color w:val="auto"/>
                <w:kern w:val="0"/>
                <w:lang w:val="zh-CN" w:eastAsia="zh-CN"/>
              </w:rPr>
              <w:t>202</w:t>
            </w:r>
            <w:r>
              <w:rPr>
                <w:rFonts w:hint="eastAsia" w:ascii="宋体" w:hAnsi="宋体" w:cs="宋体"/>
                <w:color w:val="auto"/>
                <w:kern w:val="0"/>
                <w:lang w:val="en-US" w:eastAsia="zh-CN"/>
              </w:rPr>
              <w:t>1</w:t>
            </w:r>
            <w:r>
              <w:rPr>
                <w:rFonts w:hint="eastAsia" w:ascii="宋体" w:hAnsi="宋体" w:cs="宋体"/>
                <w:color w:val="auto"/>
                <w:kern w:val="0"/>
                <w:lang w:val="zh-CN" w:eastAsia="zh-CN"/>
              </w:rPr>
              <w:t>年</w:t>
            </w:r>
            <w:r>
              <w:rPr>
                <w:rFonts w:hint="eastAsia" w:ascii="宋体" w:hAnsi="宋体" w:cs="宋体"/>
                <w:color w:val="auto"/>
                <w:kern w:val="0"/>
                <w:lang w:val="en-US" w:eastAsia="zh-CN"/>
              </w:rPr>
              <w:t>01</w:t>
            </w:r>
            <w:r>
              <w:rPr>
                <w:rFonts w:hint="eastAsia" w:ascii="宋体" w:hAnsi="宋体" w:cs="宋体"/>
                <w:color w:val="auto"/>
                <w:kern w:val="0"/>
                <w:lang w:val="zh-CN" w:eastAsia="zh-CN"/>
              </w:rPr>
              <w:t>月01日至磋商响应截止时间为止</w:t>
            </w:r>
            <w:r>
              <w:rPr>
                <w:rFonts w:hint="eastAsia" w:ascii="宋体" w:hAnsi="宋体" w:cs="宋体"/>
                <w:color w:val="auto"/>
                <w:kern w:val="0"/>
                <w:lang w:val="zh-CN"/>
              </w:rPr>
              <w:t>的类似业绩证明材料。类似业绩是指与采购项目在类型、规模等方面相同或相近的项目；2.</w:t>
            </w:r>
            <w:r>
              <w:rPr>
                <w:rFonts w:hint="eastAsia" w:ascii="宋体" w:hAnsi="宋体" w:cs="Arial"/>
                <w:color w:val="auto"/>
                <w:szCs w:val="21"/>
              </w:rPr>
              <w:t>“合同金额”需提供合同复印件；3.供应商</w:t>
            </w:r>
            <w:r>
              <w:rPr>
                <w:rFonts w:hint="eastAsia" w:ascii="宋体" w:hAnsi="宋体"/>
                <w:bCs/>
                <w:color w:val="auto"/>
                <w:szCs w:val="21"/>
              </w:rPr>
              <w:t>未按上述要求提供、</w:t>
            </w:r>
            <w:r>
              <w:rPr>
                <w:rFonts w:hint="eastAsia" w:ascii="宋体" w:hAnsi="宋体"/>
                <w:color w:val="auto"/>
                <w:szCs w:val="21"/>
              </w:rPr>
              <w:t>填写</w:t>
            </w:r>
            <w:r>
              <w:rPr>
                <w:rFonts w:hint="eastAsia" w:ascii="宋体" w:hAnsi="宋体"/>
                <w:bCs/>
                <w:color w:val="auto"/>
                <w:szCs w:val="21"/>
              </w:rPr>
              <w:t>的，评审时不予加分；4</w:t>
            </w:r>
            <w:r>
              <w:rPr>
                <w:rFonts w:hint="eastAsia" w:ascii="宋体" w:hAnsi="宋体" w:cs="Arial"/>
                <w:color w:val="auto"/>
                <w:szCs w:val="21"/>
              </w:rPr>
              <w:t>.供应商应如实列出以上情况，如有隐瞒，一经查实将导致其响应文件被拒绝。</w:t>
            </w:r>
          </w:p>
        </w:tc>
      </w:tr>
    </w:tbl>
    <w:p>
      <w:pPr>
        <w:adjustRightInd w:val="0"/>
        <w:spacing w:line="400" w:lineRule="exact"/>
        <w:jc w:val="left"/>
        <w:rPr>
          <w:rFonts w:hint="eastAsia" w:ascii="宋体" w:hAnsi="宋体"/>
          <w:bCs/>
          <w:color w:val="auto"/>
          <w:sz w:val="28"/>
          <w:szCs w:val="28"/>
        </w:rPr>
      </w:pPr>
    </w:p>
    <w:p>
      <w:pPr>
        <w:adjustRightInd w:val="0"/>
        <w:spacing w:before="240" w:beforeLines="100" w:line="360" w:lineRule="auto"/>
        <w:ind w:firstLine="105" w:firstLineChars="50"/>
        <w:jc w:val="left"/>
        <w:rPr>
          <w:rFonts w:hint="eastAsia" w:ascii="宋体" w:hAnsi="宋体"/>
          <w:color w:val="auto"/>
          <w:szCs w:val="21"/>
        </w:rPr>
      </w:pPr>
      <w:r>
        <w:rPr>
          <w:rFonts w:hint="eastAsia" w:ascii="宋体" w:hAnsi="宋体"/>
          <w:color w:val="auto"/>
          <w:szCs w:val="21"/>
        </w:rPr>
        <w:t>供 应 商：</w:t>
      </w:r>
      <w:r>
        <w:rPr>
          <w:rFonts w:hint="eastAsia" w:ascii="宋体" w:hAnsi="宋体"/>
          <w:color w:val="auto"/>
          <w:szCs w:val="21"/>
          <w:u w:val="single"/>
        </w:rPr>
        <w:t xml:space="preserve">                              </w:t>
      </w:r>
      <w:r>
        <w:rPr>
          <w:rFonts w:hint="eastAsia" w:ascii="宋体" w:hAnsi="宋体"/>
          <w:color w:val="auto"/>
          <w:szCs w:val="21"/>
        </w:rPr>
        <w:t>（盖单位章）</w:t>
      </w:r>
    </w:p>
    <w:p>
      <w:pPr>
        <w:pStyle w:val="26"/>
        <w:spacing w:before="240" w:beforeLines="100" w:line="360" w:lineRule="auto"/>
        <w:ind w:firstLine="105" w:firstLineChars="50"/>
        <w:rPr>
          <w:rFonts w:hint="eastAsia" w:ascii="宋体" w:hAnsi="宋体"/>
          <w:bCs/>
          <w:color w:val="auto"/>
        </w:rPr>
      </w:pPr>
      <w:r>
        <w:rPr>
          <w:rFonts w:hint="eastAsia" w:ascii="宋体" w:hAnsi="宋体"/>
          <w:color w:val="auto"/>
        </w:rPr>
        <w:t>法定代表人或委托代理人：</w:t>
      </w:r>
      <w:r>
        <w:rPr>
          <w:rFonts w:hint="eastAsia" w:ascii="宋体" w:hAnsi="宋体"/>
          <w:color w:val="auto"/>
          <w:u w:val="single"/>
        </w:rPr>
        <w:t xml:space="preserve">                </w:t>
      </w:r>
      <w:r>
        <w:rPr>
          <w:rFonts w:hint="eastAsia" w:ascii="宋体" w:hAnsi="宋体"/>
          <w:color w:val="auto"/>
        </w:rPr>
        <w:t>（签名</w:t>
      </w:r>
      <w:r>
        <w:rPr>
          <w:rFonts w:hint="eastAsia" w:ascii="宋体" w:hAnsi="宋体"/>
          <w:color w:val="auto"/>
          <w:lang w:val="en-US" w:eastAsia="zh-CN"/>
        </w:rPr>
        <w:t>或盖章</w:t>
      </w:r>
      <w:r>
        <w:rPr>
          <w:rFonts w:hint="eastAsia" w:ascii="宋体" w:hAnsi="宋体"/>
          <w:color w:val="auto"/>
        </w:rPr>
        <w:t>）</w:t>
      </w:r>
    </w:p>
    <w:p>
      <w:pPr>
        <w:pStyle w:val="26"/>
        <w:spacing w:before="240" w:beforeLines="100" w:line="360" w:lineRule="auto"/>
        <w:rPr>
          <w:rFonts w:hint="eastAsia" w:ascii="宋体" w:hAnsi="宋体"/>
          <w:b/>
          <w:bCs/>
          <w:color w:val="auto"/>
        </w:rPr>
      </w:pPr>
      <w:r>
        <w:rPr>
          <w:rFonts w:hint="eastAsia" w:ascii="宋体" w:hAnsi="宋体"/>
          <w:bCs/>
          <w:color w:val="auto"/>
        </w:rPr>
        <w:t xml:space="preserve"> 日    期:  20</w:t>
      </w:r>
      <w:r>
        <w:rPr>
          <w:rFonts w:hint="eastAsia" w:ascii="宋体" w:hAnsi="宋体"/>
          <w:bCs/>
          <w:color w:val="auto"/>
          <w:u w:val="single"/>
        </w:rPr>
        <w:t xml:space="preserve">  </w:t>
      </w:r>
      <w:r>
        <w:rPr>
          <w:rFonts w:hint="eastAsia" w:ascii="宋体" w:hAnsi="宋体"/>
          <w:bCs/>
          <w:color w:val="auto"/>
        </w:rPr>
        <w:t xml:space="preserve"> 年</w:t>
      </w:r>
      <w:r>
        <w:rPr>
          <w:rFonts w:hint="eastAsia" w:ascii="宋体" w:hAnsi="宋体"/>
          <w:bCs/>
          <w:color w:val="auto"/>
          <w:u w:val="single"/>
        </w:rPr>
        <w:t xml:space="preserve">  </w:t>
      </w:r>
      <w:r>
        <w:rPr>
          <w:rFonts w:hint="eastAsia" w:ascii="宋体" w:hAnsi="宋体"/>
          <w:bCs/>
          <w:color w:val="auto"/>
        </w:rPr>
        <w:t>月</w:t>
      </w:r>
      <w:r>
        <w:rPr>
          <w:rFonts w:hint="eastAsia" w:ascii="宋体" w:hAnsi="宋体"/>
          <w:bCs/>
          <w:color w:val="auto"/>
          <w:u w:val="single"/>
        </w:rPr>
        <w:t xml:space="preserve">  </w:t>
      </w:r>
      <w:r>
        <w:rPr>
          <w:rFonts w:hint="eastAsia" w:ascii="宋体" w:hAnsi="宋体"/>
          <w:bCs/>
          <w:color w:val="auto"/>
        </w:rPr>
        <w:t xml:space="preserve">日   </w:t>
      </w:r>
    </w:p>
    <w:p>
      <w:pPr>
        <w:adjustRightInd w:val="0"/>
        <w:snapToGrid w:val="0"/>
        <w:spacing w:line="360" w:lineRule="auto"/>
        <w:jc w:val="center"/>
        <w:rPr>
          <w:rFonts w:hint="eastAsia" w:ascii="黑体" w:hAnsi="宋体" w:eastAsia="黑体"/>
          <w:bCs/>
          <w:color w:val="auto"/>
          <w:sz w:val="36"/>
          <w:szCs w:val="36"/>
        </w:rPr>
      </w:pPr>
    </w:p>
    <w:p>
      <w:pPr>
        <w:adjustRightInd w:val="0"/>
        <w:snapToGrid w:val="0"/>
        <w:spacing w:line="360" w:lineRule="auto"/>
        <w:jc w:val="center"/>
        <w:rPr>
          <w:rFonts w:hint="eastAsia" w:ascii="黑体" w:hAnsi="宋体" w:eastAsia="黑体"/>
          <w:bCs/>
          <w:color w:val="auto"/>
          <w:sz w:val="36"/>
          <w:szCs w:val="36"/>
        </w:rPr>
      </w:pPr>
    </w:p>
    <w:p>
      <w:pPr>
        <w:adjustRightInd w:val="0"/>
        <w:snapToGrid w:val="0"/>
        <w:spacing w:line="360" w:lineRule="auto"/>
        <w:jc w:val="center"/>
        <w:rPr>
          <w:rFonts w:hint="eastAsia" w:ascii="黑体" w:hAnsi="宋体" w:eastAsia="黑体"/>
          <w:bCs/>
          <w:color w:val="auto"/>
          <w:sz w:val="36"/>
          <w:szCs w:val="36"/>
        </w:rPr>
      </w:pPr>
    </w:p>
    <w:p>
      <w:pPr>
        <w:tabs>
          <w:tab w:val="left" w:pos="3600"/>
        </w:tabs>
        <w:adjustRightInd w:val="0"/>
        <w:snapToGrid w:val="0"/>
        <w:spacing w:before="240" w:beforeLines="100"/>
        <w:jc w:val="center"/>
        <w:rPr>
          <w:rFonts w:hint="eastAsia" w:ascii="黑体" w:hAnsi="宋体" w:eastAsia="黑体"/>
          <w:color w:val="auto"/>
          <w:sz w:val="36"/>
          <w:szCs w:val="36"/>
        </w:rPr>
      </w:pPr>
      <w:r>
        <w:rPr>
          <w:rFonts w:hint="eastAsia" w:ascii="黑体" w:hAnsi="宋体" w:eastAsia="黑体"/>
          <w:color w:val="auto"/>
          <w:kern w:val="0"/>
          <w:sz w:val="36"/>
          <w:szCs w:val="36"/>
          <w:lang w:val="en-US" w:eastAsia="zh-CN"/>
        </w:rPr>
        <w:t>七</w:t>
      </w:r>
      <w:r>
        <w:rPr>
          <w:rFonts w:hint="eastAsia" w:ascii="黑体" w:hAnsi="宋体" w:eastAsia="黑体"/>
          <w:color w:val="auto"/>
          <w:kern w:val="0"/>
          <w:sz w:val="36"/>
          <w:szCs w:val="36"/>
        </w:rPr>
        <w:t>、</w:t>
      </w:r>
      <w:r>
        <w:rPr>
          <w:rFonts w:hint="eastAsia" w:ascii="黑体" w:hAnsi="宋体" w:eastAsia="黑体"/>
          <w:color w:val="auto"/>
          <w:sz w:val="36"/>
          <w:szCs w:val="36"/>
        </w:rPr>
        <w:t>享受政府采购优惠政策的证明材料</w:t>
      </w:r>
    </w:p>
    <w:p>
      <w:pPr>
        <w:adjustRightInd w:val="0"/>
        <w:snapToGrid w:val="0"/>
        <w:spacing w:line="360" w:lineRule="auto"/>
        <w:rPr>
          <w:rFonts w:hint="eastAsia" w:ascii="仿宋_GB2312" w:hAnsi="宋体" w:eastAsia="仿宋_GB2312"/>
          <w:bCs/>
          <w:color w:val="auto"/>
          <w:szCs w:val="21"/>
        </w:rPr>
      </w:pPr>
    </w:p>
    <w:p>
      <w:pPr>
        <w:adjustRightInd w:val="0"/>
        <w:snapToGrid w:val="0"/>
        <w:spacing w:line="360" w:lineRule="auto"/>
        <w:jc w:val="center"/>
        <w:rPr>
          <w:rFonts w:hint="eastAsia" w:ascii="黑体" w:hAnsi="黑体" w:eastAsia="黑体"/>
          <w:color w:val="auto"/>
          <w:sz w:val="36"/>
          <w:szCs w:val="36"/>
        </w:rPr>
      </w:pPr>
      <w:r>
        <w:rPr>
          <w:rFonts w:hint="eastAsia" w:ascii="黑体" w:hAnsi="黑体" w:eastAsia="黑体"/>
          <w:color w:val="auto"/>
          <w:sz w:val="36"/>
          <w:szCs w:val="36"/>
        </w:rPr>
        <w:t>强制采购或者优先采购产品</w:t>
      </w:r>
      <w:r>
        <w:rPr>
          <w:rFonts w:hint="eastAsia" w:ascii="黑体" w:hAnsi="黑体" w:eastAsia="黑体"/>
          <w:bCs/>
          <w:color w:val="auto"/>
          <w:sz w:val="36"/>
          <w:szCs w:val="36"/>
        </w:rPr>
        <w:t>的</w:t>
      </w:r>
      <w:r>
        <w:rPr>
          <w:rFonts w:hint="eastAsia" w:ascii="黑体" w:hAnsi="黑体" w:eastAsia="黑体"/>
          <w:color w:val="auto"/>
          <w:sz w:val="36"/>
          <w:szCs w:val="36"/>
        </w:rPr>
        <w:t>证明材料</w:t>
      </w:r>
    </w:p>
    <w:p>
      <w:pPr>
        <w:pStyle w:val="9"/>
        <w:adjustRightInd w:val="0"/>
        <w:snapToGrid w:val="0"/>
        <w:spacing w:line="360" w:lineRule="auto"/>
        <w:ind w:firstLine="105" w:firstLineChars="50"/>
        <w:rPr>
          <w:rFonts w:hint="eastAsia" w:hAnsi="宋体"/>
          <w:color w:val="auto"/>
        </w:rPr>
      </w:pPr>
      <w:r>
        <w:rPr>
          <w:rFonts w:hint="eastAsia" w:hAnsi="宋体"/>
          <w:color w:val="auto"/>
        </w:rPr>
        <w:t>说明：</w:t>
      </w:r>
    </w:p>
    <w:p>
      <w:pPr>
        <w:pStyle w:val="9"/>
        <w:adjustRightInd w:val="0"/>
        <w:snapToGrid w:val="0"/>
        <w:spacing w:line="360" w:lineRule="auto"/>
        <w:ind w:firstLine="525" w:firstLineChars="250"/>
        <w:rPr>
          <w:rFonts w:hint="eastAsia" w:hAnsi="宋体"/>
          <w:bCs/>
          <w:color w:val="auto"/>
        </w:rPr>
      </w:pPr>
      <w:r>
        <w:rPr>
          <w:rFonts w:hint="eastAsia" w:hAnsi="宋体"/>
          <w:color w:val="auto"/>
        </w:rPr>
        <w:t>（1）供应商提供的主要材料与设备</w:t>
      </w:r>
      <w:r>
        <w:rPr>
          <w:rFonts w:hint="eastAsia" w:hAnsi="宋体"/>
          <w:bCs/>
          <w:color w:val="auto"/>
        </w:rPr>
        <w:t>属于</w:t>
      </w:r>
      <w:r>
        <w:rPr>
          <w:rFonts w:hint="eastAsia" w:hAnsi="宋体"/>
          <w:color w:val="auto"/>
        </w:rPr>
        <w:t>《节能产品、环境标志产品品目清单》中产品的，应当按照供应商须知第3.4.1条款规定提供相关证明材料。</w:t>
      </w:r>
    </w:p>
    <w:p>
      <w:pPr>
        <w:adjustRightInd w:val="0"/>
        <w:snapToGrid w:val="0"/>
        <w:spacing w:line="360" w:lineRule="auto"/>
        <w:ind w:firstLine="525" w:firstLineChars="250"/>
        <w:rPr>
          <w:rFonts w:hint="eastAsia" w:ascii="宋体" w:hAnsi="宋体"/>
          <w:bCs/>
          <w:color w:val="auto"/>
          <w:szCs w:val="21"/>
        </w:rPr>
      </w:pPr>
      <w:r>
        <w:rPr>
          <w:rFonts w:hint="eastAsia" w:ascii="宋体" w:hAnsi="宋体"/>
          <w:bCs/>
          <w:color w:val="auto"/>
          <w:szCs w:val="21"/>
        </w:rPr>
        <w:t>（2）属于强制节能产品的，供应商未按上述要求提供相应证明材料，按无效响应文件处理。</w:t>
      </w:r>
    </w:p>
    <w:p>
      <w:pPr>
        <w:pStyle w:val="9"/>
        <w:adjustRightInd w:val="0"/>
        <w:snapToGrid w:val="0"/>
        <w:spacing w:line="360" w:lineRule="auto"/>
        <w:ind w:firstLine="525" w:firstLineChars="250"/>
        <w:rPr>
          <w:rFonts w:hint="eastAsia" w:hAnsi="宋体"/>
          <w:bCs/>
          <w:color w:val="auto"/>
        </w:rPr>
      </w:pPr>
      <w:r>
        <w:rPr>
          <w:rFonts w:hint="eastAsia" w:hAnsi="宋体"/>
          <w:bCs/>
          <w:color w:val="auto"/>
        </w:rPr>
        <w:t>（3）除强制节能产品外的</w:t>
      </w:r>
      <w:r>
        <w:rPr>
          <w:rFonts w:hint="eastAsia" w:hAnsi="宋体"/>
          <w:color w:val="auto"/>
        </w:rPr>
        <w:t>《节能产品、环境标志产品品目清单》中产品，属于优先采购产品，</w:t>
      </w:r>
      <w:r>
        <w:rPr>
          <w:rFonts w:hint="eastAsia" w:hAnsi="宋体"/>
          <w:bCs/>
          <w:color w:val="auto"/>
        </w:rPr>
        <w:t>供应商未按上述要求提供相应证明材料和未</w:t>
      </w:r>
      <w:r>
        <w:rPr>
          <w:rFonts w:hint="eastAsia" w:hAnsi="宋体"/>
          <w:color w:val="auto"/>
        </w:rPr>
        <w:t>在《主要材料与设备报价表》中填写相应证书编号的，</w:t>
      </w:r>
      <w:r>
        <w:rPr>
          <w:rFonts w:hint="eastAsia" w:hAnsi="宋体"/>
          <w:bCs/>
          <w:color w:val="auto"/>
        </w:rPr>
        <w:t>评审时不予加分。</w:t>
      </w:r>
    </w:p>
    <w:p>
      <w:pPr>
        <w:adjustRightInd w:val="0"/>
        <w:spacing w:line="400" w:lineRule="exact"/>
        <w:jc w:val="left"/>
        <w:rPr>
          <w:rFonts w:hint="eastAsia" w:ascii="宋体" w:hAnsi="宋体"/>
          <w:b/>
          <w:color w:val="auto"/>
          <w:sz w:val="36"/>
          <w:szCs w:val="36"/>
        </w:rPr>
      </w:pPr>
    </w:p>
    <w:p>
      <w:pPr>
        <w:adjustRightInd w:val="0"/>
        <w:spacing w:line="400" w:lineRule="exact"/>
        <w:jc w:val="left"/>
        <w:rPr>
          <w:rFonts w:hint="eastAsia" w:ascii="宋体" w:hAnsi="宋体"/>
          <w:bCs/>
          <w:color w:val="auto"/>
          <w:sz w:val="28"/>
          <w:szCs w:val="28"/>
        </w:rPr>
      </w:pPr>
    </w:p>
    <w:p>
      <w:pPr>
        <w:adjustRightInd w:val="0"/>
        <w:spacing w:line="400" w:lineRule="exact"/>
        <w:jc w:val="left"/>
        <w:rPr>
          <w:rFonts w:hint="eastAsia" w:ascii="宋体" w:hAnsi="宋体"/>
          <w:bCs/>
          <w:color w:val="auto"/>
          <w:sz w:val="28"/>
          <w:szCs w:val="28"/>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left"/>
        <w:rPr>
          <w:rFonts w:hint="eastAsia" w:ascii="方正小标宋简体" w:eastAsia="方正小标宋简体"/>
          <w:color w:val="auto"/>
          <w:szCs w:val="21"/>
        </w:rPr>
      </w:pPr>
    </w:p>
    <w:p>
      <w:pPr>
        <w:pStyle w:val="6"/>
        <w:spacing w:before="120" w:beforeLines="50"/>
        <w:ind w:firstLine="0"/>
        <w:jc w:val="center"/>
        <w:rPr>
          <w:rFonts w:hint="eastAsia" w:ascii="黑体" w:hAnsi="黑体" w:eastAsia="黑体" w:cs="黑体"/>
          <w:color w:val="auto"/>
          <w:sz w:val="72"/>
          <w:szCs w:val="72"/>
        </w:rPr>
      </w:pPr>
      <w:r>
        <w:rPr>
          <w:rFonts w:hint="eastAsia" w:ascii="黑体" w:hAnsi="黑体" w:eastAsia="黑体" w:cs="黑体"/>
          <w:color w:val="auto"/>
          <w:sz w:val="72"/>
          <w:szCs w:val="72"/>
        </w:rPr>
        <w:t>技术文件</w:t>
      </w:r>
    </w:p>
    <w:p>
      <w:pPr>
        <w:spacing w:line="560" w:lineRule="exact"/>
        <w:ind w:firstLine="480" w:firstLineChars="200"/>
        <w:rPr>
          <w:rFonts w:hint="eastAsia" w:ascii="宋体" w:hAnsi="宋体"/>
          <w:color w:val="auto"/>
          <w:sz w:val="24"/>
        </w:rPr>
      </w:pPr>
    </w:p>
    <w:p>
      <w:pPr>
        <w:spacing w:line="560" w:lineRule="exact"/>
        <w:ind w:firstLine="480" w:firstLineChars="200"/>
        <w:rPr>
          <w:rFonts w:hint="eastAsia" w:ascii="宋体" w:hAnsi="宋体"/>
          <w:color w:val="auto"/>
          <w:sz w:val="24"/>
        </w:rPr>
      </w:pPr>
    </w:p>
    <w:p>
      <w:pPr>
        <w:spacing w:line="560" w:lineRule="exact"/>
        <w:ind w:firstLine="480" w:firstLineChars="200"/>
        <w:rPr>
          <w:rFonts w:hint="eastAsia" w:ascii="宋体" w:hAnsi="宋体"/>
          <w:color w:val="auto"/>
          <w:sz w:val="24"/>
        </w:rPr>
      </w:pPr>
    </w:p>
    <w:p>
      <w:pPr>
        <w:spacing w:line="560" w:lineRule="exact"/>
        <w:ind w:firstLine="480" w:firstLineChars="200"/>
        <w:rPr>
          <w:rFonts w:hint="eastAsia" w:ascii="宋体" w:hAnsi="宋体"/>
          <w:color w:val="auto"/>
          <w:sz w:val="24"/>
        </w:rPr>
      </w:pPr>
    </w:p>
    <w:p>
      <w:pPr>
        <w:spacing w:line="560" w:lineRule="exact"/>
        <w:ind w:firstLine="480" w:firstLineChars="200"/>
        <w:rPr>
          <w:rFonts w:hint="eastAsia" w:ascii="宋体" w:hAnsi="宋体"/>
          <w:color w:val="auto"/>
          <w:sz w:val="24"/>
        </w:rPr>
      </w:pPr>
    </w:p>
    <w:p>
      <w:pPr>
        <w:spacing w:line="560" w:lineRule="exact"/>
        <w:ind w:firstLine="480" w:firstLineChars="200"/>
        <w:rPr>
          <w:rFonts w:hint="eastAsia" w:ascii="宋体" w:hAnsi="宋体"/>
          <w:color w:val="auto"/>
          <w:sz w:val="24"/>
        </w:rPr>
      </w:pPr>
    </w:p>
    <w:p>
      <w:pPr>
        <w:spacing w:line="560" w:lineRule="exact"/>
        <w:ind w:firstLine="480" w:firstLineChars="200"/>
        <w:rPr>
          <w:rFonts w:hint="eastAsia" w:ascii="宋体" w:hAnsi="宋体"/>
          <w:color w:val="auto"/>
          <w:sz w:val="24"/>
        </w:rPr>
      </w:pPr>
    </w:p>
    <w:p>
      <w:pPr>
        <w:spacing w:line="560" w:lineRule="exact"/>
        <w:ind w:firstLine="480" w:firstLineChars="200"/>
        <w:rPr>
          <w:rFonts w:hint="eastAsia" w:ascii="宋体" w:hAnsi="宋体"/>
          <w:color w:val="auto"/>
          <w:sz w:val="24"/>
        </w:rPr>
      </w:pPr>
    </w:p>
    <w:p>
      <w:pPr>
        <w:spacing w:line="560" w:lineRule="exact"/>
        <w:ind w:firstLine="480" w:firstLineChars="200"/>
        <w:rPr>
          <w:rFonts w:hint="eastAsia" w:ascii="宋体" w:hAnsi="宋体"/>
          <w:color w:val="auto"/>
          <w:sz w:val="24"/>
        </w:rPr>
      </w:pPr>
    </w:p>
    <w:p>
      <w:pPr>
        <w:pStyle w:val="17"/>
        <w:rPr>
          <w:rFonts w:hint="eastAsia" w:ascii="宋体" w:hAnsi="宋体"/>
          <w:color w:val="auto"/>
          <w:sz w:val="24"/>
        </w:rPr>
      </w:pPr>
    </w:p>
    <w:p>
      <w:pPr>
        <w:pStyle w:val="17"/>
        <w:rPr>
          <w:rFonts w:hint="eastAsia" w:ascii="宋体" w:hAnsi="宋体"/>
          <w:color w:val="auto"/>
          <w:sz w:val="24"/>
        </w:rPr>
      </w:pPr>
    </w:p>
    <w:p>
      <w:pPr>
        <w:pStyle w:val="17"/>
        <w:rPr>
          <w:rFonts w:hint="eastAsia" w:ascii="宋体" w:hAnsi="宋体"/>
          <w:color w:val="auto"/>
          <w:sz w:val="24"/>
        </w:rPr>
      </w:pPr>
    </w:p>
    <w:p>
      <w:pPr>
        <w:spacing w:line="560" w:lineRule="exact"/>
        <w:ind w:firstLine="480" w:firstLineChars="200"/>
        <w:rPr>
          <w:rFonts w:hint="eastAsia" w:ascii="宋体" w:hAnsi="宋体"/>
          <w:color w:val="auto"/>
          <w:sz w:val="24"/>
        </w:rPr>
      </w:pPr>
    </w:p>
    <w:p>
      <w:pPr>
        <w:pStyle w:val="6"/>
        <w:spacing w:before="120" w:beforeLines="50" w:after="120" w:afterLines="50"/>
        <w:ind w:firstLine="0"/>
        <w:jc w:val="center"/>
        <w:rPr>
          <w:rFonts w:hint="eastAsia" w:ascii="黑体" w:hAnsi="黑体" w:eastAsia="黑体" w:cs="黑体"/>
          <w:color w:val="auto"/>
          <w:sz w:val="44"/>
          <w:szCs w:val="44"/>
        </w:rPr>
      </w:pPr>
      <w:r>
        <w:rPr>
          <w:rFonts w:hint="eastAsia" w:ascii="黑体" w:hAnsi="黑体" w:eastAsia="黑体" w:cs="黑体"/>
          <w:color w:val="auto"/>
          <w:sz w:val="44"/>
          <w:szCs w:val="44"/>
        </w:rPr>
        <w:t>目  录</w:t>
      </w:r>
    </w:p>
    <w:p>
      <w:pPr>
        <w:pStyle w:val="6"/>
        <w:spacing w:before="120" w:beforeLines="50" w:line="360" w:lineRule="auto"/>
        <w:ind w:firstLine="1392" w:firstLineChars="580"/>
        <w:rPr>
          <w:rFonts w:hint="eastAsia"/>
          <w:color w:val="auto"/>
          <w:sz w:val="24"/>
          <w:szCs w:val="24"/>
        </w:rPr>
      </w:pPr>
    </w:p>
    <w:p>
      <w:pPr>
        <w:pStyle w:val="6"/>
        <w:spacing w:before="120" w:beforeLines="50" w:line="360" w:lineRule="auto"/>
        <w:ind w:firstLine="630" w:firstLineChars="300"/>
        <w:rPr>
          <w:rFonts w:hint="eastAsia"/>
          <w:color w:val="auto"/>
          <w:szCs w:val="21"/>
        </w:rPr>
      </w:pPr>
      <w:r>
        <w:rPr>
          <w:rFonts w:hint="eastAsia"/>
          <w:color w:val="auto"/>
          <w:szCs w:val="21"/>
        </w:rPr>
        <w:t>一、施工组织设计 ………………………………………………………</w:t>
      </w:r>
      <w:r>
        <w:rPr>
          <w:rFonts w:hint="eastAsia" w:ascii="宋体" w:hAnsi="宋体"/>
          <w:color w:val="auto"/>
          <w:szCs w:val="21"/>
        </w:rPr>
        <w:t>………</w:t>
      </w:r>
      <w:r>
        <w:rPr>
          <w:rFonts w:hint="eastAsia"/>
          <w:color w:val="auto"/>
          <w:szCs w:val="21"/>
        </w:rPr>
        <w:t>页码</w:t>
      </w:r>
    </w:p>
    <w:p>
      <w:pPr>
        <w:pStyle w:val="6"/>
        <w:spacing w:before="120" w:beforeLines="50" w:line="360" w:lineRule="auto"/>
        <w:ind w:firstLine="630" w:firstLineChars="300"/>
        <w:rPr>
          <w:rFonts w:hint="eastAsia" w:ascii="宋体" w:hAnsi="宋体"/>
          <w:color w:val="auto"/>
          <w:szCs w:val="21"/>
        </w:rPr>
      </w:pPr>
      <w:r>
        <w:rPr>
          <w:rFonts w:hint="eastAsia"/>
          <w:color w:val="auto"/>
          <w:szCs w:val="21"/>
        </w:rPr>
        <w:t>二、项目管理机构………………………………………………………</w:t>
      </w:r>
      <w:r>
        <w:rPr>
          <w:rFonts w:hint="eastAsia" w:ascii="宋体" w:hAnsi="宋体"/>
          <w:color w:val="auto"/>
          <w:szCs w:val="21"/>
        </w:rPr>
        <w:t>………</w:t>
      </w:r>
    </w:p>
    <w:p>
      <w:pPr>
        <w:pStyle w:val="6"/>
        <w:spacing w:before="120" w:beforeLines="50" w:line="360" w:lineRule="auto"/>
        <w:ind w:firstLine="630" w:firstLineChars="300"/>
        <w:rPr>
          <w:rFonts w:hint="eastAsia" w:ascii="宋体" w:hAnsi="宋体"/>
          <w:color w:val="auto"/>
          <w:szCs w:val="21"/>
          <w:lang w:val="en-US" w:eastAsia="zh-CN"/>
        </w:rPr>
      </w:pPr>
      <w:r>
        <w:rPr>
          <w:rFonts w:hint="eastAsia" w:ascii="宋体" w:hAnsi="宋体"/>
          <w:color w:val="auto"/>
          <w:szCs w:val="21"/>
          <w:lang w:val="en-US" w:eastAsia="zh-CN"/>
        </w:rPr>
        <w:t xml:space="preserve">三、工程质保期服务措施及承诺  </w:t>
      </w:r>
      <w:r>
        <w:rPr>
          <w:rFonts w:hint="eastAsia"/>
          <w:color w:val="auto"/>
          <w:szCs w:val="21"/>
        </w:rPr>
        <w:t>……………………………………</w:t>
      </w:r>
      <w:r>
        <w:rPr>
          <w:rFonts w:hint="eastAsia" w:ascii="宋体" w:hAnsi="宋体"/>
          <w:color w:val="auto"/>
          <w:szCs w:val="21"/>
        </w:rPr>
        <w:t>………</w:t>
      </w:r>
    </w:p>
    <w:p>
      <w:pPr>
        <w:pStyle w:val="6"/>
        <w:spacing w:before="120" w:beforeLines="50" w:line="360" w:lineRule="auto"/>
        <w:ind w:firstLine="630" w:firstLineChars="300"/>
        <w:rPr>
          <w:rFonts w:hint="eastAsia" w:ascii="宋体" w:hAnsi="宋体" w:eastAsia="宋体"/>
          <w:color w:val="auto"/>
          <w:szCs w:val="21"/>
          <w:lang w:val="en-US" w:eastAsia="zh-CN"/>
        </w:rPr>
      </w:pPr>
      <w:r>
        <w:rPr>
          <w:rFonts w:hint="eastAsia" w:ascii="宋体" w:hAnsi="宋体"/>
          <w:color w:val="auto"/>
          <w:szCs w:val="21"/>
          <w:lang w:val="en-US" w:eastAsia="zh-CN"/>
        </w:rPr>
        <w:t>四</w:t>
      </w:r>
      <w:r>
        <w:rPr>
          <w:rFonts w:hint="eastAsia" w:ascii="宋体" w:hAnsi="宋体"/>
          <w:color w:val="auto"/>
          <w:szCs w:val="21"/>
        </w:rPr>
        <w:t xml:space="preserve">、供应商需要补充的其他内容  </w:t>
      </w:r>
      <w:r>
        <w:rPr>
          <w:rFonts w:hint="eastAsia"/>
          <w:color w:val="auto"/>
          <w:szCs w:val="21"/>
        </w:rPr>
        <w:t>……………………………………</w:t>
      </w:r>
      <w:r>
        <w:rPr>
          <w:rFonts w:hint="eastAsia" w:ascii="宋体" w:hAnsi="宋体"/>
          <w:color w:val="auto"/>
          <w:szCs w:val="21"/>
        </w:rPr>
        <w:t>………</w:t>
      </w:r>
    </w:p>
    <w:p>
      <w:pPr>
        <w:pStyle w:val="6"/>
        <w:spacing w:before="120" w:beforeLines="50" w:line="360" w:lineRule="auto"/>
        <w:ind w:firstLine="720" w:firstLineChars="300"/>
        <w:rPr>
          <w:rFonts w:hint="eastAsia" w:ascii="宋体" w:hAnsi="宋体"/>
          <w:color w:val="auto"/>
          <w:sz w:val="24"/>
        </w:rPr>
      </w:pPr>
    </w:p>
    <w:p>
      <w:pPr>
        <w:spacing w:line="560" w:lineRule="exact"/>
        <w:rPr>
          <w:rFonts w:hint="eastAsia" w:ascii="宋体" w:hAnsi="宋体"/>
          <w:color w:val="auto"/>
          <w:sz w:val="24"/>
        </w:rPr>
      </w:pPr>
    </w:p>
    <w:p>
      <w:pPr>
        <w:spacing w:line="560" w:lineRule="exact"/>
        <w:ind w:firstLine="480" w:firstLineChars="200"/>
        <w:rPr>
          <w:rFonts w:hint="eastAsia" w:ascii="宋体" w:hAnsi="宋体"/>
          <w:color w:val="auto"/>
          <w:sz w:val="24"/>
        </w:rPr>
      </w:pPr>
    </w:p>
    <w:p>
      <w:pPr>
        <w:spacing w:line="360" w:lineRule="auto"/>
        <w:rPr>
          <w:rFonts w:hint="eastAsia" w:ascii="楷体" w:hAnsi="楷体" w:eastAsia="楷体"/>
          <w:color w:val="auto"/>
          <w:szCs w:val="21"/>
        </w:rPr>
      </w:pPr>
    </w:p>
    <w:p>
      <w:pPr>
        <w:spacing w:line="360" w:lineRule="auto"/>
        <w:rPr>
          <w:rFonts w:hint="eastAsia" w:ascii="宋体" w:hAnsi="宋体"/>
          <w:color w:val="auto"/>
          <w:szCs w:val="21"/>
        </w:rPr>
      </w:pPr>
      <w:r>
        <w:rPr>
          <w:rFonts w:hint="eastAsia" w:ascii="宋体" w:hAnsi="宋体"/>
          <w:color w:val="auto"/>
          <w:szCs w:val="21"/>
        </w:rPr>
        <w:t>说明：技术文件应包括以下内容：</w:t>
      </w:r>
    </w:p>
    <w:p>
      <w:pPr>
        <w:spacing w:line="360" w:lineRule="auto"/>
        <w:ind w:firstLine="420" w:firstLineChars="200"/>
        <w:rPr>
          <w:rFonts w:hint="eastAsia" w:ascii="宋体" w:hAnsi="宋体"/>
          <w:color w:val="auto"/>
          <w:szCs w:val="21"/>
        </w:rPr>
      </w:pPr>
      <w:r>
        <w:rPr>
          <w:rFonts w:hint="eastAsia" w:ascii="宋体" w:hAnsi="宋体"/>
          <w:color w:val="auto"/>
          <w:szCs w:val="21"/>
        </w:rPr>
        <w:t>一、施工组织设计</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1.施工总体方案</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2.确保工程质量技术组织措施；</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3.确保安全生产技术措施；</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 xml:space="preserve">4.确保文明施工技术组织措施； </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 xml:space="preserve">5.确保环境保护技术组织措施； </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 xml:space="preserve">6.确保工期技术组织措施； </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 xml:space="preserve">7.施工组织和项目管理机构； </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 xml:space="preserve">8.施工总平面布置； </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9.施工机械设备和材料投入计划；</w:t>
      </w:r>
    </w:p>
    <w:p>
      <w:pPr>
        <w:adjustRightInd w:val="0"/>
        <w:snapToGrid w:val="0"/>
        <w:spacing w:line="360" w:lineRule="auto"/>
        <w:ind w:firstLine="630" w:firstLineChars="300"/>
        <w:rPr>
          <w:rFonts w:hint="eastAsia" w:ascii="宋体" w:hAnsi="宋体"/>
          <w:color w:val="auto"/>
          <w:szCs w:val="21"/>
        </w:rPr>
      </w:pPr>
      <w:r>
        <w:rPr>
          <w:rFonts w:hint="eastAsia" w:ascii="宋体" w:hAnsi="宋体"/>
          <w:color w:val="auto"/>
          <w:szCs w:val="21"/>
        </w:rPr>
        <w:t xml:space="preserve">10.劳动力安排计划。 </w:t>
      </w:r>
    </w:p>
    <w:p>
      <w:pPr>
        <w:spacing w:line="360" w:lineRule="auto"/>
        <w:ind w:firstLine="420" w:firstLineChars="200"/>
        <w:rPr>
          <w:rFonts w:hint="eastAsia" w:ascii="宋体" w:hAnsi="宋体"/>
          <w:color w:val="auto"/>
          <w:szCs w:val="21"/>
        </w:rPr>
      </w:pPr>
      <w:r>
        <w:rPr>
          <w:rFonts w:hint="eastAsia" w:ascii="宋体" w:hAnsi="宋体"/>
          <w:color w:val="auto"/>
          <w:szCs w:val="21"/>
        </w:rPr>
        <w:t>二、项目管理机构</w:t>
      </w:r>
    </w:p>
    <w:p>
      <w:pPr>
        <w:spacing w:line="360" w:lineRule="auto"/>
        <w:ind w:firstLine="630" w:firstLineChars="300"/>
        <w:rPr>
          <w:rFonts w:hint="eastAsia" w:ascii="宋体" w:hAnsi="宋体"/>
          <w:color w:val="auto"/>
          <w:szCs w:val="21"/>
        </w:rPr>
      </w:pPr>
      <w:r>
        <w:rPr>
          <w:rFonts w:hint="eastAsia" w:ascii="宋体" w:hAnsi="宋体"/>
          <w:color w:val="auto"/>
          <w:szCs w:val="21"/>
        </w:rPr>
        <w:t>1.项目管理机构组成；</w:t>
      </w:r>
    </w:p>
    <w:p>
      <w:pPr>
        <w:spacing w:line="360" w:lineRule="auto"/>
        <w:ind w:firstLine="630" w:firstLineChars="300"/>
        <w:rPr>
          <w:rFonts w:hint="eastAsia" w:ascii="宋体" w:hAnsi="宋体"/>
          <w:color w:val="auto"/>
          <w:szCs w:val="21"/>
        </w:rPr>
      </w:pPr>
      <w:r>
        <w:rPr>
          <w:rFonts w:hint="eastAsia" w:ascii="宋体" w:hAnsi="宋体"/>
          <w:color w:val="auto"/>
          <w:szCs w:val="21"/>
        </w:rPr>
        <w:t>2.主要人员简历。</w:t>
      </w:r>
    </w:p>
    <w:p>
      <w:pPr>
        <w:spacing w:line="560" w:lineRule="exact"/>
        <w:jc w:val="center"/>
        <w:rPr>
          <w:rFonts w:hint="eastAsia" w:ascii="黑体" w:hAnsi="宋体" w:eastAsia="黑体"/>
          <w:color w:val="auto"/>
          <w:sz w:val="36"/>
          <w:szCs w:val="36"/>
        </w:rPr>
      </w:pPr>
      <w:bookmarkStart w:id="124" w:name="_Toc217446088"/>
    </w:p>
    <w:p>
      <w:pPr>
        <w:spacing w:line="560" w:lineRule="exact"/>
        <w:jc w:val="center"/>
        <w:rPr>
          <w:rFonts w:hint="eastAsia" w:ascii="黑体" w:hAnsi="宋体" w:eastAsia="黑体"/>
          <w:color w:val="auto"/>
          <w:sz w:val="36"/>
          <w:szCs w:val="36"/>
        </w:rPr>
      </w:pPr>
    </w:p>
    <w:p>
      <w:pPr>
        <w:spacing w:line="560" w:lineRule="exact"/>
        <w:jc w:val="center"/>
        <w:rPr>
          <w:rFonts w:hint="eastAsia" w:ascii="黑体" w:hAnsi="宋体" w:eastAsia="黑体"/>
          <w:color w:val="auto"/>
          <w:sz w:val="36"/>
          <w:szCs w:val="36"/>
        </w:rPr>
      </w:pPr>
    </w:p>
    <w:p>
      <w:pPr>
        <w:spacing w:line="560" w:lineRule="exact"/>
        <w:jc w:val="center"/>
        <w:rPr>
          <w:rFonts w:hint="eastAsia" w:ascii="黑体" w:hAnsi="宋体" w:eastAsia="黑体"/>
          <w:color w:val="auto"/>
          <w:sz w:val="36"/>
          <w:szCs w:val="36"/>
        </w:rPr>
      </w:pPr>
      <w:r>
        <w:rPr>
          <w:rFonts w:hint="eastAsia" w:ascii="黑体" w:hAnsi="宋体" w:eastAsia="黑体"/>
          <w:color w:val="auto"/>
          <w:sz w:val="36"/>
          <w:szCs w:val="36"/>
        </w:rPr>
        <w:t>一、施工组织设计</w:t>
      </w:r>
    </w:p>
    <w:p>
      <w:pPr>
        <w:tabs>
          <w:tab w:val="left" w:pos="720"/>
        </w:tabs>
        <w:spacing w:line="360" w:lineRule="auto"/>
        <w:rPr>
          <w:rFonts w:hint="eastAsia" w:ascii="楷体" w:hAnsi="楷体" w:eastAsia="楷体"/>
          <w:color w:val="auto"/>
          <w:szCs w:val="21"/>
        </w:rPr>
      </w:pPr>
    </w:p>
    <w:p>
      <w:pPr>
        <w:tabs>
          <w:tab w:val="left" w:pos="720"/>
        </w:tabs>
        <w:spacing w:line="360" w:lineRule="auto"/>
        <w:rPr>
          <w:rFonts w:hint="eastAsia" w:ascii="宋体" w:hAnsi="宋体"/>
          <w:color w:val="auto"/>
          <w:szCs w:val="21"/>
        </w:rPr>
      </w:pPr>
      <w:r>
        <w:rPr>
          <w:rFonts w:hint="eastAsia" w:ascii="宋体" w:hAnsi="宋体"/>
          <w:color w:val="auto"/>
          <w:szCs w:val="21"/>
        </w:rPr>
        <w:t>说明：</w:t>
      </w:r>
    </w:p>
    <w:p>
      <w:pPr>
        <w:tabs>
          <w:tab w:val="left" w:pos="720"/>
        </w:tabs>
        <w:spacing w:line="360" w:lineRule="auto"/>
        <w:ind w:firstLine="420" w:firstLineChars="200"/>
        <w:rPr>
          <w:rFonts w:hint="eastAsia" w:ascii="宋体" w:hAnsi="宋体"/>
          <w:color w:val="auto"/>
          <w:szCs w:val="21"/>
        </w:rPr>
      </w:pPr>
      <w:r>
        <w:rPr>
          <w:rFonts w:ascii="宋体" w:hAnsi="宋体"/>
          <w:color w:val="auto"/>
          <w:szCs w:val="21"/>
        </w:rPr>
        <w:t>1.</w:t>
      </w:r>
      <w:r>
        <w:rPr>
          <w:rFonts w:hint="eastAsia" w:ascii="宋体" w:hAnsi="宋体"/>
          <w:color w:val="auto"/>
          <w:szCs w:val="21"/>
        </w:rPr>
        <w:t>供应商</w:t>
      </w:r>
      <w:r>
        <w:rPr>
          <w:rFonts w:ascii="宋体" w:hAnsi="宋体"/>
          <w:color w:val="auto"/>
          <w:szCs w:val="21"/>
        </w:rPr>
        <w:t>编制施工组织设计的要求：编制时应</w:t>
      </w:r>
      <w:r>
        <w:rPr>
          <w:rFonts w:hint="eastAsia" w:ascii="宋体" w:hAnsi="宋体"/>
          <w:color w:val="auto"/>
          <w:szCs w:val="21"/>
        </w:rPr>
        <w:t>简明扼要地</w:t>
      </w:r>
      <w:r>
        <w:rPr>
          <w:rFonts w:ascii="宋体" w:hAnsi="宋体"/>
          <w:color w:val="auto"/>
          <w:szCs w:val="21"/>
        </w:rPr>
        <w:t>说明施工方法</w:t>
      </w:r>
      <w:r>
        <w:rPr>
          <w:rFonts w:hint="eastAsia" w:ascii="宋体" w:hAnsi="宋体"/>
          <w:color w:val="auto"/>
          <w:szCs w:val="21"/>
        </w:rPr>
        <w:t>，</w:t>
      </w:r>
      <w:r>
        <w:rPr>
          <w:rFonts w:ascii="宋体" w:hAnsi="宋体"/>
          <w:color w:val="auto"/>
          <w:szCs w:val="21"/>
        </w:rPr>
        <w:t>工程质量、安全生产、文明施工、环境</w:t>
      </w:r>
      <w:r>
        <w:rPr>
          <w:rFonts w:hint="eastAsia" w:ascii="宋体" w:hAnsi="宋体"/>
          <w:color w:val="auto"/>
          <w:szCs w:val="21"/>
        </w:rPr>
        <w:t>保护、</w:t>
      </w:r>
      <w:r>
        <w:rPr>
          <w:rFonts w:ascii="宋体" w:hAnsi="宋体"/>
          <w:color w:val="auto"/>
          <w:szCs w:val="21"/>
        </w:rPr>
        <w:t>冬雨季施工</w:t>
      </w:r>
      <w:r>
        <w:rPr>
          <w:rFonts w:hint="eastAsia" w:ascii="宋体" w:hAnsi="宋体"/>
          <w:color w:val="auto"/>
          <w:szCs w:val="21"/>
        </w:rPr>
        <w:t>、</w:t>
      </w:r>
      <w:r>
        <w:rPr>
          <w:rFonts w:ascii="宋体" w:hAnsi="宋体"/>
          <w:color w:val="auto"/>
          <w:szCs w:val="21"/>
        </w:rPr>
        <w:t>工程进度、技术组织</w:t>
      </w:r>
      <w:r>
        <w:rPr>
          <w:rFonts w:hint="eastAsia" w:ascii="宋体" w:hAnsi="宋体"/>
          <w:color w:val="auto"/>
          <w:szCs w:val="21"/>
        </w:rPr>
        <w:t>等主要措施</w:t>
      </w:r>
      <w:r>
        <w:rPr>
          <w:rFonts w:ascii="宋体" w:hAnsi="宋体"/>
          <w:color w:val="auto"/>
          <w:szCs w:val="21"/>
        </w:rPr>
        <w:t>。</w:t>
      </w:r>
      <w:r>
        <w:rPr>
          <w:rFonts w:hint="eastAsia" w:ascii="宋体" w:hAnsi="宋体"/>
          <w:color w:val="auto"/>
          <w:szCs w:val="21"/>
        </w:rPr>
        <w:t>用图表形式阐明</w:t>
      </w:r>
      <w:r>
        <w:rPr>
          <w:rFonts w:ascii="宋体" w:hAnsi="宋体"/>
          <w:color w:val="auto"/>
          <w:szCs w:val="21"/>
        </w:rPr>
        <w:t>本</w:t>
      </w:r>
      <w:r>
        <w:rPr>
          <w:rFonts w:hint="eastAsia" w:ascii="宋体" w:hAnsi="宋体"/>
          <w:color w:val="auto"/>
          <w:szCs w:val="21"/>
        </w:rPr>
        <w:t>项目</w:t>
      </w:r>
      <w:r>
        <w:rPr>
          <w:rFonts w:ascii="宋体" w:hAnsi="宋体"/>
          <w:color w:val="auto"/>
          <w:szCs w:val="21"/>
        </w:rPr>
        <w:t>的</w:t>
      </w:r>
      <w:r>
        <w:rPr>
          <w:rFonts w:hint="eastAsia" w:ascii="宋体" w:hAnsi="宋体"/>
          <w:color w:val="auto"/>
          <w:szCs w:val="21"/>
        </w:rPr>
        <w:t>施工总平面、进度计划以及</w:t>
      </w:r>
      <w:r>
        <w:rPr>
          <w:rFonts w:ascii="宋体" w:hAnsi="宋体"/>
          <w:color w:val="auto"/>
          <w:szCs w:val="21"/>
        </w:rPr>
        <w:t>拟投入主要施工设备、劳动力</w:t>
      </w:r>
      <w:r>
        <w:rPr>
          <w:rFonts w:hint="eastAsia" w:ascii="宋体" w:hAnsi="宋体"/>
          <w:color w:val="auto"/>
          <w:szCs w:val="21"/>
        </w:rPr>
        <w:t>、项目管理机构</w:t>
      </w:r>
      <w:r>
        <w:rPr>
          <w:rFonts w:ascii="宋体" w:hAnsi="宋体"/>
          <w:color w:val="auto"/>
          <w:szCs w:val="21"/>
        </w:rPr>
        <w:t>等</w:t>
      </w:r>
      <w:r>
        <w:rPr>
          <w:rFonts w:hint="eastAsia" w:ascii="宋体" w:hAnsi="宋体"/>
          <w:color w:val="auto"/>
          <w:szCs w:val="21"/>
        </w:rPr>
        <w:t>。</w:t>
      </w:r>
    </w:p>
    <w:p>
      <w:pPr>
        <w:tabs>
          <w:tab w:val="left" w:pos="720"/>
        </w:tabs>
        <w:spacing w:line="360" w:lineRule="auto"/>
        <w:ind w:firstLine="420" w:firstLineChars="200"/>
        <w:rPr>
          <w:rFonts w:hint="eastAsia" w:ascii="宋体" w:hAnsi="宋体"/>
          <w:color w:val="auto"/>
          <w:szCs w:val="21"/>
        </w:rPr>
      </w:pPr>
      <w:r>
        <w:rPr>
          <w:rFonts w:ascii="宋体" w:hAnsi="宋体"/>
          <w:color w:val="auto"/>
          <w:szCs w:val="21"/>
        </w:rPr>
        <w:t>2.图表及格式要求</w:t>
      </w:r>
      <w:r>
        <w:rPr>
          <w:rFonts w:hint="eastAsia" w:ascii="宋体" w:hAnsi="宋体"/>
          <w:color w:val="auto"/>
          <w:szCs w:val="21"/>
        </w:rPr>
        <w:t>：</w:t>
      </w:r>
    </w:p>
    <w:p>
      <w:pPr>
        <w:tabs>
          <w:tab w:val="left" w:pos="720"/>
        </w:tabs>
        <w:spacing w:line="360" w:lineRule="auto"/>
        <w:ind w:firstLine="756" w:firstLineChars="360"/>
        <w:rPr>
          <w:rFonts w:ascii="宋体" w:hAnsi="宋体"/>
          <w:color w:val="auto"/>
          <w:szCs w:val="21"/>
        </w:rPr>
      </w:pPr>
      <w:r>
        <w:rPr>
          <w:rFonts w:ascii="宋体" w:hAnsi="宋体"/>
          <w:color w:val="auto"/>
          <w:szCs w:val="21"/>
        </w:rPr>
        <w:t>附表一  拟投入的主要施工设备表</w:t>
      </w:r>
    </w:p>
    <w:p>
      <w:pPr>
        <w:tabs>
          <w:tab w:val="left" w:pos="720"/>
        </w:tabs>
        <w:spacing w:line="360" w:lineRule="auto"/>
        <w:ind w:firstLine="756" w:firstLineChars="360"/>
        <w:rPr>
          <w:rFonts w:hint="eastAsia" w:ascii="宋体" w:hAnsi="宋体"/>
          <w:color w:val="auto"/>
          <w:szCs w:val="21"/>
        </w:rPr>
      </w:pPr>
      <w:r>
        <w:rPr>
          <w:rFonts w:ascii="宋体" w:hAnsi="宋体"/>
          <w:color w:val="auto"/>
          <w:szCs w:val="21"/>
        </w:rPr>
        <w:t>附表</w:t>
      </w:r>
      <w:r>
        <w:rPr>
          <w:rFonts w:hint="eastAsia" w:ascii="宋体" w:hAnsi="宋体"/>
          <w:color w:val="auto"/>
          <w:szCs w:val="21"/>
        </w:rPr>
        <w:t>二</w:t>
      </w:r>
      <w:r>
        <w:rPr>
          <w:rFonts w:ascii="宋体" w:hAnsi="宋体"/>
          <w:color w:val="auto"/>
          <w:szCs w:val="21"/>
        </w:rPr>
        <w:t xml:space="preserve">  劳动力计划表</w:t>
      </w:r>
    </w:p>
    <w:p>
      <w:pPr>
        <w:tabs>
          <w:tab w:val="left" w:pos="720"/>
        </w:tabs>
        <w:spacing w:line="360" w:lineRule="auto"/>
        <w:ind w:firstLine="756" w:firstLineChars="360"/>
        <w:rPr>
          <w:rFonts w:hint="eastAsia" w:ascii="宋体" w:hAnsi="宋体"/>
          <w:color w:val="auto"/>
          <w:szCs w:val="21"/>
        </w:rPr>
      </w:pPr>
      <w:r>
        <w:rPr>
          <w:rFonts w:ascii="宋体" w:hAnsi="宋体"/>
          <w:color w:val="auto"/>
          <w:szCs w:val="21"/>
        </w:rPr>
        <w:t>附表</w:t>
      </w:r>
      <w:r>
        <w:rPr>
          <w:rFonts w:hint="eastAsia" w:ascii="宋体" w:hAnsi="宋体"/>
          <w:color w:val="auto"/>
          <w:szCs w:val="21"/>
        </w:rPr>
        <w:t>三</w:t>
      </w:r>
      <w:r>
        <w:rPr>
          <w:rFonts w:ascii="宋体" w:hAnsi="宋体"/>
          <w:color w:val="auto"/>
          <w:szCs w:val="21"/>
        </w:rPr>
        <w:t xml:space="preserve">  进度</w:t>
      </w:r>
      <w:r>
        <w:rPr>
          <w:rFonts w:hint="eastAsia" w:ascii="宋体" w:hAnsi="宋体"/>
          <w:color w:val="auto"/>
          <w:szCs w:val="21"/>
        </w:rPr>
        <w:t>计划</w:t>
      </w:r>
    </w:p>
    <w:p>
      <w:pPr>
        <w:tabs>
          <w:tab w:val="left" w:pos="720"/>
        </w:tabs>
        <w:spacing w:line="360" w:lineRule="auto"/>
        <w:ind w:firstLine="756" w:firstLineChars="360"/>
        <w:rPr>
          <w:rFonts w:hint="eastAsia" w:ascii="宋体" w:hAnsi="宋体"/>
          <w:color w:val="auto"/>
          <w:szCs w:val="21"/>
        </w:rPr>
      </w:pPr>
      <w:r>
        <w:rPr>
          <w:rFonts w:ascii="宋体" w:hAnsi="宋体"/>
          <w:color w:val="auto"/>
          <w:szCs w:val="21"/>
        </w:rPr>
        <w:t>附表</w:t>
      </w:r>
      <w:r>
        <w:rPr>
          <w:rFonts w:hint="eastAsia" w:ascii="宋体" w:hAnsi="宋体"/>
          <w:color w:val="auto"/>
          <w:szCs w:val="21"/>
        </w:rPr>
        <w:t>四</w:t>
      </w:r>
      <w:r>
        <w:rPr>
          <w:rFonts w:ascii="宋体" w:hAnsi="宋体"/>
          <w:color w:val="auto"/>
          <w:szCs w:val="21"/>
        </w:rPr>
        <w:t xml:space="preserve">  施工总平面图</w:t>
      </w:r>
    </w:p>
    <w:p>
      <w:pPr>
        <w:pStyle w:val="5"/>
        <w:spacing w:before="480" w:beforeLines="200" w:after="120" w:afterLines="50" w:line="240" w:lineRule="auto"/>
        <w:jc w:val="left"/>
        <w:rPr>
          <w:rFonts w:hint="eastAsia"/>
          <w:color w:val="auto"/>
          <w:sz w:val="20"/>
          <w:szCs w:val="20"/>
        </w:rPr>
      </w:pPr>
    </w:p>
    <w:p>
      <w:pPr>
        <w:pStyle w:val="5"/>
        <w:spacing w:before="480" w:beforeLines="200" w:after="120" w:afterLines="50" w:line="240" w:lineRule="auto"/>
        <w:jc w:val="left"/>
        <w:rPr>
          <w:rFonts w:hint="eastAsia"/>
          <w:color w:val="auto"/>
          <w:sz w:val="20"/>
          <w:szCs w:val="20"/>
        </w:rPr>
      </w:pPr>
    </w:p>
    <w:p>
      <w:pPr>
        <w:pStyle w:val="5"/>
        <w:spacing w:before="480" w:beforeLines="200" w:after="120" w:afterLines="50" w:line="240" w:lineRule="auto"/>
        <w:jc w:val="left"/>
        <w:rPr>
          <w:rFonts w:hint="eastAsia"/>
          <w:color w:val="auto"/>
          <w:sz w:val="20"/>
          <w:szCs w:val="20"/>
        </w:rPr>
      </w:pPr>
    </w:p>
    <w:p>
      <w:pPr>
        <w:pStyle w:val="5"/>
        <w:spacing w:before="480" w:beforeLines="200" w:after="120" w:afterLines="50" w:line="240" w:lineRule="auto"/>
        <w:jc w:val="left"/>
        <w:rPr>
          <w:rFonts w:hint="eastAsia"/>
          <w:color w:val="auto"/>
          <w:sz w:val="20"/>
          <w:szCs w:val="20"/>
        </w:rPr>
      </w:pPr>
    </w:p>
    <w:p>
      <w:pPr>
        <w:pStyle w:val="5"/>
        <w:spacing w:before="480" w:beforeLines="200" w:after="120" w:afterLines="50" w:line="240" w:lineRule="auto"/>
        <w:jc w:val="left"/>
        <w:rPr>
          <w:rFonts w:hint="eastAsia"/>
          <w:color w:val="auto"/>
          <w:sz w:val="20"/>
          <w:szCs w:val="20"/>
        </w:rPr>
      </w:pPr>
    </w:p>
    <w:p>
      <w:pPr>
        <w:pStyle w:val="5"/>
        <w:spacing w:before="480" w:beforeLines="200" w:after="120" w:afterLines="50" w:line="240" w:lineRule="auto"/>
        <w:jc w:val="left"/>
        <w:rPr>
          <w:rFonts w:hint="eastAsia"/>
          <w:color w:val="auto"/>
          <w:sz w:val="20"/>
          <w:szCs w:val="20"/>
        </w:rPr>
      </w:pPr>
    </w:p>
    <w:p>
      <w:pPr>
        <w:pStyle w:val="5"/>
        <w:spacing w:before="480" w:beforeLines="200" w:after="120" w:afterLines="50" w:line="240" w:lineRule="auto"/>
        <w:jc w:val="left"/>
        <w:rPr>
          <w:rFonts w:hint="eastAsia"/>
          <w:color w:val="auto"/>
          <w:sz w:val="20"/>
          <w:szCs w:val="20"/>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pStyle w:val="5"/>
        <w:spacing w:before="480" w:beforeLines="200" w:after="120" w:afterLines="50" w:line="240" w:lineRule="auto"/>
        <w:jc w:val="left"/>
        <w:rPr>
          <w:rFonts w:hint="eastAsia"/>
          <w:b w:val="0"/>
          <w:color w:val="auto"/>
        </w:rPr>
      </w:pPr>
      <w:r>
        <w:rPr>
          <w:rFonts w:hint="eastAsia"/>
          <w:b w:val="0"/>
          <w:color w:val="auto"/>
        </w:rPr>
        <w:t>附表一</w:t>
      </w:r>
    </w:p>
    <w:p>
      <w:pPr>
        <w:pStyle w:val="5"/>
        <w:spacing w:before="480" w:beforeLines="200" w:after="120" w:afterLines="50" w:line="240" w:lineRule="auto"/>
        <w:jc w:val="center"/>
        <w:rPr>
          <w:rFonts w:hint="eastAsia" w:ascii="黑体" w:hAnsi="宋体"/>
          <w:b w:val="0"/>
          <w:color w:val="auto"/>
          <w:sz w:val="36"/>
          <w:szCs w:val="36"/>
        </w:rPr>
      </w:pPr>
      <w:r>
        <w:rPr>
          <w:rFonts w:hint="eastAsia" w:ascii="黑体" w:hAnsi="宋体"/>
          <w:b w:val="0"/>
          <w:color w:val="auto"/>
          <w:sz w:val="36"/>
          <w:szCs w:val="36"/>
        </w:rPr>
        <w:t>拟投入本工程的主要施工设备表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228"/>
        <w:gridCol w:w="791"/>
        <w:gridCol w:w="675"/>
        <w:gridCol w:w="850"/>
        <w:gridCol w:w="851"/>
        <w:gridCol w:w="1134"/>
        <w:gridCol w:w="708"/>
        <w:gridCol w:w="1188"/>
        <w:gridCol w:w="8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65" w:type="dxa"/>
            <w:noWrap w:val="0"/>
            <w:vAlign w:val="center"/>
          </w:tcPr>
          <w:p>
            <w:pPr>
              <w:jc w:val="center"/>
              <w:rPr>
                <w:rFonts w:hint="eastAsia" w:ascii="宋体" w:hAnsi="宋体"/>
                <w:color w:val="auto"/>
                <w:szCs w:val="21"/>
              </w:rPr>
            </w:pPr>
            <w:r>
              <w:rPr>
                <w:rFonts w:hint="eastAsia" w:ascii="宋体" w:hAnsi="宋体"/>
                <w:color w:val="auto"/>
                <w:szCs w:val="21"/>
              </w:rPr>
              <w:t>序号</w:t>
            </w:r>
          </w:p>
        </w:tc>
        <w:tc>
          <w:tcPr>
            <w:tcW w:w="1228" w:type="dxa"/>
            <w:noWrap w:val="0"/>
            <w:vAlign w:val="center"/>
          </w:tcPr>
          <w:p>
            <w:pPr>
              <w:jc w:val="center"/>
              <w:rPr>
                <w:rFonts w:hint="eastAsia" w:ascii="宋体" w:hAnsi="宋体"/>
                <w:color w:val="auto"/>
                <w:szCs w:val="21"/>
              </w:rPr>
            </w:pPr>
            <w:r>
              <w:rPr>
                <w:rFonts w:hint="eastAsia" w:ascii="宋体" w:hAnsi="宋体"/>
                <w:color w:val="auto"/>
                <w:szCs w:val="21"/>
              </w:rPr>
              <w:t>设备名称</w:t>
            </w:r>
          </w:p>
        </w:tc>
        <w:tc>
          <w:tcPr>
            <w:tcW w:w="791" w:type="dxa"/>
            <w:noWrap w:val="0"/>
            <w:vAlign w:val="center"/>
          </w:tcPr>
          <w:p>
            <w:pPr>
              <w:jc w:val="center"/>
              <w:rPr>
                <w:rFonts w:hint="eastAsia" w:ascii="宋体" w:hAnsi="宋体"/>
                <w:color w:val="auto"/>
                <w:szCs w:val="21"/>
              </w:rPr>
            </w:pPr>
            <w:r>
              <w:rPr>
                <w:rFonts w:hint="eastAsia" w:ascii="宋体" w:hAnsi="宋体"/>
                <w:color w:val="auto"/>
                <w:szCs w:val="21"/>
              </w:rPr>
              <w:t>型号</w:t>
            </w:r>
          </w:p>
          <w:p>
            <w:pPr>
              <w:jc w:val="center"/>
              <w:rPr>
                <w:rFonts w:hint="eastAsia" w:ascii="宋体" w:hAnsi="宋体"/>
                <w:color w:val="auto"/>
                <w:szCs w:val="21"/>
              </w:rPr>
            </w:pPr>
            <w:r>
              <w:rPr>
                <w:rFonts w:hint="eastAsia" w:ascii="宋体" w:hAnsi="宋体"/>
                <w:color w:val="auto"/>
                <w:szCs w:val="21"/>
              </w:rPr>
              <w:t>规格</w:t>
            </w:r>
          </w:p>
        </w:tc>
        <w:tc>
          <w:tcPr>
            <w:tcW w:w="675" w:type="dxa"/>
            <w:noWrap w:val="0"/>
            <w:vAlign w:val="center"/>
          </w:tcPr>
          <w:p>
            <w:pPr>
              <w:jc w:val="center"/>
              <w:rPr>
                <w:rFonts w:hint="eastAsia" w:ascii="宋体" w:hAnsi="宋体"/>
                <w:color w:val="auto"/>
                <w:szCs w:val="21"/>
              </w:rPr>
            </w:pPr>
            <w:r>
              <w:rPr>
                <w:rFonts w:hint="eastAsia" w:ascii="宋体" w:hAnsi="宋体"/>
                <w:color w:val="auto"/>
                <w:szCs w:val="21"/>
              </w:rPr>
              <w:t>数量</w:t>
            </w:r>
          </w:p>
        </w:tc>
        <w:tc>
          <w:tcPr>
            <w:tcW w:w="850" w:type="dxa"/>
            <w:noWrap w:val="0"/>
            <w:vAlign w:val="center"/>
          </w:tcPr>
          <w:p>
            <w:pPr>
              <w:jc w:val="center"/>
              <w:rPr>
                <w:rFonts w:hint="eastAsia" w:ascii="宋体" w:hAnsi="宋体"/>
                <w:color w:val="auto"/>
                <w:szCs w:val="21"/>
              </w:rPr>
            </w:pPr>
            <w:r>
              <w:rPr>
                <w:rFonts w:hint="eastAsia" w:ascii="宋体" w:hAnsi="宋体"/>
                <w:color w:val="auto"/>
                <w:szCs w:val="21"/>
              </w:rPr>
              <w:t>国别</w:t>
            </w:r>
          </w:p>
          <w:p>
            <w:pPr>
              <w:jc w:val="center"/>
              <w:rPr>
                <w:rFonts w:hint="eastAsia" w:ascii="宋体" w:hAnsi="宋体"/>
                <w:color w:val="auto"/>
                <w:szCs w:val="21"/>
              </w:rPr>
            </w:pPr>
            <w:r>
              <w:rPr>
                <w:rFonts w:hint="eastAsia" w:ascii="宋体" w:hAnsi="宋体"/>
                <w:color w:val="auto"/>
                <w:szCs w:val="21"/>
              </w:rPr>
              <w:t>产地</w:t>
            </w:r>
          </w:p>
        </w:tc>
        <w:tc>
          <w:tcPr>
            <w:tcW w:w="851" w:type="dxa"/>
            <w:noWrap w:val="0"/>
            <w:vAlign w:val="center"/>
          </w:tcPr>
          <w:p>
            <w:pPr>
              <w:jc w:val="center"/>
              <w:rPr>
                <w:rFonts w:ascii="宋体" w:hAnsi="宋体"/>
                <w:color w:val="auto"/>
                <w:szCs w:val="21"/>
              </w:rPr>
            </w:pPr>
            <w:r>
              <w:rPr>
                <w:rFonts w:hint="eastAsia" w:ascii="宋体" w:hAnsi="宋体"/>
                <w:color w:val="auto"/>
                <w:szCs w:val="21"/>
              </w:rPr>
              <w:t>制造</w:t>
            </w:r>
          </w:p>
          <w:p>
            <w:pPr>
              <w:jc w:val="center"/>
              <w:rPr>
                <w:rFonts w:hint="eastAsia" w:ascii="宋体" w:hAnsi="宋体"/>
                <w:color w:val="auto"/>
                <w:szCs w:val="21"/>
              </w:rPr>
            </w:pPr>
            <w:r>
              <w:rPr>
                <w:rFonts w:hint="eastAsia" w:ascii="宋体" w:hAnsi="宋体"/>
                <w:color w:val="auto"/>
                <w:szCs w:val="21"/>
              </w:rPr>
              <w:t>年份</w:t>
            </w:r>
          </w:p>
        </w:tc>
        <w:tc>
          <w:tcPr>
            <w:tcW w:w="1134" w:type="dxa"/>
            <w:noWrap w:val="0"/>
            <w:vAlign w:val="center"/>
          </w:tcPr>
          <w:p>
            <w:pPr>
              <w:jc w:val="center"/>
              <w:rPr>
                <w:rFonts w:hint="eastAsia" w:ascii="宋体" w:hAnsi="宋体"/>
                <w:color w:val="auto"/>
                <w:szCs w:val="21"/>
              </w:rPr>
            </w:pPr>
            <w:r>
              <w:rPr>
                <w:rFonts w:hint="eastAsia" w:ascii="宋体" w:hAnsi="宋体"/>
                <w:color w:val="auto"/>
                <w:szCs w:val="21"/>
              </w:rPr>
              <w:t>额定功率</w:t>
            </w:r>
          </w:p>
          <w:p>
            <w:pPr>
              <w:jc w:val="center"/>
              <w:rPr>
                <w:rFonts w:hint="eastAsia" w:ascii="宋体" w:hAnsi="宋体"/>
                <w:color w:val="auto"/>
                <w:szCs w:val="21"/>
              </w:rPr>
            </w:pPr>
            <w:r>
              <w:rPr>
                <w:rFonts w:hint="eastAsia" w:ascii="宋体" w:hAnsi="宋体"/>
                <w:color w:val="auto"/>
                <w:szCs w:val="21"/>
              </w:rPr>
              <w:t>( KW )</w:t>
            </w:r>
          </w:p>
        </w:tc>
        <w:tc>
          <w:tcPr>
            <w:tcW w:w="708" w:type="dxa"/>
            <w:noWrap w:val="0"/>
            <w:vAlign w:val="center"/>
          </w:tcPr>
          <w:p>
            <w:pPr>
              <w:jc w:val="center"/>
              <w:rPr>
                <w:rFonts w:hint="eastAsia" w:ascii="宋体" w:hAnsi="宋体"/>
                <w:color w:val="auto"/>
                <w:szCs w:val="21"/>
              </w:rPr>
            </w:pPr>
            <w:r>
              <w:rPr>
                <w:rFonts w:hint="eastAsia" w:ascii="宋体" w:hAnsi="宋体"/>
                <w:color w:val="auto"/>
                <w:szCs w:val="21"/>
              </w:rPr>
              <w:t>生产</w:t>
            </w:r>
          </w:p>
          <w:p>
            <w:pPr>
              <w:jc w:val="center"/>
              <w:rPr>
                <w:rFonts w:hint="eastAsia" w:ascii="宋体" w:hAnsi="宋体"/>
                <w:color w:val="auto"/>
                <w:szCs w:val="21"/>
              </w:rPr>
            </w:pPr>
            <w:r>
              <w:rPr>
                <w:rFonts w:hint="eastAsia" w:ascii="宋体" w:hAnsi="宋体"/>
                <w:color w:val="auto"/>
                <w:szCs w:val="21"/>
              </w:rPr>
              <w:t>能力</w:t>
            </w:r>
          </w:p>
        </w:tc>
        <w:tc>
          <w:tcPr>
            <w:tcW w:w="1188" w:type="dxa"/>
            <w:noWrap w:val="0"/>
            <w:vAlign w:val="center"/>
          </w:tcPr>
          <w:p>
            <w:pPr>
              <w:jc w:val="center"/>
              <w:rPr>
                <w:rFonts w:hint="eastAsia" w:ascii="宋体" w:hAnsi="宋体"/>
                <w:color w:val="auto"/>
                <w:szCs w:val="21"/>
              </w:rPr>
            </w:pPr>
            <w:r>
              <w:rPr>
                <w:rFonts w:hint="eastAsia" w:ascii="宋体" w:hAnsi="宋体"/>
                <w:color w:val="auto"/>
                <w:szCs w:val="21"/>
              </w:rPr>
              <w:t>用于施工部位</w:t>
            </w:r>
          </w:p>
        </w:tc>
        <w:tc>
          <w:tcPr>
            <w:tcW w:w="835" w:type="dxa"/>
            <w:noWrap w:val="0"/>
            <w:vAlign w:val="center"/>
          </w:tcPr>
          <w:p>
            <w:pPr>
              <w:jc w:val="center"/>
              <w:rPr>
                <w:rFonts w:hint="eastAsia" w:ascii="宋体" w:hAnsi="宋体"/>
                <w:color w:val="auto"/>
                <w:szCs w:val="21"/>
              </w:rPr>
            </w:pPr>
            <w:r>
              <w:rPr>
                <w:rFonts w:hint="eastAsia" w:ascii="宋体" w:hAnsi="宋体"/>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65" w:type="dxa"/>
            <w:noWrap w:val="0"/>
            <w:vAlign w:val="top"/>
          </w:tcPr>
          <w:p>
            <w:pPr>
              <w:spacing w:line="360" w:lineRule="auto"/>
              <w:rPr>
                <w:rFonts w:hint="eastAsia" w:ascii="宋体" w:hAnsi="宋体"/>
                <w:color w:val="auto"/>
                <w:szCs w:val="21"/>
              </w:rPr>
            </w:pPr>
          </w:p>
        </w:tc>
        <w:tc>
          <w:tcPr>
            <w:tcW w:w="1228" w:type="dxa"/>
            <w:noWrap w:val="0"/>
            <w:vAlign w:val="top"/>
          </w:tcPr>
          <w:p>
            <w:pPr>
              <w:spacing w:line="360" w:lineRule="auto"/>
              <w:ind w:firstLine="420" w:firstLineChars="200"/>
              <w:rPr>
                <w:rFonts w:hint="eastAsia" w:ascii="宋体" w:hAnsi="宋体"/>
                <w:color w:val="auto"/>
                <w:szCs w:val="21"/>
              </w:rPr>
            </w:pPr>
          </w:p>
        </w:tc>
        <w:tc>
          <w:tcPr>
            <w:tcW w:w="791" w:type="dxa"/>
            <w:noWrap w:val="0"/>
            <w:vAlign w:val="top"/>
          </w:tcPr>
          <w:p>
            <w:pPr>
              <w:spacing w:line="360" w:lineRule="auto"/>
              <w:rPr>
                <w:rFonts w:hint="eastAsia" w:ascii="宋体" w:hAnsi="宋体"/>
                <w:color w:val="auto"/>
                <w:szCs w:val="21"/>
              </w:rPr>
            </w:pPr>
          </w:p>
        </w:tc>
        <w:tc>
          <w:tcPr>
            <w:tcW w:w="675" w:type="dxa"/>
            <w:noWrap w:val="0"/>
            <w:vAlign w:val="top"/>
          </w:tcPr>
          <w:p>
            <w:pPr>
              <w:spacing w:line="360" w:lineRule="auto"/>
              <w:rPr>
                <w:rFonts w:hint="eastAsia" w:ascii="宋体" w:hAnsi="宋体"/>
                <w:color w:val="auto"/>
                <w:szCs w:val="21"/>
              </w:rPr>
            </w:pPr>
          </w:p>
        </w:tc>
        <w:tc>
          <w:tcPr>
            <w:tcW w:w="850" w:type="dxa"/>
            <w:noWrap w:val="0"/>
            <w:vAlign w:val="top"/>
          </w:tcPr>
          <w:p>
            <w:pPr>
              <w:spacing w:line="360" w:lineRule="auto"/>
              <w:rPr>
                <w:rFonts w:hint="eastAsia" w:ascii="宋体" w:hAnsi="宋体"/>
                <w:color w:val="auto"/>
                <w:szCs w:val="21"/>
              </w:rPr>
            </w:pPr>
          </w:p>
        </w:tc>
        <w:tc>
          <w:tcPr>
            <w:tcW w:w="851" w:type="dxa"/>
            <w:noWrap w:val="0"/>
            <w:vAlign w:val="top"/>
          </w:tcPr>
          <w:p>
            <w:pPr>
              <w:spacing w:line="360" w:lineRule="auto"/>
              <w:rPr>
                <w:rFonts w:hint="eastAsia" w:ascii="宋体" w:hAnsi="宋体"/>
                <w:color w:val="auto"/>
                <w:szCs w:val="21"/>
              </w:rPr>
            </w:pPr>
          </w:p>
        </w:tc>
        <w:tc>
          <w:tcPr>
            <w:tcW w:w="1134" w:type="dxa"/>
            <w:noWrap w:val="0"/>
            <w:vAlign w:val="top"/>
          </w:tcPr>
          <w:p>
            <w:pPr>
              <w:spacing w:line="360" w:lineRule="auto"/>
              <w:rPr>
                <w:rFonts w:hint="eastAsia" w:ascii="宋体" w:hAnsi="宋体"/>
                <w:color w:val="auto"/>
                <w:szCs w:val="21"/>
              </w:rPr>
            </w:pPr>
          </w:p>
        </w:tc>
        <w:tc>
          <w:tcPr>
            <w:tcW w:w="708" w:type="dxa"/>
            <w:noWrap w:val="0"/>
            <w:vAlign w:val="top"/>
          </w:tcPr>
          <w:p>
            <w:pPr>
              <w:spacing w:line="360" w:lineRule="auto"/>
              <w:rPr>
                <w:rFonts w:hint="eastAsia" w:ascii="宋体" w:hAnsi="宋体"/>
                <w:color w:val="auto"/>
                <w:szCs w:val="21"/>
              </w:rPr>
            </w:pPr>
          </w:p>
        </w:tc>
        <w:tc>
          <w:tcPr>
            <w:tcW w:w="1188" w:type="dxa"/>
            <w:noWrap w:val="0"/>
            <w:vAlign w:val="top"/>
          </w:tcPr>
          <w:p>
            <w:pPr>
              <w:spacing w:line="360" w:lineRule="auto"/>
              <w:rPr>
                <w:rFonts w:hint="eastAsia" w:ascii="宋体" w:hAnsi="宋体"/>
                <w:color w:val="auto"/>
                <w:szCs w:val="21"/>
              </w:rPr>
            </w:pPr>
          </w:p>
        </w:tc>
        <w:tc>
          <w:tcPr>
            <w:tcW w:w="835" w:type="dxa"/>
            <w:noWrap w:val="0"/>
            <w:vAlign w:val="top"/>
          </w:tcPr>
          <w:p>
            <w:pPr>
              <w:spacing w:line="360" w:lineRule="auto"/>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65" w:type="dxa"/>
            <w:noWrap w:val="0"/>
            <w:vAlign w:val="top"/>
          </w:tcPr>
          <w:p>
            <w:pPr>
              <w:spacing w:line="360" w:lineRule="auto"/>
              <w:rPr>
                <w:rFonts w:hint="eastAsia" w:ascii="宋体" w:hAnsi="宋体"/>
                <w:color w:val="auto"/>
                <w:szCs w:val="21"/>
              </w:rPr>
            </w:pPr>
          </w:p>
        </w:tc>
        <w:tc>
          <w:tcPr>
            <w:tcW w:w="1228" w:type="dxa"/>
            <w:noWrap w:val="0"/>
            <w:vAlign w:val="top"/>
          </w:tcPr>
          <w:p>
            <w:pPr>
              <w:spacing w:line="360" w:lineRule="auto"/>
              <w:rPr>
                <w:rFonts w:hint="eastAsia" w:ascii="宋体" w:hAnsi="宋体"/>
                <w:color w:val="auto"/>
                <w:szCs w:val="21"/>
              </w:rPr>
            </w:pPr>
          </w:p>
        </w:tc>
        <w:tc>
          <w:tcPr>
            <w:tcW w:w="791" w:type="dxa"/>
            <w:noWrap w:val="0"/>
            <w:vAlign w:val="top"/>
          </w:tcPr>
          <w:p>
            <w:pPr>
              <w:spacing w:line="360" w:lineRule="auto"/>
              <w:rPr>
                <w:rFonts w:hint="eastAsia" w:ascii="宋体" w:hAnsi="宋体"/>
                <w:color w:val="auto"/>
                <w:szCs w:val="21"/>
              </w:rPr>
            </w:pPr>
          </w:p>
        </w:tc>
        <w:tc>
          <w:tcPr>
            <w:tcW w:w="675" w:type="dxa"/>
            <w:noWrap w:val="0"/>
            <w:vAlign w:val="top"/>
          </w:tcPr>
          <w:p>
            <w:pPr>
              <w:spacing w:line="360" w:lineRule="auto"/>
              <w:rPr>
                <w:rFonts w:hint="eastAsia" w:ascii="宋体" w:hAnsi="宋体"/>
                <w:color w:val="auto"/>
                <w:szCs w:val="21"/>
              </w:rPr>
            </w:pPr>
          </w:p>
        </w:tc>
        <w:tc>
          <w:tcPr>
            <w:tcW w:w="850" w:type="dxa"/>
            <w:noWrap w:val="0"/>
            <w:vAlign w:val="top"/>
          </w:tcPr>
          <w:p>
            <w:pPr>
              <w:spacing w:line="360" w:lineRule="auto"/>
              <w:rPr>
                <w:rFonts w:hint="eastAsia" w:ascii="宋体" w:hAnsi="宋体"/>
                <w:color w:val="auto"/>
                <w:szCs w:val="21"/>
              </w:rPr>
            </w:pPr>
          </w:p>
        </w:tc>
        <w:tc>
          <w:tcPr>
            <w:tcW w:w="851" w:type="dxa"/>
            <w:noWrap w:val="0"/>
            <w:vAlign w:val="top"/>
          </w:tcPr>
          <w:p>
            <w:pPr>
              <w:spacing w:line="360" w:lineRule="auto"/>
              <w:rPr>
                <w:rFonts w:hint="eastAsia" w:ascii="宋体" w:hAnsi="宋体"/>
                <w:color w:val="auto"/>
                <w:szCs w:val="21"/>
              </w:rPr>
            </w:pPr>
          </w:p>
        </w:tc>
        <w:tc>
          <w:tcPr>
            <w:tcW w:w="1134" w:type="dxa"/>
            <w:noWrap w:val="0"/>
            <w:vAlign w:val="top"/>
          </w:tcPr>
          <w:p>
            <w:pPr>
              <w:spacing w:line="360" w:lineRule="auto"/>
              <w:rPr>
                <w:rFonts w:hint="eastAsia" w:ascii="宋体" w:hAnsi="宋体"/>
                <w:color w:val="auto"/>
                <w:szCs w:val="21"/>
              </w:rPr>
            </w:pPr>
          </w:p>
        </w:tc>
        <w:tc>
          <w:tcPr>
            <w:tcW w:w="708" w:type="dxa"/>
            <w:noWrap w:val="0"/>
            <w:vAlign w:val="top"/>
          </w:tcPr>
          <w:p>
            <w:pPr>
              <w:spacing w:line="360" w:lineRule="auto"/>
              <w:rPr>
                <w:rFonts w:hint="eastAsia" w:ascii="宋体" w:hAnsi="宋体"/>
                <w:color w:val="auto"/>
                <w:szCs w:val="21"/>
              </w:rPr>
            </w:pPr>
          </w:p>
        </w:tc>
        <w:tc>
          <w:tcPr>
            <w:tcW w:w="1188" w:type="dxa"/>
            <w:noWrap w:val="0"/>
            <w:vAlign w:val="top"/>
          </w:tcPr>
          <w:p>
            <w:pPr>
              <w:spacing w:line="360" w:lineRule="auto"/>
              <w:rPr>
                <w:rFonts w:hint="eastAsia" w:ascii="宋体" w:hAnsi="宋体"/>
                <w:color w:val="auto"/>
                <w:szCs w:val="21"/>
              </w:rPr>
            </w:pPr>
          </w:p>
        </w:tc>
        <w:tc>
          <w:tcPr>
            <w:tcW w:w="835" w:type="dxa"/>
            <w:noWrap w:val="0"/>
            <w:vAlign w:val="top"/>
          </w:tcPr>
          <w:p>
            <w:pPr>
              <w:spacing w:line="360" w:lineRule="auto"/>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65" w:type="dxa"/>
            <w:noWrap w:val="0"/>
            <w:vAlign w:val="top"/>
          </w:tcPr>
          <w:p>
            <w:pPr>
              <w:spacing w:line="360" w:lineRule="auto"/>
              <w:rPr>
                <w:rFonts w:hint="eastAsia" w:ascii="宋体" w:hAnsi="宋体"/>
                <w:color w:val="auto"/>
                <w:szCs w:val="21"/>
              </w:rPr>
            </w:pPr>
          </w:p>
        </w:tc>
        <w:tc>
          <w:tcPr>
            <w:tcW w:w="1228" w:type="dxa"/>
            <w:noWrap w:val="0"/>
            <w:vAlign w:val="top"/>
          </w:tcPr>
          <w:p>
            <w:pPr>
              <w:spacing w:line="360" w:lineRule="auto"/>
              <w:rPr>
                <w:rFonts w:hint="eastAsia" w:ascii="宋体" w:hAnsi="宋体"/>
                <w:color w:val="auto"/>
                <w:szCs w:val="21"/>
              </w:rPr>
            </w:pPr>
          </w:p>
        </w:tc>
        <w:tc>
          <w:tcPr>
            <w:tcW w:w="791" w:type="dxa"/>
            <w:noWrap w:val="0"/>
            <w:vAlign w:val="top"/>
          </w:tcPr>
          <w:p>
            <w:pPr>
              <w:spacing w:line="360" w:lineRule="auto"/>
              <w:rPr>
                <w:rFonts w:hint="eastAsia" w:ascii="宋体" w:hAnsi="宋体"/>
                <w:color w:val="auto"/>
                <w:szCs w:val="21"/>
              </w:rPr>
            </w:pPr>
          </w:p>
        </w:tc>
        <w:tc>
          <w:tcPr>
            <w:tcW w:w="675" w:type="dxa"/>
            <w:noWrap w:val="0"/>
            <w:vAlign w:val="top"/>
          </w:tcPr>
          <w:p>
            <w:pPr>
              <w:spacing w:line="360" w:lineRule="auto"/>
              <w:rPr>
                <w:rFonts w:hint="eastAsia" w:ascii="宋体" w:hAnsi="宋体"/>
                <w:color w:val="auto"/>
                <w:szCs w:val="21"/>
              </w:rPr>
            </w:pPr>
          </w:p>
        </w:tc>
        <w:tc>
          <w:tcPr>
            <w:tcW w:w="850" w:type="dxa"/>
            <w:noWrap w:val="0"/>
            <w:vAlign w:val="top"/>
          </w:tcPr>
          <w:p>
            <w:pPr>
              <w:spacing w:line="360" w:lineRule="auto"/>
              <w:rPr>
                <w:rFonts w:hint="eastAsia" w:ascii="宋体" w:hAnsi="宋体"/>
                <w:color w:val="auto"/>
                <w:szCs w:val="21"/>
              </w:rPr>
            </w:pPr>
          </w:p>
        </w:tc>
        <w:tc>
          <w:tcPr>
            <w:tcW w:w="851" w:type="dxa"/>
            <w:noWrap w:val="0"/>
            <w:vAlign w:val="top"/>
          </w:tcPr>
          <w:p>
            <w:pPr>
              <w:spacing w:line="360" w:lineRule="auto"/>
              <w:rPr>
                <w:rFonts w:hint="eastAsia" w:ascii="宋体" w:hAnsi="宋体"/>
                <w:color w:val="auto"/>
                <w:szCs w:val="21"/>
              </w:rPr>
            </w:pPr>
          </w:p>
        </w:tc>
        <w:tc>
          <w:tcPr>
            <w:tcW w:w="1134" w:type="dxa"/>
            <w:noWrap w:val="0"/>
            <w:vAlign w:val="top"/>
          </w:tcPr>
          <w:p>
            <w:pPr>
              <w:spacing w:line="360" w:lineRule="auto"/>
              <w:rPr>
                <w:rFonts w:hint="eastAsia" w:ascii="宋体" w:hAnsi="宋体"/>
                <w:color w:val="auto"/>
                <w:szCs w:val="21"/>
              </w:rPr>
            </w:pPr>
          </w:p>
        </w:tc>
        <w:tc>
          <w:tcPr>
            <w:tcW w:w="708" w:type="dxa"/>
            <w:noWrap w:val="0"/>
            <w:vAlign w:val="top"/>
          </w:tcPr>
          <w:p>
            <w:pPr>
              <w:spacing w:line="360" w:lineRule="auto"/>
              <w:rPr>
                <w:rFonts w:hint="eastAsia" w:ascii="宋体" w:hAnsi="宋体"/>
                <w:color w:val="auto"/>
                <w:szCs w:val="21"/>
              </w:rPr>
            </w:pPr>
          </w:p>
        </w:tc>
        <w:tc>
          <w:tcPr>
            <w:tcW w:w="1188" w:type="dxa"/>
            <w:noWrap w:val="0"/>
            <w:vAlign w:val="top"/>
          </w:tcPr>
          <w:p>
            <w:pPr>
              <w:spacing w:line="360" w:lineRule="auto"/>
              <w:rPr>
                <w:rFonts w:hint="eastAsia" w:ascii="宋体" w:hAnsi="宋体"/>
                <w:color w:val="auto"/>
                <w:szCs w:val="21"/>
              </w:rPr>
            </w:pPr>
          </w:p>
        </w:tc>
        <w:tc>
          <w:tcPr>
            <w:tcW w:w="835" w:type="dxa"/>
            <w:noWrap w:val="0"/>
            <w:vAlign w:val="top"/>
          </w:tcPr>
          <w:p>
            <w:pPr>
              <w:spacing w:line="360" w:lineRule="auto"/>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665" w:type="dxa"/>
            <w:noWrap w:val="0"/>
            <w:vAlign w:val="top"/>
          </w:tcPr>
          <w:p>
            <w:pPr>
              <w:spacing w:line="360" w:lineRule="auto"/>
              <w:rPr>
                <w:rFonts w:hint="eastAsia" w:ascii="宋体" w:hAnsi="宋体"/>
                <w:color w:val="auto"/>
                <w:szCs w:val="21"/>
              </w:rPr>
            </w:pPr>
          </w:p>
        </w:tc>
        <w:tc>
          <w:tcPr>
            <w:tcW w:w="1228" w:type="dxa"/>
            <w:noWrap w:val="0"/>
            <w:vAlign w:val="top"/>
          </w:tcPr>
          <w:p>
            <w:pPr>
              <w:spacing w:line="360" w:lineRule="auto"/>
              <w:rPr>
                <w:rFonts w:hint="eastAsia" w:ascii="宋体" w:hAnsi="宋体"/>
                <w:color w:val="auto"/>
                <w:szCs w:val="21"/>
              </w:rPr>
            </w:pPr>
          </w:p>
        </w:tc>
        <w:tc>
          <w:tcPr>
            <w:tcW w:w="791" w:type="dxa"/>
            <w:noWrap w:val="0"/>
            <w:vAlign w:val="top"/>
          </w:tcPr>
          <w:p>
            <w:pPr>
              <w:spacing w:line="360" w:lineRule="auto"/>
              <w:rPr>
                <w:rFonts w:hint="eastAsia" w:ascii="宋体" w:hAnsi="宋体"/>
                <w:color w:val="auto"/>
                <w:szCs w:val="21"/>
              </w:rPr>
            </w:pPr>
          </w:p>
        </w:tc>
        <w:tc>
          <w:tcPr>
            <w:tcW w:w="675" w:type="dxa"/>
            <w:noWrap w:val="0"/>
            <w:vAlign w:val="top"/>
          </w:tcPr>
          <w:p>
            <w:pPr>
              <w:spacing w:line="360" w:lineRule="auto"/>
              <w:rPr>
                <w:rFonts w:hint="eastAsia" w:ascii="宋体" w:hAnsi="宋体"/>
                <w:color w:val="auto"/>
                <w:szCs w:val="21"/>
              </w:rPr>
            </w:pPr>
          </w:p>
        </w:tc>
        <w:tc>
          <w:tcPr>
            <w:tcW w:w="850" w:type="dxa"/>
            <w:noWrap w:val="0"/>
            <w:vAlign w:val="top"/>
          </w:tcPr>
          <w:p>
            <w:pPr>
              <w:spacing w:line="360" w:lineRule="auto"/>
              <w:rPr>
                <w:rFonts w:hint="eastAsia" w:ascii="宋体" w:hAnsi="宋体"/>
                <w:color w:val="auto"/>
                <w:szCs w:val="21"/>
              </w:rPr>
            </w:pPr>
          </w:p>
        </w:tc>
        <w:tc>
          <w:tcPr>
            <w:tcW w:w="851" w:type="dxa"/>
            <w:noWrap w:val="0"/>
            <w:vAlign w:val="top"/>
          </w:tcPr>
          <w:p>
            <w:pPr>
              <w:spacing w:line="360" w:lineRule="auto"/>
              <w:rPr>
                <w:rFonts w:hint="eastAsia" w:ascii="宋体" w:hAnsi="宋体"/>
                <w:color w:val="auto"/>
                <w:szCs w:val="21"/>
              </w:rPr>
            </w:pPr>
          </w:p>
        </w:tc>
        <w:tc>
          <w:tcPr>
            <w:tcW w:w="1134" w:type="dxa"/>
            <w:noWrap w:val="0"/>
            <w:vAlign w:val="top"/>
          </w:tcPr>
          <w:p>
            <w:pPr>
              <w:spacing w:line="360" w:lineRule="auto"/>
              <w:rPr>
                <w:rFonts w:hint="eastAsia" w:ascii="宋体" w:hAnsi="宋体"/>
                <w:color w:val="auto"/>
                <w:szCs w:val="21"/>
              </w:rPr>
            </w:pPr>
          </w:p>
        </w:tc>
        <w:tc>
          <w:tcPr>
            <w:tcW w:w="708" w:type="dxa"/>
            <w:noWrap w:val="0"/>
            <w:vAlign w:val="top"/>
          </w:tcPr>
          <w:p>
            <w:pPr>
              <w:spacing w:line="360" w:lineRule="auto"/>
              <w:rPr>
                <w:rFonts w:hint="eastAsia" w:ascii="宋体" w:hAnsi="宋体"/>
                <w:color w:val="auto"/>
                <w:szCs w:val="21"/>
              </w:rPr>
            </w:pPr>
          </w:p>
        </w:tc>
        <w:tc>
          <w:tcPr>
            <w:tcW w:w="1188" w:type="dxa"/>
            <w:noWrap w:val="0"/>
            <w:vAlign w:val="top"/>
          </w:tcPr>
          <w:p>
            <w:pPr>
              <w:spacing w:line="360" w:lineRule="auto"/>
              <w:rPr>
                <w:rFonts w:hint="eastAsia" w:ascii="宋体" w:hAnsi="宋体"/>
                <w:color w:val="auto"/>
                <w:szCs w:val="21"/>
              </w:rPr>
            </w:pPr>
          </w:p>
        </w:tc>
        <w:tc>
          <w:tcPr>
            <w:tcW w:w="835" w:type="dxa"/>
            <w:noWrap w:val="0"/>
            <w:vAlign w:val="top"/>
          </w:tcPr>
          <w:p>
            <w:pPr>
              <w:spacing w:line="360" w:lineRule="auto"/>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65" w:type="dxa"/>
            <w:noWrap w:val="0"/>
            <w:vAlign w:val="top"/>
          </w:tcPr>
          <w:p>
            <w:pPr>
              <w:spacing w:line="360" w:lineRule="auto"/>
              <w:rPr>
                <w:rFonts w:hint="eastAsia" w:ascii="宋体" w:hAnsi="宋体"/>
                <w:color w:val="auto"/>
                <w:szCs w:val="21"/>
              </w:rPr>
            </w:pPr>
          </w:p>
        </w:tc>
        <w:tc>
          <w:tcPr>
            <w:tcW w:w="1228" w:type="dxa"/>
            <w:noWrap w:val="0"/>
            <w:vAlign w:val="top"/>
          </w:tcPr>
          <w:p>
            <w:pPr>
              <w:spacing w:line="360" w:lineRule="auto"/>
              <w:rPr>
                <w:rFonts w:hint="eastAsia" w:ascii="宋体" w:hAnsi="宋体"/>
                <w:color w:val="auto"/>
                <w:szCs w:val="21"/>
              </w:rPr>
            </w:pPr>
          </w:p>
        </w:tc>
        <w:tc>
          <w:tcPr>
            <w:tcW w:w="791" w:type="dxa"/>
            <w:noWrap w:val="0"/>
            <w:vAlign w:val="top"/>
          </w:tcPr>
          <w:p>
            <w:pPr>
              <w:spacing w:line="360" w:lineRule="auto"/>
              <w:rPr>
                <w:rFonts w:hint="eastAsia" w:ascii="宋体" w:hAnsi="宋体"/>
                <w:color w:val="auto"/>
                <w:szCs w:val="21"/>
              </w:rPr>
            </w:pPr>
          </w:p>
        </w:tc>
        <w:tc>
          <w:tcPr>
            <w:tcW w:w="675" w:type="dxa"/>
            <w:noWrap w:val="0"/>
            <w:vAlign w:val="top"/>
          </w:tcPr>
          <w:p>
            <w:pPr>
              <w:spacing w:line="360" w:lineRule="auto"/>
              <w:rPr>
                <w:rFonts w:hint="eastAsia" w:ascii="宋体" w:hAnsi="宋体"/>
                <w:color w:val="auto"/>
                <w:szCs w:val="21"/>
              </w:rPr>
            </w:pPr>
          </w:p>
        </w:tc>
        <w:tc>
          <w:tcPr>
            <w:tcW w:w="850" w:type="dxa"/>
            <w:noWrap w:val="0"/>
            <w:vAlign w:val="top"/>
          </w:tcPr>
          <w:p>
            <w:pPr>
              <w:spacing w:line="360" w:lineRule="auto"/>
              <w:rPr>
                <w:rFonts w:hint="eastAsia" w:ascii="宋体" w:hAnsi="宋体"/>
                <w:color w:val="auto"/>
                <w:szCs w:val="21"/>
              </w:rPr>
            </w:pPr>
          </w:p>
        </w:tc>
        <w:tc>
          <w:tcPr>
            <w:tcW w:w="851" w:type="dxa"/>
            <w:noWrap w:val="0"/>
            <w:vAlign w:val="top"/>
          </w:tcPr>
          <w:p>
            <w:pPr>
              <w:spacing w:line="360" w:lineRule="auto"/>
              <w:rPr>
                <w:rFonts w:hint="eastAsia" w:ascii="宋体" w:hAnsi="宋体"/>
                <w:color w:val="auto"/>
                <w:szCs w:val="21"/>
              </w:rPr>
            </w:pPr>
          </w:p>
        </w:tc>
        <w:tc>
          <w:tcPr>
            <w:tcW w:w="1134" w:type="dxa"/>
            <w:noWrap w:val="0"/>
            <w:vAlign w:val="top"/>
          </w:tcPr>
          <w:p>
            <w:pPr>
              <w:spacing w:line="360" w:lineRule="auto"/>
              <w:rPr>
                <w:rFonts w:hint="eastAsia" w:ascii="宋体" w:hAnsi="宋体"/>
                <w:color w:val="auto"/>
                <w:szCs w:val="21"/>
              </w:rPr>
            </w:pPr>
          </w:p>
        </w:tc>
        <w:tc>
          <w:tcPr>
            <w:tcW w:w="708" w:type="dxa"/>
            <w:noWrap w:val="0"/>
            <w:vAlign w:val="top"/>
          </w:tcPr>
          <w:p>
            <w:pPr>
              <w:spacing w:line="360" w:lineRule="auto"/>
              <w:rPr>
                <w:rFonts w:hint="eastAsia" w:ascii="宋体" w:hAnsi="宋体"/>
                <w:color w:val="auto"/>
                <w:szCs w:val="21"/>
              </w:rPr>
            </w:pPr>
          </w:p>
        </w:tc>
        <w:tc>
          <w:tcPr>
            <w:tcW w:w="1188" w:type="dxa"/>
            <w:noWrap w:val="0"/>
            <w:vAlign w:val="top"/>
          </w:tcPr>
          <w:p>
            <w:pPr>
              <w:spacing w:line="360" w:lineRule="auto"/>
              <w:rPr>
                <w:rFonts w:hint="eastAsia" w:ascii="宋体" w:hAnsi="宋体"/>
                <w:color w:val="auto"/>
                <w:szCs w:val="21"/>
              </w:rPr>
            </w:pPr>
          </w:p>
        </w:tc>
        <w:tc>
          <w:tcPr>
            <w:tcW w:w="835" w:type="dxa"/>
            <w:noWrap w:val="0"/>
            <w:vAlign w:val="top"/>
          </w:tcPr>
          <w:p>
            <w:pPr>
              <w:spacing w:line="360" w:lineRule="auto"/>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65" w:type="dxa"/>
            <w:noWrap w:val="0"/>
            <w:vAlign w:val="top"/>
          </w:tcPr>
          <w:p>
            <w:pPr>
              <w:spacing w:line="360" w:lineRule="auto"/>
              <w:rPr>
                <w:rFonts w:hint="eastAsia" w:ascii="宋体" w:hAnsi="宋体"/>
                <w:color w:val="auto"/>
                <w:szCs w:val="21"/>
              </w:rPr>
            </w:pPr>
          </w:p>
        </w:tc>
        <w:tc>
          <w:tcPr>
            <w:tcW w:w="1228" w:type="dxa"/>
            <w:noWrap w:val="0"/>
            <w:vAlign w:val="top"/>
          </w:tcPr>
          <w:p>
            <w:pPr>
              <w:spacing w:line="360" w:lineRule="auto"/>
              <w:rPr>
                <w:rFonts w:hint="eastAsia" w:ascii="宋体" w:hAnsi="宋体"/>
                <w:color w:val="auto"/>
                <w:szCs w:val="21"/>
              </w:rPr>
            </w:pPr>
          </w:p>
        </w:tc>
        <w:tc>
          <w:tcPr>
            <w:tcW w:w="791" w:type="dxa"/>
            <w:noWrap w:val="0"/>
            <w:vAlign w:val="top"/>
          </w:tcPr>
          <w:p>
            <w:pPr>
              <w:spacing w:line="360" w:lineRule="auto"/>
              <w:rPr>
                <w:rFonts w:hint="eastAsia" w:ascii="宋体" w:hAnsi="宋体"/>
                <w:color w:val="auto"/>
                <w:szCs w:val="21"/>
              </w:rPr>
            </w:pPr>
          </w:p>
        </w:tc>
        <w:tc>
          <w:tcPr>
            <w:tcW w:w="675" w:type="dxa"/>
            <w:noWrap w:val="0"/>
            <w:vAlign w:val="top"/>
          </w:tcPr>
          <w:p>
            <w:pPr>
              <w:spacing w:line="360" w:lineRule="auto"/>
              <w:rPr>
                <w:rFonts w:hint="eastAsia" w:ascii="宋体" w:hAnsi="宋体"/>
                <w:color w:val="auto"/>
                <w:szCs w:val="21"/>
              </w:rPr>
            </w:pPr>
          </w:p>
        </w:tc>
        <w:tc>
          <w:tcPr>
            <w:tcW w:w="850" w:type="dxa"/>
            <w:noWrap w:val="0"/>
            <w:vAlign w:val="top"/>
          </w:tcPr>
          <w:p>
            <w:pPr>
              <w:spacing w:line="360" w:lineRule="auto"/>
              <w:rPr>
                <w:rFonts w:hint="eastAsia" w:ascii="宋体" w:hAnsi="宋体"/>
                <w:color w:val="auto"/>
                <w:szCs w:val="21"/>
              </w:rPr>
            </w:pPr>
          </w:p>
        </w:tc>
        <w:tc>
          <w:tcPr>
            <w:tcW w:w="851" w:type="dxa"/>
            <w:noWrap w:val="0"/>
            <w:vAlign w:val="top"/>
          </w:tcPr>
          <w:p>
            <w:pPr>
              <w:spacing w:line="360" w:lineRule="auto"/>
              <w:rPr>
                <w:rFonts w:hint="eastAsia" w:ascii="宋体" w:hAnsi="宋体"/>
                <w:color w:val="auto"/>
                <w:szCs w:val="21"/>
              </w:rPr>
            </w:pPr>
          </w:p>
        </w:tc>
        <w:tc>
          <w:tcPr>
            <w:tcW w:w="1134" w:type="dxa"/>
            <w:noWrap w:val="0"/>
            <w:vAlign w:val="top"/>
          </w:tcPr>
          <w:p>
            <w:pPr>
              <w:spacing w:line="360" w:lineRule="auto"/>
              <w:rPr>
                <w:rFonts w:hint="eastAsia" w:ascii="宋体" w:hAnsi="宋体"/>
                <w:color w:val="auto"/>
                <w:szCs w:val="21"/>
              </w:rPr>
            </w:pPr>
          </w:p>
        </w:tc>
        <w:tc>
          <w:tcPr>
            <w:tcW w:w="708" w:type="dxa"/>
            <w:noWrap w:val="0"/>
            <w:vAlign w:val="top"/>
          </w:tcPr>
          <w:p>
            <w:pPr>
              <w:spacing w:line="360" w:lineRule="auto"/>
              <w:rPr>
                <w:rFonts w:hint="eastAsia" w:ascii="宋体" w:hAnsi="宋体"/>
                <w:color w:val="auto"/>
                <w:szCs w:val="21"/>
              </w:rPr>
            </w:pPr>
          </w:p>
        </w:tc>
        <w:tc>
          <w:tcPr>
            <w:tcW w:w="1188" w:type="dxa"/>
            <w:noWrap w:val="0"/>
            <w:vAlign w:val="top"/>
          </w:tcPr>
          <w:p>
            <w:pPr>
              <w:spacing w:line="360" w:lineRule="auto"/>
              <w:rPr>
                <w:rFonts w:hint="eastAsia" w:ascii="宋体" w:hAnsi="宋体"/>
                <w:color w:val="auto"/>
                <w:szCs w:val="21"/>
              </w:rPr>
            </w:pPr>
          </w:p>
        </w:tc>
        <w:tc>
          <w:tcPr>
            <w:tcW w:w="835" w:type="dxa"/>
            <w:noWrap w:val="0"/>
            <w:vAlign w:val="top"/>
          </w:tcPr>
          <w:p>
            <w:pPr>
              <w:spacing w:line="360" w:lineRule="auto"/>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65" w:type="dxa"/>
            <w:noWrap w:val="0"/>
            <w:vAlign w:val="top"/>
          </w:tcPr>
          <w:p>
            <w:pPr>
              <w:spacing w:line="360" w:lineRule="auto"/>
              <w:rPr>
                <w:rFonts w:hint="eastAsia" w:ascii="宋体" w:hAnsi="宋体"/>
                <w:color w:val="auto"/>
                <w:szCs w:val="21"/>
              </w:rPr>
            </w:pPr>
          </w:p>
        </w:tc>
        <w:tc>
          <w:tcPr>
            <w:tcW w:w="1228" w:type="dxa"/>
            <w:noWrap w:val="0"/>
            <w:vAlign w:val="top"/>
          </w:tcPr>
          <w:p>
            <w:pPr>
              <w:spacing w:line="360" w:lineRule="auto"/>
              <w:rPr>
                <w:rFonts w:hint="eastAsia" w:ascii="宋体" w:hAnsi="宋体"/>
                <w:color w:val="auto"/>
                <w:szCs w:val="21"/>
              </w:rPr>
            </w:pPr>
          </w:p>
        </w:tc>
        <w:tc>
          <w:tcPr>
            <w:tcW w:w="791" w:type="dxa"/>
            <w:noWrap w:val="0"/>
            <w:vAlign w:val="top"/>
          </w:tcPr>
          <w:p>
            <w:pPr>
              <w:spacing w:line="360" w:lineRule="auto"/>
              <w:rPr>
                <w:rFonts w:hint="eastAsia" w:ascii="宋体" w:hAnsi="宋体"/>
                <w:color w:val="auto"/>
                <w:szCs w:val="21"/>
              </w:rPr>
            </w:pPr>
          </w:p>
        </w:tc>
        <w:tc>
          <w:tcPr>
            <w:tcW w:w="675" w:type="dxa"/>
            <w:noWrap w:val="0"/>
            <w:vAlign w:val="top"/>
          </w:tcPr>
          <w:p>
            <w:pPr>
              <w:spacing w:line="360" w:lineRule="auto"/>
              <w:rPr>
                <w:rFonts w:hint="eastAsia" w:ascii="宋体" w:hAnsi="宋体"/>
                <w:color w:val="auto"/>
                <w:szCs w:val="21"/>
              </w:rPr>
            </w:pPr>
          </w:p>
        </w:tc>
        <w:tc>
          <w:tcPr>
            <w:tcW w:w="850" w:type="dxa"/>
            <w:noWrap w:val="0"/>
            <w:vAlign w:val="top"/>
          </w:tcPr>
          <w:p>
            <w:pPr>
              <w:spacing w:line="360" w:lineRule="auto"/>
              <w:rPr>
                <w:rFonts w:hint="eastAsia" w:ascii="宋体" w:hAnsi="宋体"/>
                <w:color w:val="auto"/>
                <w:szCs w:val="21"/>
              </w:rPr>
            </w:pPr>
          </w:p>
        </w:tc>
        <w:tc>
          <w:tcPr>
            <w:tcW w:w="851" w:type="dxa"/>
            <w:noWrap w:val="0"/>
            <w:vAlign w:val="top"/>
          </w:tcPr>
          <w:p>
            <w:pPr>
              <w:spacing w:line="360" w:lineRule="auto"/>
              <w:rPr>
                <w:rFonts w:hint="eastAsia" w:ascii="宋体" w:hAnsi="宋体"/>
                <w:color w:val="auto"/>
                <w:szCs w:val="21"/>
              </w:rPr>
            </w:pPr>
          </w:p>
        </w:tc>
        <w:tc>
          <w:tcPr>
            <w:tcW w:w="1134" w:type="dxa"/>
            <w:noWrap w:val="0"/>
            <w:vAlign w:val="top"/>
          </w:tcPr>
          <w:p>
            <w:pPr>
              <w:spacing w:line="360" w:lineRule="auto"/>
              <w:rPr>
                <w:rFonts w:hint="eastAsia" w:ascii="宋体" w:hAnsi="宋体"/>
                <w:color w:val="auto"/>
                <w:szCs w:val="21"/>
              </w:rPr>
            </w:pPr>
          </w:p>
        </w:tc>
        <w:tc>
          <w:tcPr>
            <w:tcW w:w="708" w:type="dxa"/>
            <w:noWrap w:val="0"/>
            <w:vAlign w:val="top"/>
          </w:tcPr>
          <w:p>
            <w:pPr>
              <w:spacing w:line="360" w:lineRule="auto"/>
              <w:rPr>
                <w:rFonts w:hint="eastAsia" w:ascii="宋体" w:hAnsi="宋体"/>
                <w:color w:val="auto"/>
                <w:szCs w:val="21"/>
              </w:rPr>
            </w:pPr>
          </w:p>
        </w:tc>
        <w:tc>
          <w:tcPr>
            <w:tcW w:w="1188" w:type="dxa"/>
            <w:noWrap w:val="0"/>
            <w:vAlign w:val="top"/>
          </w:tcPr>
          <w:p>
            <w:pPr>
              <w:spacing w:line="360" w:lineRule="auto"/>
              <w:rPr>
                <w:rFonts w:hint="eastAsia" w:ascii="宋体" w:hAnsi="宋体"/>
                <w:color w:val="auto"/>
                <w:szCs w:val="21"/>
              </w:rPr>
            </w:pPr>
          </w:p>
        </w:tc>
        <w:tc>
          <w:tcPr>
            <w:tcW w:w="835" w:type="dxa"/>
            <w:noWrap w:val="0"/>
            <w:vAlign w:val="top"/>
          </w:tcPr>
          <w:p>
            <w:pPr>
              <w:spacing w:line="360" w:lineRule="auto"/>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65" w:type="dxa"/>
            <w:noWrap w:val="0"/>
            <w:vAlign w:val="top"/>
          </w:tcPr>
          <w:p>
            <w:pPr>
              <w:spacing w:line="360" w:lineRule="auto"/>
              <w:rPr>
                <w:rFonts w:hint="eastAsia" w:ascii="宋体" w:hAnsi="宋体"/>
                <w:color w:val="auto"/>
                <w:szCs w:val="21"/>
              </w:rPr>
            </w:pPr>
          </w:p>
        </w:tc>
        <w:tc>
          <w:tcPr>
            <w:tcW w:w="1228" w:type="dxa"/>
            <w:noWrap w:val="0"/>
            <w:vAlign w:val="top"/>
          </w:tcPr>
          <w:p>
            <w:pPr>
              <w:spacing w:line="360" w:lineRule="auto"/>
              <w:rPr>
                <w:rFonts w:hint="eastAsia" w:ascii="宋体" w:hAnsi="宋体"/>
                <w:color w:val="auto"/>
                <w:szCs w:val="21"/>
              </w:rPr>
            </w:pPr>
          </w:p>
        </w:tc>
        <w:tc>
          <w:tcPr>
            <w:tcW w:w="791" w:type="dxa"/>
            <w:noWrap w:val="0"/>
            <w:vAlign w:val="top"/>
          </w:tcPr>
          <w:p>
            <w:pPr>
              <w:spacing w:line="360" w:lineRule="auto"/>
              <w:rPr>
                <w:rFonts w:hint="eastAsia" w:ascii="宋体" w:hAnsi="宋体"/>
                <w:color w:val="auto"/>
                <w:szCs w:val="21"/>
              </w:rPr>
            </w:pPr>
          </w:p>
        </w:tc>
        <w:tc>
          <w:tcPr>
            <w:tcW w:w="675" w:type="dxa"/>
            <w:noWrap w:val="0"/>
            <w:vAlign w:val="top"/>
          </w:tcPr>
          <w:p>
            <w:pPr>
              <w:spacing w:line="360" w:lineRule="auto"/>
              <w:rPr>
                <w:rFonts w:hint="eastAsia" w:ascii="宋体" w:hAnsi="宋体"/>
                <w:color w:val="auto"/>
                <w:szCs w:val="21"/>
              </w:rPr>
            </w:pPr>
          </w:p>
        </w:tc>
        <w:tc>
          <w:tcPr>
            <w:tcW w:w="850" w:type="dxa"/>
            <w:noWrap w:val="0"/>
            <w:vAlign w:val="top"/>
          </w:tcPr>
          <w:p>
            <w:pPr>
              <w:spacing w:line="360" w:lineRule="auto"/>
              <w:rPr>
                <w:rFonts w:hint="eastAsia" w:ascii="宋体" w:hAnsi="宋体"/>
                <w:color w:val="auto"/>
                <w:szCs w:val="21"/>
              </w:rPr>
            </w:pPr>
          </w:p>
        </w:tc>
        <w:tc>
          <w:tcPr>
            <w:tcW w:w="851" w:type="dxa"/>
            <w:noWrap w:val="0"/>
            <w:vAlign w:val="top"/>
          </w:tcPr>
          <w:p>
            <w:pPr>
              <w:spacing w:line="360" w:lineRule="auto"/>
              <w:rPr>
                <w:rFonts w:hint="eastAsia" w:ascii="宋体" w:hAnsi="宋体"/>
                <w:color w:val="auto"/>
                <w:szCs w:val="21"/>
              </w:rPr>
            </w:pPr>
          </w:p>
        </w:tc>
        <w:tc>
          <w:tcPr>
            <w:tcW w:w="1134" w:type="dxa"/>
            <w:noWrap w:val="0"/>
            <w:vAlign w:val="top"/>
          </w:tcPr>
          <w:p>
            <w:pPr>
              <w:spacing w:line="360" w:lineRule="auto"/>
              <w:rPr>
                <w:rFonts w:hint="eastAsia" w:ascii="宋体" w:hAnsi="宋体"/>
                <w:color w:val="auto"/>
                <w:szCs w:val="21"/>
              </w:rPr>
            </w:pPr>
          </w:p>
        </w:tc>
        <w:tc>
          <w:tcPr>
            <w:tcW w:w="708" w:type="dxa"/>
            <w:noWrap w:val="0"/>
            <w:vAlign w:val="top"/>
          </w:tcPr>
          <w:p>
            <w:pPr>
              <w:spacing w:line="360" w:lineRule="auto"/>
              <w:rPr>
                <w:rFonts w:hint="eastAsia" w:ascii="宋体" w:hAnsi="宋体"/>
                <w:color w:val="auto"/>
                <w:szCs w:val="21"/>
              </w:rPr>
            </w:pPr>
          </w:p>
        </w:tc>
        <w:tc>
          <w:tcPr>
            <w:tcW w:w="1188" w:type="dxa"/>
            <w:noWrap w:val="0"/>
            <w:vAlign w:val="top"/>
          </w:tcPr>
          <w:p>
            <w:pPr>
              <w:spacing w:line="360" w:lineRule="auto"/>
              <w:rPr>
                <w:rFonts w:hint="eastAsia" w:ascii="宋体" w:hAnsi="宋体"/>
                <w:color w:val="auto"/>
                <w:szCs w:val="21"/>
              </w:rPr>
            </w:pPr>
          </w:p>
        </w:tc>
        <w:tc>
          <w:tcPr>
            <w:tcW w:w="835" w:type="dxa"/>
            <w:noWrap w:val="0"/>
            <w:vAlign w:val="top"/>
          </w:tcPr>
          <w:p>
            <w:pPr>
              <w:spacing w:line="360" w:lineRule="auto"/>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665" w:type="dxa"/>
            <w:noWrap w:val="0"/>
            <w:vAlign w:val="top"/>
          </w:tcPr>
          <w:p>
            <w:pPr>
              <w:spacing w:line="360" w:lineRule="auto"/>
              <w:rPr>
                <w:rFonts w:hint="eastAsia" w:ascii="宋体" w:hAnsi="宋体"/>
                <w:color w:val="auto"/>
                <w:szCs w:val="21"/>
              </w:rPr>
            </w:pPr>
          </w:p>
        </w:tc>
        <w:tc>
          <w:tcPr>
            <w:tcW w:w="1228" w:type="dxa"/>
            <w:noWrap w:val="0"/>
            <w:vAlign w:val="top"/>
          </w:tcPr>
          <w:p>
            <w:pPr>
              <w:spacing w:line="360" w:lineRule="auto"/>
              <w:rPr>
                <w:rFonts w:hint="eastAsia" w:ascii="宋体" w:hAnsi="宋体"/>
                <w:color w:val="auto"/>
                <w:szCs w:val="21"/>
              </w:rPr>
            </w:pPr>
          </w:p>
        </w:tc>
        <w:tc>
          <w:tcPr>
            <w:tcW w:w="791" w:type="dxa"/>
            <w:noWrap w:val="0"/>
            <w:vAlign w:val="top"/>
          </w:tcPr>
          <w:p>
            <w:pPr>
              <w:spacing w:line="360" w:lineRule="auto"/>
              <w:rPr>
                <w:rFonts w:hint="eastAsia" w:ascii="宋体" w:hAnsi="宋体"/>
                <w:color w:val="auto"/>
                <w:szCs w:val="21"/>
              </w:rPr>
            </w:pPr>
          </w:p>
        </w:tc>
        <w:tc>
          <w:tcPr>
            <w:tcW w:w="675" w:type="dxa"/>
            <w:noWrap w:val="0"/>
            <w:vAlign w:val="top"/>
          </w:tcPr>
          <w:p>
            <w:pPr>
              <w:spacing w:line="360" w:lineRule="auto"/>
              <w:rPr>
                <w:rFonts w:hint="eastAsia" w:ascii="宋体" w:hAnsi="宋体"/>
                <w:color w:val="auto"/>
                <w:szCs w:val="21"/>
              </w:rPr>
            </w:pPr>
          </w:p>
        </w:tc>
        <w:tc>
          <w:tcPr>
            <w:tcW w:w="850" w:type="dxa"/>
            <w:noWrap w:val="0"/>
            <w:vAlign w:val="top"/>
          </w:tcPr>
          <w:p>
            <w:pPr>
              <w:spacing w:line="360" w:lineRule="auto"/>
              <w:rPr>
                <w:rFonts w:hint="eastAsia" w:ascii="宋体" w:hAnsi="宋体"/>
                <w:color w:val="auto"/>
                <w:szCs w:val="21"/>
              </w:rPr>
            </w:pPr>
          </w:p>
        </w:tc>
        <w:tc>
          <w:tcPr>
            <w:tcW w:w="851" w:type="dxa"/>
            <w:noWrap w:val="0"/>
            <w:vAlign w:val="top"/>
          </w:tcPr>
          <w:p>
            <w:pPr>
              <w:spacing w:line="360" w:lineRule="auto"/>
              <w:rPr>
                <w:rFonts w:hint="eastAsia" w:ascii="宋体" w:hAnsi="宋体"/>
                <w:color w:val="auto"/>
                <w:szCs w:val="21"/>
              </w:rPr>
            </w:pPr>
          </w:p>
        </w:tc>
        <w:tc>
          <w:tcPr>
            <w:tcW w:w="1134" w:type="dxa"/>
            <w:noWrap w:val="0"/>
            <w:vAlign w:val="top"/>
          </w:tcPr>
          <w:p>
            <w:pPr>
              <w:spacing w:line="360" w:lineRule="auto"/>
              <w:rPr>
                <w:rFonts w:hint="eastAsia" w:ascii="宋体" w:hAnsi="宋体"/>
                <w:color w:val="auto"/>
                <w:szCs w:val="21"/>
              </w:rPr>
            </w:pPr>
          </w:p>
        </w:tc>
        <w:tc>
          <w:tcPr>
            <w:tcW w:w="708" w:type="dxa"/>
            <w:noWrap w:val="0"/>
            <w:vAlign w:val="top"/>
          </w:tcPr>
          <w:p>
            <w:pPr>
              <w:spacing w:line="360" w:lineRule="auto"/>
              <w:rPr>
                <w:rFonts w:hint="eastAsia" w:ascii="宋体" w:hAnsi="宋体"/>
                <w:color w:val="auto"/>
                <w:szCs w:val="21"/>
              </w:rPr>
            </w:pPr>
          </w:p>
        </w:tc>
        <w:tc>
          <w:tcPr>
            <w:tcW w:w="1188" w:type="dxa"/>
            <w:noWrap w:val="0"/>
            <w:vAlign w:val="top"/>
          </w:tcPr>
          <w:p>
            <w:pPr>
              <w:spacing w:line="360" w:lineRule="auto"/>
              <w:rPr>
                <w:rFonts w:hint="eastAsia" w:ascii="宋体" w:hAnsi="宋体"/>
                <w:color w:val="auto"/>
                <w:szCs w:val="21"/>
              </w:rPr>
            </w:pPr>
          </w:p>
        </w:tc>
        <w:tc>
          <w:tcPr>
            <w:tcW w:w="835" w:type="dxa"/>
            <w:noWrap w:val="0"/>
            <w:vAlign w:val="top"/>
          </w:tcPr>
          <w:p>
            <w:pPr>
              <w:spacing w:line="360" w:lineRule="auto"/>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65" w:type="dxa"/>
            <w:noWrap w:val="0"/>
            <w:vAlign w:val="top"/>
          </w:tcPr>
          <w:p>
            <w:pPr>
              <w:spacing w:line="360" w:lineRule="auto"/>
              <w:rPr>
                <w:rFonts w:hint="eastAsia" w:ascii="宋体" w:hAnsi="宋体"/>
                <w:color w:val="auto"/>
                <w:szCs w:val="21"/>
              </w:rPr>
            </w:pPr>
          </w:p>
        </w:tc>
        <w:tc>
          <w:tcPr>
            <w:tcW w:w="1228" w:type="dxa"/>
            <w:noWrap w:val="0"/>
            <w:vAlign w:val="top"/>
          </w:tcPr>
          <w:p>
            <w:pPr>
              <w:spacing w:line="360" w:lineRule="auto"/>
              <w:rPr>
                <w:rFonts w:hint="eastAsia" w:ascii="宋体" w:hAnsi="宋体"/>
                <w:color w:val="auto"/>
                <w:szCs w:val="21"/>
              </w:rPr>
            </w:pPr>
          </w:p>
        </w:tc>
        <w:tc>
          <w:tcPr>
            <w:tcW w:w="791" w:type="dxa"/>
            <w:noWrap w:val="0"/>
            <w:vAlign w:val="top"/>
          </w:tcPr>
          <w:p>
            <w:pPr>
              <w:spacing w:line="360" w:lineRule="auto"/>
              <w:rPr>
                <w:rFonts w:hint="eastAsia" w:ascii="宋体" w:hAnsi="宋体"/>
                <w:color w:val="auto"/>
                <w:szCs w:val="21"/>
              </w:rPr>
            </w:pPr>
          </w:p>
        </w:tc>
        <w:tc>
          <w:tcPr>
            <w:tcW w:w="675" w:type="dxa"/>
            <w:noWrap w:val="0"/>
            <w:vAlign w:val="top"/>
          </w:tcPr>
          <w:p>
            <w:pPr>
              <w:spacing w:line="360" w:lineRule="auto"/>
              <w:rPr>
                <w:rFonts w:hint="eastAsia" w:ascii="宋体" w:hAnsi="宋体"/>
                <w:color w:val="auto"/>
                <w:szCs w:val="21"/>
              </w:rPr>
            </w:pPr>
          </w:p>
        </w:tc>
        <w:tc>
          <w:tcPr>
            <w:tcW w:w="850" w:type="dxa"/>
            <w:noWrap w:val="0"/>
            <w:vAlign w:val="top"/>
          </w:tcPr>
          <w:p>
            <w:pPr>
              <w:spacing w:line="360" w:lineRule="auto"/>
              <w:rPr>
                <w:rFonts w:hint="eastAsia" w:ascii="宋体" w:hAnsi="宋体"/>
                <w:color w:val="auto"/>
                <w:szCs w:val="21"/>
              </w:rPr>
            </w:pPr>
          </w:p>
        </w:tc>
        <w:tc>
          <w:tcPr>
            <w:tcW w:w="851" w:type="dxa"/>
            <w:noWrap w:val="0"/>
            <w:vAlign w:val="top"/>
          </w:tcPr>
          <w:p>
            <w:pPr>
              <w:spacing w:line="360" w:lineRule="auto"/>
              <w:rPr>
                <w:rFonts w:hint="eastAsia" w:ascii="宋体" w:hAnsi="宋体"/>
                <w:color w:val="auto"/>
                <w:szCs w:val="21"/>
              </w:rPr>
            </w:pPr>
          </w:p>
        </w:tc>
        <w:tc>
          <w:tcPr>
            <w:tcW w:w="1134" w:type="dxa"/>
            <w:noWrap w:val="0"/>
            <w:vAlign w:val="top"/>
          </w:tcPr>
          <w:p>
            <w:pPr>
              <w:spacing w:line="360" w:lineRule="auto"/>
              <w:rPr>
                <w:rFonts w:hint="eastAsia" w:ascii="宋体" w:hAnsi="宋体"/>
                <w:color w:val="auto"/>
                <w:szCs w:val="21"/>
              </w:rPr>
            </w:pPr>
          </w:p>
        </w:tc>
        <w:tc>
          <w:tcPr>
            <w:tcW w:w="708" w:type="dxa"/>
            <w:noWrap w:val="0"/>
            <w:vAlign w:val="top"/>
          </w:tcPr>
          <w:p>
            <w:pPr>
              <w:spacing w:line="360" w:lineRule="auto"/>
              <w:rPr>
                <w:rFonts w:hint="eastAsia" w:ascii="宋体" w:hAnsi="宋体"/>
                <w:color w:val="auto"/>
                <w:szCs w:val="21"/>
              </w:rPr>
            </w:pPr>
          </w:p>
        </w:tc>
        <w:tc>
          <w:tcPr>
            <w:tcW w:w="1188" w:type="dxa"/>
            <w:noWrap w:val="0"/>
            <w:vAlign w:val="top"/>
          </w:tcPr>
          <w:p>
            <w:pPr>
              <w:spacing w:line="360" w:lineRule="auto"/>
              <w:rPr>
                <w:rFonts w:hint="eastAsia" w:ascii="宋体" w:hAnsi="宋体"/>
                <w:color w:val="auto"/>
                <w:szCs w:val="21"/>
              </w:rPr>
            </w:pPr>
          </w:p>
        </w:tc>
        <w:tc>
          <w:tcPr>
            <w:tcW w:w="835" w:type="dxa"/>
            <w:noWrap w:val="0"/>
            <w:vAlign w:val="top"/>
          </w:tcPr>
          <w:p>
            <w:pPr>
              <w:spacing w:line="360" w:lineRule="auto"/>
              <w:rPr>
                <w:rFonts w:hint="eastAsia" w:ascii="宋体" w:hAnsi="宋体"/>
                <w:color w:val="auto"/>
                <w:szCs w:val="21"/>
              </w:rPr>
            </w:pPr>
          </w:p>
        </w:tc>
      </w:tr>
    </w:tbl>
    <w:p>
      <w:pPr>
        <w:adjustRightInd w:val="0"/>
        <w:snapToGrid w:val="0"/>
        <w:ind w:right="24"/>
        <w:rPr>
          <w:rFonts w:hint="eastAsia" w:ascii="黑体" w:hAnsi="华文中宋" w:eastAsia="黑体"/>
          <w:bCs/>
          <w:color w:val="auto"/>
          <w:sz w:val="32"/>
          <w:szCs w:val="32"/>
        </w:rPr>
      </w:pPr>
    </w:p>
    <w:p>
      <w:pPr>
        <w:adjustRightInd w:val="0"/>
        <w:snapToGrid w:val="0"/>
        <w:spacing w:line="360" w:lineRule="auto"/>
        <w:ind w:right="24"/>
        <w:rPr>
          <w:rFonts w:hint="eastAsia" w:ascii="黑体" w:hAnsi="华文中宋" w:eastAsia="黑体"/>
          <w:bCs/>
          <w:color w:val="auto"/>
          <w:sz w:val="32"/>
          <w:szCs w:val="32"/>
        </w:rPr>
      </w:pPr>
    </w:p>
    <w:p>
      <w:pPr>
        <w:adjustRightInd w:val="0"/>
        <w:snapToGrid w:val="0"/>
        <w:spacing w:line="360" w:lineRule="auto"/>
        <w:ind w:right="24"/>
        <w:rPr>
          <w:rFonts w:hint="eastAsia" w:ascii="黑体" w:hAnsi="华文中宋" w:eastAsia="黑体"/>
          <w:bCs/>
          <w:color w:val="auto"/>
          <w:sz w:val="32"/>
          <w:szCs w:val="32"/>
        </w:rPr>
      </w:pPr>
    </w:p>
    <w:p>
      <w:pPr>
        <w:pStyle w:val="5"/>
        <w:spacing w:before="0" w:after="0" w:line="240" w:lineRule="auto"/>
        <w:jc w:val="center"/>
        <w:rPr>
          <w:rFonts w:hint="eastAsia" w:ascii="黑体" w:hAnsi="华文中宋"/>
          <w:b w:val="0"/>
          <w:color w:val="auto"/>
          <w:sz w:val="32"/>
          <w:szCs w:val="32"/>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pStyle w:val="14"/>
        <w:rPr>
          <w:rFonts w:hint="eastAsia"/>
          <w:color w:val="auto"/>
        </w:rPr>
      </w:pPr>
    </w:p>
    <w:p>
      <w:pPr>
        <w:rPr>
          <w:rFonts w:hint="eastAsia"/>
          <w:color w:val="auto"/>
        </w:rPr>
      </w:pPr>
    </w:p>
    <w:p>
      <w:pPr>
        <w:pStyle w:val="14"/>
        <w:rPr>
          <w:rFonts w:hint="eastAsia"/>
          <w:color w:val="auto"/>
        </w:rPr>
      </w:pPr>
    </w:p>
    <w:p>
      <w:pPr>
        <w:rPr>
          <w:rFonts w:hint="eastAsia"/>
          <w:color w:val="auto"/>
        </w:rPr>
      </w:pPr>
    </w:p>
    <w:p>
      <w:pPr>
        <w:pStyle w:val="14"/>
        <w:rPr>
          <w:rFonts w:hint="eastAsia"/>
        </w:rPr>
      </w:pPr>
    </w:p>
    <w:p>
      <w:pPr>
        <w:rPr>
          <w:rFonts w:hint="eastAsia"/>
          <w:color w:val="auto"/>
        </w:rPr>
      </w:pPr>
    </w:p>
    <w:p>
      <w:pPr>
        <w:rPr>
          <w:rFonts w:hint="eastAsia" w:ascii="黑体" w:eastAsia="黑体"/>
          <w:color w:val="auto"/>
          <w:sz w:val="28"/>
          <w:szCs w:val="28"/>
        </w:rPr>
      </w:pPr>
      <w:r>
        <w:rPr>
          <w:rFonts w:hint="eastAsia" w:ascii="黑体" w:eastAsia="黑体"/>
          <w:color w:val="auto"/>
          <w:sz w:val="28"/>
          <w:szCs w:val="28"/>
        </w:rPr>
        <w:t>附表二</w:t>
      </w:r>
    </w:p>
    <w:p>
      <w:pPr>
        <w:pStyle w:val="5"/>
        <w:spacing w:before="480" w:beforeLines="200" w:after="0" w:line="240" w:lineRule="auto"/>
        <w:jc w:val="center"/>
        <w:rPr>
          <w:rFonts w:hint="eastAsia" w:ascii="黑体" w:hAnsi="宋体"/>
          <w:b w:val="0"/>
          <w:color w:val="auto"/>
          <w:sz w:val="36"/>
          <w:szCs w:val="36"/>
        </w:rPr>
      </w:pPr>
      <w:r>
        <w:rPr>
          <w:rFonts w:hint="eastAsia" w:ascii="黑体" w:hAnsi="宋体"/>
          <w:b w:val="0"/>
          <w:color w:val="auto"/>
          <w:sz w:val="36"/>
          <w:szCs w:val="36"/>
        </w:rPr>
        <w:t>劳动力计划表</w:t>
      </w:r>
    </w:p>
    <w:tbl>
      <w:tblPr>
        <w:tblStyle w:val="18"/>
        <w:tblpPr w:leftFromText="180" w:rightFromText="180" w:vertAnchor="text" w:horzAnchor="margin" w:tblpY="585"/>
        <w:tblW w:w="9322" w:type="dxa"/>
        <w:tblInd w:w="0" w:type="dxa"/>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Layout w:type="fixed"/>
        <w:tblCellMar>
          <w:top w:w="0" w:type="dxa"/>
          <w:left w:w="108" w:type="dxa"/>
          <w:bottom w:w="0" w:type="dxa"/>
          <w:right w:w="108" w:type="dxa"/>
        </w:tblCellMar>
      </w:tblPr>
      <w:tblGrid>
        <w:gridCol w:w="746"/>
        <w:gridCol w:w="1205"/>
        <w:gridCol w:w="1276"/>
        <w:gridCol w:w="1134"/>
        <w:gridCol w:w="1276"/>
        <w:gridCol w:w="1275"/>
        <w:gridCol w:w="1276"/>
        <w:gridCol w:w="1134"/>
      </w:tblGrid>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684" w:hRule="atLeast"/>
        </w:trPr>
        <w:tc>
          <w:tcPr>
            <w:tcW w:w="746" w:type="dxa"/>
            <w:noWrap w:val="0"/>
            <w:vAlign w:val="center"/>
          </w:tcPr>
          <w:p>
            <w:pPr>
              <w:rPr>
                <w:rFonts w:ascii="宋体" w:hAnsi="宋体"/>
                <w:color w:val="auto"/>
                <w:szCs w:val="21"/>
              </w:rPr>
            </w:pPr>
            <w:r>
              <w:rPr>
                <w:rFonts w:hint="eastAsia" w:ascii="宋体" w:hAnsi="宋体"/>
                <w:color w:val="auto"/>
                <w:szCs w:val="21"/>
              </w:rPr>
              <w:t>工种</w:t>
            </w:r>
          </w:p>
        </w:tc>
        <w:tc>
          <w:tcPr>
            <w:tcW w:w="8576" w:type="dxa"/>
            <w:gridSpan w:val="7"/>
            <w:noWrap w:val="0"/>
            <w:vAlign w:val="center"/>
          </w:tcPr>
          <w:p>
            <w:pPr>
              <w:jc w:val="center"/>
              <w:rPr>
                <w:rFonts w:ascii="宋体" w:hAnsi="宋体"/>
                <w:color w:val="auto"/>
                <w:szCs w:val="21"/>
              </w:rPr>
            </w:pPr>
            <w:r>
              <w:rPr>
                <w:rFonts w:hint="eastAsia" w:ascii="宋体" w:hAnsi="宋体"/>
                <w:color w:val="auto"/>
                <w:szCs w:val="21"/>
              </w:rPr>
              <w:t>按工程施工阶段投入劳动力情况</w:t>
            </w:r>
          </w:p>
        </w:tc>
      </w:tr>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c>
          <w:tcPr>
            <w:tcW w:w="746" w:type="dxa"/>
            <w:noWrap w:val="0"/>
            <w:vAlign w:val="center"/>
          </w:tcPr>
          <w:p>
            <w:pPr>
              <w:spacing w:line="360" w:lineRule="auto"/>
              <w:ind w:firstLine="420" w:firstLineChars="200"/>
              <w:rPr>
                <w:rFonts w:ascii="宋体" w:hAnsi="宋体"/>
                <w:color w:val="auto"/>
                <w:szCs w:val="21"/>
              </w:rPr>
            </w:pPr>
          </w:p>
        </w:tc>
        <w:tc>
          <w:tcPr>
            <w:tcW w:w="120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27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c>
          <w:tcPr>
            <w:tcW w:w="746" w:type="dxa"/>
            <w:noWrap w:val="0"/>
            <w:vAlign w:val="center"/>
          </w:tcPr>
          <w:p>
            <w:pPr>
              <w:spacing w:line="360" w:lineRule="auto"/>
              <w:ind w:firstLine="420" w:firstLineChars="200"/>
              <w:rPr>
                <w:rFonts w:ascii="宋体" w:hAnsi="宋体"/>
                <w:color w:val="auto"/>
                <w:szCs w:val="21"/>
              </w:rPr>
            </w:pPr>
          </w:p>
        </w:tc>
        <w:tc>
          <w:tcPr>
            <w:tcW w:w="120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27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c>
          <w:tcPr>
            <w:tcW w:w="746" w:type="dxa"/>
            <w:noWrap w:val="0"/>
            <w:vAlign w:val="center"/>
          </w:tcPr>
          <w:p>
            <w:pPr>
              <w:spacing w:line="360" w:lineRule="auto"/>
              <w:ind w:firstLine="420" w:firstLineChars="200"/>
              <w:rPr>
                <w:rFonts w:ascii="宋体" w:hAnsi="宋体"/>
                <w:color w:val="auto"/>
                <w:szCs w:val="21"/>
              </w:rPr>
            </w:pPr>
          </w:p>
        </w:tc>
        <w:tc>
          <w:tcPr>
            <w:tcW w:w="120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27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c>
          <w:tcPr>
            <w:tcW w:w="746" w:type="dxa"/>
            <w:noWrap w:val="0"/>
            <w:vAlign w:val="center"/>
          </w:tcPr>
          <w:p>
            <w:pPr>
              <w:spacing w:line="360" w:lineRule="auto"/>
              <w:ind w:firstLine="420" w:firstLineChars="200"/>
              <w:rPr>
                <w:rFonts w:ascii="宋体" w:hAnsi="宋体"/>
                <w:color w:val="auto"/>
                <w:szCs w:val="21"/>
              </w:rPr>
            </w:pPr>
          </w:p>
        </w:tc>
        <w:tc>
          <w:tcPr>
            <w:tcW w:w="120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27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c>
          <w:tcPr>
            <w:tcW w:w="746" w:type="dxa"/>
            <w:noWrap w:val="0"/>
            <w:vAlign w:val="center"/>
          </w:tcPr>
          <w:p>
            <w:pPr>
              <w:spacing w:line="360" w:lineRule="auto"/>
              <w:ind w:firstLine="420" w:firstLineChars="200"/>
              <w:rPr>
                <w:rFonts w:ascii="宋体" w:hAnsi="宋体"/>
                <w:color w:val="auto"/>
                <w:szCs w:val="21"/>
              </w:rPr>
            </w:pPr>
          </w:p>
        </w:tc>
        <w:tc>
          <w:tcPr>
            <w:tcW w:w="120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27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c>
          <w:tcPr>
            <w:tcW w:w="746" w:type="dxa"/>
            <w:noWrap w:val="0"/>
            <w:vAlign w:val="center"/>
          </w:tcPr>
          <w:p>
            <w:pPr>
              <w:spacing w:line="360" w:lineRule="auto"/>
              <w:ind w:firstLine="420" w:firstLineChars="200"/>
              <w:rPr>
                <w:rFonts w:ascii="宋体" w:hAnsi="宋体"/>
                <w:color w:val="auto"/>
                <w:szCs w:val="21"/>
              </w:rPr>
            </w:pPr>
          </w:p>
        </w:tc>
        <w:tc>
          <w:tcPr>
            <w:tcW w:w="120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27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c>
          <w:tcPr>
            <w:tcW w:w="746" w:type="dxa"/>
            <w:noWrap w:val="0"/>
            <w:vAlign w:val="center"/>
          </w:tcPr>
          <w:p>
            <w:pPr>
              <w:spacing w:line="360" w:lineRule="auto"/>
              <w:ind w:firstLine="420" w:firstLineChars="200"/>
              <w:rPr>
                <w:rFonts w:ascii="宋体" w:hAnsi="宋体"/>
                <w:color w:val="auto"/>
                <w:szCs w:val="21"/>
              </w:rPr>
            </w:pPr>
          </w:p>
        </w:tc>
        <w:tc>
          <w:tcPr>
            <w:tcW w:w="120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27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c>
          <w:tcPr>
            <w:tcW w:w="746" w:type="dxa"/>
            <w:noWrap w:val="0"/>
            <w:vAlign w:val="center"/>
          </w:tcPr>
          <w:p>
            <w:pPr>
              <w:spacing w:line="360" w:lineRule="auto"/>
              <w:ind w:firstLine="420" w:firstLineChars="200"/>
              <w:rPr>
                <w:rFonts w:ascii="宋体" w:hAnsi="宋体"/>
                <w:color w:val="auto"/>
                <w:szCs w:val="21"/>
              </w:rPr>
            </w:pPr>
          </w:p>
        </w:tc>
        <w:tc>
          <w:tcPr>
            <w:tcW w:w="120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27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c>
          <w:tcPr>
            <w:tcW w:w="746" w:type="dxa"/>
            <w:noWrap w:val="0"/>
            <w:vAlign w:val="center"/>
          </w:tcPr>
          <w:p>
            <w:pPr>
              <w:spacing w:line="360" w:lineRule="auto"/>
              <w:ind w:firstLine="420" w:firstLineChars="200"/>
              <w:rPr>
                <w:rFonts w:ascii="宋体" w:hAnsi="宋体"/>
                <w:color w:val="auto"/>
                <w:szCs w:val="21"/>
              </w:rPr>
            </w:pPr>
          </w:p>
        </w:tc>
        <w:tc>
          <w:tcPr>
            <w:tcW w:w="120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27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c>
          <w:tcPr>
            <w:tcW w:w="746" w:type="dxa"/>
            <w:noWrap w:val="0"/>
            <w:vAlign w:val="center"/>
          </w:tcPr>
          <w:p>
            <w:pPr>
              <w:spacing w:line="360" w:lineRule="auto"/>
              <w:ind w:firstLine="420" w:firstLineChars="200"/>
              <w:rPr>
                <w:rFonts w:ascii="宋体" w:hAnsi="宋体"/>
                <w:color w:val="auto"/>
                <w:szCs w:val="21"/>
              </w:rPr>
            </w:pPr>
          </w:p>
        </w:tc>
        <w:tc>
          <w:tcPr>
            <w:tcW w:w="120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27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c>
          <w:tcPr>
            <w:tcW w:w="746" w:type="dxa"/>
            <w:noWrap w:val="0"/>
            <w:vAlign w:val="center"/>
          </w:tcPr>
          <w:p>
            <w:pPr>
              <w:spacing w:line="360" w:lineRule="auto"/>
              <w:ind w:firstLine="420" w:firstLineChars="200"/>
              <w:rPr>
                <w:rFonts w:ascii="宋体" w:hAnsi="宋体"/>
                <w:color w:val="auto"/>
                <w:szCs w:val="21"/>
              </w:rPr>
            </w:pPr>
          </w:p>
        </w:tc>
        <w:tc>
          <w:tcPr>
            <w:tcW w:w="120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27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c>
          <w:tcPr>
            <w:tcW w:w="746" w:type="dxa"/>
            <w:noWrap w:val="0"/>
            <w:vAlign w:val="center"/>
          </w:tcPr>
          <w:p>
            <w:pPr>
              <w:spacing w:line="360" w:lineRule="auto"/>
              <w:ind w:firstLine="420" w:firstLineChars="200"/>
              <w:rPr>
                <w:rFonts w:ascii="宋体" w:hAnsi="宋体"/>
                <w:color w:val="auto"/>
                <w:szCs w:val="21"/>
              </w:rPr>
            </w:pPr>
          </w:p>
        </w:tc>
        <w:tc>
          <w:tcPr>
            <w:tcW w:w="120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27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c>
          <w:tcPr>
            <w:tcW w:w="746" w:type="dxa"/>
            <w:noWrap w:val="0"/>
            <w:vAlign w:val="center"/>
          </w:tcPr>
          <w:p>
            <w:pPr>
              <w:spacing w:line="360" w:lineRule="auto"/>
              <w:ind w:firstLine="420" w:firstLineChars="200"/>
              <w:rPr>
                <w:rFonts w:ascii="宋体" w:hAnsi="宋体"/>
                <w:color w:val="auto"/>
                <w:szCs w:val="21"/>
              </w:rPr>
            </w:pPr>
          </w:p>
        </w:tc>
        <w:tc>
          <w:tcPr>
            <w:tcW w:w="120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27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c>
          <w:tcPr>
            <w:tcW w:w="746" w:type="dxa"/>
            <w:noWrap w:val="0"/>
            <w:vAlign w:val="center"/>
          </w:tcPr>
          <w:p>
            <w:pPr>
              <w:spacing w:line="360" w:lineRule="auto"/>
              <w:ind w:firstLine="420" w:firstLineChars="200"/>
              <w:rPr>
                <w:rFonts w:ascii="宋体" w:hAnsi="宋体"/>
                <w:color w:val="auto"/>
                <w:szCs w:val="21"/>
              </w:rPr>
            </w:pPr>
          </w:p>
        </w:tc>
        <w:tc>
          <w:tcPr>
            <w:tcW w:w="120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27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c>
          <w:tcPr>
            <w:tcW w:w="746" w:type="dxa"/>
            <w:noWrap w:val="0"/>
            <w:vAlign w:val="center"/>
          </w:tcPr>
          <w:p>
            <w:pPr>
              <w:spacing w:line="360" w:lineRule="auto"/>
              <w:ind w:firstLine="420" w:firstLineChars="200"/>
              <w:rPr>
                <w:rFonts w:ascii="宋体" w:hAnsi="宋体"/>
                <w:color w:val="auto"/>
                <w:szCs w:val="21"/>
              </w:rPr>
            </w:pPr>
          </w:p>
        </w:tc>
        <w:tc>
          <w:tcPr>
            <w:tcW w:w="120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275" w:type="dxa"/>
            <w:noWrap w:val="0"/>
            <w:vAlign w:val="center"/>
          </w:tcPr>
          <w:p>
            <w:pPr>
              <w:spacing w:line="360" w:lineRule="auto"/>
              <w:ind w:firstLine="420" w:firstLineChars="200"/>
              <w:rPr>
                <w:rFonts w:ascii="宋体" w:hAnsi="宋体"/>
                <w:color w:val="auto"/>
                <w:szCs w:val="21"/>
              </w:rPr>
            </w:pPr>
          </w:p>
        </w:tc>
        <w:tc>
          <w:tcPr>
            <w:tcW w:w="1276" w:type="dxa"/>
            <w:noWrap w:val="0"/>
            <w:vAlign w:val="center"/>
          </w:tcPr>
          <w:p>
            <w:pPr>
              <w:spacing w:line="360" w:lineRule="auto"/>
              <w:ind w:firstLine="420" w:firstLineChars="200"/>
              <w:rPr>
                <w:rFonts w:ascii="宋体" w:hAnsi="宋体"/>
                <w:color w:val="auto"/>
                <w:szCs w:val="21"/>
              </w:rPr>
            </w:pPr>
          </w:p>
        </w:tc>
        <w:tc>
          <w:tcPr>
            <w:tcW w:w="1134" w:type="dxa"/>
            <w:noWrap w:val="0"/>
            <w:vAlign w:val="center"/>
          </w:tcPr>
          <w:p>
            <w:pPr>
              <w:spacing w:line="360" w:lineRule="auto"/>
              <w:ind w:firstLine="420" w:firstLineChars="200"/>
              <w:rPr>
                <w:rFonts w:ascii="宋体" w:hAnsi="宋体"/>
                <w:color w:val="auto"/>
                <w:szCs w:val="21"/>
              </w:rPr>
            </w:pPr>
          </w:p>
        </w:tc>
      </w:tr>
    </w:tbl>
    <w:p>
      <w:pPr>
        <w:spacing w:before="240" w:beforeLines="100"/>
        <w:rPr>
          <w:color w:val="auto"/>
        </w:rPr>
      </w:pPr>
      <w:r>
        <w:rPr>
          <w:rFonts w:hint="eastAsia" w:ascii="宋体" w:hAnsi="宋体"/>
          <w:color w:val="auto"/>
          <w:szCs w:val="21"/>
        </w:rPr>
        <w:t>单位：人</w:t>
      </w:r>
    </w:p>
    <w:p>
      <w:pPr>
        <w:spacing w:line="360" w:lineRule="auto"/>
        <w:ind w:firstLine="420" w:firstLineChars="200"/>
        <w:rPr>
          <w:rFonts w:hint="eastAsia" w:ascii="宋体" w:hAnsi="宋体"/>
          <w:color w:val="auto"/>
          <w:szCs w:val="21"/>
        </w:rPr>
      </w:pPr>
    </w:p>
    <w:p>
      <w:pPr>
        <w:spacing w:line="360" w:lineRule="auto"/>
        <w:ind w:firstLine="420" w:firstLineChars="200"/>
        <w:rPr>
          <w:rFonts w:hint="eastAsia" w:ascii="宋体" w:hAnsi="宋体"/>
          <w:color w:val="auto"/>
          <w:szCs w:val="21"/>
        </w:rPr>
      </w:pPr>
    </w:p>
    <w:p>
      <w:pPr>
        <w:spacing w:line="360" w:lineRule="auto"/>
        <w:ind w:firstLine="420" w:firstLineChars="200"/>
        <w:rPr>
          <w:rFonts w:hint="eastAsia" w:ascii="宋体" w:hAnsi="宋体"/>
          <w:color w:val="auto"/>
          <w:szCs w:val="21"/>
        </w:rPr>
      </w:pPr>
    </w:p>
    <w:p>
      <w:pPr>
        <w:pStyle w:val="17"/>
        <w:rPr>
          <w:rFonts w:hint="eastAsia" w:ascii="宋体" w:hAnsi="宋体"/>
          <w:color w:val="auto"/>
          <w:szCs w:val="21"/>
        </w:rPr>
      </w:pPr>
    </w:p>
    <w:p>
      <w:pPr>
        <w:pStyle w:val="17"/>
        <w:rPr>
          <w:rFonts w:hint="eastAsia" w:ascii="宋体" w:hAnsi="宋体"/>
          <w:color w:val="auto"/>
          <w:szCs w:val="21"/>
        </w:rPr>
      </w:pPr>
    </w:p>
    <w:p>
      <w:pPr>
        <w:pStyle w:val="17"/>
        <w:rPr>
          <w:rFonts w:hint="eastAsia" w:ascii="宋体" w:hAnsi="宋体"/>
          <w:color w:val="auto"/>
          <w:szCs w:val="21"/>
        </w:rPr>
      </w:pPr>
    </w:p>
    <w:p>
      <w:pPr>
        <w:spacing w:line="360" w:lineRule="auto"/>
        <w:ind w:firstLine="420" w:firstLineChars="200"/>
        <w:rPr>
          <w:rFonts w:hint="eastAsia" w:ascii="宋体" w:hAnsi="宋体"/>
          <w:color w:val="auto"/>
          <w:szCs w:val="21"/>
        </w:rPr>
      </w:pPr>
    </w:p>
    <w:p>
      <w:pPr>
        <w:spacing w:line="360" w:lineRule="auto"/>
        <w:rPr>
          <w:rFonts w:hint="eastAsia" w:ascii="黑体" w:hAnsi="宋体" w:eastAsia="黑体"/>
          <w:color w:val="auto"/>
          <w:sz w:val="28"/>
          <w:szCs w:val="28"/>
        </w:rPr>
      </w:pPr>
    </w:p>
    <w:p>
      <w:pPr>
        <w:spacing w:line="360" w:lineRule="auto"/>
        <w:rPr>
          <w:rFonts w:hint="eastAsia" w:ascii="黑体" w:hAnsi="宋体" w:eastAsia="黑体"/>
          <w:color w:val="auto"/>
          <w:sz w:val="28"/>
          <w:szCs w:val="28"/>
        </w:rPr>
      </w:pPr>
    </w:p>
    <w:p>
      <w:pPr>
        <w:spacing w:line="360" w:lineRule="auto"/>
        <w:rPr>
          <w:rFonts w:hint="eastAsia" w:ascii="黑体" w:hAnsi="宋体" w:eastAsia="黑体"/>
          <w:color w:val="auto"/>
          <w:sz w:val="28"/>
          <w:szCs w:val="28"/>
        </w:rPr>
      </w:pPr>
    </w:p>
    <w:p>
      <w:pPr>
        <w:spacing w:line="360" w:lineRule="auto"/>
        <w:rPr>
          <w:rFonts w:hint="eastAsia" w:ascii="黑体" w:hAnsi="宋体" w:eastAsia="黑体"/>
          <w:color w:val="auto"/>
          <w:sz w:val="28"/>
          <w:szCs w:val="28"/>
        </w:rPr>
      </w:pPr>
      <w:r>
        <w:rPr>
          <w:rFonts w:hint="eastAsia" w:ascii="黑体" w:hAnsi="宋体" w:eastAsia="黑体"/>
          <w:color w:val="auto"/>
          <w:sz w:val="28"/>
          <w:szCs w:val="28"/>
        </w:rPr>
        <w:t>附表三</w:t>
      </w:r>
    </w:p>
    <w:p>
      <w:pPr>
        <w:spacing w:line="360" w:lineRule="auto"/>
        <w:ind w:firstLine="420" w:firstLineChars="200"/>
        <w:rPr>
          <w:rFonts w:hint="eastAsia" w:ascii="宋体" w:hAnsi="宋体"/>
          <w:color w:val="auto"/>
          <w:szCs w:val="21"/>
        </w:rPr>
      </w:pPr>
    </w:p>
    <w:p>
      <w:pPr>
        <w:pStyle w:val="5"/>
        <w:spacing w:before="0" w:after="0" w:line="520" w:lineRule="exact"/>
        <w:jc w:val="center"/>
        <w:rPr>
          <w:rFonts w:hint="eastAsia" w:ascii="黑体" w:hAnsi="宋体"/>
          <w:b w:val="0"/>
          <w:color w:val="auto"/>
          <w:sz w:val="36"/>
          <w:szCs w:val="36"/>
        </w:rPr>
      </w:pPr>
      <w:r>
        <w:rPr>
          <w:rFonts w:hint="eastAsia" w:ascii="黑体" w:hAnsi="宋体"/>
          <w:b w:val="0"/>
          <w:color w:val="auto"/>
          <w:sz w:val="36"/>
          <w:szCs w:val="36"/>
        </w:rPr>
        <w:t>计划开、竣工日期和施工进度网络图</w:t>
      </w:r>
    </w:p>
    <w:p>
      <w:pPr>
        <w:pStyle w:val="9"/>
        <w:spacing w:before="240" w:beforeLines="100" w:line="360" w:lineRule="auto"/>
        <w:rPr>
          <w:rFonts w:hint="eastAsia" w:ascii="楷体" w:hAnsi="楷体" w:eastAsia="楷体"/>
          <w:color w:val="auto"/>
        </w:rPr>
      </w:pPr>
    </w:p>
    <w:p>
      <w:pPr>
        <w:pStyle w:val="9"/>
        <w:spacing w:before="240" w:beforeLines="100" w:line="360" w:lineRule="auto"/>
        <w:rPr>
          <w:rFonts w:hint="eastAsia" w:hAnsi="宋体"/>
          <w:color w:val="auto"/>
        </w:rPr>
      </w:pPr>
      <w:r>
        <w:rPr>
          <w:rFonts w:hint="eastAsia" w:hAnsi="宋体"/>
          <w:color w:val="auto"/>
        </w:rPr>
        <w:t>说明：</w:t>
      </w:r>
    </w:p>
    <w:p>
      <w:pPr>
        <w:pStyle w:val="9"/>
        <w:spacing w:line="360" w:lineRule="auto"/>
        <w:ind w:firstLine="420" w:firstLineChars="200"/>
        <w:rPr>
          <w:rFonts w:hint="eastAsia" w:hAnsi="宋体"/>
          <w:color w:val="auto"/>
        </w:rPr>
      </w:pPr>
      <w:r>
        <w:rPr>
          <w:rFonts w:hint="eastAsia" w:hAnsi="宋体"/>
          <w:color w:val="auto"/>
        </w:rPr>
        <w:t>1.供应商应提交的施工进度网络图或施工进度表，说明按磋商文件要求的工期进行施工的各个关键日期。成交供应商还要按合同条件有关条款的要求提交详细的施工进度计划。</w:t>
      </w:r>
    </w:p>
    <w:p>
      <w:pPr>
        <w:pStyle w:val="9"/>
        <w:spacing w:line="360" w:lineRule="auto"/>
        <w:ind w:firstLine="420" w:firstLineChars="200"/>
        <w:rPr>
          <w:rFonts w:hint="eastAsia" w:hAnsi="宋体"/>
          <w:color w:val="auto"/>
        </w:rPr>
      </w:pPr>
      <w:r>
        <w:rPr>
          <w:rFonts w:hint="eastAsia" w:hAnsi="宋体"/>
          <w:color w:val="auto"/>
        </w:rPr>
        <w:t>2.施工进度表可采用关键线路网络图(或横道图)表示，说明计划开工日期和各分项工程各阶段的完工日期和分包合同签订的日期。</w:t>
      </w:r>
    </w:p>
    <w:p>
      <w:pPr>
        <w:pStyle w:val="9"/>
        <w:spacing w:line="360" w:lineRule="auto"/>
        <w:ind w:firstLine="420" w:firstLineChars="200"/>
        <w:rPr>
          <w:rFonts w:hint="eastAsia" w:hAnsi="宋体"/>
          <w:color w:val="auto"/>
        </w:rPr>
      </w:pPr>
      <w:r>
        <w:rPr>
          <w:rFonts w:hint="eastAsia" w:hAnsi="宋体"/>
          <w:color w:val="auto"/>
        </w:rPr>
        <w:t>3.施工进度计划应与施工组织设计或施工方案相适应。</w:t>
      </w:r>
    </w:p>
    <w:p>
      <w:pPr>
        <w:adjustRightInd w:val="0"/>
        <w:snapToGrid w:val="0"/>
        <w:spacing w:line="360" w:lineRule="auto"/>
        <w:ind w:right="24"/>
        <w:rPr>
          <w:rFonts w:hint="eastAsia" w:ascii="黑体" w:hAnsi="华文中宋" w:eastAsia="黑体"/>
          <w:bCs/>
          <w:color w:val="auto"/>
          <w:sz w:val="32"/>
          <w:szCs w:val="32"/>
        </w:rPr>
      </w:pPr>
    </w:p>
    <w:p>
      <w:pPr>
        <w:adjustRightInd w:val="0"/>
        <w:snapToGrid w:val="0"/>
        <w:spacing w:line="360" w:lineRule="auto"/>
        <w:ind w:right="24"/>
        <w:rPr>
          <w:rFonts w:hint="eastAsia" w:ascii="黑体" w:hAnsi="华文中宋" w:eastAsia="黑体"/>
          <w:bCs/>
          <w:color w:val="auto"/>
          <w:sz w:val="32"/>
          <w:szCs w:val="32"/>
        </w:rPr>
      </w:pPr>
    </w:p>
    <w:p>
      <w:pPr>
        <w:adjustRightInd w:val="0"/>
        <w:snapToGrid w:val="0"/>
        <w:spacing w:line="360" w:lineRule="auto"/>
        <w:ind w:right="24"/>
        <w:rPr>
          <w:rFonts w:hint="eastAsia" w:ascii="黑体" w:hAnsi="华文中宋" w:eastAsia="黑体"/>
          <w:bCs/>
          <w:color w:val="auto"/>
          <w:sz w:val="32"/>
          <w:szCs w:val="32"/>
        </w:rPr>
      </w:pPr>
    </w:p>
    <w:p>
      <w:pPr>
        <w:adjustRightInd w:val="0"/>
        <w:snapToGrid w:val="0"/>
        <w:spacing w:line="360" w:lineRule="auto"/>
        <w:ind w:right="24"/>
        <w:rPr>
          <w:rFonts w:hint="eastAsia" w:ascii="黑体" w:hAnsi="华文中宋" w:eastAsia="黑体"/>
          <w:bCs/>
          <w:color w:val="auto"/>
          <w:sz w:val="32"/>
          <w:szCs w:val="32"/>
        </w:rPr>
      </w:pPr>
    </w:p>
    <w:p>
      <w:pPr>
        <w:adjustRightInd w:val="0"/>
        <w:snapToGrid w:val="0"/>
        <w:spacing w:line="360" w:lineRule="auto"/>
        <w:ind w:right="24"/>
        <w:rPr>
          <w:rFonts w:hint="eastAsia" w:ascii="黑体" w:hAnsi="华文中宋" w:eastAsia="黑体"/>
          <w:bCs/>
          <w:color w:val="auto"/>
          <w:sz w:val="32"/>
          <w:szCs w:val="32"/>
        </w:rPr>
      </w:pPr>
    </w:p>
    <w:p>
      <w:pPr>
        <w:adjustRightInd w:val="0"/>
        <w:snapToGrid w:val="0"/>
        <w:spacing w:line="360" w:lineRule="auto"/>
        <w:ind w:right="24"/>
        <w:rPr>
          <w:rFonts w:hint="eastAsia" w:ascii="黑体" w:hAnsi="华文中宋" w:eastAsia="黑体"/>
          <w:bCs/>
          <w:color w:val="auto"/>
          <w:sz w:val="32"/>
          <w:szCs w:val="32"/>
        </w:rPr>
      </w:pPr>
    </w:p>
    <w:p>
      <w:pPr>
        <w:adjustRightInd w:val="0"/>
        <w:snapToGrid w:val="0"/>
        <w:spacing w:line="360" w:lineRule="auto"/>
        <w:ind w:right="24"/>
        <w:rPr>
          <w:rFonts w:hint="eastAsia" w:ascii="黑体" w:hAnsi="华文中宋" w:eastAsia="黑体"/>
          <w:bCs/>
          <w:color w:val="auto"/>
          <w:sz w:val="32"/>
          <w:szCs w:val="32"/>
        </w:rPr>
      </w:pPr>
    </w:p>
    <w:p>
      <w:pPr>
        <w:adjustRightInd w:val="0"/>
        <w:snapToGrid w:val="0"/>
        <w:spacing w:line="360" w:lineRule="auto"/>
        <w:ind w:right="24"/>
        <w:rPr>
          <w:rFonts w:hint="eastAsia" w:ascii="黑体" w:hAnsi="华文中宋" w:eastAsia="黑体"/>
          <w:bCs/>
          <w:color w:val="auto"/>
          <w:sz w:val="32"/>
          <w:szCs w:val="32"/>
        </w:rPr>
      </w:pPr>
    </w:p>
    <w:p>
      <w:pPr>
        <w:adjustRightInd w:val="0"/>
        <w:snapToGrid w:val="0"/>
        <w:spacing w:line="360" w:lineRule="auto"/>
        <w:ind w:right="24"/>
        <w:rPr>
          <w:rFonts w:hint="eastAsia" w:ascii="黑体" w:hAnsi="华文中宋" w:eastAsia="黑体"/>
          <w:bCs/>
          <w:color w:val="auto"/>
          <w:sz w:val="32"/>
          <w:szCs w:val="32"/>
        </w:rPr>
      </w:pPr>
    </w:p>
    <w:p>
      <w:pPr>
        <w:adjustRightInd w:val="0"/>
        <w:snapToGrid w:val="0"/>
        <w:spacing w:line="360" w:lineRule="auto"/>
        <w:ind w:right="24"/>
        <w:rPr>
          <w:rFonts w:hint="eastAsia" w:ascii="黑体" w:hAnsi="华文中宋" w:eastAsia="黑体"/>
          <w:bCs/>
          <w:color w:val="auto"/>
          <w:sz w:val="32"/>
          <w:szCs w:val="32"/>
        </w:rPr>
      </w:pPr>
    </w:p>
    <w:p>
      <w:pPr>
        <w:adjustRightInd w:val="0"/>
        <w:snapToGrid w:val="0"/>
        <w:spacing w:line="360" w:lineRule="auto"/>
        <w:ind w:right="24"/>
        <w:rPr>
          <w:rFonts w:hint="eastAsia" w:ascii="黑体" w:hAnsi="华文中宋" w:eastAsia="黑体"/>
          <w:bCs/>
          <w:color w:val="auto"/>
          <w:sz w:val="32"/>
          <w:szCs w:val="32"/>
        </w:rPr>
      </w:pPr>
    </w:p>
    <w:p>
      <w:pPr>
        <w:adjustRightInd w:val="0"/>
        <w:snapToGrid w:val="0"/>
        <w:spacing w:line="360" w:lineRule="auto"/>
        <w:ind w:right="24"/>
        <w:rPr>
          <w:rFonts w:hint="eastAsia" w:ascii="黑体" w:hAnsi="华文中宋" w:eastAsia="黑体"/>
          <w:bCs/>
          <w:color w:val="auto"/>
          <w:sz w:val="32"/>
          <w:szCs w:val="32"/>
        </w:rPr>
      </w:pPr>
    </w:p>
    <w:p>
      <w:pPr>
        <w:adjustRightInd w:val="0"/>
        <w:snapToGrid w:val="0"/>
        <w:spacing w:line="360" w:lineRule="auto"/>
        <w:ind w:right="24"/>
        <w:rPr>
          <w:rFonts w:hint="eastAsia" w:ascii="黑体" w:hAnsi="华文中宋" w:eastAsia="黑体"/>
          <w:bCs/>
          <w:color w:val="auto"/>
          <w:sz w:val="32"/>
          <w:szCs w:val="32"/>
        </w:rPr>
      </w:pPr>
    </w:p>
    <w:p>
      <w:pPr>
        <w:adjustRightInd w:val="0"/>
        <w:snapToGrid w:val="0"/>
        <w:spacing w:line="360" w:lineRule="auto"/>
        <w:ind w:right="24"/>
        <w:rPr>
          <w:rFonts w:hint="eastAsia" w:ascii="黑体" w:hAnsi="华文中宋" w:eastAsia="黑体"/>
          <w:bCs/>
          <w:color w:val="auto"/>
          <w:sz w:val="32"/>
          <w:szCs w:val="32"/>
        </w:rPr>
      </w:pPr>
    </w:p>
    <w:p>
      <w:pPr>
        <w:pStyle w:val="5"/>
        <w:spacing w:before="0" w:after="0" w:line="520" w:lineRule="exact"/>
        <w:jc w:val="left"/>
        <w:rPr>
          <w:rFonts w:hint="eastAsia" w:ascii="黑体" w:hAnsi="宋体"/>
          <w:b w:val="0"/>
          <w:color w:val="auto"/>
        </w:rPr>
      </w:pPr>
      <w:r>
        <w:rPr>
          <w:rFonts w:hint="eastAsia" w:ascii="黑体" w:hAnsi="宋体"/>
          <w:b w:val="0"/>
          <w:color w:val="auto"/>
        </w:rPr>
        <w:t>附表四</w:t>
      </w:r>
    </w:p>
    <w:p>
      <w:pPr>
        <w:pStyle w:val="5"/>
        <w:spacing w:before="0" w:after="0" w:line="520" w:lineRule="exact"/>
        <w:jc w:val="center"/>
        <w:rPr>
          <w:rFonts w:hint="eastAsia" w:ascii="宋体" w:hAnsi="宋体" w:eastAsia="宋体"/>
          <w:color w:val="auto"/>
          <w:sz w:val="36"/>
          <w:szCs w:val="36"/>
        </w:rPr>
      </w:pPr>
    </w:p>
    <w:p>
      <w:pPr>
        <w:pStyle w:val="5"/>
        <w:spacing w:before="0" w:after="0" w:line="520" w:lineRule="exact"/>
        <w:jc w:val="center"/>
        <w:rPr>
          <w:rFonts w:hint="eastAsia" w:ascii="黑体" w:hAnsi="宋体"/>
          <w:b w:val="0"/>
          <w:color w:val="auto"/>
          <w:sz w:val="36"/>
          <w:szCs w:val="36"/>
        </w:rPr>
      </w:pPr>
      <w:r>
        <w:rPr>
          <w:rFonts w:hint="eastAsia" w:ascii="黑体" w:hAnsi="宋体"/>
          <w:b w:val="0"/>
          <w:color w:val="auto"/>
          <w:sz w:val="36"/>
          <w:szCs w:val="36"/>
        </w:rPr>
        <w:t>施工总平面图</w:t>
      </w:r>
    </w:p>
    <w:p>
      <w:pPr>
        <w:pStyle w:val="5"/>
        <w:spacing w:before="0" w:after="0" w:line="360" w:lineRule="auto"/>
        <w:jc w:val="left"/>
        <w:rPr>
          <w:rFonts w:hint="eastAsia" w:ascii="楷体" w:hAnsi="楷体" w:eastAsia="楷体" w:cs="Bodoni MT"/>
          <w:b w:val="0"/>
          <w:bCs w:val="0"/>
          <w:color w:val="auto"/>
          <w:sz w:val="21"/>
          <w:szCs w:val="21"/>
        </w:rPr>
      </w:pPr>
    </w:p>
    <w:p>
      <w:pPr>
        <w:pStyle w:val="5"/>
        <w:spacing w:before="0" w:after="0" w:line="360" w:lineRule="auto"/>
        <w:jc w:val="left"/>
        <w:rPr>
          <w:rFonts w:hint="eastAsia" w:ascii="楷体" w:hAnsi="楷体" w:eastAsia="楷体" w:cs="Bodoni MT"/>
          <w:b w:val="0"/>
          <w:bCs w:val="0"/>
          <w:color w:val="auto"/>
          <w:sz w:val="21"/>
          <w:szCs w:val="21"/>
        </w:rPr>
      </w:pPr>
    </w:p>
    <w:p>
      <w:pPr>
        <w:pStyle w:val="5"/>
        <w:spacing w:before="0" w:after="0" w:line="360" w:lineRule="auto"/>
        <w:jc w:val="left"/>
        <w:rPr>
          <w:rFonts w:hint="eastAsia" w:ascii="宋体" w:hAnsi="宋体" w:eastAsia="宋体" w:cs="Bodoni MT"/>
          <w:b w:val="0"/>
          <w:bCs w:val="0"/>
          <w:color w:val="auto"/>
          <w:sz w:val="21"/>
          <w:szCs w:val="21"/>
        </w:rPr>
      </w:pPr>
      <w:r>
        <w:rPr>
          <w:rFonts w:hint="eastAsia" w:ascii="宋体" w:hAnsi="宋体" w:eastAsia="宋体" w:cs="Bodoni MT"/>
          <w:b w:val="0"/>
          <w:bCs w:val="0"/>
          <w:color w:val="auto"/>
          <w:sz w:val="21"/>
          <w:szCs w:val="21"/>
        </w:rPr>
        <w:t>说明：</w:t>
      </w:r>
    </w:p>
    <w:p>
      <w:pPr>
        <w:pStyle w:val="5"/>
        <w:spacing w:before="0" w:after="0" w:line="360" w:lineRule="auto"/>
        <w:ind w:firstLine="420" w:firstLineChars="200"/>
        <w:rPr>
          <w:rFonts w:hint="eastAsia" w:ascii="宋体" w:hAnsi="宋体" w:eastAsia="宋体" w:cs="Bodoni MT"/>
          <w:b w:val="0"/>
          <w:bCs w:val="0"/>
          <w:color w:val="auto"/>
          <w:sz w:val="21"/>
          <w:szCs w:val="21"/>
        </w:rPr>
      </w:pPr>
      <w:r>
        <w:rPr>
          <w:rFonts w:hint="eastAsia" w:ascii="宋体" w:hAnsi="宋体" w:eastAsia="宋体" w:cs="Bodoni MT"/>
          <w:b w:val="0"/>
          <w:bCs w:val="0"/>
          <w:color w:val="auto"/>
          <w:sz w:val="21"/>
          <w:szCs w:val="21"/>
        </w:rPr>
        <w:t>供应商应递交一份施工总平面图，绘出现场临时设施布置图表并附文字说明，说明临时设施、加工车间、现场办公、设备及仓储、供电、供水、卫生、生活、道路、消防等设施的情况和布置。</w:t>
      </w:r>
    </w:p>
    <w:p>
      <w:pPr>
        <w:spacing w:before="240" w:beforeLines="100" w:line="360" w:lineRule="auto"/>
        <w:rPr>
          <w:rFonts w:hint="eastAsia" w:ascii="仿宋_GB2312" w:hAnsi="宋体" w:eastAsia="仿宋_GB2312"/>
          <w:bCs/>
          <w:iCs/>
          <w:color w:val="auto"/>
        </w:rPr>
      </w:pPr>
    </w:p>
    <w:p>
      <w:pPr>
        <w:pStyle w:val="6"/>
        <w:ind w:firstLine="0"/>
        <w:rPr>
          <w:rFonts w:hint="eastAsia" w:ascii="仿宋_GB2312" w:hAnsi="宋体" w:eastAsia="仿宋_GB2312"/>
          <w:color w:val="auto"/>
          <w:sz w:val="32"/>
          <w:szCs w:val="32"/>
        </w:rPr>
      </w:pPr>
    </w:p>
    <w:p>
      <w:pPr>
        <w:adjustRightInd w:val="0"/>
        <w:snapToGrid w:val="0"/>
        <w:spacing w:line="360" w:lineRule="auto"/>
        <w:ind w:right="24"/>
        <w:rPr>
          <w:rFonts w:hint="eastAsia" w:ascii="黑体" w:hAnsi="华文中宋" w:eastAsia="黑体"/>
          <w:bCs/>
          <w:color w:val="auto"/>
          <w:sz w:val="32"/>
          <w:szCs w:val="32"/>
        </w:rPr>
      </w:pPr>
    </w:p>
    <w:p>
      <w:pPr>
        <w:adjustRightInd w:val="0"/>
        <w:snapToGrid w:val="0"/>
        <w:spacing w:line="360" w:lineRule="auto"/>
        <w:ind w:right="24"/>
        <w:rPr>
          <w:rFonts w:hint="eastAsia" w:ascii="黑体" w:hAnsi="华文中宋" w:eastAsia="黑体"/>
          <w:bCs/>
          <w:color w:val="auto"/>
          <w:sz w:val="32"/>
          <w:szCs w:val="32"/>
        </w:rPr>
      </w:pPr>
    </w:p>
    <w:p>
      <w:pPr>
        <w:adjustRightInd w:val="0"/>
        <w:snapToGrid w:val="0"/>
        <w:spacing w:line="360" w:lineRule="auto"/>
        <w:ind w:right="24"/>
        <w:rPr>
          <w:rFonts w:hint="eastAsia" w:ascii="黑体" w:hAnsi="华文中宋" w:eastAsia="黑体"/>
          <w:bCs/>
          <w:color w:val="auto"/>
          <w:sz w:val="32"/>
          <w:szCs w:val="32"/>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pStyle w:val="5"/>
        <w:spacing w:before="0" w:after="0" w:line="520" w:lineRule="exact"/>
        <w:jc w:val="center"/>
        <w:rPr>
          <w:rFonts w:hint="eastAsia" w:ascii="黑体" w:hAnsi="宋体"/>
          <w:b w:val="0"/>
          <w:color w:val="auto"/>
          <w:sz w:val="36"/>
          <w:szCs w:val="36"/>
        </w:rPr>
      </w:pPr>
      <w:r>
        <w:rPr>
          <w:rFonts w:hint="eastAsia" w:ascii="黑体" w:hAnsi="宋体"/>
          <w:b w:val="0"/>
          <w:color w:val="auto"/>
          <w:sz w:val="36"/>
          <w:szCs w:val="36"/>
        </w:rPr>
        <w:t>二、项目管理机构</w:t>
      </w:r>
    </w:p>
    <w:p>
      <w:pPr>
        <w:pStyle w:val="5"/>
        <w:spacing w:before="0" w:after="0" w:line="240" w:lineRule="auto"/>
        <w:rPr>
          <w:rFonts w:hint="eastAsia" w:ascii="宋体" w:hAnsi="宋体" w:eastAsia="宋体"/>
          <w:b w:val="0"/>
          <w:color w:val="auto"/>
          <w:sz w:val="24"/>
          <w:szCs w:val="24"/>
        </w:rPr>
      </w:pPr>
    </w:p>
    <w:p>
      <w:pPr>
        <w:pStyle w:val="5"/>
        <w:spacing w:before="0" w:after="0" w:line="240" w:lineRule="auto"/>
        <w:jc w:val="center"/>
        <w:rPr>
          <w:rFonts w:hint="eastAsia" w:ascii="黑体" w:hAnsi="宋体"/>
          <w:b w:val="0"/>
          <w:color w:val="auto"/>
          <w:sz w:val="36"/>
          <w:szCs w:val="36"/>
        </w:rPr>
      </w:pPr>
      <w:r>
        <w:rPr>
          <w:rFonts w:hint="eastAsia" w:ascii="黑体" w:hAnsi="宋体"/>
          <w:b w:val="0"/>
          <w:color w:val="auto"/>
          <w:sz w:val="36"/>
          <w:szCs w:val="36"/>
        </w:rPr>
        <w:t>（一）项目管理机构组成表</w:t>
      </w:r>
    </w:p>
    <w:tbl>
      <w:tblPr>
        <w:tblStyle w:val="18"/>
        <w:tblpPr w:leftFromText="180" w:rightFromText="180" w:vertAnchor="text" w:horzAnchor="margin" w:tblpY="186"/>
        <w:tblW w:w="90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5"/>
        <w:gridCol w:w="945"/>
        <w:gridCol w:w="735"/>
        <w:gridCol w:w="1260"/>
        <w:gridCol w:w="735"/>
        <w:gridCol w:w="945"/>
        <w:gridCol w:w="1260"/>
        <w:gridCol w:w="1260"/>
        <w:gridCol w:w="9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945" w:type="dxa"/>
            <w:vMerge w:val="restart"/>
            <w:noWrap w:val="0"/>
            <w:vAlign w:val="center"/>
          </w:tcPr>
          <w:p>
            <w:pPr>
              <w:jc w:val="center"/>
              <w:rPr>
                <w:rFonts w:hint="eastAsia" w:ascii="宋体" w:hAnsi="宋体"/>
                <w:color w:val="auto"/>
                <w:szCs w:val="21"/>
              </w:rPr>
            </w:pPr>
            <w:r>
              <w:rPr>
                <w:rFonts w:hint="eastAsia" w:ascii="宋体" w:hAnsi="宋体"/>
                <w:color w:val="auto"/>
                <w:szCs w:val="21"/>
              </w:rPr>
              <w:t>职务</w:t>
            </w:r>
          </w:p>
        </w:tc>
        <w:tc>
          <w:tcPr>
            <w:tcW w:w="945" w:type="dxa"/>
            <w:vMerge w:val="restart"/>
            <w:noWrap w:val="0"/>
            <w:vAlign w:val="center"/>
          </w:tcPr>
          <w:p>
            <w:pPr>
              <w:jc w:val="center"/>
              <w:rPr>
                <w:rFonts w:hint="eastAsia" w:ascii="宋体" w:hAnsi="宋体"/>
                <w:color w:val="auto"/>
                <w:szCs w:val="21"/>
              </w:rPr>
            </w:pPr>
            <w:r>
              <w:rPr>
                <w:rFonts w:hint="eastAsia" w:ascii="宋体" w:hAnsi="宋体"/>
                <w:color w:val="auto"/>
                <w:szCs w:val="21"/>
              </w:rPr>
              <w:t>姓名</w:t>
            </w:r>
          </w:p>
        </w:tc>
        <w:tc>
          <w:tcPr>
            <w:tcW w:w="735" w:type="dxa"/>
            <w:vMerge w:val="restart"/>
            <w:noWrap w:val="0"/>
            <w:vAlign w:val="center"/>
          </w:tcPr>
          <w:p>
            <w:pPr>
              <w:jc w:val="center"/>
              <w:rPr>
                <w:rFonts w:hint="eastAsia" w:ascii="宋体" w:hAnsi="宋体"/>
                <w:color w:val="auto"/>
                <w:szCs w:val="21"/>
              </w:rPr>
            </w:pPr>
            <w:r>
              <w:rPr>
                <w:rFonts w:hint="eastAsia" w:ascii="宋体" w:hAnsi="宋体"/>
                <w:color w:val="auto"/>
                <w:szCs w:val="21"/>
              </w:rPr>
              <w:t>职称</w:t>
            </w:r>
          </w:p>
        </w:tc>
        <w:tc>
          <w:tcPr>
            <w:tcW w:w="5460" w:type="dxa"/>
            <w:gridSpan w:val="5"/>
            <w:noWrap w:val="0"/>
            <w:vAlign w:val="center"/>
          </w:tcPr>
          <w:p>
            <w:pPr>
              <w:jc w:val="center"/>
              <w:rPr>
                <w:rFonts w:hint="eastAsia" w:ascii="宋体" w:hAnsi="宋体"/>
                <w:color w:val="auto"/>
                <w:szCs w:val="21"/>
              </w:rPr>
            </w:pPr>
            <w:r>
              <w:rPr>
                <w:rFonts w:hint="eastAsia" w:ascii="宋体" w:hAnsi="宋体"/>
                <w:color w:val="auto"/>
                <w:szCs w:val="21"/>
              </w:rPr>
              <w:t>执业或职业资格证明</w:t>
            </w:r>
          </w:p>
        </w:tc>
        <w:tc>
          <w:tcPr>
            <w:tcW w:w="945" w:type="dxa"/>
            <w:vMerge w:val="restart"/>
            <w:noWrap w:val="0"/>
            <w:vAlign w:val="center"/>
          </w:tcPr>
          <w:p>
            <w:pPr>
              <w:jc w:val="center"/>
              <w:rPr>
                <w:rFonts w:hint="eastAsia" w:ascii="宋体" w:hAnsi="宋体"/>
                <w:color w:val="auto"/>
                <w:szCs w:val="21"/>
              </w:rPr>
            </w:pPr>
            <w:r>
              <w:rPr>
                <w:rFonts w:hint="eastAsia" w:ascii="宋体" w:hAnsi="宋体"/>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945" w:type="dxa"/>
            <w:vMerge w:val="continue"/>
            <w:noWrap w:val="0"/>
            <w:vAlign w:val="top"/>
          </w:tcPr>
          <w:p>
            <w:pPr>
              <w:spacing w:line="360" w:lineRule="auto"/>
              <w:rPr>
                <w:rFonts w:hint="eastAsia" w:ascii="宋体" w:hAnsi="宋体"/>
                <w:color w:val="auto"/>
                <w:szCs w:val="21"/>
              </w:rPr>
            </w:pPr>
          </w:p>
        </w:tc>
        <w:tc>
          <w:tcPr>
            <w:tcW w:w="945" w:type="dxa"/>
            <w:vMerge w:val="continue"/>
            <w:noWrap w:val="0"/>
            <w:vAlign w:val="top"/>
          </w:tcPr>
          <w:p>
            <w:pPr>
              <w:spacing w:line="360" w:lineRule="auto"/>
              <w:rPr>
                <w:rFonts w:hint="eastAsia" w:ascii="宋体" w:hAnsi="宋体"/>
                <w:color w:val="auto"/>
                <w:szCs w:val="21"/>
              </w:rPr>
            </w:pPr>
          </w:p>
        </w:tc>
        <w:tc>
          <w:tcPr>
            <w:tcW w:w="735" w:type="dxa"/>
            <w:vMerge w:val="continue"/>
            <w:noWrap w:val="0"/>
            <w:vAlign w:val="top"/>
          </w:tcPr>
          <w:p>
            <w:pPr>
              <w:spacing w:line="360" w:lineRule="auto"/>
              <w:rPr>
                <w:rFonts w:hint="eastAsia" w:ascii="宋体" w:hAnsi="宋体"/>
                <w:color w:val="auto"/>
                <w:szCs w:val="21"/>
              </w:rPr>
            </w:pPr>
          </w:p>
        </w:tc>
        <w:tc>
          <w:tcPr>
            <w:tcW w:w="1260" w:type="dxa"/>
            <w:noWrap w:val="0"/>
            <w:vAlign w:val="center"/>
          </w:tcPr>
          <w:p>
            <w:pPr>
              <w:jc w:val="center"/>
              <w:rPr>
                <w:rFonts w:hint="eastAsia" w:ascii="宋体" w:hAnsi="宋体"/>
                <w:color w:val="auto"/>
                <w:szCs w:val="21"/>
              </w:rPr>
            </w:pPr>
            <w:r>
              <w:rPr>
                <w:rFonts w:hint="eastAsia" w:ascii="宋体" w:hAnsi="宋体"/>
                <w:color w:val="auto"/>
                <w:szCs w:val="21"/>
              </w:rPr>
              <w:t>证书名称</w:t>
            </w:r>
          </w:p>
        </w:tc>
        <w:tc>
          <w:tcPr>
            <w:tcW w:w="735" w:type="dxa"/>
            <w:noWrap w:val="0"/>
            <w:vAlign w:val="center"/>
          </w:tcPr>
          <w:p>
            <w:pPr>
              <w:jc w:val="center"/>
              <w:rPr>
                <w:rFonts w:hint="eastAsia" w:ascii="宋体" w:hAnsi="宋体"/>
                <w:color w:val="auto"/>
                <w:szCs w:val="21"/>
              </w:rPr>
            </w:pPr>
            <w:r>
              <w:rPr>
                <w:rFonts w:hint="eastAsia" w:ascii="宋体" w:hAnsi="宋体"/>
                <w:color w:val="auto"/>
                <w:szCs w:val="21"/>
              </w:rPr>
              <w:t>级别</w:t>
            </w:r>
          </w:p>
        </w:tc>
        <w:tc>
          <w:tcPr>
            <w:tcW w:w="945" w:type="dxa"/>
            <w:noWrap w:val="0"/>
            <w:vAlign w:val="center"/>
          </w:tcPr>
          <w:p>
            <w:pPr>
              <w:jc w:val="center"/>
              <w:rPr>
                <w:rFonts w:hint="eastAsia" w:ascii="宋体" w:hAnsi="宋体"/>
                <w:color w:val="auto"/>
                <w:szCs w:val="21"/>
              </w:rPr>
            </w:pPr>
            <w:r>
              <w:rPr>
                <w:rFonts w:hint="eastAsia" w:ascii="宋体" w:hAnsi="宋体"/>
                <w:color w:val="auto"/>
                <w:szCs w:val="21"/>
              </w:rPr>
              <w:t>证号</w:t>
            </w:r>
          </w:p>
        </w:tc>
        <w:tc>
          <w:tcPr>
            <w:tcW w:w="1260" w:type="dxa"/>
            <w:noWrap w:val="0"/>
            <w:vAlign w:val="center"/>
          </w:tcPr>
          <w:p>
            <w:pPr>
              <w:jc w:val="center"/>
              <w:rPr>
                <w:rFonts w:hint="eastAsia" w:ascii="宋体" w:hAnsi="宋体"/>
                <w:color w:val="auto"/>
                <w:szCs w:val="21"/>
              </w:rPr>
            </w:pPr>
            <w:r>
              <w:rPr>
                <w:rFonts w:hint="eastAsia" w:ascii="宋体" w:hAnsi="宋体"/>
                <w:color w:val="auto"/>
                <w:szCs w:val="21"/>
              </w:rPr>
              <w:t>专业</w:t>
            </w:r>
          </w:p>
        </w:tc>
        <w:tc>
          <w:tcPr>
            <w:tcW w:w="1260" w:type="dxa"/>
            <w:noWrap w:val="0"/>
            <w:vAlign w:val="center"/>
          </w:tcPr>
          <w:p>
            <w:pPr>
              <w:jc w:val="center"/>
              <w:rPr>
                <w:rFonts w:hint="eastAsia" w:ascii="宋体" w:hAnsi="宋体"/>
                <w:color w:val="auto"/>
                <w:szCs w:val="21"/>
              </w:rPr>
            </w:pPr>
            <w:r>
              <w:rPr>
                <w:rFonts w:hint="eastAsia" w:ascii="宋体" w:hAnsi="宋体"/>
                <w:color w:val="auto"/>
                <w:szCs w:val="21"/>
              </w:rPr>
              <w:t>养老保险</w:t>
            </w:r>
          </w:p>
        </w:tc>
        <w:tc>
          <w:tcPr>
            <w:tcW w:w="945" w:type="dxa"/>
            <w:vMerge w:val="continue"/>
            <w:noWrap w:val="0"/>
            <w:vAlign w:val="top"/>
          </w:tcPr>
          <w:p>
            <w:pPr>
              <w:spacing w:line="360" w:lineRule="auto"/>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945" w:type="dxa"/>
            <w:noWrap w:val="0"/>
            <w:vAlign w:val="top"/>
          </w:tcPr>
          <w:p>
            <w:pPr>
              <w:rPr>
                <w:rFonts w:hint="eastAsia" w:ascii="宋体" w:hAnsi="宋体"/>
                <w:color w:val="auto"/>
                <w:szCs w:val="21"/>
              </w:rPr>
            </w:pPr>
          </w:p>
        </w:tc>
        <w:tc>
          <w:tcPr>
            <w:tcW w:w="945" w:type="dxa"/>
            <w:noWrap w:val="0"/>
            <w:vAlign w:val="top"/>
          </w:tcPr>
          <w:p>
            <w:pPr>
              <w:rPr>
                <w:rFonts w:hint="eastAsia" w:ascii="宋体" w:hAnsi="宋体"/>
                <w:color w:val="auto"/>
                <w:szCs w:val="21"/>
              </w:rPr>
            </w:pPr>
          </w:p>
        </w:tc>
        <w:tc>
          <w:tcPr>
            <w:tcW w:w="735" w:type="dxa"/>
            <w:noWrap w:val="0"/>
            <w:vAlign w:val="top"/>
          </w:tcPr>
          <w:p>
            <w:pPr>
              <w:rPr>
                <w:rFonts w:hint="eastAsia" w:ascii="宋体" w:hAnsi="宋体"/>
                <w:color w:val="auto"/>
                <w:szCs w:val="21"/>
              </w:rPr>
            </w:pPr>
          </w:p>
        </w:tc>
        <w:tc>
          <w:tcPr>
            <w:tcW w:w="1260" w:type="dxa"/>
            <w:noWrap w:val="0"/>
            <w:vAlign w:val="top"/>
          </w:tcPr>
          <w:p>
            <w:pPr>
              <w:rPr>
                <w:rFonts w:hint="eastAsia" w:ascii="宋体" w:hAnsi="宋体"/>
                <w:color w:val="auto"/>
                <w:szCs w:val="21"/>
              </w:rPr>
            </w:pPr>
          </w:p>
        </w:tc>
        <w:tc>
          <w:tcPr>
            <w:tcW w:w="735" w:type="dxa"/>
            <w:noWrap w:val="0"/>
            <w:vAlign w:val="top"/>
          </w:tcPr>
          <w:p>
            <w:pPr>
              <w:rPr>
                <w:rFonts w:hint="eastAsia" w:ascii="宋体" w:hAnsi="宋体"/>
                <w:color w:val="auto"/>
                <w:szCs w:val="21"/>
              </w:rPr>
            </w:pPr>
          </w:p>
        </w:tc>
        <w:tc>
          <w:tcPr>
            <w:tcW w:w="945" w:type="dxa"/>
            <w:noWrap w:val="0"/>
            <w:vAlign w:val="top"/>
          </w:tcPr>
          <w:p>
            <w:pPr>
              <w:rPr>
                <w:rFonts w:hint="eastAsia" w:ascii="宋体" w:hAnsi="宋体"/>
                <w:color w:val="auto"/>
                <w:szCs w:val="21"/>
              </w:rPr>
            </w:pPr>
          </w:p>
        </w:tc>
        <w:tc>
          <w:tcPr>
            <w:tcW w:w="1260" w:type="dxa"/>
            <w:noWrap w:val="0"/>
            <w:vAlign w:val="top"/>
          </w:tcPr>
          <w:p>
            <w:pPr>
              <w:rPr>
                <w:rFonts w:hint="eastAsia" w:ascii="宋体" w:hAnsi="宋体"/>
                <w:color w:val="auto"/>
                <w:szCs w:val="21"/>
              </w:rPr>
            </w:pPr>
          </w:p>
        </w:tc>
        <w:tc>
          <w:tcPr>
            <w:tcW w:w="1260" w:type="dxa"/>
            <w:noWrap w:val="0"/>
            <w:vAlign w:val="top"/>
          </w:tcPr>
          <w:p>
            <w:pPr>
              <w:ind w:firstLine="420" w:firstLineChars="200"/>
              <w:rPr>
                <w:rFonts w:hint="eastAsia" w:ascii="宋体" w:hAnsi="宋体"/>
                <w:color w:val="auto"/>
                <w:szCs w:val="21"/>
              </w:rPr>
            </w:pPr>
          </w:p>
        </w:tc>
        <w:tc>
          <w:tcPr>
            <w:tcW w:w="945" w:type="dxa"/>
            <w:noWrap w:val="0"/>
            <w:vAlign w:val="top"/>
          </w:tcPr>
          <w:p>
            <w:pPr>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945" w:type="dxa"/>
            <w:noWrap w:val="0"/>
            <w:vAlign w:val="top"/>
          </w:tcPr>
          <w:p>
            <w:pPr>
              <w:rPr>
                <w:rFonts w:hint="eastAsia" w:ascii="宋体" w:hAnsi="宋体"/>
                <w:color w:val="auto"/>
                <w:sz w:val="30"/>
                <w:szCs w:val="30"/>
              </w:rPr>
            </w:pPr>
          </w:p>
        </w:tc>
        <w:tc>
          <w:tcPr>
            <w:tcW w:w="945" w:type="dxa"/>
            <w:noWrap w:val="0"/>
            <w:vAlign w:val="top"/>
          </w:tcPr>
          <w:p>
            <w:pPr>
              <w:rPr>
                <w:rFonts w:hint="eastAsia" w:ascii="宋体" w:hAnsi="宋体"/>
                <w:color w:val="auto"/>
                <w:sz w:val="30"/>
                <w:szCs w:val="30"/>
              </w:rPr>
            </w:pPr>
          </w:p>
        </w:tc>
        <w:tc>
          <w:tcPr>
            <w:tcW w:w="735" w:type="dxa"/>
            <w:noWrap w:val="0"/>
            <w:vAlign w:val="top"/>
          </w:tcPr>
          <w:p>
            <w:pPr>
              <w:rPr>
                <w:rFonts w:hint="eastAsia" w:ascii="宋体" w:hAnsi="宋体"/>
                <w:color w:val="auto"/>
                <w:sz w:val="30"/>
                <w:szCs w:val="30"/>
              </w:rPr>
            </w:pPr>
          </w:p>
        </w:tc>
        <w:tc>
          <w:tcPr>
            <w:tcW w:w="1260" w:type="dxa"/>
            <w:noWrap w:val="0"/>
            <w:vAlign w:val="top"/>
          </w:tcPr>
          <w:p>
            <w:pPr>
              <w:rPr>
                <w:rFonts w:hint="eastAsia" w:ascii="宋体" w:hAnsi="宋体"/>
                <w:color w:val="auto"/>
                <w:sz w:val="30"/>
                <w:szCs w:val="30"/>
              </w:rPr>
            </w:pPr>
          </w:p>
        </w:tc>
        <w:tc>
          <w:tcPr>
            <w:tcW w:w="735" w:type="dxa"/>
            <w:noWrap w:val="0"/>
            <w:vAlign w:val="top"/>
          </w:tcPr>
          <w:p>
            <w:pPr>
              <w:rPr>
                <w:rFonts w:hint="eastAsia" w:ascii="宋体" w:hAnsi="宋体"/>
                <w:color w:val="auto"/>
                <w:sz w:val="30"/>
                <w:szCs w:val="30"/>
              </w:rPr>
            </w:pPr>
          </w:p>
        </w:tc>
        <w:tc>
          <w:tcPr>
            <w:tcW w:w="945" w:type="dxa"/>
            <w:noWrap w:val="0"/>
            <w:vAlign w:val="top"/>
          </w:tcPr>
          <w:p>
            <w:pPr>
              <w:rPr>
                <w:rFonts w:hint="eastAsia" w:ascii="宋体" w:hAnsi="宋体"/>
                <w:color w:val="auto"/>
                <w:sz w:val="30"/>
                <w:szCs w:val="30"/>
              </w:rPr>
            </w:pPr>
          </w:p>
        </w:tc>
        <w:tc>
          <w:tcPr>
            <w:tcW w:w="1260" w:type="dxa"/>
            <w:noWrap w:val="0"/>
            <w:vAlign w:val="top"/>
          </w:tcPr>
          <w:p>
            <w:pPr>
              <w:rPr>
                <w:rFonts w:hint="eastAsia" w:ascii="宋体" w:hAnsi="宋体"/>
                <w:color w:val="auto"/>
                <w:sz w:val="30"/>
                <w:szCs w:val="30"/>
              </w:rPr>
            </w:pPr>
          </w:p>
        </w:tc>
        <w:tc>
          <w:tcPr>
            <w:tcW w:w="1260" w:type="dxa"/>
            <w:noWrap w:val="0"/>
            <w:vAlign w:val="top"/>
          </w:tcPr>
          <w:p>
            <w:pPr>
              <w:rPr>
                <w:rFonts w:hint="eastAsia" w:ascii="宋体" w:hAnsi="宋体"/>
                <w:color w:val="auto"/>
                <w:sz w:val="30"/>
                <w:szCs w:val="30"/>
              </w:rPr>
            </w:pPr>
          </w:p>
        </w:tc>
        <w:tc>
          <w:tcPr>
            <w:tcW w:w="945" w:type="dxa"/>
            <w:noWrap w:val="0"/>
            <w:vAlign w:val="top"/>
          </w:tcPr>
          <w:p>
            <w:pPr>
              <w:rPr>
                <w:rFonts w:hint="eastAsia" w:ascii="宋体" w:hAnsi="宋体"/>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945" w:type="dxa"/>
            <w:noWrap w:val="0"/>
            <w:vAlign w:val="top"/>
          </w:tcPr>
          <w:p>
            <w:pPr>
              <w:rPr>
                <w:rFonts w:hint="eastAsia" w:ascii="宋体" w:hAnsi="宋体"/>
                <w:color w:val="auto"/>
                <w:sz w:val="30"/>
                <w:szCs w:val="30"/>
              </w:rPr>
            </w:pPr>
          </w:p>
        </w:tc>
        <w:tc>
          <w:tcPr>
            <w:tcW w:w="945" w:type="dxa"/>
            <w:noWrap w:val="0"/>
            <w:vAlign w:val="top"/>
          </w:tcPr>
          <w:p>
            <w:pPr>
              <w:rPr>
                <w:rFonts w:hint="eastAsia" w:ascii="宋体" w:hAnsi="宋体"/>
                <w:color w:val="auto"/>
                <w:sz w:val="30"/>
                <w:szCs w:val="30"/>
              </w:rPr>
            </w:pPr>
          </w:p>
        </w:tc>
        <w:tc>
          <w:tcPr>
            <w:tcW w:w="735" w:type="dxa"/>
            <w:noWrap w:val="0"/>
            <w:vAlign w:val="top"/>
          </w:tcPr>
          <w:p>
            <w:pPr>
              <w:rPr>
                <w:rFonts w:hint="eastAsia" w:ascii="宋体" w:hAnsi="宋体"/>
                <w:color w:val="auto"/>
                <w:sz w:val="30"/>
                <w:szCs w:val="30"/>
              </w:rPr>
            </w:pPr>
          </w:p>
        </w:tc>
        <w:tc>
          <w:tcPr>
            <w:tcW w:w="1260" w:type="dxa"/>
            <w:noWrap w:val="0"/>
            <w:vAlign w:val="top"/>
          </w:tcPr>
          <w:p>
            <w:pPr>
              <w:rPr>
                <w:rFonts w:hint="eastAsia" w:ascii="宋体" w:hAnsi="宋体"/>
                <w:color w:val="auto"/>
                <w:sz w:val="30"/>
                <w:szCs w:val="30"/>
              </w:rPr>
            </w:pPr>
          </w:p>
        </w:tc>
        <w:tc>
          <w:tcPr>
            <w:tcW w:w="735" w:type="dxa"/>
            <w:noWrap w:val="0"/>
            <w:vAlign w:val="top"/>
          </w:tcPr>
          <w:p>
            <w:pPr>
              <w:rPr>
                <w:rFonts w:hint="eastAsia" w:ascii="宋体" w:hAnsi="宋体"/>
                <w:color w:val="auto"/>
                <w:sz w:val="30"/>
                <w:szCs w:val="30"/>
              </w:rPr>
            </w:pPr>
          </w:p>
        </w:tc>
        <w:tc>
          <w:tcPr>
            <w:tcW w:w="945" w:type="dxa"/>
            <w:noWrap w:val="0"/>
            <w:vAlign w:val="top"/>
          </w:tcPr>
          <w:p>
            <w:pPr>
              <w:rPr>
                <w:rFonts w:hint="eastAsia" w:ascii="宋体" w:hAnsi="宋体"/>
                <w:color w:val="auto"/>
                <w:sz w:val="30"/>
                <w:szCs w:val="30"/>
              </w:rPr>
            </w:pPr>
          </w:p>
        </w:tc>
        <w:tc>
          <w:tcPr>
            <w:tcW w:w="1260" w:type="dxa"/>
            <w:noWrap w:val="0"/>
            <w:vAlign w:val="top"/>
          </w:tcPr>
          <w:p>
            <w:pPr>
              <w:rPr>
                <w:rFonts w:hint="eastAsia" w:ascii="宋体" w:hAnsi="宋体"/>
                <w:color w:val="auto"/>
                <w:sz w:val="30"/>
                <w:szCs w:val="30"/>
              </w:rPr>
            </w:pPr>
          </w:p>
        </w:tc>
        <w:tc>
          <w:tcPr>
            <w:tcW w:w="1260" w:type="dxa"/>
            <w:noWrap w:val="0"/>
            <w:vAlign w:val="top"/>
          </w:tcPr>
          <w:p>
            <w:pPr>
              <w:rPr>
                <w:rFonts w:hint="eastAsia" w:ascii="宋体" w:hAnsi="宋体"/>
                <w:color w:val="auto"/>
                <w:sz w:val="30"/>
                <w:szCs w:val="30"/>
              </w:rPr>
            </w:pPr>
          </w:p>
        </w:tc>
        <w:tc>
          <w:tcPr>
            <w:tcW w:w="945" w:type="dxa"/>
            <w:noWrap w:val="0"/>
            <w:vAlign w:val="top"/>
          </w:tcPr>
          <w:p>
            <w:pPr>
              <w:rPr>
                <w:rFonts w:hint="eastAsia" w:ascii="宋体" w:hAnsi="宋体"/>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945" w:type="dxa"/>
            <w:noWrap w:val="0"/>
            <w:vAlign w:val="top"/>
          </w:tcPr>
          <w:p>
            <w:pPr>
              <w:rPr>
                <w:rFonts w:hint="eastAsia" w:ascii="宋体" w:hAnsi="宋体"/>
                <w:color w:val="auto"/>
                <w:sz w:val="30"/>
                <w:szCs w:val="30"/>
              </w:rPr>
            </w:pPr>
          </w:p>
        </w:tc>
        <w:tc>
          <w:tcPr>
            <w:tcW w:w="945" w:type="dxa"/>
            <w:noWrap w:val="0"/>
            <w:vAlign w:val="top"/>
          </w:tcPr>
          <w:p>
            <w:pPr>
              <w:rPr>
                <w:rFonts w:hint="eastAsia" w:ascii="宋体" w:hAnsi="宋体"/>
                <w:color w:val="auto"/>
                <w:sz w:val="30"/>
                <w:szCs w:val="30"/>
              </w:rPr>
            </w:pPr>
          </w:p>
        </w:tc>
        <w:tc>
          <w:tcPr>
            <w:tcW w:w="735" w:type="dxa"/>
            <w:noWrap w:val="0"/>
            <w:vAlign w:val="top"/>
          </w:tcPr>
          <w:p>
            <w:pPr>
              <w:rPr>
                <w:rFonts w:hint="eastAsia" w:ascii="宋体" w:hAnsi="宋体"/>
                <w:color w:val="auto"/>
                <w:sz w:val="30"/>
                <w:szCs w:val="30"/>
              </w:rPr>
            </w:pPr>
          </w:p>
        </w:tc>
        <w:tc>
          <w:tcPr>
            <w:tcW w:w="1260" w:type="dxa"/>
            <w:noWrap w:val="0"/>
            <w:vAlign w:val="top"/>
          </w:tcPr>
          <w:p>
            <w:pPr>
              <w:rPr>
                <w:rFonts w:hint="eastAsia" w:ascii="宋体" w:hAnsi="宋体"/>
                <w:color w:val="auto"/>
                <w:sz w:val="30"/>
                <w:szCs w:val="30"/>
              </w:rPr>
            </w:pPr>
          </w:p>
        </w:tc>
        <w:tc>
          <w:tcPr>
            <w:tcW w:w="735" w:type="dxa"/>
            <w:noWrap w:val="0"/>
            <w:vAlign w:val="top"/>
          </w:tcPr>
          <w:p>
            <w:pPr>
              <w:rPr>
                <w:rFonts w:hint="eastAsia" w:ascii="宋体" w:hAnsi="宋体"/>
                <w:color w:val="auto"/>
                <w:sz w:val="30"/>
                <w:szCs w:val="30"/>
              </w:rPr>
            </w:pPr>
          </w:p>
        </w:tc>
        <w:tc>
          <w:tcPr>
            <w:tcW w:w="945" w:type="dxa"/>
            <w:noWrap w:val="0"/>
            <w:vAlign w:val="top"/>
          </w:tcPr>
          <w:p>
            <w:pPr>
              <w:rPr>
                <w:rFonts w:hint="eastAsia" w:ascii="宋体" w:hAnsi="宋体"/>
                <w:color w:val="auto"/>
                <w:sz w:val="30"/>
                <w:szCs w:val="30"/>
              </w:rPr>
            </w:pPr>
          </w:p>
        </w:tc>
        <w:tc>
          <w:tcPr>
            <w:tcW w:w="1260" w:type="dxa"/>
            <w:noWrap w:val="0"/>
            <w:vAlign w:val="top"/>
          </w:tcPr>
          <w:p>
            <w:pPr>
              <w:rPr>
                <w:rFonts w:hint="eastAsia" w:ascii="宋体" w:hAnsi="宋体"/>
                <w:color w:val="auto"/>
                <w:sz w:val="30"/>
                <w:szCs w:val="30"/>
              </w:rPr>
            </w:pPr>
          </w:p>
        </w:tc>
        <w:tc>
          <w:tcPr>
            <w:tcW w:w="1260" w:type="dxa"/>
            <w:noWrap w:val="0"/>
            <w:vAlign w:val="top"/>
          </w:tcPr>
          <w:p>
            <w:pPr>
              <w:rPr>
                <w:rFonts w:hint="eastAsia" w:ascii="宋体" w:hAnsi="宋体"/>
                <w:color w:val="auto"/>
                <w:sz w:val="30"/>
                <w:szCs w:val="30"/>
              </w:rPr>
            </w:pPr>
          </w:p>
        </w:tc>
        <w:tc>
          <w:tcPr>
            <w:tcW w:w="945" w:type="dxa"/>
            <w:noWrap w:val="0"/>
            <w:vAlign w:val="top"/>
          </w:tcPr>
          <w:p>
            <w:pPr>
              <w:rPr>
                <w:rFonts w:hint="eastAsia" w:ascii="宋体" w:hAnsi="宋体"/>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945" w:type="dxa"/>
            <w:noWrap w:val="0"/>
            <w:vAlign w:val="top"/>
          </w:tcPr>
          <w:p>
            <w:pPr>
              <w:rPr>
                <w:rFonts w:hint="eastAsia" w:ascii="宋体" w:hAnsi="宋体"/>
                <w:color w:val="auto"/>
                <w:sz w:val="30"/>
                <w:szCs w:val="30"/>
              </w:rPr>
            </w:pPr>
          </w:p>
        </w:tc>
        <w:tc>
          <w:tcPr>
            <w:tcW w:w="945" w:type="dxa"/>
            <w:noWrap w:val="0"/>
            <w:vAlign w:val="top"/>
          </w:tcPr>
          <w:p>
            <w:pPr>
              <w:rPr>
                <w:rFonts w:hint="eastAsia" w:ascii="宋体" w:hAnsi="宋体"/>
                <w:color w:val="auto"/>
                <w:sz w:val="30"/>
                <w:szCs w:val="30"/>
              </w:rPr>
            </w:pPr>
          </w:p>
        </w:tc>
        <w:tc>
          <w:tcPr>
            <w:tcW w:w="735" w:type="dxa"/>
            <w:noWrap w:val="0"/>
            <w:vAlign w:val="top"/>
          </w:tcPr>
          <w:p>
            <w:pPr>
              <w:rPr>
                <w:rFonts w:hint="eastAsia" w:ascii="宋体" w:hAnsi="宋体"/>
                <w:color w:val="auto"/>
                <w:sz w:val="30"/>
                <w:szCs w:val="30"/>
              </w:rPr>
            </w:pPr>
          </w:p>
        </w:tc>
        <w:tc>
          <w:tcPr>
            <w:tcW w:w="1260" w:type="dxa"/>
            <w:noWrap w:val="0"/>
            <w:vAlign w:val="top"/>
          </w:tcPr>
          <w:p>
            <w:pPr>
              <w:rPr>
                <w:rFonts w:hint="eastAsia" w:ascii="宋体" w:hAnsi="宋体"/>
                <w:color w:val="auto"/>
                <w:sz w:val="30"/>
                <w:szCs w:val="30"/>
              </w:rPr>
            </w:pPr>
          </w:p>
        </w:tc>
        <w:tc>
          <w:tcPr>
            <w:tcW w:w="735" w:type="dxa"/>
            <w:noWrap w:val="0"/>
            <w:vAlign w:val="top"/>
          </w:tcPr>
          <w:p>
            <w:pPr>
              <w:rPr>
                <w:rFonts w:hint="eastAsia" w:ascii="宋体" w:hAnsi="宋体"/>
                <w:color w:val="auto"/>
                <w:sz w:val="30"/>
                <w:szCs w:val="30"/>
              </w:rPr>
            </w:pPr>
          </w:p>
        </w:tc>
        <w:tc>
          <w:tcPr>
            <w:tcW w:w="945" w:type="dxa"/>
            <w:noWrap w:val="0"/>
            <w:vAlign w:val="top"/>
          </w:tcPr>
          <w:p>
            <w:pPr>
              <w:rPr>
                <w:rFonts w:hint="eastAsia" w:ascii="宋体" w:hAnsi="宋体"/>
                <w:color w:val="auto"/>
                <w:sz w:val="30"/>
                <w:szCs w:val="30"/>
              </w:rPr>
            </w:pPr>
          </w:p>
        </w:tc>
        <w:tc>
          <w:tcPr>
            <w:tcW w:w="1260" w:type="dxa"/>
            <w:noWrap w:val="0"/>
            <w:vAlign w:val="top"/>
          </w:tcPr>
          <w:p>
            <w:pPr>
              <w:rPr>
                <w:rFonts w:hint="eastAsia" w:ascii="宋体" w:hAnsi="宋体"/>
                <w:color w:val="auto"/>
                <w:sz w:val="30"/>
                <w:szCs w:val="30"/>
              </w:rPr>
            </w:pPr>
          </w:p>
        </w:tc>
        <w:tc>
          <w:tcPr>
            <w:tcW w:w="1260" w:type="dxa"/>
            <w:noWrap w:val="0"/>
            <w:vAlign w:val="top"/>
          </w:tcPr>
          <w:p>
            <w:pPr>
              <w:rPr>
                <w:rFonts w:hint="eastAsia" w:ascii="宋体" w:hAnsi="宋体"/>
                <w:color w:val="auto"/>
                <w:sz w:val="30"/>
                <w:szCs w:val="30"/>
              </w:rPr>
            </w:pPr>
          </w:p>
        </w:tc>
        <w:tc>
          <w:tcPr>
            <w:tcW w:w="945" w:type="dxa"/>
            <w:noWrap w:val="0"/>
            <w:vAlign w:val="top"/>
          </w:tcPr>
          <w:p>
            <w:pPr>
              <w:rPr>
                <w:rFonts w:hint="eastAsia" w:ascii="宋体" w:hAnsi="宋体"/>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945" w:type="dxa"/>
            <w:noWrap w:val="0"/>
            <w:vAlign w:val="top"/>
          </w:tcPr>
          <w:p>
            <w:pPr>
              <w:rPr>
                <w:rFonts w:hint="eastAsia" w:ascii="宋体" w:hAnsi="宋体"/>
                <w:color w:val="auto"/>
                <w:sz w:val="30"/>
                <w:szCs w:val="30"/>
              </w:rPr>
            </w:pPr>
          </w:p>
        </w:tc>
        <w:tc>
          <w:tcPr>
            <w:tcW w:w="945" w:type="dxa"/>
            <w:noWrap w:val="0"/>
            <w:vAlign w:val="top"/>
          </w:tcPr>
          <w:p>
            <w:pPr>
              <w:rPr>
                <w:rFonts w:hint="eastAsia" w:ascii="宋体" w:hAnsi="宋体"/>
                <w:color w:val="auto"/>
                <w:sz w:val="30"/>
                <w:szCs w:val="30"/>
              </w:rPr>
            </w:pPr>
          </w:p>
        </w:tc>
        <w:tc>
          <w:tcPr>
            <w:tcW w:w="735" w:type="dxa"/>
            <w:noWrap w:val="0"/>
            <w:vAlign w:val="top"/>
          </w:tcPr>
          <w:p>
            <w:pPr>
              <w:rPr>
                <w:rFonts w:hint="eastAsia" w:ascii="宋体" w:hAnsi="宋体"/>
                <w:color w:val="auto"/>
                <w:sz w:val="30"/>
                <w:szCs w:val="30"/>
              </w:rPr>
            </w:pPr>
          </w:p>
        </w:tc>
        <w:tc>
          <w:tcPr>
            <w:tcW w:w="1260" w:type="dxa"/>
            <w:noWrap w:val="0"/>
            <w:vAlign w:val="top"/>
          </w:tcPr>
          <w:p>
            <w:pPr>
              <w:rPr>
                <w:rFonts w:hint="eastAsia" w:ascii="宋体" w:hAnsi="宋体"/>
                <w:color w:val="auto"/>
                <w:sz w:val="30"/>
                <w:szCs w:val="30"/>
              </w:rPr>
            </w:pPr>
          </w:p>
        </w:tc>
        <w:tc>
          <w:tcPr>
            <w:tcW w:w="735" w:type="dxa"/>
            <w:noWrap w:val="0"/>
            <w:vAlign w:val="top"/>
          </w:tcPr>
          <w:p>
            <w:pPr>
              <w:rPr>
                <w:rFonts w:hint="eastAsia" w:ascii="宋体" w:hAnsi="宋体"/>
                <w:color w:val="auto"/>
                <w:sz w:val="30"/>
                <w:szCs w:val="30"/>
              </w:rPr>
            </w:pPr>
          </w:p>
        </w:tc>
        <w:tc>
          <w:tcPr>
            <w:tcW w:w="945" w:type="dxa"/>
            <w:noWrap w:val="0"/>
            <w:vAlign w:val="top"/>
          </w:tcPr>
          <w:p>
            <w:pPr>
              <w:rPr>
                <w:rFonts w:hint="eastAsia" w:ascii="宋体" w:hAnsi="宋体"/>
                <w:color w:val="auto"/>
                <w:sz w:val="30"/>
                <w:szCs w:val="30"/>
              </w:rPr>
            </w:pPr>
          </w:p>
        </w:tc>
        <w:tc>
          <w:tcPr>
            <w:tcW w:w="1260" w:type="dxa"/>
            <w:noWrap w:val="0"/>
            <w:vAlign w:val="top"/>
          </w:tcPr>
          <w:p>
            <w:pPr>
              <w:rPr>
                <w:rFonts w:hint="eastAsia" w:ascii="宋体" w:hAnsi="宋体"/>
                <w:color w:val="auto"/>
                <w:sz w:val="30"/>
                <w:szCs w:val="30"/>
              </w:rPr>
            </w:pPr>
          </w:p>
        </w:tc>
        <w:tc>
          <w:tcPr>
            <w:tcW w:w="1260" w:type="dxa"/>
            <w:noWrap w:val="0"/>
            <w:vAlign w:val="top"/>
          </w:tcPr>
          <w:p>
            <w:pPr>
              <w:rPr>
                <w:rFonts w:hint="eastAsia" w:ascii="宋体" w:hAnsi="宋体"/>
                <w:color w:val="auto"/>
                <w:sz w:val="30"/>
                <w:szCs w:val="30"/>
              </w:rPr>
            </w:pPr>
          </w:p>
        </w:tc>
        <w:tc>
          <w:tcPr>
            <w:tcW w:w="945" w:type="dxa"/>
            <w:noWrap w:val="0"/>
            <w:vAlign w:val="top"/>
          </w:tcPr>
          <w:p>
            <w:pPr>
              <w:rPr>
                <w:rFonts w:hint="eastAsia" w:ascii="宋体" w:hAnsi="宋体"/>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945" w:type="dxa"/>
            <w:noWrap w:val="0"/>
            <w:vAlign w:val="top"/>
          </w:tcPr>
          <w:p>
            <w:pPr>
              <w:rPr>
                <w:rFonts w:hint="eastAsia" w:ascii="宋体" w:hAnsi="宋体"/>
                <w:color w:val="auto"/>
                <w:sz w:val="30"/>
                <w:szCs w:val="30"/>
              </w:rPr>
            </w:pPr>
          </w:p>
        </w:tc>
        <w:tc>
          <w:tcPr>
            <w:tcW w:w="945" w:type="dxa"/>
            <w:noWrap w:val="0"/>
            <w:vAlign w:val="top"/>
          </w:tcPr>
          <w:p>
            <w:pPr>
              <w:rPr>
                <w:rFonts w:hint="eastAsia" w:ascii="宋体" w:hAnsi="宋体"/>
                <w:color w:val="auto"/>
                <w:sz w:val="30"/>
                <w:szCs w:val="30"/>
              </w:rPr>
            </w:pPr>
          </w:p>
        </w:tc>
        <w:tc>
          <w:tcPr>
            <w:tcW w:w="735" w:type="dxa"/>
            <w:noWrap w:val="0"/>
            <w:vAlign w:val="top"/>
          </w:tcPr>
          <w:p>
            <w:pPr>
              <w:rPr>
                <w:rFonts w:hint="eastAsia" w:ascii="宋体" w:hAnsi="宋体"/>
                <w:color w:val="auto"/>
                <w:sz w:val="30"/>
                <w:szCs w:val="30"/>
              </w:rPr>
            </w:pPr>
          </w:p>
        </w:tc>
        <w:tc>
          <w:tcPr>
            <w:tcW w:w="1260" w:type="dxa"/>
            <w:noWrap w:val="0"/>
            <w:vAlign w:val="top"/>
          </w:tcPr>
          <w:p>
            <w:pPr>
              <w:rPr>
                <w:rFonts w:hint="eastAsia" w:ascii="宋体" w:hAnsi="宋体"/>
                <w:color w:val="auto"/>
                <w:sz w:val="30"/>
                <w:szCs w:val="30"/>
              </w:rPr>
            </w:pPr>
          </w:p>
        </w:tc>
        <w:tc>
          <w:tcPr>
            <w:tcW w:w="735" w:type="dxa"/>
            <w:noWrap w:val="0"/>
            <w:vAlign w:val="top"/>
          </w:tcPr>
          <w:p>
            <w:pPr>
              <w:rPr>
                <w:rFonts w:hint="eastAsia" w:ascii="宋体" w:hAnsi="宋体"/>
                <w:color w:val="auto"/>
                <w:sz w:val="30"/>
                <w:szCs w:val="30"/>
              </w:rPr>
            </w:pPr>
          </w:p>
        </w:tc>
        <w:tc>
          <w:tcPr>
            <w:tcW w:w="945" w:type="dxa"/>
            <w:noWrap w:val="0"/>
            <w:vAlign w:val="top"/>
          </w:tcPr>
          <w:p>
            <w:pPr>
              <w:rPr>
                <w:rFonts w:hint="eastAsia" w:ascii="宋体" w:hAnsi="宋体"/>
                <w:color w:val="auto"/>
                <w:sz w:val="30"/>
                <w:szCs w:val="30"/>
              </w:rPr>
            </w:pPr>
          </w:p>
        </w:tc>
        <w:tc>
          <w:tcPr>
            <w:tcW w:w="1260" w:type="dxa"/>
            <w:noWrap w:val="0"/>
            <w:vAlign w:val="top"/>
          </w:tcPr>
          <w:p>
            <w:pPr>
              <w:rPr>
                <w:rFonts w:hint="eastAsia" w:ascii="宋体" w:hAnsi="宋体"/>
                <w:color w:val="auto"/>
                <w:sz w:val="30"/>
                <w:szCs w:val="30"/>
              </w:rPr>
            </w:pPr>
          </w:p>
        </w:tc>
        <w:tc>
          <w:tcPr>
            <w:tcW w:w="1260" w:type="dxa"/>
            <w:noWrap w:val="0"/>
            <w:vAlign w:val="top"/>
          </w:tcPr>
          <w:p>
            <w:pPr>
              <w:rPr>
                <w:rFonts w:hint="eastAsia" w:ascii="宋体" w:hAnsi="宋体"/>
                <w:color w:val="auto"/>
                <w:sz w:val="30"/>
                <w:szCs w:val="30"/>
              </w:rPr>
            </w:pPr>
          </w:p>
        </w:tc>
        <w:tc>
          <w:tcPr>
            <w:tcW w:w="945" w:type="dxa"/>
            <w:noWrap w:val="0"/>
            <w:vAlign w:val="top"/>
          </w:tcPr>
          <w:p>
            <w:pPr>
              <w:rPr>
                <w:rFonts w:hint="eastAsia" w:ascii="宋体" w:hAnsi="宋体"/>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945" w:type="dxa"/>
            <w:noWrap w:val="0"/>
            <w:vAlign w:val="top"/>
          </w:tcPr>
          <w:p>
            <w:pPr>
              <w:rPr>
                <w:rFonts w:hint="eastAsia" w:ascii="宋体" w:hAnsi="宋体"/>
                <w:color w:val="auto"/>
                <w:sz w:val="30"/>
                <w:szCs w:val="30"/>
              </w:rPr>
            </w:pPr>
          </w:p>
        </w:tc>
        <w:tc>
          <w:tcPr>
            <w:tcW w:w="945" w:type="dxa"/>
            <w:noWrap w:val="0"/>
            <w:vAlign w:val="top"/>
          </w:tcPr>
          <w:p>
            <w:pPr>
              <w:rPr>
                <w:rFonts w:hint="eastAsia" w:ascii="宋体" w:hAnsi="宋体"/>
                <w:color w:val="auto"/>
                <w:sz w:val="30"/>
                <w:szCs w:val="30"/>
              </w:rPr>
            </w:pPr>
          </w:p>
        </w:tc>
        <w:tc>
          <w:tcPr>
            <w:tcW w:w="735" w:type="dxa"/>
            <w:noWrap w:val="0"/>
            <w:vAlign w:val="top"/>
          </w:tcPr>
          <w:p>
            <w:pPr>
              <w:rPr>
                <w:rFonts w:hint="eastAsia" w:ascii="宋体" w:hAnsi="宋体"/>
                <w:color w:val="auto"/>
                <w:sz w:val="30"/>
                <w:szCs w:val="30"/>
              </w:rPr>
            </w:pPr>
          </w:p>
        </w:tc>
        <w:tc>
          <w:tcPr>
            <w:tcW w:w="1260" w:type="dxa"/>
            <w:noWrap w:val="0"/>
            <w:vAlign w:val="top"/>
          </w:tcPr>
          <w:p>
            <w:pPr>
              <w:rPr>
                <w:rFonts w:hint="eastAsia" w:ascii="宋体" w:hAnsi="宋体"/>
                <w:color w:val="auto"/>
                <w:sz w:val="30"/>
                <w:szCs w:val="30"/>
              </w:rPr>
            </w:pPr>
          </w:p>
        </w:tc>
        <w:tc>
          <w:tcPr>
            <w:tcW w:w="735" w:type="dxa"/>
            <w:noWrap w:val="0"/>
            <w:vAlign w:val="top"/>
          </w:tcPr>
          <w:p>
            <w:pPr>
              <w:rPr>
                <w:rFonts w:hint="eastAsia" w:ascii="宋体" w:hAnsi="宋体"/>
                <w:color w:val="auto"/>
                <w:sz w:val="30"/>
                <w:szCs w:val="30"/>
              </w:rPr>
            </w:pPr>
          </w:p>
        </w:tc>
        <w:tc>
          <w:tcPr>
            <w:tcW w:w="945" w:type="dxa"/>
            <w:noWrap w:val="0"/>
            <w:vAlign w:val="top"/>
          </w:tcPr>
          <w:p>
            <w:pPr>
              <w:rPr>
                <w:rFonts w:hint="eastAsia" w:ascii="宋体" w:hAnsi="宋体"/>
                <w:color w:val="auto"/>
                <w:sz w:val="30"/>
                <w:szCs w:val="30"/>
              </w:rPr>
            </w:pPr>
          </w:p>
        </w:tc>
        <w:tc>
          <w:tcPr>
            <w:tcW w:w="1260" w:type="dxa"/>
            <w:noWrap w:val="0"/>
            <w:vAlign w:val="top"/>
          </w:tcPr>
          <w:p>
            <w:pPr>
              <w:rPr>
                <w:rFonts w:hint="eastAsia" w:ascii="宋体" w:hAnsi="宋体"/>
                <w:color w:val="auto"/>
                <w:sz w:val="30"/>
                <w:szCs w:val="30"/>
              </w:rPr>
            </w:pPr>
          </w:p>
        </w:tc>
        <w:tc>
          <w:tcPr>
            <w:tcW w:w="1260" w:type="dxa"/>
            <w:noWrap w:val="0"/>
            <w:vAlign w:val="top"/>
          </w:tcPr>
          <w:p>
            <w:pPr>
              <w:rPr>
                <w:rFonts w:hint="eastAsia" w:ascii="宋体" w:hAnsi="宋体"/>
                <w:color w:val="auto"/>
                <w:sz w:val="30"/>
                <w:szCs w:val="30"/>
              </w:rPr>
            </w:pPr>
          </w:p>
        </w:tc>
        <w:tc>
          <w:tcPr>
            <w:tcW w:w="945" w:type="dxa"/>
            <w:noWrap w:val="0"/>
            <w:vAlign w:val="top"/>
          </w:tcPr>
          <w:p>
            <w:pPr>
              <w:rPr>
                <w:rFonts w:hint="eastAsia" w:ascii="宋体" w:hAnsi="宋体"/>
                <w:color w:val="auto"/>
                <w:sz w:val="30"/>
                <w:szCs w:val="30"/>
              </w:rPr>
            </w:pPr>
          </w:p>
        </w:tc>
      </w:tr>
    </w:tbl>
    <w:p>
      <w:pPr>
        <w:spacing w:line="360" w:lineRule="atLeast"/>
        <w:jc w:val="center"/>
        <w:rPr>
          <w:rFonts w:hint="eastAsia" w:ascii="宋体"/>
          <w:color w:val="auto"/>
          <w:sz w:val="30"/>
          <w:szCs w:val="30"/>
        </w:rPr>
      </w:pPr>
    </w:p>
    <w:p>
      <w:pPr>
        <w:pStyle w:val="10"/>
        <w:adjustRightInd w:val="0"/>
        <w:snapToGrid w:val="0"/>
        <w:spacing w:line="360" w:lineRule="auto"/>
        <w:ind w:left="0" w:leftChars="0"/>
        <w:outlineLvl w:val="0"/>
        <w:rPr>
          <w:rFonts w:hint="default" w:ascii="宋体" w:hAnsi="宋体" w:eastAsia="宋体"/>
          <w:color w:val="auto"/>
          <w:lang w:val="en-US" w:eastAsia="zh-CN"/>
        </w:rPr>
      </w:pPr>
      <w:r>
        <w:rPr>
          <w:rFonts w:hint="eastAsia" w:ascii="宋体" w:hAnsi="宋体"/>
          <w:color w:val="auto"/>
          <w:lang w:val="en-US" w:eastAsia="zh-CN"/>
        </w:rPr>
        <w:t>说明：项目管理机构组成应包含项目经理、技术负责人、安全员、材料员、质量员、施工员、资料员等相关专业施工人员。</w:t>
      </w:r>
    </w:p>
    <w:p>
      <w:pPr>
        <w:pStyle w:val="10"/>
        <w:adjustRightInd w:val="0"/>
        <w:snapToGrid w:val="0"/>
        <w:spacing w:line="360" w:lineRule="auto"/>
        <w:ind w:left="0" w:leftChars="0"/>
        <w:outlineLvl w:val="0"/>
        <w:rPr>
          <w:rFonts w:hint="eastAsia" w:ascii="宋体" w:hAnsi="宋体"/>
          <w:color w:val="auto"/>
        </w:rPr>
      </w:pPr>
    </w:p>
    <w:p>
      <w:pPr>
        <w:pStyle w:val="10"/>
        <w:adjustRightInd w:val="0"/>
        <w:snapToGrid w:val="0"/>
        <w:spacing w:line="360" w:lineRule="auto"/>
        <w:ind w:left="0" w:leftChars="0"/>
        <w:outlineLvl w:val="0"/>
        <w:rPr>
          <w:rFonts w:hint="eastAsia" w:ascii="宋体" w:hAnsi="宋体"/>
          <w:bCs/>
          <w:color w:val="auto"/>
        </w:rPr>
      </w:pPr>
      <w:r>
        <w:rPr>
          <w:rFonts w:hint="eastAsia" w:ascii="宋体" w:hAnsi="宋体"/>
          <w:color w:val="auto"/>
        </w:rPr>
        <w:t>供 应 商：</w:t>
      </w:r>
      <w:r>
        <w:rPr>
          <w:rFonts w:hint="eastAsia" w:ascii="宋体" w:hAnsi="宋体"/>
          <w:color w:val="auto"/>
          <w:u w:val="single"/>
        </w:rPr>
        <w:t xml:space="preserve">                               </w:t>
      </w:r>
      <w:r>
        <w:rPr>
          <w:rFonts w:hint="eastAsia" w:ascii="宋体" w:hAnsi="宋体"/>
          <w:color w:val="auto"/>
        </w:rPr>
        <w:t>（盖单位章）</w:t>
      </w:r>
    </w:p>
    <w:p>
      <w:pPr>
        <w:adjustRightInd w:val="0"/>
        <w:snapToGrid w:val="0"/>
        <w:spacing w:line="360" w:lineRule="auto"/>
        <w:outlineLvl w:val="0"/>
        <w:rPr>
          <w:rFonts w:hint="eastAsia"/>
          <w:color w:val="auto"/>
        </w:rPr>
      </w:pPr>
    </w:p>
    <w:p>
      <w:pPr>
        <w:adjustRightInd w:val="0"/>
        <w:snapToGrid w:val="0"/>
        <w:spacing w:line="360" w:lineRule="auto"/>
        <w:outlineLvl w:val="0"/>
        <w:rPr>
          <w:rFonts w:hint="eastAsia" w:ascii="宋体" w:hAnsi="宋体"/>
          <w:bCs/>
          <w:color w:val="auto"/>
          <w:kern w:val="0"/>
          <w:szCs w:val="21"/>
        </w:rPr>
      </w:pPr>
      <w:r>
        <w:rPr>
          <w:rFonts w:hint="eastAsia" w:ascii="宋体" w:hAnsi="宋体"/>
          <w:color w:val="auto"/>
          <w:szCs w:val="21"/>
        </w:rPr>
        <w:t>法定代表人或委托代理人：</w:t>
      </w:r>
      <w:r>
        <w:rPr>
          <w:rFonts w:hint="eastAsia" w:ascii="宋体" w:hAnsi="宋体"/>
          <w:color w:val="auto"/>
          <w:szCs w:val="21"/>
          <w:u w:val="single"/>
        </w:rPr>
        <w:t xml:space="preserve">            </w:t>
      </w:r>
      <w:r>
        <w:rPr>
          <w:rFonts w:hint="eastAsia" w:ascii="宋体" w:hAnsi="宋体"/>
          <w:color w:val="auto"/>
          <w:szCs w:val="21"/>
        </w:rPr>
        <w:t>(签名</w:t>
      </w:r>
      <w:r>
        <w:rPr>
          <w:rFonts w:hint="eastAsia" w:ascii="宋体" w:hAnsi="宋体"/>
          <w:color w:val="auto"/>
          <w:szCs w:val="21"/>
          <w:lang w:val="en-US" w:eastAsia="zh-CN"/>
        </w:rPr>
        <w:t>或盖章</w:t>
      </w:r>
      <w:r>
        <w:rPr>
          <w:rFonts w:hint="eastAsia" w:ascii="宋体" w:hAnsi="宋体"/>
          <w:color w:val="auto"/>
          <w:szCs w:val="21"/>
        </w:rPr>
        <w:t>)</w:t>
      </w:r>
      <w:r>
        <w:rPr>
          <w:rFonts w:hint="eastAsia" w:ascii="宋体" w:hAnsi="宋体"/>
          <w:bCs/>
          <w:color w:val="auto"/>
          <w:kern w:val="0"/>
          <w:szCs w:val="21"/>
        </w:rPr>
        <w:t xml:space="preserve"> </w:t>
      </w:r>
    </w:p>
    <w:p>
      <w:pPr>
        <w:adjustRightInd w:val="0"/>
        <w:snapToGrid w:val="0"/>
        <w:spacing w:line="360" w:lineRule="auto"/>
        <w:outlineLvl w:val="0"/>
        <w:rPr>
          <w:rFonts w:hint="eastAsia" w:ascii="宋体" w:hAnsi="宋体"/>
          <w:bCs/>
          <w:color w:val="auto"/>
          <w:kern w:val="0"/>
          <w:szCs w:val="21"/>
        </w:rPr>
      </w:pPr>
    </w:p>
    <w:p>
      <w:pPr>
        <w:spacing w:line="360" w:lineRule="auto"/>
        <w:ind w:right="-2" w:rightChars="-1"/>
        <w:rPr>
          <w:rFonts w:hint="eastAsia" w:ascii="宋体" w:hAnsi="宋体"/>
          <w:color w:val="auto"/>
          <w:szCs w:val="21"/>
        </w:rPr>
      </w:pPr>
      <w:r>
        <w:rPr>
          <w:rFonts w:hint="eastAsia" w:ascii="宋体" w:hAnsi="宋体" w:cs="黑体"/>
          <w:color w:val="auto"/>
          <w:kern w:val="0"/>
          <w:szCs w:val="21"/>
        </w:rPr>
        <w:t>日    期：20</w:t>
      </w:r>
      <w:r>
        <w:rPr>
          <w:rFonts w:hint="eastAsia" w:ascii="宋体" w:hAnsi="宋体" w:cs="黑体"/>
          <w:color w:val="auto"/>
          <w:kern w:val="0"/>
          <w:szCs w:val="21"/>
          <w:u w:val="single"/>
        </w:rPr>
        <w:t xml:space="preserve">    </w:t>
      </w:r>
      <w:r>
        <w:rPr>
          <w:rFonts w:hint="eastAsia" w:ascii="宋体" w:hAnsi="宋体" w:cs="黑体"/>
          <w:color w:val="auto"/>
          <w:kern w:val="0"/>
          <w:szCs w:val="21"/>
        </w:rPr>
        <w:t>年</w:t>
      </w:r>
      <w:r>
        <w:rPr>
          <w:rFonts w:hint="eastAsia" w:ascii="宋体" w:hAnsi="宋体" w:cs="黑体"/>
          <w:color w:val="auto"/>
          <w:kern w:val="0"/>
          <w:szCs w:val="21"/>
          <w:u w:val="single"/>
        </w:rPr>
        <w:t xml:space="preserve">  </w:t>
      </w:r>
      <w:r>
        <w:rPr>
          <w:rFonts w:hint="eastAsia" w:ascii="宋体" w:hAnsi="宋体" w:cs="黑体"/>
          <w:color w:val="auto"/>
          <w:kern w:val="0"/>
          <w:szCs w:val="21"/>
        </w:rPr>
        <w:t>月</w:t>
      </w:r>
      <w:r>
        <w:rPr>
          <w:rFonts w:hint="eastAsia" w:ascii="宋体" w:hAnsi="宋体" w:cs="黑体"/>
          <w:color w:val="auto"/>
          <w:kern w:val="0"/>
          <w:szCs w:val="21"/>
          <w:u w:val="single"/>
        </w:rPr>
        <w:t xml:space="preserve">  </w:t>
      </w:r>
      <w:r>
        <w:rPr>
          <w:rFonts w:hint="eastAsia" w:ascii="宋体" w:hAnsi="宋体" w:cs="黑体"/>
          <w:color w:val="auto"/>
          <w:kern w:val="0"/>
          <w:szCs w:val="21"/>
        </w:rPr>
        <w:t>日</w:t>
      </w:r>
    </w:p>
    <w:p>
      <w:pPr>
        <w:spacing w:line="360" w:lineRule="atLeast"/>
        <w:jc w:val="center"/>
        <w:rPr>
          <w:rFonts w:hint="eastAsia" w:ascii="宋体"/>
          <w:color w:val="auto"/>
          <w:sz w:val="28"/>
          <w:szCs w:val="28"/>
        </w:rPr>
      </w:pPr>
    </w:p>
    <w:p>
      <w:pPr>
        <w:spacing w:line="360" w:lineRule="atLeast"/>
        <w:jc w:val="center"/>
        <w:rPr>
          <w:rFonts w:hint="eastAsia" w:ascii="宋体"/>
          <w:color w:val="auto"/>
          <w:sz w:val="28"/>
          <w:szCs w:val="28"/>
        </w:rPr>
      </w:pPr>
    </w:p>
    <w:p>
      <w:pPr>
        <w:spacing w:line="360" w:lineRule="atLeast"/>
        <w:jc w:val="center"/>
        <w:rPr>
          <w:rFonts w:hint="eastAsia" w:ascii="宋体"/>
          <w:color w:val="auto"/>
          <w:sz w:val="28"/>
          <w:szCs w:val="28"/>
        </w:rPr>
      </w:pPr>
    </w:p>
    <w:p>
      <w:pPr>
        <w:spacing w:line="360" w:lineRule="atLeast"/>
        <w:jc w:val="center"/>
        <w:rPr>
          <w:rFonts w:hint="eastAsia" w:ascii="宋体"/>
          <w:color w:val="auto"/>
          <w:sz w:val="28"/>
          <w:szCs w:val="28"/>
        </w:rPr>
      </w:pPr>
    </w:p>
    <w:p>
      <w:pPr>
        <w:spacing w:line="360" w:lineRule="atLeast"/>
        <w:jc w:val="center"/>
        <w:rPr>
          <w:rFonts w:hint="eastAsia" w:ascii="宋体"/>
          <w:color w:val="auto"/>
          <w:sz w:val="28"/>
          <w:szCs w:val="28"/>
        </w:rPr>
      </w:pPr>
    </w:p>
    <w:p>
      <w:pPr>
        <w:pStyle w:val="5"/>
        <w:spacing w:before="0" w:after="0" w:line="360" w:lineRule="auto"/>
        <w:jc w:val="center"/>
        <w:rPr>
          <w:rFonts w:hint="eastAsia" w:ascii="黑体" w:hAnsi="宋体"/>
          <w:b w:val="0"/>
          <w:color w:val="auto"/>
          <w:sz w:val="36"/>
          <w:szCs w:val="36"/>
        </w:rPr>
      </w:pPr>
      <w:r>
        <w:rPr>
          <w:rFonts w:hint="eastAsia" w:ascii="黑体" w:hAnsi="宋体"/>
          <w:b w:val="0"/>
          <w:color w:val="auto"/>
          <w:sz w:val="36"/>
          <w:szCs w:val="36"/>
        </w:rPr>
        <w:t>（二）主要人员简历表</w:t>
      </w:r>
    </w:p>
    <w:tbl>
      <w:tblPr>
        <w:tblStyle w:val="18"/>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0"/>
        <w:gridCol w:w="772"/>
        <w:gridCol w:w="2468"/>
        <w:gridCol w:w="396"/>
        <w:gridCol w:w="1404"/>
        <w:gridCol w:w="540"/>
        <w:gridCol w:w="16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1" w:hRule="exact"/>
        </w:trPr>
        <w:tc>
          <w:tcPr>
            <w:tcW w:w="2032" w:type="dxa"/>
            <w:gridSpan w:val="2"/>
            <w:noWrap w:val="0"/>
            <w:vAlign w:val="center"/>
          </w:tcPr>
          <w:p>
            <w:pPr>
              <w:spacing w:line="360" w:lineRule="atLeast"/>
              <w:jc w:val="center"/>
              <w:rPr>
                <w:rFonts w:hint="eastAsia" w:ascii="宋体"/>
                <w:color w:val="auto"/>
              </w:rPr>
            </w:pPr>
            <w:r>
              <w:rPr>
                <w:rFonts w:hint="eastAsia" w:ascii="宋体"/>
                <w:color w:val="auto"/>
              </w:rPr>
              <w:t>姓</w:t>
            </w:r>
            <w:r>
              <w:rPr>
                <w:rFonts w:ascii="宋体"/>
                <w:color w:val="auto"/>
              </w:rPr>
              <w:t xml:space="preserve">   </w:t>
            </w:r>
            <w:r>
              <w:rPr>
                <w:rFonts w:hint="eastAsia" w:ascii="宋体"/>
                <w:color w:val="auto"/>
              </w:rPr>
              <w:t>名</w:t>
            </w:r>
          </w:p>
        </w:tc>
        <w:tc>
          <w:tcPr>
            <w:tcW w:w="2468" w:type="dxa"/>
            <w:noWrap w:val="0"/>
            <w:vAlign w:val="center"/>
          </w:tcPr>
          <w:p>
            <w:pPr>
              <w:spacing w:line="360" w:lineRule="atLeast"/>
              <w:jc w:val="center"/>
              <w:rPr>
                <w:rFonts w:hint="eastAsia" w:ascii="宋体"/>
                <w:color w:val="auto"/>
              </w:rPr>
            </w:pPr>
          </w:p>
        </w:tc>
        <w:tc>
          <w:tcPr>
            <w:tcW w:w="2340" w:type="dxa"/>
            <w:gridSpan w:val="3"/>
            <w:noWrap w:val="0"/>
            <w:vAlign w:val="center"/>
          </w:tcPr>
          <w:p>
            <w:pPr>
              <w:spacing w:line="360" w:lineRule="atLeast"/>
              <w:jc w:val="center"/>
              <w:rPr>
                <w:rFonts w:hint="eastAsia" w:ascii="宋体"/>
                <w:color w:val="auto"/>
              </w:rPr>
            </w:pPr>
            <w:r>
              <w:rPr>
                <w:rFonts w:hint="eastAsia" w:ascii="宋体"/>
                <w:color w:val="auto"/>
              </w:rPr>
              <w:t>性</w:t>
            </w:r>
            <w:r>
              <w:rPr>
                <w:rFonts w:ascii="宋体"/>
                <w:color w:val="auto"/>
              </w:rPr>
              <w:t xml:space="preserve">  </w:t>
            </w:r>
            <w:r>
              <w:rPr>
                <w:rFonts w:hint="eastAsia" w:ascii="宋体"/>
                <w:color w:val="auto"/>
              </w:rPr>
              <w:t>别</w:t>
            </w:r>
          </w:p>
        </w:tc>
        <w:tc>
          <w:tcPr>
            <w:tcW w:w="1663" w:type="dxa"/>
            <w:noWrap w:val="0"/>
            <w:vAlign w:val="center"/>
          </w:tcPr>
          <w:p>
            <w:pPr>
              <w:spacing w:line="360" w:lineRule="atLeast"/>
              <w:jc w:val="center"/>
              <w:rPr>
                <w:rFonts w:hint="eastAsia"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3" w:hRule="exact"/>
        </w:trPr>
        <w:tc>
          <w:tcPr>
            <w:tcW w:w="2032" w:type="dxa"/>
            <w:gridSpan w:val="2"/>
            <w:noWrap w:val="0"/>
            <w:vAlign w:val="center"/>
          </w:tcPr>
          <w:p>
            <w:pPr>
              <w:spacing w:line="360" w:lineRule="atLeast"/>
              <w:jc w:val="center"/>
              <w:rPr>
                <w:rFonts w:hint="eastAsia" w:ascii="宋体"/>
                <w:color w:val="auto"/>
              </w:rPr>
            </w:pPr>
            <w:r>
              <w:rPr>
                <w:rFonts w:hint="eastAsia" w:ascii="宋体"/>
                <w:color w:val="auto"/>
              </w:rPr>
              <w:t>职</w:t>
            </w:r>
            <w:r>
              <w:rPr>
                <w:rFonts w:ascii="宋体"/>
                <w:color w:val="auto"/>
              </w:rPr>
              <w:t xml:space="preserve">   </w:t>
            </w:r>
            <w:r>
              <w:rPr>
                <w:rFonts w:hint="eastAsia" w:ascii="宋体"/>
                <w:color w:val="auto"/>
              </w:rPr>
              <w:t>务</w:t>
            </w:r>
          </w:p>
        </w:tc>
        <w:tc>
          <w:tcPr>
            <w:tcW w:w="2468" w:type="dxa"/>
            <w:noWrap w:val="0"/>
            <w:vAlign w:val="center"/>
          </w:tcPr>
          <w:p>
            <w:pPr>
              <w:spacing w:line="360" w:lineRule="atLeast"/>
              <w:jc w:val="center"/>
              <w:rPr>
                <w:rFonts w:hint="eastAsia" w:ascii="宋体"/>
                <w:color w:val="auto"/>
              </w:rPr>
            </w:pPr>
          </w:p>
        </w:tc>
        <w:tc>
          <w:tcPr>
            <w:tcW w:w="2340" w:type="dxa"/>
            <w:gridSpan w:val="3"/>
            <w:noWrap w:val="0"/>
            <w:vAlign w:val="center"/>
          </w:tcPr>
          <w:p>
            <w:pPr>
              <w:spacing w:line="360" w:lineRule="atLeast"/>
              <w:jc w:val="center"/>
              <w:rPr>
                <w:rFonts w:hint="eastAsia" w:ascii="宋体"/>
                <w:color w:val="auto"/>
              </w:rPr>
            </w:pPr>
            <w:r>
              <w:rPr>
                <w:rFonts w:hint="eastAsia" w:ascii="宋体"/>
                <w:color w:val="auto"/>
              </w:rPr>
              <w:t>职</w:t>
            </w:r>
            <w:r>
              <w:rPr>
                <w:rFonts w:ascii="宋体"/>
                <w:color w:val="auto"/>
              </w:rPr>
              <w:t xml:space="preserve">  </w:t>
            </w:r>
            <w:r>
              <w:rPr>
                <w:rFonts w:hint="eastAsia" w:ascii="宋体"/>
                <w:color w:val="auto"/>
              </w:rPr>
              <w:t>称</w:t>
            </w:r>
          </w:p>
        </w:tc>
        <w:tc>
          <w:tcPr>
            <w:tcW w:w="1663" w:type="dxa"/>
            <w:noWrap w:val="0"/>
            <w:vAlign w:val="center"/>
          </w:tcPr>
          <w:p>
            <w:pPr>
              <w:spacing w:line="360" w:lineRule="atLeast"/>
              <w:jc w:val="center"/>
              <w:rPr>
                <w:rFonts w:hint="eastAsia"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1" w:hRule="exact"/>
        </w:trPr>
        <w:tc>
          <w:tcPr>
            <w:tcW w:w="2032" w:type="dxa"/>
            <w:gridSpan w:val="2"/>
            <w:noWrap w:val="0"/>
            <w:vAlign w:val="center"/>
          </w:tcPr>
          <w:p>
            <w:pPr>
              <w:spacing w:line="360" w:lineRule="atLeast"/>
              <w:jc w:val="center"/>
              <w:rPr>
                <w:rFonts w:hint="eastAsia" w:ascii="宋体"/>
                <w:color w:val="auto"/>
              </w:rPr>
            </w:pPr>
            <w:r>
              <w:rPr>
                <w:rFonts w:hint="eastAsia" w:ascii="宋体"/>
                <w:color w:val="auto"/>
              </w:rPr>
              <w:t>毕业学校、专业</w:t>
            </w:r>
          </w:p>
        </w:tc>
        <w:tc>
          <w:tcPr>
            <w:tcW w:w="6471" w:type="dxa"/>
            <w:gridSpan w:val="5"/>
            <w:noWrap w:val="0"/>
            <w:vAlign w:val="center"/>
          </w:tcPr>
          <w:p>
            <w:pPr>
              <w:spacing w:line="360" w:lineRule="atLeast"/>
              <w:jc w:val="center"/>
              <w:rPr>
                <w:rFonts w:hint="eastAsia"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71" w:hRule="exact"/>
        </w:trPr>
        <w:tc>
          <w:tcPr>
            <w:tcW w:w="2032" w:type="dxa"/>
            <w:gridSpan w:val="2"/>
            <w:noWrap w:val="0"/>
            <w:vAlign w:val="center"/>
          </w:tcPr>
          <w:p>
            <w:pPr>
              <w:spacing w:line="360" w:lineRule="atLeast"/>
              <w:jc w:val="center"/>
              <w:rPr>
                <w:rFonts w:hint="eastAsia" w:ascii="宋体"/>
                <w:color w:val="auto"/>
              </w:rPr>
            </w:pPr>
            <w:r>
              <w:rPr>
                <w:rFonts w:hint="eastAsia" w:ascii="宋体"/>
                <w:color w:val="auto"/>
              </w:rPr>
              <w:t>身份证号</w:t>
            </w:r>
          </w:p>
        </w:tc>
        <w:tc>
          <w:tcPr>
            <w:tcW w:w="2468" w:type="dxa"/>
            <w:noWrap w:val="0"/>
            <w:vAlign w:val="center"/>
          </w:tcPr>
          <w:p>
            <w:pPr>
              <w:spacing w:line="360" w:lineRule="atLeast"/>
              <w:jc w:val="center"/>
              <w:rPr>
                <w:rFonts w:hint="eastAsia" w:ascii="宋体"/>
                <w:color w:val="auto"/>
              </w:rPr>
            </w:pPr>
          </w:p>
        </w:tc>
        <w:tc>
          <w:tcPr>
            <w:tcW w:w="2340" w:type="dxa"/>
            <w:gridSpan w:val="3"/>
            <w:noWrap w:val="0"/>
            <w:vAlign w:val="center"/>
          </w:tcPr>
          <w:p>
            <w:pPr>
              <w:spacing w:line="360" w:lineRule="atLeast"/>
              <w:jc w:val="center"/>
              <w:rPr>
                <w:rFonts w:hint="eastAsia" w:ascii="宋体"/>
                <w:color w:val="auto"/>
              </w:rPr>
            </w:pPr>
            <w:r>
              <w:rPr>
                <w:rFonts w:hint="eastAsia" w:ascii="宋体"/>
                <w:color w:val="auto"/>
              </w:rPr>
              <w:t>拟在本工程任职</w:t>
            </w:r>
          </w:p>
        </w:tc>
        <w:tc>
          <w:tcPr>
            <w:tcW w:w="1663" w:type="dxa"/>
            <w:noWrap w:val="0"/>
            <w:vAlign w:val="center"/>
          </w:tcPr>
          <w:p>
            <w:pPr>
              <w:spacing w:line="360" w:lineRule="atLeast"/>
              <w:ind w:right="-105" w:rightChars="-50"/>
              <w:jc w:val="center"/>
              <w:rPr>
                <w:rFonts w:hint="eastAsia"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71" w:hRule="exact"/>
        </w:trPr>
        <w:tc>
          <w:tcPr>
            <w:tcW w:w="2032" w:type="dxa"/>
            <w:gridSpan w:val="2"/>
            <w:noWrap w:val="0"/>
            <w:vAlign w:val="center"/>
          </w:tcPr>
          <w:p>
            <w:pPr>
              <w:spacing w:line="360" w:lineRule="atLeast"/>
              <w:jc w:val="center"/>
              <w:rPr>
                <w:rFonts w:hint="eastAsia" w:ascii="宋体"/>
                <w:color w:val="auto"/>
              </w:rPr>
            </w:pPr>
            <w:r>
              <w:rPr>
                <w:rFonts w:hint="eastAsia" w:ascii="宋体"/>
                <w:color w:val="auto"/>
              </w:rPr>
              <w:t>执业资格证</w:t>
            </w:r>
          </w:p>
        </w:tc>
        <w:tc>
          <w:tcPr>
            <w:tcW w:w="2468" w:type="dxa"/>
            <w:noWrap w:val="0"/>
            <w:vAlign w:val="center"/>
          </w:tcPr>
          <w:p>
            <w:pPr>
              <w:spacing w:line="360" w:lineRule="atLeast"/>
              <w:jc w:val="center"/>
              <w:rPr>
                <w:rFonts w:hint="eastAsia" w:ascii="宋体"/>
                <w:color w:val="auto"/>
              </w:rPr>
            </w:pPr>
          </w:p>
        </w:tc>
        <w:tc>
          <w:tcPr>
            <w:tcW w:w="2340" w:type="dxa"/>
            <w:gridSpan w:val="3"/>
            <w:noWrap w:val="0"/>
            <w:vAlign w:val="center"/>
          </w:tcPr>
          <w:p>
            <w:pPr>
              <w:spacing w:line="360" w:lineRule="atLeast"/>
              <w:jc w:val="center"/>
              <w:rPr>
                <w:rFonts w:hint="eastAsia" w:ascii="宋体"/>
                <w:color w:val="auto"/>
              </w:rPr>
            </w:pPr>
            <w:r>
              <w:rPr>
                <w:rFonts w:hint="eastAsia" w:ascii="宋体"/>
                <w:color w:val="auto"/>
              </w:rPr>
              <w:t>执业资格证书号</w:t>
            </w:r>
          </w:p>
        </w:tc>
        <w:tc>
          <w:tcPr>
            <w:tcW w:w="1663" w:type="dxa"/>
            <w:noWrap w:val="0"/>
            <w:vAlign w:val="center"/>
          </w:tcPr>
          <w:p>
            <w:pPr>
              <w:rPr>
                <w:rFonts w:hint="eastAsia"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0" w:hRule="exact"/>
        </w:trPr>
        <w:tc>
          <w:tcPr>
            <w:tcW w:w="8503" w:type="dxa"/>
            <w:gridSpan w:val="7"/>
            <w:noWrap w:val="0"/>
            <w:vAlign w:val="center"/>
          </w:tcPr>
          <w:p>
            <w:pPr>
              <w:spacing w:line="360" w:lineRule="atLeast"/>
              <w:rPr>
                <w:rFonts w:hint="eastAsia" w:ascii="宋体"/>
                <w:color w:val="auto"/>
              </w:rPr>
            </w:pPr>
            <w:r>
              <w:rPr>
                <w:rFonts w:hint="eastAsia" w:ascii="宋体"/>
                <w:color w:val="auto"/>
              </w:rPr>
              <w:t>近三年承担项目情况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0" w:type="dxa"/>
            <w:noWrap w:val="0"/>
            <w:vAlign w:val="center"/>
          </w:tcPr>
          <w:p>
            <w:pPr>
              <w:spacing w:line="360" w:lineRule="atLeast"/>
              <w:jc w:val="center"/>
              <w:rPr>
                <w:rFonts w:hint="eastAsia" w:ascii="宋体"/>
                <w:color w:val="auto"/>
              </w:rPr>
            </w:pPr>
            <w:r>
              <w:rPr>
                <w:rFonts w:hint="eastAsia" w:ascii="宋体"/>
                <w:color w:val="auto"/>
              </w:rPr>
              <w:t>时间</w:t>
            </w:r>
          </w:p>
        </w:tc>
        <w:tc>
          <w:tcPr>
            <w:tcW w:w="3636" w:type="dxa"/>
            <w:gridSpan w:val="3"/>
            <w:noWrap w:val="0"/>
            <w:vAlign w:val="center"/>
          </w:tcPr>
          <w:p>
            <w:pPr>
              <w:spacing w:line="360" w:lineRule="atLeast"/>
              <w:jc w:val="center"/>
              <w:rPr>
                <w:rFonts w:hint="eastAsia" w:ascii="宋体"/>
                <w:color w:val="auto"/>
              </w:rPr>
            </w:pPr>
            <w:r>
              <w:rPr>
                <w:rFonts w:hint="eastAsia" w:ascii="宋体"/>
                <w:color w:val="auto"/>
              </w:rPr>
              <w:t>类似项目名称</w:t>
            </w:r>
          </w:p>
        </w:tc>
        <w:tc>
          <w:tcPr>
            <w:tcW w:w="1404" w:type="dxa"/>
            <w:noWrap w:val="0"/>
            <w:vAlign w:val="center"/>
          </w:tcPr>
          <w:p>
            <w:pPr>
              <w:spacing w:line="360" w:lineRule="atLeast"/>
              <w:jc w:val="center"/>
              <w:rPr>
                <w:rFonts w:hint="eastAsia" w:ascii="宋体"/>
                <w:color w:val="auto"/>
              </w:rPr>
            </w:pPr>
            <w:r>
              <w:rPr>
                <w:rFonts w:hint="eastAsia" w:ascii="宋体"/>
                <w:color w:val="auto"/>
              </w:rPr>
              <w:t>担任职务</w:t>
            </w:r>
          </w:p>
        </w:tc>
        <w:tc>
          <w:tcPr>
            <w:tcW w:w="2203" w:type="dxa"/>
            <w:gridSpan w:val="2"/>
            <w:noWrap w:val="0"/>
            <w:vAlign w:val="center"/>
          </w:tcPr>
          <w:p>
            <w:pPr>
              <w:spacing w:line="360" w:lineRule="atLeast"/>
              <w:jc w:val="center"/>
              <w:rPr>
                <w:rFonts w:hint="eastAsia" w:ascii="宋体"/>
                <w:color w:val="auto"/>
              </w:rPr>
            </w:pPr>
            <w:r>
              <w:rPr>
                <w:rFonts w:hint="eastAsia" w:ascii="宋体"/>
                <w:color w:val="auto"/>
              </w:rPr>
              <w:t>项目单位名称及电话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0" w:type="dxa"/>
            <w:noWrap w:val="0"/>
            <w:vAlign w:val="center"/>
          </w:tcPr>
          <w:p>
            <w:pPr>
              <w:spacing w:line="360" w:lineRule="atLeast"/>
              <w:jc w:val="center"/>
              <w:rPr>
                <w:rFonts w:hint="eastAsia" w:ascii="宋体"/>
                <w:color w:val="auto"/>
              </w:rPr>
            </w:pPr>
          </w:p>
        </w:tc>
        <w:tc>
          <w:tcPr>
            <w:tcW w:w="3636" w:type="dxa"/>
            <w:gridSpan w:val="3"/>
            <w:noWrap w:val="0"/>
            <w:vAlign w:val="center"/>
          </w:tcPr>
          <w:p>
            <w:pPr>
              <w:spacing w:line="360" w:lineRule="atLeast"/>
              <w:jc w:val="center"/>
              <w:rPr>
                <w:rFonts w:hint="eastAsia" w:ascii="宋体"/>
                <w:color w:val="auto"/>
              </w:rPr>
            </w:pPr>
          </w:p>
        </w:tc>
        <w:tc>
          <w:tcPr>
            <w:tcW w:w="1404" w:type="dxa"/>
            <w:noWrap w:val="0"/>
            <w:vAlign w:val="center"/>
          </w:tcPr>
          <w:p>
            <w:pPr>
              <w:spacing w:line="360" w:lineRule="atLeast"/>
              <w:jc w:val="center"/>
              <w:rPr>
                <w:rFonts w:hint="eastAsia" w:ascii="宋体"/>
                <w:color w:val="auto"/>
              </w:rPr>
            </w:pPr>
          </w:p>
        </w:tc>
        <w:tc>
          <w:tcPr>
            <w:tcW w:w="2203" w:type="dxa"/>
            <w:gridSpan w:val="2"/>
            <w:noWrap w:val="0"/>
            <w:vAlign w:val="center"/>
          </w:tcPr>
          <w:p>
            <w:pPr>
              <w:spacing w:line="360" w:lineRule="atLeast"/>
              <w:jc w:val="center"/>
              <w:rPr>
                <w:rFonts w:hint="eastAsia"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0" w:type="dxa"/>
            <w:noWrap w:val="0"/>
            <w:vAlign w:val="center"/>
          </w:tcPr>
          <w:p>
            <w:pPr>
              <w:spacing w:line="360" w:lineRule="atLeast"/>
              <w:jc w:val="center"/>
              <w:rPr>
                <w:rFonts w:hint="eastAsia" w:ascii="宋体"/>
                <w:color w:val="auto"/>
              </w:rPr>
            </w:pPr>
          </w:p>
        </w:tc>
        <w:tc>
          <w:tcPr>
            <w:tcW w:w="3636" w:type="dxa"/>
            <w:gridSpan w:val="3"/>
            <w:noWrap w:val="0"/>
            <w:vAlign w:val="center"/>
          </w:tcPr>
          <w:p>
            <w:pPr>
              <w:spacing w:line="360" w:lineRule="atLeast"/>
              <w:jc w:val="center"/>
              <w:rPr>
                <w:rFonts w:hint="eastAsia" w:ascii="宋体"/>
                <w:color w:val="auto"/>
              </w:rPr>
            </w:pPr>
          </w:p>
        </w:tc>
        <w:tc>
          <w:tcPr>
            <w:tcW w:w="1404" w:type="dxa"/>
            <w:noWrap w:val="0"/>
            <w:vAlign w:val="center"/>
          </w:tcPr>
          <w:p>
            <w:pPr>
              <w:spacing w:line="360" w:lineRule="atLeast"/>
              <w:jc w:val="center"/>
              <w:rPr>
                <w:rFonts w:hint="eastAsia" w:ascii="宋体"/>
                <w:color w:val="auto"/>
              </w:rPr>
            </w:pPr>
          </w:p>
        </w:tc>
        <w:tc>
          <w:tcPr>
            <w:tcW w:w="2203" w:type="dxa"/>
            <w:gridSpan w:val="2"/>
            <w:noWrap w:val="0"/>
            <w:vAlign w:val="center"/>
          </w:tcPr>
          <w:p>
            <w:pPr>
              <w:spacing w:line="360" w:lineRule="atLeast"/>
              <w:jc w:val="center"/>
              <w:rPr>
                <w:rFonts w:hint="eastAsia"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0" w:type="dxa"/>
            <w:noWrap w:val="0"/>
            <w:vAlign w:val="center"/>
          </w:tcPr>
          <w:p>
            <w:pPr>
              <w:spacing w:line="360" w:lineRule="atLeast"/>
              <w:jc w:val="center"/>
              <w:rPr>
                <w:rFonts w:hint="eastAsia" w:ascii="宋体"/>
                <w:color w:val="auto"/>
              </w:rPr>
            </w:pPr>
          </w:p>
        </w:tc>
        <w:tc>
          <w:tcPr>
            <w:tcW w:w="3636" w:type="dxa"/>
            <w:gridSpan w:val="3"/>
            <w:noWrap w:val="0"/>
            <w:vAlign w:val="center"/>
          </w:tcPr>
          <w:p>
            <w:pPr>
              <w:spacing w:line="360" w:lineRule="atLeast"/>
              <w:jc w:val="center"/>
              <w:rPr>
                <w:rFonts w:hint="eastAsia" w:ascii="宋体"/>
                <w:color w:val="auto"/>
              </w:rPr>
            </w:pPr>
          </w:p>
        </w:tc>
        <w:tc>
          <w:tcPr>
            <w:tcW w:w="1404" w:type="dxa"/>
            <w:noWrap w:val="0"/>
            <w:vAlign w:val="center"/>
          </w:tcPr>
          <w:p>
            <w:pPr>
              <w:spacing w:line="360" w:lineRule="atLeast"/>
              <w:jc w:val="center"/>
              <w:rPr>
                <w:rFonts w:hint="eastAsia" w:ascii="宋体"/>
                <w:color w:val="auto"/>
              </w:rPr>
            </w:pPr>
          </w:p>
        </w:tc>
        <w:tc>
          <w:tcPr>
            <w:tcW w:w="2203" w:type="dxa"/>
            <w:gridSpan w:val="2"/>
            <w:noWrap w:val="0"/>
            <w:vAlign w:val="center"/>
          </w:tcPr>
          <w:p>
            <w:pPr>
              <w:spacing w:line="360" w:lineRule="atLeast"/>
              <w:jc w:val="center"/>
              <w:rPr>
                <w:rFonts w:hint="eastAsia" w:ascii="宋体"/>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0" w:type="dxa"/>
            <w:noWrap w:val="0"/>
            <w:vAlign w:val="center"/>
          </w:tcPr>
          <w:p>
            <w:pPr>
              <w:spacing w:line="360" w:lineRule="atLeast"/>
              <w:jc w:val="center"/>
              <w:rPr>
                <w:rFonts w:hint="eastAsia" w:ascii="宋体"/>
                <w:color w:val="auto"/>
              </w:rPr>
            </w:pPr>
          </w:p>
        </w:tc>
        <w:tc>
          <w:tcPr>
            <w:tcW w:w="3636" w:type="dxa"/>
            <w:gridSpan w:val="3"/>
            <w:noWrap w:val="0"/>
            <w:vAlign w:val="center"/>
          </w:tcPr>
          <w:p>
            <w:pPr>
              <w:spacing w:line="360" w:lineRule="atLeast"/>
              <w:jc w:val="center"/>
              <w:rPr>
                <w:rFonts w:hint="eastAsia" w:ascii="宋体"/>
                <w:color w:val="auto"/>
              </w:rPr>
            </w:pPr>
          </w:p>
        </w:tc>
        <w:tc>
          <w:tcPr>
            <w:tcW w:w="1404" w:type="dxa"/>
            <w:noWrap w:val="0"/>
            <w:vAlign w:val="center"/>
          </w:tcPr>
          <w:p>
            <w:pPr>
              <w:spacing w:line="360" w:lineRule="atLeast"/>
              <w:jc w:val="center"/>
              <w:rPr>
                <w:rFonts w:hint="eastAsia" w:ascii="宋体"/>
                <w:color w:val="auto"/>
              </w:rPr>
            </w:pPr>
          </w:p>
        </w:tc>
        <w:tc>
          <w:tcPr>
            <w:tcW w:w="2203" w:type="dxa"/>
            <w:gridSpan w:val="2"/>
            <w:noWrap w:val="0"/>
            <w:vAlign w:val="center"/>
          </w:tcPr>
          <w:p>
            <w:pPr>
              <w:spacing w:line="360" w:lineRule="atLeast"/>
              <w:jc w:val="center"/>
              <w:rPr>
                <w:rFonts w:hint="eastAsia" w:ascii="宋体"/>
                <w:color w:val="auto"/>
              </w:rPr>
            </w:pPr>
          </w:p>
        </w:tc>
      </w:tr>
    </w:tbl>
    <w:p>
      <w:pPr>
        <w:rPr>
          <w:rFonts w:hint="eastAsia" w:ascii="宋体" w:hAnsi="宋体"/>
          <w:b/>
          <w:bCs/>
          <w:color w:val="auto"/>
          <w:szCs w:val="21"/>
        </w:rPr>
      </w:pPr>
    </w:p>
    <w:p>
      <w:pPr>
        <w:rPr>
          <w:rFonts w:hint="eastAsia" w:ascii="宋体" w:hAnsi="宋体"/>
          <w:color w:val="auto"/>
          <w:lang w:val="en-US" w:eastAsia="zh-CN"/>
        </w:rPr>
      </w:pPr>
      <w:r>
        <w:rPr>
          <w:rFonts w:hint="eastAsia" w:ascii="宋体" w:hAnsi="宋体"/>
          <w:color w:val="auto"/>
          <w:lang w:val="en-US" w:eastAsia="zh-CN"/>
        </w:rPr>
        <w:t>说明：本表应据实填写，并后附人员证书等相关证明文件。</w:t>
      </w:r>
    </w:p>
    <w:p>
      <w:pPr>
        <w:ind w:firstLine="630" w:firstLineChars="300"/>
        <w:rPr>
          <w:rFonts w:hint="eastAsia" w:ascii="宋体" w:hAnsi="宋体" w:eastAsia="宋体" w:cs="Times New Roman"/>
          <w:color w:val="auto"/>
          <w:lang w:val="en-US" w:eastAsia="zh-CN"/>
        </w:rPr>
      </w:pPr>
      <w:r>
        <w:rPr>
          <w:rFonts w:hint="eastAsia" w:ascii="宋体" w:hAnsi="宋体"/>
          <w:color w:val="auto"/>
          <w:lang w:val="en-US" w:eastAsia="zh-CN"/>
        </w:rPr>
        <w:t>1.项目经理应附项目经理建造师资格证、建造师注册证书、安全生产考核证、身份证、养老保</w:t>
      </w:r>
      <w:r>
        <w:rPr>
          <w:rFonts w:hint="eastAsia" w:ascii="宋体" w:hAnsi="宋体" w:eastAsia="宋体" w:cs="Times New Roman"/>
          <w:color w:val="auto"/>
          <w:lang w:val="en-US" w:eastAsia="zh-CN"/>
        </w:rPr>
        <w:t>险证明、及未担任其他在施建设工程项目项目经理的承诺书；</w:t>
      </w:r>
    </w:p>
    <w:p>
      <w:pPr>
        <w:ind w:firstLine="630" w:firstLineChars="300"/>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2.技术负责人应附职称证（或注册建造师证书）、单位社保缴纳证明、身份证。</w:t>
      </w:r>
    </w:p>
    <w:p>
      <w:pPr>
        <w:ind w:firstLine="630" w:firstLineChars="300"/>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3.安全员、资料员、材料员、施工员、质量员等岗位人员。应附岗位证书、身份证。</w:t>
      </w:r>
    </w:p>
    <w:p>
      <w:pPr>
        <w:rPr>
          <w:rFonts w:hint="eastAsia" w:ascii="宋体" w:hAnsi="宋体"/>
          <w:color w:val="auto"/>
          <w:szCs w:val="21"/>
        </w:rPr>
      </w:pPr>
    </w:p>
    <w:p>
      <w:pPr>
        <w:rPr>
          <w:rFonts w:hint="eastAsia" w:ascii="宋体" w:hAnsi="宋体"/>
          <w:color w:val="auto"/>
          <w:sz w:val="24"/>
        </w:rPr>
      </w:pPr>
    </w:p>
    <w:p>
      <w:pPr>
        <w:pStyle w:val="10"/>
        <w:adjustRightInd w:val="0"/>
        <w:snapToGrid w:val="0"/>
        <w:spacing w:line="360" w:lineRule="auto"/>
        <w:ind w:left="0" w:leftChars="0"/>
        <w:outlineLvl w:val="0"/>
        <w:rPr>
          <w:rFonts w:hint="eastAsia" w:ascii="宋体" w:hAnsi="宋体"/>
          <w:bCs/>
          <w:color w:val="auto"/>
        </w:rPr>
      </w:pPr>
      <w:r>
        <w:rPr>
          <w:rFonts w:hint="eastAsia" w:ascii="宋体" w:hAnsi="宋体"/>
          <w:color w:val="auto"/>
        </w:rPr>
        <w:t>供 应 商：</w:t>
      </w:r>
      <w:r>
        <w:rPr>
          <w:rFonts w:hint="eastAsia" w:ascii="宋体" w:hAnsi="宋体"/>
          <w:color w:val="auto"/>
          <w:u w:val="single"/>
        </w:rPr>
        <w:t xml:space="preserve">                               </w:t>
      </w:r>
      <w:r>
        <w:rPr>
          <w:rFonts w:hint="eastAsia" w:ascii="宋体" w:hAnsi="宋体"/>
          <w:color w:val="auto"/>
        </w:rPr>
        <w:t>（盖单位章）</w:t>
      </w:r>
    </w:p>
    <w:p>
      <w:pPr>
        <w:adjustRightInd w:val="0"/>
        <w:snapToGrid w:val="0"/>
        <w:spacing w:line="360" w:lineRule="auto"/>
        <w:outlineLvl w:val="0"/>
        <w:rPr>
          <w:rFonts w:hint="eastAsia"/>
          <w:color w:val="auto"/>
        </w:rPr>
      </w:pPr>
    </w:p>
    <w:p>
      <w:pPr>
        <w:adjustRightInd w:val="0"/>
        <w:snapToGrid w:val="0"/>
        <w:spacing w:line="360" w:lineRule="auto"/>
        <w:outlineLvl w:val="0"/>
        <w:rPr>
          <w:rFonts w:hint="eastAsia" w:ascii="宋体" w:hAnsi="宋体"/>
          <w:bCs/>
          <w:color w:val="auto"/>
          <w:kern w:val="0"/>
          <w:szCs w:val="21"/>
        </w:rPr>
      </w:pPr>
      <w:r>
        <w:rPr>
          <w:rFonts w:hint="eastAsia" w:ascii="宋体" w:hAnsi="宋体"/>
          <w:color w:val="auto"/>
          <w:szCs w:val="21"/>
        </w:rPr>
        <w:t>法定代表人或委托代理人：</w:t>
      </w:r>
      <w:r>
        <w:rPr>
          <w:rFonts w:hint="eastAsia" w:ascii="宋体" w:hAnsi="宋体"/>
          <w:color w:val="auto"/>
          <w:szCs w:val="21"/>
          <w:u w:val="single"/>
        </w:rPr>
        <w:t xml:space="preserve">            </w:t>
      </w:r>
      <w:r>
        <w:rPr>
          <w:rFonts w:hint="eastAsia" w:ascii="宋体" w:hAnsi="宋体"/>
          <w:color w:val="auto"/>
          <w:szCs w:val="21"/>
        </w:rPr>
        <w:t>(签名</w:t>
      </w:r>
      <w:r>
        <w:rPr>
          <w:rFonts w:hint="eastAsia" w:ascii="宋体" w:hAnsi="宋体"/>
          <w:color w:val="auto"/>
          <w:szCs w:val="21"/>
          <w:lang w:val="en-US" w:eastAsia="zh-CN"/>
        </w:rPr>
        <w:t>或盖章</w:t>
      </w:r>
      <w:r>
        <w:rPr>
          <w:rFonts w:hint="eastAsia" w:ascii="宋体" w:hAnsi="宋体"/>
          <w:color w:val="auto"/>
          <w:szCs w:val="21"/>
        </w:rPr>
        <w:t>)</w:t>
      </w:r>
      <w:r>
        <w:rPr>
          <w:rFonts w:hint="eastAsia" w:ascii="宋体" w:hAnsi="宋体"/>
          <w:bCs/>
          <w:color w:val="auto"/>
          <w:kern w:val="0"/>
          <w:szCs w:val="21"/>
        </w:rPr>
        <w:t xml:space="preserve"> </w:t>
      </w:r>
    </w:p>
    <w:p>
      <w:pPr>
        <w:adjustRightInd w:val="0"/>
        <w:snapToGrid w:val="0"/>
        <w:spacing w:line="360" w:lineRule="auto"/>
        <w:outlineLvl w:val="0"/>
        <w:rPr>
          <w:rFonts w:hint="eastAsia" w:ascii="宋体" w:hAnsi="宋体"/>
          <w:bCs/>
          <w:color w:val="auto"/>
          <w:kern w:val="0"/>
          <w:szCs w:val="21"/>
        </w:rPr>
      </w:pPr>
    </w:p>
    <w:p>
      <w:pPr>
        <w:spacing w:line="360" w:lineRule="auto"/>
        <w:ind w:right="-2" w:rightChars="-1"/>
        <w:rPr>
          <w:rFonts w:hint="eastAsia" w:ascii="宋体" w:hAnsi="宋体"/>
          <w:color w:val="auto"/>
          <w:szCs w:val="21"/>
        </w:rPr>
      </w:pPr>
      <w:r>
        <w:rPr>
          <w:rFonts w:hint="eastAsia" w:ascii="宋体" w:hAnsi="宋体" w:cs="黑体"/>
          <w:color w:val="auto"/>
          <w:kern w:val="0"/>
          <w:szCs w:val="21"/>
        </w:rPr>
        <w:t>日    期：20</w:t>
      </w:r>
      <w:r>
        <w:rPr>
          <w:rFonts w:hint="eastAsia" w:ascii="宋体" w:hAnsi="宋体" w:cs="黑体"/>
          <w:color w:val="auto"/>
          <w:kern w:val="0"/>
          <w:szCs w:val="21"/>
          <w:u w:val="single"/>
        </w:rPr>
        <w:t xml:space="preserve">    </w:t>
      </w:r>
      <w:r>
        <w:rPr>
          <w:rFonts w:hint="eastAsia" w:ascii="宋体" w:hAnsi="宋体" w:cs="黑体"/>
          <w:color w:val="auto"/>
          <w:kern w:val="0"/>
          <w:szCs w:val="21"/>
        </w:rPr>
        <w:t>年</w:t>
      </w:r>
      <w:r>
        <w:rPr>
          <w:rFonts w:hint="eastAsia" w:ascii="宋体" w:hAnsi="宋体" w:cs="黑体"/>
          <w:color w:val="auto"/>
          <w:kern w:val="0"/>
          <w:szCs w:val="21"/>
          <w:u w:val="single"/>
        </w:rPr>
        <w:t xml:space="preserve">  </w:t>
      </w:r>
      <w:r>
        <w:rPr>
          <w:rFonts w:hint="eastAsia" w:ascii="宋体" w:hAnsi="宋体" w:cs="黑体"/>
          <w:color w:val="auto"/>
          <w:kern w:val="0"/>
          <w:szCs w:val="21"/>
        </w:rPr>
        <w:t>月</w:t>
      </w:r>
      <w:r>
        <w:rPr>
          <w:rFonts w:hint="eastAsia" w:ascii="宋体" w:hAnsi="宋体" w:cs="黑体"/>
          <w:color w:val="auto"/>
          <w:kern w:val="0"/>
          <w:szCs w:val="21"/>
          <w:u w:val="single"/>
        </w:rPr>
        <w:t xml:space="preserve">  </w:t>
      </w:r>
      <w:r>
        <w:rPr>
          <w:rFonts w:hint="eastAsia" w:ascii="宋体" w:hAnsi="宋体" w:cs="黑体"/>
          <w:color w:val="auto"/>
          <w:kern w:val="0"/>
          <w:szCs w:val="21"/>
        </w:rPr>
        <w:t>日</w:t>
      </w:r>
    </w:p>
    <w:p>
      <w:pPr>
        <w:adjustRightInd w:val="0"/>
        <w:spacing w:line="400" w:lineRule="exact"/>
        <w:jc w:val="left"/>
        <w:rPr>
          <w:rFonts w:hint="eastAsia"/>
          <w:b/>
          <w:color w:val="auto"/>
          <w:sz w:val="36"/>
          <w:szCs w:val="36"/>
        </w:rPr>
      </w:pPr>
    </w:p>
    <w:bookmarkEnd w:id="124"/>
    <w:p>
      <w:pPr>
        <w:rPr>
          <w:rFonts w:hint="eastAsia" w:ascii="仿宋_GB2312" w:hAnsi="宋体" w:eastAsia="仿宋_GB2312"/>
          <w:color w:val="auto"/>
          <w:sz w:val="28"/>
          <w:szCs w:val="28"/>
        </w:rPr>
      </w:pPr>
      <w:bookmarkStart w:id="125" w:name="_Toc217446089"/>
    </w:p>
    <w:bookmarkEnd w:id="125"/>
    <w:p>
      <w:pPr>
        <w:adjustRightInd w:val="0"/>
        <w:snapToGrid w:val="0"/>
        <w:spacing w:line="360" w:lineRule="auto"/>
        <w:jc w:val="both"/>
        <w:rPr>
          <w:rFonts w:hint="eastAsia" w:ascii="黑体" w:hAnsi="宋体" w:eastAsia="黑体"/>
          <w:color w:val="auto"/>
          <w:sz w:val="36"/>
          <w:szCs w:val="36"/>
        </w:rPr>
      </w:pPr>
    </w:p>
    <w:p>
      <w:pPr>
        <w:adjustRightInd w:val="0"/>
        <w:snapToGrid w:val="0"/>
        <w:spacing w:line="360" w:lineRule="auto"/>
        <w:jc w:val="both"/>
        <w:rPr>
          <w:rFonts w:hint="eastAsia" w:ascii="黑体" w:hAnsi="宋体" w:eastAsia="黑体"/>
          <w:color w:val="auto"/>
          <w:sz w:val="36"/>
          <w:szCs w:val="36"/>
        </w:rPr>
      </w:pPr>
    </w:p>
    <w:p>
      <w:pPr>
        <w:adjustRightInd w:val="0"/>
        <w:snapToGrid w:val="0"/>
        <w:spacing w:line="360" w:lineRule="auto"/>
        <w:jc w:val="center"/>
        <w:rPr>
          <w:rFonts w:hint="eastAsia" w:ascii="黑体" w:hAnsi="宋体" w:eastAsia="黑体"/>
          <w:color w:val="auto"/>
          <w:sz w:val="36"/>
          <w:szCs w:val="36"/>
        </w:rPr>
      </w:pPr>
      <w:r>
        <w:rPr>
          <w:rFonts w:hint="eastAsia" w:ascii="黑体" w:hAnsi="宋体" w:eastAsia="黑体"/>
          <w:color w:val="auto"/>
          <w:sz w:val="36"/>
          <w:szCs w:val="36"/>
        </w:rPr>
        <w:t>三、</w:t>
      </w:r>
      <w:r>
        <w:rPr>
          <w:rFonts w:hint="eastAsia" w:ascii="黑体" w:hAnsi="宋体" w:eastAsia="黑体"/>
          <w:color w:val="auto"/>
          <w:sz w:val="36"/>
          <w:szCs w:val="36"/>
          <w:lang w:val="en-US" w:eastAsia="zh-CN"/>
        </w:rPr>
        <w:t>工</w:t>
      </w:r>
      <w:r>
        <w:rPr>
          <w:rFonts w:hint="eastAsia" w:ascii="黑体" w:hAnsi="宋体" w:eastAsia="黑体"/>
          <w:color w:val="auto"/>
          <w:sz w:val="36"/>
          <w:szCs w:val="36"/>
        </w:rPr>
        <w:t>程质保期服务措施及承诺</w:t>
      </w:r>
    </w:p>
    <w:p>
      <w:pPr>
        <w:adjustRightInd w:val="0"/>
        <w:snapToGrid w:val="0"/>
        <w:spacing w:line="360" w:lineRule="auto"/>
        <w:jc w:val="center"/>
        <w:rPr>
          <w:rFonts w:hint="eastAsia" w:ascii="黑体" w:hAnsi="宋体" w:eastAsia="黑体"/>
          <w:color w:val="auto"/>
          <w:sz w:val="36"/>
          <w:szCs w:val="36"/>
          <w:lang w:val="en-US" w:eastAsia="zh-CN"/>
        </w:rPr>
      </w:pPr>
      <w:r>
        <w:rPr>
          <w:rFonts w:hint="eastAsia"/>
          <w:color w:val="auto"/>
          <w:lang w:val="en-US" w:eastAsia="zh-CN"/>
        </w:rPr>
        <w:t>格式不限，自行提供</w:t>
      </w:r>
    </w:p>
    <w:p>
      <w:pPr>
        <w:adjustRightInd w:val="0"/>
        <w:snapToGrid w:val="0"/>
        <w:spacing w:line="360" w:lineRule="auto"/>
        <w:jc w:val="center"/>
        <w:rPr>
          <w:rFonts w:hint="eastAsia" w:ascii="黑体" w:hAnsi="宋体" w:eastAsia="黑体"/>
          <w:color w:val="auto"/>
          <w:sz w:val="36"/>
          <w:szCs w:val="36"/>
          <w:lang w:val="en-US" w:eastAsia="zh-CN"/>
        </w:rPr>
      </w:pPr>
    </w:p>
    <w:p>
      <w:pPr>
        <w:adjustRightInd w:val="0"/>
        <w:snapToGrid w:val="0"/>
        <w:spacing w:line="360" w:lineRule="auto"/>
        <w:jc w:val="center"/>
        <w:rPr>
          <w:rFonts w:hint="eastAsia" w:ascii="黑体" w:hAnsi="宋体" w:eastAsia="黑体"/>
          <w:color w:val="auto"/>
          <w:sz w:val="36"/>
          <w:szCs w:val="36"/>
          <w:lang w:val="en-US" w:eastAsia="zh-CN"/>
        </w:rPr>
      </w:pPr>
    </w:p>
    <w:p>
      <w:pPr>
        <w:adjustRightInd w:val="0"/>
        <w:snapToGrid w:val="0"/>
        <w:spacing w:line="360" w:lineRule="auto"/>
        <w:jc w:val="center"/>
        <w:rPr>
          <w:rFonts w:hint="eastAsia" w:ascii="黑体" w:hAnsi="宋体" w:eastAsia="黑体"/>
          <w:color w:val="auto"/>
          <w:sz w:val="36"/>
          <w:szCs w:val="36"/>
          <w:lang w:val="en-US" w:eastAsia="zh-CN"/>
        </w:rPr>
      </w:pPr>
    </w:p>
    <w:p>
      <w:pPr>
        <w:adjustRightInd w:val="0"/>
        <w:snapToGrid w:val="0"/>
        <w:spacing w:line="360" w:lineRule="auto"/>
        <w:jc w:val="center"/>
        <w:rPr>
          <w:rFonts w:hint="eastAsia" w:ascii="黑体" w:hAnsi="宋体" w:eastAsia="黑体"/>
          <w:color w:val="auto"/>
          <w:sz w:val="36"/>
          <w:szCs w:val="36"/>
          <w:lang w:val="en-US" w:eastAsia="zh-CN"/>
        </w:rPr>
      </w:pPr>
    </w:p>
    <w:p>
      <w:pPr>
        <w:adjustRightInd w:val="0"/>
        <w:snapToGrid w:val="0"/>
        <w:spacing w:line="360" w:lineRule="auto"/>
        <w:jc w:val="center"/>
        <w:rPr>
          <w:rFonts w:hint="eastAsia" w:ascii="黑体" w:hAnsi="宋体" w:eastAsia="黑体"/>
          <w:color w:val="auto"/>
          <w:sz w:val="36"/>
          <w:szCs w:val="36"/>
          <w:lang w:val="en-US" w:eastAsia="zh-CN"/>
        </w:rPr>
      </w:pPr>
    </w:p>
    <w:p>
      <w:pPr>
        <w:adjustRightInd w:val="0"/>
        <w:snapToGrid w:val="0"/>
        <w:spacing w:line="360" w:lineRule="auto"/>
        <w:jc w:val="center"/>
        <w:rPr>
          <w:rFonts w:hint="eastAsia" w:ascii="黑体" w:hAnsi="宋体" w:eastAsia="黑体"/>
          <w:color w:val="auto"/>
          <w:sz w:val="36"/>
          <w:szCs w:val="36"/>
          <w:lang w:val="en-US" w:eastAsia="zh-CN"/>
        </w:rPr>
      </w:pPr>
    </w:p>
    <w:p>
      <w:pPr>
        <w:adjustRightInd w:val="0"/>
        <w:snapToGrid w:val="0"/>
        <w:spacing w:line="360" w:lineRule="auto"/>
        <w:jc w:val="center"/>
        <w:rPr>
          <w:rFonts w:hint="eastAsia" w:ascii="黑体" w:hAnsi="宋体" w:eastAsia="黑体"/>
          <w:color w:val="auto"/>
          <w:sz w:val="36"/>
          <w:szCs w:val="36"/>
          <w:lang w:val="en-US" w:eastAsia="zh-CN"/>
        </w:rPr>
      </w:pPr>
    </w:p>
    <w:p>
      <w:pPr>
        <w:adjustRightInd w:val="0"/>
        <w:snapToGrid w:val="0"/>
        <w:spacing w:line="360" w:lineRule="auto"/>
        <w:jc w:val="center"/>
        <w:rPr>
          <w:rFonts w:hint="eastAsia" w:ascii="黑体" w:hAnsi="宋体" w:eastAsia="黑体"/>
          <w:color w:val="auto"/>
          <w:sz w:val="36"/>
          <w:szCs w:val="36"/>
          <w:lang w:val="en-US" w:eastAsia="zh-CN"/>
        </w:rPr>
      </w:pPr>
    </w:p>
    <w:p>
      <w:pPr>
        <w:adjustRightInd w:val="0"/>
        <w:snapToGrid w:val="0"/>
        <w:spacing w:line="360" w:lineRule="auto"/>
        <w:jc w:val="center"/>
        <w:rPr>
          <w:rFonts w:hint="eastAsia" w:ascii="黑体" w:hAnsi="宋体" w:eastAsia="黑体"/>
          <w:color w:val="auto"/>
          <w:sz w:val="36"/>
          <w:szCs w:val="36"/>
          <w:lang w:val="en-US" w:eastAsia="zh-CN"/>
        </w:rPr>
      </w:pPr>
    </w:p>
    <w:p>
      <w:pPr>
        <w:adjustRightInd w:val="0"/>
        <w:snapToGrid w:val="0"/>
        <w:spacing w:line="360" w:lineRule="auto"/>
        <w:jc w:val="center"/>
        <w:rPr>
          <w:rFonts w:hint="eastAsia" w:ascii="黑体" w:hAnsi="宋体" w:eastAsia="黑体"/>
          <w:color w:val="auto"/>
          <w:sz w:val="36"/>
          <w:szCs w:val="36"/>
          <w:lang w:val="en-US" w:eastAsia="zh-CN"/>
        </w:rPr>
      </w:pPr>
    </w:p>
    <w:p>
      <w:pPr>
        <w:adjustRightInd w:val="0"/>
        <w:snapToGrid w:val="0"/>
        <w:spacing w:line="360" w:lineRule="auto"/>
        <w:jc w:val="center"/>
        <w:rPr>
          <w:rFonts w:hint="eastAsia" w:ascii="黑体" w:hAnsi="宋体" w:eastAsia="黑体"/>
          <w:color w:val="auto"/>
          <w:sz w:val="36"/>
          <w:szCs w:val="36"/>
          <w:lang w:val="en-US" w:eastAsia="zh-CN"/>
        </w:rPr>
      </w:pPr>
    </w:p>
    <w:p>
      <w:pPr>
        <w:adjustRightInd w:val="0"/>
        <w:snapToGrid w:val="0"/>
        <w:spacing w:line="360" w:lineRule="auto"/>
        <w:jc w:val="center"/>
        <w:rPr>
          <w:rFonts w:hint="eastAsia" w:ascii="黑体" w:hAnsi="宋体" w:eastAsia="黑体"/>
          <w:color w:val="auto"/>
          <w:sz w:val="36"/>
          <w:szCs w:val="36"/>
          <w:lang w:val="en-US" w:eastAsia="zh-CN"/>
        </w:rPr>
      </w:pPr>
    </w:p>
    <w:p>
      <w:pPr>
        <w:adjustRightInd w:val="0"/>
        <w:snapToGrid w:val="0"/>
        <w:spacing w:line="360" w:lineRule="auto"/>
        <w:jc w:val="center"/>
        <w:rPr>
          <w:rFonts w:hint="eastAsia" w:ascii="黑体" w:hAnsi="宋体" w:eastAsia="黑体"/>
          <w:color w:val="auto"/>
          <w:sz w:val="36"/>
          <w:szCs w:val="36"/>
          <w:lang w:val="en-US" w:eastAsia="zh-CN"/>
        </w:rPr>
      </w:pPr>
    </w:p>
    <w:p>
      <w:pPr>
        <w:adjustRightInd w:val="0"/>
        <w:snapToGrid w:val="0"/>
        <w:spacing w:line="360" w:lineRule="auto"/>
        <w:jc w:val="center"/>
        <w:rPr>
          <w:rFonts w:hint="eastAsia" w:ascii="黑体" w:hAnsi="宋体" w:eastAsia="黑体"/>
          <w:color w:val="auto"/>
          <w:sz w:val="36"/>
          <w:szCs w:val="36"/>
          <w:lang w:val="en-US" w:eastAsia="zh-CN"/>
        </w:rPr>
      </w:pPr>
    </w:p>
    <w:p>
      <w:pPr>
        <w:pStyle w:val="17"/>
        <w:rPr>
          <w:rFonts w:hint="eastAsia" w:ascii="黑体" w:hAnsi="宋体" w:eastAsia="黑体"/>
          <w:color w:val="auto"/>
          <w:sz w:val="36"/>
          <w:szCs w:val="36"/>
          <w:lang w:val="en-US" w:eastAsia="zh-CN"/>
        </w:rPr>
      </w:pPr>
    </w:p>
    <w:p>
      <w:pPr>
        <w:pStyle w:val="17"/>
        <w:rPr>
          <w:rFonts w:hint="eastAsia" w:ascii="黑体" w:hAnsi="宋体" w:eastAsia="黑体"/>
          <w:color w:val="auto"/>
          <w:sz w:val="36"/>
          <w:szCs w:val="36"/>
          <w:lang w:val="en-US" w:eastAsia="zh-CN"/>
        </w:rPr>
      </w:pPr>
    </w:p>
    <w:p>
      <w:pPr>
        <w:adjustRightInd w:val="0"/>
        <w:snapToGrid w:val="0"/>
        <w:spacing w:line="360" w:lineRule="auto"/>
        <w:jc w:val="center"/>
        <w:rPr>
          <w:rFonts w:hint="eastAsia" w:ascii="黑体" w:hAnsi="宋体" w:eastAsia="黑体"/>
          <w:color w:val="auto"/>
          <w:sz w:val="36"/>
          <w:szCs w:val="36"/>
          <w:lang w:val="en-US" w:eastAsia="zh-CN"/>
        </w:rPr>
      </w:pPr>
    </w:p>
    <w:p>
      <w:pPr>
        <w:adjustRightInd w:val="0"/>
        <w:snapToGrid w:val="0"/>
        <w:spacing w:line="360" w:lineRule="auto"/>
        <w:jc w:val="center"/>
        <w:rPr>
          <w:rFonts w:hint="eastAsia" w:ascii="黑体" w:hAnsi="宋体" w:eastAsia="黑体"/>
          <w:color w:val="auto"/>
          <w:sz w:val="36"/>
          <w:szCs w:val="36"/>
          <w:lang w:val="en-US" w:eastAsia="zh-CN"/>
        </w:rPr>
      </w:pPr>
    </w:p>
    <w:p>
      <w:pPr>
        <w:adjustRightInd w:val="0"/>
        <w:snapToGrid w:val="0"/>
        <w:spacing w:line="360" w:lineRule="auto"/>
        <w:jc w:val="center"/>
        <w:rPr>
          <w:rFonts w:hint="eastAsia" w:ascii="黑体" w:hAnsi="宋体" w:eastAsia="黑体"/>
          <w:color w:val="auto"/>
          <w:sz w:val="36"/>
          <w:szCs w:val="36"/>
        </w:rPr>
      </w:pPr>
      <w:r>
        <w:rPr>
          <w:rFonts w:hint="eastAsia" w:ascii="黑体" w:hAnsi="宋体" w:eastAsia="黑体"/>
          <w:color w:val="auto"/>
          <w:sz w:val="36"/>
          <w:szCs w:val="36"/>
          <w:lang w:val="en-US" w:eastAsia="zh-CN"/>
        </w:rPr>
        <w:t>四、</w:t>
      </w:r>
      <w:r>
        <w:rPr>
          <w:rFonts w:hint="eastAsia" w:ascii="黑体" w:hAnsi="宋体" w:eastAsia="黑体"/>
          <w:color w:val="auto"/>
          <w:sz w:val="36"/>
          <w:szCs w:val="36"/>
        </w:rPr>
        <w:t>供应商需要补充的其他内容</w:t>
      </w:r>
    </w:p>
    <w:p>
      <w:pPr>
        <w:pStyle w:val="26"/>
        <w:spacing w:line="400" w:lineRule="exact"/>
        <w:rPr>
          <w:color w:val="auto"/>
        </w:rPr>
      </w:pPr>
      <w:r>
        <w:rPr>
          <w:color w:val="auto"/>
        </w:rPr>
        <w:t xml:space="preserve"> </w:t>
      </w:r>
      <w:r>
        <w:rPr>
          <w:rFonts w:hint="eastAsia"/>
          <w:color w:val="auto"/>
          <w:lang w:val="en-US" w:eastAsia="zh-CN"/>
        </w:rPr>
        <w:t>说明：供应商认为有必要提供的相关证明资料，格式不限，自行提供。</w:t>
      </w:r>
    </w:p>
    <w:p>
      <w:pPr>
        <w:pStyle w:val="26"/>
        <w:spacing w:line="400" w:lineRule="exact"/>
        <w:rPr>
          <w:color w:val="auto"/>
        </w:rPr>
      </w:pPr>
    </w:p>
    <w:p>
      <w:bookmarkStart w:id="126" w:name="_GoBack"/>
      <w:bookmarkEnd w:id="126"/>
    </w:p>
    <w:sectPr>
      <w:headerReference r:id="rId13" w:type="default"/>
      <w:footerReference r:id="rId14" w:type="default"/>
      <w:pgSz w:w="11906" w:h="16838"/>
      <w:pgMar w:top="1440" w:right="1588" w:bottom="1440" w:left="158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B8925FF-3E4F-4CCB-AAEC-FDD2AA4B5258}"/>
  </w:font>
  <w:font w:name="黑体">
    <w:panose1 w:val="02010609060101010101"/>
    <w:charset w:val="86"/>
    <w:family w:val="auto"/>
    <w:pitch w:val="default"/>
    <w:sig w:usb0="800002BF" w:usb1="38CF7CFA" w:usb2="00000016" w:usb3="00000000" w:csb0="00040001" w:csb1="00000000"/>
    <w:embedRegular r:id="rId2" w:fontKey="{8BABBB38-C3CF-4331-974E-F9C0BA09A90F}"/>
  </w:font>
  <w:font w:name="Courier New">
    <w:panose1 w:val="02070309020205020404"/>
    <w:charset w:val="01"/>
    <w:family w:val="modern"/>
    <w:pitch w:val="default"/>
    <w:sig w:usb0="E0002EFF" w:usb1="C0007843" w:usb2="00000009" w:usb3="00000000" w:csb0="400001FF" w:csb1="FFFF0000"/>
    <w:embedRegular r:id="rId3" w:fontKey="{E60D0B58-DBC2-4029-B0DD-A68E3F8213E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624AE96E-3D2E-40C6-9087-9A98F041DF18}"/>
  </w:font>
  <w:font w:name="楷体_GB2312">
    <w:panose1 w:val="02010609030101010101"/>
    <w:charset w:val="86"/>
    <w:family w:val="modern"/>
    <w:pitch w:val="default"/>
    <w:sig w:usb0="00000001" w:usb1="080E0000" w:usb2="00000000" w:usb3="00000000" w:csb0="00040000" w:csb1="00000000"/>
    <w:embedRegular r:id="rId5" w:fontKey="{37ABB612-158D-4A25-A4AB-99744ADF47A4}"/>
  </w:font>
  <w:font w:name="Cambria">
    <w:panose1 w:val="02040503050406030204"/>
    <w:charset w:val="00"/>
    <w:family w:val="auto"/>
    <w:pitch w:val="default"/>
    <w:sig w:usb0="E00006FF" w:usb1="420024FF" w:usb2="02000000" w:usb3="00000000" w:csb0="2000019F" w:csb1="00000000"/>
  </w:font>
  <w:font w:name="华文中宋">
    <w:altName w:val="宋体"/>
    <w:panose1 w:val="02010600040101010101"/>
    <w:charset w:val="86"/>
    <w:family w:val="auto"/>
    <w:pitch w:val="default"/>
    <w:sig w:usb0="00000000" w:usb1="00000000" w:usb2="00000010" w:usb3="00000000" w:csb0="0004009F" w:csb1="00000000"/>
    <w:embedRegular r:id="rId6" w:fontKey="{ECD8B77E-59C7-4191-AD19-B21C63233384}"/>
  </w:font>
  <w:font w:name="方正小标宋简体">
    <w:panose1 w:val="02000000000000000000"/>
    <w:charset w:val="86"/>
    <w:family w:val="auto"/>
    <w:pitch w:val="default"/>
    <w:sig w:usb0="00000001" w:usb1="08000000" w:usb2="00000000" w:usb3="00000000" w:csb0="00040000" w:csb1="00000000"/>
    <w:embedRegular r:id="rId7" w:fontKey="{E4C56292-774B-4634-9BAE-5B1F0814DA53}"/>
  </w:font>
  <w:font w:name="楷体">
    <w:panose1 w:val="02010609060101010101"/>
    <w:charset w:val="86"/>
    <w:family w:val="modern"/>
    <w:pitch w:val="default"/>
    <w:sig w:usb0="800002BF" w:usb1="38CF7CFA" w:usb2="00000016" w:usb3="00000000" w:csb0="00040001" w:csb1="00000000"/>
    <w:embedRegular r:id="rId8" w:fontKey="{694386EF-289F-4F2C-A788-97103D9813CD}"/>
  </w:font>
  <w:font w:name="微软雅黑">
    <w:panose1 w:val="020B0503020204020204"/>
    <w:charset w:val="86"/>
    <w:family w:val="auto"/>
    <w:pitch w:val="default"/>
    <w:sig w:usb0="80000287" w:usb1="2ACF3C50" w:usb2="00000016" w:usb3="00000000" w:csb0="0004001F" w:csb1="00000000"/>
    <w:embedRegular r:id="rId9" w:fontKey="{12DEF582-8491-4AF3-AE60-1A1CF645E924}"/>
  </w:font>
  <w:font w:name="TimesNewRomanPSMT">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embedRegular r:id="rId10" w:fontKey="{B059CAD4-AA93-4FA9-BE3B-DA359539FA43}"/>
  </w:font>
  <w:font w:name="Helvetica">
    <w:altName w:val="Arial"/>
    <w:panose1 w:val="020B0604020202020204"/>
    <w:charset w:val="00"/>
    <w:family w:val="swiss"/>
    <w:pitch w:val="default"/>
    <w:sig w:usb0="00000000" w:usb1="00000000" w:usb2="00000009" w:usb3="00000000" w:csb0="000001FF" w:csb1="00000000"/>
    <w:embedRegular r:id="rId11" w:fontKey="{E779F89C-0994-4FB2-AEF8-1649766DFC02}"/>
  </w:font>
  <w:font w:name="方正小标宋_GBK">
    <w:panose1 w:val="03000509000000000000"/>
    <w:charset w:val="86"/>
    <w:family w:val="auto"/>
    <w:pitch w:val="default"/>
    <w:sig w:usb0="00000001" w:usb1="080E0000" w:usb2="00000000" w:usb3="00000000" w:csb0="00040000" w:csb1="00000000"/>
    <w:embedRegular r:id="rId12" w:fontKey="{5CD7EA16-66FF-45A2-A5A2-163653E5AC92}"/>
  </w:font>
  <w:font w:name="方正隶书简体">
    <w:altName w:val="宋体"/>
    <w:panose1 w:val="02010601030101010101"/>
    <w:charset w:val="86"/>
    <w:family w:val="auto"/>
    <w:pitch w:val="default"/>
    <w:sig w:usb0="00000000" w:usb1="00000000" w:usb2="00000010" w:usb3="00000000" w:csb0="00040000" w:csb1="00000000"/>
    <w:embedRegular r:id="rId13" w:fontKey="{A20C82E9-E066-44AB-BE45-4271027292EF}"/>
  </w:font>
  <w:font w:name="仿宋_GB2312">
    <w:panose1 w:val="02010609030101010101"/>
    <w:charset w:val="86"/>
    <w:family w:val="modern"/>
    <w:pitch w:val="default"/>
    <w:sig w:usb0="00000001" w:usb1="080E0000" w:usb2="00000000" w:usb3="00000000" w:csb0="00040000" w:csb1="00000000"/>
    <w:embedRegular r:id="rId14" w:fontKey="{C44F679B-9606-452A-BA5D-394A7720D0D6}"/>
  </w:font>
  <w:font w:name="Bodoni MT">
    <w:altName w:val="Segoe Print"/>
    <w:panose1 w:val="02070603080606020203"/>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jc w:val="both"/>
      <w:rPr>
        <w:rFonts w:hint="eastAsia"/>
        <w:kern w:val="0"/>
        <w:szCs w:val="21"/>
      </w:rP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37</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99</w:t>
    </w:r>
    <w:r>
      <w:rPr>
        <w:kern w:val="0"/>
        <w:szCs w:val="21"/>
      </w:rPr>
      <w:fldChar w:fldCharType="end"/>
    </w:r>
    <w:r>
      <w:rPr>
        <w:rFonts w:hint="eastAsia"/>
        <w:kern w:val="0"/>
        <w:szCs w:val="21"/>
      </w:rPr>
      <w:t xml:space="preserve"> 页----------------------------------------------------</w:t>
    </w:r>
  </w:p>
  <w:p>
    <w:pPr>
      <w:pStyle w:val="12"/>
      <w:spacing w:line="240" w:lineRule="exact"/>
      <w:ind w:right="357"/>
      <w:jc w:val="center"/>
      <w:rPr>
        <w:rFonts w:hint="eastAsia"/>
        <w:b/>
        <w:kern w:val="0"/>
        <w:szCs w:val="21"/>
      </w:rPr>
    </w:pPr>
    <w:r>
      <w:rPr>
        <w:rFonts w:hint="eastAsia"/>
        <w:b/>
        <w:kern w:val="0"/>
        <w:szCs w:val="21"/>
      </w:rPr>
      <w:t>正大方略工程咨询有限公司</w:t>
    </w:r>
    <w:r>
      <w:rPr>
        <w:rFonts w:hint="eastAsia"/>
        <w:b/>
        <w:kern w:val="0"/>
        <w:szCs w:val="21"/>
        <w:lang w:val="en-US" w:eastAsia="zh-CN"/>
      </w:rPr>
      <w:t xml:space="preserve">     </w:t>
    </w:r>
    <w:r>
      <w:rPr>
        <w:b/>
        <w:kern w:val="0"/>
        <w:szCs w:val="21"/>
      </w:rPr>
      <w:t>Zhengda  Fanglue  Engineering  Consulting  Co., Ltd</w:t>
    </w:r>
  </w:p>
  <w:p>
    <w:pPr>
      <w:pStyle w:val="12"/>
      <w:spacing w:line="240" w:lineRule="exact"/>
      <w:ind w:right="357"/>
      <w:jc w:val="center"/>
      <w:rPr>
        <w:rFonts w:hint="eastAsia"/>
        <w:b/>
      </w:rPr>
    </w:pPr>
    <w:r>
      <w:rPr>
        <w:rFonts w:hint="eastAsia"/>
        <w:b/>
        <w:kern w:val="0"/>
        <w:szCs w:val="21"/>
      </w:rPr>
      <w:t>地址：陕西省安康市高新区高新四路万达中心A栋0922室  电话：</w:t>
    </w:r>
    <w:r>
      <w:rPr>
        <w:rFonts w:hint="eastAsia"/>
        <w:b/>
        <w:kern w:val="0"/>
        <w:szCs w:val="21"/>
        <w:lang w:val="en-US" w:eastAsia="zh-CN"/>
      </w:rPr>
      <w:t>0915-3259166</w:t>
    </w:r>
  </w:p>
  <w:p>
    <w:pPr>
      <w:pStyle w:val="12"/>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2"/>
      </w:rPr>
    </w:pPr>
    <w:r>
      <w:rPr>
        <w:rStyle w:val="22"/>
      </w:rPr>
      <w:fldChar w:fldCharType="begin"/>
    </w:r>
    <w:r>
      <w:rPr>
        <w:rStyle w:val="22"/>
      </w:rPr>
      <w:instrText xml:space="preserve">PAGE  </w:instrText>
    </w:r>
    <w:r>
      <w:rPr>
        <w:rStyle w:val="22"/>
      </w:rPr>
      <w:fldChar w:fldCharType="separate"/>
    </w:r>
    <w:r>
      <w:rPr>
        <w:rStyle w:val="22"/>
      </w:rPr>
      <w:t>4</w:t>
    </w:r>
    <w:r>
      <w:rPr>
        <w:rStyle w:val="22"/>
      </w:rPr>
      <w:fldChar w:fldCharType="end"/>
    </w:r>
  </w:p>
  <w:p>
    <w:pPr>
      <w:pStyle w:val="12"/>
      <w:pBdr>
        <w:bottom w:val="single" w:color="auto" w:sz="6" w:space="1"/>
      </w:pBdr>
      <w:ind w:right="360"/>
      <w:rPr>
        <w:rFonts w:hint="eastAsia"/>
        <w:kern w:val="0"/>
        <w:szCs w:val="21"/>
      </w:rPr>
    </w:pPr>
  </w:p>
  <w:p>
    <w:pPr>
      <w:pStyle w:val="12"/>
      <w:jc w:val="center"/>
      <w:rPr>
        <w:rFonts w:hint="eastAsia"/>
        <w:kern w:val="0"/>
        <w:szCs w:val="21"/>
      </w:rPr>
    </w:pPr>
    <w:r>
      <w:rPr>
        <w:rFonts w:hint="eastAsia"/>
        <w:kern w:val="0"/>
        <w:szCs w:val="21"/>
      </w:rPr>
      <w:t xml:space="preserve">第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95</w:t>
    </w:r>
    <w:r>
      <w:rPr>
        <w:kern w:val="0"/>
        <w:szCs w:val="21"/>
      </w:rPr>
      <w:fldChar w:fldCharType="end"/>
    </w:r>
    <w:r>
      <w:rPr>
        <w:rFonts w:hint="eastAsia"/>
        <w:kern w:val="0"/>
        <w:szCs w:val="21"/>
      </w:rPr>
      <w:t xml:space="preserve"> 页</w:t>
    </w:r>
  </w:p>
  <w:p>
    <w:pPr>
      <w:pStyle w:val="12"/>
      <w:jc w:val="both"/>
    </w:pPr>
    <w:r>
      <w:rPr>
        <w:rFonts w:hint="eastAsia"/>
        <w:kern w:val="0"/>
        <w:szCs w:val="21"/>
      </w:rPr>
      <w:t>联系电话：029-88472386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jc w:val="both"/>
      <w:rPr>
        <w:rFonts w:hint="eastAsia"/>
        <w:kern w:val="0"/>
        <w:szCs w:val="21"/>
      </w:rP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22</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99</w:t>
    </w:r>
    <w:r>
      <w:rPr>
        <w:kern w:val="0"/>
        <w:szCs w:val="21"/>
      </w:rPr>
      <w:fldChar w:fldCharType="end"/>
    </w:r>
    <w:r>
      <w:rPr>
        <w:rFonts w:hint="eastAsia"/>
        <w:kern w:val="0"/>
        <w:szCs w:val="21"/>
      </w:rPr>
      <w:t xml:space="preserve"> 页-----------------------------------------------------</w:t>
    </w:r>
  </w:p>
  <w:p>
    <w:pPr>
      <w:pStyle w:val="12"/>
      <w:ind w:right="360" w:firstLine="904" w:firstLineChars="500"/>
      <w:jc w:val="both"/>
      <w:rPr>
        <w:rFonts w:hint="eastAsia"/>
        <w:b/>
        <w:kern w:val="0"/>
        <w:szCs w:val="21"/>
      </w:rPr>
    </w:pPr>
    <w:r>
      <w:rPr>
        <w:rFonts w:hint="eastAsia"/>
        <w:b/>
        <w:kern w:val="0"/>
        <w:szCs w:val="21"/>
      </w:rPr>
      <w:t>正大方略工程咨询有限公司</w:t>
    </w:r>
    <w:r>
      <w:rPr>
        <w:b/>
        <w:kern w:val="0"/>
        <w:szCs w:val="21"/>
      </w:rPr>
      <w:t xml:space="preserve"> </w:t>
    </w:r>
    <w:r>
      <w:rPr>
        <w:rFonts w:hint="eastAsia"/>
        <w:b/>
        <w:kern w:val="0"/>
        <w:szCs w:val="21"/>
      </w:rPr>
      <w:t xml:space="preserve"> </w:t>
    </w:r>
    <w:r>
      <w:rPr>
        <w:b/>
        <w:kern w:val="0"/>
        <w:szCs w:val="21"/>
      </w:rPr>
      <w:t>Zhengda  Fanglue  Engineering  Consulting  Co., Ltd</w:t>
    </w:r>
  </w:p>
  <w:p>
    <w:pPr>
      <w:pStyle w:val="12"/>
      <w:spacing w:line="240" w:lineRule="exact"/>
      <w:ind w:right="357"/>
      <w:jc w:val="center"/>
    </w:pPr>
    <w:r>
      <w:rPr>
        <w:rFonts w:hint="eastAsia"/>
        <w:b/>
        <w:kern w:val="0"/>
        <w:szCs w:val="21"/>
      </w:rPr>
      <w:t>地址：陕西省安康市高新区高新四路万达中心A栋0922室  电话：</w:t>
    </w:r>
    <w:r>
      <w:rPr>
        <w:rFonts w:hint="eastAsia"/>
        <w:b/>
        <w:kern w:val="0"/>
        <w:szCs w:val="21"/>
        <w:lang w:val="en-US" w:eastAsia="zh-CN"/>
      </w:rPr>
      <w:t>0915-3259166</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hint="eastAsia"/>
        <w:lang w:eastAsia="zh-CN"/>
      </w:rPr>
    </w:pPr>
    <w:r>
      <w:rPr>
        <w:rFonts w:hint="eastAsia"/>
        <w:spacing w:val="-11"/>
        <w:sz w:val="18"/>
        <w:szCs w:val="18"/>
        <w:lang w:val="en-US" w:eastAsia="zh-CN"/>
      </w:rPr>
      <w:t>镇坪县2022年1.0万亩高标准农田增补资金项目</w:t>
    </w:r>
    <w:r>
      <w:rPr>
        <w:rFonts w:hint="eastAsia"/>
        <w:sz w:val="18"/>
        <w:szCs w:val="18"/>
      </w:rPr>
      <w:t xml:space="preserve"> </w:t>
    </w:r>
    <w:r>
      <w:rPr>
        <w:rFonts w:hint="eastAsia"/>
      </w:rPr>
      <w:t xml:space="preserve">  </w:t>
    </w:r>
    <w:r>
      <w:rPr>
        <w:rFonts w:hint="eastAsia"/>
        <w:lang w:val="en-US" w:eastAsia="zh-CN"/>
      </w:rPr>
      <w:t xml:space="preserve">  </w:t>
    </w:r>
    <w:r>
      <w:rPr>
        <w:rFonts w:hint="eastAsia"/>
      </w:rPr>
      <w:t xml:space="preserve"> 采购项目编号：</w:t>
    </w:r>
    <w:r>
      <w:rPr>
        <w:rFonts w:hint="eastAsia" w:ascii="宋体" w:hAnsi="宋体" w:cs="宋体"/>
        <w:sz w:val="18"/>
        <w:szCs w:val="18"/>
        <w:lang w:eastAsia="zh-CN"/>
      </w:rPr>
      <w:t>ZDAK24-005Z</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hint="eastAsia" w:ascii="楷体_GB2312" w:eastAsia="楷体_GB2312"/>
      </w:rPr>
    </w:pPr>
    <w:r>
      <w:rPr>
        <w:rFonts w:hint="eastAsia"/>
      </w:rPr>
      <w:t xml:space="preserve"> xxxxxxxxxxxxxxxxxxxxxxx</w:t>
    </w:r>
    <w:r>
      <w:rPr>
        <w:rFonts w:hint="eastAsia" w:ascii="楷体_GB2312" w:eastAsia="楷体_GB2312"/>
      </w:rPr>
      <w:t>采购项目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hint="eastAsia"/>
      </w:rPr>
    </w:pPr>
    <w:r>
      <w:rPr>
        <w:rFonts w:hint="eastAsia"/>
        <w:spacing w:val="-11"/>
        <w:sz w:val="18"/>
        <w:szCs w:val="18"/>
        <w:lang w:val="en-US" w:eastAsia="zh-CN"/>
      </w:rPr>
      <w:t>镇坪县2022年1.0万亩高标准农田增补资金项目</w:t>
    </w:r>
    <w:r>
      <w:rPr>
        <w:rFonts w:hint="eastAsia"/>
        <w:sz w:val="18"/>
        <w:szCs w:val="18"/>
      </w:rPr>
      <w:t xml:space="preserve"> </w:t>
    </w:r>
    <w:r>
      <w:rPr>
        <w:rFonts w:hint="eastAsia"/>
      </w:rPr>
      <w:t xml:space="preserve">  采购项目编号：</w:t>
    </w:r>
    <w:r>
      <w:rPr>
        <w:rFonts w:hint="eastAsia" w:ascii="宋体" w:hAnsi="宋体" w:cs="宋体"/>
        <w:sz w:val="18"/>
        <w:szCs w:val="18"/>
        <w:lang w:eastAsia="zh-CN"/>
      </w:rPr>
      <w:t>ZDAK24-005Z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CC3C9A"/>
    <w:multiLevelType w:val="singleLevel"/>
    <w:tmpl w:val="4DCC3C9A"/>
    <w:lvl w:ilvl="0" w:tentative="0">
      <w:start w:val="3"/>
      <w:numFmt w:val="decimal"/>
      <w:lvlText w:val="%1."/>
      <w:lvlJc w:val="left"/>
      <w:pPr>
        <w:tabs>
          <w:tab w:val="left" w:pos="312"/>
        </w:tabs>
      </w:pPr>
    </w:lvl>
  </w:abstractNum>
  <w:abstractNum w:abstractNumId="1">
    <w:nsid w:val="4E8932FB"/>
    <w:multiLevelType w:val="multilevel"/>
    <w:tmpl w:val="4E8932FB"/>
    <w:lvl w:ilvl="0" w:tentative="0">
      <w:start w:val="3"/>
      <w:numFmt w:val="decimalEnclosedParen"/>
      <w:lvlText w:val="%1"/>
      <w:lvlJc w:val="left"/>
      <w:pPr>
        <w:tabs>
          <w:tab w:val="left" w:pos="795"/>
        </w:tabs>
        <w:ind w:left="795" w:hanging="360"/>
      </w:pPr>
      <w:rPr>
        <w:rFonts w:hint="default"/>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lN2EwYjczOTI5MGMyMjExMzMzNDkxMWExYzZhNTQifQ=="/>
  </w:docVars>
  <w:rsids>
    <w:rsidRoot w:val="73630B15"/>
    <w:rsid w:val="046425C9"/>
    <w:rsid w:val="07A94C11"/>
    <w:rsid w:val="080B2FF4"/>
    <w:rsid w:val="085D09E8"/>
    <w:rsid w:val="08EB4F94"/>
    <w:rsid w:val="09541477"/>
    <w:rsid w:val="098D41AA"/>
    <w:rsid w:val="0BCA6729"/>
    <w:rsid w:val="0C23430D"/>
    <w:rsid w:val="0F067C7A"/>
    <w:rsid w:val="0F9477AA"/>
    <w:rsid w:val="118E6A38"/>
    <w:rsid w:val="138075FB"/>
    <w:rsid w:val="1D6A4F43"/>
    <w:rsid w:val="1FB3647B"/>
    <w:rsid w:val="21D779B2"/>
    <w:rsid w:val="21E464B4"/>
    <w:rsid w:val="221F5850"/>
    <w:rsid w:val="2260366B"/>
    <w:rsid w:val="22EF09E5"/>
    <w:rsid w:val="23DE2DCD"/>
    <w:rsid w:val="24275804"/>
    <w:rsid w:val="29727CF3"/>
    <w:rsid w:val="29BE059C"/>
    <w:rsid w:val="2AAF65D8"/>
    <w:rsid w:val="2AB44296"/>
    <w:rsid w:val="2B7156C3"/>
    <w:rsid w:val="2F2D088C"/>
    <w:rsid w:val="2FFF4FA8"/>
    <w:rsid w:val="309A77C3"/>
    <w:rsid w:val="311233AC"/>
    <w:rsid w:val="38AC4278"/>
    <w:rsid w:val="39CE6EB2"/>
    <w:rsid w:val="39E71A65"/>
    <w:rsid w:val="3A045B24"/>
    <w:rsid w:val="3B8561E0"/>
    <w:rsid w:val="3BA328F7"/>
    <w:rsid w:val="3ED92ACB"/>
    <w:rsid w:val="403B1563"/>
    <w:rsid w:val="404B1D80"/>
    <w:rsid w:val="40CD634E"/>
    <w:rsid w:val="43854BCB"/>
    <w:rsid w:val="45790AA3"/>
    <w:rsid w:val="460F2D88"/>
    <w:rsid w:val="47727F60"/>
    <w:rsid w:val="48C474D5"/>
    <w:rsid w:val="491F74D8"/>
    <w:rsid w:val="49C502D9"/>
    <w:rsid w:val="4A1E5001"/>
    <w:rsid w:val="4AAD5918"/>
    <w:rsid w:val="4BBC55DE"/>
    <w:rsid w:val="4BE66C57"/>
    <w:rsid w:val="4F444AA2"/>
    <w:rsid w:val="50364620"/>
    <w:rsid w:val="50D737C7"/>
    <w:rsid w:val="51CF4E28"/>
    <w:rsid w:val="52DA23B9"/>
    <w:rsid w:val="54334EC0"/>
    <w:rsid w:val="54955515"/>
    <w:rsid w:val="549C6C4F"/>
    <w:rsid w:val="568923E9"/>
    <w:rsid w:val="58322102"/>
    <w:rsid w:val="59B54439"/>
    <w:rsid w:val="5A617AB0"/>
    <w:rsid w:val="5C2E41DF"/>
    <w:rsid w:val="63E73E1B"/>
    <w:rsid w:val="67130CEB"/>
    <w:rsid w:val="676A4358"/>
    <w:rsid w:val="68BE2612"/>
    <w:rsid w:val="69E37E90"/>
    <w:rsid w:val="6AF62431"/>
    <w:rsid w:val="6CCA7457"/>
    <w:rsid w:val="6E4B7905"/>
    <w:rsid w:val="6EAE139E"/>
    <w:rsid w:val="6F937157"/>
    <w:rsid w:val="70500058"/>
    <w:rsid w:val="72B3266E"/>
    <w:rsid w:val="73630B15"/>
    <w:rsid w:val="739E1866"/>
    <w:rsid w:val="75366130"/>
    <w:rsid w:val="75EC0E60"/>
    <w:rsid w:val="78337823"/>
    <w:rsid w:val="7A7D5464"/>
    <w:rsid w:val="7BAD1A47"/>
    <w:rsid w:val="7FA610A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line="360" w:lineRule="auto"/>
      <w:outlineLvl w:val="0"/>
    </w:pPr>
    <w:rPr>
      <w:b/>
      <w:bCs/>
      <w:kern w:val="44"/>
      <w:sz w:val="32"/>
      <w:szCs w:val="44"/>
    </w:rPr>
  </w:style>
  <w:style w:type="paragraph" w:styleId="3">
    <w:name w:val="heading 2"/>
    <w:basedOn w:val="1"/>
    <w:next w:val="1"/>
    <w:autoRedefine/>
    <w:qFormat/>
    <w:uiPriority w:val="0"/>
    <w:pPr>
      <w:keepNext/>
      <w:keepLines/>
      <w:spacing w:before="260" w:after="260" w:line="500" w:lineRule="exact"/>
      <w:outlineLvl w:val="1"/>
    </w:pPr>
    <w:rPr>
      <w:rFonts w:ascii="Arial" w:hAnsi="Arial" w:eastAsia="黑体"/>
      <w:b/>
      <w:sz w:val="28"/>
      <w:szCs w:val="20"/>
    </w:rPr>
  </w:style>
  <w:style w:type="paragraph" w:styleId="4">
    <w:name w:val="heading 3"/>
    <w:basedOn w:val="1"/>
    <w:next w:val="1"/>
    <w:autoRedefine/>
    <w:qFormat/>
    <w:uiPriority w:val="0"/>
    <w:pPr>
      <w:keepNext/>
      <w:keepLines/>
      <w:spacing w:before="260" w:after="260" w:line="412" w:lineRule="auto"/>
      <w:outlineLvl w:val="2"/>
    </w:pPr>
    <w:rPr>
      <w:b/>
      <w:sz w:val="32"/>
      <w:szCs w:val="20"/>
    </w:rPr>
  </w:style>
  <w:style w:type="paragraph" w:styleId="5">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ind w:firstLine="420"/>
    </w:pPr>
    <w:rPr>
      <w:szCs w:val="20"/>
    </w:rPr>
  </w:style>
  <w:style w:type="paragraph" w:styleId="7">
    <w:name w:val="Body Text"/>
    <w:basedOn w:val="1"/>
    <w:next w:val="1"/>
    <w:autoRedefine/>
    <w:qFormat/>
    <w:uiPriority w:val="1"/>
    <w:rPr>
      <w:rFonts w:ascii="宋体" w:hAnsi="宋体" w:eastAsia="宋体" w:cs="宋体"/>
      <w:sz w:val="18"/>
      <w:szCs w:val="18"/>
      <w:lang w:val="zh-CN" w:bidi="zh-CN"/>
    </w:rPr>
  </w:style>
  <w:style w:type="paragraph" w:styleId="8">
    <w:name w:val="Body Text Indent"/>
    <w:basedOn w:val="1"/>
    <w:autoRedefine/>
    <w:qFormat/>
    <w:uiPriority w:val="0"/>
    <w:pPr>
      <w:ind w:firstLine="630"/>
    </w:pPr>
    <w:rPr>
      <w:sz w:val="32"/>
      <w:szCs w:val="20"/>
    </w:rPr>
  </w:style>
  <w:style w:type="paragraph" w:styleId="9">
    <w:name w:val="Plain Text"/>
    <w:basedOn w:val="1"/>
    <w:autoRedefine/>
    <w:qFormat/>
    <w:uiPriority w:val="0"/>
    <w:rPr>
      <w:rFonts w:ascii="宋体" w:hAnsi="Courier New" w:cs="Courier New"/>
      <w:szCs w:val="21"/>
    </w:rPr>
  </w:style>
  <w:style w:type="paragraph" w:styleId="10">
    <w:name w:val="Date"/>
    <w:basedOn w:val="1"/>
    <w:next w:val="1"/>
    <w:autoRedefine/>
    <w:qFormat/>
    <w:uiPriority w:val="0"/>
    <w:pPr>
      <w:ind w:left="100" w:leftChars="2500"/>
    </w:pPr>
  </w:style>
  <w:style w:type="paragraph" w:styleId="11">
    <w:name w:val="Body Text Indent 2"/>
    <w:basedOn w:val="1"/>
    <w:autoRedefine/>
    <w:qFormat/>
    <w:uiPriority w:val="0"/>
    <w:pPr>
      <w:ind w:firstLine="630"/>
    </w:pPr>
    <w:rPr>
      <w:sz w:val="32"/>
      <w:szCs w:val="20"/>
    </w:rPr>
  </w:style>
  <w:style w:type="paragraph" w:styleId="12">
    <w:name w:val="footer"/>
    <w:basedOn w:val="1"/>
    <w:autoRedefine/>
    <w:qFormat/>
    <w:uiPriority w:val="0"/>
    <w:pPr>
      <w:tabs>
        <w:tab w:val="center" w:pos="4153"/>
        <w:tab w:val="right" w:pos="8306"/>
      </w:tabs>
      <w:snapToGrid w:val="0"/>
      <w:jc w:val="left"/>
    </w:pPr>
    <w:rPr>
      <w:sz w:val="18"/>
      <w:szCs w:val="20"/>
    </w:rPr>
  </w:style>
  <w:style w:type="paragraph" w:styleId="13">
    <w:name w:val="header"/>
    <w:basedOn w:val="1"/>
    <w:autoRedefine/>
    <w:qFormat/>
    <w:uiPriority w:val="0"/>
    <w:pPr>
      <w:pBdr>
        <w:bottom w:val="single" w:color="auto" w:sz="6" w:space="1"/>
      </w:pBdr>
      <w:tabs>
        <w:tab w:val="center" w:pos="4153"/>
        <w:tab w:val="right" w:pos="8306"/>
      </w:tabs>
      <w:snapToGrid w:val="0"/>
      <w:jc w:val="center"/>
    </w:pPr>
    <w:rPr>
      <w:sz w:val="18"/>
      <w:szCs w:val="20"/>
    </w:rPr>
  </w:style>
  <w:style w:type="paragraph" w:styleId="14">
    <w:name w:val="toc 1"/>
    <w:basedOn w:val="1"/>
    <w:next w:val="1"/>
    <w:autoRedefine/>
    <w:qFormat/>
    <w:uiPriority w:val="0"/>
    <w:pPr>
      <w:tabs>
        <w:tab w:val="right" w:leader="dot" w:pos="9344"/>
      </w:tabs>
    </w:pPr>
  </w:style>
  <w:style w:type="paragraph" w:styleId="15">
    <w:name w:val="toc 2"/>
    <w:basedOn w:val="1"/>
    <w:next w:val="1"/>
    <w:autoRedefine/>
    <w:semiHidden/>
    <w:qFormat/>
    <w:uiPriority w:val="0"/>
    <w:pPr>
      <w:ind w:left="420" w:leftChars="200"/>
    </w:pPr>
  </w:style>
  <w:style w:type="paragraph" w:styleId="16">
    <w:name w:val="Normal (Web)"/>
    <w:basedOn w:val="1"/>
    <w:autoRedefine/>
    <w:qFormat/>
    <w:uiPriority w:val="99"/>
    <w:pPr>
      <w:widowControl/>
      <w:spacing w:before="100" w:beforeAutospacing="1" w:after="100" w:afterAutospacing="1"/>
      <w:jc w:val="left"/>
    </w:pPr>
    <w:rPr>
      <w:rFonts w:ascii="宋体" w:hAnsi="宋体"/>
      <w:kern w:val="0"/>
      <w:sz w:val="18"/>
      <w:szCs w:val="18"/>
    </w:rPr>
  </w:style>
  <w:style w:type="paragraph" w:styleId="17">
    <w:name w:val="Body Text First Indent"/>
    <w:basedOn w:val="7"/>
    <w:next w:val="1"/>
    <w:autoRedefine/>
    <w:qFormat/>
    <w:uiPriority w:val="0"/>
    <w:pPr>
      <w:adjustRightInd w:val="0"/>
      <w:spacing w:line="360" w:lineRule="auto"/>
      <w:ind w:firstLine="420"/>
      <w:textAlignment w:val="baseline"/>
    </w:pPr>
    <w:rPr>
      <w:rFonts w:ascii="Times New Roman" w:hAnsi="Times New Roman" w:eastAsia="楷体_GB2312"/>
      <w:kern w:val="0"/>
      <w:sz w:val="24"/>
      <w:szCs w:val="20"/>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0"/>
    <w:rPr>
      <w:b/>
      <w:bCs/>
    </w:rPr>
  </w:style>
  <w:style w:type="character" w:styleId="22">
    <w:name w:val="page number"/>
    <w:basedOn w:val="20"/>
    <w:autoRedefine/>
    <w:qFormat/>
    <w:uiPriority w:val="0"/>
  </w:style>
  <w:style w:type="character" w:styleId="23">
    <w:name w:val="Hyperlink"/>
    <w:basedOn w:val="20"/>
    <w:autoRedefine/>
    <w:qFormat/>
    <w:uiPriority w:val="0"/>
    <w:rPr>
      <w:color w:val="136EC2"/>
      <w:u w:val="single"/>
    </w:rPr>
  </w:style>
  <w:style w:type="paragraph" w:customStyle="1" w:styleId="24">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5">
    <w:name w:val="p0"/>
    <w:basedOn w:val="1"/>
    <w:autoRedefine/>
    <w:qFormat/>
    <w:uiPriority w:val="0"/>
    <w:pPr>
      <w:widowControl/>
    </w:pPr>
    <w:rPr>
      <w:kern w:val="0"/>
      <w:szCs w:val="21"/>
    </w:rPr>
  </w:style>
  <w:style w:type="paragraph" w:customStyle="1" w:styleId="26">
    <w:name w:val="Char1"/>
    <w:basedOn w:val="1"/>
    <w:autoRedefine/>
    <w:qFormat/>
    <w:uiPriority w:val="0"/>
    <w:rPr>
      <w:szCs w:val="21"/>
    </w:rPr>
  </w:style>
  <w:style w:type="paragraph" w:customStyle="1" w:styleId="27">
    <w:name w:val="TOC 标题1"/>
    <w:basedOn w:val="2"/>
    <w:next w:val="1"/>
    <w:autoRedefine/>
    <w:qFormat/>
    <w:uiPriority w:val="0"/>
    <w:pPr>
      <w:widowControl/>
      <w:spacing w:before="480" w:line="276" w:lineRule="auto"/>
      <w:outlineLvl w:val="9"/>
    </w:pPr>
    <w:rPr>
      <w:rFonts w:ascii="Cambria" w:hAnsi="Cambria"/>
      <w:color w:val="365F91"/>
      <w:kern w:val="0"/>
      <w:sz w:val="28"/>
      <w:szCs w:val="28"/>
    </w:rPr>
  </w:style>
  <w:style w:type="paragraph" w:customStyle="1" w:styleId="28">
    <w:name w:val="Table Paragraph"/>
    <w:basedOn w:val="1"/>
    <w:autoRedefine/>
    <w:qFormat/>
    <w:uiPriority w:val="1"/>
  </w:style>
  <w:style w:type="paragraph" w:customStyle="1" w:styleId="29">
    <w:name w:val="Normal"/>
    <w:autoRedefine/>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image" Target="media/image16.wmf"/><Relationship Id="rId45" Type="http://schemas.openxmlformats.org/officeDocument/2006/relationships/oleObject" Target="embeddings/oleObject15.bin"/><Relationship Id="rId44" Type="http://schemas.openxmlformats.org/officeDocument/2006/relationships/image" Target="media/image15.wmf"/><Relationship Id="rId43" Type="http://schemas.openxmlformats.org/officeDocument/2006/relationships/oleObject" Target="embeddings/oleObject14.bin"/><Relationship Id="rId42" Type="http://schemas.openxmlformats.org/officeDocument/2006/relationships/image" Target="media/image14.wmf"/><Relationship Id="rId41" Type="http://schemas.openxmlformats.org/officeDocument/2006/relationships/oleObject" Target="embeddings/oleObject13.bin"/><Relationship Id="rId40" Type="http://schemas.openxmlformats.org/officeDocument/2006/relationships/oleObject" Target="embeddings/oleObject12.bin"/><Relationship Id="rId4" Type="http://schemas.openxmlformats.org/officeDocument/2006/relationships/header" Target="header2.xml"/><Relationship Id="rId39" Type="http://schemas.openxmlformats.org/officeDocument/2006/relationships/oleObject" Target="embeddings/oleObject11.bin"/><Relationship Id="rId38" Type="http://schemas.openxmlformats.org/officeDocument/2006/relationships/image" Target="media/image13.wmf"/><Relationship Id="rId37" Type="http://schemas.openxmlformats.org/officeDocument/2006/relationships/oleObject" Target="embeddings/oleObject10.bin"/><Relationship Id="rId36" Type="http://schemas.openxmlformats.org/officeDocument/2006/relationships/image" Target="media/image12.wmf"/><Relationship Id="rId35" Type="http://schemas.openxmlformats.org/officeDocument/2006/relationships/oleObject" Target="embeddings/oleObject9.bin"/><Relationship Id="rId34" Type="http://schemas.openxmlformats.org/officeDocument/2006/relationships/image" Target="media/image11.wmf"/><Relationship Id="rId33" Type="http://schemas.openxmlformats.org/officeDocument/2006/relationships/oleObject" Target="embeddings/oleObject8.bin"/><Relationship Id="rId32" Type="http://schemas.openxmlformats.org/officeDocument/2006/relationships/image" Target="media/image10.wmf"/><Relationship Id="rId31" Type="http://schemas.openxmlformats.org/officeDocument/2006/relationships/oleObject" Target="embeddings/oleObject7.bin"/><Relationship Id="rId30" Type="http://schemas.openxmlformats.org/officeDocument/2006/relationships/image" Target="media/image9.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8.wmf"/><Relationship Id="rId27" Type="http://schemas.openxmlformats.org/officeDocument/2006/relationships/oleObject" Target="embeddings/oleObject5.bin"/><Relationship Id="rId26" Type="http://schemas.openxmlformats.org/officeDocument/2006/relationships/image" Target="media/image7.wmf"/><Relationship Id="rId25" Type="http://schemas.openxmlformats.org/officeDocument/2006/relationships/oleObject" Target="embeddings/oleObject4.bin"/><Relationship Id="rId24" Type="http://schemas.openxmlformats.org/officeDocument/2006/relationships/image" Target="media/image6.wmf"/><Relationship Id="rId23" Type="http://schemas.openxmlformats.org/officeDocument/2006/relationships/oleObject" Target="embeddings/oleObject3.bin"/><Relationship Id="rId22" Type="http://schemas.openxmlformats.org/officeDocument/2006/relationships/image" Target="media/image5.wmf"/><Relationship Id="rId21" Type="http://schemas.openxmlformats.org/officeDocument/2006/relationships/oleObject" Target="embeddings/oleObject2.bin"/><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112</Pages>
  <Words>56450</Words>
  <Characters>60547</Characters>
  <Lines>0</Lines>
  <Paragraphs>0</Paragraphs>
  <TotalTime>84</TotalTime>
  <ScaleCrop>false</ScaleCrop>
  <LinksUpToDate>false</LinksUpToDate>
  <CharactersWithSpaces>65760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2023-06-21T08:06:00Z</dcterms:created>
  <dc:creator>Y。</dc:creator>
  <cp:lastModifiedBy>Y。</cp:lastModifiedBy>
  <cp:lastPrinted>2024-02-03T03:35:09Z</cp:lastPrinted>
  <dcterms:modified xsi:type="dcterms:W3CDTF">2024-02-03T04:29:30Z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F5D8378E2FEC4D1C987A2BE6A321CBD2_11</vt:lpwstr>
  </property>
</Properties>
</file>