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延川县第二人民医院（延川县永坪镇卫生院、延川县永坪镇妇幼保健计划生育服务站）医疗服务与保障能力提升招标公告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9"/>
          <w:b/>
          <w:bCs/>
          <w:sz w:val="21"/>
          <w:szCs w:val="21"/>
          <w:bdr w:val="none" w:color="auto" w:sz="0" w:space="0"/>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sz w:val="21"/>
          <w:szCs w:val="21"/>
          <w:bdr w:val="none" w:color="auto" w:sz="0" w:space="0"/>
        </w:rPr>
        <w:t>医疗服务与保障能力提升</w:t>
      </w:r>
      <w:r>
        <w:rPr>
          <w:rFonts w:hint="eastAsia" w:ascii="微软雅黑" w:hAnsi="微软雅黑" w:eastAsia="微软雅黑" w:cs="微软雅黑"/>
          <w:sz w:val="21"/>
          <w:szCs w:val="21"/>
          <w:bdr w:val="none" w:color="auto" w:sz="0" w:space="0"/>
        </w:rPr>
        <w:t>招标项目的潜在投标人应在</w:t>
      </w:r>
      <w:r>
        <w:rPr>
          <w:rFonts w:hint="eastAsia" w:ascii="微软雅黑" w:hAnsi="微软雅黑" w:eastAsia="微软雅黑" w:cs="微软雅黑"/>
          <w:color w:val="0A82E5"/>
          <w:sz w:val="21"/>
          <w:szCs w:val="21"/>
          <w:bdr w:val="none" w:color="auto" w:sz="0" w:space="0"/>
        </w:rPr>
        <w:t>延安市新区为民服务中心7号楼公共资源交易中心交易 3 厅</w:t>
      </w:r>
      <w:r>
        <w:rPr>
          <w:rFonts w:hint="eastAsia" w:ascii="微软雅黑" w:hAnsi="微软雅黑" w:eastAsia="微软雅黑" w:cs="微软雅黑"/>
          <w:sz w:val="21"/>
          <w:szCs w:val="21"/>
          <w:bdr w:val="none" w:color="auto" w:sz="0" w:space="0"/>
        </w:rPr>
        <w:t>获取招标文件，并于</w:t>
      </w:r>
      <w:r>
        <w:rPr>
          <w:rFonts w:hint="eastAsia" w:ascii="微软雅黑" w:hAnsi="微软雅黑" w:eastAsia="微软雅黑" w:cs="微软雅黑"/>
          <w:color w:val="0A82E5"/>
          <w:sz w:val="21"/>
          <w:szCs w:val="21"/>
          <w:bdr w:val="none" w:color="auto" w:sz="0" w:space="0"/>
        </w:rPr>
        <w:t> 2024年03月19日 14时30分 </w:t>
      </w:r>
      <w:r>
        <w:rPr>
          <w:rFonts w:hint="eastAsia" w:ascii="微软雅黑" w:hAnsi="微软雅黑" w:eastAsia="微软雅黑" w:cs="微软雅黑"/>
          <w:sz w:val="21"/>
          <w:szCs w:val="21"/>
          <w:bdr w:val="none" w:color="auto" w:sz="0" w:space="0"/>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项目编号：JYZC2024-003</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项目名称：医疗服务与保障能力提升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预算金额：2,181,400.00元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合同包1(医疗服务与保障能力提升):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rPr>
        <w:t>合同包预算金额：2,181,400.00元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rPr>
        <w:t>合同包最高限价：2,181,400.00元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8"/>
        <w:gridCol w:w="1821"/>
        <w:gridCol w:w="662"/>
        <w:gridCol w:w="92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其他医疗设备</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2181400.00</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2,181,400.00</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2,181,400.00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合同包1(医疗服务与保障能力提升)落实政府采购政策需满足的资格要求如下: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bdr w:val="none" w:color="auto" w:sz="0" w:space="0"/>
        </w:rPr>
        <w:t>2.1财政部财库〔2020〕46号关于印发《政府采购促进中小企业发展管理办法》的通知；</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2.2《财政部司法部关于政府采购支持监狱企业发展有关问题的通知》（财库〔2014〕68号）；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2.3《国务院办公厅关于建立政府强制采购节能产品制度的通知》（国办发〔2007〕51号）；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2.4《节能产品政府采购实施意见》（财库[2004]185号）；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2.5陕西省财政厅关于印发《陕西省中小企业政府采购信用融资办法》（陕财办采〔2018〕23号）；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2.6《关于在政府采购活动中查询及使用信用记录有关问题的通知》（财库〔2016〕125号）；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2.7《环境标志产品政府采购实施的意见》（财库[2006]90号）；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2.8《三部门联合发布关于促进残疾人就业政府采购政策的通知》（财库〔2017〕141号）；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2.9《财政部 发展改革委 生态环境部 市场监管总局关于调整优化节能产品、环境标志产品政府采购执行机制的通知》（财库〔2019〕9号）；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2.10《财政部 国务院扶贫办关于运用政府采购政策支持脱贫攻坚的通知》（财库〔2019〕27号）；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2.11关于印发环境标志产品政府采购品目清单的通知(财库〔2019〕18号)；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2.12《关于运用政府采购政策支持乡村产业振兴的通知》（财库〔2021〕19 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2.13《财政部关于在政府采购活动中落实平等对待内外资企业有关政策的通知》（财库〔2021〕35号）；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合同包1(医疗服务与保障能力提升)特定资格要求如下: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bdr w:val="none" w:color="auto" w:sz="0" w:space="0"/>
        </w:rPr>
        <w:t>3.1.具有独立承担民事责任能力的法人或其他组织，提供合法有效的统一社会信用代码的营业执照（含年度报告）；</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3.2.法定代表人授权书（附法定代表人身份证复印件）及被授权人身份证（法定代表人直接参加投标只须提供法定代表人身份证）；</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3.3.税收缴纳证明：提供2023年度至今已缴纳的任意3个月的纳税证明或完税证明，依法免税的单位应提供相关证明材料；</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3.4.社会保障资金缴纳证明：提供2023年度至今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3.5.财务状况报告：提供 2021年度或 2022 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3.6.供应商为代理商的须提供《医疗器械经营许可证》供应商为制造厂家须提供《医疗器械生产许可证》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3.7.供应商应出具参加政府采购活动前 3 年内在经营活动中没有重大违法记录的书面声明；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3.9.单位负责人为同一人或者存在直接控股、管理关系的不同供应商，不得参加同一合同项下的政府采购活动。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时间：</w:t>
      </w:r>
      <w:r>
        <w:rPr>
          <w:rFonts w:hint="eastAsia" w:ascii="微软雅黑" w:hAnsi="微软雅黑" w:eastAsia="微软雅黑" w:cs="微软雅黑"/>
          <w:color w:val="0A82E5"/>
          <w:sz w:val="21"/>
          <w:szCs w:val="21"/>
          <w:bdr w:val="none" w:color="auto" w:sz="0" w:space="0"/>
        </w:rPr>
        <w:t> 2024年02月26日 至 2024年03月01日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途径：</w:t>
      </w:r>
      <w:r>
        <w:rPr>
          <w:rFonts w:hint="eastAsia" w:ascii="微软雅黑" w:hAnsi="微软雅黑" w:eastAsia="微软雅黑" w:cs="微软雅黑"/>
          <w:color w:val="0A82E5"/>
          <w:sz w:val="21"/>
          <w:szCs w:val="21"/>
          <w:bdr w:val="none" w:color="auto" w:sz="0" w:space="0"/>
        </w:rPr>
        <w:t>延安市新区为民服务中心7号楼公共资源交易中心交易 3 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方式：</w:t>
      </w:r>
      <w:r>
        <w:rPr>
          <w:rFonts w:hint="eastAsia" w:ascii="微软雅黑" w:hAnsi="微软雅黑" w:eastAsia="微软雅黑" w:cs="微软雅黑"/>
          <w:color w:val="0A82E5"/>
          <w:sz w:val="21"/>
          <w:szCs w:val="21"/>
          <w:bdr w:val="none" w:color="auto" w:sz="0" w:space="0"/>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售价：</w:t>
      </w:r>
      <w:r>
        <w:rPr>
          <w:rFonts w:hint="eastAsia" w:ascii="微软雅黑" w:hAnsi="微软雅黑" w:eastAsia="微软雅黑" w:cs="微软雅黑"/>
          <w:color w:val="0A82E5"/>
          <w:sz w:val="21"/>
          <w:szCs w:val="21"/>
          <w:bdr w:val="none" w:color="auto" w:sz="0" w:space="0"/>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时间：</w:t>
      </w:r>
      <w:r>
        <w:rPr>
          <w:rFonts w:hint="eastAsia" w:ascii="微软雅黑" w:hAnsi="微软雅黑" w:eastAsia="微软雅黑" w:cs="微软雅黑"/>
          <w:color w:val="0A82E5"/>
          <w:sz w:val="21"/>
          <w:szCs w:val="21"/>
          <w:bdr w:val="none" w:color="auto" w:sz="0" w:space="0"/>
        </w:rPr>
        <w:t> 2024年03月19日 14时30分00秒 </w:t>
      </w:r>
      <w:r>
        <w:rPr>
          <w:rFonts w:hint="eastAsia" w:ascii="微软雅黑" w:hAnsi="微软雅黑" w:eastAsia="微软雅黑" w:cs="微软雅黑"/>
          <w:sz w:val="21"/>
          <w:szCs w:val="21"/>
          <w:bdr w:val="none" w:color="auto" w:sz="0" w:space="0"/>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提交投标文件地点：</w:t>
      </w:r>
      <w:r>
        <w:rPr>
          <w:rFonts w:hint="eastAsia" w:ascii="微软雅黑" w:hAnsi="微软雅黑" w:eastAsia="微软雅黑" w:cs="微软雅黑"/>
          <w:color w:val="0A82E5"/>
          <w:sz w:val="21"/>
          <w:szCs w:val="21"/>
          <w:bdr w:val="none" w:color="auto" w:sz="0" w:space="0"/>
        </w:rPr>
        <w:t>延安市新区为民服务中心7号楼公共资源交易中心交易 3 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开标地点：</w:t>
      </w:r>
      <w:r>
        <w:rPr>
          <w:rFonts w:hint="eastAsia" w:ascii="微软雅黑" w:hAnsi="微软雅黑" w:eastAsia="微软雅黑" w:cs="微软雅黑"/>
          <w:color w:val="0A82E5"/>
          <w:sz w:val="21"/>
          <w:szCs w:val="21"/>
          <w:bdr w:val="none" w:color="auto" w:sz="0" w:space="0"/>
        </w:rPr>
        <w:t>延安市新区为民服务中心7号楼公共资源交易中心交易 3 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自本公告发布之日起</w:t>
      </w:r>
      <w:r>
        <w:rPr>
          <w:rFonts w:hint="eastAsia" w:ascii="微软雅黑" w:hAnsi="微软雅黑" w:eastAsia="微软雅黑" w:cs="微软雅黑"/>
          <w:color w:val="0A82E5"/>
          <w:sz w:val="21"/>
          <w:szCs w:val="21"/>
          <w:bdr w:val="none" w:color="auto" w:sz="0" w:space="0"/>
        </w:rPr>
        <w:t>5</w:t>
      </w:r>
      <w:r>
        <w:rPr>
          <w:rFonts w:hint="eastAsia" w:ascii="微软雅黑" w:hAnsi="微软雅黑" w:eastAsia="微软雅黑" w:cs="微软雅黑"/>
          <w:sz w:val="21"/>
          <w:szCs w:val="21"/>
          <w:bdr w:val="none" w:color="auto" w:sz="0" w:space="0"/>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752" w:right="752" w:firstLine="480"/>
        <w:jc w:val="both"/>
        <w:rPr>
          <w:sz w:val="21"/>
          <w:szCs w:val="21"/>
        </w:rPr>
      </w:pPr>
      <w:r>
        <w:rPr>
          <w:rFonts w:ascii="宋体" w:hAnsi="宋体" w:eastAsia="宋体" w:cs="宋体"/>
          <w:b/>
          <w:bCs/>
          <w:color w:val="0A82E5"/>
          <w:kern w:val="0"/>
          <w:sz w:val="21"/>
          <w:szCs w:val="21"/>
          <w:bdr w:val="none" w:color="auto" w:sz="0" w:space="0"/>
          <w:shd w:val="clear" w:fill="FFFFFF"/>
          <w:lang w:val="en-US" w:eastAsia="zh-CN" w:bidi="ar"/>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752" w:right="752" w:firstLine="480"/>
        <w:jc w:val="both"/>
        <w:rPr>
          <w:sz w:val="21"/>
          <w:szCs w:val="21"/>
        </w:rPr>
      </w:pPr>
      <w:r>
        <w:rPr>
          <w:rFonts w:ascii="宋体" w:hAnsi="宋体" w:eastAsia="宋体" w:cs="宋体"/>
          <w:b/>
          <w:bCs/>
          <w:color w:val="0A82E5"/>
          <w:kern w:val="0"/>
          <w:sz w:val="21"/>
          <w:szCs w:val="21"/>
          <w:bdr w:val="none" w:color="auto" w:sz="0" w:space="0"/>
          <w:shd w:val="clear" w:fill="FFFFFF"/>
          <w:lang w:val="en-US" w:eastAsia="zh-CN" w:bidi="ar"/>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752" w:right="752" w:firstLine="480"/>
        <w:jc w:val="both"/>
        <w:rPr>
          <w:sz w:val="21"/>
          <w:szCs w:val="21"/>
        </w:rPr>
      </w:pPr>
      <w:r>
        <w:rPr>
          <w:rFonts w:ascii="宋体" w:hAnsi="宋体" w:eastAsia="宋体" w:cs="宋体"/>
          <w:b/>
          <w:bCs/>
          <w:color w:val="0A82E5"/>
          <w:kern w:val="0"/>
          <w:sz w:val="21"/>
          <w:szCs w:val="21"/>
          <w:bdr w:val="none" w:color="auto" w:sz="0" w:space="0"/>
          <w:shd w:val="clear" w:fill="FFFFFF"/>
          <w:lang w:val="en-US" w:eastAsia="zh-CN" w:bidi="ar"/>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752" w:right="752" w:firstLine="480"/>
        <w:jc w:val="both"/>
        <w:rPr>
          <w:sz w:val="21"/>
          <w:szCs w:val="21"/>
        </w:rPr>
      </w:pPr>
      <w:r>
        <w:rPr>
          <w:rFonts w:ascii="宋体" w:hAnsi="宋体" w:eastAsia="宋体" w:cs="宋体"/>
          <w:b/>
          <w:bCs/>
          <w:color w:val="0A82E5"/>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752" w:right="752" w:firstLine="480"/>
        <w:jc w:val="both"/>
        <w:rPr>
          <w:sz w:val="21"/>
          <w:szCs w:val="21"/>
        </w:rPr>
      </w:pPr>
      <w:r>
        <w:rPr>
          <w:rStyle w:val="9"/>
          <w:rFonts w:ascii="宋体" w:hAnsi="宋体" w:eastAsia="宋体" w:cs="宋体"/>
          <w:b/>
          <w:bCs/>
          <w:color w:val="0A82E5"/>
          <w:kern w:val="0"/>
          <w:sz w:val="21"/>
          <w:szCs w:val="21"/>
          <w:bdr w:val="none" w:color="auto" w:sz="0" w:space="0"/>
          <w:shd w:val="clear" w:fill="FFFFFF"/>
          <w:lang w:val="en-US" w:eastAsia="zh-CN" w:bidi="ar"/>
        </w:rPr>
        <w:t>5、本项目不专门面向中小企业。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sz w:val="21"/>
          <w:szCs w:val="21"/>
          <w:bdr w:val="none" w:color="auto" w:sz="0" w:space="0"/>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名称：</w:t>
      </w:r>
      <w:r>
        <w:rPr>
          <w:rFonts w:hint="eastAsia" w:ascii="微软雅黑" w:hAnsi="微软雅黑" w:eastAsia="微软雅黑" w:cs="微软雅黑"/>
          <w:color w:val="0A82E5"/>
          <w:sz w:val="21"/>
          <w:szCs w:val="21"/>
          <w:bdr w:val="none" w:color="auto" w:sz="0" w:space="0"/>
        </w:rPr>
        <w:t>延川县第二人民医院（延川县永坪镇卫生院、延川县永坪镇妇幼保健计划生育服务站）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地址：</w:t>
      </w:r>
      <w:r>
        <w:rPr>
          <w:rFonts w:hint="eastAsia" w:ascii="微软雅黑" w:hAnsi="微软雅黑" w:eastAsia="微软雅黑" w:cs="微软雅黑"/>
          <w:color w:val="0A82E5"/>
          <w:sz w:val="21"/>
          <w:szCs w:val="21"/>
          <w:bdr w:val="none" w:color="auto" w:sz="0" w:space="0"/>
        </w:rPr>
        <w:t>延安市延川县永坪镇中心街</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联系方式：</w:t>
      </w:r>
      <w:r>
        <w:rPr>
          <w:rFonts w:hint="eastAsia" w:ascii="微软雅黑" w:hAnsi="微软雅黑" w:eastAsia="微软雅黑" w:cs="微软雅黑"/>
          <w:color w:val="0A82E5"/>
          <w:sz w:val="21"/>
          <w:szCs w:val="21"/>
          <w:bdr w:val="none" w:color="auto" w:sz="0" w:space="0"/>
        </w:rPr>
        <w:t>13038442444</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名称：</w:t>
      </w:r>
      <w:r>
        <w:rPr>
          <w:rFonts w:hint="eastAsia" w:ascii="微软雅黑" w:hAnsi="微软雅黑" w:eastAsia="微软雅黑" w:cs="微软雅黑"/>
          <w:color w:val="0A82E5"/>
          <w:sz w:val="21"/>
          <w:szCs w:val="21"/>
          <w:bdr w:val="none" w:color="auto" w:sz="0" w:space="0"/>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地址：</w:t>
      </w:r>
      <w:r>
        <w:rPr>
          <w:rFonts w:hint="eastAsia" w:ascii="微软雅黑" w:hAnsi="微软雅黑" w:eastAsia="微软雅黑" w:cs="微软雅黑"/>
          <w:color w:val="0A82E5"/>
          <w:sz w:val="21"/>
          <w:szCs w:val="21"/>
          <w:bdr w:val="none" w:color="auto" w:sz="0" w:space="0"/>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联系方式：</w:t>
      </w:r>
      <w:r>
        <w:rPr>
          <w:rFonts w:hint="eastAsia" w:ascii="微软雅黑" w:hAnsi="微软雅黑" w:eastAsia="微软雅黑" w:cs="微软雅黑"/>
          <w:color w:val="0A82E5"/>
          <w:sz w:val="21"/>
          <w:szCs w:val="21"/>
          <w:bdr w:val="none" w:color="auto" w:sz="0" w:space="0"/>
        </w:rPr>
        <w:t>0911-8892737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项目联系人：</w:t>
      </w:r>
      <w:r>
        <w:rPr>
          <w:rFonts w:hint="eastAsia" w:ascii="微软雅黑" w:hAnsi="微软雅黑" w:eastAsia="微软雅黑" w:cs="微软雅黑"/>
          <w:color w:val="0A82E5"/>
          <w:sz w:val="21"/>
          <w:szCs w:val="21"/>
          <w:bdr w:val="none" w:color="auto" w:sz="0" w:space="0"/>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rPr>
        <w:t>电话：</w:t>
      </w:r>
      <w:r>
        <w:rPr>
          <w:rFonts w:hint="eastAsia" w:ascii="微软雅黑" w:hAnsi="微软雅黑" w:eastAsia="微软雅黑" w:cs="微软雅黑"/>
          <w:color w:val="0A82E5"/>
          <w:sz w:val="21"/>
          <w:szCs w:val="21"/>
          <w:bdr w:val="none" w:color="auto" w:sz="0" w:space="0"/>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sz w:val="21"/>
          <w:szCs w:val="21"/>
          <w:bdr w:val="none" w:color="auto" w:sz="0" w:space="0"/>
        </w:rPr>
        <w:t>陕西集云项目管理有限公司</w:t>
      </w:r>
    </w:p>
    <w:p>
      <w:pPr>
        <w:keepNext w:val="0"/>
        <w:keepLines w:val="0"/>
        <w:widowControl/>
        <w:suppressLineNumbers w:val="0"/>
        <w:wordWrap w:val="0"/>
        <w:spacing w:before="750" w:beforeAutospacing="0" w:after="750" w:afterAutospacing="0" w:line="480" w:lineRule="atLeast"/>
        <w:ind w:left="375" w:right="375"/>
        <w:jc w:val="both"/>
        <w:rPr>
          <w:rFonts w:hint="eastAsia" w:ascii="微软雅黑" w:hAnsi="微软雅黑" w:eastAsia="微软雅黑" w:cs="微软雅黑"/>
          <w:sz w:val="21"/>
          <w:szCs w:val="21"/>
        </w:rPr>
      </w:pPr>
    </w:p>
    <w:p>
      <w:pPr>
        <w:rPr>
          <w:vanish/>
          <w:sz w:val="24"/>
          <w:szCs w:val="24"/>
        </w:rPr>
      </w:pP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365627FE"/>
    <w:rsid w:val="4C4B2C9E"/>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2024-02-23T06:41:50Z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166C870C9E0243DEB7A3E4350AA09DE1</vt:lpwstr>
  </property>
</Properties>
</file>