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b/>
          <w:bCs/>
          <w:color w:val="0A82E5"/>
          <w:sz w:val="36"/>
          <w:szCs w:val="36"/>
        </w:rPr>
      </w:pPr>
      <w:r>
        <w:rPr>
          <w:rFonts w:ascii="宋体" w:hAnsi="宋体" w:eastAsia="宋体" w:cs="宋体"/>
          <w:b/>
          <w:bCs/>
          <w:color w:val="0A82E5"/>
          <w:kern w:val="0"/>
          <w:sz w:val="36"/>
          <w:szCs w:val="36"/>
          <w:bdr w:val="none" w:color="auto" w:sz="0" w:space="0"/>
          <w:lang w:val="en-US" w:eastAsia="zh-CN" w:bidi="ar"/>
        </w:rPr>
        <w:t>合阳县人才公寓配套设施采购项目招标公告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合阳县人才公寓配置设施采购项目</w:t>
      </w:r>
      <w:r>
        <w:rPr>
          <w:rFonts w:hint="eastAsia" w:ascii="微软雅黑" w:hAnsi="微软雅黑" w:eastAsia="微软雅黑" w:cs="微软雅黑"/>
          <w:i w:val="0"/>
          <w:iCs w:val="0"/>
          <w:caps w:val="0"/>
          <w:color w:val="333333"/>
          <w:spacing w:val="0"/>
          <w:sz w:val="21"/>
          <w:szCs w:val="21"/>
          <w:bdr w:val="none" w:color="auto" w:sz="0" w:space="0"/>
          <w:shd w:val="clear" w:fill="FFFFFF"/>
        </w:rPr>
        <w:t>招标项目的潜在投标人应在</w:t>
      </w:r>
      <w:r>
        <w:rPr>
          <w:rFonts w:hint="eastAsia" w:ascii="微软雅黑" w:hAnsi="微软雅黑" w:eastAsia="微软雅黑" w:cs="微软雅黑"/>
          <w:i w:val="0"/>
          <w:iCs w:val="0"/>
          <w:caps w:val="0"/>
          <w:color w:val="0A82E5"/>
          <w:spacing w:val="0"/>
          <w:sz w:val="21"/>
          <w:szCs w:val="21"/>
          <w:bdr w:val="none" w:color="auto" w:sz="0" w:space="0"/>
          <w:shd w:val="clear" w:fill="FFFFFF"/>
        </w:rPr>
        <w:t>合阳县财政局3楼310室</w:t>
      </w:r>
      <w:r>
        <w:rPr>
          <w:rFonts w:hint="eastAsia" w:ascii="微软雅黑" w:hAnsi="微软雅黑" w:eastAsia="微软雅黑" w:cs="微软雅黑"/>
          <w:i w:val="0"/>
          <w:iCs w:val="0"/>
          <w:caps w:val="0"/>
          <w:color w:val="333333"/>
          <w:spacing w:val="0"/>
          <w:sz w:val="21"/>
          <w:szCs w:val="21"/>
          <w:bdr w:val="none" w:color="auto" w:sz="0" w:space="0"/>
          <w:shd w:val="clear" w:fill="FFFFFF"/>
        </w:rPr>
        <w:t>获取招标文件，并于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2024年02月29日 10时00分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（北京时间）前递交投标文件。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项目编号：HYZCGK2024001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项目名称：合阳县人才公寓配置设施采购项目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采购方式：公开招标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预算金额：1,313,900.00元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合同包1(人才公寓家用家具):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合同包预算金额：737,500.00元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合同包最高限价：737,500.00元</w:t>
      </w:r>
    </w:p>
    <w:tbl>
      <w:tblPr>
        <w:tblW w:w="1348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23"/>
        <w:gridCol w:w="3005"/>
        <w:gridCol w:w="3005"/>
        <w:gridCol w:w="1191"/>
        <w:gridCol w:w="2137"/>
        <w:gridCol w:w="1612"/>
        <w:gridCol w:w="161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12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1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30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组合家具</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家用家具</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737,500.00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737,500.00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合同履行期限：合同签订之日起20日以内</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合同包2(人才公寓家用电器):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合同包预算金额：576,400.00元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合同包最高限价：576,400.00元</w:t>
      </w:r>
    </w:p>
    <w:tbl>
      <w:tblPr>
        <w:tblW w:w="1348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23"/>
        <w:gridCol w:w="3005"/>
        <w:gridCol w:w="3005"/>
        <w:gridCol w:w="1191"/>
        <w:gridCol w:w="2137"/>
        <w:gridCol w:w="1612"/>
        <w:gridCol w:w="161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12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1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30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2-1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空调机</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家用电器</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576,400.00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576,400.00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合同履行期限：合同签订之日起20日以内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合同包1(人才公寓家用家具)落实政府采购政策需满足的资格要求如下: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1.1《关于进一步加大政府采购支持中小企业力度的通知》（财库〔2022〕19号）、《政府采购促进中小企业发展管理办法》（财库〔2020〕46号）、《关于政府采购支持监狱企业发展有关问题的通知》（财库〔2014〕68号）、《关于促进残疾人就业政府采购政策的通知》（财库〔2017〕141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1.2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国家发改委、生态环境部、市场监督总局联合印发《关于调整优化节能产品、环境标志产品政府采购执行机制的通知》（财库〔2019〕9号）、《关于印发环境标志产品政府采购品目清单的通知》（财库〔2019〕18号）、《关于印发节能产品政府采购品目清单的通知》（财库〔2019〕19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1.3《财政部 农业农村部 国家乡村振兴局关于运用政府采购政策支持乡村产业振兴的通知》（财库〔2021〕19 号）、《财政部农业农村部国家乡村振兴局中华全国供销合作总社关于印发&lt;关于深入开展政府采购脱贫地区农副产品工作推进乡村产业振兴的实施意见&gt;的通知》（财库〔2021〕20 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1.4《财政部 国家发展改革委 信息产业部 关于印发无线局域网产品政府采购实施意见的通知》（财库〔2005〕366号）、《国家互联网信息办公室 工业和信息化部 公安部 财政部 国家认证认可监督管理委员会关于调整网络安全专用产品安全管理有关事项的公告》（2023年第1号）。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1.5《陕西省财政厅关于加快推进我省中小企业政府采购信用融资工作的通知》（陕财办采〔2020〕15 号）、陕西省财政厅关于印发《陕西省中小企业政府采购信用融资办法》（陕财办采〔2018〕23 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合同包2(人才公寓家用电器)落实政府采购政策需满足的资格要求如下: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1.1《关于进一步加大政府采购支持中小企业力度的通知》（财库〔2022〕19号）、《政府采购促进中小企业发展管理办法》（财库〔2020〕46号）、《关于政府采购支持监狱企业发展有关问题的通知》（财库〔2014〕68号）、《关于促进残疾人就业政府采购政策的通知》（财库〔2017〕141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1.2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国家发改委、生态环境部、市场监督总局联合印发《关于调整优化节能产品、环境标志产品政府采购执行机制的通知》（财库〔2019〕9号）、《关于印发环境标志产品政府采购品目清单的通知》（财库〔2019〕18号）、《关于印发节能产品政府采购品目清单的通知》（财库〔2019〕19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1.3《财政部 农业农村部 国家乡村振兴局关于运用政府采购政策支持乡村产业振兴的通知》（财库〔2021〕19 号）、《财政部农业农村部国家乡村振兴局中华全国供销合作总社关于印发&lt;关于深入开展政府采购脱贫地区农副产品工作推进乡村产业振兴的实施意见&gt;的通知》（财库〔2021〕20 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1.4《财政部 国家发展改革委 信息产业部 关于印发无线局域网产品政府采购实施意见的通知》（财库〔2005〕366号）、《国家互联网信息办公室 工业和信息化部 公安部 财政部 国家认证认可监督管理委员会关于调整网络安全专用产品安全管理有关事项的公告》（2023年第1号）。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1.5《陕西省财政厅关于加快推进我省中小企业政府采购信用融资工作的通知》（陕财办采〔2020〕15 号）、陕西省财政厅关于印发《陕西省中小企业政府采购信用融资办法》（陕财办采〔2018〕23 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合同包1(人才公寓家用家具)特定资格要求如下: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1、法定代表人授权书（附法定代表人、被授权人身份证复印件）及被授权人身份证（法定代表人直接参加的，须提供法定代表人身份证明及身份证复印件）；</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3、单位负责人为同一人或者存在直接控股、管理关系的不同投标人，不得参加本次采购活动；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合同包2(人才公寓家用电器)特定资格要求如下: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1、法定代表人授权书（附法定代表人、被授权人身份证复印件）及被授权人身份证（法定代表人直接参加的，须提供法定代表人身份证明及身份证复印件）；</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3、单位负责人为同一人或者存在直接控股、管理关系的不同投标人，不得参加本次采购活动；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三、获取招标文件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2024年02月05日 至 2024年02月09日 ，每天上午 08:00:00 至 12:00:00 ，下午 12:00:00 至 18:00:00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合阳县财政局3楼310室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现场获取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四、提交投标文件截止时间、开标时间和地点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2024年02月29日 10时00分00秒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提交投标文件地点：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合阳县财政局4楼会议室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开标地点：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合阳县财政局4楼会议室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五、公告期限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5</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六、其他补充事宜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七、对本次招标提出询问，请按以下方式联系。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中国共产党合阳县委员会组织部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合阳县东新街</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18049360109</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合阳县政府采购中心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陕西省渭南市合阳县合阳县东新街43号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15353098515</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合阳县政府采购中心经办</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15353098515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righ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合阳县政府采购中心</w:t>
      </w:r>
    </w:p>
    <w:p>
      <w:pPr>
        <w:keepNext w:val="0"/>
        <w:keepLines w:val="0"/>
        <w:widowControl/>
        <w:suppressLineNumbers w:val="0"/>
        <w:wordWrap w:val="0"/>
        <w:spacing w:line="480" w:lineRule="atLeast"/>
        <w:jc w:val="both"/>
        <w:rPr>
          <w:rFonts w:hint="eastAsia" w:ascii="微软雅黑" w:hAnsi="微软雅黑" w:eastAsia="微软雅黑" w:cs="微软雅黑"/>
          <w:sz w:val="21"/>
          <w:szCs w:val="21"/>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kZjg3N2EwNjQ3NjU5NmUxOGZlMzU3Mjc5ZTRlNzgifQ=="/>
  </w:docVars>
  <w:rsids>
    <w:rsidRoot w:val="00000000"/>
    <w:rsid w:val="581B50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2024-02-04T09:05:02Z</dcterms:created>
  <dc:creator>LENOVO</dc:creator>
  <cp:lastModifiedBy>张林勃</cp:lastModifiedBy>
  <dcterms:modified xsi:type="dcterms:W3CDTF">2024-02-04T09:05:08Z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23970BCED1F74FFDA10087624D26C2A8_12</vt:lpwstr>
  </property>
</Properties>
</file>