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ascii="微软雅黑" w:hAnsi="微软雅黑" w:eastAsia="微软雅黑" w:cs="微软雅黑"/>
          <w:b/>
          <w:bCs/>
          <w:i w:val="0"/>
          <w:iCs w:val="0"/>
          <w:caps w:val="0"/>
          <w:color w:val="0A82E5"/>
          <w:spacing w:val="0"/>
          <w:sz w:val="36"/>
          <w:szCs w:val="36"/>
        </w:rPr>
      </w:pPr>
      <w:r>
        <w:rPr>
          <w:rFonts w:hint="eastAsia" w:ascii="微软雅黑" w:hAnsi="微软雅黑" w:eastAsia="微软雅黑" w:cs="微软雅黑"/>
          <w:b/>
          <w:bCs/>
          <w:i w:val="0"/>
          <w:iCs w:val="0"/>
          <w:caps w:val="0"/>
          <w:color w:val="0A82E5"/>
          <w:spacing w:val="0"/>
          <w:kern w:val="0"/>
          <w:sz w:val="36"/>
          <w:szCs w:val="36"/>
          <w:bdr w:val="none" w:color="auto" w:sz="0" w:space="0"/>
          <w:shd w:val="clear" w:fill="FFFFFF"/>
          <w:lang w:val="en-US" w:eastAsia="zh-CN" w:bidi="ar"/>
        </w:rPr>
        <w:t>高考考点“智能安检门”采购项目招标公告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sz w:val="21"/>
          <w:szCs w:val="21"/>
        </w:rPr>
      </w:pPr>
      <w:r>
        <w:rPr>
          <w:rFonts w:ascii="微软雅黑" w:hAnsi="微软雅黑" w:eastAsia="微软雅黑" w:cs="微软雅黑"/>
          <w:i w:val="0"/>
          <w:iCs w:val="0"/>
          <w:caps w:val="0"/>
          <w:color w:val="333333"/>
          <w:spacing w:val="0"/>
          <w:sz w:val="21"/>
          <w:szCs w:val="21"/>
          <w:bdr w:val="none" w:color="auto" w:sz="0" w:space="0"/>
          <w:shd w:val="clear" w:fill="FFFFFF"/>
        </w:rPr>
        <w:t>高考考点“智能安检门”采购项目</w:t>
      </w:r>
      <w:r>
        <w:rPr>
          <w:rFonts w:hint="eastAsia" w:ascii="微软雅黑" w:hAnsi="微软雅黑" w:eastAsia="微软雅黑" w:cs="微软雅黑"/>
          <w:i w:val="0"/>
          <w:iCs w:val="0"/>
          <w:caps w:val="0"/>
          <w:color w:val="333333"/>
          <w:spacing w:val="0"/>
          <w:sz w:val="21"/>
          <w:szCs w:val="21"/>
          <w:bdr w:val="none" w:color="auto" w:sz="0" w:space="0"/>
          <w:shd w:val="clear" w:fill="FFFFFF"/>
        </w:rPr>
        <w:t>招标项目的潜在投标人应在</w:t>
      </w:r>
      <w:r>
        <w:rPr>
          <w:rFonts w:hint="eastAsia" w:ascii="微软雅黑" w:hAnsi="微软雅黑" w:eastAsia="微软雅黑" w:cs="微软雅黑"/>
          <w:i w:val="0"/>
          <w:iCs w:val="0"/>
          <w:caps w:val="0"/>
          <w:color w:val="0A82E5"/>
          <w:spacing w:val="0"/>
          <w:sz w:val="21"/>
          <w:szCs w:val="21"/>
          <w:bdr w:val="none" w:color="auto" w:sz="0" w:space="0"/>
          <w:shd w:val="clear" w:fill="FFFFFF"/>
        </w:rPr>
        <w:t>咸阳市人民西路 29 号金方圆广场B座20层2002室</w:t>
      </w:r>
      <w:r>
        <w:rPr>
          <w:rFonts w:hint="eastAsia" w:ascii="微软雅黑" w:hAnsi="微软雅黑" w:eastAsia="微软雅黑" w:cs="微软雅黑"/>
          <w:i w:val="0"/>
          <w:iCs w:val="0"/>
          <w:caps w:val="0"/>
          <w:color w:val="333333"/>
          <w:spacing w:val="0"/>
          <w:sz w:val="21"/>
          <w:szCs w:val="21"/>
          <w:bdr w:val="none" w:color="auto" w:sz="0" w:space="0"/>
          <w:shd w:val="clear" w:fill="FFFFFF"/>
        </w:rPr>
        <w:t>获取招标文件，并于</w:t>
      </w:r>
      <w:r>
        <w:rPr>
          <w:rFonts w:hint="eastAsia" w:ascii="微软雅黑" w:hAnsi="微软雅黑" w:eastAsia="微软雅黑" w:cs="微软雅黑"/>
          <w:i w:val="0"/>
          <w:iCs w:val="0"/>
          <w:caps w:val="0"/>
          <w:color w:val="0A82E5"/>
          <w:spacing w:val="0"/>
          <w:sz w:val="21"/>
          <w:szCs w:val="21"/>
          <w:bdr w:val="none" w:color="auto" w:sz="0" w:space="0"/>
          <w:shd w:val="clear" w:fill="FFFFFF"/>
        </w:rPr>
        <w:t> 2024年03月12日 09时00分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（北京时间）前递交投标文件。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项目编号：SXDZZ（2024）022号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项目名称：高考考点“智能安检门”采购项目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采购方式：公开招标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预算金额：1,600,000.00元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采购需求：</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合同包1(高考考点“智能安检门”采购项目):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合同包预算金额：1,600,000.00元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合同包最高限价：1,600,000.00元</w:t>
      </w:r>
    </w:p>
    <w:tbl>
      <w:tblPr>
        <w:tblW w:w="925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44"/>
        <w:gridCol w:w="1504"/>
        <w:gridCol w:w="2265"/>
        <w:gridCol w:w="784"/>
        <w:gridCol w:w="1159"/>
        <w:gridCol w:w="1500"/>
        <w:gridCol w:w="15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62" w:hRule="atLeast"/>
          <w:tblHeader/>
        </w:trPr>
        <w:tc>
          <w:tcPr>
            <w:tcW w:w="60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品目号</w:t>
            </w:r>
          </w:p>
        </w:tc>
        <w:tc>
          <w:tcPr>
            <w:tcW w:w="224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品目名称</w:t>
            </w:r>
          </w:p>
        </w:tc>
        <w:tc>
          <w:tcPr>
            <w:tcW w:w="224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采购标的</w:t>
            </w:r>
          </w:p>
        </w:tc>
        <w:tc>
          <w:tcPr>
            <w:tcW w:w="76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数量（单位）</w:t>
            </w:r>
          </w:p>
        </w:tc>
        <w:tc>
          <w:tcPr>
            <w:tcW w:w="150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技术规格、参数及要求</w:t>
            </w:r>
          </w:p>
        </w:tc>
        <w:tc>
          <w:tcPr>
            <w:tcW w:w="94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品目预算(元)</w:t>
            </w:r>
          </w:p>
        </w:tc>
        <w:tc>
          <w:tcPr>
            <w:tcW w:w="94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33"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其他网络设备</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高考考点“智能安检门”采购项目</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20(套)</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1,600,000.00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1,600,000.00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合同履行期限：自合同签订之日起30个日历天（具体服务起止日期可随合同签订时间相应顺延）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合同包1(高考考点“智能安检门”采购项目)落实政府采购政策需满足的资格要求如下: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(1)政府采购促进中小企业发展管理办法》的通知（财库〔2020〕46号；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(2)财政部司法部关于政府采购支持监狱企业发展有关问题的通知（财库[2014]68号）；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(3)《关于调整优化节能产品、环境标志产品政府采购执行机制的通知》（财库〔2019〕9号）；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(4)《节能产品政府采购实施意见》（财库[2004]185号）；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(5)《环境标志产品政府采购实施的意见》（财库[2006]90号）；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(6)《关于促进残疾人就业政府采购政策的通知》（财库[2017]141号）；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(7)《陕西省财政厅关于加快推进我省中小企业政府采购信用融资工作的通知》（陕财办采〔2020〕15号）；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(8)《陕西省中小企业政府采购信用融资办法》（陕财办采〔2018〕23号）；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(9)《关于运用政府采购政策支持乡村产业振兴的通知》（财库〔2021〕19号）；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(10)《关于进一步加大政府采购支持中小企业力度的通知》（财库〔2022〕19号）；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(11)其他需要落实的政府采购政策。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合同包1(高考考点“智能安检门”采购项目)特定资格要求如下: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营业执照等主体资格证明文件：投标人应具有独立承担民事责任的能力的企业法人、事业法人、其他组织或自然人，出具合法有效的营业执照等相关证明文件，自然人参与的提供其身份证明；（2）、法人身份证明或法定代表人授权书：法定代表人直接参加投标的，须出具法人身份证明（含法人身份证原件、复印件及近三个月社保参保证明）；法定代表人授权代表参加投标的，须出具法定代表人授权书（含法人、被授权人身份证复印件）、被授权人身份证原件及近三个月社保参保证明；（3）、书面声明：出具参加本次采购活动前三年内在经营活动中没有重大违法记录的书面声明;（4）、财务状况报告：提供2022年度经审计的财务报告（成立时间至提交投标文件截止时间不足一年的可提供成立后任意时段的资产负债表），或在投标截止时间前六个月内其基本开户银行出具的资信证明；（5）、社会保障资金缴纳证明：提供采购活动前6个月内任意一个月已缴纳的社会保障资金缴存单据或社保机构开具的社会保险参保缴费情况证明，依法不需要缴纳社会保障资金的应提供相关文件证明；（6）、税收缴纳证明：提供采购活动前6个月内任意一个月已缴纳的完税凭证或税务机关开具的完税证明（任意税种），依法免税的单位应提供相关证明材料；（7）、信誉要求：供应商不得被列入“中国执行信息公开网”（http://zxgk.court.gov.cn）失信被执行人，不得被列入“信用中国”网站（www.creditchina.gov.cn）重大税收违法失信主体，不得被列入“中国政府采购网”（www.ccgp.gov.cn）政府采购严重违法失信行为记录名单中被财政部门禁止参加政府采购活动；（提供查询结果网页截图并加盖供应商公章）；（8）、单位负责人为同一人或者存在控股、管理关系的不同供应商，不得同时参加本项目投标；（9）、本项目不接受联合体投标,供应商需保证资质文件的真实、合法、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2024年02月20日 至 2024年02月26日 ，每天上午 08:00:00 至 12:00:00 ，下午 14:00:00 至 18:00:00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途径：</w:t>
      </w:r>
      <w:r>
        <w:rPr>
          <w:rFonts w:hint="eastAsia" w:ascii="微软雅黑" w:hAnsi="微软雅黑" w:eastAsia="微软雅黑" w:cs="微软雅黑"/>
          <w:i w:val="0"/>
          <w:iCs w:val="0"/>
          <w:caps w:val="0"/>
          <w:color w:val="0A82E5"/>
          <w:spacing w:val="0"/>
          <w:sz w:val="21"/>
          <w:szCs w:val="21"/>
          <w:bdr w:val="none" w:color="auto" w:sz="0" w:space="0"/>
          <w:shd w:val="clear" w:fill="FFFFFF"/>
        </w:rPr>
        <w:t>咸阳市人民西路 29 号金方圆广场B座20层2002室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方式：</w:t>
      </w:r>
      <w:r>
        <w:rPr>
          <w:rFonts w:hint="eastAsia" w:ascii="微软雅黑" w:hAnsi="微软雅黑" w:eastAsia="微软雅黑" w:cs="微软雅黑"/>
          <w:i w:val="0"/>
          <w:iCs w:val="0"/>
          <w:caps w:val="0"/>
          <w:color w:val="0A82E5"/>
          <w:spacing w:val="0"/>
          <w:sz w:val="21"/>
          <w:szCs w:val="21"/>
          <w:bdr w:val="none" w:color="auto" w:sz="0" w:space="0"/>
          <w:shd w:val="clear" w:fill="FFFFFF"/>
        </w:rPr>
        <w:t>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售价：</w:t>
      </w:r>
      <w:r>
        <w:rPr>
          <w:rFonts w:hint="eastAsia" w:ascii="微软雅黑" w:hAnsi="微软雅黑" w:eastAsia="微软雅黑" w:cs="微软雅黑"/>
          <w:i w:val="0"/>
          <w:iCs w:val="0"/>
          <w:caps w:val="0"/>
          <w:color w:val="0A82E5"/>
          <w:spacing w:val="0"/>
          <w:sz w:val="21"/>
          <w:szCs w:val="21"/>
          <w:bdr w:val="none" w:color="auto" w:sz="0" w:space="0"/>
          <w:shd w:val="clear" w:fill="FFFFFF"/>
        </w:rPr>
        <w:t> 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2024年03月12日 09时00分00秒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提交投标文件地点：</w:t>
      </w:r>
      <w:r>
        <w:rPr>
          <w:rFonts w:hint="eastAsia" w:ascii="微软雅黑" w:hAnsi="微软雅黑" w:eastAsia="微软雅黑" w:cs="微软雅黑"/>
          <w:i w:val="0"/>
          <w:iCs w:val="0"/>
          <w:caps w:val="0"/>
          <w:color w:val="0A82E5"/>
          <w:spacing w:val="0"/>
          <w:sz w:val="21"/>
          <w:szCs w:val="21"/>
          <w:bdr w:val="none" w:color="auto" w:sz="0" w:space="0"/>
          <w:shd w:val="clear" w:fill="FFFFFF"/>
        </w:rPr>
        <w:t>咸阳市人民西路 29 号金方圆广场B座20层2028室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开标地点：</w:t>
      </w:r>
      <w:r>
        <w:rPr>
          <w:rFonts w:hint="eastAsia" w:ascii="微软雅黑" w:hAnsi="微软雅黑" w:eastAsia="微软雅黑" w:cs="微软雅黑"/>
          <w:i w:val="0"/>
          <w:iCs w:val="0"/>
          <w:caps w:val="0"/>
          <w:color w:val="0A82E5"/>
          <w:spacing w:val="0"/>
          <w:sz w:val="21"/>
          <w:szCs w:val="21"/>
          <w:bdr w:val="none" w:color="auto" w:sz="0" w:space="0"/>
          <w:shd w:val="clear" w:fill="FFFFFF"/>
        </w:rPr>
        <w:t>咸阳市人民西路 29 号金方圆广场B座20层2028室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0A82E5"/>
          <w:spacing w:val="0"/>
          <w:sz w:val="21"/>
          <w:szCs w:val="21"/>
          <w:bdr w:val="none" w:color="auto" w:sz="0" w:space="0"/>
          <w:shd w:val="clear" w:fill="FFFFFF"/>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1、请供应商按照陕西省财政厅关于政府采购供应商注册登记有关事项的通知中的要求，通过陕西省政府采购网（http://www.ccgp-shaanxi.gov.cn/）注册登记加入陕西省政府采购供应商库。2、有意向供应商请携带单位介绍信和经办人身份证复印件（加盖公章）及原件领取招标文件，谢绝邮寄,双休日及法定节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咸阳市秦都区教育考试中心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秦都区市民服务中心21楼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02932000781</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陕西德正建设工程项目管理有限公司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陕西省咸阳市秦都区人民西路金方圆广场Ｂ座20层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029-33575132</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0A82E5"/>
          <w:spacing w:val="0"/>
          <w:sz w:val="21"/>
          <w:szCs w:val="21"/>
          <w:bdr w:val="none" w:color="auto" w:sz="0" w:space="0"/>
          <w:shd w:val="clear" w:fill="FFFFFF"/>
        </w:rPr>
        <w:t>杨工、史工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0A82E5"/>
          <w:spacing w:val="0"/>
          <w:sz w:val="21"/>
          <w:szCs w:val="21"/>
          <w:bdr w:val="none" w:color="auto" w:sz="0" w:space="0"/>
          <w:shd w:val="clear" w:fill="FFFFFF"/>
        </w:rPr>
      </w:pPr>
      <w:r>
        <w:rPr>
          <w:rFonts w:hint="eastAsia" w:ascii="微软雅黑" w:hAnsi="微软雅黑" w:eastAsia="微软雅黑" w:cs="微软雅黑"/>
          <w:i w:val="0"/>
          <w:iCs w:val="0"/>
          <w:caps w:val="0"/>
          <w:color w:val="333333"/>
          <w:spacing w:val="0"/>
          <w:sz w:val="21"/>
          <w:szCs w:val="21"/>
          <w:bdr w:val="none" w:color="auto" w:sz="0" w:space="0"/>
          <w:shd w:val="clear" w:fill="FFFFFF"/>
        </w:rPr>
        <w:t>电话：</w:t>
      </w:r>
      <w:r>
        <w:rPr>
          <w:rFonts w:hint="eastAsia" w:ascii="微软雅黑" w:hAnsi="微软雅黑" w:eastAsia="微软雅黑" w:cs="微软雅黑"/>
          <w:i w:val="0"/>
          <w:iCs w:val="0"/>
          <w:caps w:val="0"/>
          <w:color w:val="0A82E5"/>
          <w:spacing w:val="0"/>
          <w:sz w:val="21"/>
          <w:szCs w:val="21"/>
          <w:bdr w:val="none" w:color="auto" w:sz="0" w:space="0"/>
          <w:shd w:val="clear" w:fill="FFFFFF"/>
        </w:rPr>
        <w:t>15709202966、17829500313</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0A82E5"/>
          <w:spacing w:val="0"/>
          <w:sz w:val="21"/>
          <w:szCs w:val="21"/>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0A82E5"/>
          <w:spacing w:val="0"/>
          <w:sz w:val="21"/>
          <w:szCs w:val="21"/>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0A82E5"/>
          <w:spacing w:val="0"/>
          <w:sz w:val="21"/>
          <w:szCs w:val="21"/>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right"/>
        <w:rPr>
          <w:rFonts w:hint="eastAsia" w:ascii="微软雅黑" w:hAnsi="微软雅黑" w:eastAsia="微软雅黑" w:cs="微软雅黑"/>
          <w:i w:val="0"/>
          <w:iCs w:val="0"/>
          <w:caps w:val="0"/>
          <w:color w:val="333333"/>
          <w:spacing w:val="0"/>
          <w:sz w:val="21"/>
          <w:szCs w:val="21"/>
          <w:bdr w:val="none" w:color="auto" w:sz="0" w:space="0"/>
          <w:shd w:val="clear" w:fill="FFFFFF"/>
        </w:rPr>
      </w:pPr>
      <w:r>
        <w:rPr>
          <w:rFonts w:hint="eastAsia" w:ascii="微软雅黑" w:hAnsi="微软雅黑" w:eastAsia="微软雅黑" w:cs="微软雅黑"/>
          <w:i w:val="0"/>
          <w:iCs w:val="0"/>
          <w:caps w:val="0"/>
          <w:color w:val="333333"/>
          <w:spacing w:val="0"/>
          <w:sz w:val="21"/>
          <w:szCs w:val="21"/>
          <w:bdr w:val="none" w:color="auto" w:sz="0" w:space="0"/>
          <w:shd w:val="clear" w:fill="FFFFFF"/>
        </w:rPr>
        <w:t>陕西德正建设工程项目管理有限公司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right"/>
        <w:rPr>
          <w:rFonts w:hint="default" w:ascii="微软雅黑" w:hAnsi="微软雅黑" w:eastAsia="微软雅黑" w:cs="微软雅黑"/>
          <w:i w:val="0"/>
          <w:iCs w:val="0"/>
          <w:caps w:val="0"/>
          <w:color w:val="333333"/>
          <w:spacing w:val="0"/>
          <w:sz w:val="21"/>
          <w:szCs w:val="21"/>
          <w:bdr w:val="none" w:color="auto" w:sz="0" w:space="0"/>
          <w:shd w:val="clear" w:fill="FFFFFF"/>
          <w:lang w:val="en-US" w:eastAsia="zh-CN"/>
        </w:rPr>
      </w:pPr>
      <w:r>
        <w:rPr>
          <w:rFonts w:hint="eastAsia" w:ascii="微软雅黑" w:hAnsi="微软雅黑" w:eastAsia="微软雅黑" w:cs="微软雅黑"/>
          <w:i w:val="0"/>
          <w:iCs w:val="0"/>
          <w:caps w:val="0"/>
          <w:color w:val="333333"/>
          <w:spacing w:val="0"/>
          <w:sz w:val="21"/>
          <w:szCs w:val="21"/>
          <w:bdr w:val="none" w:color="auto" w:sz="0" w:space="0"/>
          <w:shd w:val="clear" w:fill="FFFFFF"/>
          <w:lang w:val="en-US" w:eastAsia="zh-CN"/>
        </w:rPr>
        <w:t xml:space="preserve">2024年2月19日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kZDgzOTkwYzBkMjQxNjg5MDllYjlhYTNiNzc0YTQifQ=="/>
  </w:docVars>
  <w:rsids>
    <w:rsidRoot w:val="00000000"/>
    <w:rsid w:val="0EEC0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autoRedefin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2024-02-19T00:54:37Z</dcterms:created>
  <dc:creator>Administrator</dc:creator>
  <cp:lastModifiedBy>敏敏</cp:lastModifiedBy>
  <dcterms:modified xsi:type="dcterms:W3CDTF">2024-02-19T00:55:13Z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2BA9029A579C44CD8617E7C6009C7475_12</vt:lpwstr>
  </property>
</Properties>
</file>