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017C00">
      <w:pPr>
        <w:pStyle w:val="2"/>
        <w:spacing w:line="360" w:lineRule="auto"/>
        <w:ind w:firstLine="2349" w:firstLineChars="650"/>
        <w:rPr>
          <w:rFonts w:hint="eastAsia" w:ascii="宋体" w:hAnsi="宋体" w:cs="宋体"/>
          <w:b/>
          <w:bCs/>
          <w:sz w:val="36"/>
          <w:szCs w:val="36"/>
        </w:rPr>
      </w:pPr>
      <w:bookmarkStart w:id="0" w:name="_Toc14625"/>
      <w:bookmarkStart w:id="1" w:name="_Toc316547681"/>
      <w:bookmarkStart w:id="2" w:name="_Toc16018"/>
      <w:bookmarkStart w:id="3" w:name="_Toc312314165"/>
      <w:bookmarkStart w:id="4" w:name="_Toc17225"/>
      <w:bookmarkStart w:id="5" w:name="_Toc311556604"/>
      <w:bookmarkStart w:id="6" w:name="_Toc3062"/>
      <w:bookmarkStart w:id="7" w:name="_Toc25550"/>
      <w:r>
        <w:rPr>
          <w:rFonts w:hint="eastAsia" w:ascii="宋体" w:hAnsi="宋体" w:cs="宋体"/>
          <w:b/>
          <w:bCs/>
          <w:sz w:val="36"/>
          <w:szCs w:val="36"/>
        </w:rPr>
        <w:t>拟签订合同的主要条款</w:t>
      </w:r>
    </w:p>
    <w:p w14:paraId="54EECB3C">
      <w:pPr>
        <w:spacing w:line="360" w:lineRule="auto"/>
        <w:rPr>
          <w:rFonts w:hint="eastAsia" w:ascii="宋体" w:hAnsi="宋体"/>
          <w:b/>
          <w:sz w:val="28"/>
          <w:szCs w:val="28"/>
        </w:rPr>
      </w:pPr>
      <w:r>
        <w:rPr>
          <w:rFonts w:hint="eastAsia" w:ascii="宋体" w:hAnsi="宋体" w:cs="宋体"/>
          <w:sz w:val="30"/>
        </w:rPr>
        <w:t xml:space="preserve">  </w:t>
      </w:r>
      <w:r>
        <w:rPr>
          <w:rFonts w:hint="eastAsia" w:ascii="宋体" w:hAnsi="宋体"/>
          <w:b/>
          <w:sz w:val="28"/>
          <w:szCs w:val="28"/>
        </w:rPr>
        <w:t>(一)合同一般条款</w:t>
      </w:r>
    </w:p>
    <w:p w14:paraId="2AD78C34">
      <w:pPr>
        <w:spacing w:line="360" w:lineRule="auto"/>
        <w:rPr>
          <w:rFonts w:hint="eastAsia" w:ascii="宋体" w:hAnsi="宋体"/>
          <w:szCs w:val="21"/>
        </w:rPr>
      </w:pPr>
      <w:r>
        <w:rPr>
          <w:rFonts w:hint="eastAsia" w:ascii="宋体" w:hAnsi="宋体"/>
          <w:szCs w:val="21"/>
        </w:rPr>
        <mc:AlternateContent>
          <mc:Choice Requires="wps">
            <w:drawing>
              <wp:anchor distT="0" distB="0" distL="114300" distR="114300" simplePos="0" relativeHeight="251659264" behindDoc="0" locked="0" layoutInCell="1" allowOverlap="1">
                <wp:simplePos x="0" y="0"/>
                <wp:positionH relativeFrom="column">
                  <wp:posOffset>6534150</wp:posOffset>
                </wp:positionH>
                <wp:positionV relativeFrom="paragraph">
                  <wp:posOffset>99060</wp:posOffset>
                </wp:positionV>
                <wp:extent cx="63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14.5pt;margin-top:7.8pt;height:0pt;width:0.05pt;z-index:251659264;mso-width-relative:page;mso-height-relative:page;" filled="f" stroked="t" coordsize="21600,21600" o:gfxdata="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wa/fP9QAAAALAQAADwAAAAAAAAABACAAAAAiAAAAZHJzL2Rvd25yZXYueG1sUEsBAhQAFAAAAAgA&#10;h07iQHjfbtfwAQAA4AMAAA4AAAAAAAAAAQAgAAAAIwEAAGRycy9lMm9Eb2MueG1sUEsFBgAAAAAG&#10;AAYAWQEAAIUFAAAAAA==&#10;">
                <v:fill on="f" focussize="0,0"/>
                <v:stroke color="#000000" joinstyle="round"/>
                <v:imagedata o:title=""/>
                <o:lock v:ext="edit" aspectratio="f"/>
              </v:line>
            </w:pict>
          </mc:Fallback>
        </mc:AlternateContent>
      </w:r>
    </w:p>
    <w:p w14:paraId="26B7CD9A">
      <w:pPr>
        <w:spacing w:line="360" w:lineRule="auto"/>
        <w:ind w:firstLine="480" w:firstLineChars="200"/>
        <w:rPr>
          <w:rFonts w:ascii="宋体" w:hAnsi="宋体"/>
          <w:sz w:val="24"/>
        </w:rPr>
      </w:pPr>
      <w:r>
        <w:rPr>
          <w:rFonts w:ascii="宋体" w:hAnsi="宋体"/>
          <w:sz w:val="24"/>
        </w:rPr>
        <mc:AlternateContent>
          <mc:Choice Requires="wps">
            <w:drawing>
              <wp:anchor distT="0" distB="0" distL="114300" distR="114300" simplePos="0" relativeHeight="251660288" behindDoc="0" locked="0" layoutInCell="1" allowOverlap="1">
                <wp:simplePos x="0" y="0"/>
                <wp:positionH relativeFrom="column">
                  <wp:posOffset>3933825</wp:posOffset>
                </wp:positionH>
                <wp:positionV relativeFrom="paragraph">
                  <wp:posOffset>99060</wp:posOffset>
                </wp:positionV>
                <wp:extent cx="635"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09.75pt;margin-top:7.8pt;height:0pt;width:0.05pt;z-index:251660288;mso-width-relative:page;mso-height-relative:page;" filled="f" stroked="t" coordsize="21600,21600" o:gfxdata="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0WBh91QAAAAkBAAAPAAAAAAAAAAEAIAAAACIAAABkcnMvZG93bnJldi54bWxQSwECFAAUAAAA&#10;CACHTuJA2D0IyvEBAADgAwAADgAAAAAAAAABACAAAAAkAQAAZHJzL2Uyb0RvYy54bWxQSwUGAAAA&#10;AAYABgBZAQAAhwUAAAAA&#10;">
                <v:fill on="f" focussize="0,0"/>
                <v:stroke color="#000000" joinstyle="round"/>
                <v:imagedata o:title=""/>
                <o:lock v:ext="edit" aspectratio="f"/>
              </v:line>
            </w:pict>
          </mc:Fallback>
        </mc:AlternateContent>
      </w:r>
      <w:r>
        <w:rPr>
          <w:rFonts w:hint="eastAsia" w:ascii="宋体" w:hAnsi="宋体"/>
          <w:sz w:val="24"/>
        </w:rPr>
        <w:t>采购方：                 （以下简称甲方）</w:t>
      </w:r>
    </w:p>
    <w:p w14:paraId="1071EDB0">
      <w:pPr>
        <w:spacing w:line="360" w:lineRule="auto"/>
        <w:ind w:firstLine="480" w:firstLineChars="200"/>
        <w:rPr>
          <w:rFonts w:ascii="宋体" w:hAnsi="宋体"/>
          <w:sz w:val="24"/>
        </w:rPr>
      </w:pPr>
      <w:r>
        <w:rPr>
          <w:rFonts w:hint="eastAsia" w:ascii="宋体" w:hAnsi="宋体"/>
          <w:sz w:val="24"/>
        </w:rPr>
        <w:t>供应方：                 （以下简称乙方）</w:t>
      </w:r>
    </w:p>
    <w:p w14:paraId="19341F4A">
      <w:pPr>
        <w:spacing w:line="360" w:lineRule="auto"/>
        <w:ind w:firstLine="480" w:firstLineChars="200"/>
        <w:rPr>
          <w:rFonts w:ascii="宋体" w:hAnsi="宋体"/>
          <w:sz w:val="24"/>
        </w:rPr>
      </w:pPr>
      <w:r>
        <w:rPr>
          <w:rFonts w:hint="eastAsia" w:ascii="宋体" w:hAnsi="宋体"/>
          <w:sz w:val="24"/>
        </w:rPr>
        <w:t>甲方需购置部分“99”式人民警察服装，经招标确定乙方为供应方。为此甲乙双方订立本合同，以兹共同遵守。</w:t>
      </w:r>
    </w:p>
    <w:p w14:paraId="38DE846C">
      <w:pPr>
        <w:spacing w:line="360" w:lineRule="auto"/>
        <w:ind w:firstLine="480" w:firstLineChars="200"/>
        <w:rPr>
          <w:rFonts w:ascii="宋体" w:hAnsi="宋体"/>
          <w:sz w:val="24"/>
        </w:rPr>
      </w:pPr>
      <w:r>
        <w:rPr>
          <w:rFonts w:hint="eastAsia" w:ascii="宋体" w:hAnsi="宋体"/>
          <w:sz w:val="24"/>
        </w:rPr>
        <w:t>一、合同内容：</w:t>
      </w:r>
    </w:p>
    <w:p w14:paraId="6D8550AE">
      <w:pPr>
        <w:spacing w:line="360" w:lineRule="auto"/>
        <w:ind w:firstLine="480" w:firstLineChars="200"/>
        <w:rPr>
          <w:rFonts w:hint="eastAsia" w:ascii="宋体" w:hAnsi="宋体"/>
          <w:sz w:val="24"/>
        </w:rPr>
      </w:pPr>
      <w:r>
        <w:rPr>
          <w:rFonts w:hint="eastAsia" w:ascii="宋体" w:hAnsi="宋体"/>
          <w:sz w:val="24"/>
        </w:rPr>
        <w:t>乙方按招标文件规定的技术规格标准生产制作甲方所需的“99”式人民警察服装,并按甲方要求的运输方式准时交货于指定地点;乙方应保证合同所需“99”式人民警察服装的原材料由公安部确定的警服面料目录生产企业供货,供货的同时并提供由第三方检测机构出具的检验报告，确保警服质量合格,并按招标文件的要求提供技术服务和售后服务。同时严格遵守《人民警察服装目录生产企业管理规则》、《人民警察服装质量管理办法》。</w:t>
      </w:r>
    </w:p>
    <w:p w14:paraId="1DF65A25">
      <w:pPr>
        <w:spacing w:line="360" w:lineRule="auto"/>
        <w:ind w:firstLine="480" w:firstLineChars="200"/>
        <w:rPr>
          <w:rFonts w:ascii="宋体" w:hAnsi="宋体"/>
          <w:sz w:val="24"/>
        </w:rPr>
      </w:pPr>
      <w:r>
        <w:rPr>
          <w:rFonts w:hint="eastAsia" w:ascii="宋体" w:hAnsi="宋体"/>
          <w:sz w:val="24"/>
        </w:rPr>
        <w:t>甲方接受乙方所提交货物并按时支付货款,货物具体尺码由甲方提供，作为合同附件。</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1510"/>
        <w:gridCol w:w="1510"/>
        <w:gridCol w:w="1510"/>
        <w:gridCol w:w="1510"/>
        <w:gridCol w:w="2056"/>
      </w:tblGrid>
      <w:tr w14:paraId="38BF0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noWrap w:val="0"/>
            <w:vAlign w:val="center"/>
          </w:tcPr>
          <w:p w14:paraId="50C6B924">
            <w:pPr>
              <w:spacing w:line="360" w:lineRule="auto"/>
              <w:ind w:firstLine="480" w:firstLineChars="200"/>
              <w:rPr>
                <w:rFonts w:ascii="宋体" w:hAnsi="宋体"/>
                <w:sz w:val="24"/>
              </w:rPr>
            </w:pPr>
            <w:r>
              <w:rPr>
                <w:rFonts w:hint="eastAsia" w:ascii="宋体" w:hAnsi="宋体"/>
                <w:sz w:val="24"/>
              </w:rPr>
              <w:t>品  名</w:t>
            </w:r>
          </w:p>
        </w:tc>
        <w:tc>
          <w:tcPr>
            <w:tcW w:w="1510" w:type="dxa"/>
            <w:noWrap w:val="0"/>
            <w:vAlign w:val="center"/>
          </w:tcPr>
          <w:p w14:paraId="1CC3EEFC">
            <w:pPr>
              <w:spacing w:line="360" w:lineRule="auto"/>
              <w:ind w:firstLine="480" w:firstLineChars="200"/>
              <w:rPr>
                <w:rFonts w:ascii="宋体" w:hAnsi="宋体"/>
                <w:sz w:val="24"/>
              </w:rPr>
            </w:pPr>
            <w:r>
              <w:rPr>
                <w:rFonts w:hint="eastAsia" w:ascii="宋体" w:hAnsi="宋体"/>
                <w:sz w:val="24"/>
              </w:rPr>
              <w:t>单位</w:t>
            </w:r>
          </w:p>
        </w:tc>
        <w:tc>
          <w:tcPr>
            <w:tcW w:w="1510" w:type="dxa"/>
            <w:noWrap w:val="0"/>
            <w:vAlign w:val="center"/>
          </w:tcPr>
          <w:p w14:paraId="6D9CDFDC">
            <w:pPr>
              <w:spacing w:line="360" w:lineRule="auto"/>
              <w:ind w:firstLine="480" w:firstLineChars="200"/>
              <w:rPr>
                <w:rFonts w:ascii="宋体" w:hAnsi="宋体"/>
                <w:sz w:val="24"/>
              </w:rPr>
            </w:pPr>
            <w:r>
              <w:rPr>
                <w:rFonts w:hint="eastAsia" w:ascii="宋体" w:hAnsi="宋体"/>
                <w:sz w:val="24"/>
              </w:rPr>
              <w:t>数量</w:t>
            </w:r>
          </w:p>
        </w:tc>
        <w:tc>
          <w:tcPr>
            <w:tcW w:w="1510" w:type="dxa"/>
            <w:noWrap w:val="0"/>
            <w:vAlign w:val="center"/>
          </w:tcPr>
          <w:p w14:paraId="679AB1C1">
            <w:pPr>
              <w:spacing w:line="360" w:lineRule="auto"/>
              <w:ind w:firstLine="480" w:firstLineChars="200"/>
              <w:rPr>
                <w:rFonts w:ascii="宋体" w:hAnsi="宋体"/>
                <w:sz w:val="24"/>
              </w:rPr>
            </w:pPr>
            <w:r>
              <w:rPr>
                <w:rFonts w:hint="eastAsia" w:ascii="宋体" w:hAnsi="宋体"/>
                <w:sz w:val="24"/>
              </w:rPr>
              <w:t>单价</w:t>
            </w:r>
          </w:p>
        </w:tc>
        <w:tc>
          <w:tcPr>
            <w:tcW w:w="1510" w:type="dxa"/>
            <w:noWrap w:val="0"/>
            <w:vAlign w:val="center"/>
          </w:tcPr>
          <w:p w14:paraId="47CF1D4A">
            <w:pPr>
              <w:spacing w:line="360" w:lineRule="auto"/>
              <w:ind w:firstLine="480" w:firstLineChars="200"/>
              <w:rPr>
                <w:rFonts w:ascii="宋体" w:hAnsi="宋体"/>
                <w:sz w:val="24"/>
              </w:rPr>
            </w:pPr>
            <w:r>
              <w:rPr>
                <w:rFonts w:hint="eastAsia" w:ascii="宋体" w:hAnsi="宋体"/>
                <w:sz w:val="24"/>
              </w:rPr>
              <w:t>金额</w:t>
            </w:r>
          </w:p>
        </w:tc>
        <w:tc>
          <w:tcPr>
            <w:tcW w:w="2056" w:type="dxa"/>
            <w:noWrap w:val="0"/>
            <w:vAlign w:val="center"/>
          </w:tcPr>
          <w:p w14:paraId="4DB10AF6">
            <w:pPr>
              <w:spacing w:line="360" w:lineRule="auto"/>
              <w:ind w:firstLine="480" w:firstLineChars="200"/>
              <w:rPr>
                <w:rFonts w:ascii="宋体" w:hAnsi="宋体"/>
                <w:sz w:val="24"/>
              </w:rPr>
            </w:pPr>
            <w:r>
              <w:rPr>
                <w:rFonts w:hint="eastAsia" w:ascii="宋体" w:hAnsi="宋体"/>
                <w:sz w:val="24"/>
              </w:rPr>
              <w:t>备注</w:t>
            </w:r>
          </w:p>
        </w:tc>
      </w:tr>
      <w:tr w14:paraId="4FFA3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noWrap w:val="0"/>
            <w:vAlign w:val="center"/>
          </w:tcPr>
          <w:p w14:paraId="65223187">
            <w:pPr>
              <w:spacing w:line="360" w:lineRule="auto"/>
              <w:ind w:firstLine="480" w:firstLineChars="200"/>
              <w:rPr>
                <w:rFonts w:ascii="宋体" w:hAnsi="宋体"/>
                <w:sz w:val="24"/>
              </w:rPr>
            </w:pPr>
          </w:p>
        </w:tc>
        <w:tc>
          <w:tcPr>
            <w:tcW w:w="1510" w:type="dxa"/>
            <w:noWrap w:val="0"/>
            <w:vAlign w:val="center"/>
          </w:tcPr>
          <w:p w14:paraId="1AC1711E">
            <w:pPr>
              <w:spacing w:line="360" w:lineRule="auto"/>
              <w:ind w:firstLine="480" w:firstLineChars="200"/>
              <w:rPr>
                <w:rFonts w:ascii="宋体" w:hAnsi="宋体"/>
                <w:sz w:val="24"/>
              </w:rPr>
            </w:pPr>
          </w:p>
        </w:tc>
        <w:tc>
          <w:tcPr>
            <w:tcW w:w="1510" w:type="dxa"/>
            <w:noWrap w:val="0"/>
            <w:vAlign w:val="center"/>
          </w:tcPr>
          <w:p w14:paraId="3C3B8A23">
            <w:pPr>
              <w:spacing w:line="360" w:lineRule="auto"/>
              <w:ind w:firstLine="480" w:firstLineChars="200"/>
              <w:rPr>
                <w:rFonts w:ascii="宋体" w:hAnsi="宋体"/>
                <w:sz w:val="24"/>
              </w:rPr>
            </w:pPr>
          </w:p>
        </w:tc>
        <w:tc>
          <w:tcPr>
            <w:tcW w:w="1510" w:type="dxa"/>
            <w:noWrap w:val="0"/>
            <w:vAlign w:val="center"/>
          </w:tcPr>
          <w:p w14:paraId="7B1FF154">
            <w:pPr>
              <w:spacing w:line="360" w:lineRule="auto"/>
              <w:ind w:firstLine="480" w:firstLineChars="200"/>
              <w:rPr>
                <w:rFonts w:ascii="宋体" w:hAnsi="宋体"/>
                <w:sz w:val="24"/>
              </w:rPr>
            </w:pPr>
          </w:p>
        </w:tc>
        <w:tc>
          <w:tcPr>
            <w:tcW w:w="1510" w:type="dxa"/>
            <w:noWrap w:val="0"/>
            <w:vAlign w:val="center"/>
          </w:tcPr>
          <w:p w14:paraId="4EF7A64D">
            <w:pPr>
              <w:spacing w:line="360" w:lineRule="auto"/>
              <w:ind w:firstLine="480" w:firstLineChars="200"/>
              <w:rPr>
                <w:rFonts w:ascii="宋体" w:hAnsi="宋体"/>
                <w:sz w:val="24"/>
              </w:rPr>
            </w:pPr>
          </w:p>
        </w:tc>
        <w:tc>
          <w:tcPr>
            <w:tcW w:w="2056" w:type="dxa"/>
            <w:noWrap w:val="0"/>
            <w:vAlign w:val="center"/>
          </w:tcPr>
          <w:p w14:paraId="1A6D9CA9">
            <w:pPr>
              <w:spacing w:line="360" w:lineRule="auto"/>
              <w:ind w:firstLine="480" w:firstLineChars="200"/>
              <w:rPr>
                <w:rFonts w:ascii="宋体" w:hAnsi="宋体"/>
                <w:sz w:val="24"/>
              </w:rPr>
            </w:pPr>
          </w:p>
        </w:tc>
      </w:tr>
      <w:tr w14:paraId="5A38C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noWrap w:val="0"/>
            <w:vAlign w:val="center"/>
          </w:tcPr>
          <w:p w14:paraId="2B04DE93">
            <w:pPr>
              <w:spacing w:line="360" w:lineRule="auto"/>
              <w:ind w:firstLine="480" w:firstLineChars="200"/>
              <w:rPr>
                <w:rFonts w:ascii="宋体" w:hAnsi="宋体"/>
                <w:sz w:val="24"/>
              </w:rPr>
            </w:pPr>
          </w:p>
        </w:tc>
        <w:tc>
          <w:tcPr>
            <w:tcW w:w="1510" w:type="dxa"/>
            <w:noWrap w:val="0"/>
            <w:vAlign w:val="center"/>
          </w:tcPr>
          <w:p w14:paraId="001D874F">
            <w:pPr>
              <w:spacing w:line="360" w:lineRule="auto"/>
              <w:ind w:firstLine="480" w:firstLineChars="200"/>
              <w:rPr>
                <w:rFonts w:ascii="宋体" w:hAnsi="宋体"/>
                <w:sz w:val="24"/>
              </w:rPr>
            </w:pPr>
          </w:p>
        </w:tc>
        <w:tc>
          <w:tcPr>
            <w:tcW w:w="1510" w:type="dxa"/>
            <w:noWrap w:val="0"/>
            <w:vAlign w:val="center"/>
          </w:tcPr>
          <w:p w14:paraId="79C28581">
            <w:pPr>
              <w:spacing w:line="360" w:lineRule="auto"/>
              <w:ind w:firstLine="480" w:firstLineChars="200"/>
              <w:rPr>
                <w:rFonts w:ascii="宋体" w:hAnsi="宋体"/>
                <w:sz w:val="24"/>
              </w:rPr>
            </w:pPr>
          </w:p>
        </w:tc>
        <w:tc>
          <w:tcPr>
            <w:tcW w:w="1510" w:type="dxa"/>
            <w:noWrap w:val="0"/>
            <w:vAlign w:val="center"/>
          </w:tcPr>
          <w:p w14:paraId="3645925A">
            <w:pPr>
              <w:spacing w:line="360" w:lineRule="auto"/>
              <w:ind w:firstLine="480" w:firstLineChars="200"/>
              <w:rPr>
                <w:rFonts w:ascii="宋体" w:hAnsi="宋体"/>
                <w:sz w:val="24"/>
              </w:rPr>
            </w:pPr>
          </w:p>
        </w:tc>
        <w:tc>
          <w:tcPr>
            <w:tcW w:w="1510" w:type="dxa"/>
            <w:noWrap w:val="0"/>
            <w:vAlign w:val="center"/>
          </w:tcPr>
          <w:p w14:paraId="23DBF2E7">
            <w:pPr>
              <w:spacing w:line="360" w:lineRule="auto"/>
              <w:ind w:firstLine="480" w:firstLineChars="200"/>
              <w:rPr>
                <w:rFonts w:ascii="宋体" w:hAnsi="宋体"/>
                <w:sz w:val="24"/>
              </w:rPr>
            </w:pPr>
          </w:p>
        </w:tc>
        <w:tc>
          <w:tcPr>
            <w:tcW w:w="2056" w:type="dxa"/>
            <w:noWrap w:val="0"/>
            <w:vAlign w:val="center"/>
          </w:tcPr>
          <w:p w14:paraId="4525DE47">
            <w:pPr>
              <w:spacing w:line="360" w:lineRule="auto"/>
              <w:ind w:firstLine="480" w:firstLineChars="200"/>
              <w:rPr>
                <w:rFonts w:ascii="宋体" w:hAnsi="宋体"/>
                <w:sz w:val="24"/>
              </w:rPr>
            </w:pPr>
          </w:p>
        </w:tc>
      </w:tr>
      <w:tr w14:paraId="31510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noWrap w:val="0"/>
            <w:vAlign w:val="center"/>
          </w:tcPr>
          <w:p w14:paraId="6FF2C639">
            <w:pPr>
              <w:spacing w:line="360" w:lineRule="auto"/>
              <w:ind w:firstLine="480" w:firstLineChars="200"/>
              <w:rPr>
                <w:rFonts w:ascii="宋体" w:hAnsi="宋体"/>
                <w:sz w:val="24"/>
              </w:rPr>
            </w:pPr>
          </w:p>
        </w:tc>
        <w:tc>
          <w:tcPr>
            <w:tcW w:w="1510" w:type="dxa"/>
            <w:noWrap w:val="0"/>
            <w:vAlign w:val="center"/>
          </w:tcPr>
          <w:p w14:paraId="5C02D51A">
            <w:pPr>
              <w:spacing w:line="360" w:lineRule="auto"/>
              <w:ind w:firstLine="480" w:firstLineChars="200"/>
              <w:rPr>
                <w:rFonts w:ascii="宋体" w:hAnsi="宋体"/>
                <w:sz w:val="24"/>
              </w:rPr>
            </w:pPr>
          </w:p>
        </w:tc>
        <w:tc>
          <w:tcPr>
            <w:tcW w:w="1510" w:type="dxa"/>
            <w:noWrap w:val="0"/>
            <w:vAlign w:val="center"/>
          </w:tcPr>
          <w:p w14:paraId="21648336">
            <w:pPr>
              <w:spacing w:line="360" w:lineRule="auto"/>
              <w:ind w:firstLine="480" w:firstLineChars="200"/>
              <w:rPr>
                <w:rFonts w:ascii="宋体" w:hAnsi="宋体"/>
                <w:sz w:val="24"/>
              </w:rPr>
            </w:pPr>
          </w:p>
        </w:tc>
        <w:tc>
          <w:tcPr>
            <w:tcW w:w="1510" w:type="dxa"/>
            <w:noWrap w:val="0"/>
            <w:vAlign w:val="center"/>
          </w:tcPr>
          <w:p w14:paraId="1A445709">
            <w:pPr>
              <w:spacing w:line="360" w:lineRule="auto"/>
              <w:ind w:firstLine="480" w:firstLineChars="200"/>
              <w:rPr>
                <w:rFonts w:ascii="宋体" w:hAnsi="宋体"/>
                <w:sz w:val="24"/>
              </w:rPr>
            </w:pPr>
          </w:p>
        </w:tc>
        <w:tc>
          <w:tcPr>
            <w:tcW w:w="1510" w:type="dxa"/>
            <w:noWrap w:val="0"/>
            <w:vAlign w:val="center"/>
          </w:tcPr>
          <w:p w14:paraId="10AC52B1">
            <w:pPr>
              <w:spacing w:line="360" w:lineRule="auto"/>
              <w:ind w:firstLine="480" w:firstLineChars="200"/>
              <w:rPr>
                <w:rFonts w:ascii="宋体" w:hAnsi="宋体"/>
                <w:sz w:val="24"/>
              </w:rPr>
            </w:pPr>
          </w:p>
        </w:tc>
        <w:tc>
          <w:tcPr>
            <w:tcW w:w="2056" w:type="dxa"/>
            <w:noWrap w:val="0"/>
            <w:vAlign w:val="center"/>
          </w:tcPr>
          <w:p w14:paraId="63DFA64F">
            <w:pPr>
              <w:spacing w:line="360" w:lineRule="auto"/>
              <w:ind w:firstLine="480" w:firstLineChars="200"/>
              <w:rPr>
                <w:rFonts w:ascii="宋体" w:hAnsi="宋体"/>
                <w:sz w:val="24"/>
              </w:rPr>
            </w:pPr>
          </w:p>
        </w:tc>
      </w:tr>
      <w:tr w14:paraId="58553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noWrap w:val="0"/>
            <w:vAlign w:val="center"/>
          </w:tcPr>
          <w:p w14:paraId="4C8C3B8C">
            <w:pPr>
              <w:spacing w:line="360" w:lineRule="auto"/>
              <w:ind w:firstLine="480" w:firstLineChars="200"/>
              <w:rPr>
                <w:rFonts w:ascii="宋体" w:hAnsi="宋体"/>
                <w:sz w:val="24"/>
              </w:rPr>
            </w:pPr>
          </w:p>
        </w:tc>
        <w:tc>
          <w:tcPr>
            <w:tcW w:w="1510" w:type="dxa"/>
            <w:noWrap w:val="0"/>
            <w:vAlign w:val="center"/>
          </w:tcPr>
          <w:p w14:paraId="2A08085C">
            <w:pPr>
              <w:spacing w:line="360" w:lineRule="auto"/>
              <w:ind w:firstLine="480" w:firstLineChars="200"/>
              <w:rPr>
                <w:rFonts w:ascii="宋体" w:hAnsi="宋体"/>
                <w:sz w:val="24"/>
              </w:rPr>
            </w:pPr>
          </w:p>
        </w:tc>
        <w:tc>
          <w:tcPr>
            <w:tcW w:w="1510" w:type="dxa"/>
            <w:noWrap w:val="0"/>
            <w:vAlign w:val="center"/>
          </w:tcPr>
          <w:p w14:paraId="785AA538">
            <w:pPr>
              <w:spacing w:line="360" w:lineRule="auto"/>
              <w:ind w:firstLine="480" w:firstLineChars="200"/>
              <w:rPr>
                <w:rFonts w:ascii="宋体" w:hAnsi="宋体"/>
                <w:sz w:val="24"/>
              </w:rPr>
            </w:pPr>
          </w:p>
        </w:tc>
        <w:tc>
          <w:tcPr>
            <w:tcW w:w="1510" w:type="dxa"/>
            <w:noWrap w:val="0"/>
            <w:vAlign w:val="center"/>
          </w:tcPr>
          <w:p w14:paraId="4AEE565C">
            <w:pPr>
              <w:spacing w:line="360" w:lineRule="auto"/>
              <w:ind w:firstLine="480" w:firstLineChars="200"/>
              <w:rPr>
                <w:rFonts w:ascii="宋体" w:hAnsi="宋体"/>
                <w:sz w:val="24"/>
              </w:rPr>
            </w:pPr>
          </w:p>
        </w:tc>
        <w:tc>
          <w:tcPr>
            <w:tcW w:w="1510" w:type="dxa"/>
            <w:noWrap w:val="0"/>
            <w:vAlign w:val="center"/>
          </w:tcPr>
          <w:p w14:paraId="2CE91741">
            <w:pPr>
              <w:spacing w:line="360" w:lineRule="auto"/>
              <w:ind w:firstLine="480" w:firstLineChars="200"/>
              <w:rPr>
                <w:rFonts w:ascii="宋体" w:hAnsi="宋体"/>
                <w:sz w:val="24"/>
              </w:rPr>
            </w:pPr>
          </w:p>
        </w:tc>
        <w:tc>
          <w:tcPr>
            <w:tcW w:w="2056" w:type="dxa"/>
            <w:noWrap w:val="0"/>
            <w:vAlign w:val="center"/>
          </w:tcPr>
          <w:p w14:paraId="5C46C8DB">
            <w:pPr>
              <w:spacing w:line="360" w:lineRule="auto"/>
              <w:ind w:firstLine="480" w:firstLineChars="200"/>
              <w:rPr>
                <w:rFonts w:ascii="宋体" w:hAnsi="宋体"/>
                <w:sz w:val="24"/>
              </w:rPr>
            </w:pPr>
          </w:p>
        </w:tc>
      </w:tr>
      <w:tr w14:paraId="1CFBA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noWrap w:val="0"/>
            <w:vAlign w:val="center"/>
          </w:tcPr>
          <w:p w14:paraId="6BBC2C33">
            <w:pPr>
              <w:spacing w:line="360" w:lineRule="auto"/>
              <w:ind w:firstLine="480" w:firstLineChars="200"/>
              <w:rPr>
                <w:rFonts w:ascii="宋体" w:hAnsi="宋体"/>
                <w:sz w:val="24"/>
              </w:rPr>
            </w:pPr>
            <w:r>
              <w:rPr>
                <w:rFonts w:hint="eastAsia" w:ascii="宋体" w:hAnsi="宋体"/>
                <w:sz w:val="24"/>
              </w:rPr>
              <w:t>总  计</w:t>
            </w:r>
          </w:p>
        </w:tc>
        <w:tc>
          <w:tcPr>
            <w:tcW w:w="8096" w:type="dxa"/>
            <w:gridSpan w:val="5"/>
            <w:noWrap w:val="0"/>
            <w:vAlign w:val="center"/>
          </w:tcPr>
          <w:p w14:paraId="30057141">
            <w:pPr>
              <w:spacing w:line="360" w:lineRule="auto"/>
              <w:ind w:firstLine="480" w:firstLineChars="200"/>
              <w:rPr>
                <w:rFonts w:ascii="宋体" w:hAnsi="宋体"/>
                <w:sz w:val="24"/>
              </w:rPr>
            </w:pPr>
            <w:r>
              <w:rPr>
                <w:rFonts w:hint="eastAsia" w:ascii="宋体" w:hAnsi="宋体"/>
                <w:sz w:val="24"/>
              </w:rPr>
              <w:t>仟  佰  拾  万  仟  佰  拾  元  角  分  ，￥         元</w:t>
            </w:r>
          </w:p>
        </w:tc>
      </w:tr>
    </w:tbl>
    <w:p w14:paraId="5DA6F9CE">
      <w:pPr>
        <w:spacing w:line="360" w:lineRule="auto"/>
        <w:ind w:firstLine="480" w:firstLineChars="200"/>
        <w:rPr>
          <w:rFonts w:ascii="宋体" w:hAnsi="宋体"/>
          <w:sz w:val="24"/>
        </w:rPr>
      </w:pPr>
      <w:r>
        <w:rPr>
          <w:rFonts w:hint="eastAsia" w:ascii="宋体" w:hAnsi="宋体"/>
          <w:sz w:val="24"/>
        </w:rPr>
        <w:t>1.包装要求及费用计算：</w:t>
      </w:r>
    </w:p>
    <w:p w14:paraId="64FB2721">
      <w:pPr>
        <w:spacing w:line="360" w:lineRule="auto"/>
        <w:ind w:firstLine="480" w:firstLineChars="200"/>
        <w:rPr>
          <w:rFonts w:ascii="宋体" w:hAnsi="宋体"/>
          <w:sz w:val="24"/>
        </w:rPr>
      </w:pPr>
      <w:r>
        <w:rPr>
          <w:rFonts w:hint="eastAsia" w:ascii="宋体" w:hAnsi="宋体"/>
          <w:sz w:val="24"/>
        </w:rPr>
        <w:t>包装要求：按公安部标准及采购人要求包装</w:t>
      </w:r>
    </w:p>
    <w:p w14:paraId="26C88C13">
      <w:pPr>
        <w:spacing w:line="360" w:lineRule="auto"/>
        <w:ind w:firstLine="480" w:firstLineChars="200"/>
        <w:rPr>
          <w:rFonts w:ascii="宋体" w:hAnsi="宋体"/>
          <w:sz w:val="24"/>
        </w:rPr>
      </w:pPr>
      <w:r>
        <w:rPr>
          <w:rFonts w:hint="eastAsia" w:ascii="宋体" w:hAnsi="宋体"/>
          <w:sz w:val="24"/>
        </w:rPr>
        <w:t>2.运输方式</w:t>
      </w:r>
    </w:p>
    <w:p w14:paraId="69A65BE8">
      <w:pPr>
        <w:spacing w:line="360" w:lineRule="auto"/>
        <w:ind w:firstLine="480" w:firstLineChars="200"/>
        <w:rPr>
          <w:rFonts w:ascii="宋体" w:hAnsi="宋体"/>
          <w:sz w:val="24"/>
        </w:rPr>
      </w:pPr>
      <w:r>
        <w:rPr>
          <w:rFonts w:hint="eastAsia" w:ascii="宋体" w:hAnsi="宋体"/>
          <w:sz w:val="24"/>
        </w:rPr>
        <w:t>交货时间、地点及方式：</w:t>
      </w:r>
    </w:p>
    <w:p w14:paraId="0897D5F2">
      <w:pPr>
        <w:spacing w:line="360" w:lineRule="auto"/>
        <w:ind w:firstLine="480" w:firstLineChars="200"/>
        <w:rPr>
          <w:rFonts w:ascii="宋体" w:hAnsi="宋体"/>
          <w:sz w:val="24"/>
        </w:rPr>
      </w:pPr>
      <w:r>
        <w:rPr>
          <w:rFonts w:hint="eastAsia" w:ascii="宋体" w:hAnsi="宋体"/>
          <w:sz w:val="24"/>
        </w:rPr>
        <w:t>合同签订后由乙方于     年     月     日前按合同将人民警察服装品种送至甲方指定的交货地点。全部运费由乙方承担。</w:t>
      </w:r>
    </w:p>
    <w:p w14:paraId="3BF9FC88">
      <w:pPr>
        <w:spacing w:line="360" w:lineRule="auto"/>
        <w:ind w:firstLine="480" w:firstLineChars="200"/>
        <w:rPr>
          <w:rFonts w:ascii="宋体" w:hAnsi="宋体"/>
          <w:sz w:val="24"/>
        </w:rPr>
      </w:pPr>
      <w:r>
        <w:rPr>
          <w:rFonts w:hint="eastAsia" w:ascii="宋体" w:hAnsi="宋体"/>
          <w:sz w:val="24"/>
        </w:rPr>
        <w:t>3.售后服务</w:t>
      </w:r>
    </w:p>
    <w:p w14:paraId="1AB07697">
      <w:pPr>
        <w:spacing w:line="360" w:lineRule="auto"/>
        <w:ind w:firstLine="480" w:firstLineChars="200"/>
        <w:rPr>
          <w:rFonts w:ascii="宋体" w:hAnsi="宋体"/>
          <w:sz w:val="24"/>
        </w:rPr>
      </w:pPr>
      <w:r>
        <w:rPr>
          <w:rFonts w:hint="eastAsia" w:ascii="宋体" w:hAnsi="宋体"/>
          <w:sz w:val="24"/>
        </w:rPr>
        <w:t>3.1警服到达用户所在地后90日内，如发现不合格的警服，乙方负责包修、包换。</w:t>
      </w:r>
    </w:p>
    <w:p w14:paraId="283158E6">
      <w:pPr>
        <w:spacing w:line="360" w:lineRule="auto"/>
        <w:ind w:firstLine="480" w:firstLineChars="200"/>
        <w:rPr>
          <w:rFonts w:ascii="宋体" w:hAnsi="宋体"/>
          <w:sz w:val="24"/>
        </w:rPr>
      </w:pPr>
      <w:r>
        <w:rPr>
          <w:rFonts w:hint="eastAsia" w:ascii="宋体" w:hAnsi="宋体"/>
          <w:sz w:val="24"/>
        </w:rPr>
        <w:t>3.2警服到达用户所在地后90日内，如发现警服原材料及质量问题，乙方负责包换。</w:t>
      </w:r>
    </w:p>
    <w:p w14:paraId="0D384652">
      <w:pPr>
        <w:spacing w:line="360" w:lineRule="auto"/>
        <w:ind w:firstLine="480" w:firstLineChars="200"/>
        <w:rPr>
          <w:rFonts w:ascii="宋体" w:hAnsi="宋体"/>
          <w:sz w:val="24"/>
        </w:rPr>
      </w:pPr>
      <w:r>
        <w:rPr>
          <w:rFonts w:hint="eastAsia" w:ascii="宋体" w:hAnsi="宋体"/>
          <w:sz w:val="24"/>
        </w:rPr>
        <w:t>3.3警服到达用户所在地后90日内，如发现警服尺码不合适，乙方应无条件予以更换。</w:t>
      </w:r>
    </w:p>
    <w:p w14:paraId="1E96B6D9">
      <w:pPr>
        <w:spacing w:line="360" w:lineRule="auto"/>
        <w:ind w:firstLine="480" w:firstLineChars="200"/>
        <w:rPr>
          <w:rFonts w:ascii="宋体" w:hAnsi="宋体"/>
          <w:sz w:val="24"/>
        </w:rPr>
      </w:pPr>
      <w:r>
        <w:rPr>
          <w:rFonts w:hint="eastAsia" w:ascii="宋体" w:hAnsi="宋体"/>
          <w:sz w:val="24"/>
        </w:rPr>
        <w:t>二、质量要求及技术标准按相关《中华人民共和国公共安全行业标准》执行。</w:t>
      </w:r>
    </w:p>
    <w:p w14:paraId="615D7DC1">
      <w:pPr>
        <w:spacing w:line="360" w:lineRule="auto"/>
        <w:ind w:firstLine="480" w:firstLineChars="200"/>
        <w:rPr>
          <w:rFonts w:ascii="宋体" w:hAnsi="宋体"/>
          <w:sz w:val="24"/>
        </w:rPr>
      </w:pPr>
      <w:r>
        <w:rPr>
          <w:rFonts w:hint="eastAsia" w:ascii="宋体" w:hAnsi="宋体"/>
          <w:sz w:val="24"/>
        </w:rPr>
        <w:t>三、验收方法及标准。</w:t>
      </w:r>
    </w:p>
    <w:p w14:paraId="008BAD69">
      <w:pPr>
        <w:spacing w:line="360" w:lineRule="auto"/>
        <w:ind w:firstLine="480" w:firstLineChars="200"/>
        <w:rPr>
          <w:rFonts w:ascii="宋体" w:hAnsi="宋体"/>
          <w:sz w:val="24"/>
        </w:rPr>
      </w:pPr>
      <w:r>
        <w:rPr>
          <w:rFonts w:hint="eastAsia" w:ascii="宋体" w:hAnsi="宋体"/>
          <w:sz w:val="24"/>
        </w:rPr>
        <w:t>1.乙方将人民警察服装品种送达甲方指定地点，同时向甲方提供主要原材料的采购供货合同文本及警服质量检测合格报告，甲方通过多种形式进行验收。</w:t>
      </w:r>
    </w:p>
    <w:p w14:paraId="51875C1C">
      <w:pPr>
        <w:spacing w:line="360" w:lineRule="auto"/>
        <w:ind w:firstLine="480" w:firstLineChars="200"/>
        <w:rPr>
          <w:rFonts w:ascii="宋体" w:hAnsi="宋体"/>
          <w:sz w:val="24"/>
        </w:rPr>
      </w:pPr>
      <w:r>
        <w:rPr>
          <w:rFonts w:hint="eastAsia" w:ascii="宋体" w:hAnsi="宋体"/>
          <w:sz w:val="24"/>
        </w:rPr>
        <w:t>2.验收标准按《中华人民共和国公共安全行业标准》及《人民警察服装质量管理办法》执行。</w:t>
      </w:r>
    </w:p>
    <w:p w14:paraId="40CD5723">
      <w:pPr>
        <w:spacing w:line="360" w:lineRule="auto"/>
        <w:ind w:firstLine="480" w:firstLineChars="200"/>
        <w:rPr>
          <w:rFonts w:ascii="宋体" w:hAnsi="宋体"/>
          <w:sz w:val="24"/>
        </w:rPr>
      </w:pPr>
      <w:r>
        <w:rPr>
          <w:rFonts w:hint="eastAsia" w:ascii="宋体" w:hAnsi="宋体"/>
          <w:sz w:val="24"/>
        </w:rPr>
        <w:t>3.甲方在验收中如发现服装的质量和材料不符合合同规定的，应在30天内向乙方提出，并有权退货或部分退货，拒付不符合合同规定的部分货款。</w:t>
      </w:r>
    </w:p>
    <w:p w14:paraId="774913E3">
      <w:pPr>
        <w:spacing w:line="360" w:lineRule="auto"/>
        <w:ind w:firstLine="480" w:firstLineChars="200"/>
        <w:rPr>
          <w:rFonts w:ascii="宋体" w:hAnsi="宋体"/>
          <w:sz w:val="24"/>
        </w:rPr>
      </w:pPr>
      <w:r>
        <w:rPr>
          <w:rFonts w:hint="eastAsia" w:ascii="宋体" w:hAnsi="宋体"/>
          <w:sz w:val="24"/>
        </w:rPr>
        <w:t>4.验收中不符合合同规定质量水平的产品，超过本合同总量的10％时，视为整批货物不合格，甲方有权提出退货。</w:t>
      </w:r>
    </w:p>
    <w:p w14:paraId="2CCED4BD">
      <w:pPr>
        <w:spacing w:line="360" w:lineRule="auto"/>
        <w:ind w:firstLine="480" w:firstLineChars="200"/>
        <w:rPr>
          <w:rFonts w:ascii="宋体" w:hAnsi="宋体"/>
          <w:sz w:val="24"/>
        </w:rPr>
      </w:pPr>
      <w:r>
        <w:rPr>
          <w:rFonts w:hint="eastAsia" w:ascii="宋体" w:hAnsi="宋体"/>
          <w:sz w:val="24"/>
        </w:rPr>
        <w:t>5.乙方应在接到甲方提出的异议后3天内给予答复，并提出可行的解决方案，并负责实施。</w:t>
      </w:r>
    </w:p>
    <w:p w14:paraId="48651ECC">
      <w:pPr>
        <w:spacing w:line="360" w:lineRule="auto"/>
        <w:ind w:firstLine="480" w:firstLineChars="200"/>
        <w:rPr>
          <w:rFonts w:ascii="宋体" w:hAnsi="宋体"/>
          <w:sz w:val="24"/>
        </w:rPr>
      </w:pPr>
      <w:r>
        <w:rPr>
          <w:rFonts w:hint="eastAsia" w:ascii="宋体" w:hAnsi="宋体"/>
          <w:sz w:val="24"/>
        </w:rPr>
        <w:t>四、付款方式。</w:t>
      </w:r>
    </w:p>
    <w:p w14:paraId="516A531C">
      <w:pPr>
        <w:spacing w:line="360" w:lineRule="auto"/>
        <w:ind w:firstLine="480" w:firstLineChars="200"/>
        <w:rPr>
          <w:rFonts w:ascii="宋体" w:hAnsi="宋体"/>
          <w:sz w:val="24"/>
        </w:rPr>
      </w:pPr>
      <w:r>
        <w:rPr>
          <w:rFonts w:hint="eastAsia" w:ascii="宋体" w:hAnsi="宋体"/>
          <w:sz w:val="24"/>
        </w:rPr>
        <w:t>合同签订后，乙方供货至甲方指定地点，经验收合格后支付全部货款。</w:t>
      </w:r>
    </w:p>
    <w:p w14:paraId="1DABD779">
      <w:pPr>
        <w:spacing w:line="360" w:lineRule="auto"/>
        <w:ind w:firstLine="480" w:firstLineChars="200"/>
        <w:rPr>
          <w:rFonts w:ascii="宋体" w:hAnsi="宋体"/>
          <w:sz w:val="24"/>
        </w:rPr>
      </w:pPr>
      <w:r>
        <w:rPr>
          <w:rFonts w:hint="eastAsia" w:ascii="宋体" w:hAnsi="宋体"/>
          <w:sz w:val="24"/>
        </w:rPr>
        <w:t>支付方式：银行转账。</w:t>
      </w:r>
    </w:p>
    <w:p w14:paraId="38E409B9">
      <w:pPr>
        <w:spacing w:line="360" w:lineRule="auto"/>
        <w:ind w:firstLine="480" w:firstLineChars="200"/>
        <w:rPr>
          <w:rFonts w:ascii="宋体" w:hAnsi="宋体"/>
          <w:sz w:val="24"/>
        </w:rPr>
      </w:pPr>
      <w:r>
        <w:rPr>
          <w:rFonts w:hint="eastAsia" w:ascii="宋体" w:hAnsi="宋体"/>
          <w:sz w:val="24"/>
        </w:rPr>
        <w:t>五、违约责任。</w:t>
      </w:r>
    </w:p>
    <w:p w14:paraId="3A45BE38">
      <w:pPr>
        <w:spacing w:line="360" w:lineRule="auto"/>
        <w:ind w:firstLine="480" w:firstLineChars="200"/>
        <w:rPr>
          <w:rFonts w:ascii="宋体" w:hAnsi="宋体"/>
          <w:sz w:val="24"/>
        </w:rPr>
      </w:pPr>
      <w:r>
        <w:rPr>
          <w:rFonts w:hint="eastAsia" w:ascii="宋体" w:hAnsi="宋体"/>
          <w:sz w:val="24"/>
        </w:rPr>
        <w:t>1.本合同项下服装制作工作乙方不得转包他人，如若转包，甲方将取消乙方的中标供货资格，终止合同，并向公安部装备财务局反映此情况。乙方应向甲方支付全部货款5％的违约金。</w:t>
      </w:r>
    </w:p>
    <w:p w14:paraId="3E7D0482">
      <w:pPr>
        <w:spacing w:line="360" w:lineRule="auto"/>
        <w:ind w:firstLine="480" w:firstLineChars="200"/>
        <w:rPr>
          <w:rFonts w:ascii="宋体" w:hAnsi="宋体"/>
          <w:sz w:val="24"/>
        </w:rPr>
      </w:pPr>
      <w:r>
        <w:rPr>
          <w:rFonts w:hint="eastAsia" w:ascii="宋体" w:hAnsi="宋体"/>
          <w:sz w:val="24"/>
        </w:rPr>
        <w:t>2.乙方未按合同约定时间交货的，乙方将向甲方支付违约金，违约金从货款中扣除。违约金应按每周迟交货物款额的0.5％计收。一周按7天计算，不足7天按一周计算。迟交货达到5周以上，甲方可以终止合同，并将向公安部装备财务局反映此情况，乙方还应向甲方支付全部货款5%的违约金。</w:t>
      </w:r>
    </w:p>
    <w:p w14:paraId="6EEF9CF7">
      <w:pPr>
        <w:spacing w:line="360" w:lineRule="auto"/>
        <w:ind w:firstLine="480" w:firstLineChars="200"/>
        <w:rPr>
          <w:rFonts w:ascii="宋体" w:hAnsi="宋体"/>
          <w:sz w:val="24"/>
        </w:rPr>
      </w:pPr>
      <w:r>
        <w:rPr>
          <w:rFonts w:hint="eastAsia" w:ascii="宋体" w:hAnsi="宋体"/>
          <w:sz w:val="24"/>
        </w:rPr>
        <w:t>3.乙方交货后经甲方验收视为整批货物不合格的，乙方应向甲方支付全部货款20％的违约金；部分货物不符合合同规定质量标准的，应按不合格比例支付违约金，同时甲方将向公安部装备财务局反映此情况。</w:t>
      </w:r>
    </w:p>
    <w:p w14:paraId="5303A155">
      <w:pPr>
        <w:spacing w:line="360" w:lineRule="auto"/>
        <w:ind w:firstLine="480" w:firstLineChars="200"/>
        <w:rPr>
          <w:rFonts w:ascii="宋体" w:hAnsi="宋体"/>
          <w:sz w:val="24"/>
        </w:rPr>
      </w:pPr>
      <w:r>
        <w:rPr>
          <w:rFonts w:hint="eastAsia" w:ascii="宋体" w:hAnsi="宋体"/>
          <w:sz w:val="24"/>
        </w:rPr>
        <w:t>4.乙方提前交货的，甲方应予接收；甲方仍按合同约定时间支付货款。</w:t>
      </w:r>
    </w:p>
    <w:p w14:paraId="693FE694">
      <w:pPr>
        <w:spacing w:line="360" w:lineRule="auto"/>
        <w:ind w:firstLine="480" w:firstLineChars="200"/>
        <w:rPr>
          <w:rFonts w:ascii="宋体" w:hAnsi="宋体"/>
          <w:sz w:val="24"/>
        </w:rPr>
      </w:pPr>
      <w:r>
        <w:rPr>
          <w:rFonts w:hint="eastAsia" w:ascii="宋体" w:hAnsi="宋体"/>
          <w:sz w:val="24"/>
        </w:rPr>
        <w:t>5.因运输原因发生的延迟交货，乙方应承担违约责任，按迟交货处理。</w:t>
      </w:r>
    </w:p>
    <w:p w14:paraId="0400A7D2">
      <w:pPr>
        <w:spacing w:line="360" w:lineRule="auto"/>
        <w:ind w:firstLine="480" w:firstLineChars="200"/>
        <w:rPr>
          <w:rFonts w:ascii="宋体" w:hAnsi="宋体"/>
          <w:sz w:val="24"/>
        </w:rPr>
      </w:pPr>
      <w:r>
        <w:rPr>
          <w:rFonts w:hint="eastAsia" w:ascii="宋体" w:hAnsi="宋体"/>
          <w:sz w:val="24"/>
        </w:rPr>
        <w:t>6.因包装不符合合同规定而造成货物损坏、丢失由乙方承担。</w:t>
      </w:r>
    </w:p>
    <w:p w14:paraId="2E54E071">
      <w:pPr>
        <w:spacing w:line="360" w:lineRule="auto"/>
        <w:ind w:firstLine="480" w:firstLineChars="200"/>
        <w:rPr>
          <w:rFonts w:ascii="宋体" w:hAnsi="宋体"/>
          <w:sz w:val="24"/>
        </w:rPr>
      </w:pPr>
      <w:r>
        <w:rPr>
          <w:rFonts w:hint="eastAsia" w:ascii="宋体" w:hAnsi="宋体"/>
          <w:sz w:val="24"/>
        </w:rPr>
        <w:t>甲乙双方如单方面终止合同(除本合同另有约定和不可抗力、情势变更外)，违约方承担违约责任和相应的法律责任。违约方应向另一方支付全部货款20％的违约金。</w:t>
      </w:r>
    </w:p>
    <w:p w14:paraId="32F0C386">
      <w:pPr>
        <w:spacing w:line="360" w:lineRule="auto"/>
        <w:ind w:firstLine="480" w:firstLineChars="200"/>
        <w:rPr>
          <w:rFonts w:ascii="宋体" w:hAnsi="宋体"/>
          <w:sz w:val="24"/>
        </w:rPr>
      </w:pPr>
      <w:r>
        <w:rPr>
          <w:rFonts w:hint="eastAsia" w:ascii="宋体" w:hAnsi="宋体"/>
          <w:sz w:val="24"/>
        </w:rPr>
        <w:t>7.经验收发现乙方提供的货物不合格，甲方要求乙方更换，乙方从而延迟交货的，应按照第二款承担违约责任。</w:t>
      </w:r>
    </w:p>
    <w:p w14:paraId="230A2CAA">
      <w:pPr>
        <w:spacing w:line="360" w:lineRule="auto"/>
        <w:ind w:firstLine="480" w:firstLineChars="200"/>
        <w:rPr>
          <w:rFonts w:ascii="宋体" w:hAnsi="宋体"/>
          <w:sz w:val="24"/>
        </w:rPr>
      </w:pPr>
      <w:r>
        <w:rPr>
          <w:rFonts w:hint="eastAsia" w:ascii="宋体" w:hAnsi="宋体"/>
          <w:sz w:val="24"/>
        </w:rPr>
        <w:t>六、不可抗力及情势变更。</w:t>
      </w:r>
    </w:p>
    <w:p w14:paraId="0A1B1214">
      <w:pPr>
        <w:spacing w:line="360" w:lineRule="auto"/>
        <w:ind w:firstLine="480" w:firstLineChars="200"/>
        <w:rPr>
          <w:rFonts w:ascii="宋体" w:hAnsi="宋体"/>
          <w:sz w:val="24"/>
        </w:rPr>
      </w:pPr>
      <w:r>
        <w:rPr>
          <w:rFonts w:hint="eastAsia" w:ascii="宋体" w:hAnsi="宋体"/>
          <w:sz w:val="24"/>
        </w:rPr>
        <w:t>1.因不可抗力不能履行合同的，应及时通知对方，并在规定期限内提供相应证明。对于未履行完的合同是否继续履行、如何履行等问题，可由双方协商确定。对确为不可抗力原因造成的损失，可予以免责。</w:t>
      </w:r>
    </w:p>
    <w:p w14:paraId="7B44CD64">
      <w:pPr>
        <w:spacing w:line="360" w:lineRule="auto"/>
        <w:ind w:firstLine="480" w:firstLineChars="200"/>
        <w:rPr>
          <w:rFonts w:ascii="宋体" w:hAnsi="宋体"/>
          <w:sz w:val="24"/>
        </w:rPr>
      </w:pPr>
      <w:r>
        <w:rPr>
          <w:rFonts w:hint="eastAsia" w:ascii="宋体" w:hAnsi="宋体"/>
          <w:sz w:val="24"/>
        </w:rPr>
        <w:t xml:space="preserve">    2.如遇公安部、省厅等政策变化或出台最新警服标准，导致甲方无法继续履行合同或甲方所需的货物质量、数量、规格发生变化，甲方应及时通知乙方，乙方接到甲方书面通知后应立即暂停生产或购买货物。甲乙双方应对下一步合同如何履行进行协商，协商不成的，双方均有权解除合同。</w:t>
      </w:r>
    </w:p>
    <w:p w14:paraId="4051305F">
      <w:pPr>
        <w:spacing w:line="360" w:lineRule="auto"/>
        <w:ind w:firstLine="480" w:firstLineChars="200"/>
        <w:rPr>
          <w:rFonts w:ascii="宋体" w:hAnsi="宋体"/>
          <w:sz w:val="24"/>
        </w:rPr>
      </w:pPr>
      <w:r>
        <w:rPr>
          <w:rFonts w:hint="eastAsia" w:ascii="宋体" w:hAnsi="宋体"/>
          <w:sz w:val="24"/>
        </w:rPr>
        <w:t>七、争议的解决。</w:t>
      </w:r>
    </w:p>
    <w:p w14:paraId="5E304109">
      <w:pPr>
        <w:spacing w:line="360" w:lineRule="auto"/>
        <w:ind w:firstLine="480" w:firstLineChars="200"/>
        <w:rPr>
          <w:rFonts w:ascii="宋体" w:hAnsi="宋体"/>
          <w:sz w:val="24"/>
        </w:rPr>
      </w:pPr>
      <w:r>
        <w:rPr>
          <w:rFonts w:hint="eastAsia" w:ascii="宋体" w:hAnsi="宋体"/>
          <w:sz w:val="24"/>
        </w:rPr>
        <w:t>合同履行过程中发生争议，双方应协商解决，协商未果可向西按市莲湖区法院提起诉讼。</w:t>
      </w:r>
    </w:p>
    <w:p w14:paraId="321420D0">
      <w:pPr>
        <w:spacing w:line="360" w:lineRule="auto"/>
        <w:ind w:firstLine="480" w:firstLineChars="200"/>
        <w:rPr>
          <w:rFonts w:ascii="宋体" w:hAnsi="宋体"/>
          <w:sz w:val="24"/>
        </w:rPr>
      </w:pPr>
      <w:r>
        <w:rPr>
          <w:rFonts w:hint="eastAsia" w:ascii="宋体" w:hAnsi="宋体"/>
          <w:sz w:val="24"/>
        </w:rPr>
        <w:t>八、本合同自双方签字时生效。</w:t>
      </w:r>
    </w:p>
    <w:p w14:paraId="68AD2552">
      <w:pPr>
        <w:spacing w:line="360" w:lineRule="auto"/>
        <w:ind w:firstLine="480" w:firstLineChars="200"/>
        <w:rPr>
          <w:rFonts w:ascii="宋体" w:hAnsi="宋体"/>
          <w:sz w:val="24"/>
        </w:rPr>
      </w:pPr>
      <w:r>
        <w:rPr>
          <w:rFonts w:hint="eastAsia" w:ascii="宋体" w:hAnsi="宋体"/>
          <w:sz w:val="24"/>
        </w:rPr>
        <w:t>合同执行期间双方不得随意变更或解除。合同内容中如有未尽事宜，双方应共同协商解决，经协商，补充内容与本合同具有同等效力。</w:t>
      </w:r>
    </w:p>
    <w:p w14:paraId="13EC82D6">
      <w:pPr>
        <w:spacing w:line="360" w:lineRule="auto"/>
        <w:ind w:firstLine="480" w:firstLineChars="200"/>
        <w:rPr>
          <w:rFonts w:ascii="宋体" w:hAnsi="宋体"/>
          <w:sz w:val="24"/>
        </w:rPr>
      </w:pPr>
      <w:r>
        <w:rPr>
          <w:rFonts w:hint="eastAsia" w:ascii="宋体" w:hAnsi="宋体"/>
          <w:sz w:val="24"/>
        </w:rPr>
        <w:t>九、本合同正本一式六份，甲方执四份，乙方执二份。</w:t>
      </w:r>
    </w:p>
    <w:p w14:paraId="4E3BF260">
      <w:pPr>
        <w:spacing w:line="360" w:lineRule="auto"/>
        <w:ind w:firstLine="480" w:firstLineChars="200"/>
        <w:rPr>
          <w:rFonts w:ascii="宋体" w:hAnsi="宋体"/>
          <w:sz w:val="24"/>
        </w:rPr>
      </w:pPr>
      <w:r>
        <w:rPr>
          <w:rFonts w:hint="eastAsia" w:ascii="宋体" w:hAnsi="宋体"/>
          <w:sz w:val="24"/>
        </w:rPr>
        <w:t>甲方:                  （公章）      乙方：              （公章）</w:t>
      </w:r>
    </w:p>
    <w:p w14:paraId="581B95A7">
      <w:pPr>
        <w:spacing w:line="360" w:lineRule="auto"/>
        <w:ind w:firstLine="480" w:firstLineChars="200"/>
        <w:rPr>
          <w:rFonts w:ascii="宋体" w:hAnsi="宋体"/>
          <w:sz w:val="24"/>
        </w:rPr>
      </w:pPr>
      <w:r>
        <w:rPr>
          <w:rFonts w:hint="eastAsia" w:ascii="宋体" w:hAnsi="宋体"/>
          <w:sz w:val="24"/>
        </w:rPr>
        <w:t xml:space="preserve">代表人：             </w:t>
      </w:r>
      <w:r>
        <w:rPr>
          <w:rFonts w:hint="eastAsia" w:ascii="宋体" w:hAnsi="宋体"/>
          <w:sz w:val="24"/>
          <w:lang w:val="en-US" w:eastAsia="zh-CN"/>
        </w:rPr>
        <w:t xml:space="preserve">  </w:t>
      </w:r>
      <w:r>
        <w:rPr>
          <w:rFonts w:hint="eastAsia" w:ascii="宋体" w:hAnsi="宋体"/>
          <w:sz w:val="24"/>
        </w:rPr>
        <w:t xml:space="preserve">（签字）      代表人：        </w:t>
      </w:r>
      <w:r>
        <w:rPr>
          <w:rFonts w:hint="eastAsia" w:ascii="宋体" w:hAnsi="宋体"/>
          <w:sz w:val="24"/>
          <w:lang w:val="en-US" w:eastAsia="zh-CN"/>
        </w:rPr>
        <w:t xml:space="preserve">  </w:t>
      </w:r>
      <w:r>
        <w:rPr>
          <w:rFonts w:hint="eastAsia" w:ascii="宋体" w:hAnsi="宋体"/>
          <w:sz w:val="24"/>
        </w:rPr>
        <w:t xml:space="preserve">  （签字）</w:t>
      </w:r>
    </w:p>
    <w:p w14:paraId="6D344B6F">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地址:_________________________ </w:t>
      </w:r>
    </w:p>
    <w:p w14:paraId="194F2BFB">
      <w:pPr>
        <w:spacing w:line="360" w:lineRule="auto"/>
        <w:ind w:firstLine="480" w:firstLineChars="200"/>
        <w:rPr>
          <w:rFonts w:hint="eastAsia" w:ascii="宋体" w:hAnsi="宋体"/>
          <w:sz w:val="24"/>
        </w:rPr>
      </w:pPr>
      <w:r>
        <w:rPr>
          <w:rFonts w:hint="eastAsia" w:ascii="宋体" w:hAnsi="宋体"/>
          <w:sz w:val="24"/>
        </w:rPr>
        <w:t>开户银行：</w:t>
      </w:r>
      <w:r>
        <w:rPr>
          <w:rFonts w:hint="eastAsia" w:ascii="宋体" w:hAnsi="宋体"/>
          <w:sz w:val="24"/>
          <w:u w:val="single"/>
        </w:rPr>
        <w:t xml:space="preserve">                  </w:t>
      </w:r>
      <w:r>
        <w:rPr>
          <w:rFonts w:hint="eastAsia" w:ascii="宋体" w:hAnsi="宋体"/>
          <w:sz w:val="24"/>
        </w:rPr>
        <w:t xml:space="preserve"> 开户银行：____________________</w:t>
      </w:r>
    </w:p>
    <w:p w14:paraId="76750A83">
      <w:pPr>
        <w:spacing w:line="360" w:lineRule="auto"/>
        <w:ind w:firstLine="480" w:firstLineChars="200"/>
        <w:rPr>
          <w:rFonts w:ascii="宋体" w:hAnsi="宋体"/>
          <w:sz w:val="24"/>
        </w:rPr>
      </w:pPr>
      <w:r>
        <w:rPr>
          <w:rFonts w:hint="eastAsia" w:ascii="宋体" w:hAnsi="宋体"/>
          <w:sz w:val="24"/>
          <w:lang w:val="en-US" w:eastAsia="zh-CN"/>
        </w:rPr>
        <w:t>账</w:t>
      </w:r>
      <w:r>
        <w:rPr>
          <w:rFonts w:hint="eastAsia" w:ascii="宋体" w:hAnsi="宋体"/>
          <w:sz w:val="24"/>
        </w:rPr>
        <w:t>号：</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账</w:t>
      </w:r>
      <w:r>
        <w:rPr>
          <w:rFonts w:hint="eastAsia" w:ascii="宋体" w:hAnsi="宋体"/>
          <w:sz w:val="24"/>
        </w:rPr>
        <w:t>号：________________________</w:t>
      </w:r>
    </w:p>
    <w:p w14:paraId="03E8CB6B">
      <w:pPr>
        <w:spacing w:line="360" w:lineRule="auto"/>
        <w:ind w:firstLine="480" w:firstLineChars="200"/>
        <w:rPr>
          <w:rFonts w:ascii="宋体" w:hAnsi="宋体"/>
          <w:sz w:val="24"/>
        </w:rPr>
      </w:pPr>
      <w:r>
        <w:rPr>
          <w:rFonts w:hint="eastAsia" w:ascii="宋体" w:hAnsi="宋体"/>
          <w:sz w:val="24"/>
        </w:rPr>
        <w:t>电话：</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 xml:space="preserve"> </w:t>
      </w:r>
      <w:r>
        <w:rPr>
          <w:rFonts w:hint="eastAsia" w:ascii="宋体" w:hAnsi="宋体"/>
          <w:sz w:val="24"/>
        </w:rPr>
        <w:t xml:space="preserve">电话：________________________ </w:t>
      </w:r>
    </w:p>
    <w:p w14:paraId="41EC5B4F">
      <w:pPr>
        <w:spacing w:line="360" w:lineRule="auto"/>
        <w:ind w:firstLine="480" w:firstLineChars="200"/>
        <w:rPr>
          <w:rFonts w:ascii="宋体" w:hAnsi="宋体"/>
          <w:sz w:val="24"/>
        </w:rPr>
      </w:pPr>
      <w:r>
        <w:rPr>
          <w:rFonts w:hint="eastAsia" w:ascii="宋体" w:hAnsi="宋体"/>
          <w:sz w:val="24"/>
        </w:rPr>
        <w:t>年     月     日                           年     月      日</w:t>
      </w:r>
    </w:p>
    <w:p w14:paraId="24E8C4C2">
      <w:pPr>
        <w:spacing w:line="360" w:lineRule="auto"/>
        <w:ind w:firstLine="480" w:firstLineChars="200"/>
        <w:rPr>
          <w:rFonts w:ascii="宋体" w:hAnsi="宋体"/>
          <w:sz w:val="24"/>
        </w:rPr>
      </w:pPr>
      <w:r>
        <w:rPr>
          <w:rFonts w:ascii="宋体" w:hAnsi="宋体"/>
          <w:sz w:val="24"/>
        </w:rPr>
        <w:br w:type="page"/>
      </w:r>
      <w:r>
        <w:rPr>
          <w:rFonts w:hint="eastAsia" w:ascii="宋体" w:hAnsi="宋体"/>
          <w:sz w:val="24"/>
        </w:rPr>
        <w:t>(二)合同补充条款</w:t>
      </w:r>
    </w:p>
    <w:p w14:paraId="711DD37D">
      <w:pPr>
        <w:spacing w:line="360" w:lineRule="auto"/>
        <w:ind w:firstLine="480" w:firstLineChars="200"/>
        <w:rPr>
          <w:rFonts w:ascii="宋体" w:hAnsi="宋体"/>
          <w:sz w:val="24"/>
        </w:rPr>
      </w:pPr>
      <w:r>
        <w:rPr>
          <w:rFonts w:hint="eastAsia" w:ascii="宋体" w:hAnsi="宋体"/>
          <w:sz w:val="24"/>
        </w:rPr>
        <w:t>一、运输条款</w:t>
      </w:r>
    </w:p>
    <w:p w14:paraId="5C814766">
      <w:pPr>
        <w:spacing w:line="360" w:lineRule="auto"/>
        <w:ind w:firstLine="480" w:firstLineChars="200"/>
        <w:rPr>
          <w:rFonts w:ascii="宋体" w:hAnsi="宋体"/>
          <w:sz w:val="24"/>
        </w:rPr>
      </w:pPr>
      <w:r>
        <w:rPr>
          <w:rFonts w:hint="eastAsia" w:ascii="宋体" w:hAnsi="宋体"/>
          <w:sz w:val="24"/>
        </w:rPr>
        <w:t>1.乙方需在合同规定的时间内将所生产的服装品种，根据甲方要求，分别送到指定的分、县局及业务处等地。</w:t>
      </w:r>
    </w:p>
    <w:p w14:paraId="7F32E10E">
      <w:pPr>
        <w:spacing w:line="360" w:lineRule="auto"/>
        <w:ind w:firstLine="480" w:firstLineChars="200"/>
        <w:rPr>
          <w:rFonts w:ascii="宋体" w:hAnsi="宋体"/>
          <w:sz w:val="24"/>
        </w:rPr>
      </w:pPr>
      <w:r>
        <w:rPr>
          <w:rFonts w:hint="eastAsia" w:ascii="宋体" w:hAnsi="宋体"/>
          <w:sz w:val="24"/>
        </w:rPr>
        <w:t>2.乙方需在合同规定的到货期的前10天，向甲方提供详细的供货清单，由甲方确认。如果由于乙方没有及时通知甲方，由此造成的全部损失由乙方承担。</w:t>
      </w:r>
    </w:p>
    <w:p w14:paraId="6E37898F">
      <w:pPr>
        <w:spacing w:line="360" w:lineRule="auto"/>
        <w:ind w:firstLine="480" w:firstLineChars="200"/>
        <w:rPr>
          <w:rFonts w:ascii="宋体" w:hAnsi="宋体"/>
          <w:sz w:val="24"/>
        </w:rPr>
      </w:pPr>
      <w:r>
        <w:rPr>
          <w:rFonts w:hint="eastAsia" w:ascii="宋体" w:hAnsi="宋体"/>
          <w:sz w:val="24"/>
        </w:rPr>
        <w:t>3.乙方须安排运输保险并承担运费，保费和装卸费。</w:t>
      </w:r>
    </w:p>
    <w:p w14:paraId="2F722EC0">
      <w:pPr>
        <w:spacing w:line="360" w:lineRule="auto"/>
        <w:ind w:firstLine="480" w:firstLineChars="200"/>
        <w:rPr>
          <w:rFonts w:ascii="宋体" w:hAnsi="宋体"/>
          <w:sz w:val="24"/>
        </w:rPr>
      </w:pPr>
      <w:r>
        <w:rPr>
          <w:rFonts w:hint="eastAsia" w:ascii="宋体" w:hAnsi="宋体"/>
          <w:sz w:val="24"/>
        </w:rPr>
        <w:t>4.甲方出具的收货证明上的日期为最终交货期。</w:t>
      </w:r>
    </w:p>
    <w:p w14:paraId="6F5C1D48">
      <w:pPr>
        <w:spacing w:line="360" w:lineRule="auto"/>
        <w:ind w:firstLine="480" w:firstLineChars="200"/>
        <w:rPr>
          <w:rFonts w:ascii="宋体" w:hAnsi="宋体"/>
          <w:sz w:val="24"/>
        </w:rPr>
      </w:pPr>
      <w:r>
        <w:rPr>
          <w:rFonts w:hint="eastAsia" w:ascii="宋体" w:hAnsi="宋体"/>
          <w:sz w:val="24"/>
        </w:rPr>
        <w:t>二、包装</w:t>
      </w:r>
    </w:p>
    <w:p w14:paraId="4D9F33FC">
      <w:pPr>
        <w:spacing w:line="360" w:lineRule="auto"/>
        <w:ind w:firstLine="480" w:firstLineChars="200"/>
        <w:rPr>
          <w:rFonts w:ascii="宋体" w:hAnsi="宋体"/>
          <w:sz w:val="24"/>
        </w:rPr>
      </w:pPr>
      <w:r>
        <w:rPr>
          <w:rFonts w:hint="eastAsia" w:ascii="宋体" w:hAnsi="宋体"/>
          <w:sz w:val="24"/>
        </w:rPr>
        <w:t>乙方对装箱的服装品种按要求装箱。以警服具体着装单位（着装单位计算到科、所、队）为批次整体计数装箱，不足整箱的要单独进行包装，不得与其他着装单位的混装。甲方要求对产品的包装要达到如下标准：</w:t>
      </w:r>
    </w:p>
    <w:p w14:paraId="2ABD423E">
      <w:pPr>
        <w:spacing w:line="360" w:lineRule="auto"/>
        <w:ind w:firstLine="480" w:firstLineChars="200"/>
        <w:rPr>
          <w:rFonts w:ascii="宋体" w:hAnsi="宋体"/>
          <w:sz w:val="24"/>
        </w:rPr>
      </w:pPr>
      <w:r>
        <w:rPr>
          <w:rFonts w:hint="eastAsia" w:ascii="宋体" w:hAnsi="宋体"/>
          <w:sz w:val="24"/>
        </w:rPr>
        <w:t>1.对单件产品要在明显位置标明品名、单位、干警姓名、性别、警号、号型等内容。</w:t>
      </w:r>
    </w:p>
    <w:p w14:paraId="7730951A">
      <w:pPr>
        <w:spacing w:line="360" w:lineRule="auto"/>
        <w:ind w:firstLine="480" w:firstLineChars="200"/>
        <w:rPr>
          <w:rFonts w:ascii="宋体" w:hAnsi="宋体"/>
          <w:sz w:val="24"/>
        </w:rPr>
      </w:pPr>
      <w:r>
        <w:rPr>
          <w:rFonts w:hint="eastAsia" w:ascii="宋体" w:hAnsi="宋体"/>
          <w:sz w:val="24"/>
        </w:rPr>
        <w:t>2.包装箱两侧要贴有装箱单，注明箱号、品名、单位、干警姓名、性别、警号、号型，装箱单要清晰、完整。</w:t>
      </w:r>
    </w:p>
    <w:p w14:paraId="40F937C7">
      <w:pPr>
        <w:spacing w:line="360" w:lineRule="auto"/>
        <w:ind w:firstLine="480" w:firstLineChars="200"/>
        <w:rPr>
          <w:rFonts w:ascii="宋体" w:hAnsi="宋体"/>
          <w:sz w:val="24"/>
        </w:rPr>
      </w:pPr>
      <w:r>
        <w:rPr>
          <w:rFonts w:hint="eastAsia" w:ascii="宋体" w:hAnsi="宋体"/>
          <w:sz w:val="24"/>
        </w:rPr>
        <w:t>3.交货时要提供货物明细单一式两份。明细单应该注明货物数量(总数、男式、女式数量等)箱数、装箱顺序、品名、单位、干警姓名、性别、警号及号型等。</w:t>
      </w:r>
    </w:p>
    <w:p w14:paraId="62DCD8FE">
      <w:pPr>
        <w:spacing w:line="360" w:lineRule="auto"/>
        <w:ind w:firstLine="480" w:firstLineChars="200"/>
        <w:rPr>
          <w:rFonts w:ascii="宋体" w:hAnsi="宋体"/>
          <w:sz w:val="24"/>
        </w:rPr>
      </w:pPr>
      <w:r>
        <w:rPr>
          <w:rFonts w:hint="eastAsia" w:ascii="宋体" w:hAnsi="宋体"/>
          <w:sz w:val="24"/>
        </w:rPr>
        <w:t>4.对于甲方没有明确提出包装要求的服装品种，乙方应该严格按照招标文件中规定的技术标准执行。</w:t>
      </w:r>
    </w:p>
    <w:p w14:paraId="70905B61">
      <w:pPr>
        <w:spacing w:line="360" w:lineRule="auto"/>
        <w:ind w:firstLine="480" w:firstLineChars="200"/>
        <w:rPr>
          <w:rFonts w:ascii="宋体" w:hAnsi="宋体"/>
          <w:sz w:val="24"/>
        </w:rPr>
      </w:pPr>
      <w:r>
        <w:rPr>
          <w:rFonts w:hint="eastAsia" w:ascii="宋体" w:hAnsi="宋体"/>
          <w:sz w:val="24"/>
        </w:rPr>
        <w:t>三、验收</w:t>
      </w:r>
    </w:p>
    <w:p w14:paraId="1832F6D7">
      <w:pPr>
        <w:spacing w:line="360" w:lineRule="auto"/>
        <w:ind w:firstLine="480" w:firstLineChars="200"/>
        <w:rPr>
          <w:rFonts w:ascii="宋体" w:hAnsi="宋体"/>
          <w:sz w:val="24"/>
        </w:rPr>
      </w:pPr>
      <w:r>
        <w:rPr>
          <w:rFonts w:hint="eastAsia" w:ascii="宋体" w:hAnsi="宋体"/>
          <w:sz w:val="24"/>
        </w:rPr>
        <w:t>1.产品生产过程中检测验收和到货后检测验收的具体方式、方法和检测机构由合同甲方确定，检测费用由合同乙方承担。</w:t>
      </w:r>
    </w:p>
    <w:p w14:paraId="697B292D">
      <w:pPr>
        <w:spacing w:line="360" w:lineRule="auto"/>
        <w:ind w:firstLine="480" w:firstLineChars="200"/>
        <w:rPr>
          <w:rFonts w:ascii="宋体" w:hAnsi="宋体"/>
          <w:sz w:val="24"/>
        </w:rPr>
      </w:pPr>
      <w:r>
        <w:rPr>
          <w:rFonts w:hint="eastAsia" w:ascii="宋体" w:hAnsi="宋体"/>
          <w:sz w:val="24"/>
        </w:rPr>
        <w:t>2.产品(含包装)的检测规则、抽样与组批规则和判定规则将严格按照招标文件中规定的技术标准执行。</w:t>
      </w:r>
    </w:p>
    <w:p w14:paraId="58F325A4">
      <w:pPr>
        <w:spacing w:line="360" w:lineRule="auto"/>
        <w:ind w:firstLine="480" w:firstLineChars="200"/>
        <w:rPr>
          <w:rFonts w:ascii="宋体" w:hAnsi="宋体"/>
          <w:sz w:val="24"/>
        </w:rPr>
      </w:pPr>
      <w:r>
        <w:rPr>
          <w:rFonts w:hint="eastAsia" w:ascii="宋体" w:hAnsi="宋体"/>
          <w:sz w:val="24"/>
        </w:rPr>
        <w:t>3.合同执行过程中产品检测结果如不合格，乙方应在接到甲方通知后立即予以答复，并负责处理，不能及时处理的质量不合格产品不得发运；到货后产品检测结果如不合格，乙方应在接到甲方提出的异议后3天内给予答复，提出解决方案，并负责妥善处理。甲方有权对检测不合格和质量问题的产品拒绝结算。</w:t>
      </w:r>
    </w:p>
    <w:p w14:paraId="27094AD4">
      <w:pPr>
        <w:spacing w:line="360" w:lineRule="auto"/>
        <w:ind w:firstLine="480" w:firstLineChars="200"/>
        <w:rPr>
          <w:rFonts w:ascii="宋体" w:hAnsi="宋体"/>
          <w:sz w:val="24"/>
        </w:rPr>
      </w:pPr>
      <w:r>
        <w:rPr>
          <w:rFonts w:hint="eastAsia" w:ascii="宋体" w:hAnsi="宋体"/>
          <w:sz w:val="24"/>
        </w:rPr>
        <w:t>四、质量保证和售后服务</w:t>
      </w:r>
    </w:p>
    <w:p w14:paraId="320E9FCF">
      <w:pPr>
        <w:spacing w:line="360" w:lineRule="auto"/>
        <w:ind w:firstLine="480" w:firstLineChars="200"/>
        <w:rPr>
          <w:rFonts w:ascii="宋体" w:hAnsi="宋体"/>
          <w:sz w:val="24"/>
        </w:rPr>
      </w:pPr>
      <w:r>
        <w:rPr>
          <w:rFonts w:hint="eastAsia" w:ascii="宋体" w:hAnsi="宋体"/>
          <w:sz w:val="24"/>
        </w:rPr>
        <w:t>1.为确保产品的质量，生产时严格执行公安部有关技术标准规定，如发生质量问题由乙方承担全部责任。</w:t>
      </w:r>
    </w:p>
    <w:p w14:paraId="10B2F2EC">
      <w:pPr>
        <w:spacing w:line="360" w:lineRule="auto"/>
        <w:ind w:firstLine="480" w:firstLineChars="200"/>
        <w:rPr>
          <w:rFonts w:ascii="宋体" w:hAnsi="宋体"/>
          <w:sz w:val="24"/>
        </w:rPr>
      </w:pPr>
      <w:r>
        <w:rPr>
          <w:rFonts w:hint="eastAsia" w:ascii="宋体" w:hAnsi="宋体"/>
          <w:sz w:val="24"/>
        </w:rPr>
        <w:t>2.乙方交货后，应派出售后服务小组，并按甲方安排进行服务。对不合格的产品乙方负责修复、调换、或重新制作，时间为7—15日；对原箱短少的货物，乙方负责补齐，时间为7—15日。售后服务中，乙方应向甲方开具售后服务回执单，并定期向甲方上报售后服务情况汇总表。</w:t>
      </w:r>
    </w:p>
    <w:p w14:paraId="4B851929">
      <w:pPr>
        <w:spacing w:line="360" w:lineRule="auto"/>
        <w:ind w:firstLine="480" w:firstLineChars="200"/>
        <w:rPr>
          <w:rFonts w:ascii="宋体" w:hAnsi="宋体"/>
          <w:sz w:val="24"/>
        </w:rPr>
      </w:pPr>
      <w:r>
        <w:rPr>
          <w:rFonts w:hint="eastAsia" w:ascii="宋体" w:hAnsi="宋体"/>
          <w:sz w:val="24"/>
        </w:rPr>
        <w:t>售后服务费用由乙方承担。</w:t>
      </w:r>
    </w:p>
    <w:p w14:paraId="0880004D">
      <w:pPr>
        <w:spacing w:line="360" w:lineRule="auto"/>
        <w:ind w:firstLine="480" w:firstLineChars="200"/>
        <w:rPr>
          <w:rFonts w:ascii="宋体" w:hAnsi="宋体"/>
          <w:sz w:val="24"/>
        </w:rPr>
      </w:pPr>
      <w:r>
        <w:rPr>
          <w:rFonts w:hint="eastAsia" w:ascii="宋体" w:hAnsi="宋体"/>
          <w:sz w:val="24"/>
        </w:rPr>
        <w:t>五、监督</w:t>
      </w:r>
    </w:p>
    <w:p w14:paraId="5AF01831">
      <w:pPr>
        <w:spacing w:line="360" w:lineRule="auto"/>
        <w:ind w:firstLine="480" w:firstLineChars="200"/>
        <w:rPr>
          <w:rFonts w:ascii="宋体" w:hAnsi="宋体"/>
          <w:sz w:val="24"/>
        </w:rPr>
      </w:pPr>
      <w:r>
        <w:rPr>
          <w:rFonts w:hint="eastAsia" w:ascii="宋体" w:hAnsi="宋体"/>
          <w:sz w:val="24"/>
        </w:rPr>
        <w:t>为了维护甲方利益，确保警服生产质量和合同期限交货。根据公安部有关警服生产制作的规定，在合同生产制作期间甲方将派出质量监督巡视小组，监督乙方警服生产质量和督促生产进度。</w:t>
      </w:r>
    </w:p>
    <w:p w14:paraId="0102F328">
      <w:pPr>
        <w:spacing w:line="360" w:lineRule="auto"/>
        <w:ind w:firstLine="480" w:firstLineChars="200"/>
        <w:rPr>
          <w:rFonts w:ascii="宋体" w:hAnsi="宋体"/>
          <w:sz w:val="24"/>
        </w:rPr>
      </w:pPr>
      <w:r>
        <w:rPr>
          <w:rFonts w:hint="eastAsia" w:ascii="宋体" w:hAnsi="宋体"/>
          <w:sz w:val="24"/>
        </w:rPr>
        <w:t>六、其他</w:t>
      </w:r>
    </w:p>
    <w:p w14:paraId="6347447A">
      <w:pPr>
        <w:spacing w:line="360" w:lineRule="auto"/>
        <w:ind w:firstLine="480" w:firstLineChars="200"/>
        <w:rPr>
          <w:rFonts w:ascii="宋体" w:hAnsi="宋体"/>
          <w:sz w:val="24"/>
        </w:rPr>
      </w:pPr>
      <w:r>
        <w:rPr>
          <w:rFonts w:hint="eastAsia" w:ascii="宋体" w:hAnsi="宋体"/>
          <w:sz w:val="24"/>
        </w:rPr>
        <w:t>如有需要，乙方须对甲方着装人员进行量体套号等技术服务工作。</w:t>
      </w:r>
    </w:p>
    <w:p w14:paraId="0442EE24">
      <w:pPr>
        <w:spacing w:line="360" w:lineRule="auto"/>
        <w:ind w:firstLine="480" w:firstLineChars="200"/>
        <w:rPr>
          <w:rFonts w:ascii="宋体" w:hAnsi="宋体"/>
          <w:sz w:val="24"/>
        </w:rPr>
      </w:pPr>
      <w:r>
        <w:rPr>
          <w:rFonts w:hint="eastAsia" w:ascii="宋体" w:hAnsi="宋体"/>
          <w:sz w:val="24"/>
        </w:rPr>
        <w:t>本合同补充条款正本一式六份，甲方执四份，乙方执二份。</w:t>
      </w:r>
    </w:p>
    <w:p w14:paraId="12545B1F">
      <w:pPr>
        <w:spacing w:line="360" w:lineRule="auto"/>
        <w:ind w:firstLine="480" w:firstLineChars="200"/>
        <w:rPr>
          <w:rFonts w:ascii="宋体" w:hAnsi="宋体"/>
          <w:sz w:val="24"/>
        </w:rPr>
      </w:pPr>
    </w:p>
    <w:p w14:paraId="5F496645">
      <w:pPr>
        <w:pStyle w:val="2"/>
        <w:spacing w:line="360" w:lineRule="auto"/>
        <w:rPr>
          <w:rFonts w:hint="eastAsia" w:ascii="宋体" w:hAnsi="宋体"/>
          <w:sz w:val="24"/>
        </w:rPr>
      </w:pPr>
      <w:r>
        <w:rPr>
          <w:rFonts w:hint="eastAsia" w:ascii="宋体" w:hAnsi="宋体"/>
          <w:sz w:val="24"/>
        </w:rPr>
        <w:t>甲方:                  （公章）      乙方：                  （公章）</w:t>
      </w:r>
    </w:p>
    <w:p w14:paraId="08CB692C">
      <w:pPr>
        <w:pStyle w:val="2"/>
        <w:spacing w:line="360" w:lineRule="auto"/>
        <w:rPr>
          <w:rFonts w:hint="eastAsia" w:ascii="宋体" w:hAnsi="宋体"/>
          <w:sz w:val="24"/>
        </w:rPr>
      </w:pPr>
      <w:r>
        <w:rPr>
          <w:rFonts w:hint="eastAsia" w:ascii="宋体" w:hAnsi="宋体"/>
          <w:sz w:val="24"/>
        </w:rPr>
        <w:t xml:space="preserve">代表人：               （签字）      代表人：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（签字）</w:t>
      </w:r>
    </w:p>
    <w:p w14:paraId="0F855EC3">
      <w:pPr>
        <w:pStyle w:val="2"/>
        <w:spacing w:line="360" w:lineRule="auto"/>
        <w:rPr>
          <w:rFonts w:hint="eastAsia" w:ascii="宋体" w:hAnsi="宋体"/>
          <w:sz w:val="24"/>
        </w:rPr>
      </w:pPr>
      <w:r>
        <w:rPr>
          <w:rFonts w:hint="eastAsia" w:ascii="宋体" w:hAnsi="宋体"/>
          <w:sz w:val="24"/>
        </w:rPr>
        <w:t xml:space="preserve">地址：_________________________        地址:_________________________ </w:t>
      </w:r>
    </w:p>
    <w:p w14:paraId="3FF53111">
      <w:pPr>
        <w:pStyle w:val="2"/>
        <w:spacing w:line="360" w:lineRule="auto"/>
        <w:rPr>
          <w:rFonts w:ascii="宋体" w:hAnsi="宋体"/>
          <w:sz w:val="24"/>
        </w:rPr>
      </w:pPr>
      <w:r>
        <w:rPr>
          <w:rFonts w:hint="eastAsia" w:ascii="宋体" w:hAnsi="宋体"/>
          <w:sz w:val="24"/>
        </w:rPr>
        <w:t xml:space="preserve">开户银行：____________________       </w:t>
      </w:r>
      <w:r>
        <w:rPr>
          <w:rFonts w:ascii="宋体" w:hAnsi="宋体"/>
          <w:sz w:val="24"/>
        </w:rPr>
        <w:t xml:space="preserve">  </w:t>
      </w:r>
      <w:r>
        <w:rPr>
          <w:rFonts w:hint="eastAsia" w:ascii="宋体" w:hAnsi="宋体"/>
          <w:sz w:val="24"/>
        </w:rPr>
        <w:t>开户银行：____________________</w:t>
      </w:r>
    </w:p>
    <w:p w14:paraId="1E31A2EF">
      <w:pPr>
        <w:pStyle w:val="2"/>
        <w:spacing w:line="360" w:lineRule="auto"/>
        <w:rPr>
          <w:rFonts w:hint="eastAsia" w:ascii="宋体" w:hAnsi="宋体"/>
          <w:sz w:val="24"/>
        </w:rPr>
      </w:pPr>
      <w:r>
        <w:rPr>
          <w:rFonts w:hint="eastAsia" w:ascii="宋体" w:hAnsi="宋体"/>
          <w:sz w:val="24"/>
          <w:lang w:val="en-US" w:eastAsia="zh-CN"/>
        </w:rPr>
        <w:t>账</w:t>
      </w:r>
      <w:r>
        <w:rPr>
          <w:rFonts w:hint="eastAsia" w:ascii="宋体" w:hAnsi="宋体"/>
          <w:sz w:val="24"/>
        </w:rPr>
        <w:t xml:space="preserve">号：________________________      </w:t>
      </w:r>
      <w:r>
        <w:rPr>
          <w:rFonts w:ascii="宋体" w:hAnsi="宋体"/>
          <w:sz w:val="24"/>
        </w:rPr>
        <w:t xml:space="preserve">  </w:t>
      </w:r>
      <w:r>
        <w:rPr>
          <w:rFonts w:hint="eastAsia" w:ascii="宋体" w:hAnsi="宋体"/>
          <w:sz w:val="24"/>
        </w:rPr>
        <w:t xml:space="preserve"> </w:t>
      </w:r>
      <w:r>
        <w:rPr>
          <w:rFonts w:hint="eastAsia" w:ascii="宋体" w:hAnsi="宋体"/>
          <w:sz w:val="24"/>
          <w:lang w:val="en-US" w:eastAsia="zh-CN"/>
        </w:rPr>
        <w:t>账</w:t>
      </w:r>
      <w:r>
        <w:rPr>
          <w:rFonts w:hint="eastAsia" w:ascii="宋体" w:hAnsi="宋体"/>
          <w:sz w:val="24"/>
        </w:rPr>
        <w:t>号：</w:t>
      </w:r>
      <w:bookmarkStart w:id="8" w:name="_GoBack"/>
      <w:bookmarkEnd w:id="8"/>
      <w:r>
        <w:rPr>
          <w:rFonts w:hint="eastAsia" w:ascii="宋体" w:hAnsi="宋体"/>
          <w:sz w:val="24"/>
        </w:rPr>
        <w:t>________________________</w:t>
      </w:r>
    </w:p>
    <w:p w14:paraId="25052AE3">
      <w:pPr>
        <w:pStyle w:val="2"/>
        <w:spacing w:line="360" w:lineRule="auto"/>
        <w:rPr>
          <w:rFonts w:hint="eastAsia" w:ascii="宋体" w:hAnsi="宋体"/>
          <w:sz w:val="24"/>
        </w:rPr>
      </w:pPr>
      <w:r>
        <w:rPr>
          <w:rFonts w:hint="eastAsia" w:ascii="宋体" w:hAnsi="宋体"/>
          <w:sz w:val="24"/>
        </w:rPr>
        <w:t xml:space="preserve">电话：_______________________        </w:t>
      </w:r>
      <w:r>
        <w:rPr>
          <w:rFonts w:ascii="宋体" w:hAnsi="宋体"/>
          <w:sz w:val="24"/>
        </w:rPr>
        <w:t xml:space="preserve">  </w:t>
      </w:r>
      <w:r>
        <w:rPr>
          <w:rFonts w:hint="eastAsia" w:ascii="宋体" w:hAnsi="宋体"/>
          <w:sz w:val="24"/>
        </w:rPr>
        <w:t>电话：_______________________</w:t>
      </w:r>
    </w:p>
    <w:p w14:paraId="20D6B5FF">
      <w:r>
        <w:rPr>
          <w:rFonts w:hint="eastAsia" w:ascii="宋体" w:hAnsi="宋体"/>
          <w:sz w:val="24"/>
        </w:rPr>
        <w:t>年     月     日                           年     月      日</w:t>
      </w:r>
      <w:bookmarkEnd w:id="0"/>
      <w:bookmarkEnd w:id="1"/>
      <w:bookmarkEnd w:id="2"/>
      <w:bookmarkEnd w:id="3"/>
      <w:bookmarkEnd w:id="4"/>
      <w:bookmarkEnd w:id="5"/>
      <w:bookmarkEnd w:id="6"/>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4YmMyNWQ2Y2M3OWYyYTNkODRjNzI2NDZlMDYwNzIifQ=="/>
  </w:docVars>
  <w:rsids>
    <w:rsidRoot w:val="6F460D18"/>
    <w:rsid w:val="08220261"/>
    <w:rsid w:val="4A2B4462"/>
    <w:rsid w:val="6F460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rPr>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2994</Words>
  <Characters>3313</Characters>
  <Lines>0</Lines>
  <Paragraphs>0</Paragraphs>
  <TotalTime>0</TotalTime>
  <ScaleCrop>false</ScaleCrop>
  <LinksUpToDate>false</LinksUpToDate>
  <CharactersWithSpaces>3778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2024-09-19T09:29:00Z</dcterms:created>
  <dc:creator>大十三哥</dc:creator>
  <cp:lastModifiedBy>大十三哥</cp:lastModifiedBy>
  <dcterms:modified xsi:type="dcterms:W3CDTF">2024-09-19T09:36:20Z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658EA2BE58734B39813ACE8BB40D1674_11</vt:lpwstr>
  </property>
</Properties>
</file>