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83"/>
        <w:gridCol w:w="62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44" w:type="dxa"/>
          </w:tcPr>
          <w:p>
            <w:pPr>
              <w:pStyle w:val="4"/>
            </w:pPr>
            <w:r>
              <w:t xml:space="preserve"> 参数性质</w:t>
            </w:r>
          </w:p>
        </w:tc>
        <w:tc>
          <w:tcPr>
            <w:tcW w:w="783" w:type="dxa"/>
          </w:tcPr>
          <w:p>
            <w:pPr>
              <w:pStyle w:val="4"/>
            </w:pPr>
            <w:r>
              <w:t xml:space="preserve"> 序号</w:t>
            </w:r>
          </w:p>
        </w:tc>
        <w:tc>
          <w:tcPr>
            <w:tcW w:w="6280" w:type="dxa"/>
          </w:tcPr>
          <w:p>
            <w:pPr>
              <w:pStyle w:val="4"/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/>
        </w:tc>
        <w:tc>
          <w:tcPr>
            <w:tcW w:w="783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6280" w:type="dxa"/>
          </w:tcPr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管理节点：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1.平台：2U（机箱尺寸(深x 宽x 高)约 665 x 450 x 90 (mm)）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2.CPU：Intel Xeon Platinum 8368Q ≥ 38 核，≥2.6 GHz主频，2颗</w:t>
            </w:r>
            <w:bookmarkStart w:id="0" w:name="_GoBack"/>
            <w:bookmarkEnd w:id="0"/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3.内存：≥32G*16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4.硬盘：：≥960G 2.5 SATA SSD，2块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5.硬盘：≥16T，6块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6.网卡：IPMI+1000M+100GB IB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7.RAID：RAID卡 ≥1G（含电池）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8.GPU：4060TI及以上，≥16G显存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9.电源：功率≥1100W，1+1冗余电源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10.配件：原装导轨，行程≥180cm，≥16A国标电源线*2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11.数量：1台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/>
        </w:tc>
        <w:tc>
          <w:tcPr>
            <w:tcW w:w="783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6280" w:type="dxa"/>
          </w:tcPr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CPU计算节点：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1.平台：2U（机箱尺寸(深x 宽x 高) 665 x 450 x 90 (mm)）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2.CPU：Intel Xeon Platinum 8368Q 及以上，≥38核，≥2.6GHz主频，2颗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3.内存：≥32G*16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4.硬盘：≥960G 2.5 SATA SSD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5.网卡：IPMI+1000M+100GB IB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6.电源：功率≥1100W，1+1冗余电源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7.配件：原装导轨行程≥180cm，≥16A国标电源线*2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8.数量：9台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/>
        </w:tc>
        <w:tc>
          <w:tcPr>
            <w:tcW w:w="783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6280" w:type="dxa"/>
          </w:tcPr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IB交换机：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1.36口QSFP28 EDR 100Gb IB光纤交换机/ IB 100G-3M线*12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2.数量：1套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/>
        </w:tc>
        <w:tc>
          <w:tcPr>
            <w:tcW w:w="783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6280" w:type="dxa"/>
          </w:tcPr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千兆交换机：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1.千兆以太网交换机（包转发率： 66Mpps/96Mpps，端口描述：24千兆RJ45+4千兆SFP，交换容量：336Gbps/3.024Tbps，支持4K VLAN/支持MAC认证）*2/原装成品 6类 千兆-3M线*26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2.数量：1套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/>
        </w:tc>
        <w:tc>
          <w:tcPr>
            <w:tcW w:w="783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6280" w:type="dxa"/>
          </w:tcPr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机柜：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1. 42U标准机柜：机柜尺寸(宽x 深x 高)不低于600 x 1000 x 2000 (mm)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2.数量：1套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/>
        </w:tc>
        <w:tc>
          <w:tcPr>
            <w:tcW w:w="783" w:type="dxa"/>
          </w:tcPr>
          <w:p>
            <w:pPr>
              <w:pStyle w:val="4"/>
            </w:pPr>
            <w:r>
              <w:t>6</w:t>
            </w:r>
          </w:p>
        </w:tc>
        <w:tc>
          <w:tcPr>
            <w:tcW w:w="6280" w:type="dxa"/>
          </w:tcPr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本项目为竞争性谈判，所有参数必须全部满足（不允许负偏离），负偏离视为无效响应。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  <w:docVar w:name="KSO_WPS_MARK_KEY" w:val="a6a96007-6b0e-4b02-b90d-b2ca4c53e1bb"/>
  </w:docVars>
  <w:rsids>
    <w:rsidRoot w:val="69AC01DF"/>
    <w:rsid w:val="69A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2024-12-11T14:03:00Z</dcterms:created>
  <dc:creator>-7</dc:creator>
  <cp:lastModifiedBy>-7</cp:lastModifiedBy>
  <dcterms:modified xsi:type="dcterms:W3CDTF">2024-12-11T14:04:50Z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74598CBD91EA4DFFACEC6B7485ECFCB3_11</vt:lpwstr>
  </property>
</Properties>
</file>