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西安市雁塔区中医医院检验试剂及配套耗材采购项目(二次)招标公告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检验试剂及配套耗材采购项目(二次)</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2025年05月15日 14时30分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项目编号：ZCXG-ZB-2025018.3B1</w:t>
      </w:r>
    </w:p>
    <w:p>
      <w:pPr>
        <w:pStyle w:val="null3"/>
      </w:pPr>
      <w:r>
        <w:rPr>
          <w:rFonts w:ascii="仿宋_GB2312" w:hAnsi="仿宋_GB2312" w:cs="仿宋_GB2312" w:eastAsia="仿宋_GB2312"/>
        </w:rPr>
        <w:t>项目名称：检验试剂及配套耗材采购项目(二次)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预算金额：631,583.00元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采购包1：接到采购人通知后2天内提供最新生产的产品</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合同包1(临床检验试剂)特定资格要求如下: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为制造厂商的须提供《医疗器械生产许可证》或《医疗器械生产备案凭证》及所投试剂《医疗器械注册证》（附批准文号）；供应商为代理商的须提供《医疗器械经营许可证》或《医疗器械经营备案凭证》及所投试剂《医疗器械注册证》（附批准文号）。</w:t>
      </w:r>
    </w:p>
    <w:p>
      <w:pPr>
        <w:pStyle w:val="null3"/>
      </w:pPr>
      <w:r>
        <w:rPr>
          <w:rFonts w:ascii="仿宋_GB2312" w:hAnsi="仿宋_GB2312" w:cs="仿宋_GB2312" w:eastAsia="仿宋_GB2312"/>
        </w:rPr>
        <w:t>(5)本项目不接受联合体投标。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2025年04月25日 </w:t>
      </w:r>
      <w:r>
        <w:rPr>
          <w:rFonts w:ascii="仿宋_GB2312" w:hAnsi="仿宋_GB2312" w:cs="仿宋_GB2312" w:eastAsia="仿宋_GB2312"/>
        </w:rPr>
        <w:t>至</w:t>
      </w:r>
      <w:r>
        <w:rPr>
          <w:rFonts w:ascii="仿宋_GB2312" w:hAnsi="仿宋_GB2312" w:cs="仿宋_GB2312" w:eastAsia="仿宋_GB2312"/>
        </w:rPr>
        <w:t xml:space="preserve"> 2025年04月30日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项目电子化交易系统-应标-项目投标中选择本项目参与并获取采购文件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2025年05月15日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西安市雁塔区中医医院</w:t>
      </w:r>
    </w:p>
    <w:p>
      <w:pPr>
        <w:pStyle w:val="null3"/>
      </w:pPr>
      <w:r>
        <w:rPr>
          <w:rFonts w:ascii="仿宋_GB2312" w:hAnsi="仿宋_GB2312" w:cs="仿宋_GB2312" w:eastAsia="仿宋_GB2312"/>
        </w:rPr>
        <w:t>地址：</w:t>
      </w:r>
      <w:r>
        <w:rPr>
          <w:rFonts w:ascii="仿宋_GB2312" w:hAnsi="仿宋_GB2312" w:cs="仿宋_GB2312" w:eastAsia="仿宋_GB2312"/>
        </w:rPr>
        <w:t>西安市雁塔区长安南路495号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众诚经办</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