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版本号：SXLX24-01-106Z(H)(二次)20250415001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计算机教室、校园广播及部室设备采购项目(二次)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SXLX24-01-106Z(H)(二次)</w:t>
      </w:r>
      <w:r>
        <w:br/>
      </w:r>
      <w:r>
        <w:br/>
      </w:r>
      <w:r>
        <w:br/>
      </w:r>
    </w:p>
    <w:p>
      <w:pPr>
        <w:pStyle w:val="null3"/>
        <w:jc w:val="center"/>
        <w:outlineLvl w:val="2"/>
      </w:pPr>
      <w:r>
        <w:rPr>
          <w:rFonts w:ascii="仿宋_GB2312" w:hAnsi="仿宋_GB2312" w:cs="仿宋_GB2312" w:eastAsia="仿宋_GB2312"/>
          <w:sz w:val="28"/>
          <w:b/>
        </w:rPr>
        <w:t>西安市航空六一八中学</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西安市航空六一八中学</w:t>
      </w:r>
      <w:r>
        <w:rPr>
          <w:rFonts w:ascii="仿宋_GB2312" w:hAnsi="仿宋_GB2312" w:cs="仿宋_GB2312" w:eastAsia="仿宋_GB2312"/>
        </w:rPr>
        <w:t>委托，拟对</w:t>
      </w:r>
      <w:r>
        <w:rPr>
          <w:rFonts w:ascii="仿宋_GB2312" w:hAnsi="仿宋_GB2312" w:cs="仿宋_GB2312" w:eastAsia="仿宋_GB2312"/>
        </w:rPr>
        <w:t>计算机教室、校园广播及部室设备采购项目(二次)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SXLX24-01-106Z(H)(二次)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计算机教室、校园广播及部室设备采购项目(二次)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包含：计算机教室、校园网络广播设备（电脑、教学软件、电源稳压器、机柜、学生桌凳、服务器、管理软件、调音台、话筒、音箱、功放、解码器、机柜等）等教学办公设备一批；要求满足日常教学及办公活动，所有货物（产品）质量合格、安装调试到位、验收合格达到交钥匙条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西安市航空六一八中学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西安市雁塔区电子一路239号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凌浩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029-88249087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学生电脑、教师电脑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学生凳、学生桌、学生电脑、教师电脑、教师桌椅 </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关于招标代理服务收费有关问题的通知》（发改办价格〔2003〕857号）文件规定的标准收取，不足柒仟元按柒仟元收取,此服务费应计入响应报价中，但不需要单独开列，具体收费金额将在成交公告中公布。 请将采购代理服务费汇至下列指定账户： 开户名称：陕西隆信项目管理有限公司 开户行：招商银行股份有限公司西安土门支行 账号：129904064810902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西安市航空六一八中学</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西安市航空六一八中学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西安市航空六一八中学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陕西隆信项目管理有限公司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地址：西安市雁塔区雁翔路111号赛格·中京坊6幢1单元2层10201室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含：计算机教室、校园网络广播设备（电脑、教学软件、电源稳压器、机柜、学生桌凳、服务器、管理软件、调音台、话筒、音箱、功放、解码器、机柜等）等教学办公设备一批；要求满足日常教学及办公活动，所有货物（产品）质量合格、安装调试到位、验收合格达到交钥匙条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计算机教室、校园网络广播设备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标的名称：计算机教室、校园网络广播设备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18"/>
                <w:b/>
                <w:color w:val="000000"/>
              </w:rPr>
              <w:t>一、采购需求及要求</w:t>
            </w:r>
          </w:p>
          <w:p>
            <w:pPr>
              <w:pStyle w:val="null3"/>
              <w:ind w:firstLine="422"/>
              <w:jc w:val="both"/>
            </w:pPr>
            <w:r>
              <w:rPr>
                <w:rFonts w:ascii="仿宋_GB2312" w:hAnsi="仿宋_GB2312" w:cs="仿宋_GB2312" w:eastAsia="仿宋_GB2312"/>
                <w:sz w:val="18"/>
                <w:color w:val="000000"/>
              </w:rPr>
              <w:t>1.1采购需求清单：</w:t>
            </w:r>
            <w:r>
              <w:rPr>
                <w:rFonts w:ascii="仿宋_GB2312" w:hAnsi="仿宋_GB2312" w:cs="仿宋_GB2312" w:eastAsia="仿宋_GB2312"/>
                <w:sz w:val="18"/>
                <w:color w:val="000000"/>
              </w:rPr>
              <w:t>详见附</w:t>
            </w:r>
            <w:r>
              <w:rPr>
                <w:rFonts w:ascii="仿宋_GB2312" w:hAnsi="仿宋_GB2312" w:cs="仿宋_GB2312" w:eastAsia="仿宋_GB2312"/>
                <w:sz w:val="18"/>
                <w:color w:val="000000"/>
              </w:rPr>
              <w:t>表</w:t>
            </w:r>
            <w:r>
              <w:rPr>
                <w:rFonts w:ascii="仿宋_GB2312" w:hAnsi="仿宋_GB2312" w:cs="仿宋_GB2312" w:eastAsia="仿宋_GB2312"/>
                <w:sz w:val="18"/>
                <w:color w:val="000000"/>
              </w:rPr>
              <w:t>:</w:t>
            </w:r>
            <w:r>
              <w:rPr>
                <w:rFonts w:ascii="仿宋_GB2312" w:hAnsi="仿宋_GB2312" w:cs="仿宋_GB2312" w:eastAsia="仿宋_GB2312"/>
                <w:sz w:val="18"/>
                <w:color w:val="000000"/>
              </w:rPr>
              <w:t>计算机教室、校园网络广播设备采购需求清单</w:t>
            </w:r>
            <w:r>
              <w:rPr>
                <w:rFonts w:ascii="仿宋_GB2312" w:hAnsi="仿宋_GB2312" w:cs="仿宋_GB2312" w:eastAsia="仿宋_GB2312"/>
                <w:sz w:val="18"/>
                <w:color w:val="000000"/>
              </w:rPr>
              <w:t>（</w:t>
            </w:r>
            <w:r>
              <w:rPr>
                <w:rFonts w:ascii="仿宋_GB2312" w:hAnsi="仿宋_GB2312" w:cs="仿宋_GB2312" w:eastAsia="仿宋_GB2312"/>
                <w:sz w:val="18"/>
                <w:color w:val="000000"/>
              </w:rPr>
              <w:t>注：</w:t>
            </w:r>
            <w:r>
              <w:rPr>
                <w:rFonts w:ascii="仿宋_GB2312" w:hAnsi="仿宋_GB2312" w:cs="仿宋_GB2312" w:eastAsia="仿宋_GB2312"/>
                <w:sz w:val="18"/>
                <w:color w:val="000000"/>
              </w:rPr>
              <w:t>需求清单一览表中</w:t>
            </w:r>
            <w:r>
              <w:rPr>
                <w:rFonts w:ascii="仿宋_GB2312" w:hAnsi="仿宋_GB2312" w:cs="仿宋_GB2312" w:eastAsia="仿宋_GB2312"/>
                <w:sz w:val="18"/>
                <w:color w:val="000000"/>
              </w:rPr>
              <w:t>的</w:t>
            </w:r>
            <w:r>
              <w:rPr>
                <w:rFonts w:ascii="仿宋_GB2312" w:hAnsi="仿宋_GB2312" w:cs="仿宋_GB2312" w:eastAsia="仿宋_GB2312"/>
                <w:sz w:val="18"/>
                <w:color w:val="000000"/>
              </w:rPr>
              <w:t>★号技术指标参数</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未按要求提供相关</w:t>
            </w:r>
            <w:r>
              <w:rPr>
                <w:rFonts w:ascii="仿宋_GB2312" w:hAnsi="仿宋_GB2312" w:cs="仿宋_GB2312" w:eastAsia="仿宋_GB2312"/>
                <w:sz w:val="18"/>
                <w:color w:val="000000"/>
              </w:rPr>
              <w:t>证明材料或存在负偏离的视为不满足</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p>
          <w:p>
            <w:pPr>
              <w:pStyle w:val="null3"/>
              <w:ind w:firstLine="422"/>
              <w:jc w:val="both"/>
            </w:pPr>
            <w:r>
              <w:rPr>
                <w:rFonts w:ascii="仿宋_GB2312" w:hAnsi="仿宋_GB2312" w:cs="仿宋_GB2312" w:eastAsia="仿宋_GB2312"/>
                <w:sz w:val="18"/>
                <w:color w:val="000000"/>
              </w:rPr>
              <w:t>1.2</w:t>
            </w:r>
            <w:r>
              <w:rPr>
                <w:rFonts w:ascii="仿宋_GB2312" w:hAnsi="仿宋_GB2312" w:cs="仿宋_GB2312" w:eastAsia="仿宋_GB2312"/>
                <w:sz w:val="18"/>
                <w:color w:val="000000"/>
              </w:rPr>
              <w:t>供应商应按要求提供所投的设备（产品）的技术资料（不限于原厂印刷的产品说明书、质量证书、检测报告、合格证、官网截图等）；供应商应保证响应所提供第三方资料内容真实、完整、准确</w:t>
            </w:r>
            <w:r>
              <w:rPr>
                <w:rFonts w:ascii="仿宋_GB2312" w:hAnsi="仿宋_GB2312" w:cs="仿宋_GB2312" w:eastAsia="仿宋_GB2312"/>
                <w:sz w:val="18"/>
                <w:color w:val="000000"/>
              </w:rPr>
              <w:t>；</w:t>
            </w:r>
            <w:r>
              <w:rPr>
                <w:rFonts w:ascii="仿宋_GB2312" w:hAnsi="仿宋_GB2312" w:cs="仿宋_GB2312" w:eastAsia="仿宋_GB2312"/>
                <w:sz w:val="18"/>
                <w:color w:val="000000"/>
              </w:rPr>
              <w:t>如</w:t>
            </w:r>
            <w:r>
              <w:rPr>
                <w:rFonts w:ascii="仿宋_GB2312" w:hAnsi="仿宋_GB2312" w:cs="仿宋_GB2312" w:eastAsia="仿宋_GB2312"/>
                <w:sz w:val="18"/>
                <w:color w:val="000000"/>
              </w:rPr>
              <w:t>有</w:t>
            </w:r>
            <w:r>
              <w:rPr>
                <w:rFonts w:ascii="仿宋_GB2312" w:hAnsi="仿宋_GB2312" w:cs="仿宋_GB2312" w:eastAsia="仿宋_GB2312"/>
                <w:sz w:val="18"/>
                <w:color w:val="000000"/>
              </w:rPr>
              <w:t>相关第三方书面声明、相关检测报告等资料虚假，监管部门有权根据调查情形认定其是否属于提供虚假材料谋取中标（成交），并严肃处理</w:t>
            </w:r>
            <w:r>
              <w:rPr>
                <w:rFonts w:ascii="仿宋_GB2312" w:hAnsi="仿宋_GB2312" w:cs="仿宋_GB2312" w:eastAsia="仿宋_GB2312"/>
                <w:sz w:val="18"/>
                <w:color w:val="000000"/>
              </w:rPr>
              <w:t>。</w:t>
            </w:r>
          </w:p>
          <w:p>
            <w:pPr>
              <w:pStyle w:val="null3"/>
              <w:ind w:firstLine="422"/>
              <w:jc w:val="both"/>
            </w:pPr>
            <w:r>
              <w:rPr>
                <w:rFonts w:ascii="仿宋_GB2312" w:hAnsi="仿宋_GB2312" w:cs="仿宋_GB2312" w:eastAsia="仿宋_GB2312"/>
                <w:sz w:val="18"/>
                <w:color w:val="000000"/>
              </w:rPr>
              <w:t>1.3</w:t>
            </w:r>
            <w:r>
              <w:rPr>
                <w:rFonts w:ascii="仿宋_GB2312" w:hAnsi="仿宋_GB2312" w:cs="仿宋_GB2312" w:eastAsia="仿宋_GB2312"/>
                <w:sz w:val="18"/>
                <w:color w:val="000000"/>
              </w:rPr>
              <w:t>产品</w:t>
            </w:r>
            <w:r>
              <w:rPr>
                <w:rFonts w:ascii="仿宋_GB2312" w:hAnsi="仿宋_GB2312" w:cs="仿宋_GB2312" w:eastAsia="仿宋_GB2312"/>
                <w:sz w:val="18"/>
                <w:color w:val="000000"/>
              </w:rPr>
              <w:t>“三包”要求：货物（产品）属于国家规定的“三包产品”，产品制造商、经销代理商应遵守“三包”的规定，在产品发生质量问题时，及时对所提供产品实行“包退、包换、保修”服务。</w:t>
            </w:r>
          </w:p>
          <w:p>
            <w:pPr>
              <w:pStyle w:val="null3"/>
              <w:ind w:firstLine="422"/>
              <w:jc w:val="both"/>
            </w:pPr>
            <w:r>
              <w:rPr>
                <w:rFonts w:ascii="仿宋_GB2312" w:hAnsi="仿宋_GB2312" w:cs="仿宋_GB2312" w:eastAsia="仿宋_GB2312"/>
                <w:sz w:val="18"/>
                <w:color w:val="000000"/>
              </w:rPr>
              <w:t>1.4</w:t>
            </w:r>
            <w:r>
              <w:rPr>
                <w:rFonts w:ascii="仿宋_GB2312" w:hAnsi="仿宋_GB2312" w:cs="仿宋_GB2312" w:eastAsia="仿宋_GB2312"/>
                <w:sz w:val="18"/>
                <w:color w:val="000000"/>
              </w:rPr>
              <w:t>安全要求：认真贯彻执行国家及省、市有关安全文明生产的法律法规规章和强制性标准、安全操作规程等，所有设备</w:t>
            </w:r>
            <w:r>
              <w:rPr>
                <w:rFonts w:ascii="仿宋_GB2312" w:hAnsi="仿宋_GB2312" w:cs="仿宋_GB2312" w:eastAsia="仿宋_GB2312"/>
                <w:sz w:val="18"/>
                <w:color w:val="000000"/>
              </w:rPr>
              <w:t>(产品)应符合国家相关安全标准，所有货物（产品）能够承受频繁使用和可能的不当操作，结构稳定，不易倾倒或损坏；货物（产品）无锐利边角、无毒无害、不易造成意外伤害，电器设备（产品）应具备良好的防漏电、防火性能，并通过相关安全认证；部分尺寸可调节的产品应与实际使用场地相匹配；建立健全安装现场安全文明生产保证体系，落实各项具体措施，切实履行安全文明生产责任和义务，保护职工身体健康和生命安全，以及社会公众安全，保持安装现场整齐有序</w:t>
            </w:r>
            <w:r>
              <w:rPr>
                <w:rFonts w:ascii="仿宋_GB2312" w:hAnsi="仿宋_GB2312" w:cs="仿宋_GB2312" w:eastAsia="仿宋_GB2312"/>
                <w:sz w:val="18"/>
                <w:color w:val="000000"/>
              </w:rPr>
              <w:t>。</w:t>
            </w:r>
          </w:p>
          <w:p>
            <w:pPr>
              <w:pStyle w:val="null3"/>
              <w:ind w:firstLine="422"/>
              <w:jc w:val="both"/>
            </w:pPr>
            <w:r>
              <w:rPr>
                <w:rFonts w:ascii="仿宋_GB2312" w:hAnsi="仿宋_GB2312" w:cs="仿宋_GB2312" w:eastAsia="仿宋_GB2312"/>
                <w:sz w:val="18"/>
                <w:color w:val="000000"/>
              </w:rPr>
              <w:t>1.5</w:t>
            </w:r>
            <w:r>
              <w:rPr>
                <w:rFonts w:ascii="仿宋_GB2312" w:hAnsi="仿宋_GB2312" w:cs="仿宋_GB2312" w:eastAsia="仿宋_GB2312"/>
                <w:sz w:val="18"/>
                <w:color w:val="000000"/>
              </w:rPr>
              <w:t>电子电器产品服务要求：货物（产品）属于电子电器的，产品制造商、经销代理商应按照《政府采购电子电器服务规范》的要求提供服务</w:t>
            </w:r>
            <w:r>
              <w:rPr>
                <w:rFonts w:ascii="仿宋_GB2312" w:hAnsi="仿宋_GB2312" w:cs="仿宋_GB2312" w:eastAsia="仿宋_GB2312"/>
                <w:sz w:val="18"/>
                <w:color w:val="000000"/>
              </w:rPr>
              <w:t>。</w:t>
            </w:r>
          </w:p>
          <w:p>
            <w:pPr>
              <w:pStyle w:val="null3"/>
              <w:ind w:right="90" w:firstLine="422"/>
              <w:jc w:val="both"/>
            </w:pPr>
            <w:r>
              <w:rPr>
                <w:rFonts w:ascii="仿宋_GB2312" w:hAnsi="仿宋_GB2312" w:cs="仿宋_GB2312" w:eastAsia="仿宋_GB2312"/>
                <w:sz w:val="18"/>
                <w:color w:val="000000"/>
              </w:rPr>
              <w:t>1.6</w:t>
            </w:r>
            <w:r>
              <w:rPr>
                <w:rFonts w:ascii="仿宋_GB2312" w:hAnsi="仿宋_GB2312" w:cs="仿宋_GB2312" w:eastAsia="仿宋_GB2312"/>
                <w:sz w:val="18"/>
                <w:color w:val="000000"/>
              </w:rPr>
              <w:t>质量标准及要求</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1）适用的法律、行政法规及部门规章</w:t>
            </w:r>
            <w:r>
              <w:rPr>
                <w:rFonts w:ascii="仿宋_GB2312" w:hAnsi="仿宋_GB2312" w:cs="仿宋_GB2312" w:eastAsia="仿宋_GB2312"/>
                <w:sz w:val="18"/>
                <w:color w:val="000000"/>
              </w:rPr>
              <w:t>；</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pPr>
              <w:pStyle w:val="null3"/>
              <w:ind w:firstLine="422"/>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）货物（产品）</w:t>
            </w:r>
            <w:r>
              <w:rPr>
                <w:rFonts w:ascii="仿宋_GB2312" w:hAnsi="仿宋_GB2312" w:cs="仿宋_GB2312" w:eastAsia="仿宋_GB2312"/>
                <w:sz w:val="18"/>
                <w:color w:val="000000"/>
              </w:rPr>
              <w:t>、</w:t>
            </w:r>
            <w:r>
              <w:rPr>
                <w:rFonts w:ascii="仿宋_GB2312" w:hAnsi="仿宋_GB2312" w:cs="仿宋_GB2312" w:eastAsia="仿宋_GB2312"/>
                <w:sz w:val="18"/>
                <w:color w:val="000000"/>
              </w:rPr>
              <w:t>服务</w:t>
            </w:r>
            <w:r>
              <w:rPr>
                <w:rFonts w:ascii="仿宋_GB2312" w:hAnsi="仿宋_GB2312" w:cs="仿宋_GB2312" w:eastAsia="仿宋_GB2312"/>
                <w:sz w:val="18"/>
                <w:color w:val="000000"/>
              </w:rPr>
              <w:t>执行的标准、规范：必须执行国家、行业强制性标准；没有国家、行业强制性标准的按</w:t>
            </w:r>
            <w:r>
              <w:rPr>
                <w:rFonts w:ascii="仿宋_GB2312" w:hAnsi="仿宋_GB2312" w:cs="仿宋_GB2312" w:eastAsia="仿宋_GB2312"/>
                <w:sz w:val="18"/>
                <w:color w:val="000000"/>
              </w:rPr>
              <w:t>①国家标准、规范→②行业标准、规范→③地方标准、规范→④团体标准、规范→⑤企业标准、规范类推顺序执行；凡涉及的相关规范，国家有最新标准的以最新标准为准，所有标准哪个标准高执行哪个标准</w:t>
            </w:r>
            <w:r>
              <w:rPr>
                <w:rFonts w:ascii="仿宋_GB2312" w:hAnsi="仿宋_GB2312" w:cs="仿宋_GB2312" w:eastAsia="仿宋_GB2312"/>
                <w:sz w:val="18"/>
                <w:color w:val="000000"/>
              </w:rPr>
              <w:t>；</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所有</w:t>
            </w:r>
            <w:r>
              <w:rPr>
                <w:rFonts w:ascii="仿宋_GB2312" w:hAnsi="仿宋_GB2312" w:cs="仿宋_GB2312" w:eastAsia="仿宋_GB2312"/>
                <w:sz w:val="18"/>
                <w:color w:val="000000"/>
              </w:rPr>
              <w:t>货物（产品）</w:t>
            </w:r>
            <w:r>
              <w:rPr>
                <w:rFonts w:ascii="仿宋_GB2312" w:hAnsi="仿宋_GB2312" w:cs="仿宋_GB2312" w:eastAsia="仿宋_GB2312"/>
                <w:sz w:val="18"/>
                <w:color w:val="000000"/>
              </w:rPr>
              <w:t>、</w:t>
            </w:r>
            <w:r>
              <w:rPr>
                <w:rFonts w:ascii="仿宋_GB2312" w:hAnsi="仿宋_GB2312" w:cs="仿宋_GB2312" w:eastAsia="仿宋_GB2312"/>
                <w:sz w:val="18"/>
                <w:color w:val="000000"/>
              </w:rPr>
              <w:t>服务</w:t>
            </w:r>
            <w:r>
              <w:rPr>
                <w:rFonts w:ascii="仿宋_GB2312" w:hAnsi="仿宋_GB2312" w:cs="仿宋_GB2312" w:eastAsia="仿宋_GB2312"/>
                <w:sz w:val="18"/>
                <w:color w:val="000000"/>
              </w:rPr>
              <w:t>符合国家</w:t>
            </w:r>
            <w:r>
              <w:rPr>
                <w:rFonts w:ascii="仿宋_GB2312" w:hAnsi="仿宋_GB2312" w:cs="仿宋_GB2312" w:eastAsia="仿宋_GB2312"/>
                <w:sz w:val="18"/>
                <w:color w:val="000000"/>
              </w:rPr>
              <w:t>、</w:t>
            </w:r>
            <w:r>
              <w:rPr>
                <w:rFonts w:ascii="仿宋_GB2312" w:hAnsi="仿宋_GB2312" w:cs="仿宋_GB2312" w:eastAsia="仿宋_GB2312"/>
                <w:sz w:val="18"/>
                <w:color w:val="000000"/>
              </w:rPr>
              <w:t>省、市</w:t>
            </w:r>
            <w:r>
              <w:rPr>
                <w:rFonts w:ascii="仿宋_GB2312" w:hAnsi="仿宋_GB2312" w:cs="仿宋_GB2312" w:eastAsia="仿宋_GB2312"/>
                <w:sz w:val="18"/>
                <w:color w:val="000000"/>
              </w:rPr>
              <w:t>（行业）强制性标准及采购人要求的合格标准</w:t>
            </w:r>
            <w:r>
              <w:rPr>
                <w:rFonts w:ascii="仿宋_GB2312" w:hAnsi="仿宋_GB2312" w:cs="仿宋_GB2312" w:eastAsia="仿宋_GB2312"/>
                <w:sz w:val="18"/>
                <w:color w:val="000000"/>
              </w:rPr>
              <w:t>。</w:t>
            </w:r>
          </w:p>
          <w:p>
            <w:pPr>
              <w:pStyle w:val="null3"/>
              <w:ind w:firstLine="422"/>
              <w:jc w:val="both"/>
            </w:pPr>
            <w:r>
              <w:rPr>
                <w:rFonts w:ascii="仿宋_GB2312" w:hAnsi="仿宋_GB2312" w:cs="仿宋_GB2312" w:eastAsia="仿宋_GB2312"/>
                <w:sz w:val="18"/>
                <w:color w:val="000000"/>
              </w:rPr>
              <w:t>1.7</w:t>
            </w:r>
            <w:r>
              <w:rPr>
                <w:rFonts w:ascii="仿宋_GB2312" w:hAnsi="仿宋_GB2312" w:cs="仿宋_GB2312" w:eastAsia="仿宋_GB2312"/>
                <w:sz w:val="18"/>
                <w:color w:val="000000"/>
              </w:rPr>
              <w:t>为保证货物（软件和硬件）质量功能的严谨性，中标（成交）后</w:t>
            </w:r>
            <w:r>
              <w:rPr>
                <w:rFonts w:ascii="仿宋_GB2312" w:hAnsi="仿宋_GB2312" w:cs="仿宋_GB2312" w:eastAsia="仿宋_GB2312"/>
                <w:sz w:val="18"/>
                <w:color w:val="000000"/>
              </w:rPr>
              <w:t>采购人有权</w:t>
            </w:r>
            <w:r>
              <w:rPr>
                <w:rFonts w:ascii="仿宋_GB2312" w:hAnsi="仿宋_GB2312" w:cs="仿宋_GB2312" w:eastAsia="仿宋_GB2312"/>
                <w:sz w:val="18"/>
                <w:color w:val="000000"/>
              </w:rPr>
              <w:t>要求成交供应商对其所供的设备（产品）（</w:t>
            </w:r>
            <w:r>
              <w:rPr>
                <w:rFonts w:ascii="仿宋_GB2312" w:hAnsi="仿宋_GB2312" w:cs="仿宋_GB2312" w:eastAsia="仿宋_GB2312"/>
                <w:sz w:val="18"/>
                <w:color w:val="000000"/>
              </w:rPr>
              <w:t>包含</w:t>
            </w:r>
            <w:r>
              <w:rPr>
                <w:rFonts w:ascii="仿宋_GB2312" w:hAnsi="仿宋_GB2312" w:cs="仿宋_GB2312" w:eastAsia="仿宋_GB2312"/>
                <w:sz w:val="18"/>
                <w:color w:val="000000"/>
              </w:rPr>
              <w:t>软件和硬件）的功能进行逐一演示，如有功能</w:t>
            </w:r>
            <w:r>
              <w:rPr>
                <w:rFonts w:ascii="仿宋_GB2312" w:hAnsi="仿宋_GB2312" w:cs="仿宋_GB2312" w:eastAsia="仿宋_GB2312"/>
                <w:sz w:val="18"/>
                <w:color w:val="000000"/>
              </w:rPr>
              <w:t>与实际不相符，一律</w:t>
            </w:r>
            <w:r>
              <w:rPr>
                <w:rFonts w:ascii="仿宋_GB2312" w:hAnsi="仿宋_GB2312" w:cs="仿宋_GB2312" w:eastAsia="仿宋_GB2312"/>
                <w:sz w:val="18"/>
                <w:color w:val="000000"/>
              </w:rPr>
              <w:t>按虚假应标处理，由成交供应商承担以此产生的一切后果和责任</w:t>
            </w:r>
            <w:r>
              <w:rPr>
                <w:rFonts w:ascii="仿宋_GB2312" w:hAnsi="仿宋_GB2312" w:cs="仿宋_GB2312" w:eastAsia="仿宋_GB2312"/>
                <w:sz w:val="18"/>
                <w:color w:val="000000"/>
              </w:rPr>
              <w:t>。</w:t>
            </w:r>
          </w:p>
          <w:p>
            <w:pPr>
              <w:pStyle w:val="null3"/>
              <w:ind w:firstLine="525"/>
              <w:jc w:val="both"/>
            </w:pPr>
            <w:r>
              <w:rPr>
                <w:rFonts w:ascii="仿宋_GB2312" w:hAnsi="仿宋_GB2312" w:cs="仿宋_GB2312" w:eastAsia="仿宋_GB2312"/>
                <w:sz w:val="18"/>
                <w:color w:val="000000"/>
              </w:rPr>
              <w:t>1.8</w:t>
            </w:r>
            <w:r>
              <w:rPr>
                <w:rFonts w:ascii="仿宋_GB2312" w:hAnsi="仿宋_GB2312" w:cs="仿宋_GB2312" w:eastAsia="仿宋_GB2312"/>
                <w:sz w:val="18"/>
                <w:color w:val="000000"/>
              </w:rPr>
              <w:t>售后服务要求：（</w:t>
            </w:r>
            <w:r>
              <w:rPr>
                <w:rFonts w:ascii="仿宋_GB2312" w:hAnsi="仿宋_GB2312" w:cs="仿宋_GB2312" w:eastAsia="仿宋_GB2312"/>
                <w:sz w:val="18"/>
                <w:color w:val="000000"/>
              </w:rPr>
              <w:t>1）成交供应商须指派专人负责与采购人联系售后服务事宜；</w:t>
            </w:r>
          </w:p>
          <w:p>
            <w:pPr>
              <w:pStyle w:val="null3"/>
              <w:ind w:firstLine="42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2）成交供应商负责货物（硬件和软件）的现场安装、调试、测试和启动等；</w:t>
            </w:r>
          </w:p>
          <w:p>
            <w:pPr>
              <w:pStyle w:val="null3"/>
              <w:ind w:firstLine="42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成交供应商负责货物（硬件和软件）的安装、启动、运行及维护等对使用人员进行免费培训：培训主要内容为货物（硬件和软件）的基本结构、性能、主要部件的构造及原理，日常使用操作、维护保养与管理，常见故障的排除、紧急情况的处理等，如使用方未使用过同类型货物（硬件和软件），成交供应商还需就货物（硬件和软件）的功能对使用方人员进行相应的技术培训，培训地点为货物安装现场或由采购人安排；</w:t>
            </w:r>
          </w:p>
          <w:p>
            <w:pPr>
              <w:pStyle w:val="null3"/>
              <w:ind w:firstLine="42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4）质保期自采购人在质量验收单（终验）上签字之日起计算，质保费用计入总价；</w:t>
            </w:r>
          </w:p>
          <w:p>
            <w:pPr>
              <w:pStyle w:val="null3"/>
              <w:ind w:firstLine="42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5）成交供应商负责对其提供的货物（硬件和软件）整体进行维修和系统维护，质保期内应无偿负责现场技术巡检</w:t>
            </w:r>
            <w:r>
              <w:rPr>
                <w:rFonts w:ascii="仿宋_GB2312" w:hAnsi="仿宋_GB2312" w:cs="仿宋_GB2312" w:eastAsia="仿宋_GB2312"/>
                <w:sz w:val="18"/>
                <w:color w:val="000000"/>
              </w:rPr>
              <w:t>、</w:t>
            </w:r>
            <w:r>
              <w:rPr>
                <w:rFonts w:ascii="仿宋_GB2312" w:hAnsi="仿宋_GB2312" w:cs="仿宋_GB2312" w:eastAsia="仿宋_GB2312"/>
                <w:sz w:val="18"/>
                <w:color w:val="000000"/>
              </w:rPr>
              <w:t>维修和替换等工作</w:t>
            </w:r>
            <w:r>
              <w:rPr>
                <w:rFonts w:ascii="仿宋_GB2312" w:hAnsi="仿宋_GB2312" w:cs="仿宋_GB2312" w:eastAsia="仿宋_GB2312"/>
                <w:sz w:val="18"/>
                <w:color w:val="000000"/>
              </w:rPr>
              <w:t>；</w:t>
            </w:r>
            <w:r>
              <w:rPr>
                <w:rFonts w:ascii="仿宋_GB2312" w:hAnsi="仿宋_GB2312" w:cs="仿宋_GB2312" w:eastAsia="仿宋_GB2312"/>
                <w:sz w:val="18"/>
                <w:color w:val="000000"/>
              </w:rPr>
              <w:t>若遇到</w:t>
            </w:r>
            <w:r>
              <w:rPr>
                <w:rFonts w:ascii="仿宋_GB2312" w:hAnsi="仿宋_GB2312" w:cs="仿宋_GB2312" w:eastAsia="仿宋_GB2312"/>
                <w:sz w:val="18"/>
                <w:color w:val="000000"/>
              </w:rPr>
              <w:t>采购人</w:t>
            </w:r>
            <w:r>
              <w:rPr>
                <w:rFonts w:ascii="仿宋_GB2312" w:hAnsi="仿宋_GB2312" w:cs="仿宋_GB2312" w:eastAsia="仿宋_GB2312"/>
                <w:sz w:val="18"/>
                <w:color w:val="000000"/>
              </w:rPr>
              <w:t>重大活动需无条件提供现场技术支持服务且不再收取任何费用，但不可抗力（如火灾、雷击等）造成的故障除外；超出质保期只收取维修所需原设备、材料成本费用</w:t>
            </w:r>
            <w:r>
              <w:rPr>
                <w:rFonts w:ascii="仿宋_GB2312" w:hAnsi="仿宋_GB2312" w:cs="仿宋_GB2312" w:eastAsia="仿宋_GB2312"/>
                <w:sz w:val="18"/>
                <w:color w:val="000000"/>
              </w:rPr>
              <w:t>；</w:t>
            </w:r>
          </w:p>
          <w:p>
            <w:pPr>
              <w:pStyle w:val="null3"/>
              <w:ind w:firstLine="42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6）成交供应商负责对其所提供</w:t>
            </w:r>
            <w:r>
              <w:rPr>
                <w:rFonts w:ascii="仿宋_GB2312" w:hAnsi="仿宋_GB2312" w:cs="仿宋_GB2312" w:eastAsia="仿宋_GB2312"/>
                <w:sz w:val="18"/>
                <w:color w:val="000000"/>
              </w:rPr>
              <w:t>的</w:t>
            </w:r>
            <w:r>
              <w:rPr>
                <w:rFonts w:ascii="仿宋_GB2312" w:hAnsi="仿宋_GB2312" w:cs="仿宋_GB2312" w:eastAsia="仿宋_GB2312"/>
                <w:sz w:val="18"/>
                <w:color w:val="000000"/>
              </w:rPr>
              <w:t>软硬件设备、材料等备品配件供应</w:t>
            </w:r>
            <w:r>
              <w:rPr>
                <w:rFonts w:ascii="仿宋_GB2312" w:hAnsi="仿宋_GB2312" w:cs="仿宋_GB2312" w:eastAsia="仿宋_GB2312"/>
                <w:sz w:val="18"/>
                <w:color w:val="000000"/>
              </w:rPr>
              <w:t>，</w:t>
            </w:r>
            <w:r>
              <w:rPr>
                <w:rFonts w:ascii="仿宋_GB2312" w:hAnsi="仿宋_GB2312" w:cs="仿宋_GB2312" w:eastAsia="仿宋_GB2312"/>
                <w:sz w:val="18"/>
                <w:color w:val="000000"/>
              </w:rPr>
              <w:t>提供长期维修，并提供技术咨询等服务，所有维修记录交</w:t>
            </w:r>
            <w:r>
              <w:rPr>
                <w:rFonts w:ascii="仿宋_GB2312" w:hAnsi="仿宋_GB2312" w:cs="仿宋_GB2312" w:eastAsia="仿宋_GB2312"/>
                <w:sz w:val="18"/>
                <w:color w:val="000000"/>
              </w:rPr>
              <w:t>由采购人</w:t>
            </w:r>
            <w:r>
              <w:rPr>
                <w:rFonts w:ascii="仿宋_GB2312" w:hAnsi="仿宋_GB2312" w:cs="仿宋_GB2312" w:eastAsia="仿宋_GB2312"/>
                <w:sz w:val="18"/>
                <w:color w:val="000000"/>
              </w:rPr>
              <w:t>的现场技术人员一份，并详细说明问题所在、解决办法及注意事项</w:t>
            </w:r>
            <w:r>
              <w:rPr>
                <w:rFonts w:ascii="仿宋_GB2312" w:hAnsi="仿宋_GB2312" w:cs="仿宋_GB2312" w:eastAsia="仿宋_GB2312"/>
                <w:sz w:val="18"/>
                <w:color w:val="000000"/>
              </w:rPr>
              <w:t>；</w:t>
            </w:r>
          </w:p>
          <w:p>
            <w:pPr>
              <w:pStyle w:val="null3"/>
              <w:ind w:firstLine="42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7）货物（硬件和软件）故障报修的响应时间为：7x24小时免费上门服务</w:t>
            </w:r>
            <w:r>
              <w:rPr>
                <w:rFonts w:ascii="仿宋_GB2312" w:hAnsi="仿宋_GB2312" w:cs="仿宋_GB2312" w:eastAsia="仿宋_GB2312"/>
                <w:sz w:val="18"/>
                <w:color w:val="000000"/>
              </w:rPr>
              <w:t>；</w:t>
            </w:r>
          </w:p>
          <w:p>
            <w:pPr>
              <w:pStyle w:val="null3"/>
              <w:ind w:firstLine="42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8）所有货物（硬件和软件）服务方式均为成交供应商上门服务，即由成交供应商派人到货物使用现场维修，由此产生的一切费用均由成交供应商承担，对系统进行定期的检修、保养工作，并与用户进行沟通，定期开展技术交流活动，预防故障发生，保证系统的正常运行；</w:t>
            </w:r>
          </w:p>
          <w:p>
            <w:pPr>
              <w:pStyle w:val="null3"/>
              <w:ind w:firstLine="42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9）在保修期内更换系统中部件（软件和硬件），其保修期应相应延长</w:t>
            </w:r>
            <w:r>
              <w:rPr>
                <w:rFonts w:ascii="仿宋_GB2312" w:hAnsi="仿宋_GB2312" w:cs="仿宋_GB2312" w:eastAsia="仿宋_GB2312"/>
                <w:sz w:val="18"/>
                <w:color w:val="000000"/>
              </w:rPr>
              <w:t>；</w:t>
            </w:r>
          </w:p>
          <w:p>
            <w:pPr>
              <w:pStyle w:val="null3"/>
              <w:ind w:firstLine="42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10）质保期结束后的维修、维护等由双方协商再定。</w:t>
            </w:r>
          </w:p>
          <w:p>
            <w:pPr>
              <w:pStyle w:val="null3"/>
              <w:jc w:val="both"/>
            </w:pPr>
            <w:r>
              <w:rPr>
                <w:rFonts w:ascii="仿宋_GB2312" w:hAnsi="仿宋_GB2312" w:cs="仿宋_GB2312" w:eastAsia="仿宋_GB2312"/>
                <w:sz w:val="18"/>
                <w:b/>
                <w:color w:val="000000"/>
              </w:rPr>
              <w:t>二、其他要求或说明</w:t>
            </w:r>
          </w:p>
          <w:p>
            <w:pPr>
              <w:pStyle w:val="null3"/>
              <w:ind w:right="90" w:firstLine="422"/>
              <w:jc w:val="both"/>
            </w:pPr>
            <w:r>
              <w:rPr>
                <w:rFonts w:ascii="仿宋_GB2312" w:hAnsi="仿宋_GB2312" w:cs="仿宋_GB2312" w:eastAsia="仿宋_GB2312"/>
                <w:sz w:val="18"/>
                <w:color w:val="000000"/>
              </w:rPr>
              <w:t>2.1</w:t>
            </w:r>
            <w:r>
              <w:rPr>
                <w:rFonts w:ascii="仿宋_GB2312" w:hAnsi="仿宋_GB2312" w:cs="仿宋_GB2312" w:eastAsia="仿宋_GB2312"/>
                <w:sz w:val="18"/>
                <w:color w:val="000000"/>
              </w:rPr>
              <w:t>人员配置要求：供应商根据采购项目特性及要求，自行组织实施与管理，建立以负责人为核心的履行合同所必需人员团队，相关人员经过严格培训，有相关工作经验，能够胜任项目工作，保证项目顺利实施。</w:t>
            </w:r>
          </w:p>
          <w:p>
            <w:pPr>
              <w:pStyle w:val="null3"/>
              <w:ind w:right="90" w:firstLine="422"/>
              <w:jc w:val="both"/>
            </w:pPr>
            <w:r>
              <w:rPr>
                <w:rFonts w:ascii="仿宋_GB2312" w:hAnsi="仿宋_GB2312" w:cs="仿宋_GB2312" w:eastAsia="仿宋_GB2312"/>
                <w:sz w:val="18"/>
                <w:color w:val="000000"/>
              </w:rPr>
              <w:t>2.2</w:t>
            </w:r>
            <w:r>
              <w:rPr>
                <w:rFonts w:ascii="仿宋_GB2312" w:hAnsi="仿宋_GB2312" w:cs="仿宋_GB2312" w:eastAsia="仿宋_GB2312"/>
                <w:sz w:val="18"/>
                <w:color w:val="000000"/>
              </w:rPr>
              <w:t>设施设备要求：供应商根据采购项目特性及要求，自行配置投入履行合同所必需的各类设施设备（不限于专业设备、辅助设备、工具、软件等），保证项目顺利实施。</w:t>
            </w:r>
          </w:p>
          <w:p>
            <w:pPr>
              <w:pStyle w:val="null3"/>
              <w:ind w:firstLine="422"/>
              <w:jc w:val="both"/>
            </w:pPr>
            <w:r>
              <w:rPr>
                <w:rFonts w:ascii="仿宋_GB2312" w:hAnsi="仿宋_GB2312" w:cs="仿宋_GB2312" w:eastAsia="仿宋_GB2312"/>
                <w:sz w:val="18"/>
                <w:color w:val="000000"/>
              </w:rPr>
              <w:t>2.3核心产品的名称：</w:t>
            </w:r>
            <w:r>
              <w:rPr>
                <w:rFonts w:ascii="仿宋_GB2312" w:hAnsi="仿宋_GB2312" w:cs="仿宋_GB2312" w:eastAsia="仿宋_GB2312"/>
                <w:u w:val="single"/>
              </w:rPr>
              <w:t xml:space="preserve"> </w:t>
            </w:r>
            <w:r>
              <w:rPr>
                <w:rFonts w:ascii="仿宋_GB2312" w:hAnsi="仿宋_GB2312" w:cs="仿宋_GB2312" w:eastAsia="仿宋_GB2312"/>
                <w:sz w:val="18"/>
                <w:color w:val="000000"/>
                <w:u w:val="single"/>
              </w:rPr>
              <w:t>防欺凌</w:t>
            </w:r>
            <w:r>
              <w:rPr>
                <w:rFonts w:ascii="仿宋_GB2312" w:hAnsi="仿宋_GB2312" w:cs="仿宋_GB2312" w:eastAsia="仿宋_GB2312"/>
                <w:sz w:val="18"/>
                <w:color w:val="000000"/>
                <w:u w:val="single"/>
              </w:rPr>
              <w:t>AI报警器</w:t>
            </w:r>
            <w:r>
              <w:rPr>
                <w:rFonts w:ascii="仿宋_GB2312" w:hAnsi="仿宋_GB2312" w:cs="仿宋_GB2312" w:eastAsia="仿宋_GB2312"/>
                <w:u w:val="single"/>
              </w:rPr>
              <w:t xml:space="preserve"> </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p>
          <w:p>
            <w:pPr>
              <w:pStyle w:val="null3"/>
              <w:ind w:firstLine="420"/>
              <w:jc w:val="both"/>
            </w:pPr>
            <w:r>
              <w:rPr>
                <w:rFonts w:ascii="仿宋_GB2312" w:hAnsi="仿宋_GB2312" w:cs="仿宋_GB2312" w:eastAsia="仿宋_GB2312"/>
                <w:sz w:val="18"/>
                <w:color w:val="000000"/>
              </w:rPr>
              <w:t>2.4强制采购的节能产品名称：</w:t>
            </w:r>
            <w:r>
              <w:rPr>
                <w:rFonts w:ascii="仿宋_GB2312" w:hAnsi="仿宋_GB2312" w:cs="仿宋_GB2312" w:eastAsia="仿宋_GB2312"/>
                <w:sz w:val="18"/>
                <w:color w:val="000000"/>
                <w:u w:val="single"/>
              </w:rPr>
              <w:t xml:space="preserve"> </w:t>
            </w:r>
            <w:r>
              <w:rPr>
                <w:rFonts w:ascii="仿宋_GB2312" w:hAnsi="仿宋_GB2312" w:cs="仿宋_GB2312" w:eastAsia="仿宋_GB2312"/>
                <w:sz w:val="18"/>
                <w:color w:val="000000"/>
                <w:u w:val="single"/>
              </w:rPr>
              <w:t>学生</w:t>
            </w:r>
            <w:r>
              <w:rPr>
                <w:rFonts w:ascii="仿宋_GB2312" w:hAnsi="仿宋_GB2312" w:cs="仿宋_GB2312" w:eastAsia="仿宋_GB2312"/>
                <w:sz w:val="18"/>
                <w:color w:val="000000"/>
                <w:u w:val="single"/>
              </w:rPr>
              <w:t>电脑</w:t>
            </w:r>
            <w:r>
              <w:rPr>
                <w:rFonts w:ascii="仿宋_GB2312" w:hAnsi="仿宋_GB2312" w:cs="仿宋_GB2312" w:eastAsia="仿宋_GB2312"/>
                <w:sz w:val="18"/>
                <w:color w:val="000000"/>
                <w:u w:val="single"/>
              </w:rPr>
              <w:t>、</w:t>
            </w:r>
            <w:r>
              <w:rPr>
                <w:rFonts w:ascii="仿宋_GB2312" w:hAnsi="仿宋_GB2312" w:cs="仿宋_GB2312" w:eastAsia="仿宋_GB2312"/>
                <w:sz w:val="18"/>
                <w:color w:val="000000"/>
                <w:u w:val="single"/>
              </w:rPr>
              <w:t>教师电脑</w:t>
            </w:r>
            <w:r>
              <w:rPr>
                <w:rFonts w:ascii="仿宋_GB2312" w:hAnsi="仿宋_GB2312" w:cs="仿宋_GB2312" w:eastAsia="仿宋_GB2312"/>
                <w:u w:val="single"/>
              </w:rPr>
              <w:t xml:space="preserve"> </w:t>
            </w:r>
            <w:r>
              <w:rPr>
                <w:rFonts w:ascii="仿宋_GB2312" w:hAnsi="仿宋_GB2312" w:cs="仿宋_GB2312" w:eastAsia="仿宋_GB2312"/>
                <w:sz w:val="18"/>
                <w:color w:val="000000"/>
              </w:rPr>
              <w:t>（注：应在</w:t>
            </w:r>
            <w:r>
              <w:rPr>
                <w:rFonts w:ascii="仿宋_GB2312" w:hAnsi="仿宋_GB2312" w:cs="仿宋_GB2312" w:eastAsia="仿宋_GB2312"/>
                <w:sz w:val="18"/>
                <w:color w:val="000000"/>
              </w:rPr>
              <w:t>“商务技术文件”中按要求提供强制节能产品认证证书，</w:t>
            </w:r>
            <w:r>
              <w:rPr>
                <w:rFonts w:ascii="仿宋_GB2312" w:hAnsi="仿宋_GB2312" w:cs="仿宋_GB2312" w:eastAsia="仿宋_GB2312"/>
                <w:sz w:val="18"/>
                <w:color w:val="000000"/>
              </w:rPr>
              <w:t>否则</w:t>
            </w:r>
            <w:r>
              <w:rPr>
                <w:rFonts w:ascii="仿宋_GB2312" w:hAnsi="仿宋_GB2312" w:cs="仿宋_GB2312" w:eastAsia="仿宋_GB2312"/>
                <w:sz w:val="18"/>
                <w:color w:val="000000"/>
              </w:rPr>
              <w:t>按无效响应处理）</w:t>
            </w:r>
            <w:r>
              <w:rPr>
                <w:rFonts w:ascii="仿宋_GB2312" w:hAnsi="仿宋_GB2312" w:cs="仿宋_GB2312" w:eastAsia="仿宋_GB2312"/>
                <w:sz w:val="18"/>
                <w:color w:val="000000"/>
              </w:rPr>
              <w:t>。</w:t>
            </w:r>
          </w:p>
          <w:p>
            <w:pPr>
              <w:pStyle w:val="null3"/>
              <w:ind w:firstLine="360"/>
              <w:jc w:val="both"/>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2.5本项目标的所属行业为:</w:t>
            </w:r>
            <w:r>
              <w:rPr>
                <w:rFonts w:ascii="仿宋_GB2312" w:hAnsi="仿宋_GB2312" w:cs="仿宋_GB2312" w:eastAsia="仿宋_GB2312"/>
                <w:sz w:val="21"/>
                <w:u w:val="single"/>
              </w:rPr>
              <w:t xml:space="preserve"> </w:t>
            </w:r>
            <w:r>
              <w:rPr>
                <w:rFonts w:ascii="仿宋_GB2312" w:hAnsi="仿宋_GB2312" w:cs="仿宋_GB2312" w:eastAsia="仿宋_GB2312"/>
                <w:sz w:val="18"/>
                <w:color w:val="000000"/>
                <w:u w:val="single"/>
              </w:rPr>
              <w:t>工业</w:t>
            </w:r>
            <w:r>
              <w:rPr>
                <w:rFonts w:ascii="仿宋_GB2312" w:hAnsi="仿宋_GB2312" w:cs="仿宋_GB2312" w:eastAsia="仿宋_GB2312"/>
                <w:sz w:val="21"/>
                <w:u w:val="single"/>
              </w:rPr>
              <w:t xml:space="preserve"> </w:t>
            </w:r>
            <w:r>
              <w:rPr>
                <w:rFonts w:ascii="仿宋_GB2312" w:hAnsi="仿宋_GB2312" w:cs="仿宋_GB2312" w:eastAsia="仿宋_GB2312"/>
                <w:sz w:val="18"/>
                <w:color w:val="000000"/>
              </w:rPr>
              <w:t>（从业人员</w:t>
            </w:r>
            <w:r>
              <w:rPr>
                <w:rFonts w:ascii="仿宋_GB2312" w:hAnsi="仿宋_GB2312" w:cs="仿宋_GB2312" w:eastAsia="仿宋_GB2312"/>
                <w:sz w:val="18"/>
                <w:color w:val="000000"/>
              </w:rPr>
              <w:t>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自合同签订生效之日起30日内完成供货、安装、调试、验收。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所有货物交货完成，验收合格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按照国家（行业）强制性标准及合同约定对成交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运输要求：采用公路或铁路运输方式，选择风险小、运费低和运距短的运输路线。运杂费一次性包死在总价内，采购人不再额外支付，包括从生产厂家到使用（安装）现场的包装、装载、运输、卸载、现场保管、二次倒运等费用。 （2）包装要求：①全部货物（产品）均应按照国家、行业规定的标准和保护措施进行包装，该包装应适应于远距离运输、防潮、防震、防锈和防野蛮装卸，以确保货物安全运抵指定地点；②当包装使用塑料、纸质、木材等包装材料时，除应当按照国家、行业规定的包装标准进行包装外，还需按照《商品包装政府采购需求标准（试行）》（财办库〔2020〕）123号）规定的环保要求进行包装；③当采用快递交货方式时，快递包装除应当按照国家、行业规定的包装标准进行包装外，还需按照《快递包装政府采购需求标准（试行）》（财办库〔2020〕）123号）规定的环保要求进行包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本项目整体质保期不少于36个月，供应商承诺超过采购文件要求的，按其承诺的质保期进行质保，质保期起始时间为终验合格之日。</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的报价是供应商响应招标项目要求的全部工作内容的价格体现，包括供应商完成本项目所需的直接费、间接费、利润、税金及其它相关的一切费用，包括但不限于：产品费、附件费、工具费、验收费、运输费、保险费、安装费、调试费、技术服务费（含售后）、招标代理费、税金、利润及不可预见费等费用；谈判总价中不得包含采购文件要求以外的内容，否则，在评标时不予核减。在供货、安装、调试、培训等工作中出现硬件、软件等的任何遗漏，均由中标人免费提供，采购人将不再支付任何费用。 二、谈判有效期 1.出现特殊情况需要延长谈判有效期的，采购代理机构或采购人可于谈判有效期满之前，以书面形式通知所有供应商延长谈判有效期。供应商应予书面答复，同意延长的，但不得要求或被允许修改其响应文件；供应商拒绝延长的，其响应文件失效。 2.在谈判有效期内，供应商撤销响应文件的，应承担响应文件和法律规定的责任。 3.中标人的谈判有效期自动延长至合同终止为止。 三、分公司独立参与谈判时，不能使用总公司的资质或业绩；总公司单独参与谈判时，除总公司所投产品为分公司生产的产品外，不能使用分公司的资质或业绩。总公司授权分公司或分支机构参与谈判，可以使用总公司的资质或业绩。 四、采购文件中签名是指：手写签名或加盖签名章（含电子），盖章是指加盖单位章（含电子）。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谈判、报价等操作，谈判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供应商需在项目电子化交易系统中按要求填写《响应函》完成承诺并进行电子签章,并按采购文件中的附件“资格证明文件”格式要求提供相关证明资料。 注：本项目资格审查小组，由1名采购人代表和2名采购代理机构工作人员组成，采购代理机构项目经理担任资格审查小组组长。</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会计报告或其提交响应文件截止时间前3个月内银行出具的资信证明（附存款账户信息）；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强制、优先采购产品承诺函.docx 标的清单 报价表 响应函 资格证明文件.docx 监狱企业的证明文件 商务、技术文件.docx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响应函 资格证明文件.docx 商务、技术文件.docx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响应函 商务、技术文件.docx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标的数量及主要要求</w:t>
            </w:r>
          </w:p>
        </w:tc>
        <w:tc>
          <w:tcPr>
            <w:tcW w:type="dxa" w:w="3322"/>
          </w:tcPr>
          <w:p>
            <w:pPr>
              <w:pStyle w:val="null3"/>
            </w:pPr>
            <w:r>
              <w:rPr>
                <w:rFonts w:ascii="仿宋_GB2312" w:hAnsi="仿宋_GB2312" w:cs="仿宋_GB2312" w:eastAsia="仿宋_GB2312"/>
              </w:rPr>
              <w:t>满足采购文件中规定数量及主要要求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交货期限、交货地点、质保期</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标的清单 报价表 商务、技术文件.docx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强制采购节能产品</w:t>
            </w:r>
          </w:p>
        </w:tc>
        <w:tc>
          <w:tcPr>
            <w:tcW w:type="dxa" w:w="3322"/>
          </w:tcPr>
          <w:p>
            <w:pPr>
              <w:pStyle w:val="null3"/>
            </w:pPr>
            <w:r>
              <w:rPr>
                <w:rFonts w:ascii="仿宋_GB2312" w:hAnsi="仿宋_GB2312" w:cs="仿宋_GB2312" w:eastAsia="仿宋_GB2312"/>
              </w:rPr>
              <w:t>应提供强制采购节能产品目录中的产品</w:t>
            </w:r>
          </w:p>
        </w:tc>
        <w:tc>
          <w:tcPr>
            <w:tcW w:type="dxa" w:w="1661"/>
          </w:tcPr>
          <w:p>
            <w:pPr>
              <w:pStyle w:val="null3"/>
            </w:pPr>
            <w:r>
              <w:rPr>
                <w:rFonts w:ascii="仿宋_GB2312" w:hAnsi="仿宋_GB2312" w:cs="仿宋_GB2312" w:eastAsia="仿宋_GB2312"/>
              </w:rPr>
              <w:t>强制、优先采购产品承诺函.docx 商务、技术文件.docx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符合拟签订采购合同文本中相关条款约定</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符合采购文件中规定的有效期限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供应商所提供货物全部由小微企业制造时，用扣除后的价格参加评审。即：评审价=最后报价*（1-10%）; 注：监狱企业与残疾人福利性单位视同小型、微型企业，享受同等价格扣除，当企业属性重复时，不重复价格扣除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按供应商最终报价从低到高进行排序，最终报价相同的，按供应商提供的优先采购产品认证证书数量由多到少顺序排列；最终报价且提供的优先采购产品认证证书数量相同的并列。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