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5C751">
      <w:pPr>
        <w:rPr>
          <w:rFonts w:hint="eastAsia" w:hAnsi="宋体" w:eastAsia="宋体" w:cs="宋体"/>
          <w:b/>
          <w:color w:val="000000"/>
          <w:sz w:val="32"/>
          <w:szCs w:val="18"/>
          <w:highlight w:val="none"/>
          <w:lang w:eastAsia="zh-CN"/>
        </w:rPr>
      </w:pPr>
      <w:r>
        <w:rPr>
          <w:rFonts w:hint="eastAsia" w:hAnsi="宋体" w:cs="宋体"/>
          <w:b/>
          <w:bCs/>
          <w:color w:val="000000"/>
          <w:sz w:val="32"/>
          <w:szCs w:val="32"/>
          <w:highlight w:val="none"/>
        </w:rPr>
        <w:t>项目编号:</w:t>
      </w:r>
      <w:r>
        <w:rPr>
          <w:rFonts w:hint="eastAsia" w:hAnsi="宋体" w:cs="宋体"/>
          <w:b/>
          <w:bCs/>
          <w:color w:val="000000"/>
          <w:sz w:val="32"/>
          <w:szCs w:val="32"/>
          <w:highlight w:val="none"/>
          <w:lang w:eastAsia="zh-CN"/>
        </w:rPr>
        <w:t>SXZCZB2025-ZCGK-0315</w:t>
      </w:r>
    </w:p>
    <w:p w14:paraId="3F60606E">
      <w:pPr>
        <w:rPr>
          <w:rFonts w:hAnsi="宋体" w:cs="宋体"/>
          <w:b/>
          <w:color w:val="000000"/>
          <w:sz w:val="36"/>
          <w:highlight w:val="none"/>
        </w:rPr>
      </w:pPr>
    </w:p>
    <w:p w14:paraId="0CBE2606">
      <w:pPr>
        <w:tabs>
          <w:tab w:val="left" w:pos="3375"/>
        </w:tabs>
        <w:rPr>
          <w:rFonts w:hAnsi="宋体" w:cs="宋体"/>
          <w:color w:val="000000"/>
          <w:highlight w:val="none"/>
        </w:rPr>
      </w:pPr>
      <w:r>
        <w:rPr>
          <w:rFonts w:hint="eastAsia" w:hAnsi="宋体" w:cs="宋体"/>
          <w:color w:val="000000"/>
          <w:highlight w:val="none"/>
        </w:rPr>
        <w:tab/>
      </w:r>
    </w:p>
    <w:p w14:paraId="311C2FD2">
      <w:pPr>
        <w:jc w:val="center"/>
        <w:rPr>
          <w:rFonts w:hint="eastAsia" w:hAnsi="宋体" w:cs="宋体"/>
          <w:b/>
          <w:color w:val="000000"/>
          <w:sz w:val="56"/>
          <w:szCs w:val="56"/>
          <w:highlight w:val="none"/>
          <w:lang w:eastAsia="zh-CN"/>
        </w:rPr>
      </w:pPr>
    </w:p>
    <w:p w14:paraId="249A235C">
      <w:pPr>
        <w:bidi w:val="0"/>
        <w:jc w:val="center"/>
        <w:rPr>
          <w:rFonts w:hint="eastAsia" w:eastAsia="宋体"/>
          <w:b/>
          <w:bCs/>
          <w:sz w:val="52"/>
          <w:szCs w:val="40"/>
          <w:highlight w:val="none"/>
          <w:lang w:eastAsia="zh-CN"/>
        </w:rPr>
      </w:pPr>
      <w:r>
        <w:rPr>
          <w:rFonts w:hint="eastAsia"/>
          <w:b/>
          <w:bCs/>
          <w:sz w:val="52"/>
          <w:szCs w:val="40"/>
          <w:highlight w:val="none"/>
          <w:lang w:eastAsia="zh-CN"/>
        </w:rPr>
        <w:t>肿瘤综合诊疗中心工程施工图设计</w:t>
      </w:r>
    </w:p>
    <w:p w14:paraId="3E6054A2">
      <w:pPr>
        <w:bidi w:val="0"/>
        <w:rPr>
          <w:highlight w:val="none"/>
        </w:rPr>
      </w:pPr>
    </w:p>
    <w:p w14:paraId="01DE8AD1">
      <w:pPr>
        <w:rPr>
          <w:highlight w:val="none"/>
        </w:rPr>
      </w:pPr>
    </w:p>
    <w:p w14:paraId="1534CA87">
      <w:pPr>
        <w:bidi w:val="0"/>
        <w:rPr>
          <w:highlight w:val="none"/>
        </w:rPr>
      </w:pPr>
    </w:p>
    <w:p w14:paraId="772F4565">
      <w:pPr>
        <w:rPr>
          <w:highlight w:val="none"/>
        </w:rPr>
      </w:pPr>
    </w:p>
    <w:p w14:paraId="4E7DBEAA">
      <w:pPr>
        <w:spacing w:line="780" w:lineRule="auto"/>
        <w:jc w:val="center"/>
        <w:rPr>
          <w:rFonts w:hAnsi="宋体" w:cs="宋体"/>
          <w:b/>
          <w:color w:val="000000"/>
          <w:sz w:val="88"/>
          <w:szCs w:val="88"/>
          <w:highlight w:val="none"/>
        </w:rPr>
      </w:pPr>
      <w:r>
        <w:rPr>
          <w:rFonts w:hint="eastAsia" w:hAnsi="宋体" w:cs="宋体"/>
          <w:b/>
          <w:color w:val="000000"/>
          <w:sz w:val="88"/>
          <w:szCs w:val="88"/>
          <w:highlight w:val="none"/>
        </w:rPr>
        <w:t>招 标 文 件</w:t>
      </w:r>
    </w:p>
    <w:p w14:paraId="24452B8C">
      <w:pPr>
        <w:rPr>
          <w:rFonts w:hAnsi="宋体" w:cs="宋体"/>
          <w:color w:val="000000"/>
          <w:highlight w:val="none"/>
        </w:rPr>
      </w:pPr>
      <w:bookmarkStart w:id="0" w:name="_Toc363463325"/>
    </w:p>
    <w:p w14:paraId="3DB70C43">
      <w:pPr>
        <w:rPr>
          <w:rFonts w:hAnsi="宋体" w:cs="宋体"/>
          <w:color w:val="000000"/>
          <w:highlight w:val="none"/>
        </w:rPr>
      </w:pPr>
    </w:p>
    <w:p w14:paraId="6A8F1B1E">
      <w:pPr>
        <w:rPr>
          <w:rFonts w:hAnsi="宋体" w:cs="宋体"/>
          <w:color w:val="000000"/>
          <w:highlight w:val="none"/>
        </w:rPr>
      </w:pPr>
    </w:p>
    <w:bookmarkEnd w:id="0"/>
    <w:p w14:paraId="2C675D83">
      <w:pPr>
        <w:rPr>
          <w:rFonts w:hAnsi="宋体" w:cs="宋体"/>
          <w:color w:val="000000"/>
          <w:sz w:val="18"/>
          <w:szCs w:val="18"/>
          <w:highlight w:val="none"/>
        </w:rPr>
      </w:pPr>
    </w:p>
    <w:p w14:paraId="671B10A4">
      <w:pPr>
        <w:rPr>
          <w:rFonts w:hAnsi="宋体" w:cs="宋体"/>
          <w:color w:val="000000"/>
          <w:sz w:val="18"/>
          <w:szCs w:val="18"/>
          <w:highlight w:val="none"/>
        </w:rPr>
      </w:pPr>
    </w:p>
    <w:p w14:paraId="6E8A1C3E">
      <w:pPr>
        <w:rPr>
          <w:rFonts w:hAnsi="宋体" w:cs="宋体"/>
          <w:color w:val="000000"/>
          <w:sz w:val="18"/>
          <w:szCs w:val="18"/>
          <w:highlight w:val="none"/>
        </w:rPr>
      </w:pPr>
    </w:p>
    <w:p w14:paraId="2939F8D7">
      <w:pPr>
        <w:rPr>
          <w:rFonts w:hAnsi="宋体" w:cs="宋体"/>
          <w:color w:val="000000"/>
          <w:sz w:val="18"/>
          <w:szCs w:val="18"/>
          <w:highlight w:val="none"/>
        </w:rPr>
      </w:pPr>
    </w:p>
    <w:p w14:paraId="49F85879">
      <w:pPr>
        <w:bidi w:val="0"/>
        <w:rPr>
          <w:highlight w:val="none"/>
        </w:rPr>
      </w:pPr>
    </w:p>
    <w:p w14:paraId="226E132F">
      <w:pPr>
        <w:rPr>
          <w:rFonts w:hAnsi="宋体" w:cs="宋体"/>
          <w:color w:val="000000"/>
          <w:sz w:val="18"/>
          <w:szCs w:val="18"/>
          <w:highlight w:val="none"/>
        </w:rPr>
      </w:pPr>
    </w:p>
    <w:p w14:paraId="1E94E454">
      <w:pPr>
        <w:tabs>
          <w:tab w:val="left" w:pos="525"/>
        </w:tabs>
        <w:jc w:val="center"/>
        <w:rPr>
          <w:rFonts w:hint="eastAsia" w:hAnsi="宋体" w:cs="宋体"/>
          <w:b/>
          <w:bCs/>
          <w:color w:val="000000"/>
          <w:sz w:val="36"/>
          <w:szCs w:val="36"/>
          <w:highlight w:val="none"/>
          <w:lang w:eastAsia="zh-CN"/>
        </w:rPr>
      </w:pPr>
    </w:p>
    <w:p w14:paraId="2B5CFF6B">
      <w:pPr>
        <w:tabs>
          <w:tab w:val="left" w:pos="525"/>
        </w:tabs>
        <w:ind w:left="1440" w:leftChars="600"/>
        <w:jc w:val="left"/>
        <w:rPr>
          <w:rFonts w:hint="eastAsia" w:hAnsi="宋体" w:cs="宋体"/>
          <w:b/>
          <w:bCs/>
          <w:color w:val="000000"/>
          <w:sz w:val="32"/>
          <w:szCs w:val="32"/>
          <w:highlight w:val="none"/>
          <w:lang w:eastAsia="zh-CN"/>
        </w:rPr>
      </w:pPr>
      <w:r>
        <w:rPr>
          <w:rFonts w:hint="eastAsia" w:hAnsi="宋体" w:cs="宋体"/>
          <w:b/>
          <w:bCs/>
          <w:color w:val="000000"/>
          <w:sz w:val="32"/>
          <w:szCs w:val="32"/>
          <w:highlight w:val="none"/>
        </w:rPr>
        <w:t>采 购 人：</w:t>
      </w:r>
      <w:r>
        <w:rPr>
          <w:rFonts w:hint="eastAsia" w:hAnsi="宋体" w:cs="宋体"/>
          <w:b/>
          <w:bCs/>
          <w:color w:val="000000"/>
          <w:sz w:val="32"/>
          <w:szCs w:val="32"/>
          <w:highlight w:val="none"/>
          <w:lang w:eastAsia="zh-CN"/>
        </w:rPr>
        <w:t>丹凤县医院</w:t>
      </w:r>
    </w:p>
    <w:p w14:paraId="6371230E">
      <w:pPr>
        <w:tabs>
          <w:tab w:val="left" w:pos="525"/>
        </w:tabs>
        <w:ind w:left="1440" w:leftChars="600"/>
        <w:jc w:val="left"/>
        <w:rPr>
          <w:rFonts w:hint="eastAsia" w:hAnsi="宋体" w:cs="宋体"/>
          <w:b/>
          <w:bCs/>
          <w:color w:val="000000"/>
          <w:sz w:val="32"/>
          <w:szCs w:val="32"/>
          <w:highlight w:val="none"/>
        </w:rPr>
      </w:pPr>
      <w:r>
        <w:rPr>
          <w:rFonts w:hint="eastAsia" w:hAnsi="宋体" w:cs="宋体"/>
          <w:b/>
          <w:bCs/>
          <w:color w:val="000000"/>
          <w:sz w:val="32"/>
          <w:szCs w:val="32"/>
          <w:highlight w:val="none"/>
        </w:rPr>
        <w:t>代理机构：陕西至诚项目管理集团有限公司</w:t>
      </w:r>
    </w:p>
    <w:p w14:paraId="3E2CC2F5">
      <w:pPr>
        <w:tabs>
          <w:tab w:val="left" w:pos="525"/>
        </w:tabs>
        <w:ind w:left="1440" w:leftChars="600"/>
        <w:jc w:val="left"/>
        <w:rPr>
          <w:rFonts w:hint="eastAsia" w:hAnsi="宋体" w:cs="宋体"/>
          <w:b/>
          <w:bCs/>
          <w:color w:val="000000"/>
          <w:sz w:val="32"/>
          <w:szCs w:val="32"/>
          <w:highlight w:val="none"/>
        </w:rPr>
      </w:pPr>
      <w:r>
        <w:rPr>
          <w:rFonts w:hint="eastAsia" w:hAnsi="宋体" w:cs="宋体"/>
          <w:b/>
          <w:bCs/>
          <w:color w:val="000000"/>
          <w:sz w:val="32"/>
          <w:szCs w:val="32"/>
          <w:highlight w:val="none"/>
        </w:rPr>
        <w:t>日    期：202</w:t>
      </w:r>
      <w:r>
        <w:rPr>
          <w:rFonts w:hint="eastAsia" w:hAnsi="宋体" w:cs="宋体"/>
          <w:b/>
          <w:bCs/>
          <w:color w:val="000000"/>
          <w:sz w:val="32"/>
          <w:szCs w:val="32"/>
          <w:highlight w:val="none"/>
          <w:lang w:val="en-US" w:eastAsia="zh-CN"/>
        </w:rPr>
        <w:t>5</w:t>
      </w:r>
      <w:r>
        <w:rPr>
          <w:rFonts w:hint="eastAsia" w:hAnsi="宋体" w:cs="宋体"/>
          <w:b/>
          <w:bCs/>
          <w:color w:val="000000"/>
          <w:sz w:val="32"/>
          <w:szCs w:val="32"/>
          <w:highlight w:val="none"/>
        </w:rPr>
        <w:t>年</w:t>
      </w:r>
      <w:r>
        <w:rPr>
          <w:rFonts w:hint="eastAsia" w:hAnsi="宋体" w:cs="宋体"/>
          <w:b/>
          <w:bCs/>
          <w:color w:val="000000"/>
          <w:sz w:val="32"/>
          <w:szCs w:val="32"/>
          <w:highlight w:val="none"/>
          <w:lang w:val="en-US" w:eastAsia="zh-CN"/>
        </w:rPr>
        <w:t>03</w:t>
      </w:r>
      <w:r>
        <w:rPr>
          <w:rFonts w:hint="eastAsia" w:hAnsi="宋体" w:cs="宋体"/>
          <w:b/>
          <w:bCs/>
          <w:color w:val="000000"/>
          <w:sz w:val="32"/>
          <w:szCs w:val="32"/>
          <w:highlight w:val="none"/>
        </w:rPr>
        <w:t>月</w:t>
      </w:r>
    </w:p>
    <w:p w14:paraId="7365FC42">
      <w:pPr>
        <w:tabs>
          <w:tab w:val="left" w:pos="525"/>
        </w:tabs>
        <w:jc w:val="center"/>
        <w:rPr>
          <w:rFonts w:hint="eastAsia" w:hAnsi="宋体" w:cs="宋体"/>
          <w:b/>
          <w:bCs/>
          <w:color w:val="000000"/>
          <w:sz w:val="36"/>
          <w:szCs w:val="36"/>
          <w:highlight w:val="none"/>
        </w:rPr>
      </w:pPr>
    </w:p>
    <w:p w14:paraId="76F276E8">
      <w:pPr>
        <w:tabs>
          <w:tab w:val="left" w:pos="525"/>
        </w:tabs>
        <w:jc w:val="center"/>
        <w:rPr>
          <w:rFonts w:hint="eastAsia" w:hAnsi="宋体" w:cs="宋体"/>
          <w:b/>
          <w:bCs/>
          <w:color w:val="000000"/>
          <w:sz w:val="36"/>
          <w:szCs w:val="36"/>
          <w:highlight w:val="none"/>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titlePg/>
          <w:docGrid w:type="lines" w:linePitch="333" w:charSpace="0"/>
        </w:sectPr>
      </w:pPr>
    </w:p>
    <w:p w14:paraId="679998D3">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0BAEC42D">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bookmarkStart w:id="1" w:name="_Toc16218"/>
      <w:bookmarkStart w:id="2" w:name="_Toc389582033"/>
      <w:bookmarkStart w:id="3" w:name="_Toc5293"/>
      <w:bookmarkStart w:id="4" w:name="_Toc21518"/>
      <w:bookmarkStart w:id="5" w:name="_Toc20652"/>
      <w:bookmarkStart w:id="6" w:name="_Toc19886"/>
      <w:bookmarkStart w:id="7" w:name="_Toc20858"/>
      <w:bookmarkStart w:id="8" w:name="_Toc426457691"/>
      <w:bookmarkStart w:id="9" w:name="_Toc403077638"/>
      <w:bookmarkStart w:id="10" w:name="_Toc363473971"/>
      <w:bookmarkStart w:id="11" w:name="_Toc363474016"/>
      <w:r>
        <w:rPr>
          <w:rFonts w:hint="eastAsia" w:hAnsi="宋体" w:cs="宋体"/>
          <w:sz w:val="30"/>
          <w:szCs w:val="30"/>
          <w:highlight w:val="none"/>
        </w:rPr>
        <w:fldChar w:fldCharType="begin"/>
      </w:r>
      <w:r>
        <w:rPr>
          <w:rFonts w:hint="eastAsia" w:hAnsi="宋体" w:cs="宋体"/>
          <w:sz w:val="30"/>
          <w:szCs w:val="30"/>
          <w:highlight w:val="none"/>
        </w:rPr>
        <w:instrText xml:space="preserve">TOC \o "1-3" \h \u </w:instrText>
      </w:r>
      <w:r>
        <w:rPr>
          <w:rFonts w:hint="eastAsia" w:hAnsi="宋体" w:cs="宋体"/>
          <w:sz w:val="30"/>
          <w:szCs w:val="30"/>
          <w:highlight w:val="none"/>
        </w:rPr>
        <w:fldChar w:fldCharType="separate"/>
      </w:r>
      <w:r>
        <w:rPr>
          <w:rFonts w:hint="eastAsia" w:hAnsi="宋体" w:cs="宋体"/>
          <w:szCs w:val="30"/>
          <w:highlight w:val="none"/>
        </w:rPr>
        <w:fldChar w:fldCharType="begin"/>
      </w:r>
      <w:r>
        <w:rPr>
          <w:rFonts w:hint="eastAsia" w:hAnsi="宋体" w:cs="宋体"/>
          <w:szCs w:val="30"/>
          <w:highlight w:val="none"/>
        </w:rPr>
        <w:instrText xml:space="preserve"> HYPERLINK \l _Toc12940 </w:instrText>
      </w:r>
      <w:r>
        <w:rPr>
          <w:rFonts w:hint="eastAsia" w:hAnsi="宋体" w:cs="宋体"/>
          <w:szCs w:val="30"/>
          <w:highlight w:val="none"/>
        </w:rPr>
        <w:fldChar w:fldCharType="separate"/>
      </w:r>
      <w:r>
        <w:rPr>
          <w:rFonts w:hint="eastAsia" w:ascii="宋体" w:eastAsia="宋体" w:cs="宋体"/>
          <w:szCs w:val="36"/>
          <w:highlight w:val="none"/>
        </w:rPr>
        <w:t>第一章  招标公告</w:t>
      </w:r>
      <w:r>
        <w:rPr>
          <w:highlight w:val="none"/>
        </w:rPr>
        <w:tab/>
      </w:r>
      <w:r>
        <w:rPr>
          <w:highlight w:val="none"/>
        </w:rPr>
        <w:fldChar w:fldCharType="begin"/>
      </w:r>
      <w:r>
        <w:rPr>
          <w:highlight w:val="none"/>
        </w:rPr>
        <w:instrText xml:space="preserve"> PAGEREF _Toc12940 \h </w:instrText>
      </w:r>
      <w:r>
        <w:rPr>
          <w:highlight w:val="none"/>
        </w:rPr>
        <w:fldChar w:fldCharType="separate"/>
      </w:r>
      <w:r>
        <w:rPr>
          <w:highlight w:val="none"/>
        </w:rPr>
        <w:t>1</w:t>
      </w:r>
      <w:r>
        <w:rPr>
          <w:highlight w:val="none"/>
        </w:rPr>
        <w:fldChar w:fldCharType="end"/>
      </w:r>
      <w:r>
        <w:rPr>
          <w:rFonts w:hint="eastAsia" w:hAnsi="宋体" w:cs="宋体"/>
          <w:szCs w:val="30"/>
          <w:highlight w:val="none"/>
        </w:rPr>
        <w:fldChar w:fldCharType="end"/>
      </w:r>
    </w:p>
    <w:p w14:paraId="0E56989D">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_Toc9351 </w:instrText>
      </w:r>
      <w:r>
        <w:rPr>
          <w:rFonts w:hint="eastAsia" w:hAnsi="宋体" w:cs="宋体"/>
          <w:szCs w:val="30"/>
          <w:highlight w:val="none"/>
        </w:rPr>
        <w:fldChar w:fldCharType="separate"/>
      </w:r>
      <w:r>
        <w:rPr>
          <w:rFonts w:hint="eastAsia" w:ascii="宋体" w:eastAsia="宋体" w:cs="宋体"/>
          <w:szCs w:val="36"/>
          <w:highlight w:val="none"/>
        </w:rPr>
        <w:t xml:space="preserve">第二章  </w:t>
      </w:r>
      <w:r>
        <w:rPr>
          <w:rFonts w:hint="eastAsia" w:eastAsia="宋体" w:cs="宋体"/>
          <w:szCs w:val="36"/>
          <w:highlight w:val="none"/>
        </w:rPr>
        <w:t>投标人</w:t>
      </w:r>
      <w:r>
        <w:rPr>
          <w:rFonts w:hint="eastAsia" w:ascii="宋体" w:eastAsia="宋体" w:cs="宋体"/>
          <w:szCs w:val="36"/>
          <w:highlight w:val="none"/>
        </w:rPr>
        <w:t>须知</w:t>
      </w:r>
      <w:r>
        <w:rPr>
          <w:highlight w:val="none"/>
        </w:rPr>
        <w:tab/>
      </w:r>
      <w:r>
        <w:rPr>
          <w:highlight w:val="none"/>
        </w:rPr>
        <w:fldChar w:fldCharType="begin"/>
      </w:r>
      <w:r>
        <w:rPr>
          <w:highlight w:val="none"/>
        </w:rPr>
        <w:instrText xml:space="preserve"> PAGEREF _Toc9351 \h </w:instrText>
      </w:r>
      <w:r>
        <w:rPr>
          <w:highlight w:val="none"/>
        </w:rPr>
        <w:fldChar w:fldCharType="separate"/>
      </w:r>
      <w:r>
        <w:rPr>
          <w:highlight w:val="none"/>
        </w:rPr>
        <w:t>5</w:t>
      </w:r>
      <w:r>
        <w:rPr>
          <w:highlight w:val="none"/>
        </w:rPr>
        <w:fldChar w:fldCharType="end"/>
      </w:r>
      <w:r>
        <w:rPr>
          <w:rFonts w:hint="eastAsia" w:hAnsi="宋体" w:cs="宋体"/>
          <w:szCs w:val="30"/>
          <w:highlight w:val="none"/>
        </w:rPr>
        <w:fldChar w:fldCharType="end"/>
      </w:r>
    </w:p>
    <w:p w14:paraId="46B02C2A">
      <w:pPr>
        <w:pStyle w:val="20"/>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_Toc23439 </w:instrText>
      </w:r>
      <w:r>
        <w:rPr>
          <w:rFonts w:hint="eastAsia" w:hAnsi="宋体" w:cs="宋体"/>
          <w:szCs w:val="30"/>
          <w:highlight w:val="none"/>
        </w:rPr>
        <w:fldChar w:fldCharType="separate"/>
      </w:r>
      <w:r>
        <w:rPr>
          <w:rFonts w:hint="eastAsia" w:ascii="宋体" w:hAnsi="宋体" w:cs="宋体"/>
          <w:highlight w:val="none"/>
        </w:rPr>
        <w:t>投标人须知前附表</w:t>
      </w:r>
      <w:r>
        <w:rPr>
          <w:highlight w:val="none"/>
        </w:rPr>
        <w:tab/>
      </w:r>
      <w:r>
        <w:rPr>
          <w:highlight w:val="none"/>
        </w:rPr>
        <w:fldChar w:fldCharType="begin"/>
      </w:r>
      <w:r>
        <w:rPr>
          <w:highlight w:val="none"/>
        </w:rPr>
        <w:instrText xml:space="preserve"> PAGEREF _Toc23439 \h </w:instrText>
      </w:r>
      <w:r>
        <w:rPr>
          <w:highlight w:val="none"/>
        </w:rPr>
        <w:fldChar w:fldCharType="separate"/>
      </w:r>
      <w:r>
        <w:rPr>
          <w:highlight w:val="none"/>
        </w:rPr>
        <w:t>5</w:t>
      </w:r>
      <w:r>
        <w:rPr>
          <w:highlight w:val="none"/>
        </w:rPr>
        <w:fldChar w:fldCharType="end"/>
      </w:r>
      <w:r>
        <w:rPr>
          <w:rFonts w:hint="eastAsia" w:hAnsi="宋体" w:cs="宋体"/>
          <w:szCs w:val="30"/>
          <w:highlight w:val="none"/>
        </w:rPr>
        <w:fldChar w:fldCharType="end"/>
      </w:r>
    </w:p>
    <w:p w14:paraId="5A64C80E">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_Toc32574 </w:instrText>
      </w:r>
      <w:r>
        <w:rPr>
          <w:rFonts w:hint="eastAsia" w:hAnsi="宋体" w:cs="宋体"/>
          <w:szCs w:val="30"/>
          <w:highlight w:val="none"/>
        </w:rPr>
        <w:fldChar w:fldCharType="separate"/>
      </w:r>
      <w:r>
        <w:rPr>
          <w:rFonts w:hint="eastAsia" w:ascii="宋体" w:eastAsia="宋体" w:cs="宋体"/>
          <w:szCs w:val="36"/>
          <w:highlight w:val="none"/>
        </w:rPr>
        <w:t>第三章  合同条款及格式</w:t>
      </w:r>
      <w:r>
        <w:rPr>
          <w:highlight w:val="none"/>
        </w:rPr>
        <w:tab/>
      </w:r>
      <w:r>
        <w:rPr>
          <w:highlight w:val="none"/>
        </w:rPr>
        <w:fldChar w:fldCharType="begin"/>
      </w:r>
      <w:r>
        <w:rPr>
          <w:highlight w:val="none"/>
        </w:rPr>
        <w:instrText xml:space="preserve"> PAGEREF _Toc32574 \h </w:instrText>
      </w:r>
      <w:r>
        <w:rPr>
          <w:highlight w:val="none"/>
        </w:rPr>
        <w:fldChar w:fldCharType="separate"/>
      </w:r>
      <w:r>
        <w:rPr>
          <w:highlight w:val="none"/>
        </w:rPr>
        <w:t>26</w:t>
      </w:r>
      <w:r>
        <w:rPr>
          <w:highlight w:val="none"/>
        </w:rPr>
        <w:fldChar w:fldCharType="end"/>
      </w:r>
      <w:r>
        <w:rPr>
          <w:rFonts w:hint="eastAsia" w:hAnsi="宋体" w:cs="宋体"/>
          <w:szCs w:val="30"/>
          <w:highlight w:val="none"/>
        </w:rPr>
        <w:fldChar w:fldCharType="end"/>
      </w:r>
    </w:p>
    <w:p w14:paraId="2B8B6DD8">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_Toc9030 </w:instrText>
      </w:r>
      <w:r>
        <w:rPr>
          <w:rFonts w:hint="eastAsia" w:hAnsi="宋体" w:cs="宋体"/>
          <w:szCs w:val="30"/>
          <w:highlight w:val="none"/>
        </w:rPr>
        <w:fldChar w:fldCharType="separate"/>
      </w:r>
      <w:r>
        <w:rPr>
          <w:rFonts w:hint="eastAsia" w:ascii="宋体" w:eastAsia="宋体" w:cs="宋体"/>
          <w:szCs w:val="36"/>
          <w:highlight w:val="none"/>
          <w:lang w:val="en-US" w:eastAsia="zh-CN"/>
        </w:rPr>
        <w:t xml:space="preserve">第四章  </w:t>
      </w:r>
      <w:r>
        <w:rPr>
          <w:rFonts w:hint="eastAsia" w:ascii="宋体" w:eastAsia="宋体" w:cs="宋体"/>
          <w:szCs w:val="36"/>
          <w:highlight w:val="none"/>
        </w:rPr>
        <w:t>采购内容及技术要求</w:t>
      </w:r>
      <w:r>
        <w:rPr>
          <w:highlight w:val="none"/>
        </w:rPr>
        <w:tab/>
      </w:r>
      <w:r>
        <w:rPr>
          <w:highlight w:val="none"/>
        </w:rPr>
        <w:fldChar w:fldCharType="begin"/>
      </w:r>
      <w:r>
        <w:rPr>
          <w:highlight w:val="none"/>
        </w:rPr>
        <w:instrText xml:space="preserve"> PAGEREF _Toc9030 \h </w:instrText>
      </w:r>
      <w:r>
        <w:rPr>
          <w:highlight w:val="none"/>
        </w:rPr>
        <w:fldChar w:fldCharType="separate"/>
      </w:r>
      <w:r>
        <w:rPr>
          <w:highlight w:val="none"/>
        </w:rPr>
        <w:t>33</w:t>
      </w:r>
      <w:r>
        <w:rPr>
          <w:highlight w:val="none"/>
        </w:rPr>
        <w:fldChar w:fldCharType="end"/>
      </w:r>
      <w:r>
        <w:rPr>
          <w:rFonts w:hint="eastAsia" w:hAnsi="宋体" w:cs="宋体"/>
          <w:szCs w:val="30"/>
          <w:highlight w:val="none"/>
        </w:rPr>
        <w:fldChar w:fldCharType="end"/>
      </w:r>
    </w:p>
    <w:p w14:paraId="3FCF4558">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_Toc23697 </w:instrText>
      </w:r>
      <w:r>
        <w:rPr>
          <w:rFonts w:hint="eastAsia" w:hAnsi="宋体" w:cs="宋体"/>
          <w:szCs w:val="30"/>
          <w:highlight w:val="none"/>
        </w:rPr>
        <w:fldChar w:fldCharType="separate"/>
      </w:r>
      <w:r>
        <w:rPr>
          <w:rFonts w:hint="eastAsia" w:ascii="宋体" w:eastAsia="宋体" w:cs="宋体"/>
          <w:szCs w:val="36"/>
          <w:highlight w:val="none"/>
        </w:rPr>
        <w:t xml:space="preserve">第五章 </w:t>
      </w:r>
      <w:r>
        <w:rPr>
          <w:rFonts w:hint="eastAsia" w:ascii="宋体" w:eastAsia="宋体" w:cs="宋体"/>
          <w:szCs w:val="36"/>
          <w:highlight w:val="none"/>
          <w:lang w:val="en-US" w:eastAsia="zh-CN"/>
        </w:rPr>
        <w:t xml:space="preserve"> </w:t>
      </w:r>
      <w:r>
        <w:rPr>
          <w:rFonts w:hint="eastAsia" w:ascii="宋体" w:eastAsia="宋体" w:cs="宋体"/>
          <w:szCs w:val="36"/>
          <w:highlight w:val="none"/>
        </w:rPr>
        <w:t>评标方法</w:t>
      </w:r>
      <w:r>
        <w:rPr>
          <w:highlight w:val="none"/>
        </w:rPr>
        <w:tab/>
      </w:r>
      <w:r>
        <w:rPr>
          <w:highlight w:val="none"/>
        </w:rPr>
        <w:fldChar w:fldCharType="begin"/>
      </w:r>
      <w:r>
        <w:rPr>
          <w:highlight w:val="none"/>
        </w:rPr>
        <w:instrText xml:space="preserve"> PAGEREF _Toc23697 \h </w:instrText>
      </w:r>
      <w:r>
        <w:rPr>
          <w:highlight w:val="none"/>
        </w:rPr>
        <w:fldChar w:fldCharType="separate"/>
      </w:r>
      <w:r>
        <w:rPr>
          <w:highlight w:val="none"/>
        </w:rPr>
        <w:t>34</w:t>
      </w:r>
      <w:r>
        <w:rPr>
          <w:highlight w:val="none"/>
        </w:rPr>
        <w:fldChar w:fldCharType="end"/>
      </w:r>
      <w:r>
        <w:rPr>
          <w:rFonts w:hint="eastAsia" w:hAnsi="宋体" w:cs="宋体"/>
          <w:szCs w:val="30"/>
          <w:highlight w:val="none"/>
        </w:rPr>
        <w:fldChar w:fldCharType="end"/>
      </w:r>
    </w:p>
    <w:p w14:paraId="244325DB">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_Toc31200 </w:instrText>
      </w:r>
      <w:r>
        <w:rPr>
          <w:rFonts w:hint="eastAsia" w:hAnsi="宋体" w:cs="宋体"/>
          <w:szCs w:val="30"/>
          <w:highlight w:val="none"/>
        </w:rPr>
        <w:fldChar w:fldCharType="separate"/>
      </w:r>
      <w:r>
        <w:rPr>
          <w:rFonts w:hint="eastAsia" w:ascii="宋体" w:hAnsi="宋体" w:eastAsia="宋体" w:cs="宋体"/>
          <w:szCs w:val="22"/>
          <w:highlight w:val="none"/>
        </w:rPr>
        <w:t xml:space="preserve">第六章 </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投标文件构成及格式</w:t>
      </w:r>
      <w:r>
        <w:rPr>
          <w:highlight w:val="none"/>
        </w:rPr>
        <w:tab/>
      </w:r>
      <w:r>
        <w:rPr>
          <w:highlight w:val="none"/>
        </w:rPr>
        <w:fldChar w:fldCharType="begin"/>
      </w:r>
      <w:r>
        <w:rPr>
          <w:highlight w:val="none"/>
        </w:rPr>
        <w:instrText xml:space="preserve"> PAGEREF _Toc31200 \h </w:instrText>
      </w:r>
      <w:r>
        <w:rPr>
          <w:highlight w:val="none"/>
        </w:rPr>
        <w:fldChar w:fldCharType="separate"/>
      </w:r>
      <w:r>
        <w:rPr>
          <w:highlight w:val="none"/>
        </w:rPr>
        <w:t>42</w:t>
      </w:r>
      <w:r>
        <w:rPr>
          <w:highlight w:val="none"/>
        </w:rPr>
        <w:fldChar w:fldCharType="end"/>
      </w:r>
      <w:r>
        <w:rPr>
          <w:rFonts w:hint="eastAsia" w:hAnsi="宋体" w:cs="宋体"/>
          <w:szCs w:val="30"/>
          <w:highlight w:val="none"/>
        </w:rPr>
        <w:fldChar w:fldCharType="end"/>
      </w:r>
    </w:p>
    <w:p w14:paraId="26D40B64">
      <w:pPr>
        <w:pStyle w:val="19"/>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s="宋体"/>
          <w:highlight w:val="none"/>
        </w:rPr>
      </w:pPr>
      <w:r>
        <w:rPr>
          <w:rFonts w:hint="eastAsia" w:hAnsi="宋体" w:cs="宋体"/>
          <w:szCs w:val="30"/>
          <w:highlight w:val="none"/>
        </w:rPr>
        <w:fldChar w:fldCharType="end"/>
      </w:r>
    </w:p>
    <w:p w14:paraId="26915DAD">
      <w:pPr>
        <w:tabs>
          <w:tab w:val="left" w:pos="525"/>
        </w:tabs>
        <w:spacing w:line="560" w:lineRule="exact"/>
        <w:jc w:val="center"/>
        <w:rPr>
          <w:rFonts w:hAnsi="宋体" w:cs="宋体"/>
          <w:highlight w:val="none"/>
        </w:rPr>
        <w:sectPr>
          <w:footerReference r:id="rId8" w:type="first"/>
          <w:footerReference r:id="rId7" w:type="default"/>
          <w:pgSz w:w="11906" w:h="16838"/>
          <w:pgMar w:top="1417" w:right="1134" w:bottom="1417" w:left="1417" w:header="1134" w:footer="992" w:gutter="0"/>
          <w:pgNumType w:start="1"/>
          <w:cols w:space="720" w:num="1"/>
          <w:titlePg/>
          <w:docGrid w:type="lines" w:linePitch="333" w:charSpace="0"/>
        </w:sectPr>
      </w:pPr>
    </w:p>
    <w:p w14:paraId="20B58BB3">
      <w:pPr>
        <w:pStyle w:val="2"/>
        <w:spacing w:after="333" w:afterLines="100" w:line="500" w:lineRule="exact"/>
        <w:jc w:val="center"/>
        <w:rPr>
          <w:rFonts w:ascii="宋体" w:eastAsia="宋体" w:cs="宋体"/>
          <w:sz w:val="36"/>
          <w:szCs w:val="36"/>
          <w:highlight w:val="none"/>
        </w:rPr>
      </w:pPr>
      <w:bookmarkStart w:id="12" w:name="_Toc28504"/>
      <w:bookmarkStart w:id="13" w:name="_Toc31289"/>
      <w:bookmarkStart w:id="14" w:name="_Toc12940"/>
      <w:bookmarkStart w:id="15" w:name="_Toc26849"/>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p>
    <w:p w14:paraId="0A920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bookmarkStart w:id="16" w:name="_Toc2929"/>
      <w:bookmarkStart w:id="17" w:name="_Toc389582035"/>
      <w:bookmarkStart w:id="18" w:name="_Toc426457692"/>
      <w:bookmarkStart w:id="19" w:name="_Toc30304"/>
      <w:r>
        <w:rPr>
          <w:rStyle w:val="28"/>
          <w:rFonts w:hint="eastAsia" w:ascii="宋体" w:hAnsi="宋体" w:eastAsia="宋体" w:cs="宋体"/>
          <w:b/>
          <w:bCs/>
          <w:i w:val="0"/>
          <w:iCs w:val="0"/>
          <w:caps w:val="0"/>
          <w:color w:val="333333"/>
          <w:spacing w:val="0"/>
          <w:sz w:val="24"/>
          <w:szCs w:val="24"/>
          <w:highlight w:val="none"/>
          <w:shd w:val="clear" w:fill="FFFFFF"/>
        </w:rPr>
        <w:t>项目概况</w:t>
      </w:r>
    </w:p>
    <w:p w14:paraId="4E130F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肿瘤综合诊疗中心工程施工图设计招标项目的潜在投标人应在陕西省西安市经济技术开发区未央路171-1号银池道拉斯财富中心21楼获取招标文件，并于2025年03月31日 14时00分（北京时间）前递交投标文件。</w:t>
      </w:r>
    </w:p>
    <w:p w14:paraId="08EA8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一、项目基本情况</w:t>
      </w:r>
    </w:p>
    <w:p w14:paraId="34A8C4D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项目编号：SXZCZB2025-ZCGK-0315</w:t>
      </w:r>
    </w:p>
    <w:p w14:paraId="6768A38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项目名称：肿瘤综合诊疗中心工程施工图设计</w:t>
      </w:r>
    </w:p>
    <w:p w14:paraId="6D49809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采购方式：公开招标</w:t>
      </w:r>
    </w:p>
    <w:p w14:paraId="5D32DF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预算金额：2,040,000.00元</w:t>
      </w:r>
    </w:p>
    <w:p w14:paraId="4550871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231B25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合同包1(肿瘤综合诊疗中心工程施工图设计):</w:t>
      </w:r>
    </w:p>
    <w:p w14:paraId="46018D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合同包预算金额：2,040,000.00元</w:t>
      </w:r>
    </w:p>
    <w:p w14:paraId="1ECB013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合同包最高限价：2,040,000.00元</w:t>
      </w:r>
    </w:p>
    <w:tbl>
      <w:tblPr>
        <w:tblStyle w:val="2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08"/>
        <w:gridCol w:w="2244"/>
        <w:gridCol w:w="722"/>
        <w:gridCol w:w="975"/>
        <w:gridCol w:w="1680"/>
        <w:gridCol w:w="1681"/>
      </w:tblGrid>
      <w:tr w14:paraId="022026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27AF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FD290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62E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FE1D5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FFA88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5D6F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90F30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4A6C7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4C45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62616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工程设计服务</w:t>
            </w:r>
          </w:p>
        </w:tc>
        <w:tc>
          <w:tcPr>
            <w:tcW w:w="13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CBC32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丹凤县医院肿瘤综合诊疗中心工程施工图设计</w:t>
            </w:r>
          </w:p>
        </w:tc>
        <w:tc>
          <w:tcPr>
            <w:tcW w:w="4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E849E">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AD5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AA14C5">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2,040,000.00</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9F73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2,040,000.00</w:t>
            </w:r>
          </w:p>
        </w:tc>
      </w:tr>
    </w:tbl>
    <w:p w14:paraId="5CE3C9E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42CAA8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合同履行期限：详见招标文件</w:t>
      </w:r>
    </w:p>
    <w:p w14:paraId="6ADE88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二、申请人的资格要求：</w:t>
      </w:r>
    </w:p>
    <w:p w14:paraId="36D7698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7AF0F6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4253AEE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合同包1(肿瘤综合诊疗中心工程施工图设计)落实政府采购政策需满足的资格要求如下:</w:t>
      </w:r>
    </w:p>
    <w:p w14:paraId="625BCC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0D59FE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360011E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168146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34ECE32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777C32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603339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（7）财政部发展改革委生态环境部市场监管总局关于调整优化节能产品、环境标志产品政府采购执行机制的通知（财库〔2019〕9号）；</w:t>
      </w:r>
    </w:p>
    <w:p w14:paraId="0291CD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533848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48B10D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（10）《关于发布参与实施政府采购节能产品、环境标志产品认证机构名录的公告》—2019年第16号；</w:t>
      </w:r>
    </w:p>
    <w:p w14:paraId="675CA1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62DC6C1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29E235D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16D5ADA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1322BFB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133AD5A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03C5A7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15D145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1AE02CF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合同包1(肿瘤综合诊疗中心工程施工图设计)特定资格要求如下:</w:t>
      </w:r>
    </w:p>
    <w:p w14:paraId="1BE671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28E3730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（2）提供法定代表人授权书（附法定代表人、被授权人身份证复印件，法定代表人直接参加投标，须提供法定代表人身份证明及身份证复印件）；</w:t>
      </w:r>
    </w:p>
    <w:p w14:paraId="53A070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（3）提供2023或2024年度或的财务审计报告（成立时间至提交投标文件截止时间不足一年的可提供成立后任意时段的资产负债表）或开标时间前六个月内银行出具的资信证明；</w:t>
      </w:r>
    </w:p>
    <w:p w14:paraId="035CFA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（4）税收缴纳证明：提供投标截止日前近一年内任意一个月的纳税证明或完税证明（任意税种），依法免税的单位应提供相关证明材料；</w:t>
      </w:r>
    </w:p>
    <w:p w14:paraId="32CFC8B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20BA104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（6）供应商须具备相关行政主管部门颁发的【工程设计综合资质甲级】及以上或【建筑行业设计</w:t>
      </w:r>
      <w:r>
        <w:rPr>
          <w:rFonts w:hint="eastAsia" w:ascii="宋体" w:hAnsi="宋体" w:cs="宋体"/>
          <w:i w:val="0"/>
          <w:iCs w:val="0"/>
          <w:caps w:val="0"/>
          <w:color w:val="333333"/>
          <w:spacing w:val="0"/>
          <w:sz w:val="24"/>
          <w:szCs w:val="24"/>
          <w:highlight w:val="none"/>
          <w:shd w:val="clear" w:fill="FFFFFF"/>
          <w:lang w:val="en-US" w:eastAsia="zh-CN"/>
        </w:rPr>
        <w:t>乙</w:t>
      </w:r>
      <w:r>
        <w:rPr>
          <w:rFonts w:hint="eastAsia" w:ascii="宋体" w:hAnsi="宋体" w:eastAsia="宋体" w:cs="宋体"/>
          <w:i w:val="0"/>
          <w:iCs w:val="0"/>
          <w:caps w:val="0"/>
          <w:color w:val="333333"/>
          <w:spacing w:val="0"/>
          <w:sz w:val="24"/>
          <w:szCs w:val="24"/>
          <w:highlight w:val="none"/>
          <w:shd w:val="clear" w:fill="FFFFFF"/>
        </w:rPr>
        <w:t>级）】及以上或【建筑行业（建筑工程）专业设计</w:t>
      </w:r>
      <w:r>
        <w:rPr>
          <w:rFonts w:hint="eastAsia" w:ascii="宋体" w:hAnsi="宋体" w:cs="宋体"/>
          <w:i w:val="0"/>
          <w:iCs w:val="0"/>
          <w:caps w:val="0"/>
          <w:color w:val="333333"/>
          <w:spacing w:val="0"/>
          <w:sz w:val="24"/>
          <w:szCs w:val="24"/>
          <w:highlight w:val="none"/>
          <w:shd w:val="clear" w:fill="FFFFFF"/>
          <w:lang w:val="en-US" w:eastAsia="zh-CN"/>
        </w:rPr>
        <w:t>乙</w:t>
      </w:r>
      <w:r>
        <w:rPr>
          <w:rFonts w:hint="eastAsia" w:ascii="宋体" w:hAnsi="宋体" w:eastAsia="宋体" w:cs="宋体"/>
          <w:i w:val="0"/>
          <w:iCs w:val="0"/>
          <w:caps w:val="0"/>
          <w:color w:val="333333"/>
          <w:spacing w:val="0"/>
          <w:sz w:val="24"/>
          <w:szCs w:val="24"/>
          <w:highlight w:val="none"/>
          <w:shd w:val="clear" w:fill="FFFFFF"/>
        </w:rPr>
        <w:t>级】及以上资质；</w:t>
      </w:r>
    </w:p>
    <w:p w14:paraId="49E3BD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（7）供应商拟派项目设计负责人具备【一级注册建筑师】执业资格，并在本单位登记注册；</w:t>
      </w:r>
    </w:p>
    <w:p w14:paraId="7B41A2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139EB9E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（9）供应商通过“信用中国”网站(www.creditchina.gov.cn)、中国政府采购网(www.ccgp.gov.cn)等查询相关主体信用记录；</w:t>
      </w:r>
    </w:p>
    <w:p w14:paraId="327AFFC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3F0F97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w:t>
      </w:r>
    </w:p>
    <w:p w14:paraId="0456C2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（12）本项目不接受联合体投标（提供承诺书）。</w:t>
      </w:r>
    </w:p>
    <w:p w14:paraId="15468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三、获取招标文件</w:t>
      </w:r>
    </w:p>
    <w:p w14:paraId="3AB2FD8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时间：2025年03月11日至2025年03月17日，每天上午09:00:00至12:00:00，下午14:00:00至17:00:00（北京时间）</w:t>
      </w:r>
    </w:p>
    <w:p w14:paraId="23326F8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途径：陕西省西安市经济技术开发区未央路171-1号银池道拉斯财富中心21楼</w:t>
      </w:r>
    </w:p>
    <w:p w14:paraId="2BBE6A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方式：现场获取</w:t>
      </w:r>
    </w:p>
    <w:p w14:paraId="4B5FF7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售价：0元</w:t>
      </w:r>
    </w:p>
    <w:p w14:paraId="66370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四、提交投标文件截止时间、开标时间和地点</w:t>
      </w:r>
    </w:p>
    <w:p w14:paraId="7CD10F7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时间：2025年03月31日 14时00分00秒（北京时间）</w:t>
      </w:r>
    </w:p>
    <w:p w14:paraId="0428A04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提交投标文件地点：陕西省西安市经济技术开发区未央路171-1号银池道拉斯财富中心21楼</w:t>
      </w:r>
    </w:p>
    <w:p w14:paraId="48F26F5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开标地点：陕西省西安市经济技术开发区未央路171-1号银池道拉斯财富中心21楼</w:t>
      </w:r>
    </w:p>
    <w:p w14:paraId="15C2E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五、公告期限</w:t>
      </w:r>
    </w:p>
    <w:p w14:paraId="4F6E18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kern w:val="0"/>
          <w:sz w:val="24"/>
          <w:szCs w:val="24"/>
          <w:highlight w:val="none"/>
          <w:shd w:val="clear" w:fill="FFFFFF"/>
          <w:lang w:val="en-US" w:eastAsia="zh-CN" w:bidi="ar"/>
        </w:rPr>
      </w:pPr>
      <w:r>
        <w:rPr>
          <w:rFonts w:hint="eastAsia" w:ascii="宋体" w:hAnsi="宋体" w:eastAsia="宋体" w:cs="宋体"/>
          <w:i w:val="0"/>
          <w:iCs w:val="0"/>
          <w:caps w:val="0"/>
          <w:spacing w:val="0"/>
          <w:kern w:val="0"/>
          <w:sz w:val="24"/>
          <w:szCs w:val="24"/>
          <w:highlight w:val="none"/>
          <w:shd w:val="clear" w:fill="FFFFFF"/>
          <w:lang w:val="en-US" w:eastAsia="zh-CN" w:bidi="ar"/>
        </w:rPr>
        <w:t>自本公告发布之日起5个工作日。</w:t>
      </w:r>
    </w:p>
    <w:p w14:paraId="22348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六、其他补充事宜</w:t>
      </w:r>
    </w:p>
    <w:p w14:paraId="71AD3F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kern w:val="0"/>
          <w:sz w:val="24"/>
          <w:szCs w:val="24"/>
          <w:highlight w:val="none"/>
          <w:shd w:val="clear" w:fill="FFFFFF"/>
          <w:lang w:val="en-US" w:eastAsia="zh-CN" w:bidi="ar"/>
        </w:rPr>
        <w:t>（1）供应商领取招标文件时，请携带单位介绍信及经办人身份证原件及复印件加盖公章；</w:t>
      </w:r>
    </w:p>
    <w:p w14:paraId="58E4CDB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kern w:val="0"/>
          <w:sz w:val="24"/>
          <w:szCs w:val="24"/>
          <w:highlight w:val="none"/>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78FF2F2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kern w:val="0"/>
          <w:sz w:val="24"/>
          <w:szCs w:val="24"/>
          <w:highlight w:val="none"/>
          <w:shd w:val="clear" w:fill="FFFFFF"/>
          <w:lang w:val="en-US" w:eastAsia="zh-CN" w:bidi="ar"/>
        </w:rPr>
        <w:t>（3）本项目专门面向中小企业采购。</w:t>
      </w:r>
    </w:p>
    <w:p w14:paraId="34F8F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七、对本次招标提出询问，请按以下方式联系。</w:t>
      </w:r>
    </w:p>
    <w:p w14:paraId="5A80B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3A10C3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名称：丹凤县医院</w:t>
      </w:r>
    </w:p>
    <w:p w14:paraId="034F46C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地址：丹凤县商镇商邑社区商邑大道19号</w:t>
      </w:r>
    </w:p>
    <w:p w14:paraId="3DF0831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联系方式：0914-3386992</w:t>
      </w:r>
    </w:p>
    <w:p w14:paraId="5121E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1E3396E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6FAA29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00550B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0038B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09E832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13DAE6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电话：029-88219779</w:t>
      </w:r>
    </w:p>
    <w:p w14:paraId="5145A84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3DAE83F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3A668D07">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03</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ascii="宋体" w:hAnsi="宋体"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5DE91A8F">
      <w:pPr>
        <w:rPr>
          <w:rFonts w:hint="eastAsia" w:ascii="宋体" w:eastAsia="宋体" w:cs="宋体"/>
          <w:sz w:val="36"/>
          <w:szCs w:val="36"/>
          <w:highlight w:val="none"/>
        </w:rPr>
      </w:pPr>
      <w:r>
        <w:rPr>
          <w:rFonts w:hint="eastAsia" w:ascii="宋体" w:eastAsia="宋体" w:cs="宋体"/>
          <w:sz w:val="36"/>
          <w:szCs w:val="36"/>
          <w:highlight w:val="none"/>
        </w:rPr>
        <w:br w:type="page"/>
      </w:r>
    </w:p>
    <w:p w14:paraId="76EE433E">
      <w:pPr>
        <w:pStyle w:val="2"/>
        <w:bidi w:val="0"/>
        <w:jc w:val="center"/>
        <w:rPr>
          <w:rStyle w:val="33"/>
          <w:rFonts w:ascii="宋体" w:eastAsia="宋体" w:cs="宋体"/>
          <w:b/>
          <w:sz w:val="36"/>
          <w:szCs w:val="36"/>
          <w:highlight w:val="none"/>
        </w:rPr>
      </w:pPr>
      <w:bookmarkStart w:id="20" w:name="_Toc9351"/>
      <w:r>
        <w:rPr>
          <w:rFonts w:hint="eastAsia" w:ascii="宋体" w:eastAsia="宋体" w:cs="宋体"/>
          <w:sz w:val="36"/>
          <w:szCs w:val="36"/>
          <w:highlight w:val="none"/>
        </w:rPr>
        <w:t>第二</w:t>
      </w:r>
      <w:r>
        <w:rPr>
          <w:rStyle w:val="33"/>
          <w:rFonts w:hint="eastAsia" w:ascii="宋体" w:eastAsia="宋体" w:cs="宋体"/>
          <w:b/>
          <w:sz w:val="36"/>
          <w:szCs w:val="36"/>
          <w:highlight w:val="none"/>
        </w:rPr>
        <w:t xml:space="preserve">章  </w:t>
      </w:r>
      <w:bookmarkEnd w:id="16"/>
      <w:bookmarkEnd w:id="17"/>
      <w:r>
        <w:rPr>
          <w:rStyle w:val="33"/>
          <w:rFonts w:hint="eastAsia" w:eastAsia="宋体" w:cs="宋体"/>
          <w:b/>
          <w:sz w:val="36"/>
          <w:szCs w:val="36"/>
          <w:highlight w:val="none"/>
        </w:rPr>
        <w:t>投标人</w:t>
      </w:r>
      <w:r>
        <w:rPr>
          <w:rStyle w:val="33"/>
          <w:rFonts w:hint="eastAsia" w:ascii="宋体" w:eastAsia="宋体" w:cs="宋体"/>
          <w:b/>
          <w:sz w:val="36"/>
          <w:szCs w:val="36"/>
          <w:highlight w:val="none"/>
        </w:rPr>
        <w:t>须知</w:t>
      </w:r>
      <w:bookmarkEnd w:id="18"/>
      <w:bookmarkEnd w:id="20"/>
    </w:p>
    <w:bookmarkEnd w:id="19"/>
    <w:p w14:paraId="312D0A23">
      <w:pPr>
        <w:pStyle w:val="3"/>
        <w:spacing w:before="120" w:after="120"/>
        <w:jc w:val="center"/>
        <w:rPr>
          <w:rFonts w:ascii="宋体" w:hAnsi="宋体" w:cs="宋体"/>
          <w:sz w:val="32"/>
          <w:highlight w:val="none"/>
        </w:rPr>
      </w:pPr>
      <w:bookmarkStart w:id="21" w:name="_Toc23439"/>
      <w:bookmarkStart w:id="22" w:name="_Toc30222"/>
      <w:bookmarkStart w:id="23" w:name="_Toc11975"/>
      <w:bookmarkStart w:id="24" w:name="_Toc426457693"/>
      <w:bookmarkStart w:id="25" w:name="_Toc17040"/>
      <w:bookmarkStart w:id="26" w:name="_Toc23108"/>
      <w:r>
        <w:rPr>
          <w:rFonts w:hint="eastAsia" w:ascii="宋体" w:hAnsi="宋体" w:cs="宋体"/>
          <w:sz w:val="32"/>
          <w:highlight w:val="none"/>
        </w:rPr>
        <w:t>投标人须知前附表</w:t>
      </w:r>
      <w:bookmarkEnd w:id="21"/>
      <w:bookmarkEnd w:id="22"/>
      <w:bookmarkEnd w:id="23"/>
      <w:bookmarkEnd w:id="24"/>
      <w:bookmarkEnd w:id="25"/>
      <w:bookmarkEnd w:id="26"/>
    </w:p>
    <w:tbl>
      <w:tblPr>
        <w:tblStyle w:val="25"/>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04"/>
        <w:gridCol w:w="1005"/>
        <w:gridCol w:w="7796"/>
      </w:tblGrid>
      <w:tr w14:paraId="5D63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21" w:type="pct"/>
          </w:tcPr>
          <w:p w14:paraId="48301B8E">
            <w:pPr>
              <w:spacing w:before="166" w:beforeLines="50"/>
              <w:jc w:val="center"/>
              <w:rPr>
                <w:rFonts w:hAnsi="宋体" w:cs="宋体"/>
                <w:b/>
                <w:szCs w:val="24"/>
                <w:highlight w:val="none"/>
              </w:rPr>
            </w:pPr>
            <w:r>
              <w:rPr>
                <w:rFonts w:hint="eastAsia" w:hAnsi="宋体" w:cs="宋体"/>
                <w:b/>
                <w:szCs w:val="24"/>
                <w:highlight w:val="none"/>
              </w:rPr>
              <w:t>序号</w:t>
            </w:r>
          </w:p>
        </w:tc>
        <w:tc>
          <w:tcPr>
            <w:tcW w:w="534" w:type="pct"/>
            <w:vAlign w:val="center"/>
          </w:tcPr>
          <w:p w14:paraId="787B51B5">
            <w:pPr>
              <w:spacing w:before="166" w:beforeLines="50"/>
              <w:jc w:val="center"/>
              <w:rPr>
                <w:rFonts w:hAnsi="宋体" w:cs="宋体"/>
                <w:b/>
                <w:szCs w:val="24"/>
                <w:highlight w:val="none"/>
              </w:rPr>
            </w:pPr>
            <w:r>
              <w:rPr>
                <w:rFonts w:hint="eastAsia" w:hAnsi="宋体" w:cs="宋体"/>
                <w:b/>
                <w:szCs w:val="24"/>
                <w:highlight w:val="none"/>
              </w:rPr>
              <w:t>条款号</w:t>
            </w:r>
          </w:p>
        </w:tc>
        <w:tc>
          <w:tcPr>
            <w:tcW w:w="4143" w:type="pct"/>
          </w:tcPr>
          <w:p w14:paraId="7A761C5B">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14:paraId="5189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1" w:type="pct"/>
            <w:vAlign w:val="center"/>
          </w:tcPr>
          <w:p w14:paraId="42A5C13E">
            <w:pPr>
              <w:jc w:val="center"/>
              <w:rPr>
                <w:rFonts w:hAnsi="宋体" w:cs="宋体"/>
                <w:szCs w:val="24"/>
                <w:highlight w:val="none"/>
              </w:rPr>
            </w:pPr>
            <w:r>
              <w:rPr>
                <w:rFonts w:hint="eastAsia" w:hAnsi="宋体" w:cs="宋体"/>
                <w:szCs w:val="24"/>
                <w:highlight w:val="none"/>
              </w:rPr>
              <w:t>1</w:t>
            </w:r>
          </w:p>
        </w:tc>
        <w:tc>
          <w:tcPr>
            <w:tcW w:w="534" w:type="pct"/>
            <w:vAlign w:val="center"/>
          </w:tcPr>
          <w:p w14:paraId="3E5F0BD0">
            <w:pPr>
              <w:jc w:val="center"/>
              <w:rPr>
                <w:rFonts w:hAnsi="宋体" w:cs="宋体"/>
                <w:szCs w:val="24"/>
                <w:highlight w:val="none"/>
              </w:rPr>
            </w:pPr>
            <w:r>
              <w:rPr>
                <w:rFonts w:hint="eastAsia" w:hAnsi="宋体" w:cs="宋体"/>
                <w:szCs w:val="24"/>
                <w:highlight w:val="none"/>
              </w:rPr>
              <w:t>2.3</w:t>
            </w:r>
          </w:p>
        </w:tc>
        <w:tc>
          <w:tcPr>
            <w:tcW w:w="4143" w:type="pct"/>
          </w:tcPr>
          <w:p w14:paraId="04A40E4F">
            <w:pPr>
              <w:spacing w:line="360" w:lineRule="auto"/>
              <w:rPr>
                <w:rFonts w:hint="eastAsia" w:hAnsi="宋体" w:eastAsia="宋体" w:cs="宋体"/>
                <w:szCs w:val="24"/>
                <w:highlight w:val="none"/>
                <w:lang w:eastAsia="zh-CN"/>
              </w:rPr>
            </w:pPr>
            <w:r>
              <w:rPr>
                <w:rFonts w:hint="eastAsia" w:hAnsi="宋体" w:cs="宋体"/>
                <w:szCs w:val="24"/>
                <w:highlight w:val="none"/>
              </w:rPr>
              <w:t xml:space="preserve">采购代理机构：陕西至诚项目管理集团有限公司 </w:t>
            </w:r>
          </w:p>
          <w:p w14:paraId="46F228D4">
            <w:pPr>
              <w:spacing w:line="360" w:lineRule="auto"/>
              <w:rPr>
                <w:rFonts w:hint="eastAsia" w:hAnsi="宋体" w:cs="宋体"/>
                <w:szCs w:val="24"/>
                <w:highlight w:val="none"/>
              </w:rPr>
            </w:pPr>
            <w:r>
              <w:rPr>
                <w:rFonts w:hint="eastAsia" w:hAnsi="宋体" w:cs="宋体"/>
                <w:szCs w:val="24"/>
                <w:highlight w:val="none"/>
              </w:rPr>
              <w:t>地        址：陕西省西安市经济技术开发区未央路171-1号银池道拉斯财富中心21楼</w:t>
            </w:r>
          </w:p>
          <w:p w14:paraId="4F903242">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康乐、孙洋、常瑛</w:t>
            </w:r>
          </w:p>
          <w:p w14:paraId="1FB8F44E">
            <w:pPr>
              <w:spacing w:line="360" w:lineRule="auto"/>
              <w:rPr>
                <w:highlight w:val="none"/>
              </w:rPr>
            </w:pPr>
            <w:r>
              <w:rPr>
                <w:rFonts w:hint="eastAsia" w:hAnsi="宋体" w:cs="宋体"/>
                <w:szCs w:val="24"/>
                <w:highlight w:val="none"/>
              </w:rPr>
              <w:t>电        话：029-88219779</w:t>
            </w:r>
          </w:p>
        </w:tc>
      </w:tr>
      <w:tr w14:paraId="369B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1" w:type="pct"/>
            <w:vAlign w:val="center"/>
          </w:tcPr>
          <w:p w14:paraId="4E7E4F0D">
            <w:pPr>
              <w:jc w:val="center"/>
              <w:rPr>
                <w:rFonts w:hAnsi="宋体" w:cs="宋体"/>
                <w:szCs w:val="24"/>
                <w:highlight w:val="none"/>
              </w:rPr>
            </w:pPr>
            <w:r>
              <w:rPr>
                <w:rFonts w:hint="eastAsia" w:hAnsi="宋体" w:cs="宋体"/>
                <w:szCs w:val="24"/>
                <w:highlight w:val="none"/>
              </w:rPr>
              <w:t>2</w:t>
            </w:r>
          </w:p>
        </w:tc>
        <w:tc>
          <w:tcPr>
            <w:tcW w:w="534" w:type="pct"/>
            <w:vAlign w:val="center"/>
          </w:tcPr>
          <w:p w14:paraId="225A429C">
            <w:pPr>
              <w:jc w:val="center"/>
              <w:rPr>
                <w:rFonts w:hAnsi="宋体" w:cs="宋体"/>
                <w:szCs w:val="24"/>
                <w:highlight w:val="none"/>
              </w:rPr>
            </w:pPr>
            <w:r>
              <w:rPr>
                <w:rFonts w:hint="eastAsia" w:hAnsi="宋体" w:cs="宋体"/>
                <w:szCs w:val="24"/>
                <w:highlight w:val="none"/>
              </w:rPr>
              <w:t>3.6</w:t>
            </w:r>
          </w:p>
        </w:tc>
        <w:tc>
          <w:tcPr>
            <w:tcW w:w="4143" w:type="pct"/>
            <w:vAlign w:val="center"/>
          </w:tcPr>
          <w:p w14:paraId="581A47BB">
            <w:pPr>
              <w:rPr>
                <w:rFonts w:hAnsi="宋体" w:cs="宋体"/>
                <w:szCs w:val="24"/>
                <w:highlight w:val="none"/>
              </w:rPr>
            </w:pPr>
            <w:r>
              <w:rPr>
                <w:rFonts w:hint="eastAsia" w:hAnsi="宋体" w:cs="宋体"/>
                <w:szCs w:val="24"/>
                <w:highlight w:val="none"/>
              </w:rPr>
              <w:t>本项目不接受联合体投标。</w:t>
            </w:r>
          </w:p>
        </w:tc>
      </w:tr>
      <w:tr w14:paraId="21D2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21" w:type="pct"/>
            <w:vAlign w:val="center"/>
          </w:tcPr>
          <w:p w14:paraId="38A9E31B">
            <w:pPr>
              <w:jc w:val="center"/>
              <w:rPr>
                <w:rFonts w:hAnsi="宋体" w:cs="宋体"/>
                <w:szCs w:val="24"/>
                <w:highlight w:val="none"/>
              </w:rPr>
            </w:pPr>
            <w:r>
              <w:rPr>
                <w:rFonts w:hint="eastAsia" w:hAnsi="宋体" w:cs="宋体"/>
                <w:szCs w:val="24"/>
                <w:highlight w:val="none"/>
              </w:rPr>
              <w:t>3</w:t>
            </w:r>
          </w:p>
        </w:tc>
        <w:tc>
          <w:tcPr>
            <w:tcW w:w="534" w:type="pct"/>
            <w:vAlign w:val="center"/>
          </w:tcPr>
          <w:p w14:paraId="350E23F8">
            <w:pPr>
              <w:jc w:val="center"/>
              <w:rPr>
                <w:rFonts w:hAnsi="宋体" w:cs="宋体"/>
                <w:szCs w:val="24"/>
                <w:highlight w:val="none"/>
              </w:rPr>
            </w:pPr>
            <w:r>
              <w:rPr>
                <w:rFonts w:hint="eastAsia" w:hAnsi="宋体" w:cs="宋体"/>
                <w:szCs w:val="24"/>
                <w:highlight w:val="none"/>
              </w:rPr>
              <w:t>9.2</w:t>
            </w:r>
          </w:p>
        </w:tc>
        <w:tc>
          <w:tcPr>
            <w:tcW w:w="4143" w:type="pct"/>
            <w:vAlign w:val="center"/>
          </w:tcPr>
          <w:p w14:paraId="6DE5478D">
            <w:pPr>
              <w:rPr>
                <w:rFonts w:hAnsi="宋体" w:cs="宋体"/>
                <w:szCs w:val="24"/>
                <w:highlight w:val="none"/>
              </w:rPr>
            </w:pPr>
            <w:r>
              <w:rPr>
                <w:rFonts w:hint="eastAsia" w:hAnsi="宋体" w:cs="宋体"/>
                <w:szCs w:val="24"/>
                <w:highlight w:val="none"/>
              </w:rPr>
              <w:t>不允许提供备选方案。</w:t>
            </w:r>
          </w:p>
        </w:tc>
      </w:tr>
      <w:tr w14:paraId="17B8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1" w:type="pct"/>
            <w:vAlign w:val="center"/>
          </w:tcPr>
          <w:p w14:paraId="7F820351">
            <w:pPr>
              <w:jc w:val="center"/>
              <w:rPr>
                <w:rFonts w:hAnsi="宋体" w:cs="宋体"/>
                <w:szCs w:val="24"/>
                <w:highlight w:val="none"/>
              </w:rPr>
            </w:pPr>
            <w:r>
              <w:rPr>
                <w:rFonts w:hint="eastAsia" w:hAnsi="宋体" w:cs="宋体"/>
                <w:szCs w:val="24"/>
                <w:highlight w:val="none"/>
              </w:rPr>
              <w:t>4</w:t>
            </w:r>
          </w:p>
        </w:tc>
        <w:tc>
          <w:tcPr>
            <w:tcW w:w="534" w:type="pct"/>
            <w:vAlign w:val="center"/>
          </w:tcPr>
          <w:p w14:paraId="799B5AE3">
            <w:pPr>
              <w:jc w:val="center"/>
              <w:rPr>
                <w:rFonts w:hAnsi="宋体" w:cs="宋体"/>
                <w:szCs w:val="24"/>
                <w:highlight w:val="none"/>
              </w:rPr>
            </w:pPr>
            <w:r>
              <w:rPr>
                <w:rFonts w:hint="eastAsia" w:hAnsi="宋体" w:cs="宋体"/>
                <w:szCs w:val="24"/>
                <w:highlight w:val="none"/>
              </w:rPr>
              <w:t>9.3</w:t>
            </w:r>
          </w:p>
        </w:tc>
        <w:tc>
          <w:tcPr>
            <w:tcW w:w="4143" w:type="pct"/>
            <w:vAlign w:val="center"/>
          </w:tcPr>
          <w:p w14:paraId="49BE7666">
            <w:pPr>
              <w:spacing w:line="360" w:lineRule="auto"/>
              <w:rPr>
                <w:rFonts w:hAnsi="宋体" w:cs="宋体"/>
                <w:szCs w:val="24"/>
                <w:highlight w:val="none"/>
              </w:rPr>
            </w:pPr>
            <w:r>
              <w:rPr>
                <w:rFonts w:hint="eastAsia" w:hAnsi="宋体" w:cs="宋体"/>
                <w:szCs w:val="24"/>
                <w:highlight w:val="none"/>
              </w:rPr>
              <w:t>本次投标的最小单元为“</w:t>
            </w:r>
            <w:r>
              <w:rPr>
                <w:rFonts w:hint="eastAsia" w:hAnsi="宋体" w:cs="宋体"/>
                <w:szCs w:val="24"/>
                <w:highlight w:val="none"/>
                <w:lang w:val="en-US" w:eastAsia="zh-CN"/>
              </w:rPr>
              <w:t>项目</w:t>
            </w:r>
            <w:r>
              <w:rPr>
                <w:rFonts w:hint="eastAsia" w:hAnsi="宋体" w:cs="宋体"/>
                <w:szCs w:val="24"/>
                <w:highlight w:val="none"/>
              </w:rPr>
              <w:t>”，</w:t>
            </w:r>
            <w:r>
              <w:rPr>
                <w:rFonts w:hint="eastAsia" w:hAnsi="宋体" w:cs="宋体"/>
                <w:szCs w:val="24"/>
                <w:highlight w:val="none"/>
                <w:lang w:eastAsia="zh-CN"/>
              </w:rPr>
              <w:t>不允许分包和转包，</w:t>
            </w:r>
            <w:r>
              <w:rPr>
                <w:rFonts w:hint="eastAsia" w:hAnsi="宋体" w:cs="宋体"/>
                <w:szCs w:val="24"/>
                <w:highlight w:val="none"/>
              </w:rPr>
              <w:t>投标人可根据自身的资质情况和经营范围进行投标，但不得将其子目自行分解或针对该项目中的品目进行不完全投标，任何不完全的投标将按无效投标处理。</w:t>
            </w:r>
          </w:p>
        </w:tc>
      </w:tr>
      <w:tr w14:paraId="0DB7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21" w:type="pct"/>
            <w:vAlign w:val="center"/>
          </w:tcPr>
          <w:p w14:paraId="73E7E398">
            <w:pPr>
              <w:spacing w:after="166" w:afterLines="50"/>
              <w:jc w:val="center"/>
              <w:rPr>
                <w:rFonts w:hAnsi="宋体" w:cs="宋体"/>
                <w:szCs w:val="24"/>
                <w:highlight w:val="none"/>
              </w:rPr>
            </w:pPr>
            <w:r>
              <w:rPr>
                <w:rFonts w:hint="eastAsia" w:hAnsi="宋体" w:cs="宋体"/>
                <w:szCs w:val="24"/>
                <w:highlight w:val="none"/>
              </w:rPr>
              <w:t>5</w:t>
            </w:r>
          </w:p>
        </w:tc>
        <w:tc>
          <w:tcPr>
            <w:tcW w:w="534" w:type="pct"/>
            <w:vAlign w:val="center"/>
          </w:tcPr>
          <w:p w14:paraId="2E3B23EA">
            <w:pPr>
              <w:spacing w:after="166" w:afterLines="50"/>
              <w:jc w:val="center"/>
              <w:rPr>
                <w:rFonts w:hAnsi="宋体" w:cs="宋体"/>
                <w:szCs w:val="24"/>
                <w:highlight w:val="none"/>
              </w:rPr>
            </w:pPr>
            <w:r>
              <w:rPr>
                <w:rFonts w:hint="eastAsia" w:hAnsi="宋体" w:cs="宋体"/>
                <w:szCs w:val="24"/>
                <w:highlight w:val="none"/>
              </w:rPr>
              <w:t>11.1</w:t>
            </w:r>
          </w:p>
        </w:tc>
        <w:tc>
          <w:tcPr>
            <w:tcW w:w="4143" w:type="pct"/>
          </w:tcPr>
          <w:p w14:paraId="23414EBE">
            <w:pPr>
              <w:spacing w:line="360" w:lineRule="auto"/>
              <w:ind w:firstLine="480"/>
              <w:rPr>
                <w:rFonts w:hint="eastAsia" w:ascii="宋体" w:hAnsi="宋体" w:eastAsia="宋体" w:cs="宋体"/>
                <w:szCs w:val="24"/>
                <w:highlight w:val="none"/>
              </w:rPr>
            </w:pPr>
            <w:r>
              <w:rPr>
                <w:rFonts w:hint="eastAsia" w:hAnsi="宋体" w:cs="宋体"/>
                <w:szCs w:val="24"/>
                <w:highlight w:val="none"/>
              </w:rPr>
              <w:t>投标报价：</w:t>
            </w:r>
            <w:r>
              <w:rPr>
                <w:rFonts w:hint="eastAsia" w:ascii="宋体" w:hAnsi="宋体" w:eastAsia="宋体" w:cs="宋体"/>
                <w:szCs w:val="24"/>
                <w:highlight w:val="none"/>
              </w:rPr>
              <w:t>是供应商为完成本项目要求的全部服务内容最终价格的体现。</w:t>
            </w:r>
          </w:p>
          <w:p w14:paraId="2DBCC193">
            <w:pPr>
              <w:spacing w:line="500" w:lineRule="exact"/>
              <w:ind w:firstLine="480" w:firstLineChars="200"/>
              <w:rPr>
                <w:rFonts w:hAnsi="宋体" w:cs="宋体"/>
                <w:szCs w:val="24"/>
                <w:highlight w:val="none"/>
              </w:rPr>
            </w:pPr>
            <w:r>
              <w:rPr>
                <w:rFonts w:hint="eastAsia" w:ascii="宋体" w:hAnsi="宋体" w:eastAsia="宋体" w:cs="宋体"/>
                <w:szCs w:val="24"/>
                <w:highlight w:val="none"/>
                <w:lang w:val="en-US" w:eastAsia="zh-CN"/>
              </w:rPr>
              <w:t>投标单位</w:t>
            </w:r>
            <w:r>
              <w:rPr>
                <w:rFonts w:hint="eastAsia" w:ascii="宋体" w:hAnsi="宋体" w:eastAsia="宋体" w:cs="宋体"/>
                <w:szCs w:val="24"/>
                <w:highlight w:val="none"/>
              </w:rPr>
              <w:t>所报的价格应考虑到可能发生的所有与完成本项目相关服务及履行合同义务有关的一切费用，任何有选择的报价将不予接受，按无效</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处理。</w:t>
            </w:r>
          </w:p>
        </w:tc>
      </w:tr>
      <w:tr w14:paraId="6C22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1" w:type="pct"/>
            <w:vAlign w:val="center"/>
          </w:tcPr>
          <w:p w14:paraId="3C8E4854">
            <w:pPr>
              <w:jc w:val="center"/>
              <w:rPr>
                <w:rFonts w:hAnsi="宋体" w:cs="宋体"/>
                <w:szCs w:val="24"/>
                <w:highlight w:val="none"/>
              </w:rPr>
            </w:pPr>
            <w:r>
              <w:rPr>
                <w:rFonts w:hint="eastAsia" w:hAnsi="宋体" w:cs="宋体"/>
                <w:szCs w:val="24"/>
                <w:highlight w:val="none"/>
              </w:rPr>
              <w:t>6</w:t>
            </w:r>
          </w:p>
        </w:tc>
        <w:tc>
          <w:tcPr>
            <w:tcW w:w="534" w:type="pct"/>
            <w:vAlign w:val="center"/>
          </w:tcPr>
          <w:p w14:paraId="46C3D758">
            <w:pPr>
              <w:jc w:val="center"/>
              <w:rPr>
                <w:rFonts w:hAnsi="宋体" w:cs="宋体"/>
                <w:szCs w:val="24"/>
                <w:highlight w:val="none"/>
              </w:rPr>
            </w:pPr>
            <w:r>
              <w:rPr>
                <w:rFonts w:hint="eastAsia" w:hAnsi="宋体" w:cs="宋体"/>
                <w:szCs w:val="24"/>
                <w:highlight w:val="none"/>
              </w:rPr>
              <w:t>12.1</w:t>
            </w:r>
          </w:p>
        </w:tc>
        <w:tc>
          <w:tcPr>
            <w:tcW w:w="4143" w:type="pct"/>
          </w:tcPr>
          <w:p w14:paraId="6D8FB6CD">
            <w:pPr>
              <w:spacing w:line="500" w:lineRule="exact"/>
              <w:rPr>
                <w:rFonts w:hAnsi="宋体" w:cs="宋体"/>
                <w:szCs w:val="24"/>
                <w:highlight w:val="none"/>
              </w:rPr>
            </w:pPr>
            <w:r>
              <w:rPr>
                <w:rFonts w:hint="eastAsia" w:hAnsi="宋体" w:cs="宋体"/>
                <w:szCs w:val="24"/>
                <w:highlight w:val="none"/>
              </w:rPr>
              <w:t>特定资格条件：</w:t>
            </w:r>
          </w:p>
          <w:p w14:paraId="1AB253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069FD68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（2）提供法定代表人授权书（附法定代表人、被授权人身份证复印件，法定代表人直接参加投标，须提供法定代表人身份证明及身份证复印件）；</w:t>
            </w:r>
          </w:p>
          <w:p w14:paraId="5E55C0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（3）提供2023或2024年度或的财务审计报告（成立时间至提交投标文件截止时间不足一年的可提供成立后任意时段的资产负债表）或开标时间前六个月内银行出具的资信证明；</w:t>
            </w:r>
          </w:p>
          <w:p w14:paraId="17E204A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（4）税收缴纳证明：提供投标截止日前近一年内任意一个月的纳税证明或完税证明（任意税种），依法免税的单位应提供相关证明材料；</w:t>
            </w:r>
          </w:p>
          <w:p w14:paraId="37ECA6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47F40F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（6）供应商须具备相关行政主管部门颁发的【工程设计综合资质甲级】及以上或【建筑行业设计乙级）】及以上或【建筑行业（建筑工程）专业设计乙级】及以上资质；</w:t>
            </w:r>
          </w:p>
          <w:p w14:paraId="558100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（7）供应商拟派项目设计负责人具备【一级注册建筑师】执业资格，并在本单位登记注册；</w:t>
            </w:r>
          </w:p>
          <w:p w14:paraId="77008D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138DD13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（9）供应商通过“信用中国”网站(www.creditchina.gov.cn)、中国政府采购网(www.ccgp.gov.cn)等查询相关主体信用记录；</w:t>
            </w:r>
          </w:p>
          <w:p w14:paraId="0E35FC6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09EBCFE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w:t>
            </w:r>
          </w:p>
          <w:p w14:paraId="1EE4C1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（12）本项目不接受联合体投标（提供承诺书）。</w:t>
            </w:r>
          </w:p>
          <w:p w14:paraId="4241BD8A">
            <w:pPr>
              <w:spacing w:line="520" w:lineRule="exact"/>
              <w:ind w:firstLine="480"/>
              <w:rPr>
                <w:rFonts w:hAnsi="宋体" w:cs="宋体"/>
                <w:szCs w:val="24"/>
                <w:highlight w:val="none"/>
              </w:rPr>
            </w:pPr>
            <w:r>
              <w:rPr>
                <w:rFonts w:hint="eastAsia" w:ascii="宋体" w:hAnsi="宋体" w:cs="宋体"/>
                <w:b/>
                <w:bCs/>
                <w:sz w:val="24"/>
                <w:szCs w:val="24"/>
                <w:highlight w:val="none"/>
              </w:rPr>
              <w:t>以上（1-1</w:t>
            </w:r>
            <w:r>
              <w:rPr>
                <w:rFonts w:hint="eastAsia" w:hAnsi="宋体" w:cs="宋体"/>
                <w:b/>
                <w:bCs/>
                <w:sz w:val="24"/>
                <w:szCs w:val="24"/>
                <w:highlight w:val="none"/>
                <w:lang w:val="en-US" w:eastAsia="zh-CN"/>
              </w:rPr>
              <w:t>2</w:t>
            </w:r>
            <w:r>
              <w:rPr>
                <w:rFonts w:hint="eastAsia" w:ascii="宋体" w:hAnsi="宋体" w:cs="宋体"/>
                <w:b/>
                <w:bCs/>
                <w:sz w:val="24"/>
                <w:szCs w:val="24"/>
                <w:highlight w:val="none"/>
              </w:rPr>
              <w:t>）为必备资质，缺一项或某项达不到要求，按无效投标处理。</w:t>
            </w:r>
          </w:p>
        </w:tc>
      </w:tr>
      <w:tr w14:paraId="02F2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1" w:type="pct"/>
            <w:vAlign w:val="center"/>
          </w:tcPr>
          <w:p w14:paraId="1FF8377D">
            <w:pPr>
              <w:jc w:val="center"/>
              <w:rPr>
                <w:rFonts w:hAnsi="宋体" w:cs="宋体"/>
                <w:szCs w:val="24"/>
                <w:highlight w:val="none"/>
              </w:rPr>
            </w:pPr>
            <w:r>
              <w:rPr>
                <w:rFonts w:hint="eastAsia" w:hAnsi="宋体" w:cs="宋体"/>
                <w:szCs w:val="24"/>
                <w:highlight w:val="none"/>
              </w:rPr>
              <w:t>7</w:t>
            </w:r>
          </w:p>
        </w:tc>
        <w:tc>
          <w:tcPr>
            <w:tcW w:w="534" w:type="pct"/>
            <w:vAlign w:val="center"/>
          </w:tcPr>
          <w:p w14:paraId="7696A890">
            <w:pPr>
              <w:jc w:val="center"/>
              <w:rPr>
                <w:rFonts w:hAnsi="宋体" w:cs="宋体"/>
                <w:szCs w:val="24"/>
                <w:highlight w:val="none"/>
              </w:rPr>
            </w:pPr>
            <w:r>
              <w:rPr>
                <w:rFonts w:hint="eastAsia" w:hAnsi="宋体" w:cs="宋体"/>
                <w:szCs w:val="24"/>
                <w:highlight w:val="none"/>
              </w:rPr>
              <w:t>14.4</w:t>
            </w:r>
          </w:p>
        </w:tc>
        <w:tc>
          <w:tcPr>
            <w:tcW w:w="4143" w:type="pct"/>
          </w:tcPr>
          <w:p w14:paraId="04C70940">
            <w:pPr>
              <w:spacing w:line="360" w:lineRule="auto"/>
              <w:jc w:val="both"/>
              <w:rPr>
                <w:rFonts w:hint="eastAsia" w:hAnsi="宋体" w:eastAsia="宋体"/>
                <w:b/>
                <w:bCs/>
                <w:color w:val="auto"/>
                <w:szCs w:val="24"/>
                <w:highlight w:val="none"/>
                <w:lang w:eastAsia="zh-CN"/>
              </w:rPr>
            </w:pPr>
            <w:r>
              <w:rPr>
                <w:rFonts w:hint="eastAsia" w:hAnsi="宋体"/>
                <w:b/>
                <w:bCs/>
                <w:color w:val="auto"/>
                <w:szCs w:val="24"/>
                <w:highlight w:val="none"/>
                <w:lang w:val="en-US" w:eastAsia="zh-CN"/>
              </w:rPr>
              <w:t>投标</w:t>
            </w:r>
            <w:r>
              <w:rPr>
                <w:rFonts w:hint="eastAsia" w:hAnsi="宋体"/>
                <w:b/>
                <w:bCs/>
                <w:color w:val="auto"/>
                <w:szCs w:val="24"/>
                <w:highlight w:val="none"/>
              </w:rPr>
              <w:t>保证金</w:t>
            </w:r>
            <w:r>
              <w:rPr>
                <w:rFonts w:hint="eastAsia" w:hAnsi="宋体"/>
                <w:b/>
                <w:bCs/>
                <w:color w:val="auto"/>
                <w:szCs w:val="24"/>
                <w:highlight w:val="none"/>
                <w:lang w:eastAsia="zh-CN"/>
              </w:rPr>
              <w:t>（</w:t>
            </w:r>
            <w:r>
              <w:rPr>
                <w:rFonts w:hint="eastAsia" w:hAnsi="宋体"/>
                <w:b/>
                <w:bCs/>
                <w:color w:val="auto"/>
                <w:szCs w:val="24"/>
                <w:highlight w:val="none"/>
                <w:lang w:val="en-US" w:eastAsia="zh-CN"/>
              </w:rPr>
              <w:t>本项目不缴纳投标保证金，本文件中涉及保证金的相关描述均不适用。</w:t>
            </w:r>
            <w:r>
              <w:rPr>
                <w:rFonts w:hint="eastAsia" w:hAnsi="宋体"/>
                <w:b/>
                <w:bCs/>
                <w:color w:val="auto"/>
                <w:szCs w:val="24"/>
                <w:highlight w:val="none"/>
                <w:lang w:eastAsia="zh-CN"/>
              </w:rPr>
              <w:t>）</w:t>
            </w:r>
          </w:p>
          <w:p w14:paraId="14BD8872">
            <w:pPr>
              <w:spacing w:line="500" w:lineRule="exact"/>
              <w:ind w:firstLine="480"/>
              <w:rPr>
                <w:rFonts w:hAnsi="宋体" w:cs="宋体"/>
                <w:szCs w:val="24"/>
                <w:highlight w:val="none"/>
              </w:rPr>
            </w:pPr>
            <w:r>
              <w:rPr>
                <w:rFonts w:hint="eastAsia" w:hAnsi="宋体" w:cs="宋体"/>
                <w:szCs w:val="24"/>
                <w:highlight w:val="none"/>
              </w:rPr>
              <w:t>投标保证金的有效期与投标有效期一致。担保机构出具的保函的有效期为投标有效期至少延长一个月。</w:t>
            </w:r>
          </w:p>
          <w:p w14:paraId="65628CBC">
            <w:pPr>
              <w:spacing w:line="500" w:lineRule="exact"/>
              <w:ind w:firstLine="480"/>
              <w:rPr>
                <w:rFonts w:hAnsi="宋体" w:cs="宋体"/>
                <w:szCs w:val="24"/>
                <w:highlight w:val="none"/>
              </w:rPr>
            </w:pPr>
            <w:r>
              <w:rPr>
                <w:rFonts w:hint="eastAsia" w:hAnsi="宋体" w:cs="宋体"/>
                <w:szCs w:val="24"/>
                <w:highlight w:val="none"/>
              </w:rPr>
              <w:t>投标保证金的交纳形式：转账、电汇或担保机构保函。</w:t>
            </w:r>
          </w:p>
          <w:p w14:paraId="5F9CFF37">
            <w:pPr>
              <w:spacing w:line="500" w:lineRule="exact"/>
              <w:ind w:firstLine="480"/>
              <w:rPr>
                <w:rFonts w:hAnsi="宋体" w:cs="宋体"/>
                <w:szCs w:val="24"/>
                <w:highlight w:val="none"/>
              </w:rPr>
            </w:pPr>
            <w:r>
              <w:rPr>
                <w:rFonts w:hint="eastAsia" w:hAnsi="宋体" w:cs="宋体"/>
                <w:szCs w:val="24"/>
                <w:highlight w:val="none"/>
              </w:rPr>
              <w:t>投标人以银行转账、电汇</w:t>
            </w:r>
            <w:r>
              <w:rPr>
                <w:rFonts w:hint="eastAsia" w:hAnsi="宋体" w:cs="宋体"/>
                <w:szCs w:val="24"/>
                <w:highlight w:val="none"/>
                <w:lang w:eastAsia="zh-CN"/>
              </w:rPr>
              <w:t>等</w:t>
            </w:r>
            <w:r>
              <w:rPr>
                <w:rFonts w:hint="eastAsia" w:hAnsi="宋体" w:cs="宋体"/>
                <w:szCs w:val="24"/>
                <w:highlight w:val="none"/>
              </w:rPr>
              <w:t>形式交纳投标保证金的，须从基本账户转出，并且在投标文件递交截止前到达采购代理机构指定账户（转账时请注明项目编号）。投标保证金到达采购代理机构指定账户后，投标人须与</w:t>
            </w:r>
            <w:r>
              <w:rPr>
                <w:rFonts w:hint="eastAsia" w:hAnsi="宋体" w:cs="宋体"/>
                <w:szCs w:val="24"/>
                <w:highlight w:val="none"/>
                <w:lang w:eastAsia="zh-CN"/>
              </w:rPr>
              <w:t>陕西至诚项目管理集团有限公司</w:t>
            </w:r>
            <w:r>
              <w:rPr>
                <w:rFonts w:hint="eastAsia" w:hAnsi="宋体" w:cs="宋体"/>
                <w:szCs w:val="24"/>
                <w:highlight w:val="none"/>
              </w:rPr>
              <w:t>财务部联系确认到账后（联系电话029-88219779），将投标保证金缴纳凭证复印件粘贴于招标文件规定处。</w:t>
            </w:r>
          </w:p>
          <w:p w14:paraId="4CD7C306">
            <w:pPr>
              <w:spacing w:line="500" w:lineRule="exact"/>
              <w:ind w:firstLine="480"/>
              <w:rPr>
                <w:rFonts w:hAnsi="宋体" w:cs="宋体"/>
                <w:szCs w:val="24"/>
                <w:highlight w:val="none"/>
              </w:rPr>
            </w:pPr>
            <w:r>
              <w:rPr>
                <w:rFonts w:hint="eastAsia" w:hAnsi="宋体" w:cs="宋体"/>
                <w:szCs w:val="24"/>
                <w:highlight w:val="none"/>
              </w:rPr>
              <w:t>投标人以保函形式缴纳投标保证金的，须在投标文件递交截止时间前将担保机构保函正本原件提交至采购代理机构备案，并将保函正本复印件附在招标文件规定处。</w:t>
            </w:r>
          </w:p>
        </w:tc>
      </w:tr>
      <w:tr w14:paraId="6157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21" w:type="pct"/>
            <w:vAlign w:val="center"/>
          </w:tcPr>
          <w:p w14:paraId="60FCA8A3">
            <w:pPr>
              <w:jc w:val="center"/>
              <w:rPr>
                <w:rFonts w:hAnsi="宋体" w:cs="宋体"/>
                <w:szCs w:val="24"/>
                <w:highlight w:val="none"/>
              </w:rPr>
            </w:pPr>
            <w:r>
              <w:rPr>
                <w:rFonts w:hint="eastAsia" w:hAnsi="宋体" w:cs="宋体"/>
                <w:szCs w:val="24"/>
                <w:highlight w:val="none"/>
              </w:rPr>
              <w:t>8</w:t>
            </w:r>
          </w:p>
        </w:tc>
        <w:tc>
          <w:tcPr>
            <w:tcW w:w="534" w:type="pct"/>
            <w:vAlign w:val="center"/>
          </w:tcPr>
          <w:p w14:paraId="1124CED3">
            <w:pPr>
              <w:jc w:val="center"/>
              <w:rPr>
                <w:rFonts w:hAnsi="宋体" w:cs="宋体"/>
                <w:szCs w:val="24"/>
                <w:highlight w:val="none"/>
              </w:rPr>
            </w:pPr>
            <w:r>
              <w:rPr>
                <w:rFonts w:hint="eastAsia" w:hAnsi="宋体" w:cs="宋体"/>
                <w:szCs w:val="24"/>
                <w:highlight w:val="none"/>
              </w:rPr>
              <w:t>15.1</w:t>
            </w:r>
          </w:p>
        </w:tc>
        <w:tc>
          <w:tcPr>
            <w:tcW w:w="4143" w:type="pct"/>
          </w:tcPr>
          <w:p w14:paraId="7FCDA017">
            <w:pPr>
              <w:spacing w:line="500" w:lineRule="exact"/>
              <w:rPr>
                <w:rFonts w:hAnsi="宋体" w:cs="宋体"/>
                <w:szCs w:val="24"/>
                <w:highlight w:val="none"/>
              </w:rPr>
            </w:pPr>
            <w:r>
              <w:rPr>
                <w:rFonts w:hint="eastAsia" w:hAnsi="宋体" w:cs="宋体"/>
                <w:szCs w:val="24"/>
                <w:highlight w:val="none"/>
              </w:rPr>
              <w:t>投标有效期：投标文件的截止之日起90天。</w:t>
            </w:r>
          </w:p>
        </w:tc>
      </w:tr>
      <w:tr w14:paraId="3F62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21" w:type="pct"/>
            <w:vAlign w:val="center"/>
          </w:tcPr>
          <w:p w14:paraId="5FD86E85">
            <w:pPr>
              <w:spacing w:after="166" w:afterLines="50"/>
              <w:jc w:val="center"/>
              <w:rPr>
                <w:rFonts w:hAnsi="宋体" w:cs="宋体"/>
                <w:szCs w:val="24"/>
                <w:highlight w:val="none"/>
              </w:rPr>
            </w:pPr>
            <w:r>
              <w:rPr>
                <w:rFonts w:hint="eastAsia" w:hAnsi="宋体" w:cs="宋体"/>
                <w:szCs w:val="24"/>
                <w:highlight w:val="none"/>
              </w:rPr>
              <w:t>9</w:t>
            </w:r>
          </w:p>
        </w:tc>
        <w:tc>
          <w:tcPr>
            <w:tcW w:w="534" w:type="pct"/>
            <w:vAlign w:val="center"/>
          </w:tcPr>
          <w:p w14:paraId="0CB71B9D">
            <w:pPr>
              <w:spacing w:after="166" w:afterLines="50"/>
              <w:jc w:val="center"/>
              <w:rPr>
                <w:rFonts w:hAnsi="宋体" w:cs="宋体"/>
                <w:szCs w:val="24"/>
                <w:highlight w:val="none"/>
              </w:rPr>
            </w:pPr>
            <w:r>
              <w:rPr>
                <w:rFonts w:hint="eastAsia" w:hAnsi="宋体" w:cs="宋体"/>
                <w:szCs w:val="24"/>
                <w:highlight w:val="none"/>
              </w:rPr>
              <w:t>16.1</w:t>
            </w:r>
          </w:p>
        </w:tc>
        <w:tc>
          <w:tcPr>
            <w:tcW w:w="4143" w:type="pct"/>
            <w:vAlign w:val="center"/>
          </w:tcPr>
          <w:p w14:paraId="5386D842">
            <w:pPr>
              <w:spacing w:line="360" w:lineRule="auto"/>
              <w:rPr>
                <w:rFonts w:hAnsi="宋体" w:cs="宋体"/>
                <w:szCs w:val="24"/>
                <w:highlight w:val="none"/>
              </w:rPr>
            </w:pPr>
            <w:r>
              <w:rPr>
                <w:rFonts w:hint="eastAsia" w:ascii="宋体" w:hAnsi="宋体" w:eastAsia="宋体" w:cs="宋体"/>
                <w:szCs w:val="24"/>
                <w:highlight w:val="none"/>
              </w:rPr>
              <w:t>正本的份数：壹份；副本的份数：贰份；报价一览表：壹份；电子版（U盘）：</w:t>
            </w:r>
            <w:r>
              <w:rPr>
                <w:rFonts w:hint="eastAsia" w:hAnsi="宋体" w:cs="宋体"/>
                <w:szCs w:val="24"/>
                <w:highlight w:val="none"/>
                <w:lang w:val="en-US" w:eastAsia="zh-CN"/>
              </w:rPr>
              <w:t>壹</w:t>
            </w:r>
            <w:r>
              <w:rPr>
                <w:rFonts w:hint="eastAsia" w:ascii="宋体" w:hAnsi="宋体" w:eastAsia="宋体" w:cs="宋体"/>
                <w:szCs w:val="24"/>
                <w:highlight w:val="none"/>
              </w:rPr>
              <w:t>份（需在盘面上标注供应商全称、项目名称、编号）。</w:t>
            </w:r>
          </w:p>
        </w:tc>
      </w:tr>
      <w:tr w14:paraId="4BCE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21" w:type="pct"/>
            <w:vAlign w:val="center"/>
          </w:tcPr>
          <w:p w14:paraId="07F45EB5">
            <w:pPr>
              <w:spacing w:after="166" w:afterLines="50"/>
              <w:jc w:val="center"/>
              <w:rPr>
                <w:rFonts w:hAnsi="宋体" w:cs="宋体"/>
                <w:szCs w:val="24"/>
                <w:highlight w:val="none"/>
              </w:rPr>
            </w:pPr>
            <w:r>
              <w:rPr>
                <w:rFonts w:hint="eastAsia" w:hAnsi="宋体" w:cs="宋体"/>
                <w:szCs w:val="24"/>
                <w:highlight w:val="none"/>
              </w:rPr>
              <w:t>10</w:t>
            </w:r>
          </w:p>
        </w:tc>
        <w:tc>
          <w:tcPr>
            <w:tcW w:w="534" w:type="pct"/>
            <w:vAlign w:val="center"/>
          </w:tcPr>
          <w:p w14:paraId="5BAC27AE">
            <w:pPr>
              <w:spacing w:after="166" w:afterLines="50"/>
              <w:jc w:val="center"/>
              <w:rPr>
                <w:rFonts w:hAnsi="宋体" w:cs="宋体"/>
                <w:szCs w:val="24"/>
                <w:highlight w:val="none"/>
              </w:rPr>
            </w:pPr>
            <w:r>
              <w:rPr>
                <w:rFonts w:hint="eastAsia" w:hAnsi="宋体" w:cs="宋体"/>
                <w:szCs w:val="24"/>
                <w:highlight w:val="none"/>
              </w:rPr>
              <w:t>17.2</w:t>
            </w:r>
          </w:p>
        </w:tc>
        <w:tc>
          <w:tcPr>
            <w:tcW w:w="4143" w:type="pct"/>
            <w:vAlign w:val="center"/>
          </w:tcPr>
          <w:p w14:paraId="71061C36">
            <w:pPr>
              <w:spacing w:line="360" w:lineRule="auto"/>
              <w:ind w:firstLine="480" w:firstLineChars="200"/>
              <w:rPr>
                <w:rFonts w:hAnsi="宋体" w:cs="宋体"/>
                <w:szCs w:val="24"/>
                <w:highlight w:val="none"/>
              </w:rPr>
            </w:pP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14:paraId="1D3C3786">
            <w:pPr>
              <w:spacing w:line="360" w:lineRule="auto"/>
              <w:rPr>
                <w:rFonts w:hAnsi="宋体"/>
                <w:szCs w:val="24"/>
                <w:highlight w:val="none"/>
              </w:rPr>
            </w:pPr>
            <w:r>
              <w:rPr>
                <w:rFonts w:hAnsi="宋体"/>
                <w:szCs w:val="24"/>
                <w:highlight w:val="none"/>
              </w:rPr>
              <w:t>外层包装请按以下要求标记：</w:t>
            </w:r>
          </w:p>
          <w:p w14:paraId="540463EA">
            <w:pPr>
              <w:spacing w:line="360" w:lineRule="auto"/>
              <w:rPr>
                <w:rFonts w:hAnsi="宋体"/>
                <w:szCs w:val="24"/>
                <w:highlight w:val="none"/>
              </w:rPr>
            </w:pPr>
            <w:r>
              <w:rPr>
                <w:rFonts w:hAnsi="宋体"/>
                <w:szCs w:val="24"/>
                <w:highlight w:val="none"/>
              </w:rPr>
              <w:t xml:space="preserve">1) </w:t>
            </w:r>
            <w:r>
              <w:rPr>
                <w:rFonts w:hint="eastAsia" w:hAnsi="宋体"/>
                <w:szCs w:val="24"/>
                <w:highlight w:val="none"/>
                <w:lang w:val="en-US" w:eastAsia="zh-CN"/>
              </w:rPr>
              <w:t>投标</w:t>
            </w:r>
            <w:r>
              <w:rPr>
                <w:rFonts w:hint="eastAsia" w:hAnsi="宋体"/>
                <w:szCs w:val="24"/>
                <w:highlight w:val="none"/>
              </w:rPr>
              <w:t>单位</w:t>
            </w:r>
            <w:r>
              <w:rPr>
                <w:rFonts w:hAnsi="宋体"/>
                <w:szCs w:val="24"/>
                <w:highlight w:val="none"/>
              </w:rPr>
              <w:t>的全称；</w:t>
            </w:r>
          </w:p>
          <w:p w14:paraId="32E36718">
            <w:pPr>
              <w:spacing w:line="360" w:lineRule="auto"/>
              <w:rPr>
                <w:rFonts w:hAnsi="宋体"/>
                <w:szCs w:val="24"/>
                <w:highlight w:val="none"/>
              </w:rPr>
            </w:pPr>
            <w:r>
              <w:rPr>
                <w:rFonts w:hAnsi="宋体"/>
                <w:szCs w:val="24"/>
                <w:highlight w:val="none"/>
              </w:rPr>
              <w:t>2) 项目名称、项目编号</w:t>
            </w:r>
            <w:r>
              <w:rPr>
                <w:rFonts w:hint="eastAsia" w:hAnsi="宋体"/>
                <w:szCs w:val="24"/>
                <w:highlight w:val="none"/>
              </w:rPr>
              <w:t>；</w:t>
            </w:r>
          </w:p>
          <w:p w14:paraId="738E5B54">
            <w:pPr>
              <w:spacing w:line="360" w:lineRule="auto"/>
              <w:rPr>
                <w:rFonts w:hAnsi="宋体" w:cs="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lang w:val="en-US" w:eastAsia="zh-CN"/>
              </w:rPr>
              <w:t>开标</w:t>
            </w:r>
            <w:r>
              <w:rPr>
                <w:rFonts w:hAnsi="宋体"/>
                <w:bCs/>
                <w:szCs w:val="24"/>
                <w:highlight w:val="none"/>
              </w:rPr>
              <w:t>时间)之前启封”。</w:t>
            </w:r>
          </w:p>
        </w:tc>
      </w:tr>
      <w:tr w14:paraId="3181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21" w:type="pct"/>
            <w:vAlign w:val="center"/>
          </w:tcPr>
          <w:p w14:paraId="4D16A38F">
            <w:pPr>
              <w:spacing w:after="166" w:afterLines="50"/>
              <w:jc w:val="center"/>
              <w:rPr>
                <w:rFonts w:hAnsi="宋体" w:cs="宋体"/>
                <w:szCs w:val="24"/>
                <w:highlight w:val="none"/>
              </w:rPr>
            </w:pPr>
            <w:r>
              <w:rPr>
                <w:rFonts w:hint="eastAsia" w:hAnsi="宋体" w:cs="宋体"/>
                <w:szCs w:val="24"/>
                <w:highlight w:val="none"/>
              </w:rPr>
              <w:t>11</w:t>
            </w:r>
          </w:p>
        </w:tc>
        <w:tc>
          <w:tcPr>
            <w:tcW w:w="534" w:type="pct"/>
            <w:vAlign w:val="center"/>
          </w:tcPr>
          <w:p w14:paraId="2B886B6D">
            <w:pPr>
              <w:spacing w:after="166" w:afterLines="50"/>
              <w:jc w:val="center"/>
              <w:rPr>
                <w:rFonts w:hAnsi="宋体" w:cs="宋体"/>
                <w:szCs w:val="24"/>
                <w:highlight w:val="none"/>
              </w:rPr>
            </w:pPr>
            <w:r>
              <w:rPr>
                <w:rFonts w:hint="eastAsia" w:hAnsi="宋体" w:cs="宋体"/>
                <w:szCs w:val="24"/>
                <w:highlight w:val="none"/>
              </w:rPr>
              <w:t>18.1</w:t>
            </w:r>
          </w:p>
        </w:tc>
        <w:tc>
          <w:tcPr>
            <w:tcW w:w="4143" w:type="pct"/>
          </w:tcPr>
          <w:p w14:paraId="7FD91743">
            <w:p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投标文件递交截止时间</w:t>
            </w:r>
            <w:bookmarkStart w:id="27" w:name="OLE_LINK12"/>
            <w:r>
              <w:rPr>
                <w:rFonts w:hint="eastAsia" w:ascii="宋体" w:hAnsi="宋体" w:eastAsia="宋体" w:cs="宋体"/>
                <w:sz w:val="24"/>
                <w:szCs w:val="24"/>
                <w:highlight w:val="none"/>
                <w:lang w:val="en-US" w:eastAsia="zh-CN" w:bidi="ar-SA"/>
              </w:rPr>
              <w:t>：</w:t>
            </w:r>
            <w:bookmarkEnd w:id="27"/>
            <w:r>
              <w:rPr>
                <w:rFonts w:hint="eastAsia" w:ascii="宋体" w:hAnsi="宋体" w:eastAsia="宋体" w:cs="宋体"/>
                <w:sz w:val="24"/>
                <w:szCs w:val="24"/>
                <w:highlight w:val="none"/>
                <w:lang w:val="en-US" w:eastAsia="zh-CN" w:bidi="ar-SA"/>
              </w:rPr>
              <w:t>2025-03-31 14:00:00（北京时间)。</w:t>
            </w:r>
          </w:p>
          <w:p w14:paraId="28ACA9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投标文件递交地址：陕西省西安市经济技术开发区未央路171-1号银池道拉斯财富中心21楼。</w:t>
            </w:r>
          </w:p>
          <w:p w14:paraId="1D0B52ED">
            <w:pPr>
              <w:spacing w:line="360" w:lineRule="auto"/>
              <w:rPr>
                <w:rFonts w:hAnsi="宋体" w:cs="宋体"/>
                <w:szCs w:val="24"/>
                <w:highlight w:val="none"/>
              </w:rPr>
            </w:pPr>
            <w:r>
              <w:rPr>
                <w:rFonts w:hint="eastAsia" w:ascii="宋体" w:hAnsi="宋体" w:eastAsia="宋体" w:cs="宋体"/>
                <w:sz w:val="24"/>
                <w:szCs w:val="24"/>
                <w:highlight w:val="none"/>
                <w:lang w:val="en-US" w:eastAsia="zh-CN" w:bidi="ar-SA"/>
              </w:rPr>
              <w:t>投标文件接收人：陕西至诚项目管理集团有限公司 。</w:t>
            </w:r>
          </w:p>
        </w:tc>
      </w:tr>
      <w:tr w14:paraId="11DA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321" w:type="pct"/>
            <w:vAlign w:val="center"/>
          </w:tcPr>
          <w:p w14:paraId="0B978692">
            <w:pPr>
              <w:spacing w:after="166" w:afterLines="50"/>
              <w:jc w:val="center"/>
              <w:rPr>
                <w:rFonts w:hAnsi="宋体" w:cs="宋体"/>
                <w:szCs w:val="24"/>
                <w:highlight w:val="none"/>
              </w:rPr>
            </w:pPr>
            <w:r>
              <w:rPr>
                <w:rFonts w:hint="eastAsia" w:hAnsi="宋体" w:cs="宋体"/>
                <w:szCs w:val="24"/>
                <w:highlight w:val="none"/>
              </w:rPr>
              <w:t>12</w:t>
            </w:r>
          </w:p>
        </w:tc>
        <w:tc>
          <w:tcPr>
            <w:tcW w:w="534" w:type="pct"/>
            <w:vAlign w:val="center"/>
          </w:tcPr>
          <w:p w14:paraId="45EA34D4">
            <w:pPr>
              <w:spacing w:after="166" w:afterLines="50"/>
              <w:jc w:val="center"/>
              <w:rPr>
                <w:rFonts w:hAnsi="宋体" w:cs="宋体"/>
                <w:szCs w:val="24"/>
                <w:highlight w:val="none"/>
              </w:rPr>
            </w:pPr>
            <w:r>
              <w:rPr>
                <w:rFonts w:hint="eastAsia" w:hAnsi="宋体" w:cs="宋体"/>
                <w:szCs w:val="24"/>
                <w:highlight w:val="none"/>
              </w:rPr>
              <w:t>21.1</w:t>
            </w:r>
          </w:p>
        </w:tc>
        <w:tc>
          <w:tcPr>
            <w:tcW w:w="4143" w:type="pct"/>
          </w:tcPr>
          <w:p w14:paraId="2A5086AD">
            <w:p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开标时间：2025-03-31 14:00:00（北京时间)。</w:t>
            </w:r>
          </w:p>
          <w:p w14:paraId="34D20ED4">
            <w:pPr>
              <w:spacing w:line="360" w:lineRule="auto"/>
              <w:rPr>
                <w:rFonts w:hAnsi="宋体" w:cs="宋体"/>
                <w:szCs w:val="24"/>
                <w:highlight w:val="none"/>
              </w:rPr>
            </w:pPr>
            <w:r>
              <w:rPr>
                <w:rFonts w:hint="eastAsia" w:ascii="宋体" w:hAnsi="宋体" w:eastAsia="宋体" w:cs="宋体"/>
                <w:sz w:val="24"/>
                <w:szCs w:val="24"/>
                <w:highlight w:val="none"/>
                <w:lang w:val="en-US" w:eastAsia="zh-CN" w:bidi="ar-SA"/>
              </w:rPr>
              <w:t>开标地点：陕西省西安市经济技术开发区未央路171-1号银池道拉斯财富中心21楼。</w:t>
            </w:r>
          </w:p>
        </w:tc>
      </w:tr>
      <w:tr w14:paraId="3645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21" w:type="pct"/>
            <w:vAlign w:val="center"/>
          </w:tcPr>
          <w:p w14:paraId="4D46E26E">
            <w:pPr>
              <w:jc w:val="center"/>
              <w:rPr>
                <w:rFonts w:hAnsi="宋体" w:cs="宋体"/>
                <w:szCs w:val="24"/>
                <w:highlight w:val="none"/>
              </w:rPr>
            </w:pPr>
            <w:r>
              <w:rPr>
                <w:rFonts w:hint="eastAsia" w:hAnsi="宋体" w:cs="宋体"/>
                <w:szCs w:val="24"/>
                <w:highlight w:val="none"/>
              </w:rPr>
              <w:t>13</w:t>
            </w:r>
          </w:p>
        </w:tc>
        <w:tc>
          <w:tcPr>
            <w:tcW w:w="534" w:type="pct"/>
            <w:vAlign w:val="center"/>
          </w:tcPr>
          <w:p w14:paraId="5E55B1C8">
            <w:pPr>
              <w:jc w:val="center"/>
              <w:rPr>
                <w:rFonts w:hAnsi="宋体" w:cs="宋体"/>
                <w:szCs w:val="24"/>
                <w:highlight w:val="none"/>
              </w:rPr>
            </w:pPr>
            <w:r>
              <w:rPr>
                <w:rFonts w:hint="eastAsia" w:hAnsi="宋体" w:cs="宋体"/>
                <w:szCs w:val="24"/>
                <w:highlight w:val="none"/>
              </w:rPr>
              <w:t>24.1</w:t>
            </w:r>
          </w:p>
        </w:tc>
        <w:tc>
          <w:tcPr>
            <w:tcW w:w="4143" w:type="pct"/>
            <w:vAlign w:val="center"/>
          </w:tcPr>
          <w:p w14:paraId="68DF2DF0">
            <w:pPr>
              <w:jc w:val="left"/>
              <w:rPr>
                <w:rFonts w:hAnsi="宋体" w:cs="宋体"/>
                <w:b/>
                <w:bCs/>
                <w:szCs w:val="24"/>
                <w:highlight w:val="none"/>
              </w:rPr>
            </w:pPr>
            <w:r>
              <w:rPr>
                <w:rFonts w:hint="eastAsia" w:hAnsi="宋体" w:cs="宋体"/>
                <w:b/>
                <w:bCs/>
                <w:szCs w:val="24"/>
                <w:highlight w:val="none"/>
              </w:rPr>
              <w:t>评标方法：综合评分法（详见第五章）。</w:t>
            </w:r>
          </w:p>
        </w:tc>
      </w:tr>
      <w:tr w14:paraId="32B0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1" w:type="pct"/>
            <w:vAlign w:val="center"/>
          </w:tcPr>
          <w:p w14:paraId="50D091FF">
            <w:pPr>
              <w:jc w:val="center"/>
              <w:rPr>
                <w:rFonts w:hAnsi="宋体" w:cs="宋体"/>
                <w:szCs w:val="24"/>
                <w:highlight w:val="none"/>
              </w:rPr>
            </w:pPr>
            <w:r>
              <w:rPr>
                <w:rFonts w:hint="eastAsia" w:hAnsi="宋体" w:cs="宋体"/>
                <w:szCs w:val="24"/>
                <w:highlight w:val="none"/>
              </w:rPr>
              <w:t>14</w:t>
            </w:r>
          </w:p>
        </w:tc>
        <w:tc>
          <w:tcPr>
            <w:tcW w:w="534" w:type="pct"/>
            <w:vAlign w:val="center"/>
          </w:tcPr>
          <w:p w14:paraId="10E6F963">
            <w:pPr>
              <w:jc w:val="center"/>
              <w:rPr>
                <w:rFonts w:hAnsi="宋体" w:cs="宋体"/>
                <w:szCs w:val="24"/>
                <w:highlight w:val="none"/>
              </w:rPr>
            </w:pPr>
            <w:r>
              <w:rPr>
                <w:rFonts w:hint="eastAsia" w:hAnsi="宋体" w:cs="宋体"/>
                <w:szCs w:val="24"/>
                <w:highlight w:val="none"/>
              </w:rPr>
              <w:t>29</w:t>
            </w:r>
          </w:p>
        </w:tc>
        <w:tc>
          <w:tcPr>
            <w:tcW w:w="4143" w:type="pct"/>
            <w:vAlign w:val="center"/>
          </w:tcPr>
          <w:p w14:paraId="4D06AF75">
            <w:pPr>
              <w:spacing w:line="520" w:lineRule="exact"/>
              <w:rPr>
                <w:rFonts w:hAnsi="宋体" w:cs="宋体"/>
                <w:szCs w:val="24"/>
                <w:highlight w:val="none"/>
              </w:rPr>
            </w:pPr>
            <w:r>
              <w:rPr>
                <w:rFonts w:hint="eastAsia" w:hAnsi="宋体" w:cs="宋体"/>
                <w:szCs w:val="24"/>
                <w:highlight w:val="none"/>
              </w:rPr>
              <w:t xml:space="preserve">招标代理服务费： </w:t>
            </w:r>
          </w:p>
          <w:p w14:paraId="6532FAE9">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招标代理服务费的计算方法：以中标金额为基数，依据国家计委颁布《招标代理服务收费管理暂行办法》（计价格[2002]1980号）和国家发展</w:t>
            </w:r>
            <w:r>
              <w:rPr>
                <w:rFonts w:hint="eastAsia" w:hAnsi="宋体" w:cs="宋体"/>
                <w:szCs w:val="22"/>
                <w:highlight w:val="none"/>
                <w:lang w:val="en-US" w:eastAsia="zh-CN"/>
              </w:rPr>
              <w:t>和</w:t>
            </w:r>
            <w:r>
              <w:rPr>
                <w:rFonts w:hint="eastAsia" w:hAnsi="宋体" w:cs="宋体"/>
                <w:szCs w:val="22"/>
                <w:highlight w:val="none"/>
              </w:rPr>
              <w:t>改</w:t>
            </w:r>
            <w:bookmarkStart w:id="225" w:name="_GoBack"/>
            <w:bookmarkEnd w:id="225"/>
            <w:r>
              <w:rPr>
                <w:rFonts w:hint="eastAsia" w:hAnsi="宋体" w:cs="宋体"/>
                <w:szCs w:val="22"/>
                <w:highlight w:val="none"/>
              </w:rPr>
              <w:t>革委员会办公厅颁发的《关于招标代理服务收费有关问题的通知》（发改办价格[2003]857号）文件规定执行。</w:t>
            </w:r>
          </w:p>
          <w:p w14:paraId="401AE4DA">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tc>
      </w:tr>
      <w:tr w14:paraId="11CC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1" w:type="pct"/>
            <w:vAlign w:val="center"/>
          </w:tcPr>
          <w:p w14:paraId="342A2196">
            <w:pPr>
              <w:jc w:val="center"/>
              <w:rPr>
                <w:rFonts w:hAnsi="宋体" w:cs="宋体"/>
                <w:szCs w:val="24"/>
                <w:highlight w:val="none"/>
              </w:rPr>
            </w:pPr>
            <w:r>
              <w:rPr>
                <w:rFonts w:hint="eastAsia" w:hAnsi="宋体" w:cs="宋体"/>
                <w:szCs w:val="24"/>
                <w:highlight w:val="none"/>
              </w:rPr>
              <w:t>15</w:t>
            </w:r>
          </w:p>
        </w:tc>
        <w:tc>
          <w:tcPr>
            <w:tcW w:w="534" w:type="pct"/>
            <w:vAlign w:val="center"/>
          </w:tcPr>
          <w:p w14:paraId="41B4AA79">
            <w:pPr>
              <w:spacing w:line="440" w:lineRule="exact"/>
              <w:jc w:val="center"/>
              <w:rPr>
                <w:rFonts w:hAnsi="宋体" w:cs="宋体"/>
                <w:b/>
                <w:bCs/>
                <w:szCs w:val="24"/>
                <w:highlight w:val="none"/>
              </w:rPr>
            </w:pPr>
            <w:r>
              <w:rPr>
                <w:rFonts w:hint="eastAsia" w:hAnsi="宋体" w:cs="宋体"/>
                <w:b/>
                <w:bCs/>
                <w:szCs w:val="24"/>
                <w:highlight w:val="none"/>
              </w:rPr>
              <w:t>银行</w:t>
            </w:r>
          </w:p>
          <w:p w14:paraId="1895FF4D">
            <w:pPr>
              <w:spacing w:line="440" w:lineRule="exact"/>
              <w:jc w:val="center"/>
              <w:rPr>
                <w:rFonts w:hAnsi="宋体" w:cs="宋体"/>
                <w:b/>
                <w:bCs/>
                <w:szCs w:val="24"/>
                <w:highlight w:val="none"/>
              </w:rPr>
            </w:pPr>
            <w:r>
              <w:rPr>
                <w:rFonts w:hint="eastAsia" w:hAnsi="宋体" w:cs="宋体"/>
                <w:b/>
                <w:bCs/>
                <w:szCs w:val="24"/>
                <w:highlight w:val="none"/>
              </w:rPr>
              <w:t>账户</w:t>
            </w:r>
          </w:p>
          <w:p w14:paraId="13F0151A">
            <w:pPr>
              <w:spacing w:line="440" w:lineRule="exact"/>
              <w:jc w:val="center"/>
              <w:rPr>
                <w:rFonts w:hAnsi="宋体" w:cs="宋体"/>
                <w:b/>
                <w:bCs/>
                <w:szCs w:val="24"/>
                <w:highlight w:val="none"/>
              </w:rPr>
            </w:pPr>
            <w:r>
              <w:rPr>
                <w:rFonts w:hint="eastAsia" w:hAnsi="宋体" w:cs="宋体"/>
                <w:b/>
                <w:bCs/>
                <w:szCs w:val="24"/>
                <w:highlight w:val="none"/>
              </w:rPr>
              <w:t>信息</w:t>
            </w:r>
          </w:p>
        </w:tc>
        <w:tc>
          <w:tcPr>
            <w:tcW w:w="4143" w:type="pct"/>
            <w:vAlign w:val="center"/>
          </w:tcPr>
          <w:p w14:paraId="1D36AB07">
            <w:pPr>
              <w:numPr>
                <w:ilvl w:val="0"/>
                <w:numId w:val="0"/>
              </w:numPr>
              <w:spacing w:line="520" w:lineRule="exact"/>
              <w:rPr>
                <w:rFonts w:hAnsi="宋体" w:cs="宋体"/>
                <w:b/>
                <w:bCs/>
                <w:szCs w:val="24"/>
                <w:highlight w:val="none"/>
              </w:rPr>
            </w:pPr>
            <w:r>
              <w:rPr>
                <w:rFonts w:hint="eastAsia" w:hAnsi="宋体" w:cs="宋体"/>
                <w:b/>
                <w:bCs/>
                <w:szCs w:val="24"/>
                <w:highlight w:val="none"/>
              </w:rPr>
              <w:t>代理服务费账户：</w:t>
            </w:r>
          </w:p>
          <w:p w14:paraId="21008887">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 xml:space="preserve">：陕西至诚项目管理集团有限公司 </w:t>
            </w:r>
          </w:p>
          <w:p w14:paraId="71D7595C">
            <w:pPr>
              <w:spacing w:line="360" w:lineRule="auto"/>
              <w:ind w:firstLine="482" w:firstLineChars="200"/>
              <w:rPr>
                <w:rFonts w:hint="eastAsia" w:ascii="宋体" w:hAnsi="宋体" w:eastAsia="宋体" w:cs="宋体"/>
                <w:b/>
                <w:bCs/>
                <w:color w:val="auto"/>
                <w:szCs w:val="24"/>
                <w:highlight w:val="none"/>
              </w:rPr>
            </w:pPr>
            <w:r>
              <w:rPr>
                <w:rFonts w:hint="eastAsia" w:hAnsi="宋体" w:cs="宋体"/>
                <w:b/>
                <w:bCs/>
                <w:szCs w:val="24"/>
                <w:highlight w:val="none"/>
              </w:rPr>
              <w:t>开户行名称：</w:t>
            </w:r>
            <w:r>
              <w:rPr>
                <w:rFonts w:hint="eastAsia" w:ascii="宋体" w:hAnsi="宋体" w:eastAsia="宋体" w:cs="宋体"/>
                <w:b/>
                <w:bCs/>
                <w:color w:val="auto"/>
                <w:szCs w:val="24"/>
                <w:highlight w:val="none"/>
              </w:rPr>
              <w:t>中国建设银行股份有限公司西安高新技术产业开发区支行</w:t>
            </w:r>
          </w:p>
          <w:p w14:paraId="438FE8EE">
            <w:pPr>
              <w:pStyle w:val="11"/>
              <w:ind w:firstLine="482" w:firstLineChars="200"/>
              <w:rPr>
                <w:rFonts w:hint="eastAsia" w:ascii="宋体" w:hAnsi="宋体" w:eastAsia="宋体" w:cs="宋体"/>
                <w:highlight w:val="none"/>
                <w:lang w:eastAsia="zh-CN"/>
              </w:rPr>
            </w:pPr>
            <w:r>
              <w:rPr>
                <w:rFonts w:hint="eastAsia" w:ascii="宋体" w:hAnsi="宋体" w:cs="宋体"/>
                <w:b/>
                <w:bCs/>
                <w:sz w:val="24"/>
                <w:szCs w:val="24"/>
                <w:highlight w:val="none"/>
              </w:rPr>
              <w:t>账号：61050192090000002152</w:t>
            </w:r>
          </w:p>
          <w:p w14:paraId="7952F3B0">
            <w:pPr>
              <w:spacing w:line="440" w:lineRule="exact"/>
              <w:ind w:firstLine="482" w:firstLineChars="200"/>
              <w:rPr>
                <w:rFonts w:hAnsi="宋体" w:cs="宋体"/>
                <w:szCs w:val="24"/>
                <w:highlight w:val="none"/>
              </w:rPr>
            </w:pPr>
            <w:r>
              <w:rPr>
                <w:rFonts w:hint="eastAsia" w:hAnsi="宋体" w:cs="宋体"/>
                <w:b/>
                <w:bCs/>
                <w:szCs w:val="24"/>
                <w:highlight w:val="none"/>
              </w:rPr>
              <w:t>请各供应商按照要求将服务费汇入以上指定账户，如因自身原因发生错误，产生的不利后果均由供应商自行承担。</w:t>
            </w:r>
          </w:p>
        </w:tc>
      </w:tr>
      <w:tr w14:paraId="01C2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321" w:type="pct"/>
            <w:vAlign w:val="center"/>
          </w:tcPr>
          <w:p w14:paraId="0B5676A3">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16</w:t>
            </w:r>
          </w:p>
        </w:tc>
        <w:tc>
          <w:tcPr>
            <w:tcW w:w="534" w:type="pct"/>
            <w:vAlign w:val="center"/>
          </w:tcPr>
          <w:p w14:paraId="34B1AEDA">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4DA9934D">
            <w:pPr>
              <w:spacing w:line="360" w:lineRule="auto"/>
              <w:jc w:val="center"/>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现场</w:t>
            </w:r>
          </w:p>
        </w:tc>
        <w:tc>
          <w:tcPr>
            <w:tcW w:w="4143" w:type="pct"/>
            <w:vAlign w:val="center"/>
          </w:tcPr>
          <w:p w14:paraId="61167264">
            <w:pPr>
              <w:spacing w:line="360" w:lineRule="auto"/>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采购</w:t>
            </w:r>
            <w:r>
              <w:rPr>
                <w:rFonts w:hint="eastAsia" w:hAnsi="宋体" w:cs="宋体"/>
                <w:color w:val="auto"/>
                <w:szCs w:val="24"/>
                <w:highlight w:val="none"/>
              </w:rPr>
              <w:t>代理机构不组织统一踏勘，各</w:t>
            </w:r>
            <w:r>
              <w:rPr>
                <w:rFonts w:hint="eastAsia" w:hAnsi="宋体" w:cs="宋体"/>
                <w:color w:val="auto"/>
                <w:szCs w:val="24"/>
                <w:highlight w:val="none"/>
                <w:lang w:val="en-US" w:eastAsia="zh-CN"/>
              </w:rPr>
              <w:t>供应商</w:t>
            </w:r>
            <w:r>
              <w:rPr>
                <w:rFonts w:hint="eastAsia" w:hAnsi="宋体" w:cs="宋体"/>
                <w:color w:val="auto"/>
                <w:szCs w:val="24"/>
                <w:highlight w:val="none"/>
              </w:rPr>
              <w:t>自行踏勘，相关费用及安全由投标人自行承担，踏勘时遵守相关规定，不得扰民。</w:t>
            </w:r>
          </w:p>
          <w:p w14:paraId="43A7C82E">
            <w:pPr>
              <w:spacing w:line="360" w:lineRule="auto"/>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2）踏勘内容包含：完成本次招标所需要的现场情况及周围环境等资料。</w:t>
            </w:r>
          </w:p>
        </w:tc>
      </w:tr>
      <w:tr w14:paraId="7479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21" w:type="pct"/>
            <w:vAlign w:val="center"/>
          </w:tcPr>
          <w:p w14:paraId="1C8231F1">
            <w:pPr>
              <w:spacing w:afterLines="50" w:line="360" w:lineRule="auto"/>
              <w:jc w:val="center"/>
              <w:rPr>
                <w:rFonts w:hint="eastAsia" w:hAnsi="宋体" w:cs="宋体"/>
                <w:szCs w:val="24"/>
                <w:highlight w:val="none"/>
                <w:lang w:val="en-US" w:eastAsia="zh-CN"/>
              </w:rPr>
            </w:pPr>
            <w:r>
              <w:rPr>
                <w:rFonts w:hint="eastAsia" w:hAnsi="宋体" w:cs="宋体"/>
                <w:szCs w:val="24"/>
                <w:highlight w:val="none"/>
                <w:lang w:val="en-US" w:eastAsia="zh-CN"/>
              </w:rPr>
              <w:t>17</w:t>
            </w:r>
          </w:p>
        </w:tc>
        <w:tc>
          <w:tcPr>
            <w:tcW w:w="534" w:type="pct"/>
            <w:vAlign w:val="center"/>
          </w:tcPr>
          <w:p w14:paraId="43734C21">
            <w:pPr>
              <w:spacing w:line="440" w:lineRule="exact"/>
              <w:jc w:val="center"/>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项目</w:t>
            </w:r>
          </w:p>
          <w:p w14:paraId="13D13696">
            <w:pPr>
              <w:spacing w:line="440" w:lineRule="exact"/>
              <w:jc w:val="center"/>
              <w:rPr>
                <w:rFonts w:hint="eastAsia" w:hAnsi="宋体" w:cs="宋体"/>
                <w:color w:val="auto"/>
                <w:szCs w:val="24"/>
                <w:highlight w:val="none"/>
              </w:rPr>
            </w:pPr>
            <w:r>
              <w:rPr>
                <w:rFonts w:hint="eastAsia" w:ascii="宋体" w:hAnsi="宋体" w:eastAsia="宋体" w:cs="宋体"/>
                <w:b/>
                <w:bCs/>
                <w:szCs w:val="24"/>
                <w:highlight w:val="none"/>
                <w:lang w:eastAsia="zh-CN"/>
              </w:rPr>
              <w:t>性质</w:t>
            </w:r>
          </w:p>
        </w:tc>
        <w:tc>
          <w:tcPr>
            <w:tcW w:w="4143" w:type="pct"/>
            <w:vAlign w:val="center"/>
          </w:tcPr>
          <w:p w14:paraId="5DB82149">
            <w:pPr>
              <w:spacing w:line="500" w:lineRule="exact"/>
              <w:rPr>
                <w:rFonts w:hint="eastAsia" w:hAnsi="宋体" w:cs="宋体"/>
                <w:color w:val="auto"/>
                <w:szCs w:val="24"/>
                <w:highlight w:val="none"/>
              </w:rPr>
            </w:pPr>
            <w:r>
              <w:rPr>
                <w:rFonts w:hint="eastAsia" w:hAnsi="宋体" w:cs="宋体"/>
                <w:b/>
                <w:bCs/>
                <w:szCs w:val="24"/>
                <w:highlight w:val="none"/>
                <w:lang w:eastAsia="zh-CN"/>
              </w:rPr>
              <w:t>本项目专门面向中小企业；</w:t>
            </w:r>
          </w:p>
        </w:tc>
      </w:tr>
      <w:tr w14:paraId="7CFB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1" w:type="pct"/>
            <w:vAlign w:val="center"/>
          </w:tcPr>
          <w:p w14:paraId="0AC00DE9">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18</w:t>
            </w:r>
          </w:p>
        </w:tc>
        <w:tc>
          <w:tcPr>
            <w:tcW w:w="534" w:type="pct"/>
            <w:vAlign w:val="center"/>
          </w:tcPr>
          <w:p w14:paraId="5B1BAE39">
            <w:pPr>
              <w:widowControl/>
              <w:spacing w:line="360" w:lineRule="auto"/>
              <w:jc w:val="center"/>
              <w:rPr>
                <w:rFonts w:hint="eastAsia" w:hAnsi="宋体" w:cs="宋体"/>
                <w:color w:val="auto"/>
                <w:szCs w:val="24"/>
                <w:highlight w:val="none"/>
              </w:rPr>
            </w:pPr>
            <w:r>
              <w:rPr>
                <w:rFonts w:hint="eastAsia" w:hAnsi="宋体" w:cs="宋体"/>
                <w:b/>
                <w:bCs/>
                <w:szCs w:val="24"/>
                <w:highlight w:val="none"/>
                <w:lang w:eastAsia="zh-CN"/>
              </w:rPr>
              <w:t>项目所属行业</w:t>
            </w:r>
          </w:p>
        </w:tc>
        <w:tc>
          <w:tcPr>
            <w:tcW w:w="4143" w:type="pct"/>
            <w:vAlign w:val="center"/>
          </w:tcPr>
          <w:p w14:paraId="486E5AF1">
            <w:pPr>
              <w:spacing w:line="500" w:lineRule="exact"/>
              <w:rPr>
                <w:rFonts w:hint="eastAsia" w:hAnsi="宋体" w:cs="宋体"/>
                <w:color w:val="auto"/>
                <w:szCs w:val="24"/>
                <w:highlight w:val="none"/>
              </w:rPr>
            </w:pPr>
            <w:r>
              <w:rPr>
                <w:rFonts w:hint="eastAsia" w:hAnsi="宋体" w:cs="宋体"/>
                <w:b/>
                <w:bCs/>
                <w:szCs w:val="24"/>
                <w:highlight w:val="none"/>
                <w:lang w:eastAsia="zh-CN"/>
              </w:rPr>
              <w:t>其他未列明行业</w:t>
            </w:r>
          </w:p>
        </w:tc>
      </w:tr>
      <w:tr w14:paraId="427A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21" w:type="pct"/>
            <w:vAlign w:val="center"/>
          </w:tcPr>
          <w:p w14:paraId="28E1BA9D">
            <w:pPr>
              <w:spacing w:line="360" w:lineRule="auto"/>
              <w:jc w:val="center"/>
              <w:rPr>
                <w:rFonts w:hint="default" w:hAnsi="宋体" w:eastAsia="宋体" w:cs="宋体"/>
                <w:szCs w:val="24"/>
                <w:highlight w:val="none"/>
                <w:lang w:val="en-US" w:eastAsia="zh-CN"/>
              </w:rPr>
            </w:pPr>
            <w:r>
              <w:rPr>
                <w:rFonts w:hint="eastAsia" w:hAnsi="宋体" w:cs="宋体"/>
                <w:szCs w:val="21"/>
                <w:highlight w:val="none"/>
                <w:lang w:val="en-US" w:eastAsia="zh-CN"/>
              </w:rPr>
              <w:t>19</w:t>
            </w:r>
          </w:p>
        </w:tc>
        <w:tc>
          <w:tcPr>
            <w:tcW w:w="534" w:type="pct"/>
            <w:vAlign w:val="center"/>
          </w:tcPr>
          <w:p w14:paraId="31172206">
            <w:pPr>
              <w:spacing w:line="500" w:lineRule="exact"/>
              <w:jc w:val="center"/>
              <w:rPr>
                <w:rFonts w:hAnsi="宋体" w:cs="宋体"/>
                <w:szCs w:val="24"/>
                <w:highlight w:val="none"/>
              </w:rPr>
            </w:pPr>
            <w:r>
              <w:rPr>
                <w:rFonts w:hint="eastAsia" w:hAnsi="宋体" w:cs="宋体"/>
                <w:b/>
                <w:bCs/>
                <w:szCs w:val="24"/>
                <w:highlight w:val="none"/>
              </w:rPr>
              <w:t>供应商注册登记提醒</w:t>
            </w:r>
          </w:p>
        </w:tc>
        <w:tc>
          <w:tcPr>
            <w:tcW w:w="4143" w:type="pct"/>
            <w:vAlign w:val="center"/>
          </w:tcPr>
          <w:p w14:paraId="4FCDE4EC">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608ED0A8">
            <w:pPr>
              <w:spacing w:line="500" w:lineRule="exact"/>
              <w:ind w:firstLine="482" w:firstLineChars="200"/>
              <w:rPr>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r w14:paraId="25945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21" w:type="pct"/>
            <w:vAlign w:val="center"/>
          </w:tcPr>
          <w:p w14:paraId="09DC2AD4">
            <w:pPr>
              <w:spacing w:line="360" w:lineRule="auto"/>
              <w:jc w:val="center"/>
              <w:rPr>
                <w:rFonts w:hint="default" w:hAnsi="宋体" w:cs="宋体"/>
                <w:szCs w:val="21"/>
                <w:highlight w:val="none"/>
                <w:lang w:val="en-US" w:eastAsia="zh-CN"/>
              </w:rPr>
            </w:pPr>
            <w:r>
              <w:rPr>
                <w:rFonts w:hint="eastAsia" w:hAnsi="宋体" w:cs="宋体"/>
                <w:szCs w:val="21"/>
                <w:highlight w:val="none"/>
                <w:lang w:val="en-US" w:eastAsia="zh-CN"/>
              </w:rPr>
              <w:t>20</w:t>
            </w:r>
          </w:p>
        </w:tc>
        <w:tc>
          <w:tcPr>
            <w:tcW w:w="534" w:type="pct"/>
            <w:vAlign w:val="center"/>
          </w:tcPr>
          <w:p w14:paraId="5EEA7E01">
            <w:pPr>
              <w:spacing w:line="312" w:lineRule="auto"/>
              <w:ind w:firstLine="120" w:firstLineChars="50"/>
              <w:jc w:val="center"/>
              <w:rPr>
                <w:rFonts w:hAnsi="宋体" w:cs="宋体"/>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4143" w:type="pct"/>
            <w:vAlign w:val="center"/>
          </w:tcPr>
          <w:p w14:paraId="54A377AD">
            <w:pPr>
              <w:spacing w:line="500" w:lineRule="exact"/>
              <w:ind w:firstLine="480" w:firstLineChars="200"/>
              <w:rPr>
                <w:rFonts w:hint="default" w:hAnsi="宋体" w:cs="宋体"/>
                <w:b/>
                <w:bCs/>
                <w:szCs w:val="24"/>
                <w:highlight w:val="none"/>
                <w:lang w:val="en-US"/>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为专门面向中小企业，不在进行价格得分的扣减。</w:t>
            </w:r>
          </w:p>
        </w:tc>
      </w:tr>
      <w:tr w14:paraId="1F1B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21" w:type="pct"/>
            <w:vAlign w:val="center"/>
          </w:tcPr>
          <w:p w14:paraId="2C157892">
            <w:pPr>
              <w:spacing w:line="360" w:lineRule="auto"/>
              <w:jc w:val="center"/>
              <w:rPr>
                <w:rFonts w:hint="default" w:hAnsi="宋体" w:cs="宋体"/>
                <w:szCs w:val="21"/>
                <w:highlight w:val="none"/>
                <w:lang w:val="en-US" w:eastAsia="zh-CN"/>
              </w:rPr>
            </w:pPr>
            <w:r>
              <w:rPr>
                <w:rFonts w:hint="eastAsia" w:hAnsi="宋体" w:cs="宋体"/>
                <w:szCs w:val="21"/>
                <w:highlight w:val="none"/>
                <w:lang w:val="en-US" w:eastAsia="zh-CN"/>
              </w:rPr>
              <w:t>21</w:t>
            </w:r>
          </w:p>
        </w:tc>
        <w:tc>
          <w:tcPr>
            <w:tcW w:w="534" w:type="pct"/>
            <w:vAlign w:val="center"/>
          </w:tcPr>
          <w:p w14:paraId="0B7D8110">
            <w:pPr>
              <w:widowControl/>
              <w:spacing w:line="360" w:lineRule="auto"/>
              <w:jc w:val="center"/>
              <w:rPr>
                <w:rFonts w:hAnsi="宋体" w:cs="宋体"/>
                <w:szCs w:val="24"/>
                <w:highlight w:val="none"/>
              </w:rPr>
            </w:pPr>
            <w:r>
              <w:rPr>
                <w:rFonts w:hint="eastAsia" w:ascii="宋体" w:hAnsi="宋体" w:eastAsia="宋体" w:cs="宋体"/>
                <w:b w:val="0"/>
                <w:bCs w:val="0"/>
                <w:color w:val="auto"/>
                <w:kern w:val="2"/>
                <w:szCs w:val="24"/>
                <w:highlight w:val="none"/>
              </w:rPr>
              <w:t>其他</w:t>
            </w:r>
          </w:p>
        </w:tc>
        <w:tc>
          <w:tcPr>
            <w:tcW w:w="4143" w:type="pct"/>
            <w:vAlign w:val="center"/>
          </w:tcPr>
          <w:p w14:paraId="17C7CE03">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5E36E5D">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05CC9CA2">
            <w:pPr>
              <w:spacing w:line="500" w:lineRule="exact"/>
              <w:ind w:firstLine="480" w:firstLineChars="200"/>
              <w:rPr>
                <w:rFonts w:hint="eastAsia" w:hAnsi="宋体" w:cs="宋体"/>
                <w:b/>
                <w:bCs/>
                <w:szCs w:val="24"/>
                <w:highlight w:val="none"/>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bl>
    <w:p w14:paraId="736C1FD7">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28" w:name="_Toc363473972"/>
      <w:bookmarkStart w:id="29" w:name="_Toc403077639"/>
      <w:bookmarkStart w:id="30" w:name="_Toc363474017"/>
      <w:r>
        <w:rPr>
          <w:rFonts w:hint="eastAsia" w:hAnsi="宋体" w:cs="宋体"/>
          <w:b/>
          <w:sz w:val="32"/>
          <w:szCs w:val="32"/>
          <w:highlight w:val="none"/>
        </w:rPr>
        <w:t>一.总  则</w:t>
      </w:r>
      <w:bookmarkEnd w:id="28"/>
      <w:bookmarkEnd w:id="29"/>
      <w:bookmarkEnd w:id="30"/>
    </w:p>
    <w:p w14:paraId="7897DB1C">
      <w:pPr>
        <w:spacing w:line="500" w:lineRule="exact"/>
        <w:rPr>
          <w:rFonts w:hAnsi="宋体" w:cs="宋体"/>
          <w:b/>
          <w:szCs w:val="24"/>
          <w:highlight w:val="none"/>
        </w:rPr>
      </w:pPr>
      <w:r>
        <w:rPr>
          <w:rFonts w:hint="eastAsia" w:hAnsi="宋体" w:cs="宋体"/>
          <w:b/>
          <w:szCs w:val="24"/>
          <w:highlight w:val="none"/>
        </w:rPr>
        <w:t>1.资金来源</w:t>
      </w:r>
    </w:p>
    <w:p w14:paraId="522606B6">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1.1本次招标采购所签合同使用财政资金支付，资金已落实到位。</w:t>
      </w:r>
    </w:p>
    <w:p w14:paraId="5DD584AE">
      <w:pPr>
        <w:numPr>
          <w:ilvl w:val="0"/>
          <w:numId w:val="1"/>
        </w:numPr>
        <w:spacing w:line="500" w:lineRule="exact"/>
        <w:rPr>
          <w:rFonts w:hAnsi="宋体" w:cs="宋体"/>
          <w:b/>
          <w:szCs w:val="24"/>
          <w:highlight w:val="none"/>
        </w:rPr>
      </w:pPr>
      <w:r>
        <w:rPr>
          <w:rFonts w:hint="eastAsia" w:hAnsi="宋体" w:cs="宋体"/>
          <w:b/>
          <w:szCs w:val="24"/>
          <w:highlight w:val="none"/>
        </w:rPr>
        <w:t>名词解释</w:t>
      </w:r>
    </w:p>
    <w:p w14:paraId="27457559">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2.1采购人：</w:t>
      </w:r>
      <w:r>
        <w:rPr>
          <w:rFonts w:hint="eastAsia" w:hAnsi="宋体" w:cs="宋体"/>
          <w:color w:val="000000"/>
          <w:highlight w:val="none"/>
          <w:lang w:eastAsia="zh-CN"/>
        </w:rPr>
        <w:t>丹凤县医院</w:t>
      </w:r>
    </w:p>
    <w:p w14:paraId="0ED16CD2">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2.2监督机构：同级人民政府财政部门</w:t>
      </w:r>
    </w:p>
    <w:p w14:paraId="72720481">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2.3采购代理机构：</w:t>
      </w:r>
      <w:r>
        <w:rPr>
          <w:rFonts w:hint="eastAsia" w:hAnsi="宋体" w:cs="宋体"/>
          <w:color w:val="000000"/>
          <w:highlight w:val="none"/>
          <w:lang w:eastAsia="zh-CN"/>
        </w:rPr>
        <w:t xml:space="preserve">陕西至诚项目管理集团有限公司 </w:t>
      </w:r>
    </w:p>
    <w:p w14:paraId="4452D4A8">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2.4投标人：是指响应和符合招标文件规定资格条件且参与投标竞争的法人、</w:t>
      </w:r>
      <w:r>
        <w:rPr>
          <w:rFonts w:hint="eastAsia" w:hAnsi="宋体" w:cs="宋体"/>
          <w:highlight w:val="none"/>
        </w:rPr>
        <w:t>其他组织或者自然人。</w:t>
      </w:r>
    </w:p>
    <w:p w14:paraId="2CC7EE2C">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2.5产品是指本招标文件中第四章所述所有产品。</w:t>
      </w:r>
    </w:p>
    <w:p w14:paraId="68C68892">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2.6服务是指投标人为满足招标文件要求而提供的服务。</w:t>
      </w:r>
    </w:p>
    <w:p w14:paraId="42A1AD07">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2.7节能产品或者环保产品是指财政部发布的《节能产品政府采购清单》或《环境标志产品政府采购清单》的产品。</w:t>
      </w:r>
    </w:p>
    <w:p w14:paraId="0BD034E5">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2.8进口产品是指通过中国海关报关验放进入中国境内且产自关境外的产品，详见《关于政府采购进口产品管理有关问题的通知》(财库[2007]119号)。</w:t>
      </w:r>
    </w:p>
    <w:p w14:paraId="47B68324">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2.9中小企业是指符合《工业和信息化部、国家统计局、国家发展和改革委员会、财政部关于印发中小企业划型标准规定的通知》（工信部联企业[2011]300号）规定的对中小企业的划分标准的企业。</w:t>
      </w:r>
    </w:p>
    <w:p w14:paraId="70C295A5">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75E388">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2.11残疾人福利性单位是指符合《三部门联合发布关于促进残疾人就业政府采购政策的通知》财库〔2017〕141号规定的对残疾人福利性单位划分标准的单位。</w:t>
      </w:r>
    </w:p>
    <w:p w14:paraId="729826E5">
      <w:pPr>
        <w:spacing w:line="500" w:lineRule="exact"/>
        <w:rPr>
          <w:rFonts w:hAnsi="宋体" w:cs="宋体"/>
          <w:b/>
          <w:szCs w:val="24"/>
          <w:highlight w:val="none"/>
        </w:rPr>
      </w:pPr>
      <w:r>
        <w:rPr>
          <w:rFonts w:hint="eastAsia" w:hAnsi="宋体" w:cs="宋体"/>
          <w:b/>
          <w:szCs w:val="24"/>
          <w:highlight w:val="none"/>
        </w:rPr>
        <w:t>3.合格的投标人</w:t>
      </w:r>
    </w:p>
    <w:p w14:paraId="27144648">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3.1《政府采购法》第二十二条第一款规定的投标人基本资格条件:</w:t>
      </w:r>
    </w:p>
    <w:p w14:paraId="0918F853">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DB72B0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1C39E48">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273823D7">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77BBF4B">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1F0C06FA">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78762981">
      <w:pPr>
        <w:spacing w:line="500" w:lineRule="exact"/>
        <w:ind w:firstLine="480" w:firstLineChars="200"/>
        <w:rPr>
          <w:rFonts w:hAnsi="宋体" w:cs="宋体"/>
          <w:szCs w:val="24"/>
          <w:highlight w:val="none"/>
        </w:rPr>
      </w:pPr>
      <w:r>
        <w:rPr>
          <w:rFonts w:hint="eastAsia" w:hAnsi="宋体" w:cs="宋体"/>
          <w:szCs w:val="24"/>
          <w:highlight w:val="none"/>
        </w:rPr>
        <w:t>3.2根据本次采购项目的特殊要求，规定的投标人特殊条件（见投标人须知前附表）。</w:t>
      </w:r>
    </w:p>
    <w:p w14:paraId="711C9BE1">
      <w:pPr>
        <w:spacing w:line="500" w:lineRule="exact"/>
        <w:ind w:firstLine="480" w:firstLineChars="200"/>
        <w:rPr>
          <w:rFonts w:hAnsi="宋体" w:cs="宋体"/>
          <w:szCs w:val="24"/>
          <w:highlight w:val="none"/>
        </w:rPr>
      </w:pPr>
      <w:r>
        <w:rPr>
          <w:rFonts w:hint="eastAsia" w:hAnsi="宋体" w:cs="宋体"/>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14:paraId="28DFF84A">
      <w:pPr>
        <w:adjustRightInd w:val="0"/>
        <w:snapToGrid w:val="0"/>
        <w:spacing w:line="360" w:lineRule="auto"/>
        <w:ind w:right="420" w:firstLine="480" w:firstLineChars="200"/>
        <w:jc w:val="left"/>
        <w:rPr>
          <w:rFonts w:hAnsi="宋体" w:cs="宋体"/>
          <w:szCs w:val="24"/>
          <w:highlight w:val="none"/>
        </w:rPr>
      </w:pPr>
      <w:r>
        <w:rPr>
          <w:rFonts w:hint="eastAsia" w:hAnsi="宋体" w:cs="宋体"/>
          <w:szCs w:val="24"/>
          <w:highlight w:val="none"/>
        </w:rPr>
        <w:t>3.4投标人必须在</w:t>
      </w:r>
      <w:r>
        <w:rPr>
          <w:rFonts w:hint="eastAsia" w:hAnsi="宋体" w:cs="宋体"/>
          <w:szCs w:val="24"/>
          <w:highlight w:val="none"/>
          <w:lang w:eastAsia="zh-CN"/>
        </w:rPr>
        <w:t>陕西至诚项目管理集团有限公司</w:t>
      </w:r>
      <w:r>
        <w:rPr>
          <w:rFonts w:hint="eastAsia" w:hAnsi="宋体" w:cs="宋体"/>
          <w:szCs w:val="24"/>
          <w:highlight w:val="none"/>
        </w:rPr>
        <w:t>购买招标文件，方可参加投标。招标文件售后不退。</w:t>
      </w:r>
    </w:p>
    <w:p w14:paraId="3A094A1F">
      <w:pPr>
        <w:tabs>
          <w:tab w:val="left" w:pos="747"/>
        </w:tabs>
        <w:snapToGrid w:val="0"/>
        <w:spacing w:line="500" w:lineRule="exact"/>
        <w:rPr>
          <w:rFonts w:hAnsi="宋体" w:cs="宋体"/>
          <w:b/>
          <w:bCs/>
          <w:highlight w:val="none"/>
        </w:rPr>
      </w:pPr>
      <w:r>
        <w:rPr>
          <w:rFonts w:hint="eastAsia" w:hAnsi="宋体" w:cs="宋体"/>
          <w:b/>
          <w:bCs/>
          <w:highlight w:val="none"/>
        </w:rPr>
        <w:t>4.合格的服务</w:t>
      </w:r>
    </w:p>
    <w:p w14:paraId="4D7501E8">
      <w:pPr>
        <w:tabs>
          <w:tab w:val="left" w:pos="747"/>
        </w:tabs>
        <w:snapToGrid w:val="0"/>
        <w:spacing w:line="500" w:lineRule="exact"/>
        <w:ind w:firstLine="480" w:firstLineChars="200"/>
        <w:rPr>
          <w:rFonts w:hAnsi="宋体" w:cs="宋体"/>
          <w:highlight w:val="none"/>
        </w:rPr>
      </w:pPr>
      <w:r>
        <w:rPr>
          <w:rFonts w:hint="eastAsia" w:hAnsi="宋体" w:cs="宋体"/>
          <w:highlight w:val="none"/>
        </w:rPr>
        <w:t>4.1投标人提供的所有服务，必须是符合国家有关法律及行业标准要求，并满足招标文件规定的服务内容、服务标准、服务质量、服务期限以及投标人须承担的相关人力、物力、机械、财务和招标文件规定</w:t>
      </w:r>
      <w:r>
        <w:rPr>
          <w:rFonts w:hint="eastAsia" w:hAnsi="宋体" w:cs="宋体"/>
          <w:highlight w:val="none"/>
          <w:lang w:eastAsia="zh-CN"/>
        </w:rPr>
        <w:t>的其他</w:t>
      </w:r>
      <w:r>
        <w:rPr>
          <w:rFonts w:hint="eastAsia" w:hAnsi="宋体" w:cs="宋体"/>
          <w:highlight w:val="none"/>
        </w:rPr>
        <w:t>伴随服务等要求。</w:t>
      </w:r>
    </w:p>
    <w:p w14:paraId="74A3FF84">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4.2采购人有权拒绝接受任何不满足要求的服务，由此产生的费用及相关后果均由投标人自行承担。</w:t>
      </w:r>
    </w:p>
    <w:p w14:paraId="3B62D6A3">
      <w:pPr>
        <w:spacing w:line="500" w:lineRule="exact"/>
        <w:rPr>
          <w:rFonts w:hAnsi="宋体" w:cs="宋体"/>
          <w:b/>
          <w:szCs w:val="24"/>
          <w:highlight w:val="none"/>
        </w:rPr>
      </w:pPr>
      <w:r>
        <w:rPr>
          <w:rFonts w:hint="eastAsia" w:hAnsi="宋体" w:cs="宋体"/>
          <w:b/>
          <w:szCs w:val="24"/>
          <w:highlight w:val="none"/>
        </w:rPr>
        <w:t>5.投标文件内容的真实性</w:t>
      </w:r>
    </w:p>
    <w:p w14:paraId="58B959C4">
      <w:pPr>
        <w:spacing w:line="500" w:lineRule="exact"/>
        <w:ind w:firstLine="480" w:firstLineChars="200"/>
        <w:rPr>
          <w:rFonts w:hAnsi="宋体" w:cs="宋体"/>
          <w:szCs w:val="24"/>
          <w:highlight w:val="none"/>
        </w:rPr>
      </w:pPr>
      <w:r>
        <w:rPr>
          <w:rFonts w:hint="eastAsia" w:hAnsi="宋体" w:cs="宋体"/>
          <w:szCs w:val="24"/>
          <w:highlight w:val="none"/>
        </w:rPr>
        <w:t>5.1投标人应保证其投标文件中所提供的所有投标资料、信息是真实的，并且来源于合法的渠道。因投标文件中所提供的投标资料、信息不真实或者其来源不合法而导致的所有法律责任，由投标人自行承担。</w:t>
      </w:r>
    </w:p>
    <w:p w14:paraId="545B308C">
      <w:pPr>
        <w:spacing w:before="333" w:beforeLines="100"/>
        <w:jc w:val="center"/>
        <w:rPr>
          <w:rFonts w:hAnsi="宋体" w:cs="宋体"/>
          <w:b/>
          <w:sz w:val="32"/>
          <w:szCs w:val="32"/>
          <w:highlight w:val="none"/>
        </w:rPr>
      </w:pPr>
      <w:r>
        <w:rPr>
          <w:rFonts w:hint="eastAsia" w:hAnsi="宋体" w:cs="宋体"/>
          <w:b/>
          <w:sz w:val="32"/>
          <w:szCs w:val="32"/>
          <w:highlight w:val="none"/>
        </w:rPr>
        <w:t>二、招标文件</w:t>
      </w:r>
    </w:p>
    <w:p w14:paraId="3196E86F">
      <w:pPr>
        <w:spacing w:line="500" w:lineRule="exact"/>
        <w:rPr>
          <w:rFonts w:hAnsi="宋体" w:cs="宋体"/>
          <w:b/>
          <w:szCs w:val="24"/>
          <w:highlight w:val="none"/>
        </w:rPr>
      </w:pPr>
      <w:r>
        <w:rPr>
          <w:rFonts w:hint="eastAsia" w:hAnsi="宋体" w:cs="宋体"/>
          <w:b/>
          <w:szCs w:val="24"/>
          <w:highlight w:val="none"/>
        </w:rPr>
        <w:t>6.招标文件构成</w:t>
      </w:r>
    </w:p>
    <w:p w14:paraId="539FC337">
      <w:pPr>
        <w:spacing w:line="500" w:lineRule="exact"/>
        <w:ind w:firstLine="480" w:firstLineChars="200"/>
        <w:rPr>
          <w:rFonts w:hAnsi="宋体" w:cs="宋体"/>
          <w:szCs w:val="24"/>
          <w:highlight w:val="none"/>
        </w:rPr>
      </w:pPr>
      <w:r>
        <w:rPr>
          <w:rFonts w:hint="eastAsia" w:hAnsi="宋体" w:cs="宋体"/>
          <w:szCs w:val="24"/>
          <w:highlight w:val="none"/>
        </w:rPr>
        <w:t>6.1 招标文件要求提供的服务，招标程序和合同条件在招标文件中均有说明。招标文件共六章，内容如下：</w:t>
      </w:r>
    </w:p>
    <w:p w14:paraId="6624EE07">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19195D20">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6C025EE6">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5EAE510A">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48F9B0A7">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52481221">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6A3FE5FF">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2CDE5B2F">
      <w:pPr>
        <w:spacing w:line="500" w:lineRule="exact"/>
        <w:ind w:firstLine="480" w:firstLineChars="200"/>
        <w:rPr>
          <w:rFonts w:hAnsi="宋体" w:cs="宋体"/>
          <w:szCs w:val="24"/>
          <w:highlight w:val="none"/>
        </w:rPr>
      </w:pPr>
      <w:r>
        <w:rPr>
          <w:rFonts w:hint="eastAsia" w:hAnsi="宋体" w:cs="宋体"/>
          <w:szCs w:val="24"/>
          <w:highlight w:val="none"/>
        </w:rPr>
        <w:t xml:space="preserve">第六章 投标文件构成及格式  </w:t>
      </w:r>
    </w:p>
    <w:p w14:paraId="780B6FFA">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14:paraId="39AB97F2">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，如发现招标文件内容与现行法律法规不相符的情况，以现行法律法规为准。</w:t>
      </w:r>
    </w:p>
    <w:p w14:paraId="67917F74">
      <w:pPr>
        <w:spacing w:line="500" w:lineRule="exact"/>
        <w:rPr>
          <w:rFonts w:hAnsi="宋体" w:cs="宋体"/>
          <w:b/>
          <w:szCs w:val="24"/>
          <w:highlight w:val="none"/>
        </w:rPr>
      </w:pPr>
      <w:r>
        <w:rPr>
          <w:rFonts w:hint="eastAsia" w:hAnsi="宋体" w:cs="宋体"/>
          <w:b/>
          <w:szCs w:val="24"/>
          <w:highlight w:val="none"/>
        </w:rPr>
        <w:t>7.招标文件的修改和澄清</w:t>
      </w:r>
    </w:p>
    <w:p w14:paraId="03ABD443">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4AB5CE0E">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投标人，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2826F4B5">
      <w:pPr>
        <w:pStyle w:val="11"/>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7.3在投标文件递交截止时间前，采购代理机构可以视采购具体情况，延长投标截止时间和开标时间并在财政部门指定的媒体上发布变更公告，同时将变更时间书面通知获取招标文件的潜在投标人。</w:t>
      </w:r>
    </w:p>
    <w:p w14:paraId="79A0B9D3">
      <w:pPr>
        <w:spacing w:line="500" w:lineRule="exact"/>
        <w:ind w:firstLine="480" w:firstLineChars="200"/>
        <w:rPr>
          <w:rFonts w:hAnsi="宋体" w:cs="宋体"/>
          <w:szCs w:val="24"/>
          <w:highlight w:val="none"/>
        </w:rPr>
      </w:pPr>
      <w:r>
        <w:rPr>
          <w:rFonts w:hint="eastAsia" w:hAnsi="宋体" w:cs="宋体"/>
          <w:szCs w:val="24"/>
          <w:highlight w:val="none"/>
        </w:rPr>
        <w:t>7.4已经购买招标文件的投标人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投标人，且作为招标文件的组成部分。</w:t>
      </w:r>
    </w:p>
    <w:p w14:paraId="368B7206">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投标人在收到上述通知后，应立即向采购代理机构回函确认。</w:t>
      </w:r>
    </w:p>
    <w:p w14:paraId="17C9E53F">
      <w:pPr>
        <w:spacing w:line="500" w:lineRule="exact"/>
        <w:rPr>
          <w:rFonts w:hAnsi="宋体" w:cs="宋体"/>
          <w:highlight w:val="none"/>
        </w:rPr>
      </w:pPr>
    </w:p>
    <w:p w14:paraId="5DC202A4">
      <w:pPr>
        <w:spacing w:line="500" w:lineRule="exact"/>
        <w:jc w:val="center"/>
        <w:rPr>
          <w:rFonts w:hAnsi="宋体" w:cs="宋体"/>
          <w:b/>
          <w:sz w:val="32"/>
          <w:szCs w:val="32"/>
          <w:highlight w:val="none"/>
        </w:rPr>
      </w:pPr>
      <w:bookmarkStart w:id="31" w:name="_Toc363473974"/>
      <w:bookmarkStart w:id="32" w:name="_Toc363474019"/>
      <w:bookmarkStart w:id="33" w:name="_Toc403077641"/>
      <w:r>
        <w:rPr>
          <w:rFonts w:hint="eastAsia" w:hAnsi="宋体" w:cs="宋体"/>
          <w:b/>
          <w:sz w:val="32"/>
          <w:szCs w:val="32"/>
          <w:highlight w:val="none"/>
        </w:rPr>
        <w:t>三.投标文件的编制</w:t>
      </w:r>
      <w:bookmarkEnd w:id="31"/>
      <w:bookmarkEnd w:id="32"/>
      <w:bookmarkEnd w:id="33"/>
    </w:p>
    <w:p w14:paraId="7B9E5AE8">
      <w:pPr>
        <w:spacing w:line="500" w:lineRule="exact"/>
        <w:rPr>
          <w:rFonts w:hAnsi="宋体" w:cs="宋体"/>
          <w:b/>
          <w:szCs w:val="24"/>
          <w:highlight w:val="none"/>
        </w:rPr>
      </w:pPr>
      <w:r>
        <w:rPr>
          <w:rFonts w:hint="eastAsia" w:hAnsi="宋体" w:cs="宋体"/>
          <w:b/>
          <w:szCs w:val="24"/>
          <w:highlight w:val="none"/>
        </w:rPr>
        <w:t>8.投标语言和投标货币</w:t>
      </w:r>
    </w:p>
    <w:p w14:paraId="271D904C">
      <w:pPr>
        <w:spacing w:line="500" w:lineRule="exact"/>
        <w:ind w:firstLine="480" w:firstLineChars="200"/>
        <w:rPr>
          <w:rFonts w:hAnsi="宋体" w:cs="宋体"/>
          <w:b/>
          <w:szCs w:val="24"/>
          <w:highlight w:val="none"/>
        </w:rPr>
      </w:pPr>
      <w:r>
        <w:rPr>
          <w:rFonts w:hint="eastAsia" w:hAnsi="宋体" w:cs="宋体"/>
          <w:szCs w:val="24"/>
          <w:highlight w:val="none"/>
        </w:rPr>
        <w:t>8.1投标人提交的投标文件以及投标人与采购代理机构就有关投标的所有来往函电均应使用中文。</w:t>
      </w:r>
    </w:p>
    <w:p w14:paraId="4FABE5E6">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7411DE1E">
      <w:pPr>
        <w:spacing w:line="500" w:lineRule="exact"/>
        <w:rPr>
          <w:rFonts w:hAnsi="宋体" w:cs="宋体"/>
          <w:b/>
          <w:szCs w:val="24"/>
          <w:highlight w:val="none"/>
        </w:rPr>
      </w:pPr>
      <w:r>
        <w:rPr>
          <w:rFonts w:hint="eastAsia" w:hAnsi="宋体" w:cs="宋体"/>
          <w:b/>
          <w:szCs w:val="24"/>
          <w:highlight w:val="none"/>
        </w:rPr>
        <w:t>9.投标文件的构成</w:t>
      </w:r>
    </w:p>
    <w:p w14:paraId="3277CE42">
      <w:pPr>
        <w:spacing w:line="500" w:lineRule="exact"/>
        <w:ind w:firstLine="480" w:firstLineChars="200"/>
        <w:rPr>
          <w:rFonts w:hAnsi="宋体" w:cs="宋体"/>
          <w:szCs w:val="24"/>
          <w:highlight w:val="none"/>
        </w:rPr>
      </w:pPr>
      <w:r>
        <w:rPr>
          <w:rFonts w:hint="eastAsia" w:hAnsi="宋体" w:cs="宋体"/>
          <w:szCs w:val="24"/>
          <w:highlight w:val="none"/>
        </w:rPr>
        <w:t>9.1 投标人提交的投标文件应包括下列部分的内容：</w:t>
      </w:r>
    </w:p>
    <w:p w14:paraId="013CC5DA">
      <w:pPr>
        <w:spacing w:line="500" w:lineRule="exact"/>
        <w:ind w:firstLine="480" w:firstLineChars="200"/>
        <w:rPr>
          <w:rFonts w:hAnsi="宋体" w:cs="宋体"/>
          <w:szCs w:val="24"/>
          <w:highlight w:val="none"/>
        </w:rPr>
      </w:pPr>
      <w:r>
        <w:rPr>
          <w:rFonts w:hint="eastAsia" w:hAnsi="宋体" w:cs="宋体"/>
          <w:szCs w:val="24"/>
          <w:highlight w:val="none"/>
        </w:rPr>
        <w:t>（1）按照投标人须知的要求和招标文件规定的格式填写的投标函、投标报价表、法定代表人授权书。</w:t>
      </w:r>
    </w:p>
    <w:p w14:paraId="4369FC94">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w:t>
      </w:r>
    </w:p>
    <w:p w14:paraId="3D536A14">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（3）按照招标文件投标人须知前附表的要求提交的资格证明文件；  </w:t>
      </w:r>
    </w:p>
    <w:p w14:paraId="1C8E996E">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1DEE85A9">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23478E89">
      <w:pPr>
        <w:spacing w:line="500" w:lineRule="exact"/>
        <w:ind w:firstLine="480" w:firstLineChars="200"/>
        <w:rPr>
          <w:rFonts w:hAnsi="宋体" w:cs="宋体"/>
          <w:szCs w:val="24"/>
          <w:highlight w:val="none"/>
        </w:rPr>
      </w:pPr>
      <w:r>
        <w:rPr>
          <w:rFonts w:hint="eastAsia" w:hAnsi="宋体" w:cs="宋体"/>
          <w:szCs w:val="24"/>
          <w:highlight w:val="none"/>
        </w:rPr>
        <w:t>9.2 如果在招标文件中没有允许提供备选方案，则每个投标人只允许提交一个投标方案，否则，其投标将按照无效投标处理。</w:t>
      </w:r>
    </w:p>
    <w:p w14:paraId="03C28325">
      <w:pPr>
        <w:spacing w:line="500" w:lineRule="exact"/>
        <w:ind w:firstLine="480" w:firstLineChars="200"/>
        <w:rPr>
          <w:rFonts w:hAnsi="宋体" w:cs="宋体"/>
          <w:color w:val="FF0000"/>
          <w:szCs w:val="24"/>
          <w:highlight w:val="none"/>
        </w:rPr>
      </w:pPr>
      <w:r>
        <w:rPr>
          <w:rFonts w:hint="eastAsia" w:hAnsi="宋体" w:cs="宋体"/>
          <w:szCs w:val="24"/>
          <w:highlight w:val="none"/>
        </w:rPr>
        <w:t>9.3 本次投标的最小单元为“项目”，投标人可根据自身的资质情况和经营范围进行投标，但不得将其子目自行分解或针对品目进行不完全投标，任何不完全的投标将按无效投标处理。</w:t>
      </w:r>
    </w:p>
    <w:p w14:paraId="00706737">
      <w:pPr>
        <w:spacing w:line="500" w:lineRule="exact"/>
        <w:rPr>
          <w:rFonts w:hAnsi="宋体" w:cs="宋体"/>
          <w:b/>
          <w:szCs w:val="24"/>
          <w:highlight w:val="none"/>
        </w:rPr>
      </w:pPr>
      <w:r>
        <w:rPr>
          <w:rFonts w:hint="eastAsia" w:hAnsi="宋体" w:cs="宋体"/>
          <w:b/>
          <w:szCs w:val="24"/>
          <w:highlight w:val="none"/>
        </w:rPr>
        <w:t>10.投标文件格式</w:t>
      </w:r>
    </w:p>
    <w:p w14:paraId="5E0E80F1">
      <w:pPr>
        <w:spacing w:line="500" w:lineRule="exact"/>
        <w:ind w:firstLine="480" w:firstLineChars="200"/>
        <w:rPr>
          <w:rFonts w:hAnsi="宋体" w:cs="宋体"/>
          <w:szCs w:val="24"/>
          <w:highlight w:val="none"/>
        </w:rPr>
      </w:pPr>
      <w:r>
        <w:rPr>
          <w:rFonts w:hint="eastAsia" w:hAnsi="宋体" w:cs="宋体"/>
          <w:szCs w:val="24"/>
          <w:highlight w:val="none"/>
        </w:rPr>
        <w:t>10.1 投标人应按照招标文件中第六章所提供的格式和要求制作投标文件，明确表达投标意愿，详细说明投标方案、承诺及价格。</w:t>
      </w:r>
    </w:p>
    <w:p w14:paraId="690A6200">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10.2按招标文件第9条的内容及要求和第六章提供的格式和要求编写其投标文件，投标人不得缺少或留空任何招标文件要求填写的表格或提交的资料。</w:t>
      </w:r>
    </w:p>
    <w:p w14:paraId="0789FFA0">
      <w:pPr>
        <w:spacing w:line="500" w:lineRule="exact"/>
        <w:rPr>
          <w:rFonts w:hAnsi="宋体" w:cs="宋体"/>
          <w:b/>
          <w:szCs w:val="24"/>
          <w:highlight w:val="none"/>
        </w:rPr>
      </w:pPr>
      <w:r>
        <w:rPr>
          <w:rFonts w:hint="eastAsia" w:hAnsi="宋体" w:cs="宋体"/>
          <w:b/>
          <w:szCs w:val="24"/>
          <w:highlight w:val="none"/>
        </w:rPr>
        <w:t>11.投标报价</w:t>
      </w:r>
    </w:p>
    <w:p w14:paraId="309B4E5E">
      <w:pPr>
        <w:spacing w:line="500" w:lineRule="exact"/>
        <w:ind w:firstLine="480" w:firstLineChars="200"/>
        <w:rPr>
          <w:rFonts w:hAnsi="宋体" w:cs="宋体"/>
          <w:szCs w:val="24"/>
          <w:highlight w:val="none"/>
        </w:rPr>
      </w:pPr>
      <w:r>
        <w:rPr>
          <w:rFonts w:hint="eastAsia" w:hAnsi="宋体" w:cs="宋体"/>
          <w:szCs w:val="24"/>
          <w:highlight w:val="none"/>
        </w:rPr>
        <w:t>11.1投标报价：投标人应在投标报价表中标明完成本次招标所要求的服务且验收合格的所有费用。任何有选择的报价将不予接受，否则按无效投标处理。</w:t>
      </w:r>
    </w:p>
    <w:p w14:paraId="29426830">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11.2投标报价表中标明的价格应为履行合同的固定价格，不得以任何理由予以变更。以可调整的价格提交的投标文件将按无效投标处理。</w:t>
      </w:r>
    </w:p>
    <w:p w14:paraId="0CEA7F3C">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11.3投标报价：总价报价总承包（精确到小数点后二位）。</w:t>
      </w:r>
    </w:p>
    <w:p w14:paraId="46229E16">
      <w:pPr>
        <w:spacing w:line="500" w:lineRule="exact"/>
        <w:rPr>
          <w:rFonts w:hAnsi="宋体" w:cs="宋体"/>
          <w:b/>
          <w:szCs w:val="24"/>
          <w:highlight w:val="none"/>
        </w:rPr>
      </w:pPr>
      <w:r>
        <w:rPr>
          <w:rFonts w:hint="eastAsia" w:hAnsi="宋体" w:cs="宋体"/>
          <w:b/>
          <w:szCs w:val="24"/>
          <w:highlight w:val="none"/>
        </w:rPr>
        <w:t>12.证明投标人合格和资格的文件</w:t>
      </w:r>
    </w:p>
    <w:p w14:paraId="3114D574">
      <w:pPr>
        <w:spacing w:line="500" w:lineRule="exact"/>
        <w:ind w:firstLine="480" w:firstLineChars="200"/>
        <w:rPr>
          <w:rFonts w:hAnsi="宋体" w:cs="宋体"/>
          <w:szCs w:val="24"/>
          <w:highlight w:val="none"/>
        </w:rPr>
      </w:pPr>
      <w:r>
        <w:rPr>
          <w:rFonts w:hint="eastAsia" w:hAnsi="宋体" w:cs="宋体"/>
          <w:szCs w:val="24"/>
          <w:highlight w:val="none"/>
        </w:rPr>
        <w:t>12.1投标人应按照招标文件“投标人须知前附表”的要求，在投标文件中提交合格的资格证明文件。如果资格证明文件不齐全或不合格的，其投标将按无效投标处理。</w:t>
      </w:r>
    </w:p>
    <w:p w14:paraId="7FAB860D">
      <w:pPr>
        <w:spacing w:line="500" w:lineRule="exact"/>
        <w:rPr>
          <w:rFonts w:hAnsi="宋体" w:cs="宋体"/>
          <w:highlight w:val="none"/>
        </w:rPr>
      </w:pPr>
      <w:r>
        <w:rPr>
          <w:rFonts w:hint="eastAsia" w:hAnsi="宋体" w:cs="宋体"/>
          <w:b/>
          <w:szCs w:val="24"/>
          <w:highlight w:val="none"/>
        </w:rPr>
        <w:t>13.证明所提供服务符合招标文件规定的文件</w:t>
      </w:r>
    </w:p>
    <w:p w14:paraId="52F03309">
      <w:pPr>
        <w:spacing w:line="500" w:lineRule="exact"/>
        <w:ind w:firstLine="480" w:firstLineChars="200"/>
        <w:rPr>
          <w:rFonts w:hAnsi="宋体" w:cs="宋体"/>
          <w:szCs w:val="24"/>
          <w:highlight w:val="none"/>
        </w:rPr>
      </w:pPr>
      <w:r>
        <w:rPr>
          <w:rFonts w:hint="eastAsia" w:hAnsi="宋体" w:cs="宋体"/>
          <w:szCs w:val="24"/>
          <w:highlight w:val="none"/>
        </w:rPr>
        <w:t>13.1投标人应在投标文件中提交的服务方案应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70676A9D">
      <w:pPr>
        <w:spacing w:line="500" w:lineRule="exact"/>
        <w:ind w:firstLine="480" w:firstLineChars="200"/>
        <w:rPr>
          <w:rFonts w:hAnsi="宋体" w:cs="宋体"/>
          <w:szCs w:val="24"/>
          <w:highlight w:val="none"/>
        </w:rPr>
      </w:pPr>
      <w:r>
        <w:rPr>
          <w:rFonts w:hint="eastAsia" w:hAnsi="宋体" w:cs="宋体"/>
          <w:szCs w:val="24"/>
          <w:highlight w:val="none"/>
        </w:rPr>
        <w:t>13.2上述证明文件可以是文字资料、图纸、图片、数据等（所有证明文件表达意思必须统一），主要包括以下内容：</w:t>
      </w:r>
    </w:p>
    <w:p w14:paraId="15721F00">
      <w:pPr>
        <w:spacing w:line="500" w:lineRule="exact"/>
        <w:ind w:firstLine="480" w:firstLineChars="200"/>
        <w:rPr>
          <w:rFonts w:hAnsi="宋体" w:cs="宋体"/>
          <w:szCs w:val="24"/>
          <w:highlight w:val="none"/>
        </w:rPr>
      </w:pPr>
      <w:r>
        <w:rPr>
          <w:rFonts w:hint="eastAsia" w:hAnsi="宋体" w:cs="宋体"/>
          <w:szCs w:val="24"/>
          <w:highlight w:val="none"/>
        </w:rPr>
        <w:t>（1）本次采购所包含的所有服务内容及计划安排；</w:t>
      </w:r>
    </w:p>
    <w:p w14:paraId="125367B9">
      <w:pPr>
        <w:spacing w:line="500" w:lineRule="exact"/>
        <w:ind w:firstLine="480" w:firstLineChars="200"/>
        <w:rPr>
          <w:rFonts w:hAnsi="宋体" w:cs="宋体"/>
          <w:szCs w:val="24"/>
          <w:highlight w:val="none"/>
        </w:rPr>
      </w:pPr>
      <w:r>
        <w:rPr>
          <w:rFonts w:hint="eastAsia" w:hAnsi="宋体" w:cs="宋体"/>
          <w:szCs w:val="24"/>
          <w:highlight w:val="none"/>
        </w:rPr>
        <w:t>（2）针对本项目服务的实施方案、人员组织、机械配备和服务保障措施等。</w:t>
      </w:r>
    </w:p>
    <w:p w14:paraId="4194405D">
      <w:pPr>
        <w:spacing w:line="500" w:lineRule="exact"/>
        <w:ind w:firstLine="480" w:firstLineChars="200"/>
        <w:rPr>
          <w:rFonts w:hAnsi="宋体" w:cs="宋体"/>
          <w:szCs w:val="24"/>
          <w:highlight w:val="none"/>
        </w:rPr>
      </w:pPr>
      <w:r>
        <w:rPr>
          <w:rFonts w:hint="eastAsia" w:hAnsi="宋体" w:cs="宋体"/>
          <w:szCs w:val="24"/>
          <w:highlight w:val="none"/>
        </w:rPr>
        <w:t>（3)逐条对招标文件提出的技术要求和商务要求进行应答，说明所提供的服务对招标的技术和商务要求是否做出了实质性响应并提供支持文件；</w:t>
      </w:r>
    </w:p>
    <w:p w14:paraId="0DE29866">
      <w:pPr>
        <w:spacing w:line="500" w:lineRule="exact"/>
        <w:ind w:firstLine="480" w:firstLineChars="200"/>
        <w:rPr>
          <w:rFonts w:hAnsi="宋体" w:cs="宋体"/>
          <w:szCs w:val="24"/>
          <w:highlight w:val="none"/>
        </w:rPr>
      </w:pPr>
      <w:r>
        <w:rPr>
          <w:rFonts w:hint="eastAsia" w:hAnsi="宋体" w:cs="宋体"/>
          <w:szCs w:val="24"/>
          <w:highlight w:val="none"/>
        </w:rPr>
        <w:t>（4）服务目标、服务效果等展示说明。</w:t>
      </w:r>
    </w:p>
    <w:p w14:paraId="33F8B963">
      <w:pPr>
        <w:spacing w:line="360" w:lineRule="auto"/>
        <w:rPr>
          <w:rFonts w:hAnsi="宋体" w:cs="宋体"/>
          <w:b/>
          <w:szCs w:val="24"/>
          <w:highlight w:val="none"/>
        </w:rPr>
      </w:pPr>
      <w:r>
        <w:rPr>
          <w:rFonts w:hint="eastAsia" w:hAnsi="宋体" w:cs="宋体"/>
          <w:b/>
          <w:szCs w:val="24"/>
          <w:highlight w:val="none"/>
        </w:rPr>
        <w:t>14.投标保证金</w:t>
      </w:r>
      <w:r>
        <w:rPr>
          <w:rFonts w:hint="eastAsia" w:hAnsi="宋体" w:cs="宋体"/>
          <w:b/>
          <w:szCs w:val="24"/>
          <w:highlight w:val="none"/>
          <w:lang w:eastAsia="zh-CN"/>
        </w:rPr>
        <w:t>（</w:t>
      </w:r>
      <w:r>
        <w:rPr>
          <w:rFonts w:hint="eastAsia" w:hAnsi="宋体" w:cs="宋体"/>
          <w:b/>
          <w:bCs/>
          <w:color w:val="auto"/>
          <w:szCs w:val="24"/>
          <w:highlight w:val="none"/>
          <w:lang w:val="en-US" w:eastAsia="zh-CN"/>
        </w:rPr>
        <w:t>本项目不缴纳投标保证金</w:t>
      </w:r>
      <w:r>
        <w:rPr>
          <w:rFonts w:hint="eastAsia" w:hAnsi="宋体" w:cs="宋体"/>
          <w:b/>
          <w:szCs w:val="24"/>
          <w:highlight w:val="none"/>
          <w:lang w:eastAsia="zh-CN"/>
        </w:rPr>
        <w:t>）</w:t>
      </w:r>
    </w:p>
    <w:p w14:paraId="18973AF2">
      <w:pPr>
        <w:spacing w:line="500" w:lineRule="exact"/>
        <w:ind w:firstLine="480" w:firstLineChars="200"/>
        <w:rPr>
          <w:rFonts w:hAnsi="宋体" w:cs="宋体"/>
          <w:szCs w:val="24"/>
          <w:highlight w:val="none"/>
        </w:rPr>
      </w:pPr>
      <w:r>
        <w:rPr>
          <w:rFonts w:hint="eastAsia" w:hAnsi="宋体" w:cs="宋体"/>
          <w:szCs w:val="24"/>
          <w:highlight w:val="none"/>
        </w:rPr>
        <w:t>14.1投标人在投标时应向</w:t>
      </w:r>
      <w:r>
        <w:rPr>
          <w:rFonts w:hint="eastAsia" w:hAnsi="宋体" w:cs="宋体"/>
          <w:szCs w:val="24"/>
          <w:highlight w:val="none"/>
          <w:lang w:eastAsia="zh-CN"/>
        </w:rPr>
        <w:t xml:space="preserve">陕西至诚项目管理集团有限公司 </w:t>
      </w:r>
      <w:r>
        <w:rPr>
          <w:rFonts w:hint="eastAsia" w:hAnsi="宋体" w:cs="宋体"/>
          <w:szCs w:val="24"/>
          <w:highlight w:val="none"/>
        </w:rPr>
        <w:t>提交“投标人须知前附表”规定数额的投标保证金,并作为其投标的一部分。</w:t>
      </w:r>
    </w:p>
    <w:p w14:paraId="39319C91">
      <w:pPr>
        <w:spacing w:line="500" w:lineRule="exact"/>
        <w:ind w:firstLine="480" w:firstLineChars="200"/>
        <w:rPr>
          <w:rFonts w:hAnsi="宋体" w:cs="宋体"/>
          <w:szCs w:val="24"/>
          <w:highlight w:val="none"/>
        </w:rPr>
      </w:pPr>
      <w:r>
        <w:rPr>
          <w:rFonts w:hint="eastAsia" w:hAnsi="宋体" w:cs="宋体"/>
          <w:szCs w:val="24"/>
          <w:highlight w:val="none"/>
        </w:rPr>
        <w:t>14.2投标保证金是为了保护采购人和采购代理机构免遭因投标人的行为而蒙受损失。招标采购单位在因投标人的行为受到损害时可根据14.8条的规定没收投标人的投标保证金。</w:t>
      </w:r>
    </w:p>
    <w:p w14:paraId="3051EE64">
      <w:pPr>
        <w:spacing w:line="500" w:lineRule="exact"/>
        <w:ind w:firstLine="480" w:firstLineChars="200"/>
        <w:rPr>
          <w:rFonts w:hAnsi="宋体" w:cs="宋体"/>
          <w:szCs w:val="24"/>
          <w:highlight w:val="none"/>
        </w:rPr>
      </w:pPr>
      <w:r>
        <w:rPr>
          <w:rFonts w:hint="eastAsia" w:hAnsi="宋体" w:cs="宋体"/>
          <w:szCs w:val="24"/>
          <w:highlight w:val="none"/>
        </w:rPr>
        <w:t>14.3投标保证金可采取“投标人须知前附表”规定的任何一种形式；</w:t>
      </w:r>
    </w:p>
    <w:p w14:paraId="7FDFE04A">
      <w:pPr>
        <w:spacing w:line="500" w:lineRule="exact"/>
        <w:ind w:firstLine="480" w:firstLineChars="200"/>
        <w:rPr>
          <w:rFonts w:hAnsi="宋体" w:cs="宋体"/>
          <w:szCs w:val="24"/>
          <w:highlight w:val="none"/>
        </w:rPr>
      </w:pPr>
      <w:r>
        <w:rPr>
          <w:rFonts w:hint="eastAsia" w:hAnsi="宋体" w:cs="宋体"/>
          <w:szCs w:val="24"/>
          <w:highlight w:val="none"/>
        </w:rPr>
        <w:t>14.4投标保证金必须按照招标文件 “投标人须知前附表”中规定的缴纳金额及方式办理。</w:t>
      </w:r>
    </w:p>
    <w:p w14:paraId="1591EAB0">
      <w:pPr>
        <w:spacing w:line="500" w:lineRule="exact"/>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14:paraId="0AFE7FF6">
      <w:pPr>
        <w:spacing w:line="500" w:lineRule="exact"/>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14.6未中标人的投标保证金，将在中标通知书发出后五个工作日内按原账户退还；中标人的投标保证金，在采购合同签订并按规定</w:t>
      </w:r>
      <w:r>
        <w:rPr>
          <w:rFonts w:hint="eastAsia" w:hAnsi="宋体" w:cs="宋体"/>
          <w:szCs w:val="24"/>
          <w:highlight w:val="none"/>
          <w:lang w:val="en-US" w:eastAsia="zh-CN"/>
        </w:rPr>
        <w:t>缴纳</w:t>
      </w:r>
      <w:r>
        <w:rPr>
          <w:rFonts w:hint="eastAsia" w:hAnsi="宋体" w:cs="宋体"/>
          <w:szCs w:val="24"/>
          <w:highlight w:val="none"/>
        </w:rPr>
        <w:t>招标代理服务费后五个工作日内退还</w:t>
      </w:r>
      <w:r>
        <w:rPr>
          <w:rFonts w:hint="eastAsia" w:hAnsi="宋体" w:cs="宋体"/>
          <w:b/>
          <w:bCs/>
          <w:szCs w:val="24"/>
          <w:highlight w:val="none"/>
        </w:rPr>
        <w:t>（退还时，须向采购代理机构提供采购合同原件壹份及保证金缴纳凭证复印件）。</w:t>
      </w:r>
    </w:p>
    <w:p w14:paraId="25BBF4A8">
      <w:pPr>
        <w:spacing w:line="500" w:lineRule="exact"/>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14.7投标人以担保机构保函形式缴纳投标保证金的，招标结束之后将担保机构保函正本（原件）退回（退还时间参照14.6条款）。投标人领取担保机构保函正本原件时需携带法定代表人授权书原件。</w:t>
      </w:r>
    </w:p>
    <w:p w14:paraId="1B4E639D">
      <w:pPr>
        <w:spacing w:line="500" w:lineRule="exact"/>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515110D4">
      <w:pPr>
        <w:spacing w:line="500" w:lineRule="exact"/>
        <w:ind w:firstLine="840" w:firstLineChars="350"/>
        <w:rPr>
          <w:rFonts w:hAnsi="宋体" w:cs="宋体"/>
          <w:szCs w:val="24"/>
          <w:highlight w:val="none"/>
        </w:rPr>
      </w:pPr>
      <w:r>
        <w:rPr>
          <w:rFonts w:hint="eastAsia" w:hAnsi="宋体" w:cs="宋体"/>
          <w:szCs w:val="24"/>
          <w:highlight w:val="none"/>
        </w:rPr>
        <w:t>1)投标人在递交投标文件截止时间后，撤回投标文件的或者擅自退出招标投标活动的。</w:t>
      </w:r>
    </w:p>
    <w:p w14:paraId="187C0F13">
      <w:pPr>
        <w:spacing w:line="500" w:lineRule="exact"/>
        <w:ind w:firstLine="840" w:firstLineChars="350"/>
        <w:rPr>
          <w:rFonts w:hAnsi="宋体" w:cs="宋体"/>
          <w:szCs w:val="24"/>
          <w:highlight w:val="none"/>
        </w:rPr>
      </w:pPr>
      <w:r>
        <w:rPr>
          <w:rFonts w:hint="eastAsia" w:hAnsi="宋体" w:cs="宋体"/>
          <w:szCs w:val="24"/>
          <w:highlight w:val="none"/>
        </w:rPr>
        <w:t>2)投标人中标后放弃中标或未能按规定签订合同、无正当理由不与采购人签订合同的或未能按规定</w:t>
      </w:r>
      <w:r>
        <w:rPr>
          <w:rFonts w:hint="eastAsia" w:hAnsi="宋体" w:cs="宋体"/>
          <w:szCs w:val="24"/>
          <w:highlight w:val="none"/>
          <w:lang w:val="en-US" w:eastAsia="zh-CN"/>
        </w:rPr>
        <w:t>缴纳</w:t>
      </w:r>
      <w:r>
        <w:rPr>
          <w:rFonts w:hint="eastAsia" w:hAnsi="宋体" w:cs="宋体"/>
          <w:szCs w:val="24"/>
          <w:highlight w:val="none"/>
        </w:rPr>
        <w:t>招标代理服务费</w:t>
      </w:r>
      <w:r>
        <w:rPr>
          <w:rFonts w:hint="eastAsia" w:hAnsi="宋体" w:cs="宋体"/>
          <w:highlight w:val="none"/>
        </w:rPr>
        <w:t>或由于投标人的原因导致中标无效的。</w:t>
      </w:r>
    </w:p>
    <w:p w14:paraId="6B2EB9A9">
      <w:pPr>
        <w:spacing w:line="500" w:lineRule="exact"/>
        <w:ind w:firstLine="840" w:firstLineChars="350"/>
        <w:rPr>
          <w:rFonts w:hAnsi="宋体" w:cs="宋体"/>
          <w:szCs w:val="24"/>
          <w:highlight w:val="none"/>
        </w:rPr>
      </w:pPr>
      <w:r>
        <w:rPr>
          <w:rFonts w:hint="eastAsia" w:hAnsi="宋体" w:cs="宋体"/>
          <w:szCs w:val="24"/>
          <w:highlight w:val="none"/>
        </w:rPr>
        <w:t>3）将中标项目转让给他人，或者在投标文件中未说明，且未经采购机构同意，将中标项目分给他人的。</w:t>
      </w:r>
    </w:p>
    <w:p w14:paraId="4027EA49">
      <w:pPr>
        <w:spacing w:line="500" w:lineRule="exact"/>
        <w:ind w:firstLine="840" w:firstLineChars="350"/>
        <w:rPr>
          <w:rFonts w:hAnsi="宋体" w:cs="宋体"/>
          <w:szCs w:val="24"/>
          <w:highlight w:val="none"/>
        </w:rPr>
      </w:pPr>
      <w:r>
        <w:rPr>
          <w:rFonts w:hint="eastAsia" w:hAnsi="宋体" w:cs="宋体"/>
          <w:szCs w:val="24"/>
          <w:highlight w:val="none"/>
        </w:rPr>
        <w:t>4）投标人在投标文件中提供伪造、套改、虚假资料参加招标投标的。</w:t>
      </w:r>
    </w:p>
    <w:p w14:paraId="6D04B723">
      <w:pPr>
        <w:spacing w:line="500" w:lineRule="exact"/>
        <w:ind w:firstLine="840" w:firstLineChars="350"/>
        <w:rPr>
          <w:rFonts w:hAnsi="宋体" w:cs="宋体"/>
          <w:szCs w:val="24"/>
          <w:highlight w:val="none"/>
        </w:rPr>
      </w:pPr>
      <w:r>
        <w:rPr>
          <w:rFonts w:hint="eastAsia" w:hAnsi="宋体" w:cs="宋体"/>
          <w:szCs w:val="24"/>
          <w:highlight w:val="none"/>
        </w:rPr>
        <w:t>5）投标人不按法定程序进行质疑和投诉,捏造事实，查无实据，造成恶劣影响，导致采购活动无法正常进行的。</w:t>
      </w:r>
    </w:p>
    <w:p w14:paraId="0BBA5339">
      <w:pPr>
        <w:spacing w:line="500" w:lineRule="exact"/>
        <w:ind w:firstLine="840" w:firstLineChars="350"/>
        <w:rPr>
          <w:rFonts w:hint="eastAsia" w:hAnsi="宋体" w:cs="宋体"/>
          <w:highlight w:val="none"/>
        </w:rPr>
      </w:pPr>
      <w:r>
        <w:rPr>
          <w:rFonts w:hint="eastAsia" w:hAnsi="宋体" w:cs="宋体"/>
          <w:highlight w:val="none"/>
        </w:rPr>
        <w:t>6）投标人与采购人、</w:t>
      </w:r>
      <w:r>
        <w:rPr>
          <w:rFonts w:hint="eastAsia" w:hAnsi="宋体" w:cs="宋体"/>
          <w:highlight w:val="none"/>
          <w:lang w:eastAsia="zh-CN"/>
        </w:rPr>
        <w:t>其他</w:t>
      </w:r>
      <w:r>
        <w:rPr>
          <w:rFonts w:hint="eastAsia" w:hAnsi="宋体" w:cs="宋体"/>
          <w:highlight w:val="none"/>
        </w:rPr>
        <w:t>投标人或者采购代理机构恶意串通的。</w:t>
      </w:r>
    </w:p>
    <w:p w14:paraId="678FDE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14:paraId="3AEFA0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14:paraId="7A1F1A3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14:paraId="405958F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shan xi/）在线申请，依法参加政府采购信用融资活动。</w:t>
      </w:r>
    </w:p>
    <w:p w14:paraId="1413FDDA">
      <w:pPr>
        <w:pStyle w:val="23"/>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6A2E72FB">
      <w:pPr>
        <w:spacing w:line="500" w:lineRule="exact"/>
        <w:rPr>
          <w:rFonts w:hAnsi="宋体" w:cs="宋体"/>
          <w:b/>
          <w:szCs w:val="24"/>
          <w:highlight w:val="none"/>
        </w:rPr>
      </w:pPr>
      <w:r>
        <w:rPr>
          <w:rFonts w:hint="eastAsia" w:hAnsi="宋体" w:cs="宋体"/>
          <w:b/>
          <w:szCs w:val="24"/>
          <w:highlight w:val="none"/>
        </w:rPr>
        <w:t>15.投标有效期</w:t>
      </w:r>
    </w:p>
    <w:p w14:paraId="4CC71F04">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44CC2988">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投标人提出延长投标有效期的要求。这种要求与答复均应以书面的形式。投标人可以拒绝采购代理机构的这种要求,其投标保证金也不被没收。同意延长的投标人既不能要求也不允许修改其投标文件，但要相应延长其投标保证金的有效期。在这种情况下，本章第14条有关投标保证金的退还和没收的规定将在</w:t>
      </w:r>
      <w:r>
        <w:rPr>
          <w:rFonts w:hint="eastAsia" w:hAnsi="宋体" w:cs="宋体"/>
          <w:szCs w:val="24"/>
          <w:highlight w:val="none"/>
          <w:lang w:eastAsia="zh-CN"/>
        </w:rPr>
        <w:t>延长</w:t>
      </w:r>
      <w:r>
        <w:rPr>
          <w:rFonts w:hint="eastAsia" w:hAnsi="宋体" w:cs="宋体"/>
          <w:szCs w:val="24"/>
          <w:highlight w:val="none"/>
        </w:rPr>
        <w:t>的有效期内</w:t>
      </w:r>
      <w:r>
        <w:rPr>
          <w:rFonts w:hint="eastAsia" w:hAnsi="宋体" w:cs="宋体"/>
          <w:highlight w:val="none"/>
        </w:rPr>
        <w:t>继续有效。</w:t>
      </w:r>
    </w:p>
    <w:p w14:paraId="19A3B306">
      <w:pPr>
        <w:numPr>
          <w:ilvl w:val="0"/>
          <w:numId w:val="2"/>
        </w:numPr>
        <w:spacing w:line="500" w:lineRule="exact"/>
        <w:rPr>
          <w:rFonts w:hAnsi="宋体" w:cs="宋体"/>
          <w:b/>
          <w:szCs w:val="24"/>
          <w:highlight w:val="none"/>
        </w:rPr>
      </w:pPr>
      <w:r>
        <w:rPr>
          <w:rFonts w:hint="eastAsia" w:hAnsi="宋体" w:cs="宋体"/>
          <w:b/>
          <w:szCs w:val="24"/>
          <w:highlight w:val="none"/>
        </w:rPr>
        <w:t>投标文件的式样和签署</w:t>
      </w:r>
    </w:p>
    <w:p w14:paraId="020F4322">
      <w:pPr>
        <w:spacing w:line="500" w:lineRule="exact"/>
        <w:ind w:firstLine="480" w:firstLineChars="200"/>
        <w:rPr>
          <w:rFonts w:hAnsi="宋体" w:cs="宋体"/>
          <w:b/>
          <w:bCs/>
          <w:spacing w:val="-2"/>
          <w:highlight w:val="none"/>
        </w:rPr>
      </w:pPr>
      <w:r>
        <w:rPr>
          <w:rFonts w:hint="eastAsia" w:hAnsi="宋体" w:cs="宋体"/>
          <w:szCs w:val="24"/>
          <w:highlight w:val="none"/>
        </w:rPr>
        <w:t>16.1投标人应按照本章投标人须知的要求</w:t>
      </w:r>
      <w:r>
        <w:rPr>
          <w:rFonts w:hint="eastAsia" w:hAnsi="宋体" w:cs="宋体"/>
          <w:szCs w:val="24"/>
          <w:highlight w:val="none"/>
          <w:lang w:eastAsia="zh-CN"/>
        </w:rPr>
        <w:t>，</w:t>
      </w:r>
      <w:r>
        <w:rPr>
          <w:rFonts w:hint="eastAsia" w:hAnsi="宋体" w:cs="宋体"/>
          <w:szCs w:val="24"/>
          <w:highlight w:val="none"/>
        </w:rPr>
        <w:t>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w:t>
      </w:r>
      <w:r>
        <w:rPr>
          <w:rFonts w:hint="eastAsia" w:hAnsi="宋体" w:cs="宋体"/>
          <w:spacing w:val="4"/>
          <w:highlight w:val="none"/>
          <w:lang w:val="en-US" w:eastAsia="zh-CN"/>
        </w:rPr>
        <w:t>壹</w:t>
      </w:r>
      <w:r>
        <w:rPr>
          <w:rFonts w:hint="eastAsia" w:hAnsi="宋体" w:cs="宋体"/>
          <w:spacing w:val="4"/>
          <w:highlight w:val="none"/>
        </w:rPr>
        <w:t>份及开标一览表一份，并标注投标人全称、项目名称、项目编号，与投标文件同时递交。</w:t>
      </w:r>
    </w:p>
    <w:p w14:paraId="403D12AC">
      <w:pPr>
        <w:spacing w:line="500" w:lineRule="exact"/>
        <w:ind w:firstLine="480" w:firstLineChars="200"/>
        <w:rPr>
          <w:rFonts w:hAnsi="宋体" w:cs="宋体"/>
          <w:szCs w:val="24"/>
          <w:highlight w:val="none"/>
        </w:rPr>
      </w:pPr>
      <w:r>
        <w:rPr>
          <w:rFonts w:hint="eastAsia" w:hAnsi="宋体" w:cs="宋体"/>
          <w:szCs w:val="24"/>
          <w:highlight w:val="none"/>
        </w:rPr>
        <w:t>16.2</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正本需打印或用不褪色的蓝(黑)色墨水(汁)书写,并由</w:t>
      </w:r>
      <w:r>
        <w:rPr>
          <w:rFonts w:hint="eastAsia" w:ascii="宋体" w:hAnsi="宋体" w:eastAsia="宋体" w:cs="宋体"/>
          <w:szCs w:val="24"/>
          <w:highlight w:val="none"/>
          <w:lang w:eastAsia="zh-CN"/>
        </w:rPr>
        <w:t>投标人</w:t>
      </w:r>
      <w:r>
        <w:rPr>
          <w:rFonts w:hint="eastAsia" w:ascii="宋体" w:hAnsi="宋体" w:eastAsia="宋体" w:cs="宋体"/>
          <w:szCs w:val="24"/>
          <w:highlight w:val="none"/>
        </w:rPr>
        <w:t>法定代表人或经法定代表人正式授权的代表签字【</w:t>
      </w:r>
      <w:r>
        <w:rPr>
          <w:rFonts w:hint="eastAsia" w:hAnsi="宋体" w:cs="宋体"/>
          <w:szCs w:val="24"/>
          <w:highlight w:val="none"/>
          <w:lang w:val="en-US" w:eastAsia="zh-CN"/>
        </w:rPr>
        <w:t>招标</w:t>
      </w:r>
      <w:r>
        <w:rPr>
          <w:rFonts w:hint="eastAsia" w:ascii="宋体" w:hAnsi="宋体" w:eastAsia="宋体" w:cs="宋体"/>
          <w:szCs w:val="24"/>
          <w:highlight w:val="none"/>
        </w:rPr>
        <w:t>文件要求</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中法定代表人签字处由法定代表人签署，要求授权代表签字处由授权代表签署】，若由授权代表签署，须按</w:t>
      </w:r>
      <w:r>
        <w:rPr>
          <w:rFonts w:hint="eastAsia" w:hAnsi="宋体" w:cs="宋体"/>
          <w:szCs w:val="24"/>
          <w:highlight w:val="none"/>
          <w:lang w:val="en-US" w:eastAsia="zh-CN"/>
        </w:rPr>
        <w:t>投标</w:t>
      </w:r>
      <w:r>
        <w:rPr>
          <w:rFonts w:hint="eastAsia" w:ascii="宋体" w:hAnsi="宋体" w:eastAsia="宋体" w:cs="宋体"/>
          <w:szCs w:val="24"/>
          <w:highlight w:val="none"/>
        </w:rPr>
        <w:t>文件规定的格式出具的“法定代表人授权书”附在</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中，所有要求签字（名）处，均须由签字（名）者本人用不褪色的蓝(黑)色墨水(汁)书写，不得用任何形式的图章代替。</w:t>
      </w:r>
      <w:r>
        <w:rPr>
          <w:rFonts w:hint="eastAsia" w:ascii="宋体" w:hAnsi="宋体" w:eastAsia="宋体" w:cs="宋体"/>
          <w:b/>
          <w:bCs/>
          <w:szCs w:val="24"/>
          <w:highlight w:val="none"/>
        </w:rPr>
        <w:t>所有</w:t>
      </w:r>
      <w:r>
        <w:rPr>
          <w:rFonts w:hint="eastAsia" w:ascii="宋体" w:hAnsi="宋体" w:eastAsia="宋体" w:cs="宋体"/>
          <w:b/>
          <w:bCs/>
          <w:szCs w:val="24"/>
          <w:highlight w:val="none"/>
          <w:lang w:eastAsia="zh-CN"/>
        </w:rPr>
        <w:t>投标文件</w:t>
      </w:r>
      <w:r>
        <w:rPr>
          <w:rFonts w:hint="eastAsia" w:ascii="宋体" w:hAnsi="宋体" w:eastAsia="宋体" w:cs="宋体"/>
          <w:b/>
          <w:bCs/>
          <w:szCs w:val="24"/>
          <w:highlight w:val="none"/>
        </w:rPr>
        <w:t>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为响应国家节约资源的政策要求，建议投标人进行双面打印</w:t>
      </w:r>
      <w:r>
        <w:rPr>
          <w:rFonts w:hint="eastAsia" w:hAnsi="宋体" w:cs="宋体"/>
          <w:szCs w:val="24"/>
          <w:highlight w:val="none"/>
        </w:rPr>
        <w:t>。</w:t>
      </w:r>
    </w:p>
    <w:p w14:paraId="303B53E7">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16.3任何行间插字、涂改和增删，必须由投标人的法定代表人或其授权代表在旁边签字方有效。</w:t>
      </w:r>
    </w:p>
    <w:p w14:paraId="4CCD3B0C">
      <w:pPr>
        <w:spacing w:line="500" w:lineRule="exact"/>
        <w:ind w:firstLine="482" w:firstLineChars="200"/>
        <w:rPr>
          <w:rFonts w:hAnsi="宋体" w:cs="宋体"/>
          <w:b/>
          <w:bCs/>
          <w:highlight w:val="none"/>
        </w:rPr>
      </w:pPr>
      <w:r>
        <w:rPr>
          <w:rFonts w:hint="eastAsia" w:hAnsi="宋体" w:cs="宋体"/>
          <w:b/>
          <w:bCs/>
          <w:highlight w:val="none"/>
        </w:rPr>
        <w:t>16.4</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名称应填写全称</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投标文件</w:t>
      </w:r>
      <w:r>
        <w:rPr>
          <w:rFonts w:hint="eastAsia" w:ascii="宋体" w:hAnsi="宋体" w:eastAsia="宋体" w:cs="宋体"/>
          <w:b/>
          <w:bCs/>
          <w:szCs w:val="24"/>
          <w:highlight w:val="none"/>
        </w:rPr>
        <w:t>正本必须逐页加盖</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公章（鲜章）。</w:t>
      </w:r>
    </w:p>
    <w:p w14:paraId="44A27429">
      <w:pPr>
        <w:spacing w:line="500" w:lineRule="exact"/>
        <w:ind w:firstLine="480" w:firstLineChars="200"/>
        <w:rPr>
          <w:rFonts w:hAnsi="宋体" w:cs="宋体"/>
          <w:szCs w:val="24"/>
          <w:highlight w:val="none"/>
        </w:rPr>
      </w:pPr>
      <w:r>
        <w:rPr>
          <w:rFonts w:hint="eastAsia" w:hAnsi="宋体" w:cs="宋体"/>
          <w:szCs w:val="24"/>
          <w:highlight w:val="none"/>
        </w:rPr>
        <w:t>16.</w:t>
      </w:r>
      <w:r>
        <w:rPr>
          <w:rFonts w:hint="eastAsia" w:hAnsi="宋体" w:cs="宋体"/>
          <w:szCs w:val="24"/>
          <w:highlight w:val="none"/>
          <w:lang w:val="en-US" w:eastAsia="zh-CN"/>
        </w:rPr>
        <w:t>5</w:t>
      </w:r>
      <w:r>
        <w:rPr>
          <w:rFonts w:hint="eastAsia" w:hAnsi="宋体" w:cs="宋体"/>
          <w:szCs w:val="24"/>
          <w:highlight w:val="none"/>
        </w:rPr>
        <w:t>因字迹潦草、表述不清或不按招标文件格式编制的投标文件，所引起的对投标人不利的后果，由投标人自行负责。</w:t>
      </w:r>
    </w:p>
    <w:p w14:paraId="3F78A5D6">
      <w:pPr>
        <w:tabs>
          <w:tab w:val="left" w:pos="1080"/>
        </w:tabs>
        <w:spacing w:line="500" w:lineRule="exact"/>
        <w:ind w:firstLine="460" w:firstLineChars="192"/>
        <w:rPr>
          <w:rFonts w:hAnsi="宋体" w:cs="宋体"/>
          <w:color w:val="000000"/>
          <w:highlight w:val="none"/>
        </w:rPr>
      </w:pPr>
      <w:r>
        <w:rPr>
          <w:rFonts w:hint="eastAsia" w:hAnsi="宋体" w:cs="宋体"/>
          <w:szCs w:val="24"/>
          <w:highlight w:val="none"/>
        </w:rPr>
        <w:t>16.</w:t>
      </w:r>
      <w:r>
        <w:rPr>
          <w:rFonts w:hint="eastAsia" w:hAnsi="宋体" w:cs="宋体"/>
          <w:szCs w:val="24"/>
          <w:highlight w:val="none"/>
          <w:lang w:val="en-US" w:eastAsia="zh-CN"/>
        </w:rPr>
        <w:t>6</w:t>
      </w:r>
      <w:r>
        <w:rPr>
          <w:rFonts w:hint="eastAsia" w:hAnsi="宋体" w:cs="宋体"/>
          <w:szCs w:val="24"/>
          <w:highlight w:val="none"/>
        </w:rPr>
        <w:t>投标文件的副本、电子版须和正本保持一致。</w:t>
      </w:r>
      <w:r>
        <w:rPr>
          <w:rFonts w:hint="eastAsia" w:hAnsi="宋体" w:cs="宋体"/>
          <w:color w:val="000000"/>
          <w:highlight w:val="none"/>
        </w:rPr>
        <w:t>若正本、副本和电子版有不一致的内容，以正本为准。</w:t>
      </w:r>
    </w:p>
    <w:p w14:paraId="30236085">
      <w:pPr>
        <w:spacing w:before="333" w:beforeLines="100" w:after="333" w:afterLines="100" w:line="500" w:lineRule="exact"/>
        <w:jc w:val="center"/>
        <w:rPr>
          <w:rFonts w:hAnsi="宋体" w:cs="宋体"/>
          <w:b/>
          <w:sz w:val="32"/>
          <w:szCs w:val="32"/>
          <w:highlight w:val="none"/>
        </w:rPr>
      </w:pPr>
      <w:bookmarkStart w:id="34" w:name="_Toc403077642"/>
      <w:bookmarkStart w:id="35" w:name="_Toc363474020"/>
      <w:bookmarkStart w:id="36" w:name="_Toc363473975"/>
      <w:r>
        <w:rPr>
          <w:rFonts w:hint="eastAsia" w:hAnsi="宋体" w:cs="宋体"/>
          <w:b/>
          <w:sz w:val="32"/>
          <w:szCs w:val="32"/>
          <w:highlight w:val="none"/>
        </w:rPr>
        <w:t>四.投标文件的递交</w:t>
      </w:r>
      <w:bookmarkEnd w:id="34"/>
      <w:bookmarkEnd w:id="35"/>
      <w:bookmarkEnd w:id="36"/>
    </w:p>
    <w:p w14:paraId="1E351C97">
      <w:pPr>
        <w:spacing w:line="500" w:lineRule="exact"/>
        <w:rPr>
          <w:rFonts w:hAnsi="宋体" w:cs="宋体"/>
          <w:b/>
          <w:szCs w:val="24"/>
          <w:highlight w:val="none"/>
        </w:rPr>
      </w:pPr>
      <w:r>
        <w:rPr>
          <w:rFonts w:hint="eastAsia" w:hAnsi="宋体" w:cs="宋体"/>
          <w:b/>
          <w:szCs w:val="24"/>
          <w:highlight w:val="none"/>
        </w:rPr>
        <w:t>17.投标文件的密封和标记</w:t>
      </w:r>
    </w:p>
    <w:p w14:paraId="6D38B433">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开标一览表除投标文件内装订外，再制作一份密封在封袋中。封线处加贴封条并加盖投标人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0182A4FD">
      <w:pPr>
        <w:spacing w:line="500" w:lineRule="exact"/>
        <w:ind w:firstLine="480" w:firstLineChars="200"/>
        <w:rPr>
          <w:rFonts w:hAnsi="宋体" w:cs="宋体"/>
          <w:szCs w:val="24"/>
          <w:highlight w:val="none"/>
        </w:rPr>
      </w:pPr>
      <w:r>
        <w:rPr>
          <w:rFonts w:hint="eastAsia" w:hAnsi="宋体" w:cs="宋体"/>
          <w:szCs w:val="24"/>
          <w:highlight w:val="none"/>
        </w:rPr>
        <w:t>17.2</w:t>
      </w: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14:paraId="156BE222">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5393AA9C">
      <w:pPr>
        <w:spacing w:line="500" w:lineRule="exact"/>
        <w:ind w:firstLine="480" w:firstLineChars="200"/>
        <w:rPr>
          <w:rFonts w:hAnsi="宋体" w:cs="宋体"/>
          <w:szCs w:val="24"/>
          <w:highlight w:val="none"/>
        </w:rPr>
      </w:pPr>
      <w:r>
        <w:rPr>
          <w:rFonts w:hint="eastAsia" w:hAnsi="宋体" w:cs="宋体"/>
          <w:szCs w:val="24"/>
          <w:highlight w:val="none"/>
        </w:rPr>
        <w:t xml:space="preserve">   （1) 投标人的全称；</w:t>
      </w:r>
    </w:p>
    <w:p w14:paraId="5FC9CF11">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7017D82F">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0992653D">
      <w:pPr>
        <w:spacing w:line="500" w:lineRule="exact"/>
        <w:ind w:firstLine="480" w:firstLineChars="200"/>
        <w:rPr>
          <w:rFonts w:hAnsi="宋体" w:cs="宋体"/>
          <w:szCs w:val="24"/>
          <w:highlight w:val="none"/>
        </w:rPr>
      </w:pPr>
      <w:r>
        <w:rPr>
          <w:rFonts w:hint="eastAsia" w:hAnsi="宋体" w:cs="宋体"/>
          <w:szCs w:val="24"/>
          <w:highlight w:val="none"/>
        </w:rPr>
        <w:t>17.4如果投标人未对投标文件按上述要求进行完好密封，由此产生的不利后果由投标人自行承担。</w:t>
      </w:r>
    </w:p>
    <w:p w14:paraId="29BCF70C">
      <w:pPr>
        <w:spacing w:line="500" w:lineRule="exact"/>
        <w:rPr>
          <w:rFonts w:hAnsi="宋体" w:cs="宋体"/>
          <w:b/>
          <w:szCs w:val="24"/>
          <w:highlight w:val="none"/>
        </w:rPr>
      </w:pPr>
      <w:r>
        <w:rPr>
          <w:rFonts w:hint="eastAsia" w:hAnsi="宋体" w:cs="宋体"/>
          <w:b/>
          <w:szCs w:val="24"/>
          <w:highlight w:val="none"/>
        </w:rPr>
        <w:t>18．投标文件的递交</w:t>
      </w:r>
    </w:p>
    <w:p w14:paraId="3F0CE59E">
      <w:pPr>
        <w:spacing w:line="500" w:lineRule="exact"/>
        <w:ind w:firstLine="480" w:firstLineChars="200"/>
        <w:rPr>
          <w:rFonts w:hAnsi="宋体" w:cs="宋体"/>
          <w:szCs w:val="24"/>
          <w:highlight w:val="none"/>
        </w:rPr>
      </w:pPr>
      <w:r>
        <w:rPr>
          <w:rFonts w:hint="eastAsia" w:hAnsi="宋体" w:cs="宋体"/>
          <w:szCs w:val="24"/>
          <w:highlight w:val="none"/>
        </w:rPr>
        <w:t>18.1投标人应按照招标公告中规定的时间、地点，在规定的投标文件递交截止时间前将全部投标文件和投标资料递交至采购代理机构投标文件接收人。</w:t>
      </w:r>
    </w:p>
    <w:p w14:paraId="61962A4D">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6926EBB5">
      <w:pPr>
        <w:spacing w:line="500" w:lineRule="exact"/>
        <w:ind w:firstLine="480" w:firstLineChars="200"/>
        <w:rPr>
          <w:rFonts w:hAnsi="宋体" w:cs="宋体"/>
          <w:spacing w:val="-2"/>
          <w:highlight w:val="none"/>
        </w:rPr>
      </w:pPr>
      <w:r>
        <w:rPr>
          <w:rFonts w:hint="eastAsia" w:hAnsi="宋体" w:cs="宋体"/>
          <w:szCs w:val="24"/>
          <w:highlight w:val="none"/>
        </w:rPr>
        <w:t>18.</w:t>
      </w:r>
      <w:r>
        <w:rPr>
          <w:rFonts w:hint="eastAsia" w:hAnsi="宋体" w:cs="宋体"/>
          <w:szCs w:val="24"/>
          <w:highlight w:val="none"/>
          <w:lang w:val="en-US" w:eastAsia="zh-CN"/>
        </w:rPr>
        <w:t>3</w:t>
      </w:r>
      <w:r>
        <w:rPr>
          <w:rFonts w:hint="eastAsia" w:hAnsi="宋体" w:cs="宋体"/>
          <w:szCs w:val="24"/>
          <w:highlight w:val="none"/>
        </w:rPr>
        <w:t>无论投标人中标与否，其投标文件</w:t>
      </w:r>
      <w:r>
        <w:rPr>
          <w:rFonts w:hint="eastAsia" w:hAnsi="宋体" w:cs="宋体"/>
          <w:highlight w:val="none"/>
        </w:rPr>
        <w:t>恕不退还。</w:t>
      </w:r>
    </w:p>
    <w:p w14:paraId="7EBF4B7C">
      <w:pPr>
        <w:spacing w:line="360" w:lineRule="auto"/>
        <w:rPr>
          <w:rFonts w:hint="eastAsia" w:ascii="宋体" w:hAnsi="宋体" w:eastAsia="宋体" w:cs="宋体"/>
          <w:b/>
          <w:szCs w:val="24"/>
          <w:highlight w:val="none"/>
        </w:rPr>
      </w:pPr>
      <w:r>
        <w:rPr>
          <w:rFonts w:hint="eastAsia" w:hAnsi="宋体" w:cs="宋体"/>
          <w:b/>
          <w:szCs w:val="24"/>
          <w:highlight w:val="none"/>
        </w:rPr>
        <w:t>19．</w:t>
      </w:r>
      <w:r>
        <w:rPr>
          <w:rFonts w:hint="eastAsia" w:ascii="宋体" w:hAnsi="宋体" w:eastAsia="宋体" w:cs="宋体"/>
          <w:b/>
          <w:szCs w:val="24"/>
          <w:highlight w:val="none"/>
        </w:rPr>
        <w:t>递交的</w:t>
      </w:r>
      <w:r>
        <w:rPr>
          <w:rFonts w:hint="eastAsia" w:ascii="宋体" w:hAnsi="宋体" w:eastAsia="宋体" w:cs="宋体"/>
          <w:b/>
          <w:szCs w:val="24"/>
          <w:highlight w:val="none"/>
          <w:lang w:val="en-US" w:eastAsia="zh-CN"/>
        </w:rPr>
        <w:t>投标</w:t>
      </w:r>
      <w:r>
        <w:rPr>
          <w:rFonts w:hint="eastAsia" w:ascii="宋体" w:hAnsi="宋体" w:eastAsia="宋体" w:cs="宋体"/>
          <w:b/>
          <w:szCs w:val="24"/>
          <w:highlight w:val="none"/>
        </w:rPr>
        <w:t>文件</w:t>
      </w:r>
    </w:p>
    <w:p w14:paraId="79DEBE8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w:t>
      </w:r>
      <w:r>
        <w:rPr>
          <w:rFonts w:hint="eastAsia" w:ascii="宋体" w:hAnsi="宋体" w:eastAsia="宋体" w:cs="宋体"/>
          <w:szCs w:val="24"/>
          <w:highlight w:val="none"/>
          <w:lang w:val="en-US" w:eastAsia="zh-CN"/>
        </w:rPr>
        <w:t>投标人</w:t>
      </w:r>
      <w:r>
        <w:rPr>
          <w:rFonts w:hint="eastAsia" w:ascii="宋体" w:hAnsi="宋体" w:eastAsia="宋体" w:cs="宋体"/>
          <w:szCs w:val="24"/>
          <w:highlight w:val="none"/>
        </w:rPr>
        <w:t>须知的规定，</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代理机构将拒绝接受在规定的</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截止时间后递交的任何</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文件。</w:t>
      </w:r>
    </w:p>
    <w:p w14:paraId="79C6842E">
      <w:pPr>
        <w:spacing w:line="500" w:lineRule="exact"/>
        <w:rPr>
          <w:rFonts w:hAnsi="宋体" w:cs="宋体"/>
          <w:b/>
          <w:szCs w:val="24"/>
          <w:highlight w:val="none"/>
        </w:rPr>
      </w:pPr>
      <w:r>
        <w:rPr>
          <w:rFonts w:hint="eastAsia" w:hAnsi="宋体" w:cs="宋体"/>
          <w:b/>
          <w:szCs w:val="24"/>
          <w:highlight w:val="none"/>
        </w:rPr>
        <w:t>20．投标的修改与撤回</w:t>
      </w:r>
    </w:p>
    <w:p w14:paraId="53825C5E">
      <w:pPr>
        <w:spacing w:line="500" w:lineRule="exact"/>
        <w:ind w:firstLine="480" w:firstLineChars="200"/>
        <w:rPr>
          <w:rFonts w:hAnsi="宋体" w:cs="宋体"/>
          <w:szCs w:val="24"/>
          <w:highlight w:val="none"/>
        </w:rPr>
      </w:pPr>
      <w:r>
        <w:rPr>
          <w:rFonts w:hint="eastAsia" w:hAnsi="宋体" w:cs="宋体"/>
          <w:szCs w:val="24"/>
          <w:highlight w:val="none"/>
        </w:rPr>
        <w:t>20.1 投标人在递交投标文件后，可以修改或撤回其投标文件，也可以提出价格变动声明，但投标人必须在规定的投标文件递交截止时间之前将修改或撤回或变动价格的书面通知文件递交到采购代理机构。</w:t>
      </w:r>
    </w:p>
    <w:p w14:paraId="08465D79">
      <w:pPr>
        <w:spacing w:line="500" w:lineRule="exact"/>
        <w:ind w:firstLine="480" w:firstLineChars="200"/>
        <w:rPr>
          <w:rFonts w:hAnsi="宋体" w:cs="宋体"/>
          <w:szCs w:val="24"/>
          <w:highlight w:val="none"/>
        </w:rPr>
      </w:pPr>
      <w:r>
        <w:rPr>
          <w:rFonts w:hint="eastAsia" w:hAnsi="宋体" w:cs="宋体"/>
          <w:szCs w:val="24"/>
          <w:highlight w:val="none"/>
        </w:rPr>
        <w:t>20.2 投标人的修改或撤回或变动价格的通知应按本须知第17条的规定编制、密封、标记和递交。</w:t>
      </w:r>
    </w:p>
    <w:p w14:paraId="61E44FD8">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在投标文件递交截止时间之后，投标人不得对其投标做任何修改或撤回。</w:t>
      </w:r>
    </w:p>
    <w:p w14:paraId="40244A9C">
      <w:pPr>
        <w:spacing w:line="500" w:lineRule="exact"/>
        <w:rPr>
          <w:rFonts w:hAnsi="宋体" w:cs="宋体"/>
          <w:highlight w:val="none"/>
        </w:rPr>
      </w:pPr>
    </w:p>
    <w:p w14:paraId="5A38F087">
      <w:pPr>
        <w:spacing w:line="500" w:lineRule="exact"/>
        <w:jc w:val="center"/>
        <w:rPr>
          <w:rFonts w:hAnsi="宋体" w:cs="宋体"/>
          <w:b/>
          <w:sz w:val="32"/>
          <w:szCs w:val="32"/>
          <w:highlight w:val="none"/>
        </w:rPr>
      </w:pPr>
      <w:bookmarkStart w:id="37" w:name="_Toc403077643"/>
      <w:bookmarkStart w:id="38" w:name="_Toc363473976"/>
      <w:bookmarkStart w:id="39" w:name="_Toc363474021"/>
      <w:r>
        <w:rPr>
          <w:rFonts w:hint="eastAsia" w:hAnsi="宋体" w:cs="宋体"/>
          <w:b/>
          <w:sz w:val="32"/>
          <w:szCs w:val="32"/>
          <w:highlight w:val="none"/>
        </w:rPr>
        <w:t>五.开标与评标</w:t>
      </w:r>
      <w:bookmarkEnd w:id="37"/>
      <w:bookmarkEnd w:id="38"/>
      <w:bookmarkEnd w:id="39"/>
    </w:p>
    <w:p w14:paraId="23DF0CFC">
      <w:pPr>
        <w:spacing w:line="500" w:lineRule="exact"/>
        <w:rPr>
          <w:rFonts w:hAnsi="宋体" w:cs="宋体"/>
          <w:b/>
          <w:szCs w:val="24"/>
          <w:highlight w:val="none"/>
        </w:rPr>
      </w:pPr>
      <w:r>
        <w:rPr>
          <w:rFonts w:hint="eastAsia" w:hAnsi="宋体" w:cs="宋体"/>
          <w:b/>
          <w:szCs w:val="24"/>
          <w:highlight w:val="none"/>
        </w:rPr>
        <w:t>21.开标</w:t>
      </w:r>
    </w:p>
    <w:p w14:paraId="75465167">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采购代理机构在规定的时间和地点组织公开开标。开标时所有投标人代表自愿参加，参加开标的代表应签名报到以证明其出席。</w:t>
      </w:r>
    </w:p>
    <w:p w14:paraId="7954DFF7">
      <w:pPr>
        <w:spacing w:line="500" w:lineRule="exact"/>
        <w:ind w:firstLine="480" w:firstLineChars="200"/>
        <w:rPr>
          <w:rFonts w:hAnsi="宋体" w:cs="宋体"/>
          <w:szCs w:val="24"/>
          <w:highlight w:val="none"/>
        </w:rPr>
      </w:pPr>
      <w:r>
        <w:rPr>
          <w:rFonts w:hint="eastAsia" w:hAnsi="宋体" w:cs="宋体"/>
          <w:szCs w:val="24"/>
          <w:highlight w:val="none"/>
        </w:rPr>
        <w:t>21.2 开标时，由监标人和投标人或者其推选的代表检查投标文件的密封情况。检查完毕后，采购代理机构当众宣读投标人名称、投标价格、价格折扣、修改或撤回或变动价格的书面通知（如果有），以及采购代理机构认为合适的其他内容。未在开标时宣读的投标价格和价格折扣，评标时不予承认。以邮寄方式递交投标文件的为无效投标，不予启封。</w:t>
      </w:r>
    </w:p>
    <w:p w14:paraId="55342C73">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33D1E949">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21.4在开标时没有启封和宣读的投标文件将原封退回给投标人。</w:t>
      </w:r>
    </w:p>
    <w:p w14:paraId="0768BF6C">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1BB6A1CE">
      <w:pPr>
        <w:spacing w:line="500" w:lineRule="exact"/>
        <w:ind w:firstLine="480" w:firstLineChars="200"/>
        <w:rPr>
          <w:rFonts w:hAnsi="宋体" w:cs="宋体"/>
          <w:szCs w:val="24"/>
          <w:highlight w:val="none"/>
        </w:rPr>
      </w:pPr>
      <w:r>
        <w:rPr>
          <w:rFonts w:hint="eastAsia" w:hAnsi="宋体" w:cs="宋体"/>
          <w:szCs w:val="24"/>
          <w:highlight w:val="none"/>
        </w:rPr>
        <w:t>21.6 投标人未参加开标的，视同认可开标结果。</w:t>
      </w:r>
    </w:p>
    <w:p w14:paraId="5E9C16FF">
      <w:pPr>
        <w:spacing w:line="500" w:lineRule="exact"/>
        <w:rPr>
          <w:rFonts w:hAnsi="宋体" w:cs="宋体"/>
          <w:b/>
          <w:szCs w:val="24"/>
          <w:highlight w:val="none"/>
        </w:rPr>
      </w:pPr>
      <w:r>
        <w:rPr>
          <w:rFonts w:hint="eastAsia" w:hAnsi="宋体" w:cs="宋体"/>
          <w:b/>
          <w:szCs w:val="24"/>
          <w:highlight w:val="none"/>
        </w:rPr>
        <w:t>22．评标组织及评标原则</w:t>
      </w:r>
    </w:p>
    <w:p w14:paraId="1622C442">
      <w:pPr>
        <w:spacing w:line="500" w:lineRule="exact"/>
        <w:ind w:firstLine="480" w:firstLineChars="200"/>
        <w:rPr>
          <w:rFonts w:hint="eastAsia" w:hAnsi="宋体" w:cs="宋体"/>
          <w:szCs w:val="24"/>
          <w:highlight w:val="none"/>
        </w:rPr>
      </w:pPr>
      <w:r>
        <w:rPr>
          <w:rFonts w:hint="eastAsia" w:hAnsi="宋体" w:cs="宋体"/>
          <w:szCs w:val="24"/>
          <w:highlight w:val="none"/>
        </w:rPr>
        <w:t>22.1按照《中华人民共和国政府采购法》及实施条例和中华人民共和国财政部令第87号--《政府采购货物和服务招标投标管理办法》的规定，依法组建评标委员会。评标委员会由采购人代表和评审专家组成，成员人数为</w:t>
      </w:r>
      <w:r>
        <w:rPr>
          <w:rFonts w:hint="eastAsia" w:hAnsi="宋体" w:cs="宋体"/>
          <w:szCs w:val="24"/>
          <w:highlight w:val="none"/>
          <w:lang w:val="en-US" w:eastAsia="zh-CN"/>
        </w:rPr>
        <w:t>5</w:t>
      </w:r>
      <w:r>
        <w:rPr>
          <w:rFonts w:hint="eastAsia" w:hAnsi="宋体" w:cs="宋体"/>
          <w:szCs w:val="24"/>
          <w:highlight w:val="none"/>
        </w:rPr>
        <w:t>人</w:t>
      </w:r>
      <w:r>
        <w:rPr>
          <w:rFonts w:hint="eastAsia" w:hAnsi="宋体" w:cs="宋体"/>
          <w:szCs w:val="24"/>
          <w:highlight w:val="none"/>
          <w:lang w:eastAsia="zh-CN"/>
        </w:rPr>
        <w:t>或</w:t>
      </w:r>
      <w:r>
        <w:rPr>
          <w:rFonts w:hint="eastAsia" w:hAnsi="宋体" w:cs="宋体"/>
          <w:szCs w:val="24"/>
          <w:highlight w:val="none"/>
          <w:lang w:val="en-US" w:eastAsia="zh-CN"/>
        </w:rPr>
        <w:t>5人</w:t>
      </w:r>
      <w:r>
        <w:rPr>
          <w:rFonts w:hint="eastAsia" w:hAnsi="宋体" w:cs="宋体"/>
          <w:szCs w:val="24"/>
          <w:highlight w:val="none"/>
        </w:rPr>
        <w:t>以上单数，采购人代表须持有授权书。专家人选在省级财政部门设立的政府采购评审专家库中随机抽取，评标委员会按照招标文件规定的评标方法独立进行评标工作。</w:t>
      </w:r>
    </w:p>
    <w:p w14:paraId="7BDCA9ED">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08F59BA6">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0861BF80">
      <w:pPr>
        <w:spacing w:line="500" w:lineRule="exact"/>
        <w:ind w:firstLine="480" w:firstLineChars="200"/>
        <w:rPr>
          <w:rFonts w:hAnsi="宋体" w:cs="宋体"/>
          <w:szCs w:val="24"/>
          <w:highlight w:val="none"/>
        </w:rPr>
      </w:pPr>
      <w:r>
        <w:rPr>
          <w:rFonts w:hint="eastAsia" w:hAnsi="宋体" w:cs="宋体"/>
          <w:szCs w:val="24"/>
          <w:highlight w:val="none"/>
        </w:rPr>
        <w:t>（2）要求投标人对投标文件有关事项作出澄清或者说明；</w:t>
      </w:r>
    </w:p>
    <w:p w14:paraId="6567A9BC">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5F3B3B65">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4EE0C9DF">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54084EB9">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719805E3">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6D5E10C4">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6342AD07">
      <w:pPr>
        <w:spacing w:line="500" w:lineRule="exact"/>
        <w:ind w:firstLine="480" w:firstLineChars="200"/>
        <w:rPr>
          <w:rFonts w:hAnsi="宋体" w:cs="宋体"/>
          <w:szCs w:val="24"/>
          <w:highlight w:val="none"/>
        </w:rPr>
      </w:pPr>
      <w:r>
        <w:rPr>
          <w:rFonts w:hint="eastAsia" w:hAnsi="宋体" w:cs="宋体"/>
          <w:szCs w:val="24"/>
          <w:highlight w:val="none"/>
        </w:rPr>
        <w:t>（3）公布投标人名单，告知评标专家应当回避的情形；</w:t>
      </w:r>
    </w:p>
    <w:p w14:paraId="29E97274">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452BAD6D">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4879E2C9">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566E3BEC">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0444A679">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B5E9A0F">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42635E8E">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6E2E1C14">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22.4招标文件和投标文件是评标的依据。在评标中，不得改变招标文件中规定的评标标准、方法和中标条件。投标人不得在开标后使用任何方式对投标文件的实质性内容做任何更改。</w:t>
      </w:r>
    </w:p>
    <w:p w14:paraId="3712C3B4">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要求投标人作出必要的澄清、说明或者纠正。投标人的澄清、说明或者补正应当采用书面形式，由其授权的代表签字，并不得超出投标文件的范围或者改变投标文件的实质性内容。</w:t>
      </w:r>
    </w:p>
    <w:p w14:paraId="446C466C">
      <w:pPr>
        <w:spacing w:line="500" w:lineRule="exact"/>
        <w:ind w:firstLine="480" w:firstLineChars="200"/>
        <w:rPr>
          <w:rFonts w:hAnsi="宋体" w:cs="宋体"/>
          <w:szCs w:val="24"/>
          <w:highlight w:val="none"/>
        </w:rPr>
      </w:pPr>
      <w:r>
        <w:rPr>
          <w:rFonts w:hint="eastAsia" w:hAnsi="宋体" w:cs="宋体"/>
          <w:szCs w:val="24"/>
          <w:highlight w:val="none"/>
        </w:rPr>
        <w:t>22.6如果投标人在澄清规定期限内，未能答复或拒绝答复评委会提出的澄清要求，将由评委会根据其投标文件按最大风险进行评标。</w:t>
      </w:r>
    </w:p>
    <w:p w14:paraId="7E2672DF">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6701C8BF">
      <w:pPr>
        <w:spacing w:line="500" w:lineRule="exact"/>
        <w:ind w:firstLine="480" w:firstLineChars="200"/>
        <w:rPr>
          <w:rFonts w:hAnsi="宋体" w:cs="宋体"/>
          <w:szCs w:val="24"/>
          <w:highlight w:val="none"/>
        </w:rPr>
      </w:pPr>
      <w:r>
        <w:rPr>
          <w:rFonts w:hint="eastAsia" w:hAnsi="宋体" w:cs="宋体"/>
          <w:szCs w:val="24"/>
          <w:highlight w:val="none"/>
        </w:rPr>
        <w:t>22.7.1采购人或者代理机构将依法对投标人的资格和投标保证金缴纳情况进行审查，评标委员会审查投标文件的有效性、完整性、响应性。</w:t>
      </w:r>
    </w:p>
    <w:p w14:paraId="5527476C">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2A7406CA">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0E3AF4F4">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00A3904E">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23A0CE46">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0E5D7E95">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color w:val="000000"/>
          <w:highlight w:val="none"/>
        </w:rPr>
        <w:t>按上述修正的顺序和方法调整的投标报价应对投标人具有约束力。如果投标人不接受修正后的价格，其投标将按无效投标处理。</w:t>
      </w:r>
    </w:p>
    <w:p w14:paraId="73EC53CB">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2E93BBE3">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2BA3A27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2D83B571">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0E6D24A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3）投标人未按招标文件要求提交投标保证金或保函的；</w:t>
      </w:r>
    </w:p>
    <w:p w14:paraId="6CEED70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39D0AAA7">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2F1BD2F6">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6）存在有重大缺漏项和重大的服务；</w:t>
      </w:r>
    </w:p>
    <w:p w14:paraId="42330068">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7）投标人有串通投标、以他人名义投标、弄虚作假、行贿等违法行为的；</w:t>
      </w:r>
    </w:p>
    <w:p w14:paraId="054280C4">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0AD3B64F">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1E40AB46">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10）投标人被列入失信被执行人、重大税收违法案件当事人名单、政府采购严重违法失信行为记录名单的；</w:t>
      </w:r>
    </w:p>
    <w:p w14:paraId="59FD9CCF">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2CDABC46">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0C6BBB19">
      <w:pPr>
        <w:spacing w:line="500" w:lineRule="exact"/>
        <w:ind w:firstLine="480" w:firstLineChars="200"/>
        <w:rPr>
          <w:rFonts w:hAnsi="宋体" w:cs="宋体"/>
          <w:szCs w:val="24"/>
          <w:highlight w:val="none"/>
        </w:rPr>
      </w:pPr>
      <w:r>
        <w:rPr>
          <w:rFonts w:hint="eastAsia" w:hAnsi="宋体" w:cs="宋体"/>
          <w:szCs w:val="24"/>
          <w:highlight w:val="none"/>
        </w:rPr>
        <w:t>22.8.1评标委员会将只对初审合格的投标人进行详细评审。</w:t>
      </w:r>
    </w:p>
    <w:p w14:paraId="691296FF">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796D73C2">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73EECC98">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1AA5218C">
      <w:pPr>
        <w:spacing w:line="500" w:lineRule="exact"/>
        <w:rPr>
          <w:rFonts w:hAnsi="宋体" w:cs="宋体"/>
          <w:b/>
          <w:szCs w:val="24"/>
          <w:highlight w:val="none"/>
        </w:rPr>
      </w:pPr>
      <w:r>
        <w:rPr>
          <w:rFonts w:hint="eastAsia" w:hAnsi="宋体" w:cs="宋体"/>
          <w:b/>
          <w:szCs w:val="24"/>
          <w:highlight w:val="none"/>
        </w:rPr>
        <w:t>23．评标过程的保密</w:t>
      </w:r>
    </w:p>
    <w:p w14:paraId="6451D622">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57FA5D82">
      <w:pPr>
        <w:spacing w:line="500" w:lineRule="exact"/>
        <w:ind w:firstLine="480" w:firstLineChars="200"/>
        <w:rPr>
          <w:rFonts w:hAnsi="宋体" w:cs="宋体"/>
          <w:szCs w:val="24"/>
          <w:highlight w:val="none"/>
        </w:rPr>
      </w:pPr>
      <w:r>
        <w:rPr>
          <w:rFonts w:hint="eastAsia" w:hAnsi="宋体" w:cs="宋体"/>
          <w:szCs w:val="24"/>
          <w:highlight w:val="none"/>
        </w:rPr>
        <w:t>23.2在评标过程中，如果投标人试图在投标文件的评审和比较、中标候选人的推荐以及与评标有关的其他方面，向评标人、采购人和采购代理机构施加任何影响，其投标应做无效投标处理。</w:t>
      </w:r>
    </w:p>
    <w:p w14:paraId="356AC073">
      <w:pPr>
        <w:spacing w:line="500" w:lineRule="exact"/>
        <w:rPr>
          <w:rFonts w:hAnsi="宋体" w:cs="宋体"/>
          <w:b/>
          <w:szCs w:val="24"/>
          <w:highlight w:val="none"/>
        </w:rPr>
      </w:pPr>
      <w:r>
        <w:rPr>
          <w:rFonts w:hint="eastAsia" w:hAnsi="宋体" w:cs="宋体"/>
          <w:b/>
          <w:szCs w:val="24"/>
          <w:highlight w:val="none"/>
        </w:rPr>
        <w:t>24．评标方法</w:t>
      </w:r>
    </w:p>
    <w:p w14:paraId="144571DE">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0A023720">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1）最低评标价法，即在全部满足招标文件实质性要求前提下，且投标报价最低的投标人为中标候选人的评标方法。</w:t>
      </w:r>
    </w:p>
    <w:p w14:paraId="778EF2A0">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投标人作为中标候选人并依次排序。</w:t>
      </w:r>
    </w:p>
    <w:p w14:paraId="5A17FD5B">
      <w:pPr>
        <w:spacing w:line="500" w:lineRule="exact"/>
        <w:rPr>
          <w:rFonts w:hAnsi="宋体" w:cs="宋体"/>
          <w:b/>
          <w:szCs w:val="24"/>
          <w:highlight w:val="none"/>
        </w:rPr>
      </w:pPr>
      <w:r>
        <w:rPr>
          <w:rFonts w:hint="eastAsia" w:hAnsi="宋体" w:cs="宋体"/>
          <w:b/>
          <w:szCs w:val="24"/>
          <w:highlight w:val="none"/>
        </w:rPr>
        <w:t>25．评标程序</w:t>
      </w:r>
    </w:p>
    <w:p w14:paraId="6B5E95F8">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按照投标文件初审、澄清有关问题、比较与评价、推荐中标候选人名单的工作程序进行评标。在上一步评审中投标人被认定无效投标者，不进入下一步的评审。</w:t>
      </w:r>
    </w:p>
    <w:p w14:paraId="54E933AB">
      <w:pPr>
        <w:spacing w:line="500" w:lineRule="exact"/>
        <w:jc w:val="center"/>
        <w:rPr>
          <w:rFonts w:hAnsi="宋体" w:cs="宋体"/>
          <w:b/>
          <w:sz w:val="32"/>
          <w:szCs w:val="32"/>
          <w:highlight w:val="none"/>
        </w:rPr>
      </w:pPr>
      <w:bookmarkStart w:id="40" w:name="_Toc363473977"/>
      <w:bookmarkStart w:id="41" w:name="_Toc403077644"/>
      <w:bookmarkStart w:id="42" w:name="_Toc363474022"/>
      <w:r>
        <w:rPr>
          <w:rFonts w:hint="eastAsia" w:hAnsi="宋体" w:cs="宋体"/>
          <w:b/>
          <w:sz w:val="32"/>
          <w:szCs w:val="32"/>
          <w:highlight w:val="none"/>
        </w:rPr>
        <w:t>六.定标、中标通知与签约</w:t>
      </w:r>
      <w:bookmarkEnd w:id="40"/>
      <w:bookmarkEnd w:id="41"/>
      <w:bookmarkEnd w:id="42"/>
    </w:p>
    <w:p w14:paraId="4ECBF584">
      <w:pPr>
        <w:spacing w:line="500" w:lineRule="exact"/>
        <w:rPr>
          <w:rFonts w:hAnsi="宋体" w:cs="宋体"/>
          <w:b/>
          <w:szCs w:val="24"/>
          <w:highlight w:val="none"/>
        </w:rPr>
      </w:pPr>
      <w:r>
        <w:rPr>
          <w:rFonts w:hint="eastAsia" w:hAnsi="宋体" w:cs="宋体"/>
          <w:b/>
          <w:szCs w:val="24"/>
          <w:highlight w:val="none"/>
        </w:rPr>
        <w:t>26．定标程序</w:t>
      </w:r>
    </w:p>
    <w:p w14:paraId="2C1DDD68">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26.1评标委员会根据评标方法的规定对投标人进行评审排序，推荐3名中标候选人，作为评标结果。评标结果由评标委员会成员签字确认。</w:t>
      </w:r>
    </w:p>
    <w:p w14:paraId="2FD86F09">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421A973A">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6DF567FF">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20F59920">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0C2FEB37">
      <w:pPr>
        <w:spacing w:line="500" w:lineRule="exact"/>
        <w:ind w:firstLine="480" w:firstLineChars="200"/>
        <w:rPr>
          <w:rFonts w:hAnsi="宋体" w:cs="宋体"/>
          <w:szCs w:val="24"/>
          <w:highlight w:val="none"/>
        </w:rPr>
      </w:pPr>
      <w:r>
        <w:rPr>
          <w:rFonts w:hint="eastAsia" w:hAnsi="宋体" w:cs="宋体"/>
          <w:szCs w:val="24"/>
          <w:highlight w:val="none"/>
        </w:rPr>
        <w:t>26.6投标人或者其他利害关系人对评标结果有异议的，应当在法律规定的时间内提出。</w:t>
      </w:r>
    </w:p>
    <w:p w14:paraId="65802024">
      <w:pPr>
        <w:spacing w:line="500" w:lineRule="exact"/>
        <w:rPr>
          <w:rFonts w:hAnsi="宋体" w:cs="宋体"/>
          <w:b/>
          <w:szCs w:val="24"/>
          <w:highlight w:val="none"/>
        </w:rPr>
      </w:pPr>
      <w:r>
        <w:rPr>
          <w:rFonts w:hint="eastAsia" w:hAnsi="宋体" w:cs="宋体"/>
          <w:b/>
          <w:szCs w:val="24"/>
          <w:highlight w:val="none"/>
        </w:rPr>
        <w:t>27．中标和落标通知</w:t>
      </w:r>
    </w:p>
    <w:p w14:paraId="615BA7FD">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中标人领取中标通知书时须携带法定代表人授权书及加盖单位公章的被授权人身份证复印件。</w:t>
      </w:r>
    </w:p>
    <w:p w14:paraId="22CE71C9">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1EA4B473">
      <w:pPr>
        <w:spacing w:line="500" w:lineRule="exact"/>
        <w:rPr>
          <w:rFonts w:hAnsi="宋体" w:cs="宋体"/>
          <w:b/>
          <w:szCs w:val="24"/>
          <w:highlight w:val="none"/>
        </w:rPr>
      </w:pPr>
      <w:r>
        <w:rPr>
          <w:rFonts w:hint="eastAsia" w:hAnsi="宋体" w:cs="宋体"/>
          <w:b/>
          <w:szCs w:val="24"/>
          <w:highlight w:val="none"/>
        </w:rPr>
        <w:t>28. 中标合同的签订</w:t>
      </w:r>
    </w:p>
    <w:p w14:paraId="36446E27">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04CBA9ED">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7917EA26">
      <w:pPr>
        <w:spacing w:line="500" w:lineRule="exact"/>
        <w:rPr>
          <w:rFonts w:hAnsi="宋体" w:cs="宋体"/>
          <w:b/>
          <w:szCs w:val="24"/>
          <w:highlight w:val="none"/>
        </w:rPr>
      </w:pPr>
      <w:r>
        <w:rPr>
          <w:rFonts w:hint="eastAsia" w:hAnsi="宋体" w:cs="宋体"/>
          <w:b/>
          <w:szCs w:val="24"/>
          <w:highlight w:val="none"/>
        </w:rPr>
        <w:t>29．招标代理服务费</w:t>
      </w:r>
    </w:p>
    <w:p w14:paraId="755348E9">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14:paraId="49D8B64F">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p w14:paraId="6C74435F">
      <w:pPr>
        <w:spacing w:line="500" w:lineRule="exact"/>
        <w:rPr>
          <w:rFonts w:hAnsi="宋体" w:cs="宋体"/>
          <w:b/>
          <w:bCs/>
          <w:szCs w:val="24"/>
          <w:highlight w:val="none"/>
        </w:rPr>
      </w:pPr>
      <w:r>
        <w:rPr>
          <w:rFonts w:hint="eastAsia" w:hAnsi="宋体" w:cs="宋体"/>
          <w:b/>
          <w:bCs/>
          <w:szCs w:val="24"/>
          <w:highlight w:val="none"/>
        </w:rPr>
        <w:t>30.质疑</w:t>
      </w:r>
    </w:p>
    <w:p w14:paraId="52407197">
      <w:pPr>
        <w:spacing w:line="500" w:lineRule="exact"/>
        <w:ind w:right="12" w:firstLine="480"/>
        <w:rPr>
          <w:rFonts w:hAnsi="宋体" w:cs="宋体"/>
          <w:szCs w:val="24"/>
          <w:highlight w:val="none"/>
        </w:rPr>
      </w:pPr>
      <w:r>
        <w:rPr>
          <w:rFonts w:hint="eastAsia" w:hAnsi="宋体" w:cs="宋体"/>
          <w:szCs w:val="24"/>
          <w:highlight w:val="none"/>
        </w:rPr>
        <w:t>30.1投标人认为招标文件、招标过程、中标结果使自己的权益受到损害的，可以在知道或者应知其权益受到损害之日起7个工作日内，以书面形式向采购人、采购代理机构提出质疑。</w:t>
      </w:r>
    </w:p>
    <w:p w14:paraId="0B6D1E86">
      <w:pPr>
        <w:spacing w:line="500" w:lineRule="exact"/>
        <w:ind w:right="12" w:firstLine="480"/>
        <w:rPr>
          <w:rStyle w:val="28"/>
          <w:rFonts w:hAnsi="宋体" w:cs="宋体"/>
          <w:bCs w:val="0"/>
          <w:color w:val="0000FF"/>
          <w:szCs w:val="24"/>
          <w:highlight w:val="none"/>
          <w:shd w:val="clear" w:color="auto" w:fill="FFFFFF"/>
        </w:rPr>
      </w:pPr>
      <w:r>
        <w:rPr>
          <w:rFonts w:hint="eastAsia" w:hAnsi="宋体" w:cs="宋体"/>
          <w:szCs w:val="24"/>
          <w:highlight w:val="none"/>
        </w:rPr>
        <w:t>30.2投标人必须在法定质疑期内一次性提出针对同一采购程序环节的质疑。</w:t>
      </w:r>
    </w:p>
    <w:p w14:paraId="3652F5FA">
      <w:pPr>
        <w:spacing w:line="500" w:lineRule="exact"/>
        <w:ind w:left="3" w:firstLine="518" w:firstLineChars="216"/>
        <w:rPr>
          <w:rStyle w:val="28"/>
          <w:rFonts w:hAnsi="宋体" w:cs="宋体"/>
          <w:b w:val="0"/>
          <w:color w:val="000000"/>
          <w:szCs w:val="24"/>
          <w:highlight w:val="none"/>
          <w:shd w:val="clear" w:color="auto" w:fill="FFFFFF"/>
        </w:rPr>
      </w:pPr>
      <w:r>
        <w:rPr>
          <w:rStyle w:val="28"/>
          <w:rFonts w:hint="eastAsia" w:hAnsi="宋体" w:cs="宋体"/>
          <w:b w:val="0"/>
          <w:color w:val="000000"/>
          <w:szCs w:val="24"/>
          <w:highlight w:val="none"/>
          <w:shd w:val="clear" w:color="auto" w:fill="FFFFFF"/>
        </w:rPr>
        <w:t>30.3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36AFA34">
      <w:pPr>
        <w:spacing w:line="500" w:lineRule="exact"/>
        <w:ind w:left="3" w:firstLine="518" w:firstLineChars="216"/>
        <w:rPr>
          <w:rStyle w:val="28"/>
          <w:rFonts w:hAnsi="宋体" w:cs="宋体"/>
          <w:b w:val="0"/>
          <w:color w:val="000000"/>
          <w:szCs w:val="24"/>
          <w:highlight w:val="none"/>
          <w:shd w:val="clear" w:color="auto" w:fill="FFFFFF"/>
        </w:rPr>
      </w:pPr>
      <w:r>
        <w:rPr>
          <w:rStyle w:val="28"/>
          <w:rFonts w:hint="eastAsia" w:hAnsi="宋体" w:cs="宋体"/>
          <w:b w:val="0"/>
          <w:color w:val="000000"/>
          <w:szCs w:val="24"/>
          <w:highlight w:val="none"/>
          <w:shd w:val="clear" w:color="auto" w:fill="FFFFFF"/>
        </w:rPr>
        <w:t>30.4以联合体形式参加政府采购活动的，其质疑应当由组成联合体的所有投标人共同提出。</w:t>
      </w:r>
    </w:p>
    <w:p w14:paraId="1805C693">
      <w:pPr>
        <w:spacing w:line="500" w:lineRule="exact"/>
        <w:ind w:right="12" w:firstLine="480" w:firstLineChars="200"/>
        <w:rPr>
          <w:rFonts w:hAnsi="宋体" w:cs="宋体"/>
          <w:szCs w:val="24"/>
          <w:highlight w:val="none"/>
        </w:rPr>
      </w:pPr>
      <w:r>
        <w:rPr>
          <w:rFonts w:hint="eastAsia" w:hAnsi="宋体" w:cs="宋体"/>
          <w:szCs w:val="24"/>
          <w:highlight w:val="none"/>
        </w:rPr>
        <w:t>30.5投标人提出质疑应当提交质疑函和必要的证明材料。质疑函应当包括下列内容：</w:t>
      </w:r>
    </w:p>
    <w:p w14:paraId="4F8E0E43">
      <w:pPr>
        <w:spacing w:line="500" w:lineRule="exact"/>
        <w:ind w:right="12" w:firstLine="480" w:firstLineChars="200"/>
        <w:rPr>
          <w:rFonts w:hAnsi="宋体" w:cs="宋体"/>
          <w:szCs w:val="24"/>
          <w:highlight w:val="none"/>
        </w:rPr>
      </w:pPr>
      <w:r>
        <w:rPr>
          <w:rFonts w:hint="eastAsia" w:hAnsi="宋体" w:cs="宋体"/>
          <w:szCs w:val="24"/>
          <w:highlight w:val="none"/>
        </w:rPr>
        <w:t>30.5.1投标人的姓名或者名称、地址、邮编、联系人及联系电话；</w:t>
      </w:r>
    </w:p>
    <w:p w14:paraId="64B6A04F">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006B8B6C">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346D00EC">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49A7EE6E">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4D5CED58">
      <w:pPr>
        <w:spacing w:line="500" w:lineRule="exact"/>
        <w:ind w:right="12" w:firstLine="480" w:firstLineChars="200"/>
        <w:rPr>
          <w:rStyle w:val="28"/>
          <w:rFonts w:hAnsi="宋体" w:cs="宋体"/>
          <w:b w:val="0"/>
          <w:color w:val="000000"/>
          <w:szCs w:val="24"/>
          <w:highlight w:val="none"/>
          <w:shd w:val="clear" w:color="auto" w:fill="FFFFFF"/>
        </w:rPr>
      </w:pPr>
      <w:r>
        <w:rPr>
          <w:rFonts w:hint="eastAsia" w:hAnsi="宋体" w:cs="宋体"/>
          <w:szCs w:val="24"/>
          <w:highlight w:val="none"/>
        </w:rPr>
        <w:t>30.5.6提出质疑的日期。</w:t>
      </w:r>
    </w:p>
    <w:p w14:paraId="6773EC0A">
      <w:pPr>
        <w:widowControl/>
        <w:spacing w:line="500" w:lineRule="exact"/>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4E073369">
      <w:pPr>
        <w:widowControl/>
        <w:spacing w:line="500" w:lineRule="exact"/>
        <w:ind w:firstLine="480" w:firstLineChars="200"/>
        <w:rPr>
          <w:rFonts w:hAnsi="宋体" w:cs="宋体"/>
          <w:highlight w:val="none"/>
        </w:rPr>
      </w:pPr>
      <w:r>
        <w:rPr>
          <w:rFonts w:hint="eastAsia" w:hAnsi="宋体" w:cs="宋体"/>
          <w:highlight w:val="none"/>
        </w:rPr>
        <w:t>30.6.1质疑投标人不是参与本次政府采购项目的投标人；</w:t>
      </w:r>
    </w:p>
    <w:p w14:paraId="58D97716">
      <w:pPr>
        <w:widowControl/>
        <w:spacing w:line="500" w:lineRule="exact"/>
        <w:ind w:firstLine="480" w:firstLineChars="200"/>
        <w:rPr>
          <w:rFonts w:hAnsi="宋体" w:cs="宋体"/>
          <w:highlight w:val="none"/>
        </w:rPr>
      </w:pPr>
      <w:r>
        <w:rPr>
          <w:rFonts w:hint="eastAsia" w:hAnsi="宋体" w:cs="宋体"/>
          <w:highlight w:val="none"/>
        </w:rPr>
        <w:t>30.6.2质疑投标人与质疑事项不存在利害关系的；</w:t>
      </w:r>
    </w:p>
    <w:p w14:paraId="3D319988">
      <w:pPr>
        <w:widowControl/>
        <w:spacing w:line="500" w:lineRule="exact"/>
        <w:ind w:firstLine="480" w:firstLineChars="200"/>
        <w:rPr>
          <w:rFonts w:hAnsi="宋体" w:cs="宋体"/>
          <w:highlight w:val="none"/>
        </w:rPr>
      </w:pPr>
      <w:r>
        <w:rPr>
          <w:rFonts w:hint="eastAsia" w:hAnsi="宋体" w:cs="宋体"/>
          <w:highlight w:val="none"/>
        </w:rPr>
        <w:t>30.6.3未在法定期限内提出质疑的；</w:t>
      </w:r>
    </w:p>
    <w:p w14:paraId="166AEB60">
      <w:pPr>
        <w:widowControl/>
        <w:spacing w:line="500" w:lineRule="exact"/>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5638E6AE">
      <w:pPr>
        <w:widowControl/>
        <w:spacing w:line="500" w:lineRule="exact"/>
        <w:ind w:firstLine="480" w:firstLineChars="200"/>
        <w:rPr>
          <w:rFonts w:hAnsi="宋体" w:cs="宋体"/>
          <w:highlight w:val="none"/>
        </w:rPr>
      </w:pPr>
      <w:r>
        <w:rPr>
          <w:rFonts w:hint="eastAsia" w:hAnsi="宋体" w:cs="宋体"/>
          <w:highlight w:val="none"/>
        </w:rPr>
        <w:t>30.6.5应当提交授权书而未提交的；</w:t>
      </w:r>
    </w:p>
    <w:p w14:paraId="65E21700">
      <w:pPr>
        <w:widowControl/>
        <w:spacing w:line="500" w:lineRule="exact"/>
        <w:ind w:firstLine="480" w:firstLineChars="200"/>
        <w:rPr>
          <w:rFonts w:hAnsi="宋体" w:cs="宋体"/>
          <w:highlight w:val="none"/>
        </w:rPr>
      </w:pPr>
      <w:r>
        <w:rPr>
          <w:rFonts w:hint="eastAsia" w:hAnsi="宋体" w:cs="宋体"/>
          <w:highlight w:val="none"/>
        </w:rPr>
        <w:t>30.6.6以非法手段取得证据、材料的；</w:t>
      </w:r>
    </w:p>
    <w:p w14:paraId="58D6D4D3">
      <w:pPr>
        <w:widowControl/>
        <w:spacing w:line="500" w:lineRule="exact"/>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F0D6066">
      <w:pPr>
        <w:widowControl/>
        <w:spacing w:line="500" w:lineRule="exact"/>
        <w:ind w:firstLine="480" w:firstLineChars="200"/>
        <w:rPr>
          <w:rStyle w:val="28"/>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0968C2B3">
      <w:pPr>
        <w:spacing w:line="500" w:lineRule="exact"/>
        <w:ind w:right="12"/>
        <w:rPr>
          <w:rFonts w:hAnsi="宋体" w:cs="宋体"/>
          <w:szCs w:val="24"/>
          <w:highlight w:val="none"/>
        </w:rPr>
      </w:pPr>
      <w:r>
        <w:rPr>
          <w:rFonts w:hint="eastAsia" w:hAnsi="宋体" w:cs="宋体"/>
          <w:szCs w:val="24"/>
          <w:highlight w:val="none"/>
        </w:rPr>
        <w:t xml:space="preserve">    30.7质疑答复</w:t>
      </w:r>
    </w:p>
    <w:p w14:paraId="4D4344D9">
      <w:pPr>
        <w:pStyle w:val="34"/>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30.7.1采购人或采购代理机构在收到质疑函后7个工作日内作出答复，并以书面形式通知质疑投标人和其他有关投标人。</w:t>
      </w:r>
    </w:p>
    <w:p w14:paraId="607CEDE7">
      <w:pPr>
        <w:pStyle w:val="34"/>
        <w:spacing w:line="500" w:lineRule="exact"/>
        <w:ind w:firstLine="480" w:firstLineChars="0"/>
        <w:jc w:val="left"/>
        <w:rPr>
          <w:rFonts w:hAnsi="宋体" w:cs="宋体"/>
          <w:szCs w:val="24"/>
          <w:highlight w:val="none"/>
        </w:rPr>
      </w:pPr>
      <w:r>
        <w:rPr>
          <w:rFonts w:hint="eastAsia" w:hAnsi="宋体" w:cs="宋体"/>
          <w:szCs w:val="24"/>
          <w:highlight w:val="none"/>
        </w:rPr>
        <w:t>30.7.2质疑投标人对采购人、采购代理机构的答复不满意，或者采购人、采购代理机构未在规定时间内作出答复的，可以在答复期满后15个工作日内向项目主管财政部门提起投诉。</w:t>
      </w:r>
    </w:p>
    <w:p w14:paraId="082929C5">
      <w:pPr>
        <w:pStyle w:val="34"/>
        <w:spacing w:line="500" w:lineRule="exact"/>
        <w:ind w:firstLine="480" w:firstLineChars="0"/>
        <w:jc w:val="left"/>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1F70692B">
      <w:pPr>
        <w:pStyle w:val="34"/>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51B9455E">
      <w:pPr>
        <w:pStyle w:val="34"/>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346F90FF">
      <w:pPr>
        <w:pStyle w:val="34"/>
        <w:spacing w:line="500" w:lineRule="exact"/>
        <w:ind w:firstLine="480" w:firstLineChars="0"/>
        <w:jc w:val="left"/>
        <w:rPr>
          <w:rFonts w:hAnsi="宋体" w:cs="宋体"/>
          <w:szCs w:val="24"/>
          <w:highlight w:val="none"/>
        </w:rPr>
      </w:pPr>
      <w:r>
        <w:rPr>
          <w:rFonts w:hint="eastAsia" w:hAnsi="宋体" w:cs="宋体"/>
          <w:szCs w:val="24"/>
          <w:highlight w:val="none"/>
        </w:rPr>
        <w:t>30.8.3联系部门：</w:t>
      </w:r>
      <w:r>
        <w:rPr>
          <w:rFonts w:hint="eastAsia" w:hAnsi="宋体" w:cs="宋体"/>
          <w:szCs w:val="24"/>
          <w:highlight w:val="none"/>
          <w:lang w:eastAsia="zh-CN"/>
        </w:rPr>
        <w:t>陕西至诚项目管理集团有限公司</w:t>
      </w:r>
      <w:r>
        <w:rPr>
          <w:rFonts w:hint="eastAsia" w:hAnsi="宋体" w:cs="宋体"/>
          <w:szCs w:val="24"/>
          <w:highlight w:val="none"/>
        </w:rPr>
        <w:t>前台</w:t>
      </w:r>
    </w:p>
    <w:p w14:paraId="503E604C">
      <w:pPr>
        <w:pStyle w:val="34"/>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30.8.4联系电话：：029-88219779</w:t>
      </w:r>
    </w:p>
    <w:p w14:paraId="41BAA35D">
      <w:pPr>
        <w:pStyle w:val="34"/>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hAnsi="宋体" w:cs="宋体"/>
          <w:szCs w:val="24"/>
          <w:highlight w:val="none"/>
        </w:rPr>
        <w:t>31.8.5通讯地址：</w:t>
      </w:r>
      <w:r>
        <w:rPr>
          <w:rFonts w:hint="eastAsia" w:asciiTheme="minorEastAsia" w:hAnsiTheme="minorEastAsia" w:eastAsiaTheme="minorEastAsia" w:cstheme="minorEastAsia"/>
          <w:sz w:val="24"/>
          <w:szCs w:val="24"/>
          <w:highlight w:val="none"/>
        </w:rPr>
        <w:t>陕西省西安市经济技术开发区未央路171-1号银池道拉斯财富中心21楼</w:t>
      </w:r>
    </w:p>
    <w:p w14:paraId="7AA3BF72">
      <w:pPr>
        <w:spacing w:line="500" w:lineRule="exact"/>
        <w:rPr>
          <w:rFonts w:hAnsi="宋体" w:cs="宋体"/>
          <w:szCs w:val="24"/>
          <w:highlight w:val="none"/>
        </w:rPr>
      </w:pPr>
      <w:r>
        <w:rPr>
          <w:rFonts w:hint="eastAsia" w:hAnsi="宋体" w:cs="宋体"/>
          <w:b/>
          <w:bCs/>
          <w:szCs w:val="24"/>
          <w:highlight w:val="none"/>
        </w:rPr>
        <w:t>32.其他</w:t>
      </w:r>
    </w:p>
    <w:p w14:paraId="27152EF2">
      <w:pPr>
        <w:spacing w:line="500" w:lineRule="exact"/>
        <w:ind w:firstLine="480" w:firstLineChars="200"/>
        <w:rPr>
          <w:rFonts w:hAnsi="宋体" w:cs="宋体"/>
          <w:highlight w:val="none"/>
        </w:rPr>
      </w:pPr>
      <w:r>
        <w:rPr>
          <w:rFonts w:hint="eastAsia" w:hAnsi="宋体" w:cs="宋体"/>
          <w:highlight w:val="none"/>
        </w:rPr>
        <w:t>32.1 废标的情形</w:t>
      </w:r>
    </w:p>
    <w:p w14:paraId="3ED43BE5">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59585352">
      <w:pPr>
        <w:spacing w:line="500" w:lineRule="exact"/>
        <w:ind w:firstLine="480" w:firstLineChars="200"/>
        <w:rPr>
          <w:rFonts w:hAnsi="宋体" w:cs="宋体"/>
          <w:highlight w:val="none"/>
        </w:rPr>
      </w:pPr>
      <w:r>
        <w:rPr>
          <w:rFonts w:hint="eastAsia" w:hAnsi="宋体" w:cs="宋体"/>
          <w:highlight w:val="none"/>
        </w:rPr>
        <w:t>（1）符合专业条件的投标人或者对招标文件作实质响应的投标人不足3家的；</w:t>
      </w:r>
    </w:p>
    <w:p w14:paraId="6CCFD937">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7C82F874">
      <w:pPr>
        <w:spacing w:line="500" w:lineRule="exact"/>
        <w:ind w:firstLine="480" w:firstLineChars="200"/>
        <w:rPr>
          <w:rFonts w:hAnsi="宋体" w:cs="宋体"/>
          <w:highlight w:val="none"/>
        </w:rPr>
      </w:pPr>
      <w:r>
        <w:rPr>
          <w:rFonts w:hint="eastAsia" w:hAnsi="宋体" w:cs="宋体"/>
          <w:highlight w:val="none"/>
        </w:rPr>
        <w:t>（3）投标人的报价均超过了采购预算，采购人不能支付的；</w:t>
      </w:r>
    </w:p>
    <w:p w14:paraId="71860A6A">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175F31F5">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3B6A76AF">
      <w:pPr>
        <w:spacing w:line="500" w:lineRule="exact"/>
        <w:ind w:firstLine="480" w:firstLineChars="200"/>
        <w:rPr>
          <w:rFonts w:hAnsi="宋体" w:cs="宋体"/>
          <w:highlight w:val="none"/>
        </w:rPr>
      </w:pPr>
      <w:r>
        <w:rPr>
          <w:rFonts w:hint="eastAsia" w:hAnsi="宋体" w:cs="宋体"/>
          <w:highlight w:val="none"/>
        </w:rPr>
        <w:t>32.2变更采购方式</w:t>
      </w:r>
    </w:p>
    <w:p w14:paraId="7079B8C1">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7E585A18">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285F018C">
      <w:pPr>
        <w:spacing w:line="500" w:lineRule="exact"/>
        <w:ind w:firstLine="480" w:firstLineChars="200"/>
        <w:rPr>
          <w:rFonts w:hAnsi="宋体" w:cs="宋体"/>
          <w:highlight w:val="none"/>
        </w:rPr>
      </w:pPr>
      <w:r>
        <w:rPr>
          <w:rFonts w:hint="eastAsia" w:hAnsi="宋体" w:cs="宋体"/>
          <w:highlight w:val="none"/>
        </w:rPr>
        <w:t>（2）通过资格审查的投标人不足3家的；</w:t>
      </w:r>
    </w:p>
    <w:p w14:paraId="5606C237">
      <w:pPr>
        <w:spacing w:line="500" w:lineRule="exact"/>
        <w:ind w:firstLine="480" w:firstLineChars="200"/>
        <w:rPr>
          <w:rFonts w:hAnsi="宋体" w:cs="宋体"/>
          <w:highlight w:val="none"/>
        </w:rPr>
      </w:pPr>
      <w:r>
        <w:rPr>
          <w:rFonts w:hint="eastAsia" w:hAnsi="宋体" w:cs="宋体"/>
          <w:highlight w:val="none"/>
        </w:rPr>
        <w:t>（3）通过符合性审查的投标人不足3家的。</w:t>
      </w:r>
    </w:p>
    <w:p w14:paraId="4D537991">
      <w:pPr>
        <w:spacing w:line="500" w:lineRule="exact"/>
        <w:ind w:firstLine="480" w:firstLineChars="200"/>
        <w:rPr>
          <w:rFonts w:hAnsi="宋体" w:cs="宋体"/>
          <w:highlight w:val="none"/>
        </w:rPr>
      </w:pPr>
      <w:r>
        <w:rPr>
          <w:rFonts w:hint="eastAsia" w:hAnsi="宋体" w:cs="宋体"/>
          <w:highlight w:val="none"/>
        </w:rPr>
        <w:t>32.2.2通过符合性审查的投标人只有2家时，采购人经同级财政部门同意后，可以按《政府采购非招标采购方式管理办法》（财政部第74号令）的规定与该2家投标人进行竞争性谈判采购。</w:t>
      </w:r>
    </w:p>
    <w:p w14:paraId="5C79E26D">
      <w:pPr>
        <w:pStyle w:val="2"/>
        <w:jc w:val="center"/>
        <w:rPr>
          <w:rFonts w:hint="eastAsia" w:ascii="宋体" w:eastAsia="宋体" w:cs="宋体"/>
          <w:sz w:val="36"/>
          <w:szCs w:val="36"/>
          <w:highlight w:val="none"/>
        </w:rPr>
        <w:sectPr>
          <w:headerReference r:id="rId9" w:type="first"/>
          <w:footerReference r:id="rId11" w:type="first"/>
          <w:footerReference r:id="rId10" w:type="default"/>
          <w:pgSz w:w="11906" w:h="16838"/>
          <w:pgMar w:top="1417" w:right="1134" w:bottom="1417" w:left="1417" w:header="1134" w:footer="992" w:gutter="0"/>
          <w:pgNumType w:fmt="decimal" w:start="1"/>
          <w:cols w:space="720" w:num="1"/>
          <w:titlePg/>
          <w:docGrid w:type="lines" w:linePitch="333" w:charSpace="0"/>
        </w:sectPr>
      </w:pPr>
      <w:bookmarkStart w:id="43" w:name="_Toc363474023"/>
    </w:p>
    <w:p w14:paraId="086F6393">
      <w:pPr>
        <w:pStyle w:val="2"/>
        <w:jc w:val="center"/>
        <w:rPr>
          <w:rFonts w:ascii="宋体" w:eastAsia="宋体" w:cs="宋体"/>
          <w:sz w:val="36"/>
          <w:szCs w:val="36"/>
          <w:highlight w:val="none"/>
        </w:rPr>
      </w:pPr>
      <w:bookmarkStart w:id="44" w:name="_Toc32574"/>
      <w:r>
        <w:rPr>
          <w:rFonts w:hint="eastAsia" w:ascii="宋体" w:eastAsia="宋体" w:cs="宋体"/>
          <w:sz w:val="36"/>
          <w:szCs w:val="36"/>
          <w:highlight w:val="none"/>
        </w:rPr>
        <w:t>第三章  合同条款及格式</w:t>
      </w:r>
      <w:bookmarkEnd w:id="44"/>
    </w:p>
    <w:p w14:paraId="5B73CC45">
      <w:pPr>
        <w:jc w:val="center"/>
        <w:outlineLvl w:val="9"/>
        <w:rPr>
          <w:rFonts w:ascii="宋体" w:hAnsi="宋体" w:cs="宋体"/>
          <w:highlight w:val="none"/>
        </w:rPr>
      </w:pPr>
      <w:bookmarkStart w:id="45" w:name="_Toc26935"/>
      <w:bookmarkStart w:id="46" w:name="_Toc426457695"/>
      <w:r>
        <w:rPr>
          <w:rFonts w:hint="eastAsia"/>
          <w:b/>
          <w:bCs/>
          <w:sz w:val="28"/>
          <w:szCs w:val="21"/>
          <w:highlight w:val="none"/>
        </w:rPr>
        <w:t>合同条款及格式前附表</w:t>
      </w:r>
      <w:bookmarkEnd w:id="45"/>
      <w:bookmarkEnd w:id="46"/>
    </w:p>
    <w:p w14:paraId="00C6DF40">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78"/>
        <w:gridCol w:w="8231"/>
      </w:tblGrid>
      <w:tr w14:paraId="33BE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626" w:type="pct"/>
            <w:noWrap w:val="0"/>
            <w:vAlign w:val="center"/>
          </w:tcPr>
          <w:p w14:paraId="230098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373" w:type="pct"/>
            <w:noWrap w:val="0"/>
            <w:vAlign w:val="center"/>
          </w:tcPr>
          <w:p w14:paraId="1EDD79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5562A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8" w:hRule="exact"/>
        </w:trPr>
        <w:tc>
          <w:tcPr>
            <w:tcW w:w="626" w:type="pct"/>
            <w:noWrap w:val="0"/>
            <w:vAlign w:val="center"/>
          </w:tcPr>
          <w:p w14:paraId="6E504D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73" w:type="pct"/>
            <w:noWrap w:val="0"/>
            <w:vAlign w:val="center"/>
          </w:tcPr>
          <w:p w14:paraId="7A5BEB6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hAnsi="宋体" w:cs="宋体"/>
                <w:color w:val="auto"/>
                <w:sz w:val="24"/>
                <w:szCs w:val="24"/>
                <w:highlight w:val="none"/>
                <w:lang w:eastAsia="zh-CN"/>
              </w:rPr>
              <w:t>丹凤县医院</w:t>
            </w:r>
          </w:p>
          <w:p w14:paraId="4566739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hAnsi="宋体" w:cs="宋体"/>
                <w:color w:val="auto"/>
                <w:sz w:val="24"/>
                <w:szCs w:val="24"/>
                <w:highlight w:val="none"/>
                <w:lang w:eastAsia="zh-CN"/>
              </w:rPr>
              <w:t>丹凤县商镇商邑社区商邑大道19号</w:t>
            </w:r>
          </w:p>
          <w:p w14:paraId="3D1F93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肿瘤综合诊疗中心工程施工图设计</w:t>
            </w:r>
          </w:p>
        </w:tc>
      </w:tr>
      <w:tr w14:paraId="2C5D8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626" w:type="pct"/>
            <w:noWrap w:val="0"/>
            <w:vAlign w:val="center"/>
          </w:tcPr>
          <w:p w14:paraId="5CE017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73" w:type="pct"/>
            <w:noWrap w:val="0"/>
            <w:vAlign w:val="center"/>
          </w:tcPr>
          <w:p w14:paraId="6A5C5F2F">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项目实施地点：</w:t>
            </w:r>
            <w:r>
              <w:rPr>
                <w:rFonts w:hint="eastAsia" w:hAnsi="宋体" w:eastAsia="宋体" w:cs="宋体"/>
                <w:color w:val="auto"/>
                <w:sz w:val="24"/>
                <w:szCs w:val="24"/>
                <w:highlight w:val="none"/>
                <w:lang w:val="en-US" w:eastAsia="zh-CN"/>
              </w:rPr>
              <w:t>陕西省商洛市</w:t>
            </w:r>
            <w:r>
              <w:rPr>
                <w:rFonts w:hint="eastAsia" w:hAnsi="宋体" w:cs="宋体"/>
                <w:color w:val="auto"/>
                <w:sz w:val="24"/>
                <w:szCs w:val="24"/>
                <w:highlight w:val="none"/>
                <w:lang w:val="en-US" w:eastAsia="zh-CN"/>
              </w:rPr>
              <w:t>丹凤县</w:t>
            </w:r>
          </w:p>
        </w:tc>
      </w:tr>
      <w:tr w14:paraId="65462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exact"/>
        </w:trPr>
        <w:tc>
          <w:tcPr>
            <w:tcW w:w="626" w:type="pct"/>
            <w:noWrap w:val="0"/>
            <w:vAlign w:val="center"/>
          </w:tcPr>
          <w:p w14:paraId="78485F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73" w:type="pct"/>
            <w:noWrap w:val="0"/>
            <w:vAlign w:val="center"/>
          </w:tcPr>
          <w:p w14:paraId="77AD65DB">
            <w:pPr>
              <w:spacing w:line="360" w:lineRule="auto"/>
              <w:rPr>
                <w:rFonts w:hint="eastAsia" w:eastAsia="宋体"/>
                <w:color w:val="auto"/>
                <w:sz w:val="24"/>
                <w:szCs w:val="24"/>
                <w:highlight w:val="none"/>
                <w:lang w:val="en-US" w:eastAsia="zh-CN"/>
              </w:rPr>
            </w:pPr>
            <w:r>
              <w:rPr>
                <w:rFonts w:hint="eastAsia"/>
                <w:b/>
                <w:bCs/>
                <w:sz w:val="24"/>
                <w:szCs w:val="24"/>
                <w:highlight w:val="none"/>
                <w:lang w:eastAsia="zh-CN"/>
              </w:rPr>
              <w:t>服务</w:t>
            </w:r>
            <w:r>
              <w:rPr>
                <w:rFonts w:hint="eastAsia"/>
                <w:b/>
                <w:bCs/>
                <w:sz w:val="24"/>
                <w:szCs w:val="24"/>
                <w:highlight w:val="none"/>
                <w:lang w:val="en-US" w:eastAsia="zh-CN"/>
              </w:rPr>
              <w:t>期限</w:t>
            </w:r>
            <w:r>
              <w:rPr>
                <w:rFonts w:hint="eastAsia"/>
                <w:b/>
                <w:bCs/>
                <w:sz w:val="24"/>
                <w:szCs w:val="24"/>
                <w:highlight w:val="none"/>
              </w:rPr>
              <w:t>：合同签订之日起</w:t>
            </w:r>
            <w:r>
              <w:rPr>
                <w:rFonts w:hint="eastAsia"/>
                <w:b/>
                <w:bCs/>
                <w:sz w:val="24"/>
                <w:szCs w:val="24"/>
                <w:highlight w:val="none"/>
                <w:lang w:val="en-US" w:eastAsia="zh-CN"/>
              </w:rPr>
              <w:t>45个工作日</w:t>
            </w:r>
            <w:r>
              <w:rPr>
                <w:rFonts w:hint="eastAsia"/>
                <w:b/>
                <w:bCs/>
                <w:sz w:val="24"/>
                <w:szCs w:val="24"/>
                <w:highlight w:val="none"/>
              </w:rPr>
              <w:t>内提交设计成果</w:t>
            </w:r>
            <w:r>
              <w:rPr>
                <w:rFonts w:hint="eastAsia"/>
                <w:b/>
                <w:bCs/>
                <w:sz w:val="24"/>
                <w:szCs w:val="24"/>
                <w:highlight w:val="none"/>
                <w:lang w:eastAsia="zh-CN"/>
              </w:rPr>
              <w:t>；</w:t>
            </w:r>
          </w:p>
        </w:tc>
      </w:tr>
      <w:tr w14:paraId="2C61B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2" w:hRule="atLeast"/>
        </w:trPr>
        <w:tc>
          <w:tcPr>
            <w:tcW w:w="626" w:type="pct"/>
            <w:noWrap w:val="0"/>
            <w:vAlign w:val="center"/>
          </w:tcPr>
          <w:p w14:paraId="53555A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73" w:type="pct"/>
            <w:noWrap w:val="0"/>
            <w:vAlign w:val="center"/>
          </w:tcPr>
          <w:p w14:paraId="28403BA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w:t>
            </w:r>
          </w:p>
          <w:p w14:paraId="33A047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1.合同总价即成交价，不受市场价变化或实际工作量变化的影响。供应商应在报价表中标明完成本次</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所要求的全部服务的所有费用。</w:t>
            </w:r>
          </w:p>
          <w:p w14:paraId="0C6C67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2.付款方式和程序：</w:t>
            </w:r>
          </w:p>
          <w:p w14:paraId="671E0F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2.1由采购人负责结算，在付款前，供应商必须开具全额发票给采购人。</w:t>
            </w:r>
          </w:p>
          <w:p w14:paraId="0C5020E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2.2付款方式：</w:t>
            </w:r>
            <w:r>
              <w:rPr>
                <w:rFonts w:hint="eastAsia" w:hAnsi="宋体" w:cs="宋体"/>
                <w:b/>
                <w:bCs/>
                <w:color w:val="auto"/>
                <w:sz w:val="24"/>
                <w:szCs w:val="24"/>
                <w:highlight w:val="none"/>
                <w:lang w:val="en-US" w:eastAsia="zh-CN"/>
              </w:rPr>
              <w:t>合同签订后支付合同总价的30%，</w:t>
            </w:r>
            <w:r>
              <w:rPr>
                <w:rFonts w:hint="eastAsia" w:ascii="宋体" w:hAnsi="宋体" w:eastAsia="宋体" w:cs="宋体"/>
                <w:b/>
                <w:bCs/>
                <w:color w:val="auto"/>
                <w:sz w:val="24"/>
                <w:szCs w:val="24"/>
                <w:highlight w:val="none"/>
              </w:rPr>
              <w:t>提交</w:t>
            </w:r>
            <w:r>
              <w:rPr>
                <w:rFonts w:hint="eastAsia" w:hAnsi="宋体" w:cs="宋体"/>
                <w:b/>
                <w:bCs/>
                <w:color w:val="auto"/>
                <w:sz w:val="24"/>
                <w:szCs w:val="24"/>
                <w:highlight w:val="none"/>
                <w:lang w:val="en-US" w:eastAsia="zh-CN"/>
              </w:rPr>
              <w:t>设计</w:t>
            </w:r>
            <w:r>
              <w:rPr>
                <w:rFonts w:hint="eastAsia" w:ascii="宋体" w:hAnsi="宋体" w:eastAsia="宋体" w:cs="宋体"/>
                <w:b/>
                <w:bCs/>
                <w:color w:val="auto"/>
                <w:sz w:val="24"/>
                <w:szCs w:val="24"/>
                <w:highlight w:val="none"/>
              </w:rPr>
              <w:t>成果经相关部门审核成果通过后</w:t>
            </w:r>
            <w:r>
              <w:rPr>
                <w:rFonts w:hint="eastAsia" w:hAnsi="宋体" w:cs="宋体"/>
                <w:b/>
                <w:bCs/>
                <w:color w:val="auto"/>
                <w:sz w:val="24"/>
                <w:szCs w:val="24"/>
                <w:highlight w:val="none"/>
                <w:lang w:val="en-US" w:eastAsia="zh-CN"/>
              </w:rPr>
              <w:t>支付合同总价的60%，项目施工完成并验收合格后支付合同总价的10%</w:t>
            </w:r>
            <w:r>
              <w:rPr>
                <w:rFonts w:hint="eastAsia" w:ascii="宋体" w:hAnsi="宋体" w:eastAsia="宋体" w:cs="宋体"/>
                <w:b/>
                <w:bCs/>
                <w:color w:val="auto"/>
                <w:sz w:val="24"/>
                <w:szCs w:val="24"/>
                <w:highlight w:val="none"/>
              </w:rPr>
              <w:t>（具体以签订合同为准）。</w:t>
            </w:r>
          </w:p>
          <w:p w14:paraId="74BD35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2.3支付方式：银行转账</w:t>
            </w:r>
          </w:p>
        </w:tc>
      </w:tr>
      <w:tr w14:paraId="04A50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393010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373" w:type="pct"/>
            <w:noWrap w:val="0"/>
            <w:vAlign w:val="center"/>
          </w:tcPr>
          <w:p w14:paraId="15E7951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服务支持：</w:t>
            </w:r>
          </w:p>
          <w:p w14:paraId="782FAD2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供服务期内每周7×24小时的技术咨询服务响应。供应商怠于或无法提供技术支持的，采购人有权委托第三方处理，由此产生的费用和后果由供应商负责，费用直接从应付款或服务费中扣除。供应商指定的项目总协调人必须是供应商公司管理层人员。项目</w:t>
            </w:r>
            <w:r>
              <w:rPr>
                <w:rFonts w:hint="eastAsia"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65238BA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2.供应商在项目实施过程中，质量保障人员、资源不足或者执行不力，给项目质量带来的风险超出采购人认定的允许范围时，采购人可终止本项目的合作并进行索赔。</w:t>
            </w:r>
          </w:p>
        </w:tc>
      </w:tr>
      <w:tr w14:paraId="7FD5C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46BBA53D">
            <w:pPr>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6</w:t>
            </w:r>
          </w:p>
        </w:tc>
        <w:tc>
          <w:tcPr>
            <w:tcW w:w="4373" w:type="pct"/>
            <w:noWrap w:val="0"/>
            <w:vAlign w:val="center"/>
          </w:tcPr>
          <w:p w14:paraId="3D40A8B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知识产权、专利权：</w:t>
            </w:r>
          </w:p>
          <w:p w14:paraId="15948E89">
            <w:pPr>
              <w:tabs>
                <w:tab w:val="left" w:pos="498"/>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供应商应对所提供的文稿及图像、影像材料</w:t>
            </w:r>
            <w:r>
              <w:rPr>
                <w:rFonts w:hint="eastAsia"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5F1D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0BFAE856">
            <w:pPr>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4373" w:type="pct"/>
            <w:noWrap w:val="0"/>
            <w:vAlign w:val="center"/>
          </w:tcPr>
          <w:p w14:paraId="100EA702">
            <w:pPr>
              <w:tabs>
                <w:tab w:val="left" w:pos="498"/>
              </w:tabs>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保密：</w:t>
            </w:r>
          </w:p>
          <w:p w14:paraId="2A3B55CE">
            <w:pPr>
              <w:tabs>
                <w:tab w:val="left" w:pos="498"/>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乙方对服务过程中</w:t>
            </w:r>
            <w:r>
              <w:rPr>
                <w:rFonts w:hint="eastAsia" w:hAnsi="宋体" w:eastAsia="宋体" w:cs="宋体"/>
                <w:color w:val="auto"/>
                <w:sz w:val="24"/>
                <w:szCs w:val="24"/>
                <w:highlight w:val="none"/>
                <w:lang w:eastAsia="zh-CN"/>
              </w:rPr>
              <w:t>所</w:t>
            </w:r>
            <w:r>
              <w:rPr>
                <w:rFonts w:hint="eastAsia" w:ascii="宋体" w:hAnsi="宋体" w:eastAsia="宋体" w:cs="宋体"/>
                <w:color w:val="auto"/>
                <w:sz w:val="24"/>
                <w:szCs w:val="24"/>
                <w:highlight w:val="none"/>
                <w:lang w:eastAsia="zh-CN"/>
              </w:rPr>
              <w:t>涉及到的的</w:t>
            </w:r>
            <w:r>
              <w:rPr>
                <w:rFonts w:hint="eastAsia"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lang w:eastAsia="zh-CN"/>
              </w:rPr>
              <w:t>资料，需进行有效的</w:t>
            </w:r>
            <w:r>
              <w:rPr>
                <w:rFonts w:hint="eastAsia" w:hAnsi="宋体" w:eastAsia="宋体" w:cs="宋体"/>
                <w:color w:val="auto"/>
                <w:sz w:val="24"/>
                <w:szCs w:val="24"/>
                <w:highlight w:val="none"/>
                <w:lang w:eastAsia="zh-CN"/>
              </w:rPr>
              <w:t>管理及</w:t>
            </w:r>
            <w:r>
              <w:rPr>
                <w:rFonts w:hint="eastAsia" w:ascii="宋体" w:hAnsi="宋体" w:eastAsia="宋体" w:cs="宋体"/>
                <w:color w:val="auto"/>
                <w:sz w:val="24"/>
                <w:szCs w:val="24"/>
                <w:highlight w:val="none"/>
                <w:lang w:eastAsia="zh-CN"/>
              </w:rPr>
              <w:t>保密，防止</w:t>
            </w:r>
            <w:r>
              <w:rPr>
                <w:rFonts w:hint="eastAsia" w:hAnsi="宋体" w:eastAsia="宋体" w:cs="宋体"/>
                <w:color w:val="auto"/>
                <w:sz w:val="24"/>
                <w:szCs w:val="24"/>
                <w:highlight w:val="none"/>
                <w:lang w:eastAsia="zh-CN"/>
              </w:rPr>
              <w:t>损坏、遗失及</w:t>
            </w:r>
            <w:r>
              <w:rPr>
                <w:rFonts w:hint="eastAsia" w:ascii="宋体" w:hAnsi="宋体" w:eastAsia="宋体" w:cs="宋体"/>
                <w:color w:val="auto"/>
                <w:sz w:val="24"/>
                <w:szCs w:val="24"/>
                <w:highlight w:val="none"/>
                <w:lang w:eastAsia="zh-CN"/>
              </w:rPr>
              <w:t>泄露</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如因乙方原因导致资料损坏</w:t>
            </w:r>
            <w:r>
              <w:rPr>
                <w:rFonts w:hint="eastAsia" w:hAnsi="宋体" w:eastAsia="宋体" w:cs="宋体"/>
                <w:color w:val="auto"/>
                <w:sz w:val="24"/>
                <w:szCs w:val="24"/>
                <w:highlight w:val="none"/>
                <w:lang w:eastAsia="zh-CN"/>
              </w:rPr>
              <w:t>、遗失</w:t>
            </w:r>
            <w:r>
              <w:rPr>
                <w:rFonts w:hint="eastAsia" w:ascii="宋体" w:hAnsi="宋体" w:eastAsia="宋体" w:cs="宋体"/>
                <w:color w:val="auto"/>
                <w:sz w:val="24"/>
                <w:szCs w:val="24"/>
                <w:highlight w:val="none"/>
                <w:lang w:eastAsia="zh-CN"/>
              </w:rPr>
              <w:t>或信息泄露等情况，</w:t>
            </w:r>
            <w:r>
              <w:rPr>
                <w:rFonts w:hint="eastAsia"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有权进行追究相关经济及法律责任。</w:t>
            </w:r>
          </w:p>
        </w:tc>
      </w:tr>
      <w:tr w14:paraId="1D882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29655C0C">
            <w:pPr>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p>
        </w:tc>
        <w:tc>
          <w:tcPr>
            <w:tcW w:w="4373" w:type="pct"/>
            <w:noWrap w:val="0"/>
            <w:vAlign w:val="center"/>
          </w:tcPr>
          <w:p w14:paraId="6A4A199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14:paraId="6A5A8074">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》中的相关条款执行。</w:t>
            </w:r>
          </w:p>
          <w:p w14:paraId="3AF867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》有关条款及合同约定终止合同，并要求服务商承担违约责任。同时，政府采购监管部门有权依据《政府采购法》及相关法律法规对服务商的违法行为进行相应的处罚。</w:t>
            </w:r>
          </w:p>
        </w:tc>
      </w:tr>
      <w:tr w14:paraId="6E88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1022EA41">
            <w:pPr>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4373" w:type="pct"/>
            <w:noWrap w:val="0"/>
            <w:vAlign w:val="center"/>
          </w:tcPr>
          <w:p w14:paraId="18A079C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w:t>
            </w:r>
          </w:p>
          <w:p w14:paraId="311D2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政府采购合同适用</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。采购人和供应商之间的权利和义务，应当按照平等、自愿的原则以合同方式约定。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0B057CC6">
            <w:pPr>
              <w:pStyle w:val="14"/>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政府采购合同的双方当事人不得擅自变更、中止或者终止合同。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37CB210E">
      <w:pPr>
        <w:rPr>
          <w:rFonts w:hint="eastAsia" w:ascii="宋体" w:hAnsi="宋体" w:eastAsia="宋体" w:cs="宋体"/>
          <w:color w:val="auto"/>
          <w:sz w:val="32"/>
          <w:highlight w:val="none"/>
        </w:rPr>
      </w:pPr>
      <w:r>
        <w:rPr>
          <w:rFonts w:hint="eastAsia" w:ascii="宋体" w:hAnsi="宋体" w:eastAsia="宋体" w:cs="宋体"/>
          <w:b/>
          <w:bCs/>
          <w:color w:val="auto"/>
          <w:sz w:val="48"/>
          <w:szCs w:val="48"/>
          <w:highlight w:val="none"/>
        </w:rPr>
        <w:br w:type="page"/>
      </w:r>
    </w:p>
    <w:p w14:paraId="3EAA67CA">
      <w:pPr>
        <w:outlineLvl w:val="9"/>
        <w:rPr>
          <w:rFonts w:hAnsi="宋体" w:cs="宋体"/>
          <w:b/>
          <w:color w:val="auto"/>
          <w:sz w:val="32"/>
          <w:szCs w:val="32"/>
          <w:highlight w:val="none"/>
        </w:rPr>
      </w:pPr>
      <w:bookmarkStart w:id="47" w:name="_Toc5216"/>
      <w:bookmarkStart w:id="48" w:name="_Toc1362"/>
      <w:bookmarkStart w:id="49" w:name="_Toc22328"/>
      <w:bookmarkStart w:id="50" w:name="_Toc24004"/>
      <w:bookmarkStart w:id="51" w:name="_Toc18120"/>
      <w:bookmarkStart w:id="52" w:name="_Toc7874"/>
      <w:bookmarkStart w:id="53" w:name="_Toc426457696"/>
      <w:bookmarkStart w:id="54" w:name="_Toc19246"/>
      <w:bookmarkStart w:id="55" w:name="_Toc29888"/>
      <w:bookmarkStart w:id="56" w:name="_Toc20230"/>
      <w:bookmarkStart w:id="57" w:name="_Toc19199"/>
      <w:bookmarkStart w:id="58" w:name="_Toc31520"/>
      <w:bookmarkStart w:id="59" w:name="_Toc8333"/>
      <w:bookmarkStart w:id="60" w:name="_Toc26595"/>
      <w:bookmarkStart w:id="61" w:name="_Toc9053"/>
      <w:bookmarkStart w:id="62" w:name="_Toc31683"/>
      <w:bookmarkStart w:id="63" w:name="_Toc389582037"/>
      <w:r>
        <w:rPr>
          <w:rFonts w:hint="eastAsia" w:hAnsi="宋体" w:cs="宋体"/>
          <w:b/>
          <w:color w:val="auto"/>
          <w:sz w:val="32"/>
          <w:szCs w:val="32"/>
          <w:highlight w:val="none"/>
        </w:rPr>
        <w:t>政府采购项目</w:t>
      </w:r>
      <w:r>
        <w:rPr>
          <w:rFonts w:hint="eastAsia" w:hAnsi="宋体" w:cs="宋体"/>
          <w:b/>
          <w:color w:val="auto"/>
          <w:sz w:val="32"/>
          <w:szCs w:val="32"/>
          <w:highlight w:val="none"/>
          <w:lang w:val="en-US" w:eastAsia="zh-CN"/>
        </w:rPr>
        <w:t>合同</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47"/>
      <w:bookmarkEnd w:id="48"/>
      <w:bookmarkEnd w:id="49"/>
      <w:bookmarkEnd w:id="50"/>
      <w:bookmarkEnd w:id="51"/>
      <w:bookmarkEnd w:id="52"/>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9"/>
        <w:rPr>
          <w:rFonts w:ascii="黑体"/>
          <w:b/>
          <w:color w:val="auto"/>
          <w:sz w:val="36"/>
          <w:szCs w:val="36"/>
          <w:highlight w:val="none"/>
        </w:rPr>
      </w:pPr>
      <w:r>
        <w:rPr>
          <w:rFonts w:hint="eastAsia" w:hAnsi="宋体" w:cs="宋体"/>
          <w:b/>
          <w:color w:val="auto"/>
          <w:szCs w:val="21"/>
          <w:highlight w:val="none"/>
        </w:rPr>
        <w:br w:type="page"/>
      </w:r>
      <w:bookmarkStart w:id="64" w:name="_Toc7965"/>
      <w:bookmarkStart w:id="65" w:name="_Toc24621"/>
      <w:bookmarkStart w:id="66" w:name="_Toc20561"/>
      <w:bookmarkStart w:id="67" w:name="_Toc28398"/>
      <w:r>
        <w:rPr>
          <w:rFonts w:hint="eastAsia" w:ascii="黑体" w:eastAsia="黑体"/>
          <w:b/>
          <w:color w:val="auto"/>
          <w:sz w:val="36"/>
          <w:szCs w:val="36"/>
          <w:highlight w:val="none"/>
        </w:rPr>
        <w:t>协 议 书</w:t>
      </w:r>
      <w:bookmarkEnd w:id="64"/>
      <w:bookmarkEnd w:id="65"/>
      <w:bookmarkEnd w:id="66"/>
      <w:bookmarkEnd w:id="67"/>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肿瘤综合诊疗中心工程施工图设计</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肿瘤综合诊疗中心工程施工图设计</w:t>
      </w:r>
      <w:r>
        <w:rPr>
          <w:rFonts w:hint="eastAsia" w:hAnsi="宋体" w:cs="宋体"/>
          <w:color w:val="auto"/>
          <w:szCs w:val="21"/>
          <w:highlight w:val="none"/>
        </w:rPr>
        <w:t>协商达成一致，确立本合同。</w:t>
      </w:r>
    </w:p>
    <w:p w14:paraId="4EFF5F06">
      <w:pPr>
        <w:tabs>
          <w:tab w:val="left" w:pos="480"/>
        </w:tabs>
        <w:spacing w:line="360" w:lineRule="auto"/>
        <w:outlineLvl w:val="9"/>
        <w:rPr>
          <w:rFonts w:hAnsi="宋体" w:cs="宋体"/>
          <w:b/>
          <w:color w:val="auto"/>
          <w:szCs w:val="21"/>
          <w:highlight w:val="none"/>
        </w:rPr>
      </w:pPr>
      <w:bookmarkStart w:id="68" w:name="_Toc12769"/>
      <w:bookmarkStart w:id="69" w:name="_Toc8841"/>
      <w:bookmarkStart w:id="70" w:name="_Toc7407"/>
      <w:bookmarkStart w:id="71" w:name="_Toc15362"/>
      <w:bookmarkStart w:id="72"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w:t>
      </w:r>
      <w:r>
        <w:rPr>
          <w:rFonts w:hint="eastAsia" w:hAnsi="宋体" w:cs="宋体"/>
          <w:color w:val="auto"/>
          <w:szCs w:val="21"/>
          <w:highlight w:val="none"/>
          <w:lang w:val="en-US" w:eastAsia="zh-CN"/>
        </w:rPr>
        <w:t>投标</w:t>
      </w:r>
      <w:r>
        <w:rPr>
          <w:rFonts w:hint="eastAsia" w:hAnsi="宋体" w:cs="宋体"/>
          <w:color w:val="auto"/>
          <w:szCs w:val="21"/>
          <w:highlight w:val="none"/>
        </w:rPr>
        <w:t>文件正本和澄清表〈函〉为准）</w:t>
      </w:r>
      <w:bookmarkEnd w:id="68"/>
      <w:bookmarkEnd w:id="69"/>
      <w:bookmarkEnd w:id="70"/>
      <w:bookmarkEnd w:id="71"/>
      <w:bookmarkEnd w:id="7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9"/>
        <w:rPr>
          <w:rFonts w:hAnsi="宋体" w:cs="宋体"/>
          <w:b/>
          <w:color w:val="auto"/>
          <w:szCs w:val="21"/>
          <w:highlight w:val="none"/>
        </w:rPr>
      </w:pPr>
      <w:bookmarkStart w:id="73" w:name="_Toc8887"/>
      <w:bookmarkStart w:id="74" w:name="_Toc29331"/>
      <w:bookmarkStart w:id="75" w:name="_Toc18749"/>
      <w:bookmarkStart w:id="76" w:name="_Toc4137"/>
      <w:bookmarkStart w:id="77" w:name="_Toc3926"/>
      <w:r>
        <w:rPr>
          <w:rFonts w:hint="eastAsia" w:hAnsi="宋体" w:cs="宋体"/>
          <w:b/>
          <w:color w:val="auto"/>
          <w:szCs w:val="21"/>
          <w:highlight w:val="none"/>
        </w:rPr>
        <w:t>二、合同价款</w:t>
      </w:r>
      <w:bookmarkEnd w:id="73"/>
      <w:bookmarkEnd w:id="74"/>
      <w:bookmarkEnd w:id="75"/>
      <w:bookmarkEnd w:id="76"/>
      <w:bookmarkEnd w:id="77"/>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9"/>
        <w:rPr>
          <w:rFonts w:hAnsi="宋体" w:cs="宋体"/>
          <w:b/>
          <w:color w:val="auto"/>
          <w:szCs w:val="21"/>
          <w:highlight w:val="none"/>
        </w:rPr>
      </w:pPr>
      <w:bookmarkStart w:id="78" w:name="_Toc6296"/>
      <w:bookmarkStart w:id="79" w:name="_Toc22511"/>
      <w:bookmarkStart w:id="80" w:name="_Toc23247"/>
      <w:bookmarkStart w:id="81" w:name="_Toc9765"/>
      <w:bookmarkStart w:id="82" w:name="_Toc28664"/>
      <w:r>
        <w:rPr>
          <w:rFonts w:hint="eastAsia" w:hAnsi="宋体" w:cs="宋体"/>
          <w:b/>
          <w:color w:val="auto"/>
          <w:szCs w:val="21"/>
          <w:highlight w:val="none"/>
        </w:rPr>
        <w:t>三、款项结算</w:t>
      </w:r>
      <w:bookmarkEnd w:id="78"/>
      <w:bookmarkEnd w:id="79"/>
      <w:bookmarkEnd w:id="80"/>
      <w:bookmarkEnd w:id="81"/>
      <w:bookmarkEnd w:id="82"/>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9"/>
        <w:rPr>
          <w:rFonts w:hAnsi="宋体" w:cs="宋体"/>
          <w:color w:val="auto"/>
          <w:szCs w:val="21"/>
          <w:highlight w:val="none"/>
        </w:rPr>
      </w:pPr>
      <w:bookmarkStart w:id="83" w:name="_Toc21714"/>
      <w:bookmarkStart w:id="84" w:name="_Toc24406"/>
      <w:bookmarkStart w:id="85" w:name="_Toc21171"/>
      <w:bookmarkStart w:id="86" w:name="_Toc21110"/>
      <w:bookmarkStart w:id="87" w:name="_Toc9555"/>
      <w:r>
        <w:rPr>
          <w:rFonts w:hint="eastAsia" w:hAnsi="宋体" w:cs="宋体"/>
          <w:b/>
          <w:color w:val="auto"/>
          <w:szCs w:val="21"/>
          <w:highlight w:val="none"/>
        </w:rPr>
        <w:t>四、服务条件：</w:t>
      </w:r>
      <w:bookmarkEnd w:id="83"/>
      <w:bookmarkEnd w:id="84"/>
      <w:bookmarkEnd w:id="85"/>
      <w:bookmarkEnd w:id="86"/>
      <w:bookmarkEnd w:id="87"/>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9"/>
        <w:rPr>
          <w:rFonts w:hAnsi="宋体" w:cs="宋体"/>
          <w:b/>
          <w:color w:val="auto"/>
          <w:szCs w:val="21"/>
          <w:highlight w:val="none"/>
        </w:rPr>
      </w:pPr>
      <w:bookmarkStart w:id="88" w:name="_Toc27382"/>
      <w:bookmarkStart w:id="89" w:name="_Toc32459"/>
      <w:bookmarkStart w:id="90" w:name="_Toc7966"/>
      <w:bookmarkStart w:id="91" w:name="_Toc15118"/>
      <w:bookmarkStart w:id="92" w:name="_Toc15947"/>
      <w:r>
        <w:rPr>
          <w:rFonts w:hint="eastAsia" w:hAnsi="宋体" w:cs="宋体"/>
          <w:b/>
          <w:color w:val="auto"/>
          <w:szCs w:val="21"/>
          <w:highlight w:val="none"/>
        </w:rPr>
        <w:t>五、质量保证</w:t>
      </w:r>
      <w:bookmarkEnd w:id="88"/>
      <w:bookmarkEnd w:id="89"/>
      <w:bookmarkEnd w:id="90"/>
      <w:bookmarkEnd w:id="91"/>
      <w:bookmarkEnd w:id="92"/>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9"/>
        <w:rPr>
          <w:rFonts w:hAnsi="宋体" w:cs="宋体"/>
          <w:b/>
          <w:color w:val="auto"/>
          <w:szCs w:val="21"/>
          <w:highlight w:val="none"/>
        </w:rPr>
      </w:pPr>
      <w:bookmarkStart w:id="93" w:name="_Toc21314"/>
      <w:bookmarkStart w:id="94" w:name="_Toc12558"/>
      <w:bookmarkStart w:id="95" w:name="_Toc9903"/>
      <w:bookmarkStart w:id="96" w:name="_Toc23868"/>
      <w:bookmarkStart w:id="97" w:name="_Toc13959"/>
      <w:r>
        <w:rPr>
          <w:rFonts w:hint="eastAsia" w:hAnsi="宋体" w:cs="宋体"/>
          <w:b/>
          <w:color w:val="auto"/>
          <w:szCs w:val="21"/>
          <w:highlight w:val="none"/>
        </w:rPr>
        <w:t>六、技术与服务</w:t>
      </w:r>
      <w:bookmarkEnd w:id="93"/>
      <w:bookmarkEnd w:id="94"/>
      <w:bookmarkEnd w:id="95"/>
      <w:bookmarkEnd w:id="96"/>
      <w:bookmarkEnd w:id="97"/>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w:t>
      </w:r>
      <w:r>
        <w:rPr>
          <w:rFonts w:hint="eastAsia" w:hAnsi="宋体" w:cs="宋体"/>
          <w:color w:val="auto"/>
          <w:szCs w:val="21"/>
          <w:highlight w:val="none"/>
          <w:lang w:val="en-US" w:eastAsia="zh-CN"/>
        </w:rPr>
        <w:t>投标</w:t>
      </w:r>
      <w:r>
        <w:rPr>
          <w:rFonts w:hint="eastAsia" w:hAnsi="宋体" w:cs="宋体"/>
          <w:color w:val="auto"/>
          <w:szCs w:val="21"/>
          <w:highlight w:val="none"/>
        </w:rPr>
        <w:t>文件、澄清表（函）、合同和相关文件为准。</w:t>
      </w:r>
    </w:p>
    <w:p w14:paraId="5C66AE7C">
      <w:pPr>
        <w:tabs>
          <w:tab w:val="left" w:pos="480"/>
        </w:tabs>
        <w:spacing w:line="360" w:lineRule="auto"/>
        <w:outlineLvl w:val="9"/>
        <w:rPr>
          <w:rFonts w:hAnsi="宋体" w:cs="宋体"/>
          <w:b/>
          <w:color w:val="auto"/>
          <w:szCs w:val="21"/>
          <w:highlight w:val="none"/>
        </w:rPr>
      </w:pPr>
      <w:bookmarkStart w:id="98" w:name="_Toc22161"/>
      <w:bookmarkStart w:id="99" w:name="_Toc28855"/>
      <w:bookmarkStart w:id="100" w:name="_Toc13572"/>
      <w:bookmarkStart w:id="101" w:name="_Toc14409"/>
      <w:bookmarkStart w:id="102" w:name="_Toc12975"/>
      <w:r>
        <w:rPr>
          <w:rFonts w:hint="eastAsia" w:hAnsi="宋体" w:cs="宋体"/>
          <w:b/>
          <w:color w:val="auto"/>
          <w:szCs w:val="21"/>
          <w:highlight w:val="none"/>
        </w:rPr>
        <w:t>七、验收</w:t>
      </w:r>
      <w:bookmarkEnd w:id="98"/>
      <w:bookmarkEnd w:id="99"/>
      <w:bookmarkEnd w:id="100"/>
      <w:bookmarkEnd w:id="101"/>
      <w:bookmarkEnd w:id="102"/>
    </w:p>
    <w:p w14:paraId="63F654A5">
      <w:pPr>
        <w:spacing w:line="360" w:lineRule="auto"/>
        <w:ind w:firstLine="480" w:firstLineChars="200"/>
        <w:rPr>
          <w:color w:val="auto"/>
          <w:highlight w:val="none"/>
        </w:rPr>
      </w:pPr>
      <w:r>
        <w:rPr>
          <w:rFonts w:hint="eastAsia"/>
          <w:color w:val="auto"/>
          <w:highlight w:val="none"/>
        </w:rPr>
        <w:t>1、所验服务最终验收达不到</w:t>
      </w:r>
      <w:r>
        <w:rPr>
          <w:rFonts w:hint="eastAsia"/>
          <w:color w:val="auto"/>
          <w:highlight w:val="none"/>
          <w:lang w:val="en-US" w:eastAsia="zh-CN"/>
        </w:rPr>
        <w:t>招标</w:t>
      </w:r>
      <w:r>
        <w:rPr>
          <w:rFonts w:hint="eastAsia"/>
          <w:color w:val="auto"/>
          <w:highlight w:val="none"/>
        </w:rPr>
        <w:t>文件要求和</w:t>
      </w:r>
      <w:r>
        <w:rPr>
          <w:rFonts w:hint="eastAsia"/>
          <w:color w:val="auto"/>
          <w:highlight w:val="none"/>
          <w:lang w:val="en-US" w:eastAsia="zh-CN"/>
        </w:rPr>
        <w:t>投标</w:t>
      </w:r>
      <w:r>
        <w:rPr>
          <w:rFonts w:hint="eastAsia"/>
          <w:color w:val="auto"/>
          <w:highlight w:val="none"/>
        </w:rPr>
        <w:t>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投标</w:t>
      </w:r>
      <w:r>
        <w:rPr>
          <w:rFonts w:hint="eastAsia"/>
          <w:color w:val="auto"/>
          <w:highlight w:val="none"/>
        </w:rPr>
        <w:t>文件等技术指标进行逐项验收。各项指标均应符合验收标准及要求。</w:t>
      </w:r>
    </w:p>
    <w:p w14:paraId="5C248121">
      <w:pPr>
        <w:tabs>
          <w:tab w:val="left" w:pos="480"/>
        </w:tabs>
        <w:spacing w:line="360" w:lineRule="auto"/>
        <w:outlineLvl w:val="9"/>
        <w:rPr>
          <w:rFonts w:hAnsi="宋体" w:cs="宋体"/>
          <w:b/>
          <w:color w:val="auto"/>
          <w:szCs w:val="21"/>
          <w:highlight w:val="none"/>
        </w:rPr>
      </w:pPr>
      <w:bookmarkStart w:id="103" w:name="_Toc30681"/>
      <w:bookmarkStart w:id="104" w:name="_Toc20026"/>
      <w:bookmarkStart w:id="105" w:name="_Toc7598"/>
      <w:bookmarkStart w:id="106" w:name="_Toc9858"/>
      <w:bookmarkStart w:id="107" w:name="_Toc31076"/>
      <w:r>
        <w:rPr>
          <w:rFonts w:hint="eastAsia" w:hAnsi="宋体" w:cs="宋体"/>
          <w:b/>
          <w:color w:val="auto"/>
          <w:szCs w:val="21"/>
          <w:highlight w:val="none"/>
        </w:rPr>
        <w:t>八、违约责任</w:t>
      </w:r>
      <w:bookmarkEnd w:id="103"/>
      <w:bookmarkEnd w:id="104"/>
      <w:bookmarkEnd w:id="105"/>
      <w:bookmarkEnd w:id="106"/>
      <w:bookmarkEnd w:id="107"/>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4CADEAF">
      <w:pPr>
        <w:tabs>
          <w:tab w:val="left" w:pos="480"/>
        </w:tabs>
        <w:spacing w:line="360" w:lineRule="auto"/>
        <w:outlineLvl w:val="9"/>
        <w:rPr>
          <w:rFonts w:hAnsi="宋体" w:cs="宋体"/>
          <w:b/>
          <w:color w:val="auto"/>
          <w:szCs w:val="21"/>
          <w:highlight w:val="none"/>
        </w:rPr>
      </w:pPr>
      <w:bookmarkStart w:id="108" w:name="_Toc29958"/>
      <w:bookmarkStart w:id="109" w:name="_Toc27523"/>
      <w:bookmarkStart w:id="110" w:name="_Toc30630"/>
      <w:bookmarkStart w:id="111" w:name="_Toc15856"/>
      <w:bookmarkStart w:id="112" w:name="_Toc13662"/>
      <w:r>
        <w:rPr>
          <w:rFonts w:hint="eastAsia" w:hAnsi="宋体" w:cs="宋体"/>
          <w:b/>
          <w:color w:val="auto"/>
          <w:szCs w:val="21"/>
          <w:highlight w:val="none"/>
        </w:rPr>
        <w:t>九、合同争议解决的方式</w:t>
      </w:r>
      <w:bookmarkEnd w:id="108"/>
      <w:bookmarkEnd w:id="109"/>
      <w:bookmarkEnd w:id="110"/>
      <w:bookmarkEnd w:id="111"/>
      <w:bookmarkEnd w:id="112"/>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9"/>
        <w:rPr>
          <w:rFonts w:hAnsi="宋体" w:cs="宋体"/>
          <w:b/>
          <w:color w:val="auto"/>
          <w:szCs w:val="21"/>
          <w:highlight w:val="none"/>
        </w:rPr>
      </w:pPr>
      <w:bookmarkStart w:id="113" w:name="_Toc11478"/>
      <w:bookmarkStart w:id="114" w:name="_Toc25612"/>
      <w:bookmarkStart w:id="115" w:name="_Toc18389"/>
      <w:bookmarkStart w:id="116" w:name="_Toc2858"/>
      <w:bookmarkStart w:id="117" w:name="_Toc7342"/>
      <w:r>
        <w:rPr>
          <w:rFonts w:hint="eastAsia" w:hAnsi="宋体" w:cs="宋体"/>
          <w:b/>
          <w:color w:val="auto"/>
          <w:szCs w:val="21"/>
          <w:highlight w:val="none"/>
        </w:rPr>
        <w:t>十、合同生效</w:t>
      </w:r>
      <w:bookmarkEnd w:id="113"/>
      <w:bookmarkEnd w:id="114"/>
      <w:bookmarkEnd w:id="115"/>
      <w:bookmarkEnd w:id="116"/>
      <w:bookmarkEnd w:id="117"/>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9"/>
        <w:rPr>
          <w:rFonts w:hAnsi="宋体" w:cs="宋体"/>
          <w:b/>
          <w:color w:val="auto"/>
          <w:szCs w:val="21"/>
          <w:highlight w:val="none"/>
        </w:rPr>
      </w:pPr>
      <w:bookmarkStart w:id="118" w:name="_Toc823"/>
      <w:bookmarkStart w:id="119" w:name="_Toc21232"/>
      <w:bookmarkStart w:id="120" w:name="_Toc18225"/>
      <w:bookmarkStart w:id="121" w:name="_Toc18381"/>
      <w:bookmarkStart w:id="122" w:name="_Toc31909"/>
      <w:r>
        <w:rPr>
          <w:rFonts w:hint="eastAsia" w:hAnsi="宋体" w:cs="宋体"/>
          <w:b/>
          <w:color w:val="auto"/>
          <w:szCs w:val="21"/>
          <w:highlight w:val="none"/>
        </w:rPr>
        <w:t>十一、其他事项</w:t>
      </w:r>
      <w:bookmarkEnd w:id="118"/>
      <w:bookmarkEnd w:id="119"/>
      <w:bookmarkEnd w:id="120"/>
      <w:bookmarkEnd w:id="121"/>
      <w:bookmarkEnd w:id="122"/>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val="en-US" w:eastAsia="zh-CN"/>
        </w:rPr>
        <w:t>招标</w:t>
      </w:r>
      <w:r>
        <w:rPr>
          <w:rFonts w:hint="eastAsia" w:hAnsi="宋体" w:cs="宋体"/>
          <w:color w:val="auto"/>
          <w:szCs w:val="21"/>
          <w:highlight w:val="none"/>
        </w:rPr>
        <w:t>文件、</w:t>
      </w:r>
      <w:r>
        <w:rPr>
          <w:rFonts w:hint="eastAsia" w:hAnsi="宋体" w:cs="宋体"/>
          <w:color w:val="auto"/>
          <w:szCs w:val="21"/>
          <w:highlight w:val="none"/>
          <w:lang w:val="en-US" w:eastAsia="zh-CN"/>
        </w:rPr>
        <w:t>投标</w:t>
      </w:r>
      <w:r>
        <w:rPr>
          <w:rFonts w:hint="eastAsia" w:hAnsi="宋体" w:cs="宋体"/>
          <w:color w:val="auto"/>
          <w:szCs w:val="21"/>
          <w:highlight w:val="none"/>
        </w:rPr>
        <w:t>文件、澄清表（函）、</w:t>
      </w:r>
      <w:r>
        <w:rPr>
          <w:rFonts w:hint="eastAsia" w:hAnsi="宋体" w:cs="宋体"/>
          <w:color w:val="auto"/>
          <w:szCs w:val="21"/>
          <w:highlight w:val="none"/>
          <w:lang w:val="en-US" w:eastAsia="zh-CN"/>
        </w:rPr>
        <w:t>中标</w:t>
      </w:r>
      <w:r>
        <w:rPr>
          <w:rFonts w:hint="eastAsia" w:hAnsi="宋体" w:cs="宋体"/>
          <w:color w:val="auto"/>
          <w:szCs w:val="21"/>
          <w:highlight w:val="none"/>
        </w:rPr>
        <w:t>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77D4055B">
      <w:pPr>
        <w:rPr>
          <w:rFonts w:hint="eastAsia" w:ascii="宋体" w:eastAsia="宋体" w:cs="宋体"/>
          <w:sz w:val="36"/>
          <w:szCs w:val="36"/>
          <w:highlight w:val="none"/>
          <w:lang w:val="en-US" w:eastAsia="zh-CN"/>
        </w:rPr>
      </w:pPr>
      <w:r>
        <w:rPr>
          <w:rFonts w:hint="eastAsia" w:ascii="宋体" w:eastAsia="宋体" w:cs="宋体"/>
          <w:sz w:val="36"/>
          <w:szCs w:val="36"/>
          <w:highlight w:val="none"/>
          <w:lang w:val="en-US" w:eastAsia="zh-CN"/>
        </w:rPr>
        <w:br w:type="page"/>
      </w:r>
    </w:p>
    <w:p w14:paraId="26346EE7">
      <w:pPr>
        <w:pStyle w:val="2"/>
        <w:numPr>
          <w:ilvl w:val="0"/>
          <w:numId w:val="0"/>
        </w:numPr>
        <w:jc w:val="center"/>
        <w:rPr>
          <w:rFonts w:ascii="宋体" w:eastAsia="宋体" w:cs="宋体"/>
          <w:sz w:val="36"/>
          <w:szCs w:val="36"/>
          <w:highlight w:val="none"/>
        </w:rPr>
      </w:pPr>
      <w:bookmarkStart w:id="123" w:name="_Toc9030"/>
      <w:r>
        <w:rPr>
          <w:rFonts w:hint="eastAsia" w:ascii="宋体" w:eastAsia="宋体" w:cs="宋体"/>
          <w:sz w:val="36"/>
          <w:szCs w:val="36"/>
          <w:highlight w:val="none"/>
          <w:lang w:val="en-US" w:eastAsia="zh-CN"/>
        </w:rPr>
        <w:t xml:space="preserve">第四章  </w:t>
      </w:r>
      <w:r>
        <w:rPr>
          <w:rFonts w:hint="eastAsia" w:ascii="宋体" w:eastAsia="宋体" w:cs="宋体"/>
          <w:sz w:val="36"/>
          <w:szCs w:val="36"/>
          <w:highlight w:val="none"/>
        </w:rPr>
        <w:t>采购内容及技术要求</w:t>
      </w:r>
      <w:bookmarkEnd w:id="53"/>
      <w:bookmarkEnd w:id="54"/>
      <w:bookmarkEnd w:id="55"/>
      <w:bookmarkEnd w:id="56"/>
      <w:bookmarkEnd w:id="57"/>
      <w:bookmarkEnd w:id="58"/>
      <w:bookmarkEnd w:id="59"/>
      <w:bookmarkEnd w:id="60"/>
      <w:bookmarkEnd w:id="61"/>
      <w:bookmarkEnd w:id="62"/>
      <w:bookmarkEnd w:id="63"/>
      <w:bookmarkEnd w:id="123"/>
      <w:bookmarkStart w:id="124" w:name="_Toc317530110"/>
      <w:bookmarkStart w:id="125" w:name="_Toc2711"/>
      <w:bookmarkStart w:id="126" w:name="_Toc23856"/>
      <w:bookmarkStart w:id="127" w:name="_Toc4053"/>
      <w:bookmarkStart w:id="128" w:name="_Toc20481"/>
      <w:bookmarkStart w:id="129" w:name="_Toc11450"/>
      <w:bookmarkStart w:id="130" w:name="_Toc1025"/>
      <w:bookmarkStart w:id="131" w:name="_Toc389582038"/>
    </w:p>
    <w:p w14:paraId="64D934D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color w:val="000000"/>
          <w:kern w:val="0"/>
          <w:sz w:val="28"/>
          <w:szCs w:val="28"/>
          <w:highlight w:val="none"/>
          <w:lang w:val="en-US" w:eastAsia="zh-CN" w:bidi="ar"/>
        </w:rPr>
      </w:pPr>
      <w:r>
        <w:rPr>
          <w:rFonts w:hint="eastAsia" w:ascii="宋体" w:hAnsi="宋体" w:eastAsia="宋体" w:cs="宋体"/>
          <w:b/>
          <w:color w:val="000000"/>
          <w:kern w:val="0"/>
          <w:sz w:val="28"/>
          <w:szCs w:val="28"/>
          <w:highlight w:val="none"/>
          <w:lang w:val="en-US" w:eastAsia="zh-CN" w:bidi="ar"/>
        </w:rPr>
        <w:t>一、</w:t>
      </w:r>
      <w:r>
        <w:rPr>
          <w:rFonts w:hint="eastAsia" w:hAnsi="宋体" w:cs="宋体"/>
          <w:b/>
          <w:color w:val="000000"/>
          <w:kern w:val="0"/>
          <w:sz w:val="28"/>
          <w:szCs w:val="28"/>
          <w:highlight w:val="none"/>
          <w:lang w:val="en-US" w:eastAsia="zh-CN" w:bidi="ar"/>
        </w:rPr>
        <w:t>项目概况</w:t>
      </w:r>
    </w:p>
    <w:p w14:paraId="06997856">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hAnsi="宋体" w:cs="宋体"/>
          <w:color w:val="000000"/>
          <w:kern w:val="0"/>
          <w:sz w:val="28"/>
          <w:szCs w:val="28"/>
          <w:highlight w:val="none"/>
          <w:lang w:val="en-US" w:eastAsia="zh-CN" w:bidi="ar"/>
        </w:rPr>
      </w:pPr>
      <w:r>
        <w:rPr>
          <w:rFonts w:hint="default" w:hAnsi="宋体" w:cs="宋体"/>
          <w:color w:val="000000"/>
          <w:kern w:val="0"/>
          <w:sz w:val="28"/>
          <w:szCs w:val="28"/>
          <w:highlight w:val="none"/>
          <w:lang w:val="en-US" w:eastAsia="zh-CN" w:bidi="ar"/>
        </w:rPr>
        <w:t>设计内容为：丹凤县医院肿瘤综合诊疗中心建筑占地面积3000</w:t>
      </w:r>
      <w:r>
        <w:rPr>
          <w:rFonts w:hint="eastAsia" w:hAnsi="宋体" w:cs="宋体"/>
          <w:color w:val="000000"/>
          <w:kern w:val="0"/>
          <w:sz w:val="28"/>
          <w:szCs w:val="28"/>
          <w:highlight w:val="none"/>
          <w:lang w:val="en-US" w:eastAsia="zh-CN" w:bidi="ar"/>
        </w:rPr>
        <w:t>0</w:t>
      </w:r>
      <w:r>
        <w:rPr>
          <w:rFonts w:hint="default" w:hAnsi="宋体" w:cs="宋体"/>
          <w:color w:val="000000"/>
          <w:kern w:val="0"/>
          <w:sz w:val="28"/>
          <w:szCs w:val="28"/>
          <w:highlight w:val="none"/>
          <w:lang w:val="en-US" w:eastAsia="zh-CN" w:bidi="ar"/>
        </w:rPr>
        <w:t>平米，</w:t>
      </w:r>
      <w:r>
        <w:rPr>
          <w:rFonts w:hint="eastAsia" w:hAnsi="宋体" w:cs="宋体"/>
          <w:color w:val="000000"/>
          <w:kern w:val="0"/>
          <w:sz w:val="28"/>
          <w:szCs w:val="28"/>
          <w:highlight w:val="none"/>
          <w:lang w:val="en-US" w:eastAsia="zh-CN" w:bidi="ar"/>
        </w:rPr>
        <w:t>设计</w:t>
      </w:r>
      <w:r>
        <w:rPr>
          <w:rFonts w:hint="default" w:hAnsi="宋体" w:cs="宋体"/>
          <w:color w:val="000000"/>
          <w:kern w:val="0"/>
          <w:sz w:val="28"/>
          <w:szCs w:val="28"/>
          <w:highlight w:val="none"/>
          <w:lang w:val="en-US" w:eastAsia="zh-CN" w:bidi="ar"/>
        </w:rPr>
        <w:t>面积22650平米</w:t>
      </w:r>
      <w:r>
        <w:rPr>
          <w:rFonts w:hint="eastAsia" w:hAnsi="宋体" w:cs="宋体"/>
          <w:color w:val="000000"/>
          <w:kern w:val="0"/>
          <w:sz w:val="28"/>
          <w:szCs w:val="28"/>
          <w:highlight w:val="none"/>
          <w:lang w:val="en-US" w:eastAsia="zh-CN" w:bidi="ar"/>
        </w:rPr>
        <w:t>，地上16000平方米，地下6650平方米。建筑楼层地上10层，地下1层。</w:t>
      </w:r>
    </w:p>
    <w:p w14:paraId="6E14DE2B">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hAnsi="宋体" w:cs="宋体"/>
          <w:color w:val="000000"/>
          <w:kern w:val="0"/>
          <w:sz w:val="28"/>
          <w:szCs w:val="28"/>
          <w:highlight w:val="none"/>
          <w:lang w:val="en-US" w:eastAsia="zh-CN" w:bidi="ar"/>
        </w:rPr>
      </w:pPr>
      <w:r>
        <w:rPr>
          <w:rFonts w:hint="eastAsia" w:hAnsi="宋体" w:cs="宋体"/>
          <w:b/>
          <w:color w:val="000000"/>
          <w:kern w:val="0"/>
          <w:sz w:val="28"/>
          <w:szCs w:val="28"/>
          <w:highlight w:val="none"/>
          <w:lang w:val="en-US" w:eastAsia="zh-CN" w:bidi="ar"/>
        </w:rPr>
        <w:t>二</w:t>
      </w:r>
      <w:r>
        <w:rPr>
          <w:rFonts w:hint="eastAsia" w:ascii="宋体" w:hAnsi="宋体" w:eastAsia="宋体" w:cs="宋体"/>
          <w:b/>
          <w:color w:val="000000"/>
          <w:kern w:val="0"/>
          <w:sz w:val="28"/>
          <w:szCs w:val="28"/>
          <w:highlight w:val="none"/>
          <w:lang w:val="en-US" w:eastAsia="zh-CN" w:bidi="ar"/>
        </w:rPr>
        <w:t>、项目具体采购内容</w:t>
      </w:r>
    </w:p>
    <w:p w14:paraId="24C6386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hAnsi="宋体" w:cs="宋体"/>
          <w:color w:val="000000"/>
          <w:kern w:val="0"/>
          <w:sz w:val="28"/>
          <w:szCs w:val="28"/>
          <w:highlight w:val="none"/>
          <w:lang w:val="en-US" w:eastAsia="zh-CN" w:bidi="ar"/>
        </w:rPr>
      </w:pPr>
      <w:r>
        <w:rPr>
          <w:rFonts w:hint="default" w:hAnsi="宋体" w:cs="宋体"/>
          <w:color w:val="000000"/>
          <w:kern w:val="0"/>
          <w:sz w:val="28"/>
          <w:szCs w:val="28"/>
          <w:highlight w:val="none"/>
          <w:lang w:val="en-US" w:eastAsia="zh-CN" w:bidi="ar"/>
        </w:rPr>
        <w:t>本次招标为</w:t>
      </w:r>
      <w:r>
        <w:rPr>
          <w:rFonts w:hint="eastAsia" w:hAnsi="宋体" w:cs="宋体"/>
          <w:color w:val="000000"/>
          <w:kern w:val="0"/>
          <w:sz w:val="28"/>
          <w:szCs w:val="28"/>
          <w:highlight w:val="none"/>
          <w:lang w:val="en-US" w:eastAsia="zh-CN" w:bidi="ar"/>
        </w:rPr>
        <w:t>丹凤县医院</w:t>
      </w:r>
      <w:r>
        <w:rPr>
          <w:rFonts w:hint="default" w:hAnsi="宋体" w:cs="宋体"/>
          <w:color w:val="000000"/>
          <w:kern w:val="0"/>
          <w:sz w:val="28"/>
          <w:szCs w:val="28"/>
          <w:highlight w:val="none"/>
          <w:lang w:val="en-US" w:eastAsia="zh-CN" w:bidi="ar"/>
        </w:rPr>
        <w:t>肿瘤综合诊疗中心工程施工图设计，包括方案设计、初步设计、施工图设计及后期服务。</w:t>
      </w:r>
      <w:r>
        <w:rPr>
          <w:rFonts w:hint="eastAsia" w:hAnsi="宋体" w:cs="宋体"/>
          <w:color w:val="000000"/>
          <w:kern w:val="0"/>
          <w:sz w:val="28"/>
          <w:szCs w:val="28"/>
          <w:highlight w:val="none"/>
          <w:lang w:val="en-US" w:eastAsia="zh-CN" w:bidi="ar"/>
        </w:rPr>
        <w:t>设计建筑风格要求与丹凤县医院一期建筑风格一致。</w:t>
      </w:r>
    </w:p>
    <w:p w14:paraId="54768CD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hAnsi="宋体" w:cs="宋体"/>
          <w:color w:val="000000"/>
          <w:kern w:val="0"/>
          <w:sz w:val="28"/>
          <w:szCs w:val="28"/>
          <w:highlight w:val="none"/>
          <w:lang w:val="en-US" w:eastAsia="zh-CN" w:bidi="ar"/>
        </w:rPr>
      </w:pPr>
      <w:r>
        <w:rPr>
          <w:rFonts w:hint="default" w:hAnsi="宋体" w:cs="宋体"/>
          <w:color w:val="000000"/>
          <w:kern w:val="0"/>
          <w:sz w:val="28"/>
          <w:szCs w:val="28"/>
          <w:highlight w:val="none"/>
          <w:lang w:val="en-US" w:eastAsia="zh-CN" w:bidi="ar"/>
        </w:rPr>
        <w:t>1、要求提交各阶段设计图纸、文本、电子文件，</w:t>
      </w:r>
      <w:r>
        <w:rPr>
          <w:rFonts w:hint="eastAsia" w:hAnsi="宋体" w:cs="宋体"/>
          <w:color w:val="000000"/>
          <w:kern w:val="0"/>
          <w:sz w:val="28"/>
          <w:szCs w:val="28"/>
          <w:highlight w:val="none"/>
          <w:lang w:val="en-US" w:eastAsia="zh-CN" w:bidi="ar"/>
        </w:rPr>
        <w:t>数量</w:t>
      </w:r>
      <w:r>
        <w:rPr>
          <w:rFonts w:hint="default" w:hAnsi="宋体" w:cs="宋体"/>
          <w:color w:val="000000"/>
          <w:kern w:val="0"/>
          <w:sz w:val="28"/>
          <w:szCs w:val="28"/>
          <w:highlight w:val="none"/>
          <w:lang w:val="en-US" w:eastAsia="zh-CN" w:bidi="ar"/>
        </w:rPr>
        <w:t>具体以合同为准。</w:t>
      </w:r>
    </w:p>
    <w:p w14:paraId="683928D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hAnsi="宋体" w:cs="宋体"/>
          <w:color w:val="000000"/>
          <w:kern w:val="0"/>
          <w:sz w:val="28"/>
          <w:szCs w:val="28"/>
          <w:highlight w:val="none"/>
          <w:lang w:val="en-US" w:eastAsia="zh-CN" w:bidi="ar"/>
        </w:rPr>
      </w:pPr>
      <w:r>
        <w:rPr>
          <w:rFonts w:hint="default" w:hAnsi="宋体" w:cs="宋体"/>
          <w:color w:val="000000"/>
          <w:kern w:val="0"/>
          <w:sz w:val="28"/>
          <w:szCs w:val="28"/>
          <w:highlight w:val="none"/>
          <w:lang w:val="en-US" w:eastAsia="zh-CN" w:bidi="ar"/>
        </w:rPr>
        <w:t>2、要求通过初步设计评审、施工图审查、配合完成后期服务至施工验收及其他报批报建程序等。</w:t>
      </w:r>
    </w:p>
    <w:p w14:paraId="6C1A988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hAnsi="宋体" w:cs="宋体"/>
          <w:color w:val="000000"/>
          <w:kern w:val="0"/>
          <w:sz w:val="28"/>
          <w:szCs w:val="28"/>
          <w:highlight w:val="none"/>
          <w:lang w:val="en-US" w:eastAsia="zh-CN" w:bidi="ar"/>
        </w:rPr>
      </w:pPr>
      <w:r>
        <w:rPr>
          <w:rFonts w:hint="eastAsia" w:hAnsi="宋体" w:cs="宋体"/>
          <w:color w:val="000000"/>
          <w:kern w:val="0"/>
          <w:sz w:val="28"/>
          <w:szCs w:val="28"/>
          <w:highlight w:val="none"/>
          <w:lang w:val="en-US" w:eastAsia="zh-CN" w:bidi="ar"/>
        </w:rPr>
        <w:t>3、要求满足国家医疗机构建设设计规范及医院实际需求。</w:t>
      </w:r>
    </w:p>
    <w:bookmarkEnd w:id="124"/>
    <w:p w14:paraId="7B36FB89">
      <w:pPr>
        <w:rPr>
          <w:rFonts w:hint="eastAsia" w:ascii="宋体" w:eastAsia="宋体" w:cs="宋体"/>
          <w:sz w:val="36"/>
          <w:szCs w:val="36"/>
          <w:highlight w:val="none"/>
        </w:rPr>
      </w:pPr>
      <w:bookmarkStart w:id="132" w:name="_Toc2203"/>
      <w:bookmarkStart w:id="133" w:name="_Toc426457697"/>
      <w:bookmarkStart w:id="134" w:name="_Toc1462"/>
      <w:bookmarkStart w:id="135" w:name="_Toc25607"/>
    </w:p>
    <w:p w14:paraId="7D9A0100">
      <w:pPr>
        <w:pStyle w:val="2"/>
        <w:jc w:val="both"/>
        <w:rPr>
          <w:rFonts w:hint="eastAsia" w:ascii="宋体" w:eastAsia="宋体" w:cs="宋体"/>
          <w:sz w:val="36"/>
          <w:szCs w:val="36"/>
          <w:highlight w:val="none"/>
        </w:rPr>
        <w:sectPr>
          <w:pgSz w:w="11906" w:h="16838"/>
          <w:pgMar w:top="1417" w:right="1134" w:bottom="1417" w:left="1417" w:header="1134" w:footer="992" w:gutter="0"/>
          <w:pgNumType w:fmt="decimal"/>
          <w:cols w:space="720" w:num="1"/>
          <w:titlePg/>
          <w:docGrid w:type="lines" w:linePitch="333" w:charSpace="0"/>
        </w:sectPr>
      </w:pPr>
    </w:p>
    <w:p w14:paraId="3CD0F6E6">
      <w:pPr>
        <w:pStyle w:val="2"/>
        <w:jc w:val="center"/>
        <w:rPr>
          <w:highlight w:val="none"/>
        </w:rPr>
      </w:pPr>
      <w:bookmarkStart w:id="136" w:name="_Toc23697"/>
      <w:r>
        <w:rPr>
          <w:rFonts w:hint="eastAsia" w:ascii="宋体" w:eastAsia="宋体" w:cs="宋体"/>
          <w:sz w:val="36"/>
          <w:szCs w:val="36"/>
          <w:highlight w:val="none"/>
        </w:rPr>
        <w:t xml:space="preserve">第五章 </w:t>
      </w:r>
      <w:r>
        <w:rPr>
          <w:rFonts w:hint="eastAsia" w:ascii="宋体" w:eastAsia="宋体" w:cs="宋体"/>
          <w:sz w:val="36"/>
          <w:szCs w:val="36"/>
          <w:highlight w:val="none"/>
          <w:lang w:val="en-US" w:eastAsia="zh-CN"/>
        </w:rPr>
        <w:t xml:space="preserve"> </w:t>
      </w:r>
      <w:r>
        <w:rPr>
          <w:rFonts w:hint="eastAsia" w:ascii="宋体" w:eastAsia="宋体" w:cs="宋体"/>
          <w:sz w:val="36"/>
          <w:szCs w:val="36"/>
          <w:highlight w:val="none"/>
        </w:rPr>
        <w:t>评标方法</w:t>
      </w:r>
      <w:bookmarkEnd w:id="132"/>
      <w:bookmarkEnd w:id="133"/>
      <w:bookmarkEnd w:id="134"/>
      <w:bookmarkEnd w:id="135"/>
      <w:bookmarkEnd w:id="136"/>
    </w:p>
    <w:p w14:paraId="31BF7025">
      <w:pPr>
        <w:spacing w:line="360" w:lineRule="auto"/>
        <w:rPr>
          <w:rFonts w:hAnsi="宋体" w:cs="宋体"/>
          <w:b/>
          <w:sz w:val="28"/>
          <w:szCs w:val="28"/>
          <w:highlight w:val="none"/>
        </w:rPr>
      </w:pPr>
      <w:bookmarkStart w:id="137" w:name="_Toc363463332"/>
      <w:r>
        <w:rPr>
          <w:rFonts w:hint="eastAsia" w:hAnsi="宋体" w:cs="宋体"/>
          <w:b/>
          <w:sz w:val="28"/>
          <w:szCs w:val="28"/>
          <w:highlight w:val="none"/>
        </w:rPr>
        <w:t>一、评标方法</w:t>
      </w:r>
      <w:bookmarkEnd w:id="137"/>
    </w:p>
    <w:p w14:paraId="65527C8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color w:val="000000"/>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，即在最大限度地满足招标文件实质性要求前提下，按照招标文件中规定的各项因素和相应的权重分值进行综合评审后，以总得分最高的投标人作为中标候选人并依次排序（最低报价不是中标的唯一标准）。</w:t>
      </w:r>
    </w:p>
    <w:p w14:paraId="294716C2">
      <w:pPr>
        <w:spacing w:line="360" w:lineRule="auto"/>
        <w:rPr>
          <w:rFonts w:hAnsi="宋体" w:cs="宋体"/>
          <w:b/>
          <w:sz w:val="28"/>
          <w:szCs w:val="28"/>
          <w:highlight w:val="none"/>
        </w:rPr>
      </w:pPr>
      <w:r>
        <w:rPr>
          <w:rFonts w:hint="eastAsia" w:hAnsi="宋体" w:cs="宋体"/>
          <w:b/>
          <w:sz w:val="28"/>
          <w:szCs w:val="28"/>
          <w:highlight w:val="none"/>
        </w:rPr>
        <w:t>二、评审标准</w:t>
      </w:r>
    </w:p>
    <w:p w14:paraId="58B238AA">
      <w:pPr>
        <w:tabs>
          <w:tab w:val="left" w:pos="0"/>
        </w:tabs>
        <w:adjustRightInd w:val="0"/>
        <w:snapToGrid w:val="0"/>
        <w:spacing w:line="360" w:lineRule="auto"/>
        <w:ind w:firstLine="472" w:firstLineChars="196"/>
        <w:rPr>
          <w:rFonts w:hAnsi="宋体" w:cs="宋体"/>
          <w:b/>
          <w:color w:val="000000"/>
          <w:highlight w:val="none"/>
        </w:rPr>
      </w:pPr>
      <w:r>
        <w:rPr>
          <w:rFonts w:hint="eastAsia" w:hAnsi="宋体" w:cs="宋体"/>
          <w:b/>
          <w:color w:val="000000"/>
          <w:highlight w:val="none"/>
        </w:rPr>
        <w:t>2.1初步评审标准</w:t>
      </w:r>
    </w:p>
    <w:p w14:paraId="78CB26D0">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2.1.1资格性审查标准：见附件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14:paraId="62374AF5">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2.1.2符合性审查标准：见附件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14:paraId="33C204CF">
      <w:pPr>
        <w:tabs>
          <w:tab w:val="left" w:pos="0"/>
        </w:tabs>
        <w:adjustRightInd w:val="0"/>
        <w:snapToGrid w:val="0"/>
        <w:spacing w:line="360" w:lineRule="auto"/>
        <w:ind w:firstLine="472" w:firstLineChars="196"/>
        <w:rPr>
          <w:rFonts w:hAnsi="宋体" w:cs="宋体"/>
          <w:b/>
          <w:color w:val="000000"/>
          <w:szCs w:val="22"/>
          <w:highlight w:val="none"/>
        </w:rPr>
      </w:pPr>
      <w:r>
        <w:rPr>
          <w:rFonts w:hint="eastAsia" w:hAnsi="宋体" w:cs="宋体"/>
          <w:b/>
          <w:color w:val="000000"/>
          <w:szCs w:val="22"/>
          <w:highlight w:val="none"/>
        </w:rPr>
        <w:t>2.2分值构成与评分标准</w:t>
      </w:r>
    </w:p>
    <w:p w14:paraId="1BFAC4A8">
      <w:pPr>
        <w:tabs>
          <w:tab w:val="left" w:pos="0"/>
        </w:tabs>
        <w:adjustRightInd w:val="0"/>
        <w:snapToGrid w:val="0"/>
        <w:spacing w:line="360" w:lineRule="auto"/>
        <w:ind w:firstLine="470" w:firstLineChars="196"/>
        <w:rPr>
          <w:rFonts w:hAnsi="宋体" w:cs="宋体"/>
          <w:bCs/>
          <w:color w:val="000000"/>
          <w:szCs w:val="22"/>
          <w:highlight w:val="none"/>
        </w:rPr>
      </w:pPr>
      <w:r>
        <w:rPr>
          <w:rFonts w:hint="eastAsia" w:hAnsi="宋体" w:cs="宋体"/>
          <w:bCs/>
          <w:color w:val="000000"/>
          <w:szCs w:val="22"/>
          <w:highlight w:val="none"/>
        </w:rPr>
        <w:t>2.2.1 分值构成</w:t>
      </w:r>
    </w:p>
    <w:p w14:paraId="0119F133">
      <w:pPr>
        <w:tabs>
          <w:tab w:val="left" w:pos="0"/>
        </w:tabs>
        <w:adjustRightInd w:val="0"/>
        <w:snapToGrid w:val="0"/>
        <w:spacing w:line="360" w:lineRule="auto"/>
        <w:ind w:firstLine="470" w:firstLineChars="196"/>
        <w:rPr>
          <w:rFonts w:hint="eastAsia" w:hAnsi="宋体" w:cs="宋体"/>
          <w:bCs/>
          <w:color w:val="000000"/>
          <w:szCs w:val="22"/>
          <w:highlight w:val="none"/>
        </w:rPr>
      </w:pPr>
      <w:r>
        <w:rPr>
          <w:rFonts w:hint="eastAsia" w:hAnsi="宋体" w:cs="宋体"/>
          <w:bCs/>
          <w:color w:val="000000"/>
          <w:szCs w:val="22"/>
          <w:highlight w:val="none"/>
        </w:rPr>
        <w:t>（1）</w:t>
      </w:r>
      <w:r>
        <w:rPr>
          <w:rFonts w:hint="eastAsia" w:hAnsi="宋体" w:cs="宋体"/>
          <w:bCs/>
          <w:color w:val="000000"/>
          <w:szCs w:val="22"/>
          <w:highlight w:val="none"/>
          <w:lang w:val="en-US" w:eastAsia="zh-CN"/>
        </w:rPr>
        <w:t>价格评审</w:t>
      </w:r>
      <w:r>
        <w:rPr>
          <w:rFonts w:hint="eastAsia" w:hAnsi="宋体" w:cs="宋体"/>
          <w:bCs/>
          <w:color w:val="000000"/>
          <w:szCs w:val="22"/>
          <w:highlight w:val="none"/>
          <w:lang w:eastAsia="zh-CN"/>
        </w:rPr>
        <w:t>：</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14:paraId="3CA3AA39">
      <w:pPr>
        <w:tabs>
          <w:tab w:val="left" w:pos="0"/>
        </w:tabs>
        <w:adjustRightInd w:val="0"/>
        <w:snapToGrid w:val="0"/>
        <w:spacing w:line="360" w:lineRule="auto"/>
        <w:ind w:firstLine="470" w:firstLineChars="196"/>
        <w:rPr>
          <w:rFonts w:hAnsi="宋体" w:cs="宋体"/>
          <w:bCs/>
          <w:color w:val="000000"/>
          <w:szCs w:val="22"/>
          <w:highlight w:val="none"/>
        </w:rPr>
      </w:pPr>
      <w:r>
        <w:rPr>
          <w:rFonts w:hint="eastAsia" w:hAnsi="宋体" w:cs="宋体"/>
          <w:bCs/>
          <w:color w:val="000000"/>
          <w:szCs w:val="22"/>
          <w:highlight w:val="none"/>
        </w:rPr>
        <w:t>（2）</w:t>
      </w:r>
      <w:r>
        <w:rPr>
          <w:rFonts w:hint="eastAsia" w:hAnsi="宋体" w:cs="宋体"/>
          <w:bCs/>
          <w:color w:val="000000"/>
          <w:szCs w:val="22"/>
          <w:highlight w:val="none"/>
          <w:lang w:val="en-US" w:eastAsia="zh-CN"/>
        </w:rPr>
        <w:t>技术方案</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14:paraId="45A9AFFA">
      <w:pPr>
        <w:tabs>
          <w:tab w:val="left" w:pos="0"/>
        </w:tabs>
        <w:adjustRightInd w:val="0"/>
        <w:snapToGrid w:val="0"/>
        <w:spacing w:line="360" w:lineRule="auto"/>
        <w:ind w:firstLine="470" w:firstLineChars="196"/>
        <w:rPr>
          <w:rFonts w:hint="eastAsia" w:hAnsi="宋体" w:cs="宋体"/>
          <w:bCs/>
          <w:color w:val="000000"/>
          <w:szCs w:val="22"/>
          <w:highlight w:val="none"/>
        </w:rPr>
      </w:pPr>
      <w:r>
        <w:rPr>
          <w:rFonts w:hint="eastAsia" w:hAnsi="宋体" w:cs="宋体"/>
          <w:bCs/>
          <w:color w:val="000000"/>
          <w:szCs w:val="22"/>
          <w:highlight w:val="none"/>
        </w:rPr>
        <w:t>（3）</w:t>
      </w:r>
      <w:r>
        <w:rPr>
          <w:rFonts w:hint="eastAsia" w:hAnsi="宋体" w:cs="宋体"/>
          <w:bCs/>
          <w:color w:val="000000"/>
          <w:szCs w:val="22"/>
          <w:highlight w:val="none"/>
          <w:lang w:val="en-US" w:eastAsia="zh-CN"/>
        </w:rPr>
        <w:t>履约能力</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14:paraId="7DF7AAD3">
      <w:pPr>
        <w:spacing w:line="360" w:lineRule="auto"/>
        <w:rPr>
          <w:rFonts w:hAnsi="宋体" w:cs="宋体"/>
          <w:b/>
          <w:sz w:val="28"/>
          <w:szCs w:val="28"/>
          <w:highlight w:val="none"/>
        </w:rPr>
      </w:pPr>
      <w:bookmarkStart w:id="138" w:name="_Toc363463333"/>
      <w:r>
        <w:rPr>
          <w:rFonts w:hint="eastAsia" w:hAnsi="宋体" w:cs="宋体"/>
          <w:b/>
          <w:sz w:val="28"/>
          <w:szCs w:val="28"/>
          <w:highlight w:val="none"/>
        </w:rPr>
        <w:t>三、评标程序</w:t>
      </w:r>
      <w:bookmarkEnd w:id="138"/>
    </w:p>
    <w:p w14:paraId="63570829">
      <w:pPr>
        <w:spacing w:line="360" w:lineRule="auto"/>
        <w:rPr>
          <w:rFonts w:hAnsi="宋体" w:cs="宋体"/>
          <w:b/>
          <w:color w:val="000000"/>
          <w:highlight w:val="none"/>
        </w:rPr>
      </w:pPr>
      <w:r>
        <w:rPr>
          <w:rFonts w:hint="eastAsia" w:hAnsi="宋体" w:cs="宋体"/>
          <w:b/>
          <w:color w:val="000000"/>
          <w:highlight w:val="none"/>
        </w:rPr>
        <w:t>1.本采购项目评标按照下列工作程序进行</w:t>
      </w:r>
      <w:r>
        <w:rPr>
          <w:rFonts w:hint="eastAsia" w:hAnsi="宋体" w:cs="宋体"/>
          <w:bCs/>
          <w:color w:val="000000"/>
          <w:highlight w:val="none"/>
        </w:rPr>
        <w:t>（在上一步评审中被认定无效投标者，不进入下一步的评审）</w:t>
      </w:r>
      <w:r>
        <w:rPr>
          <w:rFonts w:hint="eastAsia" w:hAnsi="宋体" w:cs="宋体"/>
          <w:b/>
          <w:color w:val="000000"/>
          <w:highlight w:val="none"/>
        </w:rPr>
        <w:t>。</w:t>
      </w:r>
    </w:p>
    <w:p w14:paraId="7F96130E">
      <w:pPr>
        <w:spacing w:line="360" w:lineRule="auto"/>
        <w:ind w:firstLine="495"/>
        <w:rPr>
          <w:rFonts w:hAnsi="宋体" w:cs="宋体"/>
          <w:color w:val="000000"/>
          <w:highlight w:val="none"/>
        </w:rPr>
      </w:pPr>
      <w:r>
        <w:rPr>
          <w:rFonts w:hint="eastAsia" w:hAnsi="宋体" w:cs="宋体"/>
          <w:color w:val="000000"/>
          <w:highlight w:val="none"/>
        </w:rPr>
        <w:t>（1）投标文件初审；</w:t>
      </w:r>
    </w:p>
    <w:p w14:paraId="71EF2E15">
      <w:pPr>
        <w:spacing w:line="360" w:lineRule="auto"/>
        <w:ind w:firstLine="495"/>
        <w:rPr>
          <w:rFonts w:hAnsi="宋体" w:cs="宋体"/>
          <w:color w:val="000000"/>
          <w:highlight w:val="none"/>
        </w:rPr>
      </w:pPr>
      <w:r>
        <w:rPr>
          <w:rFonts w:hint="eastAsia" w:hAnsi="宋体" w:cs="宋体"/>
          <w:color w:val="000000"/>
          <w:highlight w:val="none"/>
        </w:rPr>
        <w:t>（2）澄清有关问题；</w:t>
      </w:r>
    </w:p>
    <w:p w14:paraId="26FF8566">
      <w:pPr>
        <w:spacing w:line="360" w:lineRule="auto"/>
        <w:ind w:firstLine="495"/>
        <w:rPr>
          <w:rFonts w:hAnsi="宋体" w:cs="宋体"/>
          <w:color w:val="000000"/>
          <w:highlight w:val="none"/>
        </w:rPr>
      </w:pPr>
      <w:r>
        <w:rPr>
          <w:rFonts w:hint="eastAsia" w:hAnsi="宋体" w:cs="宋体"/>
          <w:color w:val="000000"/>
          <w:highlight w:val="none"/>
        </w:rPr>
        <w:t>（3）比较与评价；</w:t>
      </w:r>
    </w:p>
    <w:p w14:paraId="65F4DE65">
      <w:pPr>
        <w:spacing w:line="360" w:lineRule="auto"/>
        <w:ind w:firstLine="495"/>
        <w:rPr>
          <w:rFonts w:hAnsi="宋体" w:cs="宋体"/>
          <w:color w:val="000000"/>
          <w:highlight w:val="none"/>
        </w:rPr>
      </w:pPr>
      <w:r>
        <w:rPr>
          <w:rFonts w:hint="eastAsia" w:hAnsi="宋体" w:cs="宋体"/>
          <w:color w:val="000000"/>
          <w:highlight w:val="none"/>
        </w:rPr>
        <w:t>（4）推荐中标候选人名单。</w:t>
      </w:r>
    </w:p>
    <w:p w14:paraId="57898EDB">
      <w:pPr>
        <w:spacing w:before="120" w:after="120" w:line="360" w:lineRule="auto"/>
        <w:rPr>
          <w:rFonts w:hAnsi="宋体" w:cs="宋体"/>
          <w:b/>
          <w:color w:val="000000"/>
          <w:highlight w:val="none"/>
        </w:rPr>
      </w:pPr>
      <w:r>
        <w:rPr>
          <w:rFonts w:hint="eastAsia" w:hAnsi="宋体" w:cs="宋体"/>
          <w:b/>
          <w:color w:val="000000"/>
          <w:highlight w:val="none"/>
        </w:rPr>
        <w:t>2.投标文件初审</w:t>
      </w:r>
    </w:p>
    <w:p w14:paraId="44931D53">
      <w:pPr>
        <w:tabs>
          <w:tab w:val="left" w:pos="0"/>
        </w:tabs>
        <w:adjustRightInd w:val="0"/>
        <w:snapToGrid w:val="0"/>
        <w:spacing w:line="360" w:lineRule="auto"/>
        <w:ind w:firstLine="472" w:firstLineChars="196"/>
        <w:rPr>
          <w:rFonts w:hAnsi="宋体" w:cs="宋体"/>
          <w:color w:val="000000"/>
          <w:highlight w:val="none"/>
        </w:rPr>
      </w:pPr>
      <w:r>
        <w:rPr>
          <w:rFonts w:hint="eastAsia" w:hAnsi="宋体" w:cs="宋体"/>
          <w:b/>
          <w:bCs/>
          <w:color w:val="000000"/>
          <w:highlight w:val="none"/>
        </w:rPr>
        <w:t>评标委员会根据本章第 2.1 项规定的评审标准对投标文件进行初步评审。有一项不符合评审标准的，评标委员会应当否决其投标。</w:t>
      </w:r>
    </w:p>
    <w:p w14:paraId="4D4C3CAB">
      <w:pPr>
        <w:tabs>
          <w:tab w:val="left" w:pos="0"/>
        </w:tabs>
        <w:adjustRightInd w:val="0"/>
        <w:snapToGrid w:val="0"/>
        <w:spacing w:line="360" w:lineRule="auto"/>
        <w:ind w:firstLine="472" w:firstLineChars="196"/>
        <w:rPr>
          <w:rFonts w:hAnsi="宋体" w:cs="宋体"/>
          <w:b/>
          <w:bCs/>
          <w:color w:val="000000"/>
          <w:highlight w:val="none"/>
        </w:rPr>
      </w:pPr>
      <w:r>
        <w:rPr>
          <w:rFonts w:hint="eastAsia" w:hAnsi="宋体" w:cs="宋体"/>
          <w:b/>
          <w:bCs/>
          <w:color w:val="000000"/>
          <w:highlight w:val="none"/>
        </w:rPr>
        <w:t>在资格性审查阶段，不符合文件要求的，不得进入符合性审查，在资格性审查和符合性审查时未通过的，不得进入后续评审环节。</w:t>
      </w:r>
    </w:p>
    <w:p w14:paraId="5D6E2CF3">
      <w:pPr>
        <w:spacing w:before="120" w:after="120" w:line="360" w:lineRule="auto"/>
        <w:rPr>
          <w:rFonts w:hAnsi="宋体" w:cs="宋体"/>
          <w:b/>
          <w:color w:val="000000"/>
          <w:highlight w:val="none"/>
        </w:rPr>
      </w:pPr>
      <w:r>
        <w:rPr>
          <w:rFonts w:hint="eastAsia" w:hAnsi="宋体" w:cs="宋体"/>
          <w:b/>
          <w:color w:val="000000"/>
          <w:highlight w:val="none"/>
        </w:rPr>
        <w:t>3.投标文件的澄清</w:t>
      </w:r>
    </w:p>
    <w:p w14:paraId="07397F5C">
      <w:pPr>
        <w:spacing w:line="360" w:lineRule="auto"/>
        <w:ind w:firstLine="480" w:firstLineChars="200"/>
        <w:rPr>
          <w:rFonts w:hAnsi="宋体" w:cs="宋体"/>
          <w:color w:val="000000"/>
          <w:highlight w:val="none"/>
        </w:rPr>
      </w:pPr>
      <w:r>
        <w:rPr>
          <w:rFonts w:hint="eastAsia" w:hAnsi="宋体" w:cs="宋体"/>
          <w:color w:val="000000"/>
          <w:highlight w:val="none"/>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14:paraId="0FC5A19E">
      <w:pPr>
        <w:spacing w:line="360" w:lineRule="auto"/>
        <w:ind w:firstLine="480" w:firstLineChars="200"/>
        <w:rPr>
          <w:rFonts w:hAnsi="宋体" w:cs="宋体"/>
          <w:szCs w:val="24"/>
          <w:highlight w:val="none"/>
        </w:rPr>
      </w:pPr>
      <w:r>
        <w:rPr>
          <w:rFonts w:hint="eastAsia" w:hAnsi="宋体" w:cs="宋体"/>
          <w:color w:val="000000"/>
          <w:highlight w:val="none"/>
        </w:rPr>
        <w:t>3.2有效的书面澄清材料，是投标文件的补充材料，成为投标文件的组成部分。</w:t>
      </w:r>
    </w:p>
    <w:p w14:paraId="1A903DB4">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投标人的报价明显低于其他通过初审合格投标人的报价，有可能影响项目服务质量或者不能诚信履约的，应当要求其在评标现场合理的时间内提供书面说明，必要时提交相关证明材料；投标人不能证明其报价合理性的，评标委员会应当将其作为无效投标处理。</w:t>
      </w:r>
    </w:p>
    <w:p w14:paraId="0C12D0CB">
      <w:pPr>
        <w:spacing w:before="120" w:after="120" w:line="360" w:lineRule="auto"/>
        <w:jc w:val="left"/>
        <w:rPr>
          <w:rFonts w:hAnsi="宋体" w:cs="宋体"/>
          <w:b/>
          <w:color w:val="000000"/>
          <w:highlight w:val="none"/>
        </w:rPr>
      </w:pPr>
      <w:r>
        <w:rPr>
          <w:rFonts w:hint="eastAsia" w:hAnsi="宋体" w:cs="宋体"/>
          <w:b/>
          <w:color w:val="000000"/>
          <w:highlight w:val="none"/>
        </w:rPr>
        <w:t>4.投标文件比较与评价</w:t>
      </w:r>
    </w:p>
    <w:p w14:paraId="268285EA">
      <w:pPr>
        <w:tabs>
          <w:tab w:val="left" w:pos="0"/>
        </w:tabs>
        <w:adjustRightInd w:val="0"/>
        <w:snapToGrid w:val="0"/>
        <w:spacing w:before="120" w:line="360" w:lineRule="auto"/>
        <w:ind w:firstLine="480" w:firstLineChars="200"/>
        <w:rPr>
          <w:rFonts w:hAnsi="宋体" w:cs="宋体"/>
          <w:color w:val="000000"/>
          <w:highlight w:val="none"/>
        </w:rPr>
      </w:pPr>
      <w:r>
        <w:rPr>
          <w:rFonts w:hint="eastAsia" w:hAnsi="宋体" w:cs="宋体"/>
          <w:color w:val="000000"/>
          <w:highlight w:val="none"/>
        </w:rPr>
        <w:t>4.1</w:t>
      </w:r>
      <w:r>
        <w:rPr>
          <w:rFonts w:hint="eastAsia" w:hAnsi="宋体" w:cs="宋体"/>
          <w:bCs/>
          <w:color w:val="000000"/>
          <w:highlight w:val="none"/>
        </w:rPr>
        <w:t>评委会应按照招标文件中规定的评标方法</w:t>
      </w:r>
      <w:r>
        <w:rPr>
          <w:rFonts w:hint="eastAsia" w:hAnsi="宋体" w:cs="宋体"/>
          <w:color w:val="000000"/>
          <w:highlight w:val="none"/>
        </w:rPr>
        <w:t>和标准，</w:t>
      </w:r>
      <w:r>
        <w:rPr>
          <w:rFonts w:hint="eastAsia" w:hAnsi="宋体" w:cs="宋体"/>
          <w:bCs/>
          <w:color w:val="000000"/>
          <w:highlight w:val="none"/>
        </w:rPr>
        <w:t>对</w:t>
      </w:r>
      <w:r>
        <w:rPr>
          <w:rFonts w:hint="eastAsia" w:hAnsi="宋体" w:cs="宋体"/>
          <w:color w:val="000000"/>
          <w:highlight w:val="none"/>
        </w:rPr>
        <w:t>资格性检查和符合性检查</w:t>
      </w:r>
      <w:r>
        <w:rPr>
          <w:rFonts w:hint="eastAsia" w:hAnsi="宋体" w:cs="宋体"/>
          <w:bCs/>
          <w:color w:val="000000"/>
          <w:highlight w:val="none"/>
        </w:rPr>
        <w:t>合格的投标文件进行综合比较与评价。</w:t>
      </w:r>
    </w:p>
    <w:p w14:paraId="6DBA0779">
      <w:pPr>
        <w:spacing w:line="360" w:lineRule="auto"/>
        <w:ind w:firstLine="470" w:firstLineChars="196"/>
        <w:rPr>
          <w:rFonts w:hAnsi="宋体" w:cs="宋体"/>
          <w:szCs w:val="24"/>
          <w:highlight w:val="none"/>
        </w:rPr>
      </w:pPr>
      <w:r>
        <w:rPr>
          <w:rFonts w:hint="eastAsia" w:hAnsi="宋体" w:cs="宋体"/>
          <w:color w:val="000000"/>
          <w:highlight w:val="none"/>
        </w:rPr>
        <w:t>4.2如果投标文件没有实质性响应招标文件的要求，评委会将予以拒绝。投标人不得通过修正或撤销不合要求的偏离或保留，从而使其投标成为实质性响应的投标。</w:t>
      </w:r>
    </w:p>
    <w:p w14:paraId="0485DF68">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6842B24E">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7AC87E7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1.1供应商符合小型、微型企业或监狱企业、残疾人福利性单位条件的，其投标报价价格评审时将按相应比例进行扣减。</w:t>
      </w:r>
    </w:p>
    <w:p w14:paraId="786BD503">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1.2依据关于印发《政府采购促进中小企业发展管理办法》的通知（财库〔2020〕46号）的规定，在政府采购活动中，供应商提供的货物、工程或者服务符合下列情形的，享受中小企业扶持政策：</w:t>
      </w:r>
    </w:p>
    <w:p w14:paraId="322615C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w:t>
      </w:r>
      <w:r>
        <w:rPr>
          <w:rFonts w:hint="eastAsia" w:hAnsi="宋体" w:cs="宋体"/>
          <w:bCs/>
          <w:color w:val="000000"/>
          <w:highlight w:val="none"/>
          <w:lang w:val="en-US" w:eastAsia="zh-CN"/>
        </w:rPr>
        <w:t>相关法律法规</w:t>
      </w:r>
      <w:r>
        <w:rPr>
          <w:rFonts w:hint="eastAsia" w:ascii="宋体" w:hAnsi="宋体" w:eastAsia="宋体" w:cs="宋体"/>
          <w:bCs/>
          <w:color w:val="000000"/>
          <w:highlight w:val="none"/>
        </w:rPr>
        <w:t>订立劳动合同的从业人员。</w:t>
      </w:r>
    </w:p>
    <w:p w14:paraId="31573A1F">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（2）在货物采购项目中，供应商提供的货物既有中小企业制造货物，也有大型企业制造货物的，不享受本办法规定的中小企业扶持政策。</w:t>
      </w:r>
    </w:p>
    <w:p w14:paraId="0A033E1C">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（3）以联合体形式参加政府采购活动，联合体各方均为中小企业的，联合体视同中小企业。其中，联合体各方均为小微企业的，联合体视同小微企业。</w:t>
      </w:r>
    </w:p>
    <w:p w14:paraId="13A7113F">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4</w:t>
      </w:r>
      <w:r>
        <w:rPr>
          <w:rFonts w:hint="eastAsia" w:ascii="宋体" w:hAnsi="宋体" w:eastAsia="宋体" w:cs="宋体"/>
          <w:bCs/>
          <w:color w:val="000000"/>
          <w:highlight w:val="none"/>
        </w:rPr>
        <w:t>）中小企业参加政府采购活动，应当出具符合财库〔2020〕46号规定的《中小企业声明函》,否则不得享受相关中小企业扶持政策。</w:t>
      </w:r>
    </w:p>
    <w:p w14:paraId="652E6167">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1.3采购人拟采购产品属于优先采购节能、环境标志产品范围的，应当优先采购节能、环境标志产品；拟采购产品符合政府采购强制采购政策的，实行强制采购。</w:t>
      </w:r>
    </w:p>
    <w:p w14:paraId="671CC10A">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（1）采购人依据节能产品、环境标志产品品目清单和节能、环境标志产品认证证书实施政府优先采购和强制采购。</w:t>
      </w:r>
    </w:p>
    <w:p w14:paraId="1901B51E">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C8FF69B">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1.4监狱企业参加政府采购活动时，应当提供由省级以上监狱管理局、戒毒管理局(含新疆生产建设兵团)出具的属于监狱企业的证明文件。监狱企业参加政府采购活动时，视同小型、微型企业。</w:t>
      </w:r>
    </w:p>
    <w:p w14:paraId="71D497D1">
      <w:pPr>
        <w:tabs>
          <w:tab w:val="left" w:pos="0"/>
        </w:tabs>
        <w:adjustRightInd w:val="0"/>
        <w:snapToGrid w:val="0"/>
        <w:spacing w:before="120" w:line="360" w:lineRule="auto"/>
        <w:ind w:firstLine="480" w:firstLineChars="200"/>
        <w:rPr>
          <w:rFonts w:hAnsi="宋体" w:cs="宋体"/>
          <w:szCs w:val="24"/>
          <w:highlight w:val="none"/>
        </w:rPr>
      </w:pPr>
      <w:r>
        <w:rPr>
          <w:rFonts w:hint="eastAsia" w:ascii="宋体" w:hAnsi="宋体" w:eastAsia="宋体" w:cs="宋体"/>
          <w:bCs/>
          <w:color w:val="000000"/>
          <w:highlight w:val="none"/>
        </w:rPr>
        <w:t>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3B86F1A2">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6D68F804">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2.1对于未预留份额专门面向中小企业采购的采购项目，以及预留份额项目的非预留部分采购包中符合条件的小微企业报价给予10%的扣除。</w:t>
      </w:r>
    </w:p>
    <w:p w14:paraId="5B2190ED">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705D0E41">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2.3监狱企业、残疾人福利性单位视同小微企业，享受预留份额、评审中价格扣除等促进中小企业发展的政府采购政策。监狱企业、残疾人福利性单位属于小微企业的，不重复享受政策。</w:t>
      </w:r>
    </w:p>
    <w:p w14:paraId="166AD37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2.4供应商享受支持中小型企业发展政策优惠的，可以同时享受节能、环境标志产品优先采购政策。</w:t>
      </w:r>
    </w:p>
    <w:p w14:paraId="60487A55">
      <w:pPr>
        <w:spacing w:line="600" w:lineRule="exact"/>
        <w:ind w:firstLine="482" w:firstLineChars="200"/>
        <w:rPr>
          <w:rFonts w:hAnsi="宋体" w:cs="宋体"/>
          <w:b/>
          <w:bCs/>
          <w:szCs w:val="24"/>
          <w:highlight w:val="none"/>
        </w:rPr>
      </w:pPr>
      <w:r>
        <w:rPr>
          <w:rFonts w:hint="eastAsia" w:hAnsi="宋体" w:cs="宋体"/>
          <w:b/>
          <w:bCs/>
          <w:szCs w:val="24"/>
          <w:highlight w:val="none"/>
        </w:rPr>
        <w:t>3、中标价格=中标供应商的有效投标报价。</w:t>
      </w:r>
    </w:p>
    <w:p w14:paraId="51FAAE9A">
      <w:pPr>
        <w:pStyle w:val="11"/>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p>
    <w:p w14:paraId="1DCD7753">
      <w:pPr>
        <w:pStyle w:val="11"/>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14:paraId="370F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534BE349">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2836" w:type="dxa"/>
            <w:gridSpan w:val="2"/>
            <w:vAlign w:val="center"/>
          </w:tcPr>
          <w:p w14:paraId="268A19F3">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5319" w:type="dxa"/>
            <w:vAlign w:val="center"/>
          </w:tcPr>
          <w:p w14:paraId="11C2EF36">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6BE4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4" w:type="dxa"/>
            <w:vMerge w:val="restart"/>
            <w:vAlign w:val="center"/>
          </w:tcPr>
          <w:p w14:paraId="7548C2D0">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2.1.1</w:t>
            </w:r>
          </w:p>
        </w:tc>
        <w:tc>
          <w:tcPr>
            <w:tcW w:w="600" w:type="dxa"/>
            <w:vMerge w:val="restart"/>
            <w:vAlign w:val="center"/>
          </w:tcPr>
          <w:p w14:paraId="4DDC8CD2">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资格评审</w:t>
            </w:r>
          </w:p>
          <w:p w14:paraId="2050D88E">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w:t>
            </w:r>
          </w:p>
        </w:tc>
        <w:tc>
          <w:tcPr>
            <w:tcW w:w="2836" w:type="dxa"/>
            <w:gridSpan w:val="2"/>
            <w:vAlign w:val="center"/>
          </w:tcPr>
          <w:p w14:paraId="42C1B6D9">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营业执照</w:t>
            </w:r>
          </w:p>
        </w:tc>
        <w:tc>
          <w:tcPr>
            <w:tcW w:w="5319" w:type="dxa"/>
            <w:vAlign w:val="center"/>
          </w:tcPr>
          <w:p w14:paraId="1B617AFA">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提供合格有效的法人或者其他组织的营业执照等证明文件，自然人的身份证明；</w:t>
            </w:r>
          </w:p>
        </w:tc>
      </w:tr>
      <w:tr w14:paraId="0ECE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64" w:type="dxa"/>
            <w:vMerge w:val="continue"/>
            <w:vAlign w:val="center"/>
          </w:tcPr>
          <w:p w14:paraId="4F387A23">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5C9DBF26">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5843AC21">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法定代表人授权书/法定</w:t>
            </w:r>
          </w:p>
          <w:p w14:paraId="74AD2357">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代表人身份证明</w:t>
            </w:r>
          </w:p>
        </w:tc>
        <w:tc>
          <w:tcPr>
            <w:tcW w:w="5319" w:type="dxa"/>
            <w:vAlign w:val="center"/>
          </w:tcPr>
          <w:p w14:paraId="15852DF2">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提供法定代表人授权书（附法定代表人、被授权人身份证复印件），（法定代表人直接参加投标，须提供法定代表人身份证明）；</w:t>
            </w:r>
          </w:p>
        </w:tc>
      </w:tr>
      <w:tr w14:paraId="2B5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64" w:type="dxa"/>
            <w:vMerge w:val="continue"/>
            <w:vAlign w:val="center"/>
          </w:tcPr>
          <w:p w14:paraId="693D7F9C">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D1579C5">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20E10D75">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财务状况报告</w:t>
            </w:r>
          </w:p>
        </w:tc>
        <w:tc>
          <w:tcPr>
            <w:tcW w:w="5319" w:type="dxa"/>
            <w:vAlign w:val="center"/>
          </w:tcPr>
          <w:p w14:paraId="1486C198">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提供2023或2024年度或的财务审计报告（成立时间至提交投标文件截止时间不足一年的可提供成立后任意时段的资产负债表）或开标时间前六个月内银行出具的资信证明；</w:t>
            </w:r>
          </w:p>
        </w:tc>
      </w:tr>
      <w:tr w14:paraId="73FE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64" w:type="dxa"/>
            <w:vMerge w:val="continue"/>
            <w:vAlign w:val="center"/>
          </w:tcPr>
          <w:p w14:paraId="51176FE2">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0B428580">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6118C849">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税收缴纳证明</w:t>
            </w:r>
          </w:p>
        </w:tc>
        <w:tc>
          <w:tcPr>
            <w:tcW w:w="5319" w:type="dxa"/>
            <w:vAlign w:val="center"/>
          </w:tcPr>
          <w:p w14:paraId="47A0DD15">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提供投标截止日前近一年内任意一个月的纳税证明或完税证明（任意税种），依法免税的单位应提供相关证明材料；</w:t>
            </w:r>
          </w:p>
        </w:tc>
      </w:tr>
      <w:tr w14:paraId="6516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14:paraId="2B41F7C9">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204E42DD">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1C3FC8C5">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社会保障资金缴纳证明</w:t>
            </w:r>
          </w:p>
        </w:tc>
        <w:tc>
          <w:tcPr>
            <w:tcW w:w="5319" w:type="dxa"/>
            <w:vAlign w:val="center"/>
          </w:tcPr>
          <w:p w14:paraId="5F13C396">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提供投标截止日前近一年内任意一个月的社会保障资金缴存单据或社保机构开具的社会保险参保缴费情况证明，依法不需要缴纳社会保障资金的单位应提供相关证明材料；</w:t>
            </w:r>
          </w:p>
        </w:tc>
      </w:tr>
      <w:tr w14:paraId="7F88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14:paraId="4E849166">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7B810483">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1CF300B1">
            <w:pPr>
              <w:tabs>
                <w:tab w:val="left" w:pos="0"/>
              </w:tabs>
              <w:adjustRightInd w:val="0"/>
              <w:snapToGrid w:val="0"/>
              <w:jc w:val="center"/>
              <w:rPr>
                <w:rFonts w:hint="default"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资质</w:t>
            </w:r>
          </w:p>
        </w:tc>
        <w:tc>
          <w:tcPr>
            <w:tcW w:w="5319" w:type="dxa"/>
            <w:vAlign w:val="center"/>
          </w:tcPr>
          <w:p w14:paraId="254AAD85">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lang w:val="en-US" w:eastAsia="zh-CN" w:bidi="ar-SA"/>
              </w:rPr>
            </w:pPr>
            <w:r>
              <w:rPr>
                <w:rFonts w:hint="eastAsia" w:ascii="宋体" w:hAnsi="宋体" w:eastAsia="宋体" w:cs="宋体"/>
                <w:bCs/>
                <w:sz w:val="24"/>
                <w:szCs w:val="24"/>
                <w:highlight w:val="none"/>
                <w:lang w:val="en-US" w:eastAsia="zh-CN"/>
              </w:rPr>
              <w:t>供应商须具备相关行政主管部门颁发的【工程设计综合资质甲级】及以上或【建筑行业设计乙级）】及以上或【建筑行业（建筑工程）专业设计乙级】及以上资质；</w:t>
            </w:r>
          </w:p>
        </w:tc>
      </w:tr>
      <w:tr w14:paraId="5421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 w:type="dxa"/>
            <w:vMerge w:val="continue"/>
            <w:vAlign w:val="center"/>
          </w:tcPr>
          <w:p w14:paraId="18AD24EE">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7A84B978">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74557E98">
            <w:pPr>
              <w:tabs>
                <w:tab w:val="left" w:pos="0"/>
              </w:tabs>
              <w:adjustRightInd w:val="0"/>
              <w:snapToGrid w:val="0"/>
              <w:jc w:val="center"/>
              <w:rPr>
                <w:rFonts w:hint="default" w:hAnsi="宋体" w:cs="宋体"/>
                <w:b/>
                <w:bCs/>
                <w:sz w:val="24"/>
                <w:szCs w:val="24"/>
                <w:highlight w:val="none"/>
                <w:lang w:val="en-US" w:eastAsia="zh-CN"/>
              </w:rPr>
            </w:pPr>
            <w:r>
              <w:rPr>
                <w:rFonts w:hint="eastAsia" w:hAnsi="宋体" w:cs="宋体"/>
                <w:b/>
                <w:bCs/>
                <w:sz w:val="24"/>
                <w:szCs w:val="24"/>
                <w:highlight w:val="none"/>
                <w:lang w:val="en-US" w:eastAsia="zh-CN"/>
              </w:rPr>
              <w:t>设计负责人</w:t>
            </w:r>
          </w:p>
        </w:tc>
        <w:tc>
          <w:tcPr>
            <w:tcW w:w="5319" w:type="dxa"/>
            <w:vAlign w:val="center"/>
          </w:tcPr>
          <w:p w14:paraId="023644E9">
            <w:pPr>
              <w:tabs>
                <w:tab w:val="left" w:pos="0"/>
              </w:tabs>
              <w:adjustRightInd w:val="0"/>
              <w:snapToGrid w:val="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供应商拟派项目设计负责人具备【一级注册建筑师】执业资格，并在本单位登记注册；</w:t>
            </w:r>
          </w:p>
        </w:tc>
      </w:tr>
      <w:tr w14:paraId="56C8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4" w:type="dxa"/>
            <w:vMerge w:val="continue"/>
            <w:vAlign w:val="center"/>
          </w:tcPr>
          <w:p w14:paraId="02C5108A">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18AE20BE">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0FDE33F2">
            <w:pPr>
              <w:tabs>
                <w:tab w:val="left" w:pos="0"/>
              </w:tabs>
              <w:adjustRightInd w:val="0"/>
              <w:snapToGrid w:val="0"/>
              <w:jc w:val="center"/>
              <w:rPr>
                <w:rFonts w:hint="eastAsia" w:hAnsi="宋体" w:cs="宋体"/>
                <w:b/>
                <w:bCs/>
                <w:sz w:val="24"/>
                <w:szCs w:val="24"/>
                <w:highlight w:val="none"/>
                <w:lang w:val="en-US" w:eastAsia="zh-CN"/>
              </w:rPr>
            </w:pPr>
            <w:r>
              <w:rPr>
                <w:rFonts w:hint="eastAsia" w:ascii="宋体" w:hAnsi="宋体" w:eastAsia="宋体" w:cs="宋体"/>
                <w:b/>
                <w:sz w:val="24"/>
                <w:szCs w:val="24"/>
                <w:highlight w:val="none"/>
              </w:rPr>
              <w:t>承诺函</w:t>
            </w:r>
          </w:p>
        </w:tc>
        <w:tc>
          <w:tcPr>
            <w:tcW w:w="5319" w:type="dxa"/>
            <w:vAlign w:val="center"/>
          </w:tcPr>
          <w:p w14:paraId="6A8178F1">
            <w:pPr>
              <w:tabs>
                <w:tab w:val="left" w:pos="0"/>
              </w:tabs>
              <w:adjustRightInd w:val="0"/>
              <w:snapToGrid w:val="0"/>
              <w:jc w:val="left"/>
              <w:rPr>
                <w:rFonts w:hint="eastAsia" w:ascii="宋体" w:hAnsi="宋体" w:eastAsia="宋体" w:cs="宋体"/>
                <w:bCs/>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提供具有履行合同所必需的设备和专业技术能力的承诺函；</w:t>
            </w:r>
          </w:p>
        </w:tc>
      </w:tr>
      <w:tr w14:paraId="37A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64" w:type="dxa"/>
            <w:vMerge w:val="continue"/>
            <w:vAlign w:val="center"/>
          </w:tcPr>
          <w:p w14:paraId="1504DAF5">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00F04A91">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05E16102">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信用记录</w:t>
            </w:r>
          </w:p>
        </w:tc>
        <w:tc>
          <w:tcPr>
            <w:tcW w:w="5319" w:type="dxa"/>
            <w:vAlign w:val="center"/>
          </w:tcPr>
          <w:p w14:paraId="0F85C0FA">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tc>
      </w:tr>
      <w:tr w14:paraId="115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64" w:type="dxa"/>
            <w:vMerge w:val="continue"/>
            <w:vAlign w:val="center"/>
          </w:tcPr>
          <w:p w14:paraId="0EDF1F60">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2E5E7DC">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773D94D7">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书面声明</w:t>
            </w:r>
          </w:p>
        </w:tc>
        <w:tc>
          <w:tcPr>
            <w:tcW w:w="5319" w:type="dxa"/>
            <w:vAlign w:val="center"/>
          </w:tcPr>
          <w:p w14:paraId="2BBB2076">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r>
      <w:tr w14:paraId="7888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3A252A4">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2379547B">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04697291">
            <w:pPr>
              <w:tabs>
                <w:tab w:val="left" w:pos="0"/>
              </w:tabs>
              <w:adjustRightInd w:val="0"/>
              <w:snapToGrid w:val="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中小企业声明函</w:t>
            </w:r>
          </w:p>
        </w:tc>
        <w:tc>
          <w:tcPr>
            <w:tcW w:w="5319" w:type="dxa"/>
            <w:vAlign w:val="center"/>
          </w:tcPr>
          <w:p w14:paraId="558DA637">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hAnsi="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提供中小企业声明函；</w:t>
            </w:r>
          </w:p>
        </w:tc>
      </w:tr>
      <w:tr w14:paraId="4D15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8F863D1">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239E0FD">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3BE6C4BC">
            <w:pPr>
              <w:tabs>
                <w:tab w:val="left" w:pos="0"/>
              </w:tabs>
              <w:adjustRightInd w:val="0"/>
              <w:snapToGrid w:val="0"/>
              <w:jc w:val="center"/>
              <w:rPr>
                <w:rFonts w:hint="eastAsia" w:ascii="宋体" w:hAnsi="宋体" w:eastAsia="宋体" w:cs="宋体"/>
                <w:b/>
                <w:sz w:val="24"/>
                <w:szCs w:val="24"/>
                <w:highlight w:val="none"/>
                <w:lang w:val="en-US" w:eastAsia="zh-CN"/>
              </w:rPr>
            </w:pPr>
            <w:r>
              <w:rPr>
                <w:rFonts w:hint="eastAsia" w:hAnsi="宋体" w:cs="宋体"/>
                <w:b/>
                <w:sz w:val="24"/>
                <w:szCs w:val="24"/>
                <w:highlight w:val="none"/>
                <w:lang w:val="en-US" w:eastAsia="zh-CN"/>
              </w:rPr>
              <w:t>非联合体</w:t>
            </w:r>
            <w:r>
              <w:rPr>
                <w:rFonts w:hint="eastAsia" w:ascii="宋体" w:hAnsi="宋体" w:eastAsia="宋体" w:cs="宋体"/>
                <w:b/>
                <w:sz w:val="24"/>
                <w:szCs w:val="24"/>
                <w:highlight w:val="none"/>
                <w:lang w:val="en-US" w:eastAsia="zh-CN"/>
              </w:rPr>
              <w:t>承诺书</w:t>
            </w:r>
          </w:p>
        </w:tc>
        <w:tc>
          <w:tcPr>
            <w:tcW w:w="5319" w:type="dxa"/>
            <w:vAlign w:val="center"/>
          </w:tcPr>
          <w:p w14:paraId="198594AB">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本项目不接受联合体投标（需提供承诺书）。</w:t>
            </w:r>
          </w:p>
        </w:tc>
      </w:tr>
      <w:tr w14:paraId="4159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14:paraId="244681D1">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注：以上为必备资质，缺一项或某项达不到要求，按无效投标处理。资格审查时以投标文件中所附证明材料为准，原件备查。</w:t>
            </w:r>
          </w:p>
        </w:tc>
      </w:tr>
      <w:tr w14:paraId="5352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4" w:type="dxa"/>
            <w:vMerge w:val="restart"/>
            <w:vAlign w:val="center"/>
          </w:tcPr>
          <w:p w14:paraId="5A04EC9F">
            <w:pPr>
              <w:tabs>
                <w:tab w:val="left" w:pos="0"/>
              </w:tabs>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600" w:type="dxa"/>
            <w:vMerge w:val="restart"/>
            <w:vAlign w:val="center"/>
          </w:tcPr>
          <w:p w14:paraId="45369B59">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符合性评审标准</w:t>
            </w:r>
          </w:p>
        </w:tc>
        <w:tc>
          <w:tcPr>
            <w:tcW w:w="567" w:type="dxa"/>
            <w:vMerge w:val="restart"/>
            <w:vAlign w:val="center"/>
          </w:tcPr>
          <w:p w14:paraId="77F9BE51">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有效性审查</w:t>
            </w:r>
          </w:p>
        </w:tc>
        <w:tc>
          <w:tcPr>
            <w:tcW w:w="2269" w:type="dxa"/>
            <w:vAlign w:val="center"/>
          </w:tcPr>
          <w:p w14:paraId="0C3ECFFF">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投标文件的签署盖章</w:t>
            </w:r>
          </w:p>
        </w:tc>
        <w:tc>
          <w:tcPr>
            <w:tcW w:w="5319" w:type="dxa"/>
            <w:vAlign w:val="center"/>
          </w:tcPr>
          <w:p w14:paraId="41E9B097">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投标文件上法定代表人或其授权代表人的签字齐全并加盖公章</w:t>
            </w:r>
          </w:p>
        </w:tc>
      </w:tr>
      <w:tr w14:paraId="02E4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4" w:type="dxa"/>
            <w:vMerge w:val="continue"/>
          </w:tcPr>
          <w:p w14:paraId="3158FA5B">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2E4EA5BF">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0B05FED5">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13E2A0FD">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投标文件格式</w:t>
            </w:r>
          </w:p>
        </w:tc>
        <w:tc>
          <w:tcPr>
            <w:tcW w:w="5319" w:type="dxa"/>
            <w:vAlign w:val="center"/>
          </w:tcPr>
          <w:p w14:paraId="0DCE444A">
            <w:pPr>
              <w:tabs>
                <w:tab w:val="left" w:pos="0"/>
              </w:tabs>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应符合“投标文件格式”</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要求</w:t>
            </w:r>
          </w:p>
        </w:tc>
      </w:tr>
      <w:tr w14:paraId="30C4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4" w:type="dxa"/>
            <w:vMerge w:val="continue"/>
          </w:tcPr>
          <w:p w14:paraId="05B25EB9">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4AA9304D">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2E43CC54">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4FCB07C2">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报价唯一</w:t>
            </w:r>
          </w:p>
        </w:tc>
        <w:tc>
          <w:tcPr>
            <w:tcW w:w="5319" w:type="dxa"/>
            <w:vAlign w:val="center"/>
          </w:tcPr>
          <w:p w14:paraId="768A104A">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只能有一个有效报价，不得提交选择性报价，且报价不超过采购预算金额或最高限价。</w:t>
            </w:r>
          </w:p>
        </w:tc>
      </w:tr>
      <w:tr w14:paraId="106D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Merge w:val="continue"/>
            <w:vAlign w:val="center"/>
          </w:tcPr>
          <w:p w14:paraId="6337B90E">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14:paraId="07D606EC">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14:paraId="37BDA29B">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完整性审查</w:t>
            </w:r>
          </w:p>
        </w:tc>
        <w:tc>
          <w:tcPr>
            <w:tcW w:w="2269" w:type="dxa"/>
            <w:vAlign w:val="center"/>
          </w:tcPr>
          <w:p w14:paraId="6951FE85">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投标文件份数</w:t>
            </w:r>
          </w:p>
        </w:tc>
        <w:tc>
          <w:tcPr>
            <w:tcW w:w="5319" w:type="dxa"/>
            <w:vAlign w:val="center"/>
          </w:tcPr>
          <w:p w14:paraId="65B79360">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正本的份数：壹份；副本的份数：</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份；开标一览表；壹份；电子版（U盘）：</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份</w:t>
            </w:r>
          </w:p>
        </w:tc>
      </w:tr>
      <w:tr w14:paraId="2584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4" w:type="dxa"/>
            <w:vMerge w:val="continue"/>
          </w:tcPr>
          <w:p w14:paraId="09044F35">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0C2122E7">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64974F71">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0A016CA5">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投标文件内容</w:t>
            </w:r>
          </w:p>
        </w:tc>
        <w:tc>
          <w:tcPr>
            <w:tcW w:w="5319" w:type="dxa"/>
            <w:vAlign w:val="center"/>
          </w:tcPr>
          <w:p w14:paraId="62B7FCEC">
            <w:pPr>
              <w:tabs>
                <w:tab w:val="left" w:pos="0"/>
              </w:tabs>
              <w:adjustRightInd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投标文件内容齐全、无遗漏</w:t>
            </w:r>
          </w:p>
        </w:tc>
      </w:tr>
      <w:tr w14:paraId="080A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4" w:type="dxa"/>
            <w:vMerge w:val="continue"/>
            <w:vAlign w:val="center"/>
          </w:tcPr>
          <w:p w14:paraId="4DAEC5B0">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14:paraId="115A12CF">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14:paraId="5CCADC21">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响应性审查</w:t>
            </w:r>
          </w:p>
        </w:tc>
        <w:tc>
          <w:tcPr>
            <w:tcW w:w="2269" w:type="dxa"/>
            <w:vAlign w:val="center"/>
          </w:tcPr>
          <w:p w14:paraId="4A4E26C1">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对招标文件响应程度</w:t>
            </w:r>
          </w:p>
        </w:tc>
        <w:tc>
          <w:tcPr>
            <w:tcW w:w="5319" w:type="dxa"/>
            <w:vAlign w:val="center"/>
          </w:tcPr>
          <w:p w14:paraId="0B4B6ABB">
            <w:pPr>
              <w:tabs>
                <w:tab w:val="left" w:pos="0"/>
              </w:tabs>
              <w:adjustRightInd w:val="0"/>
              <w:snapToGrid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投标人技术和商务是否实质性</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eastAsia="zh-CN"/>
              </w:rPr>
              <w:t>了投标文件的要求</w:t>
            </w:r>
            <w:r>
              <w:rPr>
                <w:rFonts w:hint="eastAsia" w:ascii="宋体" w:hAnsi="宋体" w:eastAsia="宋体" w:cs="宋体"/>
                <w:sz w:val="24"/>
                <w:szCs w:val="24"/>
                <w:highlight w:val="none"/>
              </w:rPr>
              <w:t>，不能有采购人不能接受的</w:t>
            </w:r>
            <w:r>
              <w:rPr>
                <w:rFonts w:hint="eastAsia" w:ascii="宋体" w:hAnsi="宋体" w:eastAsia="宋体" w:cs="宋体"/>
                <w:sz w:val="24"/>
                <w:szCs w:val="24"/>
                <w:highlight w:val="none"/>
                <w:lang w:eastAsia="zh-CN"/>
              </w:rPr>
              <w:t>重大偏离或</w:t>
            </w:r>
            <w:r>
              <w:rPr>
                <w:rFonts w:hint="eastAsia" w:ascii="宋体" w:hAnsi="宋体" w:eastAsia="宋体" w:cs="宋体"/>
                <w:sz w:val="24"/>
                <w:szCs w:val="24"/>
                <w:highlight w:val="none"/>
              </w:rPr>
              <w:t>附加条件</w:t>
            </w:r>
            <w:r>
              <w:rPr>
                <w:rFonts w:hint="eastAsia" w:ascii="宋体" w:hAnsi="宋体" w:eastAsia="宋体" w:cs="宋体"/>
                <w:sz w:val="24"/>
                <w:szCs w:val="24"/>
                <w:highlight w:val="none"/>
                <w:lang w:eastAsia="zh-CN"/>
              </w:rPr>
              <w:t>。</w:t>
            </w:r>
          </w:p>
        </w:tc>
      </w:tr>
      <w:tr w14:paraId="63A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4" w:type="dxa"/>
            <w:vMerge w:val="continue"/>
          </w:tcPr>
          <w:p w14:paraId="6F6A2EB8">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7188EBD8">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6CD1AAAE">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42905174">
            <w:pPr>
              <w:tabs>
                <w:tab w:val="left" w:pos="0"/>
              </w:tabs>
              <w:adjustRightInd w:val="0"/>
              <w:snapToGrid w:val="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服务期限</w:t>
            </w:r>
          </w:p>
        </w:tc>
        <w:tc>
          <w:tcPr>
            <w:tcW w:w="5319" w:type="dxa"/>
            <w:vAlign w:val="center"/>
          </w:tcPr>
          <w:p w14:paraId="7E777F4F">
            <w:pPr>
              <w:tabs>
                <w:tab w:val="left" w:pos="0"/>
              </w:tabs>
              <w:adjustRightInd w:val="0"/>
              <w:snapToGrid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应满足招标文件中要求的服务</w:t>
            </w:r>
            <w:r>
              <w:rPr>
                <w:rFonts w:hint="eastAsia" w:hAnsi="宋体" w:cs="宋体"/>
                <w:sz w:val="24"/>
                <w:szCs w:val="24"/>
                <w:highlight w:val="none"/>
                <w:lang w:val="en-US" w:eastAsia="zh-CN"/>
              </w:rPr>
              <w:t>期限</w:t>
            </w:r>
          </w:p>
        </w:tc>
      </w:tr>
      <w:tr w14:paraId="1115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4" w:type="dxa"/>
            <w:vMerge w:val="continue"/>
          </w:tcPr>
          <w:p w14:paraId="57324344">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20D6ACC3">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59AED95D">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6E5699AC">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w:t>
            </w:r>
          </w:p>
        </w:tc>
        <w:tc>
          <w:tcPr>
            <w:tcW w:w="5319" w:type="dxa"/>
            <w:vAlign w:val="center"/>
          </w:tcPr>
          <w:p w14:paraId="1EEF7207">
            <w:pPr>
              <w:tabs>
                <w:tab w:val="left" w:pos="0"/>
              </w:tabs>
              <w:adjustRightInd w:val="0"/>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投标文件的截止之日起90天</w:t>
            </w:r>
          </w:p>
        </w:tc>
      </w:tr>
    </w:tbl>
    <w:p w14:paraId="2AA19A5E">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w:t>
      </w:r>
      <w:r>
        <w:rPr>
          <w:rFonts w:hint="eastAsia" w:hAnsi="宋体" w:cs="宋体"/>
          <w:b/>
          <w:sz w:val="28"/>
          <w:szCs w:val="28"/>
          <w:highlight w:val="none"/>
          <w:lang w:val="en-US" w:eastAsia="zh-CN"/>
        </w:rPr>
        <w:t>3</w:t>
      </w:r>
      <w:r>
        <w:rPr>
          <w:rFonts w:hint="eastAsia" w:hAnsi="宋体" w:cs="宋体"/>
          <w:b/>
          <w:sz w:val="28"/>
          <w:szCs w:val="28"/>
          <w:highlight w:val="none"/>
        </w:rPr>
        <w:t>：</w:t>
      </w:r>
    </w:p>
    <w:p w14:paraId="333FA74D">
      <w:pPr>
        <w:spacing w:line="560" w:lineRule="exact"/>
        <w:jc w:val="center"/>
        <w:rPr>
          <w:rFonts w:hAnsi="宋体" w:cs="宋体"/>
          <w:b/>
          <w:szCs w:val="24"/>
          <w:highlight w:val="none"/>
        </w:rPr>
      </w:pPr>
      <w:r>
        <w:rPr>
          <w:rFonts w:hint="eastAsia" w:hAnsi="宋体" w:cs="宋体"/>
          <w:b/>
          <w:szCs w:val="24"/>
          <w:highlight w:val="none"/>
        </w:rPr>
        <w:t>评标因素及权重分值表</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978"/>
        <w:gridCol w:w="6653"/>
        <w:gridCol w:w="835"/>
      </w:tblGrid>
      <w:tr w14:paraId="478B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87" w:type="pct"/>
            <w:gridSpan w:val="2"/>
            <w:noWrap w:val="0"/>
            <w:vAlign w:val="center"/>
          </w:tcPr>
          <w:p w14:paraId="7062845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3475" w:type="pct"/>
            <w:noWrap w:val="0"/>
            <w:vAlign w:val="center"/>
          </w:tcPr>
          <w:p w14:paraId="7B5E62FB">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436" w:type="pct"/>
            <w:noWrap w:val="0"/>
            <w:vAlign w:val="center"/>
          </w:tcPr>
          <w:p w14:paraId="30BCB3BD">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C69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87" w:type="pct"/>
            <w:gridSpan w:val="2"/>
            <w:noWrap w:val="0"/>
            <w:vAlign w:val="center"/>
          </w:tcPr>
          <w:p w14:paraId="755E8B97">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284C3259">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20</w:t>
            </w:r>
            <w:r>
              <w:rPr>
                <w:rFonts w:hint="eastAsia" w:hAnsi="宋体" w:cs="宋体"/>
                <w:color w:val="auto"/>
                <w:szCs w:val="22"/>
                <w:highlight w:val="none"/>
              </w:rPr>
              <w:t>分）</w:t>
            </w:r>
          </w:p>
        </w:tc>
        <w:tc>
          <w:tcPr>
            <w:tcW w:w="3475" w:type="pct"/>
            <w:noWrap w:val="0"/>
            <w:vAlign w:val="center"/>
          </w:tcPr>
          <w:p w14:paraId="1691EF64">
            <w:pPr>
              <w:rPr>
                <w:rFonts w:hint="eastAsia" w:hAnsi="宋体" w:cs="宋体"/>
                <w:color w:val="auto"/>
                <w:szCs w:val="24"/>
                <w:highlight w:val="none"/>
              </w:rPr>
            </w:pPr>
            <w:r>
              <w:rPr>
                <w:rFonts w:hint="eastAsia" w:hAnsi="宋体" w:cs="宋体"/>
                <w:color w:val="auto"/>
                <w:szCs w:val="24"/>
                <w:highlight w:val="none"/>
              </w:rPr>
              <w:t>满足</w:t>
            </w:r>
            <w:r>
              <w:rPr>
                <w:rFonts w:hint="eastAsia" w:hAnsi="宋体" w:cs="宋体"/>
                <w:color w:val="auto"/>
                <w:szCs w:val="24"/>
                <w:highlight w:val="none"/>
                <w:lang w:val="en-US" w:eastAsia="zh-CN"/>
              </w:rPr>
              <w:t>招标</w:t>
            </w:r>
            <w:r>
              <w:rPr>
                <w:rFonts w:hint="eastAsia" w:hAnsi="宋体" w:cs="宋体"/>
                <w:color w:val="auto"/>
                <w:szCs w:val="24"/>
                <w:highlight w:val="none"/>
              </w:rPr>
              <w:t>文件商务及技术要求且报价最低的供应商的价格为基准价，其价格分为满分。</w:t>
            </w:r>
          </w:p>
          <w:p w14:paraId="02192216">
            <w:pPr>
              <w:rPr>
                <w:rFonts w:hint="eastAsia" w:hAnsi="宋体" w:cs="宋体"/>
                <w:color w:val="auto"/>
                <w:szCs w:val="24"/>
                <w:highlight w:val="none"/>
              </w:rPr>
            </w:pPr>
            <w:r>
              <w:rPr>
                <w:rFonts w:hint="eastAsia" w:hAnsi="宋体" w:cs="宋体"/>
                <w:color w:val="auto"/>
                <w:szCs w:val="24"/>
                <w:highlight w:val="none"/>
              </w:rPr>
              <w:t>报价得分=（基准价/</w:t>
            </w:r>
            <w:r>
              <w:rPr>
                <w:rFonts w:hint="eastAsia" w:hAnsi="宋体" w:cs="宋体"/>
                <w:color w:val="auto"/>
                <w:szCs w:val="24"/>
                <w:highlight w:val="none"/>
                <w:lang w:val="en-US" w:eastAsia="zh-CN"/>
              </w:rPr>
              <w:t>投标</w:t>
            </w:r>
            <w:r>
              <w:rPr>
                <w:rFonts w:hint="eastAsia" w:hAnsi="宋体" w:cs="宋体"/>
                <w:color w:val="auto"/>
                <w:szCs w:val="24"/>
                <w:highlight w:val="none"/>
              </w:rPr>
              <w:t>报价）*价格分值</w:t>
            </w:r>
          </w:p>
        </w:tc>
        <w:tc>
          <w:tcPr>
            <w:tcW w:w="436" w:type="pct"/>
            <w:noWrap w:val="0"/>
            <w:vAlign w:val="center"/>
          </w:tcPr>
          <w:p w14:paraId="2E3D4239">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20分</w:t>
            </w:r>
          </w:p>
        </w:tc>
      </w:tr>
      <w:tr w14:paraId="6D92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576" w:type="pct"/>
            <w:vMerge w:val="restart"/>
            <w:noWrap w:val="0"/>
            <w:vAlign w:val="center"/>
          </w:tcPr>
          <w:p w14:paraId="7CB532D2">
            <w:pPr>
              <w:spacing w:line="360" w:lineRule="auto"/>
              <w:jc w:val="center"/>
              <w:rPr>
                <w:rFonts w:hint="eastAsia"/>
                <w:highlight w:val="none"/>
                <w:lang w:val="en-US" w:eastAsia="zh-CN"/>
              </w:rPr>
            </w:pPr>
            <w:r>
              <w:rPr>
                <w:rFonts w:hint="eastAsia"/>
                <w:highlight w:val="none"/>
                <w:lang w:val="en-US" w:eastAsia="zh-CN"/>
              </w:rPr>
              <w:t>技术</w:t>
            </w:r>
          </w:p>
          <w:p w14:paraId="21A3D0A0">
            <w:pPr>
              <w:spacing w:line="360" w:lineRule="auto"/>
              <w:jc w:val="center"/>
              <w:rPr>
                <w:rFonts w:hint="eastAsia"/>
                <w:highlight w:val="none"/>
                <w:lang w:val="en-US" w:eastAsia="zh-CN"/>
              </w:rPr>
            </w:pPr>
            <w:r>
              <w:rPr>
                <w:rFonts w:hint="eastAsia"/>
                <w:highlight w:val="none"/>
                <w:lang w:val="en-US" w:eastAsia="zh-CN"/>
              </w:rPr>
              <w:t>方案</w:t>
            </w:r>
          </w:p>
          <w:p w14:paraId="695E52BD">
            <w:pPr>
              <w:pStyle w:val="11"/>
              <w:ind w:left="0" w:leftChars="0" w:firstLine="0" w:firstLineChars="0"/>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ascii="宋体" w:cs="Times New Roman"/>
                <w:kern w:val="0"/>
                <w:sz w:val="24"/>
                <w:szCs w:val="22"/>
                <w:highlight w:val="none"/>
                <w:lang w:val="en-US" w:eastAsia="zh-CN" w:bidi="ar-SA"/>
              </w:rPr>
              <w:t>55</w:t>
            </w:r>
            <w:r>
              <w:rPr>
                <w:rFonts w:hint="eastAsia" w:ascii="宋体" w:hAnsi="Times New Roman" w:eastAsia="宋体" w:cs="Times New Roman"/>
                <w:kern w:val="0"/>
                <w:sz w:val="24"/>
                <w:szCs w:val="22"/>
                <w:highlight w:val="none"/>
                <w:lang w:val="en-US" w:eastAsia="zh-CN" w:bidi="ar-SA"/>
              </w:rPr>
              <w:t>分）</w:t>
            </w:r>
          </w:p>
        </w:tc>
        <w:tc>
          <w:tcPr>
            <w:tcW w:w="510" w:type="pct"/>
            <w:noWrap w:val="0"/>
            <w:vAlign w:val="center"/>
          </w:tcPr>
          <w:p w14:paraId="49DD43BD">
            <w:pPr>
              <w:pStyle w:val="44"/>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w:t>
            </w:r>
          </w:p>
          <w:p w14:paraId="1389350F">
            <w:pPr>
              <w:pStyle w:val="44"/>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理解</w:t>
            </w:r>
          </w:p>
        </w:tc>
        <w:tc>
          <w:tcPr>
            <w:tcW w:w="3475" w:type="pct"/>
            <w:noWrap w:val="0"/>
            <w:vAlign w:val="center"/>
          </w:tcPr>
          <w:p w14:paraId="0C619CE0">
            <w:pPr>
              <w:jc w:val="left"/>
              <w:rPr>
                <w:rFonts w:hint="default" w:ascii="宋体" w:hAnsi="宋体" w:eastAsia="宋体" w:cs="宋体"/>
                <w:color w:val="auto"/>
                <w:highlight w:val="none"/>
                <w:lang w:val="en-US" w:eastAsia="zh-CN"/>
              </w:rPr>
            </w:pPr>
            <w:r>
              <w:rPr>
                <w:rFonts w:hint="eastAsia" w:hAnsi="Times New Roman" w:cs="Times New Roman"/>
                <w:color w:val="auto"/>
                <w:highlight w:val="none"/>
                <w:lang w:val="en-US" w:eastAsia="zh-CN"/>
              </w:rPr>
              <w:t>项目的整体认识理解以及对本项目的现状及规划、对项目背景、目标和内容的理解准确、认识深刻透彻，对设计定位以及相关政策把握精准得10-15分；对本项目的现状及规划、背景了解不够充分，设计定位及政策把控不够精准得5-10分；对本项目的现状及规划、背景不了解，设计定位及政策把控较差得1-5分。</w:t>
            </w:r>
            <w:r>
              <w:rPr>
                <w:rFonts w:hint="eastAsia" w:hAnsi="Times New Roman" w:cs="Times New Roman"/>
                <w:color w:val="auto"/>
                <w:highlight w:val="none"/>
                <w:lang w:eastAsia="zh-CN"/>
              </w:rPr>
              <w:t>未提供相关描述得</w:t>
            </w:r>
            <w:r>
              <w:rPr>
                <w:rFonts w:hint="eastAsia" w:hAnsi="Times New Roman" w:cs="Times New Roman"/>
                <w:color w:val="auto"/>
                <w:highlight w:val="none"/>
                <w:lang w:val="en-US" w:eastAsia="zh-CN"/>
              </w:rPr>
              <w:t>0分。</w:t>
            </w:r>
          </w:p>
        </w:tc>
        <w:tc>
          <w:tcPr>
            <w:tcW w:w="436" w:type="pct"/>
            <w:noWrap w:val="0"/>
            <w:vAlign w:val="center"/>
          </w:tcPr>
          <w:p w14:paraId="74CECFBB">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15</w:t>
            </w:r>
            <w:r>
              <w:rPr>
                <w:rFonts w:hint="eastAsia" w:hAnsi="宋体" w:cs="宋体"/>
                <w:color w:val="auto"/>
                <w:szCs w:val="24"/>
                <w:highlight w:val="none"/>
              </w:rPr>
              <w:t>分</w:t>
            </w:r>
          </w:p>
        </w:tc>
      </w:tr>
      <w:tr w14:paraId="4018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576" w:type="pct"/>
            <w:vMerge w:val="continue"/>
            <w:noWrap w:val="0"/>
            <w:vAlign w:val="center"/>
          </w:tcPr>
          <w:p w14:paraId="00E69530">
            <w:pPr>
              <w:spacing w:line="360" w:lineRule="auto"/>
              <w:ind w:firstLine="480" w:firstLineChars="200"/>
              <w:rPr>
                <w:rFonts w:hint="eastAsia" w:hAnsi="宋体" w:cs="宋体"/>
                <w:color w:val="auto"/>
                <w:szCs w:val="24"/>
                <w:highlight w:val="none"/>
              </w:rPr>
            </w:pPr>
          </w:p>
        </w:tc>
        <w:tc>
          <w:tcPr>
            <w:tcW w:w="510" w:type="pct"/>
            <w:noWrap w:val="0"/>
            <w:vAlign w:val="center"/>
          </w:tcPr>
          <w:p w14:paraId="1C7A35BB">
            <w:pPr>
              <w:jc w:val="center"/>
              <w:rPr>
                <w:rFonts w:hint="eastAsia" w:hAnsi="宋体" w:cs="宋体"/>
                <w:color w:val="auto"/>
                <w:szCs w:val="24"/>
                <w:highlight w:val="none"/>
                <w:lang w:eastAsia="zh-CN"/>
              </w:rPr>
            </w:pPr>
            <w:r>
              <w:rPr>
                <w:rFonts w:hint="eastAsia" w:hAnsi="宋体" w:cs="宋体"/>
                <w:color w:val="auto"/>
                <w:szCs w:val="24"/>
                <w:highlight w:val="none"/>
                <w:lang w:eastAsia="zh-CN"/>
              </w:rPr>
              <w:t>设计</w:t>
            </w:r>
          </w:p>
          <w:p w14:paraId="4064DA33">
            <w:pPr>
              <w:jc w:val="center"/>
              <w:rPr>
                <w:rFonts w:hint="eastAsia" w:hAnsi="宋体" w:eastAsia="宋体" w:cs="宋体"/>
                <w:color w:val="auto"/>
                <w:szCs w:val="24"/>
                <w:highlight w:val="none"/>
                <w:lang w:eastAsia="zh-CN"/>
              </w:rPr>
            </w:pPr>
            <w:r>
              <w:rPr>
                <w:rFonts w:hint="eastAsia" w:hAnsi="宋体" w:cs="宋体"/>
                <w:color w:val="auto"/>
                <w:szCs w:val="24"/>
                <w:highlight w:val="none"/>
                <w:lang w:eastAsia="zh-CN"/>
              </w:rPr>
              <w:t>方案</w:t>
            </w:r>
          </w:p>
        </w:tc>
        <w:tc>
          <w:tcPr>
            <w:tcW w:w="3475" w:type="pct"/>
            <w:noWrap w:val="0"/>
            <w:vAlign w:val="center"/>
          </w:tcPr>
          <w:p w14:paraId="211607D9">
            <w:pPr>
              <w:jc w:val="left"/>
              <w:rPr>
                <w:rFonts w:hint="eastAsia" w:eastAsia="宋体"/>
                <w:color w:val="auto"/>
                <w:highlight w:val="none"/>
                <w:lang w:eastAsia="zh-CN"/>
              </w:rPr>
            </w:pPr>
            <w:r>
              <w:rPr>
                <w:rFonts w:hint="eastAsia"/>
                <w:color w:val="auto"/>
                <w:highlight w:val="none"/>
              </w:rPr>
              <w:t>总体设计方案、组织计划、设计流程、设计进度、设计整体科学性、合理性进行比较：内容完整，描述清晰，且能针对性满足项目需求的，得11-15分；内容完整，描述简单，可行性一般，基本满足项目需要的，得6-11分；内容笼统，描述简单，可行性不强，需要优化后才能满足项目需要的得1-6分</w:t>
            </w:r>
            <w:r>
              <w:rPr>
                <w:rFonts w:hint="eastAsia"/>
                <w:color w:val="auto"/>
                <w:highlight w:val="none"/>
                <w:lang w:eastAsia="zh-CN"/>
              </w:rPr>
              <w:t>；</w:t>
            </w:r>
          </w:p>
        </w:tc>
        <w:tc>
          <w:tcPr>
            <w:tcW w:w="436" w:type="pct"/>
            <w:noWrap w:val="0"/>
            <w:vAlign w:val="center"/>
          </w:tcPr>
          <w:p w14:paraId="5A5BD098">
            <w:pPr>
              <w:spacing w:line="360" w:lineRule="auto"/>
              <w:jc w:val="center"/>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1DAA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76" w:type="pct"/>
            <w:vMerge w:val="continue"/>
            <w:noWrap w:val="0"/>
            <w:vAlign w:val="center"/>
          </w:tcPr>
          <w:p w14:paraId="3DE1167F">
            <w:pPr>
              <w:spacing w:line="360" w:lineRule="auto"/>
              <w:ind w:firstLine="480" w:firstLineChars="200"/>
              <w:rPr>
                <w:rFonts w:hint="eastAsia" w:hAnsi="宋体" w:cs="宋体"/>
                <w:color w:val="auto"/>
                <w:szCs w:val="24"/>
                <w:highlight w:val="none"/>
              </w:rPr>
            </w:pPr>
          </w:p>
        </w:tc>
        <w:tc>
          <w:tcPr>
            <w:tcW w:w="510" w:type="pct"/>
            <w:noWrap w:val="0"/>
            <w:vAlign w:val="center"/>
          </w:tcPr>
          <w:p w14:paraId="7878DB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w:t>
            </w:r>
          </w:p>
          <w:p w14:paraId="011AADAE">
            <w:pPr>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计划</w:t>
            </w:r>
          </w:p>
        </w:tc>
        <w:tc>
          <w:tcPr>
            <w:tcW w:w="3475" w:type="pct"/>
            <w:noWrap w:val="0"/>
            <w:vAlign w:val="center"/>
          </w:tcPr>
          <w:p w14:paraId="6DB6E604">
            <w:pPr>
              <w:jc w:val="left"/>
              <w:rPr>
                <w:rFonts w:hint="eastAsia"/>
                <w:color w:val="auto"/>
                <w:highlight w:val="none"/>
              </w:rPr>
            </w:pPr>
            <w:r>
              <w:rPr>
                <w:rFonts w:hint="eastAsia" w:hAnsi="Times New Roman" w:cs="Times New Roman"/>
                <w:color w:val="auto"/>
                <w:highlight w:val="none"/>
                <w:lang w:val="en-US" w:eastAsia="zh-CN"/>
              </w:rPr>
              <w:t>有详细、完整的</w:t>
            </w:r>
            <w:r>
              <w:rPr>
                <w:rFonts w:hint="eastAsia" w:cs="Times New Roman"/>
                <w:color w:val="auto"/>
                <w:highlight w:val="none"/>
                <w:lang w:val="en-US" w:eastAsia="zh-CN"/>
              </w:rPr>
              <w:t>设计工作</w:t>
            </w:r>
            <w:r>
              <w:rPr>
                <w:rFonts w:hint="eastAsia" w:hAnsi="Times New Roman" w:cs="Times New Roman"/>
                <w:color w:val="auto"/>
                <w:highlight w:val="none"/>
                <w:lang w:val="en-US" w:eastAsia="zh-CN"/>
              </w:rPr>
              <w:t>进度计划，进度计划详细、完整、合理、高效的得7-10分；进度计划较详细、完整、合理的得3-6分；进度计划不详细、完整、合理的得1-3分。</w:t>
            </w:r>
          </w:p>
        </w:tc>
        <w:tc>
          <w:tcPr>
            <w:tcW w:w="436" w:type="pct"/>
            <w:noWrap w:val="0"/>
            <w:vAlign w:val="center"/>
          </w:tcPr>
          <w:p w14:paraId="753064F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B5E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76" w:type="pct"/>
            <w:vMerge w:val="continue"/>
            <w:noWrap w:val="0"/>
            <w:vAlign w:val="center"/>
          </w:tcPr>
          <w:p w14:paraId="2D1DD0D5">
            <w:pPr>
              <w:spacing w:line="360" w:lineRule="auto"/>
              <w:ind w:firstLine="480" w:firstLineChars="200"/>
              <w:rPr>
                <w:rFonts w:hint="eastAsia" w:hAnsi="宋体" w:cs="宋体"/>
                <w:color w:val="auto"/>
                <w:szCs w:val="24"/>
                <w:highlight w:val="none"/>
              </w:rPr>
            </w:pPr>
          </w:p>
        </w:tc>
        <w:tc>
          <w:tcPr>
            <w:tcW w:w="510" w:type="pct"/>
            <w:noWrap w:val="0"/>
            <w:vAlign w:val="center"/>
          </w:tcPr>
          <w:p w14:paraId="615BFDAF">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组织</w:t>
            </w:r>
          </w:p>
          <w:p w14:paraId="2C4AB608">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协调</w:t>
            </w:r>
          </w:p>
        </w:tc>
        <w:tc>
          <w:tcPr>
            <w:tcW w:w="3475" w:type="pct"/>
            <w:noWrap w:val="0"/>
            <w:vAlign w:val="center"/>
          </w:tcPr>
          <w:p w14:paraId="3C9122E7">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设计</w:t>
            </w:r>
            <w:r>
              <w:rPr>
                <w:rFonts w:hint="eastAsia" w:hAnsi="Times New Roman" w:cs="Times New Roman"/>
                <w:color w:val="auto"/>
                <w:highlight w:val="none"/>
                <w:lang w:val="en-US" w:eastAsia="zh-CN"/>
              </w:rPr>
              <w:t>等各环节的组织协调、质量保障措施系统全面，得8-10 分。</w:t>
            </w:r>
          </w:p>
          <w:p w14:paraId="64DFB6AC">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勘察设计</w:t>
            </w:r>
            <w:r>
              <w:rPr>
                <w:rFonts w:hint="eastAsia" w:hAnsi="Times New Roman" w:cs="Times New Roman"/>
                <w:color w:val="auto"/>
                <w:highlight w:val="none"/>
                <w:lang w:val="en-US" w:eastAsia="zh-CN"/>
              </w:rPr>
              <w:t>等各环节的组织协调、质量保障措施较为全面，得4-7 分。供应商仅针对本项目部分环节的组织协调、质量保障提供了相应措施，得0-3分。</w:t>
            </w:r>
          </w:p>
        </w:tc>
        <w:tc>
          <w:tcPr>
            <w:tcW w:w="436" w:type="pct"/>
            <w:noWrap w:val="0"/>
            <w:vAlign w:val="center"/>
          </w:tcPr>
          <w:p w14:paraId="2BA0D79B">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3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76" w:type="pct"/>
            <w:vMerge w:val="continue"/>
            <w:noWrap w:val="0"/>
            <w:vAlign w:val="center"/>
          </w:tcPr>
          <w:p w14:paraId="640C87BF">
            <w:pPr>
              <w:spacing w:line="360" w:lineRule="auto"/>
              <w:ind w:firstLine="480" w:firstLineChars="200"/>
              <w:rPr>
                <w:rFonts w:hint="eastAsia" w:hAnsi="宋体" w:cs="宋体"/>
                <w:color w:val="auto"/>
                <w:szCs w:val="24"/>
                <w:highlight w:val="none"/>
              </w:rPr>
            </w:pPr>
          </w:p>
        </w:tc>
        <w:tc>
          <w:tcPr>
            <w:tcW w:w="510" w:type="pct"/>
            <w:noWrap w:val="0"/>
            <w:vAlign w:val="center"/>
          </w:tcPr>
          <w:p w14:paraId="0788D420">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53A0F0A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保障</w:t>
            </w:r>
          </w:p>
        </w:tc>
        <w:tc>
          <w:tcPr>
            <w:tcW w:w="3475" w:type="pct"/>
            <w:noWrap w:val="0"/>
            <w:vAlign w:val="center"/>
          </w:tcPr>
          <w:p w14:paraId="3DDF31D9">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对项目的质量保障进行承诺，并对分期实施和政策保障等内容提出可行的，有利于本项目顺利开展的建议；（技术服务意识强、项目质量保障措施及建议具体合理的得3-5分，技术服务意识较强、内容欠缺、质量保障措施及建议较合理的得1-3分）。</w:t>
            </w:r>
          </w:p>
        </w:tc>
        <w:tc>
          <w:tcPr>
            <w:tcW w:w="436" w:type="pct"/>
            <w:noWrap w:val="0"/>
            <w:vAlign w:val="center"/>
          </w:tcPr>
          <w:p w14:paraId="30D1381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82F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76" w:type="pct"/>
            <w:vMerge w:val="restart"/>
            <w:noWrap w:val="0"/>
            <w:vAlign w:val="center"/>
          </w:tcPr>
          <w:p w14:paraId="523F2A8E">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435392A5">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0F8E2E3D">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25</w:t>
            </w:r>
            <w:r>
              <w:rPr>
                <w:rFonts w:hint="eastAsia" w:hAnsi="宋体" w:cs="宋体"/>
                <w:color w:val="auto"/>
                <w:szCs w:val="24"/>
                <w:highlight w:val="none"/>
              </w:rPr>
              <w:t>分）</w:t>
            </w:r>
          </w:p>
        </w:tc>
        <w:tc>
          <w:tcPr>
            <w:tcW w:w="510" w:type="pct"/>
            <w:noWrap w:val="0"/>
            <w:vAlign w:val="center"/>
          </w:tcPr>
          <w:p w14:paraId="605E398A">
            <w:pPr>
              <w:pStyle w:val="44"/>
              <w:jc w:val="center"/>
              <w:rPr>
                <w:rFonts w:hint="eastAsia" w:hAnsi="宋体" w:eastAsia="宋体" w:cs="宋体"/>
                <w:color w:val="auto"/>
                <w:highlight w:val="none"/>
              </w:rPr>
            </w:pPr>
            <w:r>
              <w:rPr>
                <w:rFonts w:hint="eastAsia" w:hAnsi="宋体" w:eastAsia="宋体" w:cs="宋体"/>
                <w:color w:val="auto"/>
                <w:highlight w:val="none"/>
              </w:rPr>
              <w:t>人员</w:t>
            </w:r>
          </w:p>
          <w:p w14:paraId="4C427B3F">
            <w:pPr>
              <w:pStyle w:val="44"/>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3475" w:type="pct"/>
            <w:noWrap w:val="0"/>
            <w:vAlign w:val="center"/>
          </w:tcPr>
          <w:p w14:paraId="46436AF4">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项目组成人员中具备</w:t>
            </w:r>
            <w:r>
              <w:rPr>
                <w:rFonts w:hint="eastAsia" w:cs="Times New Roman"/>
                <w:color w:val="auto"/>
                <w:highlight w:val="none"/>
                <w:lang w:val="en-US" w:eastAsia="zh-CN"/>
              </w:rPr>
              <w:t>项目相关专业中级职称</w:t>
            </w:r>
            <w:r>
              <w:rPr>
                <w:rFonts w:hint="eastAsia" w:hAnsi="Times New Roman" w:cs="Times New Roman"/>
                <w:color w:val="auto"/>
                <w:highlight w:val="none"/>
                <w:lang w:val="en-US" w:eastAsia="zh-CN"/>
              </w:rPr>
              <w:t>及以上（含</w:t>
            </w:r>
            <w:r>
              <w:rPr>
                <w:rFonts w:hint="eastAsia" w:cs="Times New Roman"/>
                <w:color w:val="auto"/>
                <w:highlight w:val="none"/>
                <w:lang w:val="en-US" w:eastAsia="zh-CN"/>
              </w:rPr>
              <w:t>中级</w:t>
            </w:r>
            <w:r>
              <w:rPr>
                <w:rFonts w:hint="eastAsia" w:hAnsi="Times New Roman" w:cs="Times New Roman"/>
                <w:color w:val="auto"/>
                <w:highlight w:val="none"/>
                <w:lang w:val="en-US" w:eastAsia="zh-CN"/>
              </w:rPr>
              <w:t>）1名</w:t>
            </w:r>
            <w:r>
              <w:rPr>
                <w:rFonts w:hint="eastAsia" w:cs="Times New Roman"/>
                <w:color w:val="auto"/>
                <w:highlight w:val="none"/>
                <w:lang w:val="en-US" w:eastAsia="zh-CN"/>
              </w:rPr>
              <w:t>加</w:t>
            </w:r>
            <w:r>
              <w:rPr>
                <w:rFonts w:hint="eastAsia" w:hAnsi="Times New Roman" w:cs="Times New Roman"/>
                <w:color w:val="auto"/>
                <w:highlight w:val="none"/>
                <w:lang w:val="en-US" w:eastAsia="zh-CN"/>
              </w:rPr>
              <w:t>2分，本项最多</w:t>
            </w:r>
            <w:r>
              <w:rPr>
                <w:rFonts w:hint="eastAsia" w:cs="Times New Roman"/>
                <w:color w:val="auto"/>
                <w:highlight w:val="none"/>
                <w:lang w:val="en-US" w:eastAsia="zh-CN"/>
              </w:rPr>
              <w:t>加</w:t>
            </w:r>
            <w:r>
              <w:rPr>
                <w:rFonts w:hint="eastAsia" w:hAnsi="Times New Roman" w:cs="Times New Roman"/>
                <w:color w:val="auto"/>
                <w:highlight w:val="none"/>
                <w:lang w:val="en-US" w:eastAsia="zh-CN"/>
              </w:rPr>
              <w:t>10分。</w:t>
            </w:r>
          </w:p>
          <w:p w14:paraId="714BD7E1">
            <w:pPr>
              <w:jc w:val="left"/>
              <w:rPr>
                <w:rFonts w:hint="eastAsia"/>
                <w:highlight w:val="none"/>
              </w:rPr>
            </w:pPr>
            <w:r>
              <w:rPr>
                <w:rFonts w:hint="eastAsia" w:hAnsi="Times New Roman" w:cs="Times New Roman"/>
                <w:color w:val="auto"/>
                <w:highlight w:val="none"/>
                <w:lang w:val="en-US" w:eastAsia="zh-CN"/>
              </w:rPr>
              <w:t>以上项目组成人员需提供人员证书、身份证（复印件）</w:t>
            </w:r>
            <w:r>
              <w:rPr>
                <w:rFonts w:hint="eastAsia" w:cs="Times New Roman"/>
                <w:color w:val="auto"/>
                <w:highlight w:val="none"/>
                <w:lang w:val="en-US" w:eastAsia="zh-CN"/>
              </w:rPr>
              <w:t>；</w:t>
            </w:r>
          </w:p>
        </w:tc>
        <w:tc>
          <w:tcPr>
            <w:tcW w:w="436" w:type="pct"/>
            <w:noWrap w:val="0"/>
            <w:vAlign w:val="center"/>
          </w:tcPr>
          <w:p w14:paraId="3E6D44F0">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14:paraId="1D15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576" w:type="pct"/>
            <w:vMerge w:val="continue"/>
            <w:noWrap w:val="0"/>
            <w:vAlign w:val="center"/>
          </w:tcPr>
          <w:p w14:paraId="184C3F80">
            <w:pPr>
              <w:spacing w:line="360" w:lineRule="auto"/>
              <w:rPr>
                <w:rFonts w:hint="eastAsia" w:hAnsi="宋体" w:cs="宋体"/>
                <w:color w:val="auto"/>
                <w:szCs w:val="24"/>
                <w:highlight w:val="none"/>
              </w:rPr>
            </w:pPr>
          </w:p>
        </w:tc>
        <w:tc>
          <w:tcPr>
            <w:tcW w:w="510" w:type="pct"/>
            <w:noWrap w:val="0"/>
            <w:vAlign w:val="center"/>
          </w:tcPr>
          <w:p w14:paraId="4C43D924">
            <w:pPr>
              <w:pStyle w:val="44"/>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3475" w:type="pct"/>
            <w:noWrap w:val="0"/>
            <w:vAlign w:val="center"/>
          </w:tcPr>
          <w:p w14:paraId="7947AE86">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针对本采购项目及采购人实际需求提供详细具体可行的售后服务措施承诺及详尽可行的售后服务实施计划，并阐明可提供的咨询或后续服务内容计3-5分；提供的内容较为详尽，描述欠合理的计1-3分。</w:t>
            </w:r>
          </w:p>
        </w:tc>
        <w:tc>
          <w:tcPr>
            <w:tcW w:w="436" w:type="pct"/>
            <w:noWrap w:val="0"/>
            <w:vAlign w:val="center"/>
          </w:tcPr>
          <w:p w14:paraId="18F6EE8E">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40C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76" w:type="pct"/>
            <w:vMerge w:val="continue"/>
            <w:noWrap w:val="0"/>
            <w:vAlign w:val="center"/>
          </w:tcPr>
          <w:p w14:paraId="1366CAF1">
            <w:pPr>
              <w:spacing w:line="360" w:lineRule="auto"/>
              <w:ind w:firstLine="480" w:firstLineChars="200"/>
              <w:rPr>
                <w:rFonts w:hint="eastAsia" w:hAnsi="宋体" w:cs="宋体"/>
                <w:color w:val="auto"/>
                <w:szCs w:val="24"/>
                <w:highlight w:val="none"/>
              </w:rPr>
            </w:pPr>
          </w:p>
        </w:tc>
        <w:tc>
          <w:tcPr>
            <w:tcW w:w="510" w:type="pct"/>
            <w:noWrap w:val="0"/>
            <w:vAlign w:val="center"/>
          </w:tcPr>
          <w:p w14:paraId="0A92964C">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3475" w:type="pct"/>
            <w:noWrap w:val="0"/>
            <w:vAlign w:val="center"/>
          </w:tcPr>
          <w:p w14:paraId="48460735">
            <w:pPr>
              <w:pStyle w:val="44"/>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436" w:type="pct"/>
            <w:noWrap w:val="0"/>
            <w:vAlign w:val="center"/>
          </w:tcPr>
          <w:p w14:paraId="3A79BF12">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7D67E03">
      <w:pPr>
        <w:pStyle w:val="11"/>
        <w:rPr>
          <w:highlight w:val="none"/>
        </w:rPr>
      </w:pPr>
    </w:p>
    <w:p w14:paraId="07CD0E36">
      <w:pPr>
        <w:spacing w:line="360" w:lineRule="auto"/>
        <w:rPr>
          <w:rFonts w:hAnsi="宋体" w:cs="宋体"/>
          <w:b/>
          <w:spacing w:val="4"/>
          <w:szCs w:val="24"/>
          <w:highlight w:val="none"/>
        </w:rPr>
      </w:pPr>
      <w:r>
        <w:rPr>
          <w:rFonts w:hint="eastAsia" w:hAnsi="宋体" w:cs="宋体"/>
          <w:b/>
          <w:spacing w:val="4"/>
          <w:szCs w:val="24"/>
          <w:highlight w:val="none"/>
        </w:rPr>
        <w:t>五、定标：</w:t>
      </w:r>
    </w:p>
    <w:p w14:paraId="31C3C794">
      <w:pPr>
        <w:spacing w:line="360" w:lineRule="auto"/>
        <w:ind w:firstLine="496" w:firstLineChars="200"/>
        <w:rPr>
          <w:rFonts w:hAnsi="宋体" w:cs="宋体"/>
          <w:spacing w:val="4"/>
          <w:szCs w:val="24"/>
          <w:highlight w:val="none"/>
        </w:rPr>
      </w:pPr>
      <w:r>
        <w:rPr>
          <w:rFonts w:hint="eastAsia" w:hAnsi="宋体" w:cs="宋体"/>
          <w:spacing w:val="4"/>
          <w:szCs w:val="24"/>
          <w:highlight w:val="none"/>
        </w:rPr>
        <w:t>1、评标结果由全体</w:t>
      </w:r>
      <w:r>
        <w:rPr>
          <w:rFonts w:hint="eastAsia" w:hAnsi="宋体" w:cs="宋体"/>
          <w:szCs w:val="24"/>
          <w:highlight w:val="none"/>
        </w:rPr>
        <w:t>评标委员会成员</w:t>
      </w:r>
      <w:r>
        <w:rPr>
          <w:rFonts w:hint="eastAsia" w:hAnsi="宋体" w:cs="宋体"/>
          <w:spacing w:val="4"/>
          <w:szCs w:val="24"/>
          <w:highlight w:val="none"/>
        </w:rPr>
        <w:t>签字确认。</w:t>
      </w:r>
    </w:p>
    <w:p w14:paraId="435BBC21">
      <w:pPr>
        <w:spacing w:line="360" w:lineRule="auto"/>
        <w:ind w:firstLine="496" w:firstLineChars="200"/>
        <w:rPr>
          <w:rFonts w:hAnsi="宋体" w:cs="宋体"/>
          <w:spacing w:val="4"/>
          <w:szCs w:val="24"/>
          <w:highlight w:val="none"/>
        </w:rPr>
      </w:pPr>
      <w:r>
        <w:rPr>
          <w:rFonts w:hint="eastAsia" w:hAnsi="宋体" w:cs="宋体"/>
          <w:spacing w:val="4"/>
          <w:szCs w:val="24"/>
          <w:highlight w:val="none"/>
        </w:rPr>
        <w:t>2、</w:t>
      </w:r>
      <w:r>
        <w:rPr>
          <w:rFonts w:hint="eastAsia" w:hAnsi="宋体" w:cs="宋体"/>
          <w:spacing w:val="4"/>
          <w:szCs w:val="24"/>
          <w:highlight w:val="none"/>
          <w:lang w:val="en-US" w:eastAsia="zh-CN"/>
        </w:rPr>
        <w:t>招标</w:t>
      </w:r>
      <w:r>
        <w:rPr>
          <w:rFonts w:hint="eastAsia" w:hAnsi="宋体" w:cs="宋体"/>
          <w:spacing w:val="4"/>
          <w:szCs w:val="24"/>
          <w:highlight w:val="none"/>
        </w:rPr>
        <w:t>人根据评标报告中推荐的中标候选人排列顺序确定中标人，以复函通知采购代理机构。</w:t>
      </w:r>
    </w:p>
    <w:bookmarkEnd w:id="43"/>
    <w:bookmarkEnd w:id="125"/>
    <w:bookmarkEnd w:id="126"/>
    <w:bookmarkEnd w:id="127"/>
    <w:bookmarkEnd w:id="128"/>
    <w:bookmarkEnd w:id="129"/>
    <w:bookmarkEnd w:id="130"/>
    <w:bookmarkEnd w:id="131"/>
    <w:p w14:paraId="5060B4A0">
      <w:pPr>
        <w:rPr>
          <w:rFonts w:hint="eastAsia"/>
          <w:highlight w:val="none"/>
        </w:rPr>
      </w:pPr>
      <w:bookmarkStart w:id="139" w:name="_Toc426457698"/>
      <w:bookmarkStart w:id="140" w:name="_Toc28411"/>
      <w:bookmarkStart w:id="141" w:name="_Toc8830"/>
      <w:bookmarkStart w:id="142" w:name="_Toc363474025"/>
      <w:bookmarkStart w:id="143" w:name="_Toc22538"/>
      <w:r>
        <w:rPr>
          <w:rFonts w:hint="eastAsia"/>
          <w:highlight w:val="none"/>
        </w:rPr>
        <w:br w:type="page"/>
      </w:r>
    </w:p>
    <w:p w14:paraId="3D593A62">
      <w:pPr>
        <w:pStyle w:val="2"/>
        <w:bidi w:val="0"/>
        <w:jc w:val="center"/>
        <w:rPr>
          <w:rFonts w:hint="eastAsia" w:ascii="宋体" w:hAnsi="宋体" w:eastAsia="宋体" w:cs="宋体"/>
          <w:sz w:val="40"/>
          <w:szCs w:val="22"/>
          <w:highlight w:val="none"/>
        </w:rPr>
      </w:pPr>
      <w:bookmarkStart w:id="144" w:name="_Toc31200"/>
      <w:r>
        <w:rPr>
          <w:rFonts w:hint="eastAsia" w:ascii="宋体" w:hAnsi="宋体" w:eastAsia="宋体" w:cs="宋体"/>
          <w:sz w:val="40"/>
          <w:szCs w:val="22"/>
          <w:highlight w:val="none"/>
        </w:rPr>
        <w:t xml:space="preserve">第六章 </w:t>
      </w:r>
      <w:r>
        <w:rPr>
          <w:rFonts w:hint="eastAsia" w:ascii="宋体" w:hAnsi="宋体" w:eastAsia="宋体" w:cs="宋体"/>
          <w:sz w:val="40"/>
          <w:szCs w:val="22"/>
          <w:highlight w:val="none"/>
          <w:lang w:val="en-US" w:eastAsia="zh-CN"/>
        </w:rPr>
        <w:t xml:space="preserve"> </w:t>
      </w:r>
      <w:r>
        <w:rPr>
          <w:rFonts w:hint="eastAsia" w:ascii="宋体" w:hAnsi="宋体" w:eastAsia="宋体" w:cs="宋体"/>
          <w:sz w:val="40"/>
          <w:szCs w:val="22"/>
          <w:highlight w:val="none"/>
        </w:rPr>
        <w:t>投标文件构成及格式</w:t>
      </w:r>
      <w:bookmarkEnd w:id="139"/>
      <w:bookmarkEnd w:id="140"/>
      <w:bookmarkEnd w:id="141"/>
      <w:bookmarkEnd w:id="142"/>
      <w:bookmarkEnd w:id="143"/>
      <w:bookmarkEnd w:id="144"/>
    </w:p>
    <w:p w14:paraId="689F5FC9">
      <w:pPr>
        <w:rPr>
          <w:rFonts w:hAnsi="宋体" w:cs="宋体"/>
          <w:highlight w:val="none"/>
        </w:rPr>
      </w:pPr>
    </w:p>
    <w:p w14:paraId="0D2C8800">
      <w:pPr>
        <w:rPr>
          <w:rFonts w:hint="eastAsia" w:hAnsi="宋体" w:eastAsia="宋体" w:cs="宋体"/>
          <w:b/>
          <w:color w:val="FF0000"/>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SXZCZB2025-ZCGK-0315</w:t>
      </w:r>
    </w:p>
    <w:p w14:paraId="5A1E5414">
      <w:pPr>
        <w:jc w:val="right"/>
        <w:rPr>
          <w:rFonts w:hAnsi="宋体" w:cs="宋体"/>
          <w:b/>
          <w:sz w:val="32"/>
          <w:szCs w:val="32"/>
          <w:highlight w:val="none"/>
        </w:rPr>
      </w:pPr>
      <w:r>
        <w:rPr>
          <w:rFonts w:hint="eastAsia" w:hAnsi="宋体" w:cs="宋体"/>
          <w:b/>
          <w:sz w:val="32"/>
          <w:szCs w:val="32"/>
          <w:highlight w:val="none"/>
        </w:rPr>
        <w:t>（正本或副本）</w:t>
      </w:r>
    </w:p>
    <w:p w14:paraId="01220BBD">
      <w:pPr>
        <w:jc w:val="center"/>
        <w:rPr>
          <w:rFonts w:hAnsi="宋体" w:cs="宋体"/>
          <w:b/>
          <w:sz w:val="36"/>
          <w:szCs w:val="36"/>
          <w:highlight w:val="none"/>
        </w:rPr>
      </w:pPr>
    </w:p>
    <w:p w14:paraId="4F3336D1">
      <w:pPr>
        <w:rPr>
          <w:rFonts w:hAnsi="宋体" w:cs="宋体"/>
          <w:b/>
          <w:sz w:val="52"/>
          <w:szCs w:val="52"/>
          <w:highlight w:val="none"/>
        </w:rPr>
      </w:pPr>
    </w:p>
    <w:p w14:paraId="2F577BB8">
      <w:pPr>
        <w:jc w:val="center"/>
        <w:rPr>
          <w:rFonts w:hint="eastAsia" w:hAnsi="宋体" w:eastAsia="宋体" w:cs="宋体"/>
          <w:b/>
          <w:sz w:val="52"/>
          <w:szCs w:val="52"/>
          <w:highlight w:val="none"/>
          <w:lang w:eastAsia="zh-CN"/>
        </w:rPr>
      </w:pPr>
      <w:r>
        <w:rPr>
          <w:rFonts w:hint="eastAsia" w:hAnsi="宋体" w:cs="宋体"/>
          <w:b/>
          <w:sz w:val="52"/>
          <w:szCs w:val="52"/>
          <w:highlight w:val="none"/>
          <w:lang w:eastAsia="zh-CN"/>
        </w:rPr>
        <w:t>肿瘤综合诊疗中心工程施工图设计</w:t>
      </w:r>
    </w:p>
    <w:p w14:paraId="6F59DEA4">
      <w:pPr>
        <w:pStyle w:val="11"/>
        <w:rPr>
          <w:rFonts w:hint="eastAsia"/>
          <w:highlight w:val="none"/>
          <w:lang w:eastAsia="zh-CN"/>
        </w:rPr>
      </w:pPr>
    </w:p>
    <w:p w14:paraId="5DD06657">
      <w:pPr>
        <w:jc w:val="center"/>
        <w:rPr>
          <w:rFonts w:asciiTheme="minorEastAsia" w:hAnsiTheme="minorEastAsia" w:eastAsiaTheme="minorEastAsia" w:cstheme="minorEastAsia"/>
          <w:b/>
          <w:sz w:val="48"/>
          <w:szCs w:val="48"/>
          <w:highlight w:val="none"/>
        </w:rPr>
      </w:pPr>
    </w:p>
    <w:p w14:paraId="74F72364">
      <w:pPr>
        <w:rPr>
          <w:rFonts w:hAnsi="宋体" w:cs="宋体"/>
          <w:b/>
          <w:sz w:val="48"/>
          <w:szCs w:val="48"/>
          <w:highlight w:val="none"/>
        </w:rPr>
      </w:pPr>
    </w:p>
    <w:p w14:paraId="315444C4">
      <w:pPr>
        <w:jc w:val="center"/>
        <w:rPr>
          <w:rFonts w:hint="eastAsia" w:hAnsi="宋体" w:cs="宋体"/>
          <w:b/>
          <w:sz w:val="72"/>
          <w:szCs w:val="72"/>
          <w:highlight w:val="none"/>
        </w:rPr>
      </w:pPr>
    </w:p>
    <w:p w14:paraId="5370745C">
      <w:pPr>
        <w:jc w:val="center"/>
        <w:rPr>
          <w:rFonts w:hAnsi="宋体" w:cs="宋体"/>
          <w:b/>
          <w:sz w:val="72"/>
          <w:szCs w:val="72"/>
          <w:highlight w:val="none"/>
        </w:rPr>
      </w:pPr>
      <w:r>
        <w:rPr>
          <w:rFonts w:hint="eastAsia" w:hAnsi="宋体" w:cs="宋体"/>
          <w:b/>
          <w:sz w:val="72"/>
          <w:szCs w:val="72"/>
          <w:highlight w:val="none"/>
        </w:rPr>
        <w:t>投 标 文 件</w:t>
      </w:r>
    </w:p>
    <w:p w14:paraId="1ECDAE79">
      <w:pPr>
        <w:jc w:val="center"/>
        <w:rPr>
          <w:rFonts w:hAnsi="宋体" w:cs="宋体"/>
          <w:b/>
          <w:sz w:val="72"/>
          <w:szCs w:val="72"/>
          <w:highlight w:val="none"/>
        </w:rPr>
      </w:pPr>
    </w:p>
    <w:p w14:paraId="2058BFE9">
      <w:pPr>
        <w:rPr>
          <w:rFonts w:hAnsi="宋体" w:cs="宋体"/>
          <w:b/>
          <w:sz w:val="36"/>
          <w:szCs w:val="36"/>
          <w:highlight w:val="none"/>
        </w:rPr>
      </w:pPr>
    </w:p>
    <w:p w14:paraId="6F4CCF81">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投标人名称（公章）</w:t>
      </w:r>
    </w:p>
    <w:p w14:paraId="11817C57">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5" w:name="_Toc426457699"/>
      <w:bookmarkStart w:id="146" w:name="_Toc22537"/>
      <w:bookmarkStart w:id="147" w:name="_Toc23850"/>
      <w:bookmarkStart w:id="148" w:name="_Toc403077647"/>
      <w:bookmarkStart w:id="149" w:name="_Toc30983"/>
      <w:bookmarkStart w:id="150" w:name="_Toc23267"/>
      <w:bookmarkStart w:id="151" w:name="_Toc17702"/>
      <w:bookmarkStart w:id="152" w:name="_Toc363474026"/>
      <w:r>
        <w:rPr>
          <w:rFonts w:hint="eastAsia" w:hAnsi="宋体" w:cs="宋体"/>
          <w:sz w:val="32"/>
          <w:szCs w:val="32"/>
          <w:highlight w:val="none"/>
        </w:rPr>
        <w:t>目    录</w:t>
      </w:r>
      <w:bookmarkEnd w:id="145"/>
      <w:bookmarkEnd w:id="146"/>
      <w:bookmarkEnd w:id="147"/>
      <w:bookmarkEnd w:id="148"/>
      <w:bookmarkEnd w:id="149"/>
      <w:bookmarkEnd w:id="150"/>
      <w:bookmarkEnd w:id="151"/>
      <w:bookmarkEnd w:id="152"/>
    </w:p>
    <w:p w14:paraId="4D74757C">
      <w:pPr>
        <w:rPr>
          <w:rFonts w:hAnsi="宋体" w:cs="宋体"/>
          <w:highlight w:val="none"/>
        </w:rPr>
      </w:pPr>
    </w:p>
    <w:p w14:paraId="72B80489">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0D733067">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22B9A0F3">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23B379C4">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13E1D09B">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陕西省政府采购投标人拒绝政府采购领域商业贿赂承诺书</w:t>
      </w:r>
    </w:p>
    <w:p w14:paraId="5C0C979F">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资格证明文件</w:t>
      </w:r>
    </w:p>
    <w:p w14:paraId="5293AA71">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lang w:val="en-US" w:eastAsia="zh-CN"/>
        </w:rPr>
        <w:t>其他</w:t>
      </w:r>
    </w:p>
    <w:p w14:paraId="4AED5427">
      <w:pPr>
        <w:spacing w:line="480" w:lineRule="auto"/>
        <w:ind w:firstLine="1574" w:firstLineChars="635"/>
        <w:rPr>
          <w:rFonts w:hAnsi="宋体" w:cs="宋体"/>
          <w:spacing w:val="4"/>
          <w:szCs w:val="24"/>
          <w:highlight w:val="none"/>
        </w:rPr>
      </w:pPr>
    </w:p>
    <w:p w14:paraId="66772DCC">
      <w:pPr>
        <w:spacing w:line="480" w:lineRule="auto"/>
        <w:ind w:left="105"/>
        <w:rPr>
          <w:rFonts w:hAnsi="宋体" w:cs="宋体"/>
          <w:spacing w:val="4"/>
          <w:szCs w:val="24"/>
          <w:highlight w:val="none"/>
        </w:rPr>
      </w:pPr>
    </w:p>
    <w:p w14:paraId="3506BBF1">
      <w:pPr>
        <w:pStyle w:val="3"/>
        <w:spacing w:before="333" w:beforeLines="100"/>
        <w:jc w:val="center"/>
        <w:rPr>
          <w:rFonts w:ascii="宋体" w:hAnsi="宋体" w:cs="宋体"/>
          <w:sz w:val="32"/>
          <w:szCs w:val="32"/>
          <w:highlight w:val="none"/>
        </w:rPr>
      </w:pPr>
      <w:r>
        <w:rPr>
          <w:rFonts w:hint="eastAsia" w:ascii="宋体" w:hAnsi="宋体" w:cs="宋体"/>
          <w:sz w:val="28"/>
          <w:highlight w:val="none"/>
        </w:rPr>
        <w:br w:type="page"/>
      </w:r>
      <w:bookmarkStart w:id="153" w:name="_Toc403077648"/>
      <w:bookmarkStart w:id="154" w:name="_Toc363474027"/>
      <w:bookmarkStart w:id="155" w:name="_Toc23702"/>
      <w:bookmarkStart w:id="156" w:name="_Toc28404"/>
      <w:bookmarkStart w:id="157" w:name="_Toc4930"/>
      <w:bookmarkStart w:id="158" w:name="_Toc24564"/>
      <w:bookmarkStart w:id="159" w:name="_Toc426457700"/>
      <w:bookmarkStart w:id="160" w:name="_Toc14057"/>
      <w:bookmarkStart w:id="161" w:name="_Toc25042"/>
      <w:bookmarkStart w:id="162" w:name="_Toc24231"/>
      <w:r>
        <w:rPr>
          <w:rFonts w:hint="eastAsia" w:ascii="宋体" w:hAnsi="宋体" w:cs="宋体"/>
          <w:sz w:val="32"/>
          <w:szCs w:val="32"/>
          <w:highlight w:val="none"/>
        </w:rPr>
        <w:t>一、投标</w:t>
      </w:r>
      <w:bookmarkEnd w:id="153"/>
      <w:bookmarkEnd w:id="154"/>
      <w:r>
        <w:rPr>
          <w:rFonts w:hint="eastAsia" w:ascii="宋体" w:hAnsi="宋体" w:cs="宋体"/>
          <w:sz w:val="32"/>
          <w:szCs w:val="32"/>
          <w:highlight w:val="none"/>
        </w:rPr>
        <w:t>函</w:t>
      </w:r>
      <w:bookmarkEnd w:id="155"/>
      <w:bookmarkEnd w:id="156"/>
      <w:bookmarkEnd w:id="157"/>
      <w:bookmarkEnd w:id="158"/>
      <w:bookmarkEnd w:id="159"/>
      <w:bookmarkEnd w:id="160"/>
      <w:bookmarkEnd w:id="161"/>
      <w:bookmarkEnd w:id="162"/>
    </w:p>
    <w:p w14:paraId="66C51612">
      <w:pPr>
        <w:spacing w:line="500" w:lineRule="exact"/>
        <w:jc w:val="left"/>
        <w:rPr>
          <w:rFonts w:hint="eastAsia" w:hAnsi="宋体" w:eastAsia="宋体" w:cs="宋体"/>
          <w:spacing w:val="4"/>
          <w:szCs w:val="24"/>
          <w:highlight w:val="none"/>
          <w:u w:val="single"/>
          <w:lang w:eastAsia="zh-CN"/>
        </w:rPr>
      </w:pPr>
      <w:r>
        <w:rPr>
          <w:rFonts w:hint="eastAsia" w:hAnsi="宋体" w:cs="宋体"/>
          <w:b/>
          <w:spacing w:val="4"/>
          <w:szCs w:val="24"/>
          <w:highlight w:val="none"/>
        </w:rPr>
        <w:t>致</w:t>
      </w:r>
      <w:r>
        <w:rPr>
          <w:rFonts w:hint="eastAsia" w:hAnsi="宋体" w:cs="宋体"/>
          <w:b/>
          <w:spacing w:val="4"/>
          <w:szCs w:val="24"/>
          <w:highlight w:val="none"/>
          <w:u w:val="single"/>
        </w:rPr>
        <w:t>：</w:t>
      </w:r>
      <w:r>
        <w:rPr>
          <w:rFonts w:hint="eastAsia" w:hAnsi="宋体" w:cs="宋体"/>
          <w:b/>
          <w:spacing w:val="4"/>
          <w:szCs w:val="24"/>
          <w:highlight w:val="none"/>
          <w:u w:val="single"/>
          <w:lang w:eastAsia="zh-CN"/>
        </w:rPr>
        <w:t xml:space="preserve">陕西至诚项目管理集团有限公司 </w:t>
      </w:r>
    </w:p>
    <w:p w14:paraId="0A5A336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u w:val="single"/>
          <w:lang w:val="en-US" w:eastAsia="zh-CN"/>
        </w:rPr>
        <w:t xml:space="preserve">  </w:t>
      </w:r>
      <w:r>
        <w:rPr>
          <w:rFonts w:hint="eastAsia" w:hAnsi="宋体" w:cs="宋体"/>
          <w:spacing w:val="4"/>
          <w:highlight w:val="none"/>
        </w:rPr>
        <w:t>”项目的投标邀请</w:t>
      </w:r>
      <w:r>
        <w:rPr>
          <w:rFonts w:hint="eastAsia" w:asciiTheme="minorEastAsia" w:hAnsiTheme="minorEastAsia" w:eastAsiaTheme="minorEastAsia" w:cstheme="minorEastAsia"/>
          <w:spacing w:val="4"/>
          <w:sz w:val="24"/>
          <w:szCs w:val="24"/>
          <w:highlight w:val="none"/>
          <w:u w:val="single"/>
        </w:rPr>
        <w:t xml:space="preserve">(编号： </w:t>
      </w:r>
      <w:r>
        <w:rPr>
          <w:rFonts w:hint="eastAsia" w:asciiTheme="minorEastAsia" w:hAnsiTheme="minorEastAsia" w:eastAsiaTheme="minorEastAsia" w:cstheme="minorEastAsia"/>
          <w:spacing w:val="4"/>
          <w:sz w:val="24"/>
          <w:szCs w:val="24"/>
          <w:highlight w:val="none"/>
          <w:u w:val="single"/>
          <w:lang w:val="en-US" w:eastAsia="zh-CN"/>
        </w:rPr>
        <w:t xml:space="preserve">    </w:t>
      </w:r>
      <w:r>
        <w:rPr>
          <w:rFonts w:hint="eastAsia" w:asciiTheme="minorEastAsia" w:hAnsiTheme="minorEastAsia" w:eastAsiaTheme="minorEastAsia" w:cstheme="minorEastAsia"/>
          <w:spacing w:val="4"/>
          <w:sz w:val="24"/>
          <w:szCs w:val="24"/>
          <w:highlight w:val="none"/>
          <w:u w:val="single"/>
        </w:rPr>
        <w:t xml:space="preserve">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经正式授权并代表投标人</w:t>
      </w:r>
      <w:r>
        <w:rPr>
          <w:rFonts w:hint="eastAsia" w:hAnsi="宋体" w:cs="宋体"/>
          <w:spacing w:val="4"/>
          <w:highlight w:val="none"/>
          <w:u w:val="single"/>
        </w:rPr>
        <w:t>(投标人名称、地址)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14:paraId="55861CDB">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19E94338">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投标报价为小写：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75DA43F2">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如果中标，我们根据招标文件的规定，履行合同的责任和义务。</w:t>
      </w:r>
    </w:p>
    <w:p w14:paraId="21E98FD9">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我们已详细阅读和审核全部招标文件（含修改部分，如有的话）及有关附件，我们知道必须放弃提出含糊不清或误解的问题的权利。</w:t>
      </w:r>
    </w:p>
    <w:p w14:paraId="263EC130">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我们同意在投标有效期内（</w:t>
      </w:r>
      <w:r>
        <w:rPr>
          <w:rFonts w:hint="eastAsia" w:hAnsi="宋体" w:cs="宋体"/>
          <w:szCs w:val="24"/>
          <w:highlight w:val="none"/>
        </w:rPr>
        <w:t>投标文件的截止之日起</w:t>
      </w:r>
      <w:r>
        <w:rPr>
          <w:rFonts w:hint="eastAsia" w:hAnsi="宋体" w:cs="宋体"/>
          <w:szCs w:val="24"/>
          <w:highlight w:val="none"/>
          <w:u w:val="single"/>
          <w:lang w:val="en-US" w:eastAsia="zh-CN"/>
        </w:rPr>
        <w:t xml:space="preserve"> </w:t>
      </w:r>
      <w:r>
        <w:rPr>
          <w:rFonts w:hint="eastAsia" w:hAnsi="宋体" w:cs="宋体"/>
          <w:szCs w:val="24"/>
          <w:highlight w:val="none"/>
          <w:u w:val="single"/>
        </w:rPr>
        <w:t>90</w:t>
      </w:r>
      <w:r>
        <w:rPr>
          <w:rFonts w:hint="eastAsia" w:hAnsi="宋体" w:cs="宋体"/>
          <w:szCs w:val="24"/>
          <w:highlight w:val="none"/>
          <w:u w:val="single"/>
          <w:lang w:val="en-US" w:eastAsia="zh-CN"/>
        </w:rPr>
        <w:t xml:space="preserve"> </w:t>
      </w:r>
      <w:r>
        <w:rPr>
          <w:rFonts w:hint="eastAsia" w:hAnsi="宋体" w:cs="宋体"/>
          <w:szCs w:val="24"/>
          <w:highlight w:val="none"/>
        </w:rPr>
        <w:t>天</w:t>
      </w:r>
      <w:r>
        <w:rPr>
          <w:rFonts w:hint="eastAsia" w:hAnsi="宋体" w:cs="宋体"/>
          <w:spacing w:val="4"/>
          <w:highlight w:val="none"/>
        </w:rPr>
        <w:t>），本投标函对我方具有约束力。</w:t>
      </w:r>
    </w:p>
    <w:p w14:paraId="6CD1AEDD">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 xml:space="preserve">同意提供贵方可能另外要求的与本投标有关的任何证据和资料。 </w:t>
      </w:r>
    </w:p>
    <w:p w14:paraId="5CF8C172">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我们同意，如果中标，向</w:t>
      </w:r>
      <w:r>
        <w:rPr>
          <w:rFonts w:hint="eastAsia" w:hAnsi="宋体" w:cs="宋体"/>
          <w:spacing w:val="4"/>
          <w:highlight w:val="none"/>
          <w:lang w:eastAsia="zh-CN"/>
        </w:rPr>
        <w:t>陕西至诚项目管理集团有限公司</w:t>
      </w:r>
      <w:r>
        <w:rPr>
          <w:rFonts w:hint="eastAsia" w:hAnsi="宋体" w:cs="宋体"/>
          <w:spacing w:val="4"/>
          <w:highlight w:val="none"/>
        </w:rPr>
        <w:t>交纳招标代理服务费。</w:t>
      </w:r>
    </w:p>
    <w:p w14:paraId="76E5F7DB">
      <w:pPr>
        <w:numPr>
          <w:ilvl w:val="0"/>
          <w:numId w:val="5"/>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与本投标有关的一切正式往来通讯为：</w:t>
      </w:r>
    </w:p>
    <w:p w14:paraId="6C6323AE">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479C31D7">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00754997">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305C3C4F">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591E00A2">
      <w:pPr>
        <w:spacing w:line="500" w:lineRule="exact"/>
        <w:ind w:firstLine="1240" w:firstLineChars="500"/>
        <w:jc w:val="left"/>
        <w:rPr>
          <w:rFonts w:hAnsi="宋体" w:cs="宋体"/>
          <w:spacing w:val="4"/>
          <w:highlight w:val="none"/>
        </w:rPr>
      </w:pPr>
      <w:r>
        <w:rPr>
          <w:rFonts w:hint="eastAsia" w:hAnsi="宋体" w:cs="宋体"/>
          <w:spacing w:val="4"/>
          <w:highlight w:val="none"/>
        </w:rPr>
        <w:t>投标人名称（盖章）：</w:t>
      </w:r>
    </w:p>
    <w:p w14:paraId="41F732FE">
      <w:pPr>
        <w:spacing w:line="500" w:lineRule="exact"/>
        <w:ind w:firstLine="1240" w:firstLineChars="500"/>
        <w:jc w:val="left"/>
        <w:rPr>
          <w:rFonts w:hAnsi="宋体" w:cs="宋体"/>
          <w:spacing w:val="4"/>
          <w:highlight w:val="none"/>
        </w:rPr>
      </w:pPr>
      <w:r>
        <w:rPr>
          <w:rFonts w:hint="eastAsia" w:hAnsi="宋体" w:cs="宋体"/>
          <w:spacing w:val="4"/>
          <w:highlight w:val="none"/>
        </w:rPr>
        <w:t>投标人法定代表人/被授权人签字或盖章：</w:t>
      </w:r>
    </w:p>
    <w:p w14:paraId="78369B00">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0AB98790">
      <w:pPr>
        <w:spacing w:before="333" w:beforeLines="100"/>
        <w:jc w:val="center"/>
        <w:outlineLvl w:val="1"/>
        <w:rPr>
          <w:rFonts w:hAnsi="宋体" w:cs="宋体"/>
          <w:b/>
          <w:bCs/>
          <w:sz w:val="32"/>
          <w:szCs w:val="32"/>
          <w:highlight w:val="none"/>
        </w:rPr>
      </w:pPr>
      <w:r>
        <w:rPr>
          <w:rFonts w:hint="eastAsia" w:hAnsi="宋体" w:cs="宋体"/>
          <w:sz w:val="28"/>
          <w:highlight w:val="none"/>
        </w:rPr>
        <w:br w:type="page"/>
      </w:r>
      <w:bookmarkStart w:id="163" w:name="_Toc21319"/>
      <w:bookmarkStart w:id="164" w:name="_Toc426457703"/>
      <w:bookmarkStart w:id="165" w:name="_Toc4332"/>
      <w:bookmarkStart w:id="166" w:name="_Toc363474030"/>
      <w:bookmarkStart w:id="167" w:name="_Toc17802"/>
      <w:bookmarkStart w:id="168" w:name="_Toc29025"/>
      <w:bookmarkStart w:id="169" w:name="_Toc22541"/>
      <w:bookmarkStart w:id="170" w:name="_Toc403077651"/>
      <w:bookmarkStart w:id="171" w:name="_Toc27599"/>
      <w:bookmarkStart w:id="172" w:name="_Toc13665"/>
      <w:r>
        <w:rPr>
          <w:rFonts w:hint="eastAsia" w:hAnsi="宋体" w:cs="宋体"/>
          <w:b/>
          <w:bCs/>
          <w:sz w:val="32"/>
          <w:szCs w:val="32"/>
          <w:highlight w:val="none"/>
        </w:rPr>
        <w:t>二、投标报价表</w:t>
      </w:r>
      <w:bookmarkEnd w:id="163"/>
      <w:bookmarkEnd w:id="164"/>
      <w:bookmarkEnd w:id="165"/>
      <w:bookmarkEnd w:id="166"/>
      <w:bookmarkEnd w:id="167"/>
      <w:bookmarkEnd w:id="168"/>
      <w:bookmarkEnd w:id="169"/>
      <w:bookmarkEnd w:id="170"/>
      <w:bookmarkEnd w:id="171"/>
      <w:bookmarkEnd w:id="172"/>
    </w:p>
    <w:p w14:paraId="7058662F">
      <w:pPr>
        <w:jc w:val="center"/>
        <w:rPr>
          <w:rFonts w:hAnsi="宋体" w:cs="宋体"/>
          <w:b/>
          <w:sz w:val="30"/>
          <w:szCs w:val="30"/>
          <w:highlight w:val="none"/>
        </w:rPr>
      </w:pPr>
      <w:r>
        <w:rPr>
          <w:rFonts w:hint="eastAsia" w:hAnsi="宋体" w:cs="宋体"/>
          <w:b/>
          <w:sz w:val="30"/>
          <w:szCs w:val="30"/>
          <w:highlight w:val="none"/>
        </w:rPr>
        <w:t>2.1开标一览表</w:t>
      </w:r>
    </w:p>
    <w:p w14:paraId="7B84CF35">
      <w:pPr>
        <w:jc w:val="left"/>
        <w:rPr>
          <w:rFonts w:hAnsi="宋体" w:cs="宋体"/>
          <w:bCs/>
          <w:szCs w:val="24"/>
          <w:highlight w:val="none"/>
        </w:rPr>
      </w:pPr>
      <w:r>
        <w:rPr>
          <w:rFonts w:hint="eastAsia" w:hAnsi="宋体" w:cs="宋体"/>
          <w:bCs/>
          <w:szCs w:val="24"/>
          <w:highlight w:val="none"/>
        </w:rPr>
        <w:t>项目名称：</w:t>
      </w:r>
    </w:p>
    <w:p w14:paraId="61BEB304">
      <w:pPr>
        <w:tabs>
          <w:tab w:val="left" w:pos="7080"/>
          <w:tab w:val="left" w:pos="8504"/>
        </w:tabs>
        <w:spacing w:line="360" w:lineRule="auto"/>
        <w:ind w:right="-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45"/>
        <w:gridCol w:w="2415"/>
        <w:gridCol w:w="2465"/>
      </w:tblGrid>
      <w:tr w14:paraId="070F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69" w:type="pct"/>
            <w:noWrap w:val="0"/>
            <w:vAlign w:val="center"/>
          </w:tcPr>
          <w:p w14:paraId="466D9250">
            <w:pPr>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投标</w:t>
            </w:r>
            <w:r>
              <w:rPr>
                <w:rFonts w:hint="eastAsia" w:hAnsi="宋体" w:cs="宋体"/>
                <w:szCs w:val="24"/>
                <w:highlight w:val="none"/>
                <w:lang w:eastAsia="zh-CN"/>
              </w:rPr>
              <w:t>报价（元）</w:t>
            </w:r>
          </w:p>
        </w:tc>
        <w:tc>
          <w:tcPr>
            <w:tcW w:w="1279" w:type="pct"/>
            <w:noWrap w:val="0"/>
            <w:vAlign w:val="center"/>
          </w:tcPr>
          <w:p w14:paraId="7E86F6DC">
            <w:pPr>
              <w:pStyle w:val="11"/>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w:t>
            </w:r>
            <w:r>
              <w:rPr>
                <w:rFonts w:hint="eastAsia" w:ascii="宋体" w:hAnsi="宋体" w:cs="宋体"/>
                <w:kern w:val="0"/>
                <w:sz w:val="24"/>
                <w:szCs w:val="24"/>
                <w:highlight w:val="none"/>
                <w:lang w:val="en-US" w:eastAsia="zh-CN" w:bidi="ar-SA"/>
              </w:rPr>
              <w:t>期限</w:t>
            </w:r>
          </w:p>
        </w:tc>
        <w:tc>
          <w:tcPr>
            <w:tcW w:w="1263" w:type="pct"/>
            <w:noWrap w:val="0"/>
            <w:vAlign w:val="center"/>
          </w:tcPr>
          <w:p w14:paraId="37706C66">
            <w:pPr>
              <w:jc w:val="center"/>
              <w:rPr>
                <w:rFonts w:hint="default" w:ascii="宋体" w:hAnsi="宋体" w:eastAsia="宋体" w:cs="宋体"/>
                <w:kern w:val="0"/>
                <w:sz w:val="24"/>
                <w:szCs w:val="24"/>
                <w:highlight w:val="none"/>
                <w:lang w:val="en-US" w:eastAsia="zh-CN" w:bidi="ar-SA"/>
              </w:rPr>
            </w:pPr>
            <w:r>
              <w:rPr>
                <w:rFonts w:hint="eastAsia" w:hAnsi="宋体" w:cs="宋体"/>
                <w:kern w:val="0"/>
                <w:sz w:val="24"/>
                <w:szCs w:val="24"/>
                <w:highlight w:val="none"/>
                <w:lang w:val="en-US" w:eastAsia="zh-CN" w:bidi="ar-SA"/>
              </w:rPr>
              <w:t>设计负责人</w:t>
            </w:r>
          </w:p>
        </w:tc>
        <w:tc>
          <w:tcPr>
            <w:tcW w:w="1288" w:type="pct"/>
            <w:noWrap w:val="0"/>
            <w:vAlign w:val="center"/>
          </w:tcPr>
          <w:p w14:paraId="777E192C">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备注</w:t>
            </w:r>
          </w:p>
        </w:tc>
      </w:tr>
      <w:tr w14:paraId="07D3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69" w:type="pct"/>
            <w:noWrap w:val="0"/>
            <w:vAlign w:val="center"/>
          </w:tcPr>
          <w:p w14:paraId="43854C2F">
            <w:pPr>
              <w:jc w:val="center"/>
              <w:rPr>
                <w:rFonts w:hint="eastAsia" w:ascii="宋体" w:hAnsi="宋体" w:eastAsia="宋体" w:cs="宋体"/>
                <w:szCs w:val="24"/>
                <w:highlight w:val="none"/>
              </w:rPr>
            </w:pPr>
          </w:p>
        </w:tc>
        <w:tc>
          <w:tcPr>
            <w:tcW w:w="1279" w:type="pct"/>
            <w:noWrap w:val="0"/>
            <w:vAlign w:val="center"/>
          </w:tcPr>
          <w:p w14:paraId="035CD0F7">
            <w:pPr>
              <w:jc w:val="center"/>
              <w:rPr>
                <w:rFonts w:hint="eastAsia" w:ascii="宋体" w:hAnsi="宋体" w:eastAsia="宋体" w:cs="宋体"/>
                <w:szCs w:val="24"/>
                <w:highlight w:val="none"/>
              </w:rPr>
            </w:pPr>
          </w:p>
        </w:tc>
        <w:tc>
          <w:tcPr>
            <w:tcW w:w="1263" w:type="pct"/>
            <w:noWrap w:val="0"/>
            <w:vAlign w:val="center"/>
          </w:tcPr>
          <w:p w14:paraId="361E42FA">
            <w:pPr>
              <w:jc w:val="center"/>
              <w:rPr>
                <w:rFonts w:hint="eastAsia" w:ascii="宋体" w:hAnsi="宋体" w:eastAsia="宋体" w:cs="宋体"/>
                <w:szCs w:val="24"/>
                <w:highlight w:val="none"/>
              </w:rPr>
            </w:pPr>
          </w:p>
        </w:tc>
        <w:tc>
          <w:tcPr>
            <w:tcW w:w="1288" w:type="pct"/>
            <w:noWrap w:val="0"/>
            <w:vAlign w:val="center"/>
          </w:tcPr>
          <w:p w14:paraId="7A1219CB">
            <w:pPr>
              <w:jc w:val="center"/>
              <w:rPr>
                <w:rFonts w:hint="eastAsia" w:ascii="宋体" w:hAnsi="宋体" w:eastAsia="宋体" w:cs="宋体"/>
                <w:szCs w:val="24"/>
                <w:highlight w:val="none"/>
              </w:rPr>
            </w:pPr>
          </w:p>
        </w:tc>
      </w:tr>
      <w:tr w14:paraId="52D6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noWrap w:val="0"/>
            <w:vAlign w:val="center"/>
          </w:tcPr>
          <w:p w14:paraId="0400CFA8">
            <w:pPr>
              <w:jc w:val="center"/>
              <w:rPr>
                <w:rFonts w:hint="eastAsia" w:ascii="宋体" w:hAnsi="宋体" w:eastAsia="宋体" w:cs="宋体"/>
                <w:szCs w:val="24"/>
                <w:highlight w:val="none"/>
              </w:rPr>
            </w:pPr>
            <w:r>
              <w:rPr>
                <w:rFonts w:hint="eastAsia" w:ascii="宋体" w:hAnsi="宋体" w:eastAsia="宋体" w:cs="宋体"/>
                <w:szCs w:val="24"/>
                <w:highlight w:val="none"/>
              </w:rPr>
              <w:t>投标报价（大写）：                             （小写：￥       ）</w:t>
            </w:r>
          </w:p>
        </w:tc>
      </w:tr>
      <w:tr w14:paraId="2526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noWrap w:val="0"/>
            <w:vAlign w:val="center"/>
          </w:tcPr>
          <w:p w14:paraId="4E1CE179">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2C431E62">
      <w:pPr>
        <w:tabs>
          <w:tab w:val="left" w:pos="7200"/>
          <w:tab w:val="left" w:pos="8504"/>
        </w:tabs>
        <w:spacing w:line="360" w:lineRule="auto"/>
        <w:ind w:right="-1"/>
        <w:rPr>
          <w:rFonts w:hAnsi="宋体" w:cs="宋体"/>
          <w:highlight w:val="none"/>
        </w:rPr>
      </w:pPr>
    </w:p>
    <w:p w14:paraId="5CE4D083">
      <w:pPr>
        <w:spacing w:line="120" w:lineRule="exact"/>
        <w:rPr>
          <w:rFonts w:hAnsi="宋体" w:cs="宋体"/>
          <w:highlight w:val="none"/>
        </w:rPr>
      </w:pPr>
    </w:p>
    <w:p w14:paraId="491FBA5D">
      <w:pPr>
        <w:spacing w:line="480" w:lineRule="auto"/>
        <w:ind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09236D03">
      <w:pPr>
        <w:spacing w:line="480" w:lineRule="auto"/>
        <w:ind w:right="617" w:rightChars="257"/>
        <w:jc w:val="left"/>
        <w:rPr>
          <w:rFonts w:hAnsi="宋体" w:cs="宋体"/>
          <w:highlight w:val="none"/>
        </w:rPr>
      </w:pPr>
    </w:p>
    <w:p w14:paraId="7D5EFECF">
      <w:pPr>
        <w:spacing w:line="480" w:lineRule="auto"/>
        <w:ind w:right="617" w:rightChars="257"/>
        <w:jc w:val="left"/>
        <w:rPr>
          <w:rFonts w:hAnsi="宋体" w:cs="宋体"/>
          <w:highlight w:val="none"/>
        </w:rPr>
      </w:pPr>
      <w:r>
        <w:rPr>
          <w:rFonts w:hint="eastAsia" w:hAnsi="宋体" w:cs="宋体"/>
          <w:highlight w:val="none"/>
        </w:rPr>
        <w:t>法定代表人/</w:t>
      </w:r>
      <w:r>
        <w:rPr>
          <w:rFonts w:hint="eastAsia" w:hAnsi="宋体" w:cs="宋体"/>
          <w:szCs w:val="24"/>
          <w:highlight w:val="none"/>
        </w:rPr>
        <w:t>被授权人</w:t>
      </w:r>
      <w:r>
        <w:rPr>
          <w:rFonts w:hint="eastAsia" w:hAnsi="宋体" w:cs="宋体"/>
          <w:spacing w:val="4"/>
          <w:szCs w:val="24"/>
          <w:highlight w:val="none"/>
        </w:rPr>
        <w:t>签字或盖章</w:t>
      </w:r>
      <w:r>
        <w:rPr>
          <w:rFonts w:hint="eastAsia" w:hAnsi="宋体" w:cs="宋体"/>
          <w:highlight w:val="none"/>
        </w:rPr>
        <w:t>：</w:t>
      </w:r>
    </w:p>
    <w:p w14:paraId="2DFD4B68">
      <w:pPr>
        <w:spacing w:line="480" w:lineRule="auto"/>
        <w:ind w:right="617" w:rightChars="257"/>
        <w:jc w:val="left"/>
        <w:rPr>
          <w:rFonts w:hAnsi="宋体" w:cs="宋体"/>
          <w:highlight w:val="none"/>
        </w:rPr>
      </w:pPr>
    </w:p>
    <w:p w14:paraId="775FA56A">
      <w:pPr>
        <w:spacing w:line="480" w:lineRule="auto"/>
        <w:ind w:right="617" w:rightChars="257"/>
        <w:rPr>
          <w:rFonts w:hAnsi="宋体" w:cs="宋体"/>
          <w:highlight w:val="none"/>
        </w:rPr>
      </w:pPr>
      <w:r>
        <w:rPr>
          <w:rFonts w:hint="eastAsia" w:hAnsi="宋体" w:cs="宋体"/>
          <w:highlight w:val="none"/>
        </w:rPr>
        <w:t>日    期：</w:t>
      </w:r>
    </w:p>
    <w:p w14:paraId="48AF811D">
      <w:pPr>
        <w:spacing w:before="166" w:beforeLines="50" w:after="166" w:afterLines="50" w:line="480" w:lineRule="auto"/>
        <w:rPr>
          <w:rFonts w:hAnsi="宋体" w:cs="宋体"/>
          <w:szCs w:val="21"/>
          <w:highlight w:val="none"/>
          <w:u w:val="single"/>
        </w:rPr>
      </w:pPr>
      <w:r>
        <w:rPr>
          <w:rFonts w:hint="eastAsia" w:hAnsi="宋体" w:cs="宋体"/>
          <w:highlight w:val="none"/>
        </w:rPr>
        <w:t>本表应按“投标人须知”的规定密封单独提交。若有折扣声明，请与本表一并装订和密封。</w:t>
      </w:r>
    </w:p>
    <w:p w14:paraId="2951F93A">
      <w:pPr>
        <w:rPr>
          <w:rFonts w:hAnsi="宋体" w:cs="宋体"/>
          <w:highlight w:val="none"/>
        </w:rPr>
      </w:pPr>
      <w:r>
        <w:rPr>
          <w:rFonts w:hint="eastAsia" w:hAnsi="宋体" w:cs="宋体"/>
          <w:highlight w:val="none"/>
        </w:rPr>
        <w:br w:type="page"/>
      </w:r>
    </w:p>
    <w:p w14:paraId="7B322472">
      <w:pPr>
        <w:jc w:val="center"/>
        <w:rPr>
          <w:rFonts w:hAnsi="宋体" w:cs="宋体"/>
          <w:highlight w:val="none"/>
        </w:rPr>
      </w:pPr>
      <w:r>
        <w:rPr>
          <w:rFonts w:hint="eastAsia" w:hAnsi="宋体" w:cs="宋体"/>
          <w:b/>
          <w:sz w:val="30"/>
          <w:szCs w:val="30"/>
          <w:highlight w:val="none"/>
        </w:rPr>
        <w:t>2.2投标分项报价表</w:t>
      </w:r>
    </w:p>
    <w:p w14:paraId="3A2093B3">
      <w:pPr>
        <w:jc w:val="left"/>
        <w:rPr>
          <w:rFonts w:hAnsi="宋体" w:cs="宋体"/>
          <w:bCs/>
          <w:szCs w:val="24"/>
          <w:highlight w:val="none"/>
        </w:rPr>
      </w:pPr>
      <w:r>
        <w:rPr>
          <w:rFonts w:hint="eastAsia" w:hAnsi="宋体" w:cs="宋体"/>
          <w:bCs/>
          <w:szCs w:val="24"/>
          <w:highlight w:val="none"/>
        </w:rPr>
        <w:t>项目名称：</w:t>
      </w:r>
    </w:p>
    <w:p w14:paraId="7504EB60">
      <w:pPr>
        <w:jc w:val="left"/>
        <w:rPr>
          <w:rFonts w:hAnsi="宋体" w:cs="宋体"/>
          <w:b/>
          <w:highlight w:val="none"/>
        </w:rPr>
      </w:pPr>
      <w:r>
        <w:rPr>
          <w:rFonts w:hint="eastAsia" w:hAnsi="宋体" w:cs="宋体"/>
          <w:bCs/>
          <w:szCs w:val="24"/>
          <w:highlight w:val="none"/>
        </w:rPr>
        <w:t>项目编号：</w:t>
      </w:r>
    </w:p>
    <w:p w14:paraId="0DD8917A">
      <w:pPr>
        <w:spacing w:line="560" w:lineRule="exact"/>
        <w:ind w:right="617" w:rightChars="257"/>
        <w:jc w:val="center"/>
        <w:rPr>
          <w:rFonts w:hint="eastAsia" w:hAnsi="宋体" w:cs="宋体"/>
          <w:sz w:val="28"/>
          <w:szCs w:val="21"/>
          <w:highlight w:val="none"/>
        </w:rPr>
      </w:pPr>
      <w:r>
        <w:rPr>
          <w:rFonts w:hint="eastAsia" w:hAnsi="宋体" w:cs="宋体"/>
          <w:sz w:val="28"/>
          <w:szCs w:val="21"/>
          <w:highlight w:val="none"/>
          <w:lang w:val="en-US" w:eastAsia="zh-CN"/>
        </w:rPr>
        <w:t>格式自拟</w:t>
      </w:r>
    </w:p>
    <w:p w14:paraId="565BAAD9">
      <w:pPr>
        <w:spacing w:line="560" w:lineRule="exact"/>
        <w:ind w:right="617" w:rightChars="257"/>
        <w:jc w:val="left"/>
        <w:rPr>
          <w:rFonts w:hint="eastAsia" w:hAnsi="宋体" w:cs="宋体"/>
          <w:highlight w:val="none"/>
        </w:rPr>
      </w:pPr>
    </w:p>
    <w:p w14:paraId="0AA95700">
      <w:pPr>
        <w:spacing w:line="560" w:lineRule="exact"/>
        <w:ind w:right="617" w:rightChars="257"/>
        <w:jc w:val="left"/>
        <w:rPr>
          <w:rFonts w:hAnsi="宋体" w:cs="宋体"/>
          <w:highlight w:val="none"/>
          <w:u w:val="single"/>
        </w:rPr>
      </w:pPr>
      <w:r>
        <w:rPr>
          <w:rFonts w:hint="eastAsia" w:hAnsi="宋体" w:cs="宋体"/>
          <w:highlight w:val="none"/>
        </w:rPr>
        <w:t>投标人名称：</w:t>
      </w:r>
      <w:r>
        <w:rPr>
          <w:rFonts w:hint="eastAsia" w:hAnsi="宋体" w:cs="宋体"/>
          <w:highlight w:val="none"/>
          <w:u w:val="single"/>
        </w:rPr>
        <w:t xml:space="preserve">      （加盖单位公章）      </w:t>
      </w:r>
    </w:p>
    <w:p w14:paraId="6EBB9B7E">
      <w:pPr>
        <w:spacing w:line="560" w:lineRule="exact"/>
        <w:ind w:right="617" w:rightChars="257"/>
        <w:jc w:val="left"/>
        <w:rPr>
          <w:rFonts w:hAnsi="宋体" w:cs="宋体"/>
          <w:highlight w:val="none"/>
        </w:rPr>
      </w:pPr>
    </w:p>
    <w:p w14:paraId="4DA7FC81">
      <w:pPr>
        <w:spacing w:line="560" w:lineRule="exact"/>
        <w:ind w:right="617" w:rightChars="257"/>
        <w:jc w:val="left"/>
        <w:rPr>
          <w:rFonts w:hAnsi="宋体" w:cs="宋体"/>
          <w:highlight w:val="none"/>
        </w:rPr>
      </w:pPr>
      <w:r>
        <w:rPr>
          <w:rFonts w:hint="eastAsia" w:hAnsi="宋体" w:cs="宋体"/>
          <w:highlight w:val="none"/>
        </w:rPr>
        <w:t>法定代表人/被授权人签字或盖章：</w:t>
      </w:r>
    </w:p>
    <w:p w14:paraId="6900276A">
      <w:pPr>
        <w:spacing w:line="560" w:lineRule="exact"/>
        <w:ind w:right="617" w:rightChars="257"/>
        <w:jc w:val="left"/>
        <w:rPr>
          <w:rFonts w:hAnsi="宋体" w:cs="宋体"/>
          <w:highlight w:val="none"/>
        </w:rPr>
      </w:pPr>
    </w:p>
    <w:p w14:paraId="46A18FB3">
      <w:pPr>
        <w:spacing w:line="560" w:lineRule="exact"/>
        <w:ind w:right="617" w:rightChars="257"/>
        <w:rPr>
          <w:rFonts w:hAnsi="宋体" w:cs="宋体"/>
          <w:highlight w:val="none"/>
        </w:rPr>
      </w:pPr>
      <w:r>
        <w:rPr>
          <w:rFonts w:hint="eastAsia" w:hAnsi="宋体" w:cs="宋体"/>
          <w:highlight w:val="none"/>
        </w:rPr>
        <w:t>日    期：</w:t>
      </w:r>
    </w:p>
    <w:p w14:paraId="09A3FF4C">
      <w:pPr>
        <w:rPr>
          <w:rFonts w:hAnsi="宋体" w:cs="宋体"/>
          <w:highlight w:val="none"/>
        </w:rPr>
      </w:pPr>
    </w:p>
    <w:p w14:paraId="20CEB465">
      <w:pPr>
        <w:numPr>
          <w:ilvl w:val="0"/>
          <w:numId w:val="6"/>
        </w:numPr>
        <w:spacing w:line="312" w:lineRule="auto"/>
        <w:ind w:firstLine="602" w:firstLineChars="200"/>
        <w:rPr>
          <w:rFonts w:hAnsi="宋体" w:cs="宋体"/>
          <w:bCs/>
          <w:highlight w:val="none"/>
        </w:rPr>
      </w:pPr>
      <w:r>
        <w:rPr>
          <w:rFonts w:hint="eastAsia" w:hAnsi="宋体" w:cs="宋体"/>
          <w:b/>
          <w:sz w:val="30"/>
          <w:szCs w:val="30"/>
          <w:highlight w:val="none"/>
        </w:rPr>
        <w:br w:type="page"/>
      </w:r>
    </w:p>
    <w:p w14:paraId="6BB67876">
      <w:pPr>
        <w:pStyle w:val="3"/>
        <w:spacing w:before="333" w:beforeLines="100"/>
        <w:jc w:val="center"/>
        <w:rPr>
          <w:rFonts w:ascii="宋体" w:hAnsi="宋体" w:cs="宋体"/>
          <w:b w:val="0"/>
          <w:highlight w:val="none"/>
        </w:rPr>
      </w:pPr>
      <w:bookmarkStart w:id="173" w:name="_Toc8367"/>
      <w:bookmarkStart w:id="174" w:name="_Toc4085"/>
      <w:bookmarkStart w:id="175" w:name="_Toc19152"/>
      <w:bookmarkStart w:id="176" w:name="_Toc31326"/>
      <w:bookmarkStart w:id="177" w:name="_Toc14384"/>
      <w:bookmarkStart w:id="178" w:name="_Toc3617"/>
      <w:bookmarkStart w:id="179" w:name="_Toc25113"/>
      <w:r>
        <w:rPr>
          <w:rFonts w:hint="eastAsia" w:ascii="宋体" w:hAnsi="宋体" w:cs="宋体"/>
          <w:sz w:val="32"/>
          <w:szCs w:val="32"/>
          <w:highlight w:val="none"/>
        </w:rPr>
        <w:t>三、投标方案说明书</w:t>
      </w:r>
      <w:bookmarkEnd w:id="173"/>
      <w:bookmarkEnd w:id="174"/>
      <w:bookmarkEnd w:id="175"/>
      <w:bookmarkEnd w:id="176"/>
      <w:bookmarkEnd w:id="177"/>
      <w:bookmarkEnd w:id="178"/>
      <w:bookmarkEnd w:id="179"/>
    </w:p>
    <w:p w14:paraId="48F874C5">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按照招标文件的要求编制的投标方案说明书</w:t>
      </w:r>
      <w:r>
        <w:rPr>
          <w:rFonts w:hint="eastAsia" w:hAnsi="宋体" w:cs="宋体"/>
          <w:szCs w:val="24"/>
          <w:highlight w:val="none"/>
          <w:lang w:eastAsia="zh-CN"/>
        </w:rPr>
        <w:t>，</w:t>
      </w:r>
      <w:r>
        <w:rPr>
          <w:rFonts w:hint="eastAsia" w:hAnsi="宋体" w:cs="宋体"/>
          <w:szCs w:val="24"/>
          <w:highlight w:val="none"/>
        </w:rPr>
        <w:t>参照</w:t>
      </w:r>
      <w:r>
        <w:rPr>
          <w:rFonts w:hint="eastAsia" w:hAnsi="宋体" w:cs="宋体"/>
          <w:szCs w:val="24"/>
          <w:highlight w:val="none"/>
          <w:lang w:eastAsia="zh-CN"/>
        </w:rPr>
        <w:t>“</w:t>
      </w:r>
      <w:r>
        <w:rPr>
          <w:rFonts w:hint="eastAsia" w:hAnsi="宋体" w:cs="宋体"/>
          <w:szCs w:val="24"/>
          <w:highlight w:val="none"/>
          <w:lang w:val="en-US" w:eastAsia="zh-CN"/>
        </w:rPr>
        <w:t>第五章</w:t>
      </w:r>
      <w:r>
        <w:rPr>
          <w:rFonts w:hint="eastAsia" w:hAnsi="宋体" w:cs="宋体"/>
          <w:szCs w:val="24"/>
          <w:highlight w:val="none"/>
        </w:rPr>
        <w:t>评分办法</w:t>
      </w:r>
      <w:r>
        <w:rPr>
          <w:rFonts w:hint="eastAsia" w:hAnsi="宋体" w:cs="宋体"/>
          <w:szCs w:val="24"/>
          <w:highlight w:val="none"/>
          <w:lang w:eastAsia="zh-CN"/>
        </w:rPr>
        <w:t>”</w:t>
      </w:r>
      <w:r>
        <w:rPr>
          <w:rFonts w:hint="eastAsia" w:hAnsi="宋体" w:cs="宋体"/>
          <w:szCs w:val="24"/>
          <w:highlight w:val="none"/>
        </w:rPr>
        <w:t>自行编制服务方案详细细则及内容</w:t>
      </w:r>
      <w:r>
        <w:rPr>
          <w:rFonts w:hint="eastAsia" w:hAnsi="宋体" w:cs="宋体"/>
          <w:szCs w:val="24"/>
          <w:highlight w:val="none"/>
          <w:lang w:eastAsia="zh-CN"/>
        </w:rPr>
        <w:t>。</w:t>
      </w:r>
    </w:p>
    <w:p w14:paraId="16DE5531">
      <w:pPr>
        <w:rPr>
          <w:rFonts w:hint="eastAsia" w:hAnsi="宋体" w:cs="宋体"/>
          <w:b/>
          <w:szCs w:val="24"/>
          <w:highlight w:val="none"/>
        </w:rPr>
      </w:pPr>
    </w:p>
    <w:p w14:paraId="1E2D3AB1">
      <w:pPr>
        <w:rPr>
          <w:rFonts w:hAnsi="宋体" w:cs="宋体"/>
          <w:b/>
          <w:szCs w:val="24"/>
          <w:highlight w:val="none"/>
        </w:rPr>
      </w:pPr>
      <w:r>
        <w:rPr>
          <w:rFonts w:hint="eastAsia" w:hAnsi="宋体" w:cs="宋体"/>
          <w:b/>
          <w:szCs w:val="24"/>
          <w:highlight w:val="none"/>
        </w:rPr>
        <w:br w:type="page"/>
      </w:r>
    </w:p>
    <w:p w14:paraId="70D1C1A2">
      <w:pPr>
        <w:spacing w:line="360" w:lineRule="auto"/>
        <w:rPr>
          <w:rFonts w:hAnsi="宋体" w:cs="宋体"/>
          <w:b/>
          <w:bCs/>
          <w:color w:val="auto"/>
          <w:sz w:val="30"/>
          <w:szCs w:val="30"/>
          <w:highlight w:val="none"/>
        </w:rPr>
      </w:pPr>
      <w:bookmarkStart w:id="180" w:name="_Toc426457713"/>
      <w:bookmarkStart w:id="181" w:name="_Toc23455"/>
      <w:bookmarkStart w:id="182" w:name="_Toc363474032"/>
      <w:bookmarkStart w:id="183" w:name="_Toc21284"/>
      <w:bookmarkStart w:id="184" w:name="_Toc2621"/>
      <w:bookmarkStart w:id="185" w:name="_Toc1379"/>
      <w:bookmarkStart w:id="186" w:name="_Toc9218"/>
      <w:bookmarkStart w:id="187" w:name="_Toc403077655"/>
      <w:bookmarkStart w:id="188" w:name="_Toc13421"/>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5"/>
        <w:tblW w:w="4996" w:type="pct"/>
        <w:tblInd w:w="0" w:type="dxa"/>
        <w:tblLayout w:type="autofit"/>
        <w:tblCellMar>
          <w:top w:w="0" w:type="dxa"/>
          <w:left w:w="0" w:type="dxa"/>
          <w:bottom w:w="0" w:type="dxa"/>
          <w:right w:w="0" w:type="dxa"/>
        </w:tblCellMar>
      </w:tblPr>
      <w:tblGrid>
        <w:gridCol w:w="591"/>
        <w:gridCol w:w="1322"/>
        <w:gridCol w:w="606"/>
        <w:gridCol w:w="606"/>
        <w:gridCol w:w="606"/>
        <w:gridCol w:w="892"/>
        <w:gridCol w:w="1233"/>
        <w:gridCol w:w="798"/>
        <w:gridCol w:w="2001"/>
        <w:gridCol w:w="722"/>
      </w:tblGrid>
      <w:tr w14:paraId="73719E70">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8"/>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8"/>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8"/>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8"/>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8"/>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8"/>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8"/>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8"/>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8"/>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8"/>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8"/>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8"/>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8"/>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8"/>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EE8A7C">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CDF43F">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B88C2C">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8D689E">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B46517">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3460B8">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B73C99">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2B2071">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6C5CC7">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38D1E9">
            <w:pPr>
              <w:bidi w:val="0"/>
              <w:jc w:val="center"/>
              <w:rPr>
                <w:highlight w:val="none"/>
              </w:rPr>
            </w:pPr>
          </w:p>
        </w:tc>
      </w:tr>
      <w:tr w14:paraId="64A4172D">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A7B0F3">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735CB3">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E6F0B8">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8DF62C">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854E8D">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644A4C">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2DF2E5">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70DDFE">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CDB28C">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422C05">
            <w:pPr>
              <w:bidi w:val="0"/>
              <w:jc w:val="center"/>
              <w:rPr>
                <w:highlight w:val="none"/>
              </w:rPr>
            </w:pPr>
          </w:p>
        </w:tc>
      </w:tr>
      <w:tr w14:paraId="19CCB3B5">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770A81">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527DAA">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0B3C61">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D19E9D">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188ED9">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45870D">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4D599C">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704E50">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7B3085">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1CF65D">
            <w:pPr>
              <w:bidi w:val="0"/>
              <w:jc w:val="center"/>
              <w:rPr>
                <w:highlight w:val="none"/>
              </w:rPr>
            </w:pPr>
          </w:p>
        </w:tc>
      </w:tr>
      <w:tr w14:paraId="25DE93F6">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50868A">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512550">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327F0A">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02E6D6">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6556C9">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BB65D3">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46486E">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1EA59D">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C7D368">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A57B42">
            <w:pPr>
              <w:bidi w:val="0"/>
              <w:jc w:val="center"/>
              <w:rPr>
                <w:highlight w:val="none"/>
              </w:rPr>
            </w:pPr>
          </w:p>
        </w:tc>
      </w:tr>
      <w:tr w14:paraId="2092A971">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BE5D8">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D03DE4">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94B7A0">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3A08E5">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2391AA">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5191FF">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B5B98B">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C24C0E">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185B1E">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612B6E">
            <w:pPr>
              <w:bidi w:val="0"/>
              <w:jc w:val="center"/>
              <w:rPr>
                <w:highlight w:val="none"/>
              </w:rPr>
            </w:pPr>
          </w:p>
        </w:tc>
      </w:tr>
      <w:tr w14:paraId="6A8F67A9">
        <w:tblPrEx>
          <w:tblCellMar>
            <w:top w:w="0" w:type="dxa"/>
            <w:left w:w="0" w:type="dxa"/>
            <w:bottom w:w="0" w:type="dxa"/>
            <w:right w:w="0" w:type="dxa"/>
          </w:tblCellMar>
        </w:tblPrEx>
        <w:trPr>
          <w:trHeight w:val="851" w:hRule="exact"/>
        </w:trPr>
        <w:tc>
          <w:tcPr>
            <w:tcW w:w="31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01DB9">
            <w:pPr>
              <w:bidi w:val="0"/>
              <w:jc w:val="center"/>
              <w:rPr>
                <w:highlight w:val="none"/>
              </w:rPr>
            </w:pPr>
          </w:p>
        </w:tc>
        <w:tc>
          <w:tcPr>
            <w:tcW w:w="70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E609F2">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13D282">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6CEDC9">
            <w:pPr>
              <w:bidi w:val="0"/>
              <w:jc w:val="center"/>
              <w:rPr>
                <w:highlight w:val="none"/>
              </w:rPr>
            </w:pPr>
          </w:p>
        </w:tc>
        <w:tc>
          <w:tcPr>
            <w:tcW w:w="3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2BE324">
            <w:pPr>
              <w:bidi w:val="0"/>
              <w:jc w:val="center"/>
              <w:rPr>
                <w:highlight w:val="none"/>
              </w:rPr>
            </w:pPr>
          </w:p>
        </w:tc>
        <w:tc>
          <w:tcPr>
            <w:tcW w:w="47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EC020A">
            <w:pPr>
              <w:bidi w:val="0"/>
              <w:jc w:val="center"/>
              <w:rPr>
                <w:highlight w:val="none"/>
              </w:rPr>
            </w:pPr>
          </w:p>
        </w:tc>
        <w:tc>
          <w:tcPr>
            <w:tcW w:w="65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701F34">
            <w:pPr>
              <w:bidi w:val="0"/>
              <w:jc w:val="center"/>
              <w:rPr>
                <w:highlight w:val="none"/>
              </w:rPr>
            </w:pPr>
          </w:p>
        </w:tc>
        <w:tc>
          <w:tcPr>
            <w:tcW w:w="42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466708">
            <w:pPr>
              <w:bidi w:val="0"/>
              <w:jc w:val="center"/>
              <w:rPr>
                <w:highlight w:val="none"/>
              </w:rPr>
            </w:pPr>
          </w:p>
        </w:tc>
        <w:tc>
          <w:tcPr>
            <w:tcW w:w="1066"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F285C6">
            <w:pPr>
              <w:bidi w:val="0"/>
              <w:jc w:val="center"/>
              <w:rPr>
                <w:highlight w:val="none"/>
              </w:rPr>
            </w:pPr>
          </w:p>
        </w:tc>
        <w:tc>
          <w:tcPr>
            <w:tcW w:w="38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05B743">
            <w:pPr>
              <w:bidi w:val="0"/>
              <w:jc w:val="center"/>
              <w:rPr>
                <w:highlight w:val="none"/>
              </w:rPr>
            </w:pPr>
          </w:p>
        </w:tc>
      </w:tr>
    </w:tbl>
    <w:p w14:paraId="769FB1FF">
      <w:pPr>
        <w:rPr>
          <w:rFonts w:hint="eastAsia" w:ascii="宋体" w:hAnsi="宋体" w:cs="宋体"/>
          <w:sz w:val="32"/>
          <w:szCs w:val="32"/>
          <w:highlight w:val="none"/>
        </w:rPr>
      </w:pPr>
      <w:r>
        <w:rPr>
          <w:rFonts w:hint="eastAsia" w:ascii="宋体" w:hAnsi="宋体" w:cs="宋体"/>
          <w:sz w:val="32"/>
          <w:szCs w:val="32"/>
          <w:highlight w:val="none"/>
        </w:rPr>
        <w:br w:type="page"/>
      </w:r>
    </w:p>
    <w:p w14:paraId="0F487A6C">
      <w:pPr>
        <w:pStyle w:val="3"/>
        <w:spacing w:before="333" w:beforeLines="100"/>
        <w:jc w:val="center"/>
        <w:rPr>
          <w:rFonts w:ascii="宋体" w:hAnsi="宋体" w:cs="宋体"/>
          <w:sz w:val="32"/>
          <w:szCs w:val="32"/>
          <w:highlight w:val="none"/>
        </w:rPr>
      </w:pPr>
      <w:bookmarkStart w:id="189" w:name="_Toc22766"/>
      <w:r>
        <w:rPr>
          <w:rFonts w:hint="eastAsia" w:ascii="宋体" w:hAnsi="宋体" w:cs="宋体"/>
          <w:sz w:val="32"/>
          <w:szCs w:val="32"/>
          <w:highlight w:val="none"/>
        </w:rPr>
        <w:t>四、</w:t>
      </w:r>
      <w:bookmarkEnd w:id="180"/>
      <w:bookmarkEnd w:id="181"/>
      <w:bookmarkEnd w:id="182"/>
      <w:bookmarkEnd w:id="183"/>
      <w:bookmarkEnd w:id="184"/>
      <w:bookmarkEnd w:id="185"/>
      <w:bookmarkEnd w:id="186"/>
      <w:bookmarkEnd w:id="187"/>
      <w:r>
        <w:rPr>
          <w:rFonts w:hint="eastAsia" w:ascii="宋体" w:hAnsi="宋体" w:cs="宋体"/>
          <w:sz w:val="32"/>
          <w:szCs w:val="32"/>
          <w:highlight w:val="none"/>
        </w:rPr>
        <w:t>商务条款偏离表</w:t>
      </w:r>
      <w:bookmarkEnd w:id="188"/>
      <w:bookmarkEnd w:id="189"/>
    </w:p>
    <w:p w14:paraId="22881553">
      <w:pPr>
        <w:pStyle w:val="21"/>
        <w:widowControl w:val="0"/>
        <w:spacing w:before="166" w:beforeLines="50" w:beforeAutospacing="0" w:after="166" w:afterLines="50" w:afterAutospacing="0"/>
        <w:ind w:firstLine="480" w:firstLineChars="200"/>
        <w:rPr>
          <w:rFonts w:hint="eastAsia" w:cs="宋体"/>
          <w:highlight w:val="none"/>
        </w:rPr>
      </w:pPr>
      <w:r>
        <w:rPr>
          <w:rFonts w:hint="eastAsia" w:cs="宋体"/>
          <w:highlight w:val="none"/>
        </w:rPr>
        <w:t>项目名称：</w:t>
      </w:r>
    </w:p>
    <w:p w14:paraId="7E979136">
      <w:pPr>
        <w:pStyle w:val="21"/>
        <w:widowControl w:val="0"/>
        <w:spacing w:before="166" w:beforeLines="50" w:beforeAutospacing="0" w:after="166" w:afterLines="50" w:afterAutospacing="0"/>
        <w:ind w:firstLine="480" w:firstLineChars="200"/>
        <w:rPr>
          <w:rFonts w:hint="eastAsia" w:cs="宋体"/>
          <w:highlight w:val="none"/>
        </w:rPr>
      </w:pPr>
      <w:r>
        <w:rPr>
          <w:rFonts w:hint="eastAsia" w:cs="宋体"/>
          <w:highlight w:val="none"/>
        </w:rPr>
        <w:t>项目编号：</w:t>
      </w:r>
    </w:p>
    <w:p w14:paraId="6D48C0D1">
      <w:pPr>
        <w:pStyle w:val="21"/>
        <w:widowControl w:val="0"/>
        <w:spacing w:before="0" w:beforeAutospacing="0" w:after="0" w:afterAutospacing="0"/>
        <w:ind w:firstLine="480" w:firstLineChars="200"/>
        <w:jc w:val="center"/>
        <w:rPr>
          <w:rFonts w:cs="宋体"/>
          <w:highlight w:val="none"/>
        </w:rPr>
      </w:pPr>
    </w:p>
    <w:tbl>
      <w:tblPr>
        <w:tblStyle w:val="2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64C7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3E8304F">
            <w:pPr>
              <w:pStyle w:val="21"/>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7FFE007E">
            <w:pPr>
              <w:pStyle w:val="21"/>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24E6CDA2">
            <w:pPr>
              <w:pStyle w:val="21"/>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DEB7AB1">
            <w:pPr>
              <w:pStyle w:val="21"/>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357E802E">
            <w:pPr>
              <w:pStyle w:val="21"/>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0F959847">
            <w:pPr>
              <w:pStyle w:val="21"/>
              <w:widowControl w:val="0"/>
              <w:spacing w:before="0" w:beforeAutospacing="0" w:after="0" w:afterAutospacing="0"/>
              <w:jc w:val="center"/>
              <w:rPr>
                <w:rFonts w:cs="宋体"/>
                <w:highlight w:val="none"/>
              </w:rPr>
            </w:pPr>
            <w:r>
              <w:rPr>
                <w:rFonts w:hint="eastAsia" w:cs="宋体"/>
                <w:highlight w:val="none"/>
              </w:rPr>
              <w:t>说明</w:t>
            </w:r>
          </w:p>
        </w:tc>
      </w:tr>
      <w:tr w14:paraId="782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79D8E9C">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5B376C4">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AF2C048">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C491D1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140247">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D0BF24D">
            <w:pPr>
              <w:pStyle w:val="21"/>
              <w:widowControl w:val="0"/>
              <w:spacing w:before="0" w:beforeAutospacing="0" w:after="0" w:afterAutospacing="0"/>
              <w:ind w:firstLine="480" w:firstLineChars="200"/>
              <w:jc w:val="center"/>
              <w:rPr>
                <w:rFonts w:cs="宋体"/>
                <w:highlight w:val="none"/>
              </w:rPr>
            </w:pPr>
          </w:p>
        </w:tc>
      </w:tr>
      <w:tr w14:paraId="7104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28564E0">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70DF5CA">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5C60980">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E8D92E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142640">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8D296D5">
            <w:pPr>
              <w:pStyle w:val="21"/>
              <w:widowControl w:val="0"/>
              <w:spacing w:before="0" w:beforeAutospacing="0" w:after="0" w:afterAutospacing="0"/>
              <w:ind w:firstLine="480" w:firstLineChars="200"/>
              <w:jc w:val="center"/>
              <w:rPr>
                <w:rFonts w:cs="宋体"/>
                <w:highlight w:val="none"/>
              </w:rPr>
            </w:pPr>
          </w:p>
        </w:tc>
      </w:tr>
      <w:tr w14:paraId="4C4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E9D4F32">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38EF709">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596367C">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A772E0F">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896C0D">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DA6056E">
            <w:pPr>
              <w:pStyle w:val="21"/>
              <w:widowControl w:val="0"/>
              <w:spacing w:before="0" w:beforeAutospacing="0" w:after="0" w:afterAutospacing="0"/>
              <w:ind w:firstLine="480" w:firstLineChars="200"/>
              <w:jc w:val="center"/>
              <w:rPr>
                <w:rFonts w:cs="宋体"/>
                <w:highlight w:val="none"/>
              </w:rPr>
            </w:pPr>
          </w:p>
        </w:tc>
      </w:tr>
      <w:tr w14:paraId="5E40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18067B7">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C933F1A">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2E7B5FF">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CF30450">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06D7A6">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60B60CF4">
            <w:pPr>
              <w:pStyle w:val="21"/>
              <w:widowControl w:val="0"/>
              <w:spacing w:before="0" w:beforeAutospacing="0" w:after="0" w:afterAutospacing="0"/>
              <w:ind w:firstLine="480" w:firstLineChars="200"/>
              <w:jc w:val="center"/>
              <w:rPr>
                <w:rFonts w:cs="宋体"/>
                <w:highlight w:val="none"/>
              </w:rPr>
            </w:pPr>
          </w:p>
        </w:tc>
      </w:tr>
      <w:tr w14:paraId="317A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DD0408A">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A44B196">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101CF6">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40F0A2A">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5C235">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F283F80">
            <w:pPr>
              <w:pStyle w:val="21"/>
              <w:widowControl w:val="0"/>
              <w:spacing w:before="0" w:beforeAutospacing="0" w:after="0" w:afterAutospacing="0"/>
              <w:ind w:firstLine="480" w:firstLineChars="200"/>
              <w:jc w:val="center"/>
              <w:rPr>
                <w:rFonts w:cs="宋体"/>
                <w:highlight w:val="none"/>
              </w:rPr>
            </w:pPr>
          </w:p>
        </w:tc>
      </w:tr>
      <w:tr w14:paraId="4B3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F047E53">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94CB287">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8498DCA">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D9514A6">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E6C151">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0971090">
            <w:pPr>
              <w:pStyle w:val="21"/>
              <w:widowControl w:val="0"/>
              <w:spacing w:before="0" w:beforeAutospacing="0" w:after="0" w:afterAutospacing="0"/>
              <w:ind w:firstLine="480" w:firstLineChars="200"/>
              <w:jc w:val="center"/>
              <w:rPr>
                <w:rFonts w:cs="宋体"/>
                <w:highlight w:val="none"/>
              </w:rPr>
            </w:pPr>
          </w:p>
        </w:tc>
      </w:tr>
      <w:tr w14:paraId="7BF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6DC8626">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44DBD9">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85E6E31">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8444FC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19211">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D795188">
            <w:pPr>
              <w:pStyle w:val="21"/>
              <w:widowControl w:val="0"/>
              <w:spacing w:before="0" w:beforeAutospacing="0" w:after="0" w:afterAutospacing="0"/>
              <w:ind w:firstLine="480" w:firstLineChars="200"/>
              <w:jc w:val="center"/>
              <w:rPr>
                <w:rFonts w:cs="宋体"/>
                <w:highlight w:val="none"/>
              </w:rPr>
            </w:pPr>
          </w:p>
        </w:tc>
      </w:tr>
    </w:tbl>
    <w:p w14:paraId="6CE6A0A1">
      <w:pPr>
        <w:pStyle w:val="21"/>
        <w:widowControl w:val="0"/>
        <w:spacing w:before="0" w:beforeAutospacing="0" w:after="0" w:afterAutospacing="0"/>
        <w:rPr>
          <w:rFonts w:cs="宋体"/>
          <w:highlight w:val="none"/>
        </w:rPr>
      </w:pPr>
      <w:r>
        <w:rPr>
          <w:rFonts w:hint="eastAsia" w:cs="宋体"/>
          <w:highlight w:val="none"/>
        </w:rPr>
        <w:t>说明：</w:t>
      </w:r>
    </w:p>
    <w:p w14:paraId="08CB5C09">
      <w:pPr>
        <w:pStyle w:val="21"/>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04DFE1E9">
      <w:pPr>
        <w:pStyle w:val="21"/>
        <w:widowControl w:val="0"/>
        <w:spacing w:before="0" w:beforeAutospacing="0" w:after="0" w:afterAutospacing="0"/>
        <w:ind w:firstLine="480" w:firstLineChars="200"/>
        <w:rPr>
          <w:rFonts w:cs="宋体"/>
          <w:highlight w:val="none"/>
        </w:rPr>
      </w:pPr>
      <w:r>
        <w:rPr>
          <w:rFonts w:hint="eastAsia" w:cs="宋体"/>
          <w:highlight w:val="none"/>
        </w:rPr>
        <w:t>2.投标人必须据实填写，不得虚假响应，否则将取消其投标或中标资格，并按有关规定</w:t>
      </w:r>
      <w:r>
        <w:rPr>
          <w:rFonts w:hint="eastAsia" w:cs="宋体"/>
          <w:highlight w:val="none"/>
          <w:lang w:val="en-US" w:eastAsia="zh-CN"/>
        </w:rPr>
        <w:t>进行</w:t>
      </w:r>
      <w:r>
        <w:rPr>
          <w:rFonts w:hint="eastAsia" w:cs="宋体"/>
          <w:highlight w:val="none"/>
        </w:rPr>
        <w:t>处罚。</w:t>
      </w:r>
    </w:p>
    <w:p w14:paraId="5D8BAB81">
      <w:pPr>
        <w:pStyle w:val="21"/>
        <w:widowControl w:val="0"/>
        <w:spacing w:before="0" w:beforeAutospacing="0" w:after="0" w:afterAutospacing="0"/>
        <w:ind w:firstLine="480" w:firstLineChars="200"/>
        <w:jc w:val="center"/>
        <w:rPr>
          <w:rFonts w:cs="宋体"/>
          <w:highlight w:val="none"/>
        </w:rPr>
      </w:pPr>
    </w:p>
    <w:p w14:paraId="5AEE6976">
      <w:pPr>
        <w:pStyle w:val="21"/>
        <w:widowControl w:val="0"/>
        <w:spacing w:before="0" w:beforeAutospacing="0" w:after="0" w:afterAutospacing="0"/>
        <w:ind w:firstLine="480" w:firstLineChars="200"/>
        <w:rPr>
          <w:rFonts w:cs="宋体"/>
          <w:highlight w:val="none"/>
        </w:rPr>
      </w:pPr>
      <w:r>
        <w:rPr>
          <w:rFonts w:hint="eastAsia" w:cs="宋体"/>
          <w:highlight w:val="none"/>
        </w:rPr>
        <w:t>投标人名称：                     （单位公章）</w:t>
      </w:r>
    </w:p>
    <w:p w14:paraId="7E8F52AD">
      <w:pPr>
        <w:pStyle w:val="21"/>
        <w:widowControl w:val="0"/>
        <w:spacing w:before="0" w:beforeAutospacing="0" w:after="0" w:afterAutospacing="0"/>
        <w:ind w:firstLine="480" w:firstLineChars="200"/>
        <w:jc w:val="center"/>
        <w:rPr>
          <w:rFonts w:cs="宋体"/>
          <w:highlight w:val="none"/>
        </w:rPr>
      </w:pPr>
    </w:p>
    <w:p w14:paraId="4A6B3B46">
      <w:pPr>
        <w:pStyle w:val="21"/>
        <w:widowControl w:val="0"/>
        <w:spacing w:before="0" w:beforeAutospacing="0" w:after="0" w:afterAutospacing="0"/>
        <w:ind w:firstLine="480" w:firstLineChars="200"/>
        <w:rPr>
          <w:rFonts w:cs="宋体"/>
          <w:highlight w:val="none"/>
        </w:rPr>
      </w:pPr>
      <w:r>
        <w:rPr>
          <w:rFonts w:hint="eastAsia" w:cs="宋体"/>
          <w:highlight w:val="none"/>
        </w:rPr>
        <w:t>法定代表人或被授权人：           （</w:t>
      </w:r>
      <w:r>
        <w:rPr>
          <w:rFonts w:hint="eastAsia" w:cs="宋体"/>
          <w:spacing w:val="4"/>
          <w:highlight w:val="none"/>
        </w:rPr>
        <w:t>签字或盖章</w:t>
      </w:r>
      <w:r>
        <w:rPr>
          <w:rFonts w:hint="eastAsia" w:cs="宋体"/>
          <w:highlight w:val="none"/>
        </w:rPr>
        <w:t xml:space="preserve">）      </w:t>
      </w:r>
    </w:p>
    <w:p w14:paraId="2E582C72">
      <w:pPr>
        <w:jc w:val="center"/>
        <w:outlineLvl w:val="1"/>
        <w:rPr>
          <w:rFonts w:hAnsi="宋体" w:cs="宋体"/>
          <w:highlight w:val="none"/>
        </w:rPr>
      </w:pPr>
      <w:r>
        <w:rPr>
          <w:rFonts w:hint="eastAsia" w:hAnsi="宋体" w:cs="宋体"/>
          <w:highlight w:val="none"/>
        </w:rPr>
        <w:br w:type="page"/>
      </w:r>
      <w:bookmarkStart w:id="190" w:name="_Toc403077656"/>
      <w:bookmarkStart w:id="191" w:name="_Toc8692"/>
      <w:bookmarkStart w:id="192" w:name="_Toc10179"/>
      <w:bookmarkStart w:id="193" w:name="_Toc426457714"/>
      <w:bookmarkStart w:id="194" w:name="_Toc22990"/>
      <w:bookmarkStart w:id="195" w:name="_Toc6862"/>
      <w:bookmarkStart w:id="196" w:name="_Toc25587"/>
      <w:bookmarkStart w:id="197" w:name="_Toc6432"/>
      <w:bookmarkStart w:id="198" w:name="_Toc10058"/>
      <w:bookmarkStart w:id="199" w:name="_Toc363474033"/>
      <w:r>
        <w:rPr>
          <w:rStyle w:val="41"/>
          <w:rFonts w:hint="eastAsia"/>
          <w:sz w:val="32"/>
          <w:szCs w:val="32"/>
          <w:highlight w:val="none"/>
        </w:rPr>
        <w:t>五、投标人拒绝政府采购领域商业贿赂承诺书</w:t>
      </w:r>
      <w:bookmarkEnd w:id="190"/>
      <w:bookmarkEnd w:id="191"/>
      <w:bookmarkEnd w:id="192"/>
      <w:bookmarkEnd w:id="193"/>
      <w:bookmarkEnd w:id="194"/>
      <w:bookmarkEnd w:id="195"/>
      <w:bookmarkEnd w:id="196"/>
      <w:bookmarkEnd w:id="197"/>
      <w:bookmarkEnd w:id="198"/>
      <w:bookmarkEnd w:id="199"/>
    </w:p>
    <w:p w14:paraId="02B000CC">
      <w:pPr>
        <w:widowControl/>
        <w:spacing w:line="408" w:lineRule="auto"/>
        <w:ind w:left="274" w:leftChars="114" w:firstLine="470" w:firstLineChars="196"/>
        <w:jc w:val="left"/>
        <w:rPr>
          <w:rFonts w:hAnsi="宋体" w:cs="宋体"/>
          <w:highlight w:val="none"/>
        </w:rPr>
      </w:pPr>
      <w:r>
        <w:rPr>
          <w:rFonts w:hint="eastAsia" w:hAnsi="宋体" w:cs="宋体"/>
          <w:highlight w:val="none"/>
        </w:rPr>
        <w:t>为响应党中央、国务院关于治理政府采购领域商业贿赂行为的号召，我公司在此庄严承诺：</w:t>
      </w:r>
      <w:r>
        <w:rPr>
          <w:rFonts w:hint="eastAsia" w:hAnsi="宋体" w:cs="宋体"/>
          <w:highlight w:val="none"/>
        </w:rPr>
        <w:br w:type="textWrapping"/>
      </w:r>
      <w:r>
        <w:rPr>
          <w:rFonts w:hint="eastAsia" w:hAnsi="宋体" w:cs="宋体"/>
          <w:highlight w:val="none"/>
        </w:rPr>
        <w:t>1、在参与政府采购活动中遵纪守法、诚信经营、公平竞标。</w:t>
      </w:r>
      <w:r>
        <w:rPr>
          <w:rFonts w:hint="eastAsia" w:hAnsi="宋体" w:cs="宋体"/>
          <w:highlight w:val="none"/>
        </w:rPr>
        <w:br w:type="textWrapping"/>
      </w:r>
      <w:r>
        <w:rPr>
          <w:rFonts w:hint="eastAsia" w:hAnsi="宋体" w:cs="宋体"/>
          <w:highlight w:val="none"/>
        </w:rPr>
        <w:t>2、不向政府采购人、采购代理机构和政府采购评审专家进行任何形式的商业贿赂以谋取交易机会。</w:t>
      </w:r>
      <w:r>
        <w:rPr>
          <w:rFonts w:hint="eastAsia" w:hAnsi="宋体" w:cs="宋体"/>
          <w:highlight w:val="none"/>
        </w:rPr>
        <w:br w:type="textWrapping"/>
      </w:r>
      <w:r>
        <w:rPr>
          <w:rFonts w:hint="eastAsia" w:hAnsi="宋体" w:cs="宋体"/>
          <w:highlight w:val="none"/>
        </w:rPr>
        <w:t>3、不向政府采购代理机构和采购人提供虚假资质文件或采用虚假应标方式参与政府采购市场竞争并谋取中标、成交。</w:t>
      </w:r>
      <w:r>
        <w:rPr>
          <w:rFonts w:hint="eastAsia" w:hAnsi="宋体" w:cs="宋体"/>
          <w:highlight w:val="none"/>
        </w:rPr>
        <w:br w:type="textWrapping"/>
      </w:r>
      <w:r>
        <w:rPr>
          <w:rFonts w:hint="eastAsia" w:hAnsi="宋体" w:cs="宋体"/>
          <w:highlight w:val="none"/>
        </w:rPr>
        <w:t>4、不采取“围标、陪标”等商业欺诈手段获得政府采购</w:t>
      </w:r>
      <w:r>
        <w:rPr>
          <w:rFonts w:hint="eastAsia" w:hAnsi="宋体" w:cs="宋体"/>
          <w:highlight w:val="none"/>
          <w:lang w:eastAsia="zh-CN"/>
        </w:rPr>
        <w:t>订单</w:t>
      </w:r>
      <w:r>
        <w:rPr>
          <w:rFonts w:hint="eastAsia" w:hAnsi="宋体" w:cs="宋体"/>
          <w:highlight w:val="none"/>
        </w:rPr>
        <w:t>。</w:t>
      </w:r>
      <w:r>
        <w:rPr>
          <w:rFonts w:hint="eastAsia" w:hAnsi="宋体" w:cs="宋体"/>
          <w:highlight w:val="none"/>
        </w:rPr>
        <w:br w:type="textWrapping"/>
      </w:r>
      <w:r>
        <w:rPr>
          <w:rFonts w:hint="eastAsia" w:hAnsi="宋体" w:cs="宋体"/>
          <w:highlight w:val="none"/>
        </w:rPr>
        <w:t>5、不采取不正当手段诋毁、排挤其他投标人。</w:t>
      </w:r>
      <w:r>
        <w:rPr>
          <w:rFonts w:hint="eastAsia" w:hAnsi="宋体" w:cs="宋体"/>
          <w:highlight w:val="none"/>
        </w:rPr>
        <w:br w:type="textWrapping"/>
      </w:r>
      <w:r>
        <w:rPr>
          <w:rFonts w:hint="eastAsia" w:hAnsi="宋体" w:cs="宋体"/>
          <w:highlight w:val="none"/>
        </w:rPr>
        <w:t>6、</w:t>
      </w:r>
      <w:r>
        <w:rPr>
          <w:rFonts w:hint="eastAsia" w:hAnsi="宋体" w:cs="宋体"/>
          <w:highlight w:val="none"/>
          <w:lang w:eastAsia="zh-CN"/>
        </w:rPr>
        <w:t>不再提供</w:t>
      </w:r>
      <w:r>
        <w:rPr>
          <w:rFonts w:hint="eastAsia" w:hAnsi="宋体" w:cs="宋体"/>
          <w:highlight w:val="none"/>
        </w:rPr>
        <w:t>商品和服务时“偷梁换柱、以次充好”损害采购人的合法权益。</w:t>
      </w:r>
      <w:r>
        <w:rPr>
          <w:rFonts w:hint="eastAsia" w:hAnsi="宋体" w:cs="宋体"/>
          <w:highlight w:val="none"/>
        </w:rPr>
        <w:br w:type="textWrapping"/>
      </w:r>
      <w:r>
        <w:rPr>
          <w:rFonts w:hint="eastAsia" w:hAnsi="宋体" w:cs="宋体"/>
          <w:highlight w:val="none"/>
        </w:rPr>
        <w:t>7、不与采购人、采购代理机构政府采购评审专家</w:t>
      </w:r>
      <w:r>
        <w:rPr>
          <w:rFonts w:hint="eastAsia" w:hAnsi="宋体" w:cs="宋体"/>
          <w:highlight w:val="none"/>
          <w:lang w:eastAsia="zh-CN"/>
        </w:rPr>
        <w:t>或其他</w:t>
      </w:r>
      <w:r>
        <w:rPr>
          <w:rFonts w:hint="eastAsia" w:hAnsi="宋体" w:cs="宋体"/>
          <w:highlight w:val="none"/>
        </w:rPr>
        <w:t>投标人恶意串通，进行质疑和投诉，维护政府采购市场秩序。</w:t>
      </w:r>
      <w:r>
        <w:rPr>
          <w:rFonts w:hint="eastAsia" w:hAnsi="宋体" w:cs="宋体"/>
          <w:highlight w:val="none"/>
        </w:rPr>
        <w:br w:type="textWrapping"/>
      </w:r>
      <w:r>
        <w:rPr>
          <w:rFonts w:hint="eastAsia" w:hAnsi="宋体" w:cs="宋体"/>
          <w:highlight w:val="none"/>
        </w:rPr>
        <w:t>8、尊重和接受政府采购监督管理部门的监督和政府采购代理机构招标采购要求，承担因违约行为给采购人造成的损失。</w:t>
      </w:r>
      <w:r>
        <w:rPr>
          <w:rFonts w:hint="eastAsia" w:hAnsi="宋体" w:cs="宋体"/>
          <w:highlight w:val="none"/>
        </w:rPr>
        <w:br w:type="textWrapping"/>
      </w:r>
      <w:r>
        <w:rPr>
          <w:rFonts w:hint="eastAsia" w:hAnsi="宋体" w:cs="宋体"/>
          <w:highlight w:val="none"/>
        </w:rPr>
        <w:t>9、不发生其他有悖于政府采购公开、公平、公正和诚信原则的行为。</w:t>
      </w:r>
      <w:r>
        <w:rPr>
          <w:rFonts w:hint="eastAsia" w:hAnsi="宋体" w:cs="宋体"/>
          <w:highlight w:val="none"/>
        </w:rPr>
        <w:br w:type="textWrapping"/>
      </w:r>
    </w:p>
    <w:p w14:paraId="35BFB52A">
      <w:pPr>
        <w:keepNext w:val="0"/>
        <w:keepLines w:val="0"/>
        <w:pageBreakBefore w:val="0"/>
        <w:widowControl w:val="0"/>
        <w:kinsoku/>
        <w:wordWrap/>
        <w:overflowPunct/>
        <w:topLinePunct w:val="0"/>
        <w:autoSpaceDE/>
        <w:autoSpaceDN/>
        <w:bidi w:val="0"/>
        <w:adjustRightInd/>
        <w:snapToGrid/>
        <w:spacing w:line="600" w:lineRule="exact"/>
        <w:ind w:left="840" w:leftChars="300" w:hanging="120" w:hangingChars="50"/>
        <w:jc w:val="left"/>
        <w:textAlignment w:val="auto"/>
        <w:rPr>
          <w:rFonts w:asciiTheme="minorEastAsia" w:hAnsiTheme="minorEastAsia" w:eastAsiaTheme="minorEastAsia" w:cstheme="minorEastAsia"/>
          <w:kern w:val="0"/>
          <w:sz w:val="24"/>
          <w:szCs w:val="24"/>
          <w:highlight w:val="none"/>
        </w:rPr>
      </w:pPr>
      <w:bookmarkStart w:id="200" w:name="_Toc403077657"/>
      <w:bookmarkStart w:id="201" w:name="_Toc363474034"/>
      <w:bookmarkStart w:id="202" w:name="_Toc28113"/>
      <w:bookmarkStart w:id="203" w:name="_Toc155"/>
      <w:bookmarkStart w:id="204" w:name="_Toc7550"/>
      <w:bookmarkStart w:id="205" w:name="_Toc5679"/>
      <w:bookmarkStart w:id="206" w:name="_Toc426457715"/>
      <w:bookmarkStart w:id="207" w:name="_Toc20139"/>
      <w:bookmarkStart w:id="208" w:name="_Toc8066"/>
      <w:r>
        <w:rPr>
          <w:rFonts w:hint="eastAsia" w:asciiTheme="minorEastAsia" w:hAnsiTheme="minorEastAsia" w:eastAsiaTheme="minorEastAsia" w:cstheme="minorEastAsia"/>
          <w:kern w:val="0"/>
          <w:sz w:val="24"/>
          <w:szCs w:val="24"/>
          <w:highlight w:val="none"/>
        </w:rPr>
        <w:t>承诺单位（盖章）：</w:t>
      </w:r>
    </w:p>
    <w:p w14:paraId="695AC0FD">
      <w:pPr>
        <w:keepNext w:val="0"/>
        <w:keepLines w:val="0"/>
        <w:pageBreakBefore w:val="0"/>
        <w:widowControl w:val="0"/>
        <w:kinsoku/>
        <w:wordWrap/>
        <w:overflowPunct/>
        <w:topLinePunct w:val="0"/>
        <w:autoSpaceDE/>
        <w:autoSpaceDN/>
        <w:bidi w:val="0"/>
        <w:adjustRightInd/>
        <w:snapToGrid/>
        <w:spacing w:line="600" w:lineRule="exact"/>
        <w:ind w:left="720" w:leftChars="300"/>
        <w:jc w:val="left"/>
        <w:textAlignment w:val="auto"/>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被授权代表（签字或盖章）：</w:t>
      </w:r>
    </w:p>
    <w:p w14:paraId="72BD486B">
      <w:pPr>
        <w:keepNext w:val="0"/>
        <w:keepLines w:val="0"/>
        <w:pageBreakBefore w:val="0"/>
        <w:widowControl w:val="0"/>
        <w:kinsoku/>
        <w:wordWrap/>
        <w:overflowPunct/>
        <w:topLinePunct w:val="0"/>
        <w:autoSpaceDE/>
        <w:autoSpaceDN/>
        <w:bidi w:val="0"/>
        <w:adjustRightInd/>
        <w:snapToGrid/>
        <w:spacing w:line="600" w:lineRule="exact"/>
        <w:ind w:left="720" w:leftChars="300"/>
        <w:jc w:val="left"/>
        <w:textAlignment w:val="auto"/>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w:t>
      </w:r>
    </w:p>
    <w:p w14:paraId="24E79177">
      <w:pPr>
        <w:keepNext w:val="0"/>
        <w:keepLines w:val="0"/>
        <w:pageBreakBefore w:val="0"/>
        <w:widowControl w:val="0"/>
        <w:kinsoku/>
        <w:wordWrap/>
        <w:overflowPunct/>
        <w:topLinePunct w:val="0"/>
        <w:autoSpaceDE/>
        <w:autoSpaceDN/>
        <w:bidi w:val="0"/>
        <w:adjustRightInd/>
        <w:snapToGrid/>
        <w:spacing w:line="600" w:lineRule="exact"/>
        <w:ind w:left="720" w:leftChars="3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    编：</w:t>
      </w:r>
    </w:p>
    <w:p w14:paraId="43170CE1">
      <w:pPr>
        <w:keepNext w:val="0"/>
        <w:keepLines w:val="0"/>
        <w:pageBreakBefore w:val="0"/>
        <w:widowControl w:val="0"/>
        <w:kinsoku/>
        <w:wordWrap/>
        <w:overflowPunct/>
        <w:topLinePunct w:val="0"/>
        <w:autoSpaceDE/>
        <w:autoSpaceDN/>
        <w:bidi w:val="0"/>
        <w:adjustRightInd/>
        <w:snapToGrid/>
        <w:spacing w:line="600" w:lineRule="exact"/>
        <w:ind w:left="720" w:leftChars="300"/>
        <w:jc w:val="left"/>
        <w:textAlignment w:val="auto"/>
        <w:rPr>
          <w:rFonts w:hint="eastAsia"/>
          <w:highlight w:val="none"/>
        </w:rPr>
      </w:pPr>
      <w:r>
        <w:rPr>
          <w:rFonts w:hint="eastAsia"/>
          <w:highlight w:val="none"/>
        </w:rPr>
        <w:t>电    话：</w:t>
      </w:r>
    </w:p>
    <w:p w14:paraId="48DF8166">
      <w:pPr>
        <w:spacing w:line="600" w:lineRule="exact"/>
        <w:ind w:left="754" w:leftChars="314"/>
        <w:jc w:val="right"/>
        <w:rPr>
          <w:rFonts w:hint="eastAsia"/>
          <w:highlight w:val="none"/>
        </w:rPr>
      </w:pPr>
      <w:r>
        <w:rPr>
          <w:rFonts w:hint="eastAsia" w:asciiTheme="minorEastAsia" w:hAnsiTheme="minorEastAsia" w:eastAsiaTheme="minorEastAsia" w:cstheme="minorEastAsia"/>
          <w:kern w:val="0"/>
          <w:sz w:val="24"/>
          <w:szCs w:val="24"/>
          <w:highlight w:val="none"/>
        </w:rPr>
        <w:t>年     月     日</w:t>
      </w:r>
    </w:p>
    <w:p w14:paraId="120420FB">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br w:type="page"/>
      </w:r>
    </w:p>
    <w:p w14:paraId="0DD23CB8">
      <w:pPr>
        <w:pStyle w:val="3"/>
        <w:spacing w:before="333" w:beforeLines="100"/>
        <w:jc w:val="center"/>
        <w:rPr>
          <w:rFonts w:ascii="宋体" w:hAnsi="宋体" w:cs="宋体"/>
          <w:sz w:val="32"/>
          <w:szCs w:val="32"/>
          <w:highlight w:val="none"/>
        </w:rPr>
      </w:pPr>
      <w:bookmarkStart w:id="209" w:name="_Toc10500"/>
      <w:r>
        <w:rPr>
          <w:rFonts w:hint="eastAsia" w:ascii="宋体" w:hAnsi="宋体" w:cs="宋体"/>
          <w:sz w:val="32"/>
          <w:szCs w:val="32"/>
          <w:highlight w:val="none"/>
        </w:rPr>
        <w:t>六、资格证明文件</w:t>
      </w:r>
      <w:bookmarkEnd w:id="200"/>
      <w:bookmarkEnd w:id="201"/>
      <w:bookmarkEnd w:id="202"/>
      <w:bookmarkEnd w:id="203"/>
      <w:bookmarkEnd w:id="204"/>
      <w:bookmarkEnd w:id="205"/>
      <w:bookmarkEnd w:id="206"/>
      <w:bookmarkEnd w:id="207"/>
      <w:bookmarkEnd w:id="208"/>
      <w:bookmarkEnd w:id="209"/>
    </w:p>
    <w:p w14:paraId="46489E2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03A4C3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（2）提供法定代表人授权书（附法定代表人、被授权人身份证复印件，法定代表人直接参加投标，须提供法定代表人身份证明及身份证复印件）；</w:t>
      </w:r>
    </w:p>
    <w:p w14:paraId="53C8D98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（3）提供2023或2024年度或的财务审计报告（成立时间至提交投标文件截止时间不足一年的可提供成立后任意时段的资产负债表）或开标时间前六个月内银行出具的资信证明；</w:t>
      </w:r>
    </w:p>
    <w:p w14:paraId="7B93198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（4）税收缴纳证明：提供投标截止日前近一年内任意一个月的纳税证明或完税证明（任意税种），依法免税的单位应提供相关证明材料；</w:t>
      </w:r>
    </w:p>
    <w:p w14:paraId="4EF148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2F6AED5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（6）供应商须具备相关行政主管部门颁发的【工程设计综合资质甲级】及以上或【建筑行业设计乙级）】及以上或【建筑行业（建筑工程）专业设计乙级】及以上资质；</w:t>
      </w:r>
    </w:p>
    <w:p w14:paraId="063C39B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（7）供应商拟派项目设计负责人具备【一级注册建筑师】执业资格，并在本单位登记注册；</w:t>
      </w:r>
    </w:p>
    <w:p w14:paraId="52DDDF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6726380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（9）供应商通过“信用中国”网站(www.creditchina.gov.cn)、中国政府采购网(www.ccgp.gov.cn)等查询相关主体信用记录；</w:t>
      </w:r>
    </w:p>
    <w:p w14:paraId="35D1C8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5F3223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w:t>
      </w:r>
    </w:p>
    <w:p w14:paraId="73DBB2B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（12）本项目不接受联合体投标（提供承诺书）。</w:t>
      </w:r>
    </w:p>
    <w:p w14:paraId="1C9B002B">
      <w:pPr>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后附相关格式：</w:t>
      </w:r>
    </w:p>
    <w:p w14:paraId="28F70C38">
      <w:pPr>
        <w:pStyle w:val="11"/>
        <w:rPr>
          <w:rFonts w:ascii="宋体" w:hAnsi="宋体" w:cs="宋体"/>
          <w:szCs w:val="24"/>
          <w:highlight w:val="none"/>
        </w:rPr>
      </w:pPr>
    </w:p>
    <w:p w14:paraId="5A50786F">
      <w:pPr>
        <w:pStyle w:val="11"/>
        <w:rPr>
          <w:rFonts w:ascii="宋体" w:hAnsi="宋体" w:cs="宋体"/>
          <w:b/>
          <w:bCs/>
          <w:sz w:val="30"/>
          <w:szCs w:val="30"/>
          <w:highlight w:val="none"/>
        </w:rPr>
        <w:sectPr>
          <w:pgSz w:w="11906" w:h="16838"/>
          <w:pgMar w:top="1417" w:right="1134" w:bottom="1417" w:left="1417" w:header="1134" w:footer="992" w:gutter="0"/>
          <w:pgNumType w:fmt="decimal"/>
          <w:cols w:space="720" w:num="1"/>
          <w:titlePg/>
          <w:docGrid w:type="lines" w:linePitch="333" w:charSpace="0"/>
        </w:sectPr>
      </w:pPr>
      <w:bookmarkStart w:id="210" w:name="_Toc4867"/>
      <w:bookmarkStart w:id="211" w:name="_Toc25348"/>
      <w:bookmarkStart w:id="212" w:name="_Toc363474028"/>
      <w:bookmarkStart w:id="213" w:name="_Toc19075"/>
      <w:bookmarkStart w:id="214" w:name="_Toc16097"/>
      <w:bookmarkStart w:id="215" w:name="_Toc426457701"/>
      <w:bookmarkStart w:id="216" w:name="_Toc30210"/>
      <w:bookmarkStart w:id="217" w:name="_Toc403077649"/>
    </w:p>
    <w:p w14:paraId="32E4597B">
      <w:pPr>
        <w:jc w:val="center"/>
        <w:outlineLvl w:val="1"/>
        <w:rPr>
          <w:rFonts w:hint="eastAsia" w:ascii="宋体" w:hAnsi="宋体" w:eastAsia="宋体" w:cs="宋体"/>
          <w:b/>
          <w:bCs/>
          <w:sz w:val="30"/>
          <w:szCs w:val="30"/>
          <w:highlight w:val="none"/>
        </w:rPr>
      </w:pPr>
      <w:bookmarkStart w:id="218" w:name="_Toc19114"/>
      <w:bookmarkStart w:id="219" w:name="_Toc12717"/>
      <w:bookmarkStart w:id="220" w:name="_Toc18788"/>
      <w:bookmarkStart w:id="221" w:name="_Toc23859"/>
      <w:bookmarkStart w:id="222" w:name="_Toc6853"/>
      <w:r>
        <w:rPr>
          <w:rFonts w:hint="eastAsia" w:ascii="宋体" w:hAnsi="宋体" w:eastAsia="宋体" w:cs="宋体"/>
          <w:b/>
          <w:bCs/>
          <w:sz w:val="30"/>
          <w:szCs w:val="30"/>
          <w:highlight w:val="none"/>
        </w:rPr>
        <w:t>七、其它</w:t>
      </w:r>
      <w:bookmarkEnd w:id="218"/>
      <w:bookmarkEnd w:id="219"/>
      <w:bookmarkEnd w:id="220"/>
      <w:bookmarkEnd w:id="221"/>
      <w:bookmarkEnd w:id="222"/>
    </w:p>
    <w:p w14:paraId="22E6F6E3">
      <w:pPr>
        <w:pStyle w:val="11"/>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文件要求，供应商认为有必要说明的其他内容</w:t>
      </w:r>
    </w:p>
    <w:p w14:paraId="0E2AEBE4">
      <w:pPr>
        <w:pStyle w:val="11"/>
        <w:outlineLvl w:val="9"/>
        <w:rPr>
          <w:rFonts w:hint="eastAsia" w:ascii="宋体" w:hAnsi="宋体" w:cs="宋体"/>
          <w:b/>
          <w:bCs/>
          <w:sz w:val="30"/>
          <w:szCs w:val="30"/>
          <w:highlight w:val="none"/>
        </w:rPr>
      </w:pPr>
      <w:r>
        <w:rPr>
          <w:rFonts w:hint="eastAsia" w:ascii="宋体" w:hAnsi="宋体" w:eastAsia="宋体" w:cs="宋体"/>
          <w:sz w:val="24"/>
          <w:szCs w:val="24"/>
          <w:highlight w:val="none"/>
        </w:rPr>
        <w:t>2、其他可以证明供应商实力的文件。</w:t>
      </w:r>
    </w:p>
    <w:p w14:paraId="3C18AE6A">
      <w:pPr>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0B2418E4">
      <w:pPr>
        <w:pStyle w:val="11"/>
        <w:rPr>
          <w:rFonts w:ascii="宋体" w:hAnsi="宋体" w:cs="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rPr>
        <w:t>：</w:t>
      </w:r>
    </w:p>
    <w:p w14:paraId="71F58FE0">
      <w:pPr>
        <w:spacing w:before="333"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14:paraId="68116EE3">
      <w:pPr>
        <w:pStyle w:val="11"/>
        <w:spacing w:before="16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78924AF9">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74501D9B">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0558C786">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B4B60CE">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9652788">
      <w:pPr>
        <w:autoSpaceDE w:val="0"/>
        <w:autoSpaceDN w:val="0"/>
        <w:adjustRightInd w:val="0"/>
        <w:snapToGrid w:val="0"/>
        <w:spacing w:before="16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662C0A3C">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（投标人名称）的法定代表人。</w:t>
      </w:r>
    </w:p>
    <w:p w14:paraId="3AB6358D">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特此证明。</w:t>
      </w:r>
    </w:p>
    <w:p w14:paraId="2C789C6D">
      <w:pPr>
        <w:autoSpaceDE w:val="0"/>
        <w:autoSpaceDN w:val="0"/>
        <w:adjustRightInd w:val="0"/>
        <w:snapToGrid w:val="0"/>
        <w:spacing w:before="16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6"/>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BC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0BBAE42">
            <w:pPr>
              <w:snapToGrid w:val="0"/>
              <w:spacing w:line="480" w:lineRule="auto"/>
              <w:jc w:val="center"/>
              <w:rPr>
                <w:rFonts w:hAnsi="宋体" w:cs="宋体"/>
                <w:szCs w:val="21"/>
                <w:highlight w:val="none"/>
              </w:rPr>
            </w:pPr>
          </w:p>
          <w:p w14:paraId="1D4D5632">
            <w:pPr>
              <w:snapToGrid w:val="0"/>
              <w:spacing w:line="480" w:lineRule="auto"/>
              <w:jc w:val="center"/>
              <w:rPr>
                <w:rFonts w:hAnsi="宋体" w:cs="宋体"/>
                <w:szCs w:val="21"/>
                <w:highlight w:val="none"/>
              </w:rPr>
            </w:pPr>
          </w:p>
          <w:p w14:paraId="7E658B40">
            <w:pPr>
              <w:autoSpaceDE w:val="0"/>
              <w:autoSpaceDN w:val="0"/>
              <w:adjustRightInd w:val="0"/>
              <w:snapToGrid w:val="0"/>
              <w:spacing w:before="16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282B8D33">
            <w:pPr>
              <w:pStyle w:val="11"/>
              <w:jc w:val="center"/>
              <w:rPr>
                <w:rFonts w:ascii="宋体" w:hAnsi="宋体" w:cs="宋体"/>
                <w:highlight w:val="none"/>
              </w:rPr>
            </w:pPr>
            <w:r>
              <w:rPr>
                <w:rFonts w:hint="eastAsia" w:ascii="宋体" w:hAnsi="宋体" w:cs="宋体"/>
                <w:szCs w:val="21"/>
                <w:highlight w:val="none"/>
              </w:rPr>
              <w:t>（正反面）</w:t>
            </w:r>
          </w:p>
          <w:p w14:paraId="4B91E6F8">
            <w:pPr>
              <w:snapToGrid w:val="0"/>
              <w:spacing w:line="480" w:lineRule="auto"/>
              <w:jc w:val="center"/>
              <w:rPr>
                <w:rFonts w:hAnsi="宋体" w:cs="宋体"/>
                <w:szCs w:val="21"/>
                <w:highlight w:val="none"/>
              </w:rPr>
            </w:pPr>
          </w:p>
          <w:p w14:paraId="45B4D903">
            <w:pPr>
              <w:snapToGrid w:val="0"/>
              <w:spacing w:line="480" w:lineRule="auto"/>
              <w:jc w:val="center"/>
              <w:rPr>
                <w:rFonts w:hAnsi="宋体" w:cs="宋体"/>
                <w:szCs w:val="21"/>
                <w:highlight w:val="none"/>
              </w:rPr>
            </w:pPr>
          </w:p>
        </w:tc>
      </w:tr>
    </w:tbl>
    <w:p w14:paraId="5999F256">
      <w:pPr>
        <w:snapToGrid w:val="0"/>
        <w:spacing w:line="480" w:lineRule="auto"/>
        <w:rPr>
          <w:rFonts w:hAnsi="宋体" w:cs="宋体"/>
          <w:szCs w:val="21"/>
          <w:highlight w:val="none"/>
        </w:rPr>
      </w:pPr>
    </w:p>
    <w:p w14:paraId="75DEE3EE">
      <w:pPr>
        <w:snapToGrid w:val="0"/>
        <w:rPr>
          <w:rFonts w:hAnsi="宋体" w:cs="宋体"/>
          <w:szCs w:val="21"/>
          <w:highlight w:val="none"/>
        </w:rPr>
      </w:pPr>
    </w:p>
    <w:p w14:paraId="368EB112">
      <w:pPr>
        <w:snapToGrid w:val="0"/>
        <w:rPr>
          <w:rFonts w:hAnsi="宋体" w:cs="宋体"/>
          <w:szCs w:val="21"/>
          <w:highlight w:val="none"/>
        </w:rPr>
      </w:pPr>
    </w:p>
    <w:p w14:paraId="766EE292">
      <w:pPr>
        <w:snapToGrid w:val="0"/>
        <w:rPr>
          <w:rFonts w:hAnsi="宋体" w:cs="宋体"/>
          <w:szCs w:val="21"/>
          <w:highlight w:val="none"/>
        </w:rPr>
      </w:pPr>
    </w:p>
    <w:p w14:paraId="531FE7E6">
      <w:pPr>
        <w:snapToGrid w:val="0"/>
        <w:rPr>
          <w:rFonts w:hAnsi="宋体" w:cs="宋体"/>
          <w:szCs w:val="21"/>
          <w:highlight w:val="none"/>
        </w:rPr>
      </w:pPr>
    </w:p>
    <w:p w14:paraId="05A13E24">
      <w:pPr>
        <w:adjustRightInd w:val="0"/>
        <w:snapToGrid w:val="0"/>
        <w:spacing w:line="360" w:lineRule="auto"/>
        <w:rPr>
          <w:rFonts w:hAnsi="宋体" w:cs="宋体"/>
          <w:highlight w:val="none"/>
        </w:rPr>
      </w:pPr>
    </w:p>
    <w:p w14:paraId="794EF608">
      <w:pPr>
        <w:adjustRightInd w:val="0"/>
        <w:snapToGrid w:val="0"/>
        <w:spacing w:line="360" w:lineRule="auto"/>
        <w:ind w:right="420"/>
        <w:rPr>
          <w:rFonts w:hAnsi="宋体" w:cs="宋体"/>
          <w:highlight w:val="none"/>
        </w:rPr>
      </w:pPr>
    </w:p>
    <w:p w14:paraId="048042D2">
      <w:pPr>
        <w:adjustRightInd w:val="0"/>
        <w:snapToGrid w:val="0"/>
        <w:spacing w:line="360" w:lineRule="auto"/>
        <w:ind w:right="420"/>
        <w:rPr>
          <w:rFonts w:hAnsi="宋体" w:cs="宋体"/>
          <w:highlight w:val="none"/>
        </w:rPr>
      </w:pPr>
    </w:p>
    <w:p w14:paraId="31C9B52E">
      <w:pPr>
        <w:adjustRightInd w:val="0"/>
        <w:snapToGrid w:val="0"/>
        <w:spacing w:line="360" w:lineRule="auto"/>
        <w:ind w:right="420"/>
        <w:rPr>
          <w:rFonts w:hAnsi="宋体" w:cs="宋体"/>
          <w:highlight w:val="none"/>
        </w:rPr>
      </w:pPr>
    </w:p>
    <w:p w14:paraId="091A0309">
      <w:pPr>
        <w:adjustRightInd w:val="0"/>
        <w:snapToGrid w:val="0"/>
        <w:spacing w:line="360" w:lineRule="auto"/>
        <w:ind w:right="420"/>
        <w:rPr>
          <w:rFonts w:hAnsi="宋体" w:cs="宋体"/>
          <w:highlight w:val="none"/>
        </w:rPr>
      </w:pPr>
    </w:p>
    <w:p w14:paraId="0324222A">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236F5D87">
      <w:pPr>
        <w:adjustRightInd w:val="0"/>
        <w:snapToGrid w:val="0"/>
        <w:spacing w:line="360" w:lineRule="auto"/>
        <w:ind w:right="420"/>
        <w:rPr>
          <w:rFonts w:hAnsi="宋体" w:cs="宋体"/>
          <w:highlight w:val="none"/>
        </w:rPr>
      </w:pPr>
      <w:r>
        <w:rPr>
          <w:rFonts w:hint="eastAsia" w:hAnsi="宋体" w:cs="宋体"/>
          <w:highlight w:val="none"/>
        </w:rPr>
        <w:t>日期：    年  月  日</w:t>
      </w:r>
    </w:p>
    <w:p w14:paraId="19FEF849">
      <w:pPr>
        <w:adjustRightInd w:val="0"/>
        <w:snapToGrid w:val="0"/>
        <w:spacing w:line="360" w:lineRule="auto"/>
        <w:ind w:right="420"/>
        <w:rPr>
          <w:rFonts w:hAnsi="宋体" w:cs="宋体"/>
          <w:highlight w:val="none"/>
        </w:rPr>
      </w:pPr>
    </w:p>
    <w:p w14:paraId="6E4690AF">
      <w:pPr>
        <w:keepNext/>
        <w:spacing w:before="333" w:beforeLines="100"/>
        <w:jc w:val="center"/>
        <w:rPr>
          <w:rFonts w:hAnsi="宋体" w:cs="宋体"/>
          <w:sz w:val="32"/>
          <w:szCs w:val="32"/>
          <w:highlight w:val="none"/>
        </w:rPr>
      </w:pPr>
      <w:r>
        <w:rPr>
          <w:rFonts w:hint="eastAsia" w:hAnsi="宋体" w:cs="宋体"/>
          <w:sz w:val="32"/>
          <w:szCs w:val="32"/>
          <w:highlight w:val="none"/>
        </w:rPr>
        <w:t>法定代表人授权书</w:t>
      </w:r>
      <w:bookmarkEnd w:id="210"/>
      <w:bookmarkEnd w:id="211"/>
      <w:bookmarkEnd w:id="212"/>
      <w:bookmarkEnd w:id="213"/>
      <w:bookmarkEnd w:id="214"/>
      <w:bookmarkEnd w:id="215"/>
      <w:bookmarkEnd w:id="216"/>
      <w:bookmarkEnd w:id="217"/>
    </w:p>
    <w:p w14:paraId="5809E305">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4DB74E69">
      <w:pPr>
        <w:spacing w:line="560" w:lineRule="exact"/>
        <w:jc w:val="left"/>
        <w:rPr>
          <w:rFonts w:hint="eastAsia" w:hAnsi="宋体" w:eastAsia="宋体" w:cs="宋体"/>
          <w:spacing w:val="4"/>
          <w:szCs w:val="24"/>
          <w:highlight w:val="none"/>
          <w:lang w:eastAsia="zh-CN"/>
        </w:rPr>
      </w:pPr>
      <w:r>
        <w:rPr>
          <w:rFonts w:hint="eastAsia" w:hAnsi="宋体" w:cs="宋体"/>
          <w:b/>
          <w:spacing w:val="4"/>
          <w:szCs w:val="24"/>
          <w:highlight w:val="none"/>
        </w:rPr>
        <w:t>致：</w:t>
      </w:r>
      <w:r>
        <w:rPr>
          <w:rFonts w:hint="eastAsia" w:hAnsi="宋体" w:cs="宋体"/>
          <w:b/>
          <w:spacing w:val="4"/>
          <w:szCs w:val="24"/>
          <w:highlight w:val="none"/>
          <w:u w:val="single"/>
          <w:lang w:eastAsia="zh-CN"/>
        </w:rPr>
        <w:t xml:space="preserve">陕西至诚项目管理集团有限公司 </w:t>
      </w:r>
    </w:p>
    <w:p w14:paraId="139E2F4C">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代表我公司全权办理针对本次</w:t>
      </w:r>
      <w:r>
        <w:rPr>
          <w:rFonts w:hint="eastAsia" w:asciiTheme="minorEastAsia" w:hAnsiTheme="minorEastAsia" w:eastAsiaTheme="minorEastAsia" w:cstheme="minorEastAsia"/>
          <w:spacing w:val="4"/>
          <w:szCs w:val="24"/>
          <w:highlight w:val="none"/>
        </w:rPr>
        <w:t xml:space="preserve"> </w:t>
      </w:r>
      <w:r>
        <w:rPr>
          <w:rFonts w:hint="eastAsia" w:asciiTheme="minorEastAsia" w:hAnsiTheme="minorEastAsia" w:eastAsiaTheme="minorEastAsia" w:cstheme="minorEastAsia"/>
          <w:spacing w:val="4"/>
          <w:szCs w:val="24"/>
          <w:highlight w:val="none"/>
          <w:u w:val="single"/>
        </w:rPr>
        <w:t>（项目名称、项目编号：</w:t>
      </w:r>
      <w:r>
        <w:rPr>
          <w:rFonts w:hint="eastAsia" w:asciiTheme="minorEastAsia" w:hAnsiTheme="minorEastAsia" w:eastAsiaTheme="minorEastAsia" w:cstheme="minorEastAsia"/>
          <w:spacing w:val="4"/>
          <w:szCs w:val="24"/>
          <w:highlight w:val="none"/>
          <w:u w:val="single"/>
          <w:lang w:val="en-US" w:eastAsia="zh-CN"/>
        </w:rPr>
        <w:t xml:space="preserve">    </w:t>
      </w:r>
      <w:r>
        <w:rPr>
          <w:rFonts w:hint="eastAsia" w:asciiTheme="minorEastAsia" w:hAnsiTheme="minorEastAsia" w:eastAsiaTheme="minorEastAsia" w:cstheme="minorEastAsia"/>
          <w:spacing w:val="4"/>
          <w:szCs w:val="24"/>
          <w:highlight w:val="none"/>
          <w:u w:val="single"/>
        </w:rPr>
        <w:t xml:space="preserve"> </w:t>
      </w:r>
      <w:r>
        <w:rPr>
          <w:rFonts w:hint="eastAsia" w:hAnsi="宋体" w:cs="宋体"/>
          <w:spacing w:val="4"/>
          <w:szCs w:val="24"/>
          <w:highlight w:val="none"/>
        </w:rPr>
        <w:t>投标、谈判、签约等具体工作，并签署全部有关的文件、协议及合同。</w:t>
      </w:r>
    </w:p>
    <w:p w14:paraId="19CDAA77">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2CFD27C3">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067D0726">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5"/>
        <w:tblW w:w="8190" w:type="dxa"/>
        <w:tblInd w:w="633" w:type="dxa"/>
        <w:tblLayout w:type="fixed"/>
        <w:tblCellMar>
          <w:top w:w="0" w:type="dxa"/>
          <w:left w:w="108" w:type="dxa"/>
          <w:bottom w:w="0" w:type="dxa"/>
          <w:right w:w="108" w:type="dxa"/>
        </w:tblCellMar>
      </w:tblPr>
      <w:tblGrid>
        <w:gridCol w:w="4200"/>
        <w:gridCol w:w="3990"/>
      </w:tblGrid>
      <w:tr w14:paraId="3E7E1750">
        <w:tblPrEx>
          <w:tblCellMar>
            <w:top w:w="0" w:type="dxa"/>
            <w:left w:w="108" w:type="dxa"/>
            <w:bottom w:w="0" w:type="dxa"/>
            <w:right w:w="108" w:type="dxa"/>
          </w:tblCellMar>
        </w:tblPrEx>
        <w:trPr>
          <w:trHeight w:val="600" w:hRule="atLeast"/>
        </w:trPr>
        <w:tc>
          <w:tcPr>
            <w:tcW w:w="4200" w:type="dxa"/>
          </w:tcPr>
          <w:p w14:paraId="7CD792D0">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603933F4">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451B53E1">
        <w:tblPrEx>
          <w:tblCellMar>
            <w:top w:w="0" w:type="dxa"/>
            <w:left w:w="108" w:type="dxa"/>
            <w:bottom w:w="0" w:type="dxa"/>
            <w:right w:w="108" w:type="dxa"/>
          </w:tblCellMar>
        </w:tblPrEx>
        <w:trPr>
          <w:trHeight w:val="600" w:hRule="atLeast"/>
        </w:trPr>
        <w:tc>
          <w:tcPr>
            <w:tcW w:w="4200" w:type="dxa"/>
          </w:tcPr>
          <w:p w14:paraId="4256E3D7">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2CB8D7D8">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22C00F6F">
        <w:tblPrEx>
          <w:tblCellMar>
            <w:top w:w="0" w:type="dxa"/>
            <w:left w:w="108" w:type="dxa"/>
            <w:bottom w:w="0" w:type="dxa"/>
            <w:right w:w="108" w:type="dxa"/>
          </w:tblCellMar>
        </w:tblPrEx>
        <w:trPr>
          <w:trHeight w:val="600" w:hRule="atLeast"/>
        </w:trPr>
        <w:tc>
          <w:tcPr>
            <w:tcW w:w="4200" w:type="dxa"/>
          </w:tcPr>
          <w:p w14:paraId="5D0A7CAF">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3D6A30DB">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3AE2D1D1">
        <w:tblPrEx>
          <w:tblCellMar>
            <w:top w:w="0" w:type="dxa"/>
            <w:left w:w="108" w:type="dxa"/>
            <w:bottom w:w="0" w:type="dxa"/>
            <w:right w:w="108" w:type="dxa"/>
          </w:tblCellMar>
        </w:tblPrEx>
        <w:trPr>
          <w:trHeight w:val="600" w:hRule="atLeast"/>
        </w:trPr>
        <w:tc>
          <w:tcPr>
            <w:tcW w:w="4200" w:type="dxa"/>
          </w:tcPr>
          <w:p w14:paraId="5C68278D">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7F6CE492">
            <w:pPr>
              <w:spacing w:line="520" w:lineRule="exact"/>
              <w:jc w:val="left"/>
              <w:rPr>
                <w:rFonts w:hAnsi="宋体" w:cs="宋体"/>
                <w:spacing w:val="4"/>
                <w:szCs w:val="24"/>
                <w:highlight w:val="none"/>
              </w:rPr>
            </w:pPr>
          </w:p>
        </w:tc>
      </w:tr>
    </w:tbl>
    <w:p w14:paraId="64A8ADBB">
      <w:pPr>
        <w:spacing w:before="240" w:line="360" w:lineRule="auto"/>
        <w:ind w:firstLine="480" w:firstLineChars="200"/>
        <w:rPr>
          <w:rFonts w:hAnsi="宋体" w:cs="宋体"/>
          <w:color w:val="000000"/>
          <w:highlight w:val="none"/>
          <w:u w:val="single"/>
        </w:rPr>
      </w:pPr>
      <w:r>
        <w:rPr>
          <w:rFonts w:hint="eastAsia" w:hAnsi="宋体" w:cs="宋体"/>
          <w:color w:val="000000"/>
          <w:highlight w:val="none"/>
          <w:lang w:val="zh-CN"/>
        </w:rPr>
        <w:t>附法定代表人</w:t>
      </w:r>
      <w:r>
        <w:rPr>
          <w:rFonts w:hint="eastAsia" w:hAnsi="宋体" w:cs="宋体"/>
          <w:color w:val="000000"/>
          <w:highlight w:val="none"/>
        </w:rPr>
        <w:t>、</w:t>
      </w:r>
      <w:r>
        <w:rPr>
          <w:rFonts w:hint="eastAsia" w:hAnsi="宋体" w:cs="宋体"/>
          <w:color w:val="000000"/>
          <w:highlight w:val="none"/>
          <w:lang w:val="zh-CN"/>
        </w:rPr>
        <w:t>授权代表身份证复印件</w:t>
      </w:r>
    </w:p>
    <w:tbl>
      <w:tblPr>
        <w:tblStyle w:val="25"/>
        <w:tblW w:w="8357" w:type="dxa"/>
        <w:tblInd w:w="540" w:type="dxa"/>
        <w:tblLayout w:type="fixed"/>
        <w:tblCellMar>
          <w:top w:w="0" w:type="dxa"/>
          <w:left w:w="108" w:type="dxa"/>
          <w:bottom w:w="0" w:type="dxa"/>
          <w:right w:w="108" w:type="dxa"/>
        </w:tblCellMar>
      </w:tblPr>
      <w:tblGrid>
        <w:gridCol w:w="4246"/>
        <w:gridCol w:w="4111"/>
      </w:tblGrid>
      <w:tr w14:paraId="2BC992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1A040CC">
            <w:pPr>
              <w:spacing w:line="360" w:lineRule="auto"/>
              <w:jc w:val="center"/>
              <w:rPr>
                <w:rFonts w:hAnsi="宋体" w:cs="宋体"/>
                <w:color w:val="000000"/>
                <w:szCs w:val="21"/>
                <w:highlight w:val="none"/>
                <w:lang w:val="zh-CN"/>
              </w:rPr>
            </w:pPr>
            <w:r>
              <w:rPr>
                <w:rFonts w:hint="eastAsia" w:hAnsi="宋体" w:cs="宋体"/>
                <w:color w:val="000000"/>
                <w:szCs w:val="21"/>
                <w:highlight w:val="none"/>
                <w:lang w:val="zh-CN"/>
              </w:rPr>
              <w:t>法定代表人身份证复印件粘贴处</w:t>
            </w:r>
          </w:p>
          <w:p w14:paraId="2A91C35D">
            <w:pPr>
              <w:spacing w:line="360" w:lineRule="auto"/>
              <w:jc w:val="center"/>
              <w:rPr>
                <w:rFonts w:hAnsi="宋体" w:cs="宋体"/>
                <w:color w:val="000000"/>
                <w:szCs w:val="21"/>
                <w:highlight w:val="none"/>
                <w:u w:val="single"/>
              </w:rPr>
            </w:pPr>
            <w:r>
              <w:rPr>
                <w:rFonts w:hint="eastAsia" w:hAnsi="宋体" w:cs="宋体"/>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AEC45E5">
            <w:pPr>
              <w:autoSpaceDE w:val="0"/>
              <w:autoSpaceDN w:val="0"/>
              <w:adjustRightInd w:val="0"/>
              <w:snapToGrid w:val="0"/>
              <w:spacing w:before="166" w:beforeLines="50" w:line="360" w:lineRule="auto"/>
              <w:jc w:val="center"/>
              <w:rPr>
                <w:rFonts w:hAnsi="宋体" w:cs="宋体"/>
                <w:color w:val="000000"/>
                <w:szCs w:val="21"/>
                <w:highlight w:val="none"/>
              </w:rPr>
            </w:pPr>
            <w:r>
              <w:rPr>
                <w:rFonts w:hint="eastAsia" w:hAnsi="宋体" w:cs="宋体"/>
                <w:szCs w:val="24"/>
                <w:highlight w:val="none"/>
              </w:rPr>
              <w:t>授权代表</w:t>
            </w:r>
            <w:r>
              <w:rPr>
                <w:rFonts w:hint="eastAsia" w:hAnsi="宋体" w:cs="宋体"/>
                <w:color w:val="000000"/>
                <w:szCs w:val="21"/>
                <w:highlight w:val="none"/>
              </w:rPr>
              <w:t>身份证复印件粘贴处</w:t>
            </w:r>
          </w:p>
          <w:p w14:paraId="1655D6F6">
            <w:pPr>
              <w:autoSpaceDE w:val="0"/>
              <w:autoSpaceDN w:val="0"/>
              <w:adjustRightInd w:val="0"/>
              <w:snapToGrid w:val="0"/>
              <w:spacing w:before="166" w:beforeLines="50" w:line="360" w:lineRule="auto"/>
              <w:jc w:val="center"/>
              <w:rPr>
                <w:rFonts w:hAnsi="宋体" w:cs="宋体"/>
                <w:color w:val="000000"/>
                <w:highlight w:val="none"/>
                <w:u w:val="single"/>
              </w:rPr>
            </w:pPr>
            <w:r>
              <w:rPr>
                <w:rFonts w:hint="eastAsia" w:hAnsi="宋体" w:cs="宋体"/>
                <w:color w:val="000000"/>
                <w:szCs w:val="21"/>
                <w:highlight w:val="none"/>
              </w:rPr>
              <w:t>（正反面）</w:t>
            </w:r>
          </w:p>
        </w:tc>
      </w:tr>
    </w:tbl>
    <w:p w14:paraId="5DECF2FB">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286DF827">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3EA51BED">
      <w:pPr>
        <w:ind w:firstLine="482" w:firstLineChars="200"/>
        <w:rPr>
          <w:rFonts w:hAnsi="宋体" w:cs="宋体"/>
          <w:b/>
          <w:bCs/>
          <w:highlight w:val="none"/>
          <w:lang w:val="zh-CN"/>
        </w:rPr>
      </w:pPr>
    </w:p>
    <w:p w14:paraId="0BAEDC75">
      <w:pPr>
        <w:widowControl/>
        <w:spacing w:line="360" w:lineRule="auto"/>
        <w:ind w:left="1" w:firstLine="248" w:firstLineChars="100"/>
        <w:jc w:val="center"/>
        <w:rPr>
          <w:rFonts w:hint="eastAsia" w:hAnsi="宋体" w:cs="宋体"/>
          <w:spacing w:val="4"/>
          <w:szCs w:val="30"/>
          <w:highlight w:val="none"/>
        </w:rPr>
      </w:pPr>
      <w:r>
        <w:rPr>
          <w:rFonts w:hint="eastAsia" w:hAnsi="宋体" w:cs="宋体"/>
          <w:spacing w:val="4"/>
          <w:szCs w:val="30"/>
          <w:highlight w:val="none"/>
        </w:rPr>
        <w:br w:type="page"/>
      </w:r>
    </w:p>
    <w:p w14:paraId="6F8C9FBD">
      <w:pPr>
        <w:widowControl/>
        <w:spacing w:line="360" w:lineRule="auto"/>
        <w:ind w:left="1" w:firstLine="248" w:firstLineChars="100"/>
        <w:jc w:val="center"/>
        <w:rPr>
          <w:rFonts w:hint="eastAsia" w:hAnsi="宋体" w:cs="宋体"/>
          <w:spacing w:val="4"/>
          <w:szCs w:val="30"/>
          <w:highlight w:val="none"/>
        </w:rPr>
      </w:pPr>
    </w:p>
    <w:p w14:paraId="488C96D0">
      <w:pPr>
        <w:widowControl/>
        <w:spacing w:line="360" w:lineRule="auto"/>
        <w:ind w:left="1" w:firstLine="281" w:firstLineChars="100"/>
        <w:jc w:val="center"/>
        <w:rPr>
          <w:rFonts w:ascii="宋体" w:hAnsi="宋体" w:cs="宋体"/>
          <w:b/>
          <w:kern w:val="0"/>
          <w:sz w:val="28"/>
          <w:szCs w:val="28"/>
          <w:highlight w:val="none"/>
        </w:rPr>
      </w:pPr>
      <w:r>
        <w:rPr>
          <w:rFonts w:hint="eastAsia" w:ascii="宋体" w:hAnsi="宋体" w:cs="宋体"/>
          <w:b/>
          <w:kern w:val="0"/>
          <w:sz w:val="28"/>
          <w:szCs w:val="28"/>
          <w:highlight w:val="none"/>
        </w:rPr>
        <w:t>参加政府采购活动前3年内在经营活动中没有重大违法</w:t>
      </w:r>
      <w:r>
        <w:rPr>
          <w:rFonts w:hint="eastAsia" w:hAnsi="宋体" w:cs="宋体"/>
          <w:b/>
          <w:kern w:val="0"/>
          <w:sz w:val="28"/>
          <w:szCs w:val="28"/>
          <w:highlight w:val="none"/>
          <w:lang w:eastAsia="zh-CN"/>
        </w:rPr>
        <w:t>记录</w:t>
      </w:r>
      <w:r>
        <w:rPr>
          <w:rFonts w:hint="eastAsia" w:ascii="宋体" w:hAnsi="宋体" w:cs="宋体"/>
          <w:b/>
          <w:kern w:val="0"/>
          <w:sz w:val="28"/>
          <w:szCs w:val="28"/>
          <w:highlight w:val="none"/>
        </w:rPr>
        <w:t>的书面声明</w:t>
      </w:r>
    </w:p>
    <w:p w14:paraId="37DC80FA">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14:paraId="5D521A4D">
      <w:pPr>
        <w:pStyle w:val="21"/>
        <w:wordWrap w:val="0"/>
        <w:spacing w:line="560" w:lineRule="exact"/>
        <w:rPr>
          <w:rFonts w:ascii="宋体" w:hAnsi="宋体" w:cs="宋体"/>
          <w:highlight w:val="none"/>
          <w:u w:val="single"/>
          <w:shd w:val="clear" w:color="auto" w:fill="FFFFFF"/>
        </w:rPr>
      </w:pPr>
      <w:r>
        <w:rPr>
          <w:rFonts w:hint="eastAsia" w:ascii="宋体" w:hAnsi="宋体" w:cs="宋体"/>
          <w:highlight w:val="none"/>
          <w:u w:val="single"/>
          <w:shd w:val="clear" w:color="auto" w:fill="FFFFFF"/>
        </w:rPr>
        <w:t xml:space="preserve">      （</w:t>
      </w:r>
      <w:r>
        <w:rPr>
          <w:rFonts w:hint="eastAsia" w:cs="宋体"/>
          <w:highlight w:val="none"/>
          <w:u w:val="single"/>
          <w:shd w:val="clear" w:color="auto" w:fill="FFFFFF"/>
          <w:lang w:val="en-US" w:eastAsia="zh-CN"/>
        </w:rPr>
        <w:t>招标人</w:t>
      </w:r>
      <w:r>
        <w:rPr>
          <w:rFonts w:hint="eastAsia" w:ascii="宋体" w:hAnsi="宋体" w:cs="宋体"/>
          <w:highlight w:val="none"/>
          <w:u w:val="single"/>
          <w:shd w:val="clear" w:color="auto" w:fill="FFFFFF"/>
        </w:rPr>
        <w:t>）           ：</w:t>
      </w:r>
    </w:p>
    <w:p w14:paraId="425BD2AF">
      <w:pPr>
        <w:pStyle w:val="21"/>
        <w:wordWrap w:val="0"/>
        <w:spacing w:line="560" w:lineRule="exact"/>
        <w:ind w:firstLine="640"/>
        <w:rPr>
          <w:rFonts w:ascii="宋体" w:hAnsi="宋体" w:cs="宋体"/>
          <w:highlight w:val="none"/>
        </w:rPr>
      </w:pPr>
      <w:r>
        <w:rPr>
          <w:rFonts w:hint="eastAsia" w:ascii="宋体" w:hAnsi="宋体" w:cs="宋体"/>
          <w:highlight w:val="none"/>
          <w:shd w:val="clear" w:color="auto" w:fill="FFFFFF"/>
        </w:rPr>
        <w:t>我方作为项目名称</w:t>
      </w:r>
      <w:r>
        <w:rPr>
          <w:rFonts w:hint="eastAsia" w:ascii="宋体" w:hAnsi="宋体" w:cs="宋体"/>
          <w:highlight w:val="none"/>
          <w:u w:val="single"/>
          <w:shd w:val="clear" w:color="auto" w:fill="FFFFFF"/>
        </w:rPr>
        <w:t xml:space="preserve">             </w:t>
      </w:r>
      <w:r>
        <w:rPr>
          <w:rFonts w:hint="eastAsia" w:ascii="宋体" w:hAnsi="宋体" w:cs="宋体"/>
          <w:color w:val="auto"/>
          <w:highlight w:val="none"/>
          <w:shd w:val="clear" w:color="auto" w:fill="FFFFFF"/>
        </w:rPr>
        <w:t>（项目编号：</w:t>
      </w:r>
      <w:r>
        <w:rPr>
          <w:rFonts w:hint="eastAsia" w:ascii="宋体" w:hAnsi="宋体" w:cs="宋体"/>
          <w:i/>
          <w:iCs/>
          <w:color w:val="auto"/>
          <w:highlight w:val="none"/>
          <w:u w:val="single"/>
          <w:shd w:val="clear" w:color="auto" w:fill="FFFFFF"/>
        </w:rPr>
        <w:t xml:space="preserve">          </w:t>
      </w:r>
      <w:r>
        <w:rPr>
          <w:rFonts w:hint="eastAsia" w:ascii="宋体" w:hAnsi="宋体" w:cs="宋体"/>
          <w:color w:val="auto"/>
          <w:highlight w:val="none"/>
          <w:shd w:val="clear" w:color="auto" w:fill="FFFFFF"/>
        </w:rPr>
        <w:t>）</w:t>
      </w:r>
      <w:r>
        <w:rPr>
          <w:rFonts w:hint="eastAsia" w:ascii="宋体" w:hAnsi="宋体" w:cs="宋体"/>
          <w:highlight w:val="none"/>
          <w:shd w:val="clear" w:color="auto" w:fill="FFFFFF"/>
        </w:rPr>
        <w:t>的</w:t>
      </w:r>
      <w:r>
        <w:rPr>
          <w:rFonts w:hint="eastAsia" w:cs="宋体"/>
          <w:highlight w:val="none"/>
          <w:shd w:val="clear" w:color="auto" w:fill="FFFFFF"/>
          <w:lang w:val="en-US" w:eastAsia="zh-CN"/>
        </w:rPr>
        <w:t>投标人</w:t>
      </w:r>
      <w:r>
        <w:rPr>
          <w:rFonts w:hint="eastAsia" w:ascii="宋体" w:hAnsi="宋体" w:cs="宋体"/>
          <w:highlight w:val="none"/>
          <w:shd w:val="clear" w:color="auto" w:fill="FFFFFF"/>
        </w:rPr>
        <w:t xml:space="preserve">，在此郑重声明： </w:t>
      </w:r>
    </w:p>
    <w:p w14:paraId="6FF8D2FE">
      <w:pPr>
        <w:pStyle w:val="21"/>
        <w:wordWrap w:val="0"/>
        <w:spacing w:line="560" w:lineRule="exact"/>
        <w:ind w:firstLine="420"/>
        <w:rPr>
          <w:rFonts w:ascii="宋体" w:hAnsi="宋体" w:cs="宋体"/>
          <w:highlight w:val="none"/>
        </w:rPr>
      </w:pPr>
      <w:r>
        <w:rPr>
          <w:rFonts w:hint="eastAsia" w:ascii="宋体" w:hAnsi="宋体" w:cs="宋体"/>
          <w:highlight w:val="none"/>
          <w:shd w:val="clear" w:color="auto" w:fill="FFFFFF"/>
        </w:rPr>
        <w:t>在参加本次政府采购活动前3年内的经营活动中</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 xml:space="preserve">（填“没有”或“有”）重大违法记录。如有不实，我方将无条件地退出本项目的采购活动，并遵照《政府采购法》有关“提供虚假材料的规定”接受处罚。 </w:t>
      </w:r>
    </w:p>
    <w:p w14:paraId="2F640363">
      <w:pPr>
        <w:pStyle w:val="21"/>
        <w:wordWrap w:val="0"/>
        <w:spacing w:line="560" w:lineRule="exact"/>
        <w:ind w:firstLine="420"/>
        <w:rPr>
          <w:rFonts w:ascii="宋体" w:hAnsi="宋体" w:cs="宋体"/>
          <w:highlight w:val="none"/>
          <w:shd w:val="clear" w:color="auto" w:fill="FFFFFF"/>
        </w:rPr>
      </w:pPr>
      <w:r>
        <w:rPr>
          <w:rFonts w:hint="eastAsia" w:ascii="宋体" w:hAnsi="宋体" w:cs="宋体"/>
          <w:highlight w:val="none"/>
          <w:shd w:val="clear" w:color="auto" w:fill="FFFFFF"/>
        </w:rPr>
        <w:t>特此声明！</w:t>
      </w:r>
    </w:p>
    <w:p w14:paraId="4A64AA04">
      <w:pPr>
        <w:pStyle w:val="21"/>
        <w:wordWrap w:val="0"/>
        <w:spacing w:line="560" w:lineRule="exact"/>
        <w:ind w:firstLine="420"/>
        <w:rPr>
          <w:rFonts w:ascii="宋体" w:hAnsi="宋体" w:cs="宋体"/>
          <w:highlight w:val="none"/>
          <w:shd w:val="clear" w:color="auto" w:fill="FFFFFF"/>
        </w:rPr>
      </w:pPr>
    </w:p>
    <w:p w14:paraId="3DACB439">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投标人名称</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（盖章）</w:t>
      </w:r>
    </w:p>
    <w:p w14:paraId="6266F940">
      <w:pPr>
        <w:pStyle w:val="42"/>
        <w:spacing w:before="156"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7FA03D5">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1D042BFC">
      <w:pPr>
        <w:adjustRightInd w:val="0"/>
        <w:snapToGrid w:val="0"/>
        <w:spacing w:line="360" w:lineRule="auto"/>
        <w:jc w:val="center"/>
        <w:rPr>
          <w:rFonts w:asciiTheme="minorEastAsia" w:hAnsiTheme="minorEastAsia" w:eastAsiaTheme="minorEastAsia" w:cstheme="minorEastAsia"/>
          <w:b/>
          <w:sz w:val="28"/>
          <w:szCs w:val="28"/>
          <w:highlight w:val="none"/>
        </w:rPr>
      </w:pPr>
    </w:p>
    <w:p w14:paraId="5C0DC7A0">
      <w:pPr>
        <w:adjustRightInd w:val="0"/>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具有履行本合同所必需的设备和专业技术能力的书面声明</w:t>
      </w:r>
    </w:p>
    <w:p w14:paraId="25FD2BC9">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14:paraId="19351EF5">
      <w:pPr>
        <w:rPr>
          <w:highlight w:val="none"/>
        </w:rPr>
      </w:pPr>
    </w:p>
    <w:p w14:paraId="6CD54F87">
      <w:pPr>
        <w:pStyle w:val="14"/>
        <w:adjustRightInd w:val="0"/>
        <w:snapToGrid w:val="0"/>
        <w:spacing w:line="720" w:lineRule="exact"/>
        <w:jc w:val="center"/>
        <w:rPr>
          <w:rFonts w:hAnsi="宋体"/>
          <w:b/>
          <w:sz w:val="28"/>
          <w:szCs w:val="28"/>
          <w:highlight w:val="none"/>
        </w:rPr>
      </w:pPr>
    </w:p>
    <w:p w14:paraId="192AD89F">
      <w:pPr>
        <w:spacing w:line="720" w:lineRule="exact"/>
        <w:rPr>
          <w:rFonts w:ascii="宋体" w:hAnsi="宋体" w:cs="宋体"/>
          <w:spacing w:val="4"/>
          <w:sz w:val="24"/>
          <w:highlight w:val="none"/>
          <w:u w:val="single"/>
        </w:rPr>
      </w:pPr>
      <w:r>
        <w:rPr>
          <w:rFonts w:hint="eastAsia" w:ascii="宋体" w:hAnsi="宋体" w:cs="宋体"/>
          <w:spacing w:val="4"/>
          <w:sz w:val="24"/>
          <w:highlight w:val="none"/>
          <w:u w:val="single"/>
        </w:rPr>
        <w:t xml:space="preserve">     （</w:t>
      </w:r>
      <w:r>
        <w:rPr>
          <w:rFonts w:hint="eastAsia" w:cs="宋体"/>
          <w:highlight w:val="none"/>
          <w:u w:val="single"/>
          <w:shd w:val="clear" w:color="auto" w:fill="FFFFFF"/>
          <w:lang w:val="en-US" w:eastAsia="zh-CN"/>
        </w:rPr>
        <w:t>招标人</w:t>
      </w:r>
      <w:r>
        <w:rPr>
          <w:rFonts w:hint="eastAsia" w:ascii="宋体" w:hAnsi="宋体" w:cs="宋体"/>
          <w:spacing w:val="4"/>
          <w:sz w:val="24"/>
          <w:highlight w:val="none"/>
          <w:u w:val="single"/>
        </w:rPr>
        <w:t>）    ：</w:t>
      </w:r>
    </w:p>
    <w:p w14:paraId="26C2DFF5">
      <w:pPr>
        <w:pStyle w:val="14"/>
        <w:adjustRightInd w:val="0"/>
        <w:snapToGrid w:val="0"/>
        <w:spacing w:line="720" w:lineRule="exact"/>
        <w:rPr>
          <w:rFonts w:hAnsi="宋体"/>
          <w:spacing w:val="4"/>
          <w:sz w:val="24"/>
          <w:szCs w:val="24"/>
          <w:highlight w:val="none"/>
        </w:rPr>
      </w:pPr>
      <w:r>
        <w:rPr>
          <w:rFonts w:hint="eastAsia" w:hAnsi="宋体"/>
          <w:spacing w:val="4"/>
          <w:sz w:val="24"/>
          <w:szCs w:val="24"/>
          <w:highlight w:val="none"/>
        </w:rPr>
        <w:t xml:space="preserve">   </w:t>
      </w:r>
      <w:r>
        <w:rPr>
          <w:rFonts w:hint="eastAsia" w:hAnsi="宋体"/>
          <w:spacing w:val="4"/>
          <w:sz w:val="24"/>
          <w:szCs w:val="24"/>
          <w:highlight w:val="none"/>
          <w:u w:val="single"/>
        </w:rPr>
        <w:t xml:space="preserve">      （</w:t>
      </w:r>
      <w:r>
        <w:rPr>
          <w:rFonts w:hint="eastAsia" w:hAnsi="宋体"/>
          <w:spacing w:val="4"/>
          <w:sz w:val="24"/>
          <w:szCs w:val="24"/>
          <w:highlight w:val="none"/>
          <w:u w:val="single"/>
          <w:lang w:val="en-US" w:eastAsia="zh-CN"/>
        </w:rPr>
        <w:t>投标人</w:t>
      </w:r>
      <w:r>
        <w:rPr>
          <w:rFonts w:hint="eastAsia" w:hAnsi="宋体"/>
          <w:spacing w:val="4"/>
          <w:sz w:val="24"/>
          <w:szCs w:val="24"/>
          <w:highlight w:val="none"/>
          <w:u w:val="single"/>
        </w:rPr>
        <w:t xml:space="preserve">名称）    </w:t>
      </w:r>
      <w:r>
        <w:rPr>
          <w:rFonts w:hint="eastAsia" w:hAnsi="宋体"/>
          <w:spacing w:val="4"/>
          <w:sz w:val="24"/>
          <w:szCs w:val="24"/>
          <w:highlight w:val="none"/>
        </w:rPr>
        <w:t xml:space="preserve"> 于</w:t>
      </w:r>
      <w:r>
        <w:rPr>
          <w:rFonts w:hint="eastAsia" w:hAnsi="宋体"/>
          <w:spacing w:val="4"/>
          <w:sz w:val="24"/>
          <w:szCs w:val="24"/>
          <w:highlight w:val="none"/>
          <w:u w:val="single"/>
        </w:rPr>
        <w:t xml:space="preserve">     </w:t>
      </w:r>
      <w:r>
        <w:rPr>
          <w:rFonts w:hint="eastAsia" w:hAnsi="宋体"/>
          <w:spacing w:val="4"/>
          <w:sz w:val="24"/>
          <w:szCs w:val="24"/>
          <w:highlight w:val="none"/>
        </w:rPr>
        <w:t>年</w:t>
      </w:r>
      <w:r>
        <w:rPr>
          <w:rFonts w:hint="eastAsia" w:hAnsi="宋体"/>
          <w:spacing w:val="4"/>
          <w:sz w:val="24"/>
          <w:szCs w:val="24"/>
          <w:highlight w:val="none"/>
          <w:u w:val="single"/>
        </w:rPr>
        <w:t xml:space="preserve">    </w:t>
      </w:r>
      <w:r>
        <w:rPr>
          <w:rFonts w:hint="eastAsia" w:hAnsi="宋体"/>
          <w:spacing w:val="4"/>
          <w:sz w:val="24"/>
          <w:szCs w:val="24"/>
          <w:highlight w:val="none"/>
        </w:rPr>
        <w:t>月</w:t>
      </w:r>
      <w:r>
        <w:rPr>
          <w:rFonts w:hint="eastAsia" w:hAnsi="宋体"/>
          <w:spacing w:val="4"/>
          <w:sz w:val="24"/>
          <w:szCs w:val="24"/>
          <w:highlight w:val="none"/>
          <w:u w:val="single"/>
        </w:rPr>
        <w:t xml:space="preserve">   </w:t>
      </w:r>
      <w:r>
        <w:rPr>
          <w:rFonts w:hint="eastAsia" w:hAnsi="宋体"/>
          <w:spacing w:val="4"/>
          <w:sz w:val="24"/>
          <w:szCs w:val="24"/>
          <w:highlight w:val="none"/>
        </w:rPr>
        <w:t>日在中华人民共和国境内</w:t>
      </w:r>
      <w:r>
        <w:rPr>
          <w:rFonts w:hint="eastAsia" w:hAnsi="宋体"/>
          <w:spacing w:val="4"/>
          <w:sz w:val="24"/>
          <w:szCs w:val="24"/>
          <w:highlight w:val="none"/>
          <w:u w:val="single"/>
        </w:rPr>
        <w:t xml:space="preserve">               （详细注册地址）     </w:t>
      </w:r>
      <w:r>
        <w:rPr>
          <w:rFonts w:hint="eastAsia" w:hAnsi="宋体"/>
          <w:spacing w:val="4"/>
          <w:sz w:val="24"/>
          <w:szCs w:val="24"/>
          <w:highlight w:val="none"/>
        </w:rPr>
        <w:t>合法注册并经营，公司主营业务为</w:t>
      </w:r>
      <w:r>
        <w:rPr>
          <w:rFonts w:hint="eastAsia" w:hAnsi="宋体"/>
          <w:spacing w:val="4"/>
          <w:sz w:val="24"/>
          <w:szCs w:val="24"/>
          <w:highlight w:val="none"/>
          <w:u w:val="single"/>
        </w:rPr>
        <w:t xml:space="preserve">                        </w:t>
      </w:r>
      <w:r>
        <w:rPr>
          <w:rFonts w:hint="eastAsia" w:hAnsi="宋体"/>
          <w:spacing w:val="4"/>
          <w:sz w:val="24"/>
          <w:szCs w:val="24"/>
          <w:highlight w:val="none"/>
        </w:rPr>
        <w:t>。</w:t>
      </w:r>
    </w:p>
    <w:p w14:paraId="7AFFEC35">
      <w:pPr>
        <w:pStyle w:val="14"/>
        <w:adjustRightInd w:val="0"/>
        <w:snapToGrid w:val="0"/>
        <w:spacing w:line="720" w:lineRule="exact"/>
        <w:ind w:firstLine="550" w:firstLineChars="222"/>
        <w:rPr>
          <w:rFonts w:hAnsi="宋体"/>
          <w:spacing w:val="4"/>
          <w:sz w:val="24"/>
          <w:szCs w:val="24"/>
          <w:highlight w:val="none"/>
        </w:rPr>
      </w:pPr>
      <w:r>
        <w:rPr>
          <w:rFonts w:hint="eastAsia" w:hAnsi="宋体"/>
          <w:spacing w:val="4"/>
          <w:sz w:val="24"/>
          <w:szCs w:val="24"/>
          <w:highlight w:val="none"/>
        </w:rPr>
        <w:t>我公司郑重承诺，我公司具有履行本合同所必需的设备和专业技术能力，合同履约中将无条件增加相关设备、人员，直至满足项目需求。</w:t>
      </w:r>
    </w:p>
    <w:p w14:paraId="6C4974E5">
      <w:pPr>
        <w:pStyle w:val="14"/>
        <w:adjustRightInd w:val="0"/>
        <w:snapToGrid w:val="0"/>
        <w:spacing w:line="720" w:lineRule="exact"/>
        <w:rPr>
          <w:rFonts w:hAnsi="宋体"/>
          <w:spacing w:val="4"/>
          <w:sz w:val="24"/>
          <w:szCs w:val="24"/>
          <w:highlight w:val="none"/>
        </w:rPr>
      </w:pPr>
    </w:p>
    <w:p w14:paraId="61361284">
      <w:pPr>
        <w:pStyle w:val="14"/>
        <w:adjustRightInd w:val="0"/>
        <w:snapToGrid w:val="0"/>
        <w:spacing w:line="720" w:lineRule="exact"/>
        <w:rPr>
          <w:rFonts w:hAnsi="宋体"/>
          <w:spacing w:val="4"/>
          <w:sz w:val="24"/>
          <w:szCs w:val="24"/>
          <w:highlight w:val="none"/>
        </w:rPr>
      </w:pPr>
    </w:p>
    <w:p w14:paraId="0E5B3D07">
      <w:pPr>
        <w:pStyle w:val="14"/>
        <w:adjustRightInd w:val="0"/>
        <w:snapToGrid w:val="0"/>
        <w:spacing w:line="720" w:lineRule="exact"/>
        <w:rPr>
          <w:rFonts w:hAnsi="宋体"/>
          <w:spacing w:val="4"/>
          <w:sz w:val="24"/>
          <w:szCs w:val="24"/>
          <w:highlight w:val="none"/>
        </w:rPr>
      </w:pPr>
    </w:p>
    <w:p w14:paraId="7EDE0588">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w:t>
      </w:r>
      <w:r>
        <w:rPr>
          <w:rFonts w:hint="eastAsia" w:ascii="宋体" w:hAnsi="宋体" w:cs="宋体"/>
          <w:sz w:val="24"/>
          <w:highlight w:val="none"/>
        </w:rPr>
        <w:t>名称：</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0AAB71">
      <w:pPr>
        <w:ind w:left="0" w:leftChars="0" w:firstLine="0" w:firstLineChars="0"/>
        <w:jc w:val="center"/>
        <w:rPr>
          <w:rFonts w:hint="eastAsia" w:ascii="宋体" w:hAnsi="宋体" w:cs="宋体"/>
          <w:sz w:val="24"/>
          <w:szCs w:val="24"/>
          <w:highlight w:val="none"/>
        </w:rPr>
      </w:pPr>
      <w:r>
        <w:rPr>
          <w:rFonts w:hint="eastAsia" w:hAnsi="宋体" w:cs="宋体"/>
          <w:sz w:val="24"/>
          <w:szCs w:val="24"/>
          <w:highlight w:val="none"/>
          <w:lang w:val="en-US" w:eastAsia="zh-CN"/>
        </w:rPr>
        <w:t xml:space="preserve">             </w:t>
      </w: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D35F160">
      <w:pPr>
        <w:rPr>
          <w:rFonts w:hint="eastAsia" w:ascii="宋体" w:hAnsi="宋体" w:cs="宋体"/>
          <w:sz w:val="24"/>
          <w:szCs w:val="24"/>
          <w:highlight w:val="none"/>
        </w:rPr>
      </w:pPr>
      <w:r>
        <w:rPr>
          <w:rFonts w:hint="eastAsia" w:ascii="宋体" w:hAnsi="宋体" w:cs="宋体"/>
          <w:sz w:val="24"/>
          <w:szCs w:val="24"/>
          <w:highlight w:val="none"/>
        </w:rPr>
        <w:br w:type="page"/>
      </w:r>
    </w:p>
    <w:p w14:paraId="58796C5F">
      <w:pPr>
        <w:ind w:left="0" w:leftChars="0" w:firstLine="0" w:firstLineChars="0"/>
        <w:rPr>
          <w:rFonts w:hAnsi="宋体" w:cs="宋体"/>
          <w:b/>
          <w:sz w:val="28"/>
          <w:szCs w:val="28"/>
          <w:highlight w:val="none"/>
        </w:rPr>
      </w:pPr>
      <w:r>
        <w:rPr>
          <w:rFonts w:hint="eastAsia" w:hAnsi="宋体" w:cs="宋体"/>
          <w:b/>
          <w:sz w:val="30"/>
          <w:szCs w:val="30"/>
          <w:highlight w:val="none"/>
        </w:rPr>
        <w:t>附件</w:t>
      </w:r>
      <w:r>
        <w:rPr>
          <w:rFonts w:hint="eastAsia" w:hAnsi="宋体" w:cs="宋体"/>
          <w:b/>
          <w:sz w:val="30"/>
          <w:szCs w:val="30"/>
          <w:highlight w:val="none"/>
          <w:lang w:val="en-US" w:eastAsia="zh-CN"/>
        </w:rPr>
        <w:t>2</w:t>
      </w:r>
      <w:r>
        <w:rPr>
          <w:rFonts w:hint="eastAsia" w:hAnsi="宋体" w:cs="宋体"/>
          <w:b/>
          <w:sz w:val="30"/>
          <w:szCs w:val="30"/>
          <w:highlight w:val="none"/>
        </w:rPr>
        <w:t>：</w:t>
      </w:r>
    </w:p>
    <w:p w14:paraId="201856B5">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397DEE88">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1209A36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CBE7832">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FF1B94B">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4AEB514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E9D766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75EABBB7">
      <w:pPr>
        <w:tabs>
          <w:tab w:val="left" w:pos="1620"/>
          <w:tab w:val="left" w:pos="1800"/>
        </w:tabs>
        <w:spacing w:line="500" w:lineRule="exact"/>
        <w:rPr>
          <w:rFonts w:hint="eastAsia" w:hAnsi="宋体" w:cs="宋体"/>
          <w:szCs w:val="24"/>
          <w:highlight w:val="none"/>
        </w:rPr>
      </w:pPr>
    </w:p>
    <w:p w14:paraId="01C7B384">
      <w:pPr>
        <w:tabs>
          <w:tab w:val="left" w:pos="1620"/>
          <w:tab w:val="left" w:pos="1800"/>
        </w:tabs>
        <w:spacing w:line="500" w:lineRule="exact"/>
        <w:rPr>
          <w:rFonts w:hint="eastAsia" w:hAnsi="宋体" w:cs="宋体"/>
          <w:szCs w:val="24"/>
          <w:highlight w:val="none"/>
        </w:rPr>
      </w:pPr>
    </w:p>
    <w:p w14:paraId="69CEFF90">
      <w:pPr>
        <w:tabs>
          <w:tab w:val="left" w:pos="1620"/>
          <w:tab w:val="left" w:pos="1800"/>
        </w:tabs>
        <w:spacing w:line="500" w:lineRule="exact"/>
        <w:ind w:firstLine="5040" w:firstLineChars="2100"/>
        <w:rPr>
          <w:rFonts w:hint="eastAsia" w:hAnsi="宋体" w:cs="宋体"/>
          <w:szCs w:val="24"/>
          <w:highlight w:val="none"/>
          <w:lang w:eastAsia="zh-CN"/>
        </w:rPr>
      </w:pPr>
      <w:r>
        <w:rPr>
          <w:rFonts w:hint="eastAsia" w:hAnsi="宋体" w:cs="宋体"/>
          <w:szCs w:val="24"/>
          <w:highlight w:val="none"/>
        </w:rPr>
        <w:t>企业名称（盖章）</w:t>
      </w:r>
      <w:r>
        <w:rPr>
          <w:rFonts w:hint="eastAsia" w:hAnsi="宋体" w:cs="宋体"/>
          <w:szCs w:val="24"/>
          <w:highlight w:val="none"/>
          <w:lang w:eastAsia="zh-CN"/>
        </w:rPr>
        <w:t>：</w:t>
      </w:r>
    </w:p>
    <w:p w14:paraId="4C802D82">
      <w:pPr>
        <w:tabs>
          <w:tab w:val="left" w:pos="1620"/>
          <w:tab w:val="left" w:pos="1800"/>
        </w:tabs>
        <w:spacing w:line="500" w:lineRule="exact"/>
        <w:ind w:firstLine="5040" w:firstLineChars="2100"/>
        <w:rPr>
          <w:rFonts w:hAnsi="宋体" w:cs="宋体"/>
          <w:sz w:val="21"/>
          <w:szCs w:val="21"/>
          <w:highlight w:val="none"/>
        </w:rPr>
      </w:pPr>
      <w:r>
        <w:rPr>
          <w:rFonts w:hint="eastAsia" w:hAnsi="宋体" w:cs="宋体"/>
          <w:szCs w:val="24"/>
          <w:highlight w:val="none"/>
        </w:rPr>
        <w:t>日期：</w:t>
      </w:r>
    </w:p>
    <w:p w14:paraId="76E2DDC4">
      <w:pPr>
        <w:keepNext/>
        <w:keepLines/>
        <w:tabs>
          <w:tab w:val="left" w:pos="0"/>
        </w:tabs>
        <w:spacing w:line="500" w:lineRule="exact"/>
        <w:ind w:left="6" w:hanging="6"/>
        <w:rPr>
          <w:rFonts w:hAnsi="宋体" w:cs="宋体"/>
          <w:color w:val="FF0000"/>
          <w:sz w:val="21"/>
          <w:szCs w:val="21"/>
          <w:highlight w:val="none"/>
        </w:rPr>
      </w:pPr>
    </w:p>
    <w:p w14:paraId="753145A0">
      <w:pPr>
        <w:rPr>
          <w:rFonts w:hAnsi="宋体" w:cs="宋体"/>
          <w:szCs w:val="24"/>
          <w:highlight w:val="none"/>
        </w:rPr>
      </w:pPr>
    </w:p>
    <w:p w14:paraId="5032FE7A">
      <w:pPr>
        <w:rPr>
          <w:rFonts w:hAnsi="宋体" w:cs="宋体"/>
          <w:szCs w:val="24"/>
          <w:highlight w:val="none"/>
        </w:rPr>
      </w:pPr>
    </w:p>
    <w:p w14:paraId="2C27D3D0">
      <w:pPr>
        <w:spacing w:before="100" w:beforeAutospacing="1" w:after="166" w:afterLines="50" w:line="360" w:lineRule="auto"/>
        <w:rPr>
          <w:rFonts w:hint="eastAsia" w:hAnsi="宋体" w:cs="宋体"/>
          <w:b/>
          <w:bCs/>
          <w:spacing w:val="6"/>
          <w:sz w:val="30"/>
          <w:szCs w:val="30"/>
          <w:highlight w:val="none"/>
        </w:rPr>
        <w:sectPr>
          <w:pgSz w:w="11906" w:h="16838"/>
          <w:pgMar w:top="1417" w:right="1134" w:bottom="1417" w:left="1417" w:header="1134" w:footer="992" w:gutter="0"/>
          <w:pgNumType w:fmt="decimal"/>
          <w:cols w:space="720" w:num="1"/>
          <w:titlePg/>
          <w:docGrid w:type="lines" w:linePitch="333" w:charSpace="0"/>
        </w:sectPr>
      </w:pPr>
    </w:p>
    <w:p w14:paraId="21CBC87E">
      <w:pPr>
        <w:spacing w:before="100" w:beforeAutospacing="1" w:after="166" w:afterLines="50" w:line="360" w:lineRule="auto"/>
        <w:rPr>
          <w:rFonts w:hAnsi="宋体" w:cs="宋体"/>
          <w:b/>
          <w:bCs/>
          <w:spacing w:val="6"/>
          <w:sz w:val="30"/>
          <w:szCs w:val="30"/>
          <w:highlight w:val="none"/>
        </w:rPr>
      </w:pPr>
      <w:r>
        <w:rPr>
          <w:rFonts w:hint="eastAsia" w:hAnsi="宋体" w:cs="宋体"/>
          <w:b/>
          <w:bCs/>
          <w:spacing w:val="6"/>
          <w:sz w:val="30"/>
          <w:szCs w:val="30"/>
          <w:highlight w:val="none"/>
        </w:rPr>
        <w:t>附件</w:t>
      </w:r>
      <w:r>
        <w:rPr>
          <w:rFonts w:hint="eastAsia" w:hAnsi="宋体" w:cs="宋体"/>
          <w:b/>
          <w:bCs/>
          <w:spacing w:val="6"/>
          <w:sz w:val="30"/>
          <w:szCs w:val="30"/>
          <w:highlight w:val="none"/>
          <w:lang w:val="en-US" w:eastAsia="zh-CN"/>
        </w:rPr>
        <w:t>3</w:t>
      </w:r>
      <w:r>
        <w:rPr>
          <w:rFonts w:hint="eastAsia" w:hAnsi="宋体" w:cs="宋体"/>
          <w:b/>
          <w:bCs/>
          <w:spacing w:val="6"/>
          <w:sz w:val="30"/>
          <w:szCs w:val="30"/>
          <w:highlight w:val="none"/>
        </w:rPr>
        <w:t>（如有）：</w:t>
      </w:r>
    </w:p>
    <w:p w14:paraId="40EE5EEB">
      <w:pPr>
        <w:spacing w:line="588" w:lineRule="exact"/>
        <w:jc w:val="center"/>
        <w:outlineLvl w:val="9"/>
        <w:rPr>
          <w:rFonts w:hint="eastAsia" w:ascii="宋体" w:hAnsi="宋体" w:eastAsia="宋体" w:cs="宋体"/>
          <w:b/>
          <w:spacing w:val="6"/>
          <w:sz w:val="32"/>
          <w:szCs w:val="32"/>
          <w:highlight w:val="none"/>
        </w:rPr>
      </w:pPr>
      <w:bookmarkStart w:id="223" w:name="OLE_LINK14"/>
      <w:bookmarkStart w:id="224" w:name="OLE_LINK13"/>
      <w:r>
        <w:rPr>
          <w:rFonts w:hint="eastAsia" w:ascii="宋体" w:hAnsi="宋体" w:eastAsia="宋体" w:cs="宋体"/>
          <w:b/>
          <w:spacing w:val="6"/>
          <w:sz w:val="32"/>
          <w:szCs w:val="32"/>
          <w:highlight w:val="none"/>
        </w:rPr>
        <w:t>残疾人福利性单位声明函</w:t>
      </w:r>
    </w:p>
    <w:bookmarkEnd w:id="223"/>
    <w:bookmarkEnd w:id="224"/>
    <w:p w14:paraId="71805C8D">
      <w:pPr>
        <w:spacing w:line="588" w:lineRule="exact"/>
        <w:rPr>
          <w:rFonts w:hint="eastAsia" w:ascii="宋体" w:hAnsi="宋体" w:eastAsia="宋体" w:cs="宋体"/>
          <w:b/>
          <w:spacing w:val="6"/>
          <w:sz w:val="30"/>
          <w:szCs w:val="30"/>
          <w:highlight w:val="none"/>
        </w:rPr>
      </w:pPr>
    </w:p>
    <w:p w14:paraId="787D5AF3">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99E278">
      <w:pPr>
        <w:tabs>
          <w:tab w:val="left" w:pos="4860"/>
        </w:tabs>
        <w:spacing w:line="588" w:lineRule="exact"/>
        <w:ind w:right="1560" w:firstLine="504" w:firstLineChars="200"/>
        <w:jc w:val="center"/>
        <w:rPr>
          <w:rFonts w:hAnsi="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6C7E84AB">
      <w:pPr>
        <w:tabs>
          <w:tab w:val="left" w:pos="1620"/>
          <w:tab w:val="left" w:pos="1800"/>
        </w:tabs>
        <w:spacing w:line="440" w:lineRule="exact"/>
        <w:ind w:right="617" w:rightChars="257"/>
        <w:rPr>
          <w:rFonts w:hAnsi="宋体" w:cs="宋体"/>
          <w:highlight w:val="none"/>
        </w:rPr>
      </w:pPr>
    </w:p>
    <w:p w14:paraId="7AE6F76E">
      <w:pPr>
        <w:tabs>
          <w:tab w:val="left" w:pos="1620"/>
          <w:tab w:val="left" w:pos="1800"/>
        </w:tabs>
        <w:spacing w:line="440" w:lineRule="exact"/>
        <w:ind w:right="617" w:rightChars="257"/>
        <w:rPr>
          <w:rFonts w:hAnsi="宋体" w:cs="宋体"/>
          <w:highlight w:val="none"/>
        </w:rPr>
      </w:pPr>
    </w:p>
    <w:p w14:paraId="1B8B4418">
      <w:pPr>
        <w:bidi w:val="0"/>
        <w:rPr>
          <w:rFonts w:ascii="宋体" w:hAnsi="Times New Roman" w:eastAsia="宋体" w:cs="Times New Roman"/>
          <w:sz w:val="24"/>
          <w:highlight w:val="none"/>
          <w:lang w:val="en-US" w:eastAsia="zh-CN" w:bidi="ar-SA"/>
        </w:rPr>
      </w:pPr>
    </w:p>
    <w:p w14:paraId="08BE7C8B">
      <w:pPr>
        <w:tabs>
          <w:tab w:val="left" w:pos="4860"/>
        </w:tabs>
        <w:spacing w:line="588" w:lineRule="exact"/>
        <w:ind w:right="1560" w:firstLine="480" w:firstLineChars="200"/>
        <w:jc w:val="center"/>
        <w:outlineLvl w:val="9"/>
        <w:rPr>
          <w:rFonts w:hint="eastAsia" w:ascii="宋体" w:hAnsi="宋体" w:eastAsia="宋体" w:cs="宋体"/>
          <w:spacing w:val="6"/>
          <w:szCs w:val="24"/>
          <w:highlight w:val="none"/>
        </w:rPr>
      </w:pPr>
      <w:r>
        <w:rPr>
          <w:rFonts w:hint="eastAsia"/>
          <w:highlight w:val="none"/>
          <w:lang w:val="en-US" w:eastAsia="zh-CN"/>
        </w:rPr>
        <w:tab/>
      </w:r>
      <w:r>
        <w:rPr>
          <w:rFonts w:hint="eastAsia" w:ascii="宋体" w:hAnsi="宋体" w:eastAsia="宋体" w:cs="宋体"/>
          <w:spacing w:val="6"/>
          <w:szCs w:val="24"/>
          <w:highlight w:val="none"/>
        </w:rPr>
        <w:t>单位名称（盖章）：</w:t>
      </w:r>
    </w:p>
    <w:p w14:paraId="7616358D">
      <w:pPr>
        <w:tabs>
          <w:tab w:val="left" w:pos="5553"/>
        </w:tabs>
        <w:bidi w:val="0"/>
        <w:jc w:val="left"/>
        <w:rPr>
          <w:highlight w:val="none"/>
          <w:lang w:val="en-US" w:eastAsia="zh-CN"/>
        </w:rPr>
      </w:pPr>
      <w:r>
        <w:rPr>
          <w:rFonts w:hint="eastAsia" w:ascii="宋体" w:hAnsi="宋体" w:eastAsia="宋体" w:cs="宋体"/>
          <w:spacing w:val="6"/>
          <w:szCs w:val="24"/>
          <w:highlight w:val="none"/>
        </w:rPr>
        <w:t xml:space="preserve">       </w:t>
      </w:r>
      <w:r>
        <w:rPr>
          <w:rFonts w:hint="eastAsia" w:hAnsi="宋体" w:cs="宋体"/>
          <w:spacing w:val="6"/>
          <w:szCs w:val="24"/>
          <w:highlight w:val="none"/>
          <w:lang w:val="en-US" w:eastAsia="zh-CN"/>
        </w:rPr>
        <w:t xml:space="preserve">                                </w:t>
      </w:r>
      <w:r>
        <w:rPr>
          <w:rFonts w:hint="eastAsia" w:ascii="宋体" w:hAnsi="宋体" w:eastAsia="宋体" w:cs="宋体"/>
          <w:spacing w:val="6"/>
          <w:szCs w:val="24"/>
          <w:highlight w:val="none"/>
        </w:rPr>
        <w:t>日    期：</w:t>
      </w:r>
    </w:p>
    <w:p w14:paraId="4B0B1315">
      <w:pPr>
        <w:spacing w:line="520" w:lineRule="exact"/>
        <w:ind w:right="480"/>
        <w:jc w:val="right"/>
        <w:rPr>
          <w:rFonts w:hAnsi="宋体" w:cs="宋体"/>
          <w:szCs w:val="24"/>
          <w:highlight w:val="none"/>
        </w:rPr>
        <w:sectPr>
          <w:pgSz w:w="11906" w:h="16838"/>
          <w:pgMar w:top="1417" w:right="1134" w:bottom="1417" w:left="1417" w:header="1134" w:footer="992" w:gutter="0"/>
          <w:pgNumType w:fmt="decimal"/>
          <w:cols w:space="720" w:num="1"/>
          <w:titlePg/>
          <w:docGrid w:type="lines" w:linePitch="333" w:charSpace="0"/>
        </w:sectPr>
      </w:pPr>
    </w:p>
    <w:p w14:paraId="2B72163D">
      <w:pPr>
        <w:pStyle w:val="11"/>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sz w:val="30"/>
          <w:szCs w:val="30"/>
          <w:highlight w:val="none"/>
          <w:lang w:val="en-US" w:eastAsia="zh-CN"/>
        </w:rPr>
      </w:pPr>
      <w:r>
        <w:rPr>
          <w:rFonts w:hint="eastAsia" w:ascii="宋体" w:hAnsi="宋体" w:eastAsia="宋体" w:cs="宋体"/>
          <w:b/>
          <w:bCs/>
          <w:spacing w:val="6"/>
          <w:kern w:val="0"/>
          <w:sz w:val="30"/>
          <w:szCs w:val="30"/>
          <w:highlight w:val="none"/>
          <w:lang w:val="en-US" w:eastAsia="zh-CN" w:bidi="ar-SA"/>
        </w:rPr>
        <w:t>附件</w:t>
      </w:r>
      <w:r>
        <w:rPr>
          <w:rFonts w:hint="eastAsia" w:ascii="宋体" w:hAnsi="宋体" w:cs="宋体"/>
          <w:b/>
          <w:bCs/>
          <w:spacing w:val="6"/>
          <w:kern w:val="0"/>
          <w:sz w:val="30"/>
          <w:szCs w:val="30"/>
          <w:highlight w:val="none"/>
          <w:lang w:val="en-US" w:eastAsia="zh-CN" w:bidi="ar-SA"/>
        </w:rPr>
        <w:t>4</w:t>
      </w:r>
      <w:r>
        <w:rPr>
          <w:rFonts w:hint="eastAsia" w:ascii="宋体" w:hAnsi="宋体" w:eastAsia="宋体" w:cs="宋体"/>
          <w:b/>
          <w:bCs/>
          <w:spacing w:val="6"/>
          <w:kern w:val="0"/>
          <w:sz w:val="30"/>
          <w:szCs w:val="30"/>
          <w:highlight w:val="none"/>
          <w:lang w:val="en-US" w:eastAsia="zh-CN" w:bidi="ar-SA"/>
        </w:rPr>
        <w:t>：监狱企业证明文件（如有）</w:t>
      </w:r>
    </w:p>
    <w:p w14:paraId="0A62F667">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监狱企业证明文件</w:t>
      </w:r>
    </w:p>
    <w:p w14:paraId="2596789D">
      <w:pPr>
        <w:spacing w:line="5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56220">
      <w:pPr>
        <w:pStyle w:val="23"/>
        <w:ind w:left="0" w:leftChars="0" w:firstLine="480" w:firstLineChars="200"/>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t>监狱企业参加政府采购活动时，应当提供由省级以上监狱管理局、戒毒管理局（含新疆生产建设兵团）出具的属于监狱企业的证明文件，非监狱企业无需提供。</w:t>
      </w:r>
    </w:p>
    <w:p w14:paraId="751F150F">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br w:type="page"/>
      </w:r>
    </w:p>
    <w:p w14:paraId="01125B23">
      <w:pPr>
        <w:jc w:val="center"/>
        <w:rPr>
          <w:rFonts w:hAnsi="宋体" w:cs="宋体"/>
          <w:b/>
          <w:bCs/>
          <w:sz w:val="44"/>
          <w:szCs w:val="44"/>
          <w:highlight w:val="none"/>
        </w:rPr>
      </w:pPr>
      <w:r>
        <w:rPr>
          <w:rFonts w:hint="eastAsia" w:hAnsi="宋体" w:cs="宋体"/>
          <w:b/>
          <w:bCs/>
          <w:sz w:val="44"/>
          <w:szCs w:val="44"/>
          <w:highlight w:val="none"/>
        </w:rPr>
        <w:t>质疑函范本</w:t>
      </w:r>
    </w:p>
    <w:p w14:paraId="0440C0F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BDC6A8A">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5BD276DF">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D1F882D">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00EC024">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38A77967">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328D45EF">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777F244">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5DE01C9">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1DA99A3E">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4C2A4D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10562898">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001AFDFF">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5D1FA9EB">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BD25ECD">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84269E0">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212E765D">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3A58FA92">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67AFAFF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468A70C5">
      <w:pPr>
        <w:adjustRightInd w:val="0"/>
        <w:snapToGrid w:val="0"/>
        <w:spacing w:line="360" w:lineRule="auto"/>
        <w:rPr>
          <w:rFonts w:hAnsi="宋体" w:cs="宋体"/>
          <w:szCs w:val="24"/>
          <w:highlight w:val="none"/>
        </w:rPr>
      </w:pPr>
      <w:r>
        <w:rPr>
          <w:rFonts w:hint="eastAsia" w:hAnsi="宋体" w:cs="宋体"/>
          <w:szCs w:val="24"/>
          <w:highlight w:val="none"/>
        </w:rPr>
        <w:t>……</w:t>
      </w:r>
    </w:p>
    <w:p w14:paraId="1290E7EB">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665A7402">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B6012EE">
      <w:pPr>
        <w:rPr>
          <w:rFonts w:hAnsi="宋体" w:cs="宋体"/>
          <w:szCs w:val="24"/>
          <w:highlight w:val="none"/>
        </w:rPr>
      </w:pPr>
      <w:r>
        <w:rPr>
          <w:rFonts w:hint="eastAsia" w:hAnsi="宋体" w:cs="宋体"/>
          <w:szCs w:val="24"/>
          <w:highlight w:val="none"/>
        </w:rPr>
        <w:t xml:space="preserve">签字(签章)：                   公章：                      </w:t>
      </w:r>
    </w:p>
    <w:p w14:paraId="67AD50F9">
      <w:pPr>
        <w:rPr>
          <w:rFonts w:hAnsi="宋体" w:cs="宋体"/>
          <w:szCs w:val="24"/>
          <w:highlight w:val="none"/>
        </w:rPr>
      </w:pPr>
      <w:r>
        <w:rPr>
          <w:rFonts w:hint="eastAsia" w:hAnsi="宋体" w:cs="宋体"/>
          <w:szCs w:val="24"/>
          <w:highlight w:val="none"/>
        </w:rPr>
        <w:t xml:space="preserve">日期：    </w:t>
      </w:r>
    </w:p>
    <w:p w14:paraId="71A9F25D">
      <w:pPr>
        <w:rPr>
          <w:rFonts w:hint="eastAsia" w:hAnsi="宋体" w:cs="宋体"/>
          <w:b/>
          <w:sz w:val="44"/>
          <w:szCs w:val="44"/>
          <w:highlight w:val="none"/>
        </w:rPr>
      </w:pPr>
      <w:r>
        <w:rPr>
          <w:rFonts w:hint="eastAsia" w:hAnsi="宋体" w:cs="宋体"/>
          <w:b/>
          <w:sz w:val="44"/>
          <w:szCs w:val="44"/>
          <w:highlight w:val="none"/>
        </w:rPr>
        <w:br w:type="page"/>
      </w:r>
    </w:p>
    <w:p w14:paraId="2E87E729">
      <w:pPr>
        <w:jc w:val="center"/>
        <w:rPr>
          <w:rFonts w:hAnsi="宋体" w:cs="宋体"/>
          <w:b/>
          <w:sz w:val="44"/>
          <w:szCs w:val="44"/>
          <w:highlight w:val="none"/>
        </w:rPr>
      </w:pPr>
      <w:r>
        <w:rPr>
          <w:rFonts w:hint="eastAsia" w:hAnsi="宋体" w:cs="宋体"/>
          <w:b/>
          <w:sz w:val="44"/>
          <w:szCs w:val="44"/>
          <w:highlight w:val="none"/>
        </w:rPr>
        <w:t>投诉书范本</w:t>
      </w:r>
    </w:p>
    <w:p w14:paraId="36C55368">
      <w:pPr>
        <w:rPr>
          <w:rFonts w:hAnsi="宋体" w:cs="宋体"/>
          <w:szCs w:val="24"/>
          <w:highlight w:val="none"/>
        </w:rPr>
      </w:pPr>
      <w:r>
        <w:rPr>
          <w:rFonts w:hint="eastAsia" w:hAnsi="宋体" w:cs="宋体"/>
          <w:szCs w:val="24"/>
          <w:highlight w:val="none"/>
        </w:rPr>
        <w:t>一、投诉相关主体基本情况</w:t>
      </w:r>
    </w:p>
    <w:p w14:paraId="2972E2C6">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3A71F62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132F113">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1A0F71DC">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5BA2D9AC">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2A8D5FD">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6F0C181B">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BF257E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4C3AD36">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EEFFF74">
      <w:pPr>
        <w:rPr>
          <w:rFonts w:hAnsi="宋体" w:cs="宋体"/>
          <w:szCs w:val="24"/>
          <w:highlight w:val="none"/>
        </w:rPr>
      </w:pPr>
      <w:r>
        <w:rPr>
          <w:rFonts w:hint="eastAsia" w:hAnsi="宋体" w:cs="宋体"/>
          <w:szCs w:val="24"/>
          <w:highlight w:val="none"/>
        </w:rPr>
        <w:t>被投诉人2</w:t>
      </w:r>
    </w:p>
    <w:p w14:paraId="1FB4D765">
      <w:pPr>
        <w:rPr>
          <w:rFonts w:hAnsi="宋体" w:cs="宋体"/>
          <w:szCs w:val="24"/>
          <w:highlight w:val="none"/>
          <w:u w:val="dotted"/>
        </w:rPr>
      </w:pPr>
      <w:r>
        <w:rPr>
          <w:rFonts w:hint="eastAsia" w:hAnsi="宋体" w:cs="宋体"/>
          <w:szCs w:val="24"/>
          <w:highlight w:val="none"/>
        </w:rPr>
        <w:t>……</w:t>
      </w:r>
    </w:p>
    <w:p w14:paraId="177ACCDA">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A21E55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AC37AFA">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411342">
      <w:pPr>
        <w:rPr>
          <w:rFonts w:hAnsi="宋体" w:cs="宋体"/>
          <w:szCs w:val="24"/>
          <w:highlight w:val="none"/>
        </w:rPr>
      </w:pPr>
      <w:r>
        <w:rPr>
          <w:rFonts w:hint="eastAsia" w:hAnsi="宋体" w:cs="宋体"/>
          <w:szCs w:val="24"/>
          <w:highlight w:val="none"/>
        </w:rPr>
        <w:t>二、投诉项目基本情况</w:t>
      </w:r>
    </w:p>
    <w:p w14:paraId="1955C025">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55E14BC4">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06E980D">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7C98A6A">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1651B549">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2745FC8">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082E5AA">
      <w:pPr>
        <w:rPr>
          <w:rFonts w:hAnsi="宋体" w:cs="宋体"/>
          <w:szCs w:val="24"/>
          <w:highlight w:val="none"/>
        </w:rPr>
      </w:pPr>
      <w:r>
        <w:rPr>
          <w:rFonts w:hint="eastAsia" w:hAnsi="宋体" w:cs="宋体"/>
          <w:szCs w:val="24"/>
          <w:highlight w:val="none"/>
        </w:rPr>
        <w:t>三、质疑基本情况</w:t>
      </w:r>
    </w:p>
    <w:p w14:paraId="6F15C229">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FAD9D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701BB3A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143B298">
      <w:pPr>
        <w:rPr>
          <w:rFonts w:hAnsi="宋体" w:cs="宋体"/>
          <w:szCs w:val="24"/>
          <w:highlight w:val="none"/>
        </w:rPr>
      </w:pPr>
      <w:r>
        <w:rPr>
          <w:rFonts w:hint="eastAsia" w:hAnsi="宋体" w:cs="宋体"/>
          <w:szCs w:val="24"/>
          <w:highlight w:val="none"/>
        </w:rPr>
        <w:t>四、投诉事项具体内容</w:t>
      </w:r>
    </w:p>
    <w:p w14:paraId="32479272">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1410D17A">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5B1FC23D">
      <w:pPr>
        <w:rPr>
          <w:rFonts w:hAnsi="宋体" w:cs="宋体"/>
          <w:szCs w:val="24"/>
          <w:highlight w:val="none"/>
          <w:u w:val="dotted"/>
        </w:rPr>
      </w:pPr>
      <w:r>
        <w:rPr>
          <w:rFonts w:hint="eastAsia" w:hAnsi="宋体" w:cs="宋体"/>
          <w:szCs w:val="24"/>
          <w:highlight w:val="none"/>
          <w:u w:val="dotted"/>
        </w:rPr>
        <w:t xml:space="preserve">                                                      </w:t>
      </w:r>
    </w:p>
    <w:p w14:paraId="6740E24A">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4FD95FF">
      <w:pPr>
        <w:rPr>
          <w:rFonts w:hAnsi="宋体" w:cs="宋体"/>
          <w:szCs w:val="24"/>
          <w:highlight w:val="none"/>
          <w:u w:val="dotted"/>
        </w:rPr>
      </w:pPr>
      <w:r>
        <w:rPr>
          <w:rFonts w:hint="eastAsia" w:hAnsi="宋体" w:cs="宋体"/>
          <w:szCs w:val="24"/>
          <w:highlight w:val="none"/>
          <w:u w:val="dotted"/>
        </w:rPr>
        <w:t xml:space="preserve">                                                      </w:t>
      </w:r>
    </w:p>
    <w:p w14:paraId="1F1B5318">
      <w:pPr>
        <w:rPr>
          <w:rFonts w:hAnsi="宋体" w:cs="宋体"/>
          <w:szCs w:val="24"/>
          <w:highlight w:val="none"/>
        </w:rPr>
      </w:pPr>
      <w:r>
        <w:rPr>
          <w:rFonts w:hint="eastAsia" w:hAnsi="宋体" w:cs="宋体"/>
          <w:szCs w:val="24"/>
          <w:highlight w:val="none"/>
        </w:rPr>
        <w:t>投诉事项2</w:t>
      </w:r>
    </w:p>
    <w:p w14:paraId="7FE6A5E1">
      <w:pPr>
        <w:rPr>
          <w:rFonts w:hAnsi="宋体" w:cs="宋体"/>
          <w:szCs w:val="24"/>
          <w:highlight w:val="none"/>
          <w:u w:val="dotted"/>
        </w:rPr>
      </w:pPr>
      <w:r>
        <w:rPr>
          <w:rFonts w:hint="eastAsia" w:hAnsi="宋体" w:cs="宋体"/>
          <w:szCs w:val="24"/>
          <w:highlight w:val="none"/>
        </w:rPr>
        <w:t>……</w:t>
      </w:r>
    </w:p>
    <w:p w14:paraId="2E124519">
      <w:pPr>
        <w:rPr>
          <w:rFonts w:hAnsi="宋体" w:cs="宋体"/>
          <w:szCs w:val="24"/>
          <w:highlight w:val="none"/>
        </w:rPr>
      </w:pPr>
      <w:r>
        <w:rPr>
          <w:rFonts w:hint="eastAsia" w:hAnsi="宋体" w:cs="宋体"/>
          <w:szCs w:val="24"/>
          <w:highlight w:val="none"/>
        </w:rPr>
        <w:t>五、与投诉事项相关的投诉请求</w:t>
      </w:r>
    </w:p>
    <w:p w14:paraId="04FBCAE4">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077D0D4">
      <w:pPr>
        <w:rPr>
          <w:rFonts w:hAnsi="宋体" w:cs="宋体"/>
          <w:szCs w:val="24"/>
          <w:highlight w:val="none"/>
          <w:u w:val="single"/>
        </w:rPr>
      </w:pPr>
      <w:r>
        <w:rPr>
          <w:rFonts w:hint="eastAsia" w:hAnsi="宋体" w:cs="宋体"/>
          <w:szCs w:val="24"/>
          <w:highlight w:val="none"/>
        </w:rPr>
        <w:t xml:space="preserve">                                                                                                    </w:t>
      </w:r>
    </w:p>
    <w:p w14:paraId="0FC135EE">
      <w:pPr>
        <w:rPr>
          <w:rFonts w:hAnsi="宋体" w:cs="宋体"/>
          <w:szCs w:val="24"/>
          <w:highlight w:val="none"/>
        </w:rPr>
      </w:pPr>
      <w:r>
        <w:rPr>
          <w:rFonts w:hint="eastAsia" w:hAnsi="宋体" w:cs="宋体"/>
          <w:szCs w:val="24"/>
          <w:highlight w:val="none"/>
        </w:rPr>
        <w:t xml:space="preserve">签字(签章)：                   公章：                      </w:t>
      </w:r>
    </w:p>
    <w:p w14:paraId="2C62543D">
      <w:pPr>
        <w:rPr>
          <w:highlight w:val="none"/>
        </w:rPr>
      </w:pPr>
      <w:r>
        <w:rPr>
          <w:rFonts w:hint="eastAsia" w:hAnsi="宋体" w:cs="宋体"/>
          <w:szCs w:val="24"/>
          <w:highlight w:val="none"/>
        </w:rPr>
        <w:t xml:space="preserve">日期： </w:t>
      </w:r>
    </w:p>
    <w:sectPr>
      <w:pgSz w:w="11906" w:h="16838"/>
      <w:pgMar w:top="1417" w:right="1134" w:bottom="1417" w:left="1417" w:header="1134" w:footer="992" w:gutter="0"/>
      <w:pgNumType w:fmt="decimal"/>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A42C">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A53BF7">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BeChFuvQEAAHsDAAAOAAAAAAAAAAEAIAAAACQBAABkcnMvZTJvRG9jLnhtbFBL&#10;BQYAAAAABgAGAFkBAABTBQAAAAA=&#10;">
              <v:fill on="f" focussize="0,0"/>
              <v:stroke on="f"/>
              <v:imagedata o:title=""/>
              <o:lock v:ext="edit" aspectratio="f"/>
              <v:textbox inset="0mm,0mm,0mm,0mm" style="mso-fit-shape-to-text:t;">
                <w:txbxContent>
                  <w:p w14:paraId="6AA53BF7">
                    <w:pPr>
                      <w:snapToGrid w:val="0"/>
                      <w:rPr>
                        <w:sz w:val="18"/>
                      </w:rPr>
                    </w:pPr>
                  </w:p>
                </w:txbxContent>
              </v:textbox>
            </v:rect>
          </w:pict>
        </mc:Fallback>
      </mc:AlternateContent>
    </w:r>
    <w:r>
      <w:rPr>
        <w:rFonts w:hint="eastAsia"/>
        <w:sz w:val="18"/>
        <w:szCs w:val="18"/>
      </w:rPr>
      <w:t xml:space="preserve"> </w:t>
    </w:r>
    <w:r>
      <w:rPr>
        <w:rFonts w:hint="eastAsia" w:cs="宋体"/>
        <w:color w:val="333333"/>
        <w:sz w:val="18"/>
        <w:szCs w:val="18"/>
        <w:shd w:val="clear" w:color="auto" w:fill="FFFFFF"/>
        <w:lang w:eastAsia="zh-CN"/>
      </w:rPr>
      <w:t xml:space="preserve">陕西至诚项目管理集团有限公司 </w:t>
    </w:r>
    <w:r>
      <w:rPr>
        <w:rFonts w:hint="eastAsia"/>
        <w:sz w:val="18"/>
        <w:szCs w:val="18"/>
      </w:rPr>
      <w:t xml:space="preserve">                                   地址：</w: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644D04">
                          <w:pPr>
                            <w:snapToGrid w:val="0"/>
                            <w:rPr>
                              <w:sz w:val="18"/>
                            </w:rPr>
                          </w:pPr>
                        </w:p>
                      </w:txbxContent>
                    </wps:txbx>
                    <wps:bodyPr wrap="none" lIns="0" tIns="0" rIns="0" bIns="0">
                      <a:spAutoFit/>
                    </wps:bodyPr>
                  </wps:wsp>
                </a:graphicData>
              </a:graphic>
            </wp:anchor>
          </w:drawing>
        </mc:Choice>
        <mc:Fallback>
          <w:pict>
            <v:rect id="文本框 4"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IwP4Nq8AQAAewMAAA4AAAAAAAAAAQAgAAAAJAEAAGRycy9lMm9Eb2MueG1sUEsF&#10;BgAAAAAGAAYAWQEAAFIFAAAAAA==&#10;">
              <v:fill on="f" focussize="0,0"/>
              <v:stroke on="f"/>
              <v:imagedata o:title=""/>
              <o:lock v:ext="edit" aspectratio="f"/>
              <v:textbox inset="0mm,0mm,0mm,0mm" style="mso-fit-shape-to-text:t;">
                <w:txbxContent>
                  <w:p w14:paraId="78644D04">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140443">
                          <w:pPr>
                            <w:snapToGrid w:val="0"/>
                            <w:rPr>
                              <w:sz w:val="18"/>
                            </w:rPr>
                          </w:pPr>
                        </w:p>
                      </w:txbxContent>
                    </wps:txbx>
                    <wps:bodyPr wrap="none" lIns="0" tIns="0" rIns="0" bIns="0">
                      <a:spAutoFit/>
                    </wps:bodyPr>
                  </wps:wsp>
                </a:graphicData>
              </a:graphic>
            </wp:anchor>
          </w:drawing>
        </mc:Choice>
        <mc:Fallback>
          <w:pict>
            <v:rect id="文本框 5"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QK2ehvQEAAHsDAAAOAAAAAAAAAAEAIAAAACQBAABkcnMvZTJvRG9jLnhtbFBL&#10;BQYAAAAABgAGAFkBAABTBQAAAAA=&#10;">
              <v:fill on="f" focussize="0,0"/>
              <v:stroke on="f"/>
              <v:imagedata o:title=""/>
              <o:lock v:ext="edit" aspectratio="f"/>
              <v:textbox inset="0mm,0mm,0mm,0mm" style="mso-fit-shape-to-text:t;">
                <w:txbxContent>
                  <w:p w14:paraId="38140443">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E3878B">
                          <w:pPr>
                            <w:snapToGrid w:val="0"/>
                            <w:rPr>
                              <w:sz w:val="18"/>
                            </w:rPr>
                          </w:pPr>
                        </w:p>
                      </w:txbxContent>
                    </wps:txbx>
                    <wps:bodyPr wrap="none" lIns="0" tIns="0" rIns="0" bIns="0">
                      <a:spAutoFit/>
                    </wps:bodyPr>
                  </wps:wsp>
                </a:graphicData>
              </a:graphic>
            </wp:anchor>
          </w:drawing>
        </mc:Choice>
        <mc:Fallback>
          <w:pict>
            <v:rect id="文本框 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NLZu1QAAAAgBAAAPAAAAAAAAAAEAIAAAACIAAABkcnMvZG93bnJldi54bWxQSwECFAAU&#10;AAAACACHTuJA7b9u2rsBAAB7AwAADgAAAAAAAAABACAAAAAkAQAAZHJzL2Uyb0RvYy54bWxQSwUG&#10;AAAAAAYABgBZAQAAUQUAAAAA&#10;">
              <v:fill on="f" focussize="0,0"/>
              <v:stroke on="f"/>
              <v:imagedata o:title=""/>
              <o:lock v:ext="edit" aspectratio="f"/>
              <v:textbox inset="0mm,0mm,0mm,0mm" style="mso-fit-shape-to-text:t;">
                <w:txbxContent>
                  <w:p w14:paraId="2AE3878B">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75FBA3">
                          <w:pPr>
                            <w:snapToGrid w:val="0"/>
                            <w:rPr>
                              <w:sz w:val="18"/>
                            </w:rPr>
                          </w:pP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14:paraId="4175FBA3">
                    <w:pPr>
                      <w:snapToGrid w:val="0"/>
                      <w:rPr>
                        <w:sz w:val="18"/>
                      </w:rPr>
                    </w:pPr>
                  </w:p>
                </w:txbxContent>
              </v:textbox>
            </v:rect>
          </w:pict>
        </mc:Fallback>
      </mc:AlternateContent>
    </w:r>
    <w:r>
      <w:rPr>
        <w:rFonts w:hint="eastAsia"/>
        <w:sz w:val="18"/>
        <w:szCs w:val="18"/>
        <w:lang w:eastAsia="zh-CN"/>
      </w:rPr>
      <w:t>陕西省西安市莲湖区西关街道高新路2号西部国际广场B座28层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0975">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FFC72A">
                          <w:pPr>
                            <w:snapToGrid w:val="0"/>
                            <w:rPr>
                              <w:sz w:val="18"/>
                            </w:rPr>
                          </w:pPr>
                        </w:p>
                      </w:txbxContent>
                    </wps:txbx>
                    <wps:bodyPr wrap="none" lIns="0" tIns="0" rIns="0" bIns="0">
                      <a:spAutoFit/>
                    </wps:bodyPr>
                  </wps:wsp>
                </a:graphicData>
              </a:graphic>
            </wp:anchor>
          </w:drawing>
        </mc:Choice>
        <mc:Fallback>
          <w:pict>
            <v:rect id="文本框 1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F1b8G7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LSlx3OLOzz9/&#10;nH/9Of/+Tuo6WzQEaLDzMTzEOQMMs95RRZt/UQkZi62nq61yTETgZb1arlYVOi6wdkkQhz39PURI&#10;99JbkoOWRtxbsZMfP0GaWi8teZpx+XT+ThszVfMNyzQnYjlK426c2e58d0KZA+65pQ6fNSXmo0Mb&#10;85O4BPES7OYgz4Bwe0g4p5DIqBPUPAyXUmTMDyhv/Xleup4+m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BdW/Bu8AQAAfAMAAA4AAAAAAAAAAQAgAAAAJAEAAGRycy9lMm9Eb2MueG1sUEsF&#10;BgAAAAAGAAYAWQEAAFIFAAAAAA==&#10;">
              <v:fill on="f" focussize="0,0"/>
              <v:stroke on="f"/>
              <v:imagedata o:title=""/>
              <o:lock v:ext="edit" aspectratio="f"/>
              <v:textbox inset="0mm,0mm,0mm,0mm" style="mso-fit-shape-to-text:t;">
                <w:txbxContent>
                  <w:p w14:paraId="5BFFC72A">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0544">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31E2E5">
                          <w:pPr>
                            <w:snapToGrid w:val="0"/>
                            <w:rPr>
                              <w:sz w:val="18"/>
                            </w:rPr>
                          </w:pPr>
                        </w:p>
                      </w:txbxContent>
                    </wps:txbx>
                    <wps:bodyPr wrap="none" lIns="0" tIns="0" rIns="0" bIns="0">
                      <a:spAutoFit/>
                    </wps:bodyPr>
                  </wps:wsp>
                </a:graphicData>
              </a:graphic>
            </wp:anchor>
          </w:drawing>
        </mc:Choice>
        <mc:Fallback>
          <w:pict>
            <v:rect id="文本框 1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hU2mDvQEAAHwDAAAOAAAAAAAAAAEAIAAAACQBAABkcnMvZTJvRG9jLnhtbFBL&#10;BQYAAAAABgAGAFkBAABTBQAAAAA=&#10;">
              <v:fill on="f" focussize="0,0"/>
              <v:stroke on="f"/>
              <v:imagedata o:title=""/>
              <o:lock v:ext="edit" aspectratio="f"/>
              <v:textbox inset="0mm,0mm,0mm,0mm" style="mso-fit-shape-to-text:t;">
                <w:txbxContent>
                  <w:p w14:paraId="3531E2E5">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BE87">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1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C52497">
                          <w:pPr>
                            <w:snapToGrid w:val="0"/>
                            <w:rPr>
                              <w:sz w:val="18"/>
                            </w:rPr>
                          </w:pPr>
                        </w:p>
                      </w:txbxContent>
                    </wps:txbx>
                    <wps:bodyPr wrap="none" lIns="0" tIns="0" rIns="0" bIns="0">
                      <a:spAutoFit/>
                    </wps:bodyPr>
                  </wps:wsp>
                </a:graphicData>
              </a:graphic>
            </wp:anchor>
          </w:drawing>
        </mc:Choice>
        <mc:Fallback>
          <w:pict>
            <v:rect id="文本框 2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qMLKQL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oymOW9z5+eeP&#10;868/59/fybLOFg0BGux8DA9xzgDDrHdU0eZfVELGYuvpaqscExF4Wa+Wq1WF4AJrlwRx2NPfQ4R0&#10;L70lOWhpxL0VO/nxE6Sp9dKSpxmXT+fvtDFTNd+wTHMilqM07saZ7c53J5Q54J5b6vBZU2I+OrQx&#10;P4lLEC/Bbg7yDAi3h4RzComMOkHNw3ApRcb8gPLWn+el6+mj2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KjCykC8AQAAfAMAAA4AAAAAAAAAAQAgAAAAJAEAAGRycy9lMm9Eb2MueG1sUEsF&#10;BgAAAAAGAAYAWQEAAFIFAAAAAA==&#10;">
              <v:fill on="f" focussize="0,0"/>
              <v:stroke on="f"/>
              <v:imagedata o:title=""/>
              <o:lock v:ext="edit" aspectratio="f"/>
              <v:textbox inset="0mm,0mm,0mm,0mm" style="mso-fit-shape-to-text:t;">
                <w:txbxContent>
                  <w:p w14:paraId="3AC52497">
                    <w:pPr>
                      <w:snapToGrid w:val="0"/>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CFA5">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C0BCD">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C0BCD">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8B5C">
    <w:pPr>
      <w:tabs>
        <w:tab w:val="left" w:pos="564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FEB6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CFEB6D">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E36084">
                          <w:pPr>
                            <w:snapToGrid w:val="0"/>
                            <w:rPr>
                              <w:sz w:val="18"/>
                            </w:rPr>
                          </w:pP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de20qvAEAAHsDAAAOAAAAAAAAAAEAIAAAAB8BAABkcnMvZTJvRG9jLnhtbFBLBQYAAAAA&#10;BgAGAFkBAABNBQAAAAA=&#10;">
              <v:fill on="f" focussize="0,0"/>
              <v:stroke on="f"/>
              <v:imagedata o:title=""/>
              <o:lock v:ext="edit" aspectratio="f"/>
              <v:textbox inset="0mm,0mm,0mm,0mm" style="mso-fit-shape-to-text:t;">
                <w:txbxContent>
                  <w:p w14:paraId="67E36084">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2DEE">
    <w:pPr>
      <w:pStyle w:val="18"/>
      <w:pBdr>
        <w:bottom w:val="none" w:color="auto" w:sz="0" w:space="1"/>
      </w:pBdr>
      <w:tabs>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C79B">
    <w:pPr>
      <w:pStyle w:val="18"/>
      <w:pBdr>
        <w:bottom w:val="none" w:color="auto" w:sz="0" w:space="1"/>
      </w:pBdr>
      <w:tabs>
        <w:tab w:val="left" w:pos="1925"/>
        <w:tab w:val="clear" w:pos="4153"/>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FE85">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decimal"/>
      <w:lvlText w:val="（%1）"/>
      <w:lvlJc w:val="left"/>
      <w:pPr>
        <w:tabs>
          <w:tab w:val="left" w:pos="720"/>
        </w:tabs>
        <w:ind w:left="720" w:hanging="720"/>
      </w:pPr>
      <w:rPr>
        <w:rFonts w:hint="eastAsia"/>
      </w:rPr>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00000008"/>
    <w:multiLevelType w:val="singleLevel"/>
    <w:tmpl w:val="00000008"/>
    <w:lvl w:ilvl="0" w:tentative="0">
      <w:start w:val="2"/>
      <w:numFmt w:val="decimal"/>
      <w:suff w:val="nothing"/>
      <w:lvlText w:val="%1."/>
      <w:lvlJc w:val="left"/>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C"/>
    <w:multiLevelType w:val="singleLevel"/>
    <w:tmpl w:val="0000000C"/>
    <w:lvl w:ilvl="0" w:tentative="0">
      <w:start w:val="16"/>
      <w:numFmt w:val="decimal"/>
      <w:suff w:val="nothing"/>
      <w:lvlText w:val="%1."/>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514CB7"/>
    <w:rsid w:val="000933F5"/>
    <w:rsid w:val="00120E2A"/>
    <w:rsid w:val="00147DDE"/>
    <w:rsid w:val="001B3D54"/>
    <w:rsid w:val="00514CB7"/>
    <w:rsid w:val="005307AA"/>
    <w:rsid w:val="006D3956"/>
    <w:rsid w:val="00AB51CA"/>
    <w:rsid w:val="00AF27A6"/>
    <w:rsid w:val="00B60F04"/>
    <w:rsid w:val="00B6427B"/>
    <w:rsid w:val="00E501B3"/>
    <w:rsid w:val="00FB1B0B"/>
    <w:rsid w:val="02E9736A"/>
    <w:rsid w:val="04ED23F9"/>
    <w:rsid w:val="05F70199"/>
    <w:rsid w:val="05F73E49"/>
    <w:rsid w:val="067D2699"/>
    <w:rsid w:val="07170651"/>
    <w:rsid w:val="080843A2"/>
    <w:rsid w:val="09D41DD9"/>
    <w:rsid w:val="0A0334A7"/>
    <w:rsid w:val="0A2328AA"/>
    <w:rsid w:val="0B48661D"/>
    <w:rsid w:val="0D1033AC"/>
    <w:rsid w:val="0D224C0A"/>
    <w:rsid w:val="0D3117AC"/>
    <w:rsid w:val="0D984ECC"/>
    <w:rsid w:val="0E1353C8"/>
    <w:rsid w:val="0EE415C6"/>
    <w:rsid w:val="0EFD592E"/>
    <w:rsid w:val="0F1F6A42"/>
    <w:rsid w:val="0F373F0C"/>
    <w:rsid w:val="0FD068F7"/>
    <w:rsid w:val="0FED7751"/>
    <w:rsid w:val="104312E0"/>
    <w:rsid w:val="10603DEA"/>
    <w:rsid w:val="10923EB3"/>
    <w:rsid w:val="10993962"/>
    <w:rsid w:val="10B22749"/>
    <w:rsid w:val="10CE607D"/>
    <w:rsid w:val="11287D9D"/>
    <w:rsid w:val="13367661"/>
    <w:rsid w:val="1403287D"/>
    <w:rsid w:val="152810E0"/>
    <w:rsid w:val="16B9038D"/>
    <w:rsid w:val="181537B0"/>
    <w:rsid w:val="181D34EA"/>
    <w:rsid w:val="182471FE"/>
    <w:rsid w:val="18BE0927"/>
    <w:rsid w:val="18C9062F"/>
    <w:rsid w:val="191C6AE3"/>
    <w:rsid w:val="193368F3"/>
    <w:rsid w:val="19540B83"/>
    <w:rsid w:val="19D76B59"/>
    <w:rsid w:val="1AD64DD1"/>
    <w:rsid w:val="1B360FFA"/>
    <w:rsid w:val="1B4A6FDF"/>
    <w:rsid w:val="1BE55F60"/>
    <w:rsid w:val="1CD963DC"/>
    <w:rsid w:val="1E407308"/>
    <w:rsid w:val="1FFB3BED"/>
    <w:rsid w:val="20932586"/>
    <w:rsid w:val="217C49B4"/>
    <w:rsid w:val="22115475"/>
    <w:rsid w:val="22A9692B"/>
    <w:rsid w:val="22F42B93"/>
    <w:rsid w:val="240007C1"/>
    <w:rsid w:val="247C11BF"/>
    <w:rsid w:val="24EA1444"/>
    <w:rsid w:val="258E5573"/>
    <w:rsid w:val="26834513"/>
    <w:rsid w:val="27670CB3"/>
    <w:rsid w:val="27A05E90"/>
    <w:rsid w:val="27AE3812"/>
    <w:rsid w:val="27C21772"/>
    <w:rsid w:val="28255124"/>
    <w:rsid w:val="28265442"/>
    <w:rsid w:val="291B0A33"/>
    <w:rsid w:val="29671ECA"/>
    <w:rsid w:val="2A1E55C5"/>
    <w:rsid w:val="2CDC5307"/>
    <w:rsid w:val="2CFF7D0D"/>
    <w:rsid w:val="2D1519FD"/>
    <w:rsid w:val="2E953036"/>
    <w:rsid w:val="2F7E08BA"/>
    <w:rsid w:val="2FA45453"/>
    <w:rsid w:val="302536EB"/>
    <w:rsid w:val="305A18C6"/>
    <w:rsid w:val="30AD70B2"/>
    <w:rsid w:val="30FC442B"/>
    <w:rsid w:val="311063EE"/>
    <w:rsid w:val="311A0C2C"/>
    <w:rsid w:val="31501496"/>
    <w:rsid w:val="31D031A1"/>
    <w:rsid w:val="32E77E53"/>
    <w:rsid w:val="32EB76C8"/>
    <w:rsid w:val="34E427BC"/>
    <w:rsid w:val="34F32149"/>
    <w:rsid w:val="368E0666"/>
    <w:rsid w:val="36CE16AF"/>
    <w:rsid w:val="376C5B30"/>
    <w:rsid w:val="38DD2C02"/>
    <w:rsid w:val="392854A4"/>
    <w:rsid w:val="39921DDC"/>
    <w:rsid w:val="3AEA4B62"/>
    <w:rsid w:val="3BC66253"/>
    <w:rsid w:val="3C6E7B03"/>
    <w:rsid w:val="3D726840"/>
    <w:rsid w:val="3D9A4F2D"/>
    <w:rsid w:val="3EAF36F6"/>
    <w:rsid w:val="3F7C0BD1"/>
    <w:rsid w:val="3F9D23A2"/>
    <w:rsid w:val="40A03E4D"/>
    <w:rsid w:val="414B2D33"/>
    <w:rsid w:val="42C228DF"/>
    <w:rsid w:val="43707776"/>
    <w:rsid w:val="438C2E1C"/>
    <w:rsid w:val="439F77F0"/>
    <w:rsid w:val="44F02179"/>
    <w:rsid w:val="46267619"/>
    <w:rsid w:val="46875E39"/>
    <w:rsid w:val="46C1059E"/>
    <w:rsid w:val="46C276CE"/>
    <w:rsid w:val="46FC7C9E"/>
    <w:rsid w:val="473A348C"/>
    <w:rsid w:val="47A163CE"/>
    <w:rsid w:val="480C3B22"/>
    <w:rsid w:val="48651F1A"/>
    <w:rsid w:val="49F65F6D"/>
    <w:rsid w:val="4A7E6E26"/>
    <w:rsid w:val="4AED670E"/>
    <w:rsid w:val="4AF31BAE"/>
    <w:rsid w:val="4BA34B8C"/>
    <w:rsid w:val="4CE306AE"/>
    <w:rsid w:val="4D0758C8"/>
    <w:rsid w:val="4E8E1CAD"/>
    <w:rsid w:val="52400D8B"/>
    <w:rsid w:val="53AF799E"/>
    <w:rsid w:val="545B26D7"/>
    <w:rsid w:val="5495528E"/>
    <w:rsid w:val="54FD0056"/>
    <w:rsid w:val="55281988"/>
    <w:rsid w:val="55D55DC8"/>
    <w:rsid w:val="55F16797"/>
    <w:rsid w:val="56905D0D"/>
    <w:rsid w:val="570657EE"/>
    <w:rsid w:val="59C04C97"/>
    <w:rsid w:val="5C7A71BC"/>
    <w:rsid w:val="5D135B2F"/>
    <w:rsid w:val="5D972FAA"/>
    <w:rsid w:val="5DE17A59"/>
    <w:rsid w:val="5E607A0C"/>
    <w:rsid w:val="5EED29C5"/>
    <w:rsid w:val="60F162B1"/>
    <w:rsid w:val="61954B1F"/>
    <w:rsid w:val="61BC20AC"/>
    <w:rsid w:val="61E85609"/>
    <w:rsid w:val="627D426A"/>
    <w:rsid w:val="628730A2"/>
    <w:rsid w:val="635E0964"/>
    <w:rsid w:val="643A34C9"/>
    <w:rsid w:val="64BB18DC"/>
    <w:rsid w:val="64BB6AA4"/>
    <w:rsid w:val="64FD48C8"/>
    <w:rsid w:val="661070A1"/>
    <w:rsid w:val="6687147F"/>
    <w:rsid w:val="668B5007"/>
    <w:rsid w:val="66C51A03"/>
    <w:rsid w:val="68E90D95"/>
    <w:rsid w:val="691F2EDA"/>
    <w:rsid w:val="6B521B95"/>
    <w:rsid w:val="6BBA58AE"/>
    <w:rsid w:val="6D093599"/>
    <w:rsid w:val="6DDA2AEB"/>
    <w:rsid w:val="6EBE1589"/>
    <w:rsid w:val="6F992FE8"/>
    <w:rsid w:val="6FC62348"/>
    <w:rsid w:val="7197273C"/>
    <w:rsid w:val="71A112D6"/>
    <w:rsid w:val="71F16C8A"/>
    <w:rsid w:val="723627FC"/>
    <w:rsid w:val="726E11A1"/>
    <w:rsid w:val="727654EA"/>
    <w:rsid w:val="72A70FA4"/>
    <w:rsid w:val="75F25C45"/>
    <w:rsid w:val="760342F6"/>
    <w:rsid w:val="77881F0B"/>
    <w:rsid w:val="785658E1"/>
    <w:rsid w:val="78C33A14"/>
    <w:rsid w:val="78C37DCE"/>
    <w:rsid w:val="7995338F"/>
    <w:rsid w:val="79FB6EB8"/>
    <w:rsid w:val="7A3525A4"/>
    <w:rsid w:val="7AAF4A65"/>
    <w:rsid w:val="7C0B664A"/>
    <w:rsid w:val="7DF05160"/>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3"/>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4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spacing w:line="372" w:lineRule="auto"/>
      <w:outlineLvl w:val="3"/>
    </w:pPr>
    <w:rPr>
      <w:rFonts w:ascii="Arial" w:hAnsi="Arial" w:eastAsia="黑体"/>
      <w:b/>
      <w:sz w:val="28"/>
    </w:rPr>
  </w:style>
  <w:style w:type="paragraph" w:styleId="6">
    <w:name w:val="heading 6"/>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7">
    <w:name w:val="heading 8"/>
    <w:basedOn w:val="1"/>
    <w:next w:val="1"/>
    <w:autoRedefine/>
    <w:qFormat/>
    <w:uiPriority w:val="0"/>
    <w:pPr>
      <w:keepNext/>
      <w:tabs>
        <w:tab w:val="left" w:pos="1440"/>
      </w:tabs>
      <w:spacing w:line="360" w:lineRule="auto"/>
      <w:ind w:left="1440" w:hanging="1440"/>
      <w:outlineLvl w:val="7"/>
    </w:pPr>
    <w:rPr>
      <w:rFonts w:ascii="仿宋_GB2312" w:eastAsia="仿宋_GB2312"/>
      <w:b/>
      <w:kern w:val="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spacing w:line="300" w:lineRule="auto"/>
      <w:ind w:firstLine="420" w:firstLineChars="200"/>
    </w:pPr>
    <w:rPr>
      <w:rFonts w:ascii="Times New Roman"/>
      <w:kern w:val="2"/>
      <w:sz w:val="21"/>
      <w:szCs w:val="24"/>
    </w:rPr>
  </w:style>
  <w:style w:type="paragraph" w:styleId="9">
    <w:name w:val="index 5"/>
    <w:basedOn w:val="1"/>
    <w:next w:val="1"/>
    <w:autoRedefine/>
    <w:semiHidden/>
    <w:qFormat/>
    <w:uiPriority w:val="99"/>
    <w:pPr>
      <w:widowControl w:val="0"/>
      <w:ind w:left="1680"/>
    </w:pPr>
    <w:rPr>
      <w:rFonts w:ascii="黑体" w:eastAsia="黑体" w:cs="黑体"/>
      <w:kern w:val="2"/>
    </w:rPr>
  </w:style>
  <w:style w:type="paragraph" w:styleId="10">
    <w:name w:val="annotation text"/>
    <w:basedOn w:val="1"/>
    <w:autoRedefine/>
    <w:qFormat/>
    <w:uiPriority w:val="0"/>
    <w:pPr>
      <w:jc w:val="left"/>
    </w:pPr>
    <w:rPr>
      <w:rFonts w:ascii="Times New Roman"/>
      <w:kern w:val="2"/>
      <w:sz w:val="21"/>
      <w:szCs w:val="24"/>
    </w:rPr>
  </w:style>
  <w:style w:type="paragraph" w:styleId="11">
    <w:name w:val="Body Text"/>
    <w:basedOn w:val="1"/>
    <w:next w:val="1"/>
    <w:autoRedefine/>
    <w:qFormat/>
    <w:uiPriority w:val="0"/>
    <w:pPr>
      <w:spacing w:after="120"/>
    </w:pPr>
    <w:rPr>
      <w:rFonts w:ascii="Times New Roman"/>
      <w:kern w:val="2"/>
      <w:sz w:val="21"/>
    </w:rPr>
  </w:style>
  <w:style w:type="paragraph" w:styleId="12">
    <w:name w:val="Body Text Indent"/>
    <w:basedOn w:val="1"/>
    <w:next w:val="1"/>
    <w:autoRedefine/>
    <w:qFormat/>
    <w:uiPriority w:val="0"/>
    <w:pPr>
      <w:widowControl/>
      <w:ind w:firstLine="652" w:firstLineChars="233"/>
    </w:pPr>
    <w:rPr>
      <w:rFonts w:ascii="Times New Roman"/>
      <w:sz w:val="28"/>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0"/>
    <w:pPr>
      <w:spacing w:after="120" w:afterLines="0" w:afterAutospacing="0" w:line="480" w:lineRule="auto"/>
      <w:ind w:left="420" w:leftChars="200"/>
    </w:p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qFormat/>
    <w:uiPriority w:val="39"/>
    <w:pPr>
      <w:tabs>
        <w:tab w:val="left" w:pos="1418"/>
        <w:tab w:val="right" w:leader="dot" w:pos="8302"/>
      </w:tabs>
      <w:spacing w:line="960" w:lineRule="auto"/>
    </w:pPr>
  </w:style>
  <w:style w:type="paragraph" w:styleId="20">
    <w:name w:val="toc 2"/>
    <w:basedOn w:val="1"/>
    <w:next w:val="1"/>
    <w:autoRedefine/>
    <w:qFormat/>
    <w:uiPriority w:val="39"/>
    <w:pPr>
      <w:tabs>
        <w:tab w:val="right" w:leader="dot" w:pos="8302"/>
      </w:tabs>
      <w:spacing w:line="960" w:lineRule="auto"/>
      <w:ind w:left="420" w:leftChars="200"/>
    </w:pPr>
  </w:style>
  <w:style w:type="paragraph" w:styleId="21">
    <w:name w:val="Normal (Web)"/>
    <w:basedOn w:val="1"/>
    <w:autoRedefine/>
    <w:qFormat/>
    <w:uiPriority w:val="99"/>
    <w:pPr>
      <w:widowControl/>
      <w:spacing w:before="100" w:beforeAutospacing="1" w:after="100" w:afterAutospacing="1"/>
      <w:jc w:val="left"/>
    </w:pPr>
    <w:rPr>
      <w:rFonts w:hAnsi="宋体"/>
      <w:szCs w:val="24"/>
    </w:rPr>
  </w:style>
  <w:style w:type="paragraph" w:styleId="22">
    <w:name w:val="index 1"/>
    <w:basedOn w:val="1"/>
    <w:next w:val="1"/>
    <w:qFormat/>
    <w:uiPriority w:val="0"/>
  </w:style>
  <w:style w:type="paragraph" w:styleId="23">
    <w:name w:val="Body Text First Indent"/>
    <w:basedOn w:val="11"/>
    <w:next w:val="24"/>
    <w:autoRedefine/>
    <w:qFormat/>
    <w:uiPriority w:val="0"/>
    <w:pPr>
      <w:spacing w:line="360" w:lineRule="auto"/>
      <w:ind w:firstLine="420" w:firstLineChars="100"/>
    </w:pPr>
  </w:style>
  <w:style w:type="paragraph" w:styleId="24">
    <w:name w:val="Body Text First Indent 2"/>
    <w:basedOn w:val="12"/>
    <w:next w:val="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autoRedefine/>
    <w:qFormat/>
    <w:uiPriority w:val="99"/>
    <w:rPr>
      <w:rFonts w:hint="eastAsia" w:ascii="宋体" w:hAnsi="宋体" w:eastAsia="宋体" w:cs="宋体"/>
      <w:color w:val="000000"/>
      <w:sz w:val="18"/>
      <w:szCs w:val="18"/>
      <w:u w:val="none"/>
    </w:rPr>
  </w:style>
  <w:style w:type="character" w:styleId="30">
    <w:name w:val="annotation reference"/>
    <w:autoRedefine/>
    <w:qFormat/>
    <w:uiPriority w:val="0"/>
    <w:rPr>
      <w:sz w:val="21"/>
      <w:szCs w:val="21"/>
    </w:rPr>
  </w:style>
  <w:style w:type="paragraph" w:customStyle="1" w:styleId="31">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
    <w:name w:val="title1"/>
    <w:basedOn w:val="1"/>
    <w:autoRedefine/>
    <w:qFormat/>
    <w:uiPriority w:val="0"/>
    <w:pPr>
      <w:spacing w:before="120"/>
      <w:jc w:val="left"/>
    </w:pPr>
    <w:rPr>
      <w:b/>
      <w:sz w:val="18"/>
      <w:szCs w:val="18"/>
    </w:rPr>
  </w:style>
  <w:style w:type="character" w:customStyle="1" w:styleId="33">
    <w:name w:val="标题 1 Char"/>
    <w:link w:val="2"/>
    <w:autoRedefine/>
    <w:qFormat/>
    <w:uiPriority w:val="0"/>
    <w:rPr>
      <w:rFonts w:ascii="仿宋_GB2312" w:hAnsi="宋体" w:eastAsia="仿宋_GB2312"/>
      <w:b/>
      <w:kern w:val="2"/>
      <w:sz w:val="32"/>
    </w:rPr>
  </w:style>
  <w:style w:type="paragraph" w:customStyle="1" w:styleId="34">
    <w:name w:val="List Paragraph_2b5ace25-7929-4310-8a1a-2bf2c1be16a7"/>
    <w:basedOn w:val="1"/>
    <w:autoRedefine/>
    <w:qFormat/>
    <w:uiPriority w:val="34"/>
    <w:pPr>
      <w:ind w:firstLine="420" w:firstLineChars="200"/>
    </w:pPr>
  </w:style>
  <w:style w:type="paragraph" w:customStyle="1" w:styleId="35">
    <w:name w:val="Plain Text_5f74d3b4-21c9-4c21-b596-2506567d3c27"/>
    <w:basedOn w:val="1"/>
    <w:autoRedefine/>
    <w:qFormat/>
    <w:uiPriority w:val="0"/>
    <w:pPr>
      <w:spacing w:line="324" w:lineRule="auto"/>
    </w:pPr>
    <w:rPr>
      <w:rFonts w:hAnsi="Courier New" w:cs="Courier New"/>
      <w:szCs w:val="21"/>
    </w:rPr>
  </w:style>
  <w:style w:type="paragraph" w:customStyle="1" w:styleId="36">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7">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8">
    <w:name w:val="表格文字中"/>
    <w:basedOn w:val="1"/>
    <w:autoRedefine/>
    <w:qFormat/>
    <w:uiPriority w:val="0"/>
    <w:pPr>
      <w:adjustRightInd w:val="0"/>
      <w:snapToGrid w:val="0"/>
      <w:ind w:left="22" w:leftChars="8"/>
      <w:jc w:val="center"/>
    </w:pPr>
    <w:rPr>
      <w:szCs w:val="24"/>
    </w:rPr>
  </w:style>
  <w:style w:type="paragraph" w:customStyle="1" w:styleId="39">
    <w:name w:val="表格标题"/>
    <w:basedOn w:val="1"/>
    <w:autoRedefine/>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40">
    <w:name w:val="Char1"/>
    <w:basedOn w:val="1"/>
    <w:autoRedefine/>
    <w:qFormat/>
    <w:uiPriority w:val="0"/>
    <w:pPr>
      <w:tabs>
        <w:tab w:val="left" w:pos="360"/>
      </w:tabs>
      <w:ind w:left="360" w:hanging="360" w:hangingChars="200"/>
    </w:pPr>
    <w:rPr>
      <w:szCs w:val="24"/>
    </w:rPr>
  </w:style>
  <w:style w:type="character" w:customStyle="1" w:styleId="41">
    <w:name w:val="标题 3 Char"/>
    <w:link w:val="4"/>
    <w:autoRedefine/>
    <w:qFormat/>
    <w:uiPriority w:val="0"/>
    <w:rPr>
      <w:rFonts w:ascii="Times New Roman"/>
      <w:b/>
      <w:bCs/>
      <w:kern w:val="2"/>
      <w:szCs w:val="24"/>
    </w:rPr>
  </w:style>
  <w:style w:type="paragraph" w:customStyle="1" w:styleId="42">
    <w:name w:val="列出段落11"/>
    <w:basedOn w:val="1"/>
    <w:autoRedefine/>
    <w:qFormat/>
    <w:uiPriority w:val="34"/>
    <w:pPr>
      <w:ind w:firstLine="420" w:firstLineChars="200"/>
    </w:pPr>
    <w:rPr>
      <w:rFonts w:ascii="Calibri" w:hAnsi="Calibri"/>
    </w:rPr>
  </w:style>
  <w:style w:type="paragraph" w:customStyle="1" w:styleId="4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6611</Words>
  <Characters>7528</Characters>
  <Lines>308</Lines>
  <Paragraphs>86</Paragraphs>
  <TotalTime>7</TotalTime>
  <ScaleCrop>false</ScaleCrop>
  <LinksUpToDate>false</LinksUpToDate>
  <CharactersWithSpaces>7634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2019-05-21T08:41:00Z</dcterms:created>
  <dc:creator>Administrator</dc:creator>
  <cp:lastModifiedBy>都市阳光～王馨悦</cp:lastModifiedBy>
  <cp:lastPrinted>2019-05-22T09:38:00Z</cp:lastPrinted>
  <dcterms:modified xsi:type="dcterms:W3CDTF">2025-04-01T07:30:03Z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5DF7116E6959487B9621BDEC5A4502DA_13</vt:lpwstr>
  </property>
  <property fmtid="{D5CDD505-2E9C-101B-9397-08002B2CF9AE}" pid="4" name="KSOTemplateDocerSaveRecord">
    <vt:lpwstr>eyJoZGlkIjoiMDc2YjExZDk4YmRkMTFlODc4NDZiMTVkOTg4ODNhMmEiLCJ1c2VySWQiOiI1OTI1NjQzNTQifQ==</vt:lpwstr>
  </property>
</Properties>
</file>