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84"/>
        <w:gridCol w:w="992"/>
        <w:gridCol w:w="5930"/>
      </w:tblGrid>
      <w:tr w:rsidR="003C5782" w:rsidRPr="003C5782" w14:paraId="1463F39C" w14:textId="77777777" w:rsidTr="00B42F5D">
        <w:tc>
          <w:tcPr>
            <w:tcW w:w="1384" w:type="dxa"/>
          </w:tcPr>
          <w:p w14:paraId="29EED30E" w14:textId="77777777" w:rsidR="003C5782" w:rsidRPr="003C5782" w:rsidRDefault="003C5782" w:rsidP="00B42F5D">
            <w:pPr>
              <w:pStyle w:val="null3"/>
              <w:spacing w:line="360" w:lineRule="auto"/>
              <w:rPr>
                <w:rFonts w:ascii="宋体" w:eastAsia="宋体" w:hAnsi="宋体" w:hint="default"/>
                <w:sz w:val="24"/>
                <w:szCs w:val="24"/>
              </w:rPr>
            </w:pPr>
            <w:r w:rsidRPr="003C5782">
              <w:rPr>
                <w:rFonts w:ascii="宋体" w:eastAsia="宋体" w:hAnsi="宋体"/>
                <w:sz w:val="24"/>
                <w:szCs w:val="24"/>
              </w:rPr>
              <w:t>参数性质</w:t>
            </w:r>
          </w:p>
        </w:tc>
        <w:tc>
          <w:tcPr>
            <w:tcW w:w="992" w:type="dxa"/>
          </w:tcPr>
          <w:p w14:paraId="4A238FE2" w14:textId="77777777" w:rsidR="003C5782" w:rsidRPr="003C5782" w:rsidRDefault="003C5782" w:rsidP="00B42F5D">
            <w:pPr>
              <w:pStyle w:val="null3"/>
              <w:spacing w:line="360" w:lineRule="auto"/>
              <w:rPr>
                <w:rFonts w:ascii="宋体" w:eastAsia="宋体" w:hAnsi="宋体" w:hint="default"/>
                <w:sz w:val="24"/>
                <w:szCs w:val="24"/>
              </w:rPr>
            </w:pPr>
            <w:r w:rsidRPr="003C5782">
              <w:rPr>
                <w:rFonts w:ascii="宋体" w:eastAsia="宋体" w:hAnsi="宋体"/>
                <w:sz w:val="24"/>
                <w:szCs w:val="24"/>
              </w:rPr>
              <w:t xml:space="preserve"> 序号</w:t>
            </w:r>
          </w:p>
        </w:tc>
        <w:tc>
          <w:tcPr>
            <w:tcW w:w="5930" w:type="dxa"/>
          </w:tcPr>
          <w:p w14:paraId="5153BC19" w14:textId="77777777" w:rsidR="003C5782" w:rsidRPr="003C5782" w:rsidRDefault="003C5782" w:rsidP="00B42F5D">
            <w:pPr>
              <w:pStyle w:val="null3"/>
              <w:spacing w:line="360" w:lineRule="auto"/>
              <w:rPr>
                <w:rFonts w:ascii="宋体" w:eastAsia="宋体" w:hAnsi="宋体" w:hint="default"/>
                <w:sz w:val="24"/>
                <w:szCs w:val="24"/>
              </w:rPr>
            </w:pPr>
            <w:r w:rsidRPr="003C5782">
              <w:rPr>
                <w:rFonts w:ascii="宋体" w:eastAsia="宋体" w:hAnsi="宋体"/>
                <w:sz w:val="24"/>
                <w:szCs w:val="24"/>
              </w:rPr>
              <w:t xml:space="preserve"> 技术参数与性能指标</w:t>
            </w:r>
          </w:p>
        </w:tc>
      </w:tr>
      <w:tr w:rsidR="003C5782" w:rsidRPr="003C5782" w14:paraId="3DA20BB1" w14:textId="77777777" w:rsidTr="00B42F5D">
        <w:tc>
          <w:tcPr>
            <w:tcW w:w="1384" w:type="dxa"/>
          </w:tcPr>
          <w:p w14:paraId="59856A0F" w14:textId="77777777" w:rsidR="003C5782" w:rsidRPr="003C5782" w:rsidRDefault="003C5782" w:rsidP="00B42F5D">
            <w:pPr>
              <w:spacing w:line="360" w:lineRule="auto"/>
              <w:rPr>
                <w:rFonts w:ascii="宋体" w:eastAsia="宋体" w:hAnsi="宋体"/>
                <w:sz w:val="24"/>
              </w:rPr>
            </w:pPr>
          </w:p>
        </w:tc>
        <w:tc>
          <w:tcPr>
            <w:tcW w:w="992" w:type="dxa"/>
          </w:tcPr>
          <w:p w14:paraId="6E4298BD" w14:textId="77777777" w:rsidR="003C5782" w:rsidRPr="003C5782" w:rsidRDefault="003C5782" w:rsidP="00B42F5D">
            <w:pPr>
              <w:pStyle w:val="null3"/>
              <w:spacing w:line="360" w:lineRule="auto"/>
              <w:jc w:val="center"/>
              <w:rPr>
                <w:rFonts w:ascii="宋体" w:eastAsia="宋体" w:hAnsi="宋体" w:hint="default"/>
                <w:sz w:val="24"/>
                <w:szCs w:val="24"/>
              </w:rPr>
            </w:pPr>
            <w:r w:rsidRPr="003C5782">
              <w:rPr>
                <w:rFonts w:ascii="宋体" w:eastAsia="宋体" w:hAnsi="宋体"/>
                <w:sz w:val="24"/>
                <w:szCs w:val="24"/>
              </w:rPr>
              <w:t>1</w:t>
            </w:r>
          </w:p>
        </w:tc>
        <w:tc>
          <w:tcPr>
            <w:tcW w:w="5930" w:type="dxa"/>
          </w:tcPr>
          <w:p w14:paraId="0BEA7BF5" w14:textId="77777777" w:rsidR="003C5782" w:rsidRPr="003C5782" w:rsidRDefault="003C5782" w:rsidP="00B42F5D">
            <w:pPr>
              <w:pStyle w:val="null3"/>
              <w:spacing w:line="360" w:lineRule="auto"/>
              <w:rPr>
                <w:rFonts w:ascii="宋体" w:eastAsia="宋体" w:hAnsi="宋体" w:hint="default"/>
                <w:sz w:val="24"/>
                <w:szCs w:val="24"/>
                <w:lang w:eastAsia="zh-CN"/>
              </w:rPr>
            </w:pPr>
            <w:r w:rsidRPr="003C5782">
              <w:rPr>
                <w:rFonts w:ascii="宋体" w:eastAsia="宋体" w:hAnsi="宋体"/>
                <w:sz w:val="24"/>
                <w:szCs w:val="24"/>
              </w:rPr>
              <w:t>一、保修范围：东软</w:t>
            </w:r>
            <w:proofErr w:type="spellStart"/>
            <w:r w:rsidRPr="003C5782">
              <w:rPr>
                <w:rFonts w:ascii="宋体" w:eastAsia="宋体" w:hAnsi="宋体"/>
                <w:sz w:val="24"/>
                <w:szCs w:val="24"/>
              </w:rPr>
              <w:t>Neuviz</w:t>
            </w:r>
            <w:proofErr w:type="spellEnd"/>
            <w:r w:rsidRPr="003C5782">
              <w:rPr>
                <w:rFonts w:ascii="宋体" w:eastAsia="宋体" w:hAnsi="宋体"/>
                <w:sz w:val="24"/>
                <w:szCs w:val="24"/>
              </w:rPr>
              <w:t xml:space="preserve"> ACE  CT全保修服务(白金保)，包含原厂全新球管、探测器、扫描架、扫描床、操作台（含计算机系统）等整机所有零备件和人工服务费用等。</w:t>
            </w:r>
            <w:r w:rsidRPr="003C5782">
              <w:rPr>
                <w:rFonts w:ascii="宋体" w:eastAsia="宋体" w:hAnsi="宋体"/>
                <w:sz w:val="24"/>
                <w:szCs w:val="24"/>
                <w:lang w:eastAsia="zh-CN"/>
              </w:rPr>
              <w:t>供应商每年提供四次</w:t>
            </w:r>
            <w:r w:rsidRPr="003C5782">
              <w:rPr>
                <w:rFonts w:ascii="宋体" w:eastAsia="宋体" w:hAnsi="宋体" w:hint="default"/>
                <w:sz w:val="24"/>
                <w:szCs w:val="24"/>
                <w:lang w:eastAsia="zh-CN"/>
              </w:rPr>
              <w:t>保养，保养内容包括：碳刷及滑环检查并清洁，滤网检查并清洁，检查皮带松紧度等，并提供具有公司标识的制式保养报告模版予以证明</w:t>
            </w:r>
            <w:r w:rsidRPr="003C5782">
              <w:rPr>
                <w:rFonts w:ascii="宋体" w:eastAsia="宋体" w:hAnsi="宋体"/>
                <w:sz w:val="24"/>
                <w:szCs w:val="24"/>
                <w:lang w:eastAsia="zh-CN"/>
              </w:rPr>
              <w:t>。</w:t>
            </w:r>
          </w:p>
        </w:tc>
      </w:tr>
      <w:tr w:rsidR="003C5782" w:rsidRPr="003C5782" w14:paraId="5B30CD38" w14:textId="77777777" w:rsidTr="00B42F5D">
        <w:tc>
          <w:tcPr>
            <w:tcW w:w="1384" w:type="dxa"/>
          </w:tcPr>
          <w:p w14:paraId="0CA76D28" w14:textId="77777777" w:rsidR="003C5782" w:rsidRPr="003C5782" w:rsidRDefault="003C5782" w:rsidP="00B42F5D">
            <w:pPr>
              <w:spacing w:line="360" w:lineRule="auto"/>
              <w:rPr>
                <w:rFonts w:ascii="宋体" w:eastAsia="宋体" w:hAnsi="宋体"/>
                <w:sz w:val="24"/>
              </w:rPr>
            </w:pPr>
          </w:p>
        </w:tc>
        <w:tc>
          <w:tcPr>
            <w:tcW w:w="992" w:type="dxa"/>
          </w:tcPr>
          <w:p w14:paraId="0E134192" w14:textId="77777777" w:rsidR="003C5782" w:rsidRPr="003C5782" w:rsidRDefault="003C5782" w:rsidP="00B42F5D">
            <w:pPr>
              <w:pStyle w:val="null3"/>
              <w:spacing w:line="360" w:lineRule="auto"/>
              <w:jc w:val="center"/>
              <w:rPr>
                <w:rFonts w:ascii="宋体" w:eastAsia="宋体" w:hAnsi="宋体" w:hint="default"/>
                <w:sz w:val="24"/>
                <w:szCs w:val="24"/>
                <w:lang w:eastAsia="zh-CN"/>
              </w:rPr>
            </w:pPr>
            <w:r w:rsidRPr="003C5782">
              <w:rPr>
                <w:rFonts w:ascii="宋体" w:eastAsia="宋体" w:hAnsi="宋体"/>
                <w:sz w:val="24"/>
                <w:szCs w:val="24"/>
                <w:lang w:eastAsia="zh-CN"/>
              </w:rPr>
              <w:t>2</w:t>
            </w:r>
          </w:p>
        </w:tc>
        <w:tc>
          <w:tcPr>
            <w:tcW w:w="5930" w:type="dxa"/>
          </w:tcPr>
          <w:p w14:paraId="13C72DB2" w14:textId="77777777" w:rsidR="003C5782" w:rsidRPr="003C5782" w:rsidRDefault="003C5782" w:rsidP="00B42F5D">
            <w:pPr>
              <w:pStyle w:val="null3"/>
              <w:spacing w:line="360" w:lineRule="auto"/>
              <w:rPr>
                <w:rFonts w:ascii="宋体" w:eastAsia="宋体" w:hAnsi="宋体" w:hint="default"/>
                <w:sz w:val="24"/>
                <w:szCs w:val="24"/>
              </w:rPr>
            </w:pPr>
            <w:r w:rsidRPr="003C5782">
              <w:rPr>
                <w:rFonts w:ascii="宋体" w:eastAsia="宋体" w:hAnsi="宋体"/>
                <w:sz w:val="24"/>
                <w:szCs w:val="24"/>
              </w:rPr>
              <w:t>二、免费派工，包括不限次数人工叫修服务, 安全检查；质量保证、安全升级等服务。</w:t>
            </w:r>
          </w:p>
        </w:tc>
      </w:tr>
      <w:tr w:rsidR="003C5782" w:rsidRPr="003C5782" w14:paraId="453A4026" w14:textId="77777777" w:rsidTr="00B42F5D">
        <w:tc>
          <w:tcPr>
            <w:tcW w:w="1384" w:type="dxa"/>
          </w:tcPr>
          <w:p w14:paraId="7A3DC916" w14:textId="77777777" w:rsidR="003C5782" w:rsidRPr="003C5782" w:rsidRDefault="003C5782" w:rsidP="00B42F5D">
            <w:pPr>
              <w:spacing w:line="360" w:lineRule="auto"/>
              <w:rPr>
                <w:rFonts w:ascii="宋体" w:eastAsia="宋体" w:hAnsi="宋体"/>
                <w:sz w:val="24"/>
              </w:rPr>
            </w:pPr>
          </w:p>
        </w:tc>
        <w:tc>
          <w:tcPr>
            <w:tcW w:w="992" w:type="dxa"/>
          </w:tcPr>
          <w:p w14:paraId="2F5858D7" w14:textId="77777777" w:rsidR="003C5782" w:rsidRPr="003C5782" w:rsidRDefault="003C5782" w:rsidP="00B42F5D">
            <w:pPr>
              <w:pStyle w:val="null3"/>
              <w:spacing w:line="360" w:lineRule="auto"/>
              <w:jc w:val="center"/>
              <w:rPr>
                <w:rFonts w:ascii="宋体" w:eastAsia="宋体" w:hAnsi="宋体" w:hint="default"/>
                <w:sz w:val="24"/>
                <w:szCs w:val="24"/>
                <w:lang w:eastAsia="zh-CN"/>
              </w:rPr>
            </w:pPr>
            <w:r w:rsidRPr="003C5782">
              <w:rPr>
                <w:rFonts w:ascii="宋体" w:eastAsia="宋体" w:hAnsi="宋体"/>
                <w:sz w:val="24"/>
                <w:szCs w:val="24"/>
                <w:lang w:eastAsia="zh-CN"/>
              </w:rPr>
              <w:t>3</w:t>
            </w:r>
          </w:p>
        </w:tc>
        <w:tc>
          <w:tcPr>
            <w:tcW w:w="5930" w:type="dxa"/>
          </w:tcPr>
          <w:p w14:paraId="6B54EFB8" w14:textId="77777777" w:rsidR="003C5782" w:rsidRPr="003C5782" w:rsidRDefault="003C5782" w:rsidP="00B42F5D">
            <w:pPr>
              <w:pStyle w:val="null3"/>
              <w:spacing w:line="360" w:lineRule="auto"/>
              <w:rPr>
                <w:rFonts w:ascii="宋体" w:eastAsia="宋体" w:hAnsi="宋体" w:hint="default"/>
                <w:sz w:val="24"/>
                <w:szCs w:val="24"/>
                <w:lang w:eastAsia="zh-CN"/>
              </w:rPr>
            </w:pPr>
            <w:r w:rsidRPr="003C5782">
              <w:rPr>
                <w:rFonts w:ascii="宋体" w:eastAsia="宋体" w:hAnsi="宋体"/>
                <w:sz w:val="24"/>
                <w:szCs w:val="24"/>
              </w:rPr>
              <w:t>三、技术服务要求</w:t>
            </w:r>
          </w:p>
          <w:p w14:paraId="347D47DA" w14:textId="77777777" w:rsidR="003C5782" w:rsidRPr="003C5782" w:rsidRDefault="003C5782" w:rsidP="00B42F5D">
            <w:pPr>
              <w:pStyle w:val="null3"/>
              <w:spacing w:line="360" w:lineRule="auto"/>
              <w:rPr>
                <w:rFonts w:ascii="宋体" w:eastAsia="宋体" w:hAnsi="宋体" w:hint="default"/>
                <w:sz w:val="24"/>
                <w:szCs w:val="24"/>
                <w:lang w:eastAsia="zh-CN"/>
              </w:rPr>
            </w:pPr>
            <w:r w:rsidRPr="003C5782">
              <w:rPr>
                <w:rFonts w:ascii="宋体" w:eastAsia="宋体" w:hAnsi="宋体"/>
                <w:sz w:val="24"/>
                <w:szCs w:val="24"/>
                <w:lang w:eastAsia="zh-CN"/>
              </w:rPr>
              <w:t>3.1、服务期间，保证后台服务中心365天×24小时人工电话响应和远程网络支持，远程网络需要具备维修以及诊断系统能力。热线响应时间：24小时*7天人工电话服务。服务响应时间要≤2小时，工程师平均到达现场维修时间≤12小时。</w:t>
            </w:r>
          </w:p>
        </w:tc>
      </w:tr>
      <w:tr w:rsidR="003C5782" w:rsidRPr="003C5782" w14:paraId="7B90EAD1" w14:textId="77777777" w:rsidTr="00B42F5D">
        <w:tc>
          <w:tcPr>
            <w:tcW w:w="1384" w:type="dxa"/>
          </w:tcPr>
          <w:p w14:paraId="66BBD65B" w14:textId="77777777" w:rsidR="003C5782" w:rsidRPr="003C5782" w:rsidRDefault="003C5782" w:rsidP="00B42F5D">
            <w:pPr>
              <w:spacing w:line="360" w:lineRule="auto"/>
              <w:rPr>
                <w:rFonts w:ascii="宋体" w:eastAsia="宋体" w:hAnsi="宋体"/>
                <w:sz w:val="24"/>
              </w:rPr>
            </w:pPr>
          </w:p>
        </w:tc>
        <w:tc>
          <w:tcPr>
            <w:tcW w:w="992" w:type="dxa"/>
          </w:tcPr>
          <w:p w14:paraId="4F1B581E" w14:textId="77777777" w:rsidR="003C5782" w:rsidRPr="003C5782" w:rsidRDefault="003C5782" w:rsidP="00B42F5D">
            <w:pPr>
              <w:pStyle w:val="null3"/>
              <w:spacing w:line="360" w:lineRule="auto"/>
              <w:jc w:val="center"/>
              <w:rPr>
                <w:rFonts w:ascii="宋体" w:eastAsia="宋体" w:hAnsi="宋体" w:hint="default"/>
                <w:sz w:val="24"/>
                <w:szCs w:val="24"/>
                <w:lang w:eastAsia="zh-CN"/>
              </w:rPr>
            </w:pPr>
            <w:r w:rsidRPr="003C5782">
              <w:rPr>
                <w:rFonts w:ascii="宋体" w:eastAsia="宋体" w:hAnsi="宋体"/>
                <w:sz w:val="24"/>
                <w:szCs w:val="24"/>
                <w:lang w:eastAsia="zh-CN"/>
              </w:rPr>
              <w:t>4</w:t>
            </w:r>
          </w:p>
        </w:tc>
        <w:tc>
          <w:tcPr>
            <w:tcW w:w="5930" w:type="dxa"/>
          </w:tcPr>
          <w:p w14:paraId="671068CA" w14:textId="77777777" w:rsidR="003C5782" w:rsidRPr="003C5782" w:rsidRDefault="003C5782" w:rsidP="00B42F5D">
            <w:pPr>
              <w:pStyle w:val="null3"/>
              <w:spacing w:line="360" w:lineRule="auto"/>
              <w:rPr>
                <w:rFonts w:ascii="宋体" w:eastAsia="宋体" w:hAnsi="宋体" w:hint="default"/>
                <w:sz w:val="24"/>
                <w:szCs w:val="24"/>
              </w:rPr>
            </w:pPr>
            <w:r w:rsidRPr="003C5782">
              <w:rPr>
                <w:rFonts w:ascii="宋体" w:eastAsia="宋体" w:hAnsi="宋体"/>
                <w:sz w:val="24"/>
                <w:szCs w:val="24"/>
                <w:lang w:eastAsia="zh-CN"/>
              </w:rPr>
              <w:t>3</w:t>
            </w:r>
            <w:r w:rsidRPr="003C5782">
              <w:rPr>
                <w:rFonts w:ascii="宋体" w:eastAsia="宋体" w:hAnsi="宋体"/>
                <w:sz w:val="24"/>
                <w:szCs w:val="24"/>
              </w:rPr>
              <w:t>.2、合同期内保证开机率：在采购人正常使用CT的前提下，乙方保证保修期内开机率达：≥95%；若达不到此天数，供应商以不足天数的三倍免费延长保修时间。</w:t>
            </w:r>
          </w:p>
        </w:tc>
      </w:tr>
      <w:tr w:rsidR="003C5782" w:rsidRPr="003C5782" w14:paraId="44FE443A" w14:textId="77777777" w:rsidTr="00B42F5D">
        <w:tc>
          <w:tcPr>
            <w:tcW w:w="1384" w:type="dxa"/>
          </w:tcPr>
          <w:p w14:paraId="018D412D" w14:textId="77777777" w:rsidR="003C5782" w:rsidRPr="003C5782" w:rsidRDefault="003C5782" w:rsidP="00B42F5D">
            <w:pPr>
              <w:spacing w:line="360" w:lineRule="auto"/>
              <w:rPr>
                <w:rFonts w:ascii="宋体" w:eastAsia="宋体" w:hAnsi="宋体"/>
                <w:sz w:val="24"/>
              </w:rPr>
            </w:pPr>
          </w:p>
        </w:tc>
        <w:tc>
          <w:tcPr>
            <w:tcW w:w="992" w:type="dxa"/>
          </w:tcPr>
          <w:p w14:paraId="230A0888" w14:textId="77777777" w:rsidR="003C5782" w:rsidRPr="003C5782" w:rsidRDefault="003C5782" w:rsidP="00B42F5D">
            <w:pPr>
              <w:pStyle w:val="null3"/>
              <w:spacing w:line="360" w:lineRule="auto"/>
              <w:jc w:val="center"/>
              <w:rPr>
                <w:rFonts w:ascii="宋体" w:eastAsia="宋体" w:hAnsi="宋体" w:hint="default"/>
                <w:sz w:val="24"/>
                <w:szCs w:val="24"/>
                <w:lang w:eastAsia="zh-CN"/>
              </w:rPr>
            </w:pPr>
            <w:r w:rsidRPr="003C5782">
              <w:rPr>
                <w:rFonts w:ascii="宋体" w:eastAsia="宋体" w:hAnsi="宋体"/>
                <w:sz w:val="24"/>
                <w:szCs w:val="24"/>
                <w:lang w:eastAsia="zh-CN"/>
              </w:rPr>
              <w:t>5</w:t>
            </w:r>
          </w:p>
        </w:tc>
        <w:tc>
          <w:tcPr>
            <w:tcW w:w="5930" w:type="dxa"/>
          </w:tcPr>
          <w:p w14:paraId="52F61130" w14:textId="77777777" w:rsidR="003C5782" w:rsidRPr="003C5782" w:rsidRDefault="003C5782" w:rsidP="00B42F5D">
            <w:pPr>
              <w:pStyle w:val="null3"/>
              <w:spacing w:line="360" w:lineRule="auto"/>
              <w:rPr>
                <w:rFonts w:ascii="宋体" w:eastAsia="宋体" w:hAnsi="宋体" w:hint="default"/>
                <w:sz w:val="24"/>
                <w:szCs w:val="24"/>
              </w:rPr>
            </w:pPr>
            <w:r w:rsidRPr="003C5782">
              <w:rPr>
                <w:rFonts w:ascii="宋体" w:eastAsia="宋体" w:hAnsi="宋体"/>
                <w:sz w:val="24"/>
                <w:szCs w:val="24"/>
                <w:lang w:eastAsia="zh-CN"/>
              </w:rPr>
              <w:t>3</w:t>
            </w:r>
            <w:r w:rsidRPr="003C5782">
              <w:rPr>
                <w:rFonts w:ascii="宋体" w:eastAsia="宋体" w:hAnsi="宋体"/>
                <w:sz w:val="24"/>
                <w:szCs w:val="24"/>
              </w:rPr>
              <w:t>.3、提供全年维修、保养工作记录书面报告，每年≥4次整机全面维护保养。内容包括系统性的检查和精细保养，其中包括设备校准、性能测试和调整、设备清洁和确保系统能按照制造商的产品规格进行的其他维护。保证设备符合生产厂家QC标准或国家质量监督部门以及卫生监督部门的标准要求。</w:t>
            </w:r>
          </w:p>
        </w:tc>
      </w:tr>
      <w:tr w:rsidR="003C5782" w:rsidRPr="003C5782" w14:paraId="73C1291E" w14:textId="77777777" w:rsidTr="00B42F5D">
        <w:tc>
          <w:tcPr>
            <w:tcW w:w="1384" w:type="dxa"/>
          </w:tcPr>
          <w:p w14:paraId="698C48DF" w14:textId="77777777" w:rsidR="003C5782" w:rsidRPr="003C5782" w:rsidRDefault="003C5782" w:rsidP="00B42F5D">
            <w:pPr>
              <w:spacing w:line="360" w:lineRule="auto"/>
              <w:rPr>
                <w:rFonts w:ascii="宋体" w:eastAsia="宋体" w:hAnsi="宋体"/>
                <w:sz w:val="24"/>
              </w:rPr>
            </w:pPr>
          </w:p>
        </w:tc>
        <w:tc>
          <w:tcPr>
            <w:tcW w:w="992" w:type="dxa"/>
          </w:tcPr>
          <w:p w14:paraId="45D4911E" w14:textId="77777777" w:rsidR="003C5782" w:rsidRPr="003C5782" w:rsidRDefault="003C5782" w:rsidP="00B42F5D">
            <w:pPr>
              <w:pStyle w:val="null3"/>
              <w:spacing w:line="360" w:lineRule="auto"/>
              <w:jc w:val="center"/>
              <w:rPr>
                <w:rFonts w:ascii="宋体" w:eastAsia="宋体" w:hAnsi="宋体" w:hint="default"/>
                <w:sz w:val="24"/>
                <w:szCs w:val="24"/>
                <w:lang w:eastAsia="zh-CN"/>
              </w:rPr>
            </w:pPr>
            <w:r w:rsidRPr="003C5782">
              <w:rPr>
                <w:rFonts w:ascii="宋体" w:eastAsia="宋体" w:hAnsi="宋体"/>
                <w:sz w:val="24"/>
                <w:szCs w:val="24"/>
                <w:lang w:eastAsia="zh-CN"/>
              </w:rPr>
              <w:t>6</w:t>
            </w:r>
          </w:p>
        </w:tc>
        <w:tc>
          <w:tcPr>
            <w:tcW w:w="5930" w:type="dxa"/>
          </w:tcPr>
          <w:p w14:paraId="06CFFA47" w14:textId="77777777" w:rsidR="003C5782" w:rsidRPr="003C5782" w:rsidRDefault="003C5782" w:rsidP="00B42F5D">
            <w:pPr>
              <w:pStyle w:val="null3"/>
              <w:spacing w:line="360" w:lineRule="auto"/>
              <w:rPr>
                <w:rFonts w:ascii="宋体" w:eastAsia="宋体" w:hAnsi="宋体" w:hint="default"/>
                <w:sz w:val="24"/>
                <w:szCs w:val="24"/>
              </w:rPr>
            </w:pPr>
            <w:r w:rsidRPr="003C5782">
              <w:rPr>
                <w:rFonts w:ascii="宋体" w:eastAsia="宋体" w:hAnsi="宋体"/>
                <w:sz w:val="24"/>
                <w:szCs w:val="24"/>
                <w:lang w:eastAsia="zh-CN"/>
              </w:rPr>
              <w:t>3</w:t>
            </w:r>
            <w:r w:rsidRPr="003C5782">
              <w:rPr>
                <w:rFonts w:ascii="宋体" w:eastAsia="宋体" w:hAnsi="宋体"/>
                <w:sz w:val="24"/>
                <w:szCs w:val="24"/>
              </w:rPr>
              <w:t>.4、安全检查：按照厂家设备标准及当地规定执行。制定检查计划、机械安全检查、电气安全检查、记录检查结果。</w:t>
            </w:r>
          </w:p>
        </w:tc>
      </w:tr>
      <w:tr w:rsidR="003C5782" w:rsidRPr="003C5782" w14:paraId="0E80144C" w14:textId="77777777" w:rsidTr="00B42F5D">
        <w:tc>
          <w:tcPr>
            <w:tcW w:w="1384" w:type="dxa"/>
          </w:tcPr>
          <w:p w14:paraId="54534DFF" w14:textId="77777777" w:rsidR="003C5782" w:rsidRPr="003C5782" w:rsidRDefault="003C5782" w:rsidP="00B42F5D">
            <w:pPr>
              <w:spacing w:line="360" w:lineRule="auto"/>
              <w:rPr>
                <w:rFonts w:ascii="宋体" w:eastAsia="宋体" w:hAnsi="宋体"/>
                <w:sz w:val="24"/>
              </w:rPr>
            </w:pPr>
            <w:r w:rsidRPr="003C5782">
              <w:rPr>
                <w:rFonts w:ascii="宋体" w:eastAsia="宋体" w:hAnsi="宋体" w:hint="eastAsia"/>
                <w:sz w:val="24"/>
              </w:rPr>
              <w:lastRenderedPageBreak/>
              <w:t>▲</w:t>
            </w:r>
          </w:p>
        </w:tc>
        <w:tc>
          <w:tcPr>
            <w:tcW w:w="992" w:type="dxa"/>
          </w:tcPr>
          <w:p w14:paraId="1AE41145" w14:textId="77777777" w:rsidR="003C5782" w:rsidRPr="003C5782" w:rsidRDefault="003C5782" w:rsidP="00B42F5D">
            <w:pPr>
              <w:pStyle w:val="null3"/>
              <w:spacing w:line="360" w:lineRule="auto"/>
              <w:jc w:val="center"/>
              <w:rPr>
                <w:rFonts w:ascii="宋体" w:eastAsia="宋体" w:hAnsi="宋体" w:hint="default"/>
                <w:sz w:val="24"/>
                <w:szCs w:val="24"/>
                <w:lang w:eastAsia="zh-CN"/>
              </w:rPr>
            </w:pPr>
            <w:r w:rsidRPr="003C5782">
              <w:rPr>
                <w:rFonts w:ascii="宋体" w:eastAsia="宋体" w:hAnsi="宋体"/>
                <w:sz w:val="24"/>
                <w:szCs w:val="24"/>
                <w:lang w:eastAsia="zh-CN"/>
              </w:rPr>
              <w:t>7</w:t>
            </w:r>
          </w:p>
        </w:tc>
        <w:tc>
          <w:tcPr>
            <w:tcW w:w="5930" w:type="dxa"/>
          </w:tcPr>
          <w:p w14:paraId="3A77518B" w14:textId="77777777" w:rsidR="003C5782" w:rsidRPr="003C5782" w:rsidRDefault="003C5782" w:rsidP="00B42F5D">
            <w:pPr>
              <w:pStyle w:val="null3"/>
              <w:spacing w:line="360" w:lineRule="auto"/>
              <w:rPr>
                <w:rFonts w:ascii="宋体" w:eastAsia="宋体" w:hAnsi="宋体" w:hint="default"/>
                <w:sz w:val="24"/>
                <w:szCs w:val="24"/>
                <w:lang w:eastAsia="zh-CN"/>
              </w:rPr>
            </w:pPr>
            <w:r w:rsidRPr="003C5782">
              <w:rPr>
                <w:rFonts w:ascii="宋体" w:eastAsia="宋体" w:hAnsi="宋体"/>
                <w:sz w:val="24"/>
                <w:szCs w:val="24"/>
                <w:lang w:eastAsia="zh-CN"/>
              </w:rPr>
              <w:t>3</w:t>
            </w:r>
            <w:r w:rsidRPr="003C5782">
              <w:rPr>
                <w:rFonts w:ascii="宋体" w:eastAsia="宋体" w:hAnsi="宋体"/>
                <w:sz w:val="24"/>
                <w:szCs w:val="24"/>
              </w:rPr>
              <w:t>.5、需提供远程全天24小时不间断监测设备运行状况服务，提前预警。提供已完成</w:t>
            </w:r>
            <w:r w:rsidRPr="003C5782">
              <w:rPr>
                <w:rFonts w:ascii="宋体" w:eastAsia="宋体" w:hAnsi="宋体"/>
                <w:sz w:val="24"/>
                <w:szCs w:val="24"/>
                <w:lang w:eastAsia="zh-CN"/>
              </w:rPr>
              <w:t>CT类服务类维保检测案例。</w:t>
            </w:r>
          </w:p>
        </w:tc>
      </w:tr>
      <w:tr w:rsidR="003C5782" w:rsidRPr="003C5782" w14:paraId="389B2539" w14:textId="77777777" w:rsidTr="00B42F5D">
        <w:tc>
          <w:tcPr>
            <w:tcW w:w="1384" w:type="dxa"/>
          </w:tcPr>
          <w:p w14:paraId="62975012" w14:textId="77777777" w:rsidR="003C5782" w:rsidRPr="003C5782" w:rsidRDefault="003C5782" w:rsidP="00B42F5D">
            <w:pPr>
              <w:spacing w:line="360" w:lineRule="auto"/>
              <w:rPr>
                <w:rFonts w:ascii="宋体" w:eastAsia="宋体" w:hAnsi="宋体"/>
                <w:sz w:val="24"/>
              </w:rPr>
            </w:pPr>
          </w:p>
        </w:tc>
        <w:tc>
          <w:tcPr>
            <w:tcW w:w="992" w:type="dxa"/>
          </w:tcPr>
          <w:p w14:paraId="61E79FAC" w14:textId="77777777" w:rsidR="003C5782" w:rsidRPr="003C5782" w:rsidRDefault="003C5782" w:rsidP="00B42F5D">
            <w:pPr>
              <w:pStyle w:val="null3"/>
              <w:spacing w:line="360" w:lineRule="auto"/>
              <w:jc w:val="center"/>
              <w:rPr>
                <w:rFonts w:ascii="宋体" w:eastAsia="宋体" w:hAnsi="宋体" w:hint="default"/>
                <w:sz w:val="24"/>
                <w:szCs w:val="24"/>
                <w:lang w:eastAsia="zh-CN"/>
              </w:rPr>
            </w:pPr>
            <w:r w:rsidRPr="003C5782">
              <w:rPr>
                <w:rFonts w:ascii="宋体" w:eastAsia="宋体" w:hAnsi="宋体"/>
                <w:sz w:val="24"/>
                <w:szCs w:val="24"/>
                <w:lang w:eastAsia="zh-CN"/>
              </w:rPr>
              <w:t>8</w:t>
            </w:r>
          </w:p>
        </w:tc>
        <w:tc>
          <w:tcPr>
            <w:tcW w:w="5930" w:type="dxa"/>
          </w:tcPr>
          <w:p w14:paraId="0DE58139" w14:textId="77777777" w:rsidR="003C5782" w:rsidRPr="003C5782" w:rsidRDefault="003C5782" w:rsidP="00B42F5D">
            <w:pPr>
              <w:pStyle w:val="null3"/>
              <w:spacing w:line="360" w:lineRule="auto"/>
              <w:rPr>
                <w:rFonts w:ascii="宋体" w:eastAsia="宋体" w:hAnsi="宋体" w:hint="default"/>
                <w:sz w:val="24"/>
                <w:szCs w:val="24"/>
                <w:lang w:eastAsia="zh-CN"/>
              </w:rPr>
            </w:pPr>
            <w:r w:rsidRPr="003C5782">
              <w:rPr>
                <w:rFonts w:ascii="宋体" w:eastAsia="宋体" w:hAnsi="宋体"/>
                <w:sz w:val="24"/>
                <w:szCs w:val="24"/>
                <w:lang w:eastAsia="zh-CN"/>
              </w:rPr>
              <w:t>3.6、所有零备件应为全新备件，并提供相关证明资料。</w:t>
            </w:r>
          </w:p>
        </w:tc>
      </w:tr>
      <w:tr w:rsidR="003C5782" w:rsidRPr="003C5782" w14:paraId="1C762484" w14:textId="77777777" w:rsidTr="00B42F5D">
        <w:tc>
          <w:tcPr>
            <w:tcW w:w="1384" w:type="dxa"/>
          </w:tcPr>
          <w:p w14:paraId="32EFDA6B" w14:textId="77777777" w:rsidR="003C5782" w:rsidRPr="003C5782" w:rsidRDefault="003C5782" w:rsidP="00B42F5D">
            <w:pPr>
              <w:spacing w:line="360" w:lineRule="auto"/>
              <w:rPr>
                <w:rFonts w:ascii="宋体" w:eastAsia="宋体" w:hAnsi="宋体"/>
                <w:sz w:val="24"/>
              </w:rPr>
            </w:pPr>
          </w:p>
        </w:tc>
        <w:tc>
          <w:tcPr>
            <w:tcW w:w="992" w:type="dxa"/>
          </w:tcPr>
          <w:p w14:paraId="369B0520" w14:textId="77777777" w:rsidR="003C5782" w:rsidRPr="003C5782" w:rsidRDefault="003C5782" w:rsidP="00B42F5D">
            <w:pPr>
              <w:pStyle w:val="null3"/>
              <w:spacing w:line="360" w:lineRule="auto"/>
              <w:jc w:val="center"/>
              <w:rPr>
                <w:rFonts w:ascii="宋体" w:eastAsia="宋体" w:hAnsi="宋体" w:hint="default"/>
                <w:sz w:val="24"/>
                <w:szCs w:val="24"/>
                <w:lang w:eastAsia="zh-CN"/>
              </w:rPr>
            </w:pPr>
            <w:r w:rsidRPr="003C5782">
              <w:rPr>
                <w:rFonts w:ascii="宋体" w:eastAsia="宋体" w:hAnsi="宋体"/>
                <w:sz w:val="24"/>
                <w:szCs w:val="24"/>
                <w:lang w:eastAsia="zh-CN"/>
              </w:rPr>
              <w:t>9</w:t>
            </w:r>
          </w:p>
        </w:tc>
        <w:tc>
          <w:tcPr>
            <w:tcW w:w="5930" w:type="dxa"/>
          </w:tcPr>
          <w:p w14:paraId="742076B0" w14:textId="77777777" w:rsidR="003C5782" w:rsidRPr="003C5782" w:rsidRDefault="003C5782" w:rsidP="00B42F5D">
            <w:pPr>
              <w:pStyle w:val="null3"/>
              <w:spacing w:line="360" w:lineRule="auto"/>
              <w:rPr>
                <w:rFonts w:ascii="宋体" w:eastAsia="宋体" w:hAnsi="宋体" w:hint="default"/>
                <w:sz w:val="24"/>
                <w:szCs w:val="24"/>
              </w:rPr>
            </w:pPr>
            <w:r w:rsidRPr="003C5782">
              <w:rPr>
                <w:rFonts w:ascii="宋体" w:eastAsia="宋体" w:hAnsi="宋体"/>
                <w:sz w:val="24"/>
                <w:szCs w:val="24"/>
                <w:lang w:eastAsia="zh-CN"/>
              </w:rPr>
              <w:t>3</w:t>
            </w:r>
            <w:r w:rsidRPr="003C5782">
              <w:rPr>
                <w:rFonts w:ascii="宋体" w:eastAsia="宋体" w:hAnsi="宋体"/>
                <w:sz w:val="24"/>
                <w:szCs w:val="24"/>
              </w:rPr>
              <w:t>.7、供应商能获得原厂或其正规授权代理商的技术及配件支持，所更换的零备件必须保证供货渠道合法合规。</w:t>
            </w:r>
          </w:p>
        </w:tc>
      </w:tr>
      <w:tr w:rsidR="003C5782" w:rsidRPr="003C5782" w14:paraId="4ECA1E18" w14:textId="77777777" w:rsidTr="00B42F5D">
        <w:tc>
          <w:tcPr>
            <w:tcW w:w="1384" w:type="dxa"/>
          </w:tcPr>
          <w:p w14:paraId="7B63A90D" w14:textId="77777777" w:rsidR="003C5782" w:rsidRPr="003C5782" w:rsidRDefault="003C5782" w:rsidP="00B42F5D">
            <w:pPr>
              <w:spacing w:line="360" w:lineRule="auto"/>
              <w:rPr>
                <w:rFonts w:ascii="宋体" w:eastAsia="宋体" w:hAnsi="宋体"/>
                <w:sz w:val="24"/>
              </w:rPr>
            </w:pPr>
          </w:p>
        </w:tc>
        <w:tc>
          <w:tcPr>
            <w:tcW w:w="992" w:type="dxa"/>
          </w:tcPr>
          <w:p w14:paraId="39595467" w14:textId="77777777" w:rsidR="003C5782" w:rsidRPr="003C5782" w:rsidRDefault="003C5782" w:rsidP="00B42F5D">
            <w:pPr>
              <w:pStyle w:val="null3"/>
              <w:spacing w:line="360" w:lineRule="auto"/>
              <w:jc w:val="center"/>
              <w:rPr>
                <w:rFonts w:ascii="宋体" w:eastAsia="宋体" w:hAnsi="宋体" w:hint="default"/>
                <w:sz w:val="24"/>
                <w:szCs w:val="24"/>
                <w:lang w:eastAsia="zh-CN"/>
              </w:rPr>
            </w:pPr>
            <w:r w:rsidRPr="003C5782">
              <w:rPr>
                <w:rFonts w:ascii="宋体" w:eastAsia="宋体" w:hAnsi="宋体"/>
                <w:sz w:val="24"/>
                <w:szCs w:val="24"/>
                <w:lang w:eastAsia="zh-CN"/>
              </w:rPr>
              <w:t>10</w:t>
            </w:r>
          </w:p>
        </w:tc>
        <w:tc>
          <w:tcPr>
            <w:tcW w:w="5930" w:type="dxa"/>
          </w:tcPr>
          <w:p w14:paraId="3307D6D9" w14:textId="77777777" w:rsidR="003C5782" w:rsidRPr="003C5782" w:rsidRDefault="003C5782" w:rsidP="00B42F5D">
            <w:pPr>
              <w:pStyle w:val="null3"/>
              <w:spacing w:line="360" w:lineRule="auto"/>
              <w:rPr>
                <w:rFonts w:ascii="宋体" w:eastAsia="宋体" w:hAnsi="宋体" w:hint="default"/>
                <w:sz w:val="24"/>
                <w:szCs w:val="24"/>
              </w:rPr>
            </w:pPr>
            <w:r w:rsidRPr="003C5782">
              <w:rPr>
                <w:rFonts w:ascii="宋体" w:eastAsia="宋体" w:hAnsi="宋体"/>
                <w:sz w:val="24"/>
                <w:szCs w:val="24"/>
                <w:lang w:eastAsia="zh-CN"/>
              </w:rPr>
              <w:t>3</w:t>
            </w:r>
            <w:r w:rsidRPr="003C5782">
              <w:rPr>
                <w:rFonts w:ascii="宋体" w:eastAsia="宋体" w:hAnsi="宋体"/>
                <w:sz w:val="24"/>
                <w:szCs w:val="24"/>
              </w:rPr>
              <w:t>.8、更换或维修球管、探测器、高压发生器等重要部件后，需经省级以上卫生行政部门资质认证的检测机构对机器进行性能检测并提供检测报告。</w:t>
            </w:r>
          </w:p>
        </w:tc>
      </w:tr>
      <w:tr w:rsidR="003C5782" w:rsidRPr="003C5782" w14:paraId="4E4EE721" w14:textId="77777777" w:rsidTr="00B42F5D">
        <w:tc>
          <w:tcPr>
            <w:tcW w:w="1384" w:type="dxa"/>
          </w:tcPr>
          <w:p w14:paraId="3AF161B3" w14:textId="77777777" w:rsidR="003C5782" w:rsidRPr="003C5782" w:rsidRDefault="003C5782" w:rsidP="00B42F5D">
            <w:pPr>
              <w:spacing w:line="360" w:lineRule="auto"/>
              <w:rPr>
                <w:rFonts w:ascii="宋体" w:eastAsia="宋体" w:hAnsi="宋体"/>
                <w:sz w:val="24"/>
              </w:rPr>
            </w:pPr>
          </w:p>
        </w:tc>
        <w:tc>
          <w:tcPr>
            <w:tcW w:w="992" w:type="dxa"/>
          </w:tcPr>
          <w:p w14:paraId="593DE7D8" w14:textId="77777777" w:rsidR="003C5782" w:rsidRPr="003C5782" w:rsidRDefault="003C5782" w:rsidP="00B42F5D">
            <w:pPr>
              <w:pStyle w:val="null3"/>
              <w:spacing w:line="360" w:lineRule="auto"/>
              <w:jc w:val="center"/>
              <w:rPr>
                <w:rFonts w:ascii="宋体" w:eastAsia="宋体" w:hAnsi="宋体" w:hint="default"/>
                <w:sz w:val="24"/>
                <w:szCs w:val="24"/>
                <w:lang w:eastAsia="zh-CN"/>
              </w:rPr>
            </w:pPr>
            <w:r w:rsidRPr="003C5782">
              <w:rPr>
                <w:rFonts w:ascii="宋体" w:eastAsia="宋体" w:hAnsi="宋体"/>
                <w:sz w:val="24"/>
                <w:szCs w:val="24"/>
                <w:lang w:eastAsia="zh-CN"/>
              </w:rPr>
              <w:t>11</w:t>
            </w:r>
          </w:p>
        </w:tc>
        <w:tc>
          <w:tcPr>
            <w:tcW w:w="5930" w:type="dxa"/>
          </w:tcPr>
          <w:p w14:paraId="36F41ED0" w14:textId="77777777" w:rsidR="003C5782" w:rsidRPr="003C5782" w:rsidRDefault="003C5782" w:rsidP="00B42F5D">
            <w:pPr>
              <w:pStyle w:val="null3"/>
              <w:spacing w:line="360" w:lineRule="auto"/>
              <w:rPr>
                <w:rFonts w:ascii="宋体" w:eastAsia="宋体" w:hAnsi="宋体" w:hint="default"/>
                <w:sz w:val="24"/>
                <w:szCs w:val="24"/>
                <w:lang w:eastAsia="zh-CN"/>
              </w:rPr>
            </w:pPr>
            <w:r w:rsidRPr="003C5782">
              <w:rPr>
                <w:rFonts w:ascii="宋体" w:eastAsia="宋体" w:hAnsi="宋体"/>
                <w:sz w:val="24"/>
                <w:szCs w:val="24"/>
                <w:lang w:eastAsia="zh-CN"/>
              </w:rPr>
              <w:t>3.9、供应商应在</w:t>
            </w:r>
            <w:proofErr w:type="gramStart"/>
            <w:r w:rsidRPr="003C5782">
              <w:rPr>
                <w:rFonts w:ascii="宋体" w:eastAsia="宋体" w:hAnsi="宋体"/>
                <w:sz w:val="24"/>
                <w:szCs w:val="24"/>
                <w:lang w:eastAsia="zh-CN"/>
              </w:rPr>
              <w:t>设备出保前</w:t>
            </w:r>
            <w:proofErr w:type="gramEnd"/>
            <w:r w:rsidRPr="003C5782">
              <w:rPr>
                <w:rFonts w:ascii="宋体" w:eastAsia="宋体" w:hAnsi="宋体"/>
                <w:sz w:val="24"/>
                <w:szCs w:val="24"/>
                <w:lang w:eastAsia="zh-CN"/>
              </w:rPr>
              <w:t>对设备全面检测保养，对需要更换的配件及时更换。</w:t>
            </w:r>
          </w:p>
        </w:tc>
      </w:tr>
      <w:tr w:rsidR="003C5782" w:rsidRPr="003C5782" w14:paraId="1E08FAC2" w14:textId="77777777" w:rsidTr="00B42F5D">
        <w:tc>
          <w:tcPr>
            <w:tcW w:w="1384" w:type="dxa"/>
          </w:tcPr>
          <w:p w14:paraId="4405C776" w14:textId="77777777" w:rsidR="003C5782" w:rsidRPr="003C5782" w:rsidRDefault="003C5782" w:rsidP="00B42F5D">
            <w:pPr>
              <w:spacing w:line="360" w:lineRule="auto"/>
              <w:rPr>
                <w:rFonts w:ascii="宋体" w:eastAsia="宋体" w:hAnsi="宋体"/>
                <w:sz w:val="24"/>
              </w:rPr>
            </w:pPr>
            <w:r w:rsidRPr="003C5782">
              <w:rPr>
                <w:rFonts w:ascii="宋体" w:eastAsia="宋体" w:hAnsi="宋体" w:hint="eastAsia"/>
                <w:sz w:val="24"/>
              </w:rPr>
              <w:t>▲</w:t>
            </w:r>
          </w:p>
        </w:tc>
        <w:tc>
          <w:tcPr>
            <w:tcW w:w="992" w:type="dxa"/>
          </w:tcPr>
          <w:p w14:paraId="2CC1D7FB" w14:textId="77777777" w:rsidR="003C5782" w:rsidRPr="003C5782" w:rsidRDefault="003C5782" w:rsidP="00B42F5D">
            <w:pPr>
              <w:pStyle w:val="null3"/>
              <w:spacing w:line="360" w:lineRule="auto"/>
              <w:jc w:val="center"/>
              <w:rPr>
                <w:rFonts w:ascii="宋体" w:eastAsia="宋体" w:hAnsi="宋体" w:hint="default"/>
                <w:sz w:val="24"/>
                <w:szCs w:val="24"/>
                <w:lang w:eastAsia="zh-CN"/>
              </w:rPr>
            </w:pPr>
            <w:r w:rsidRPr="003C5782">
              <w:rPr>
                <w:rFonts w:ascii="宋体" w:eastAsia="宋体" w:hAnsi="宋体"/>
                <w:sz w:val="24"/>
                <w:szCs w:val="24"/>
                <w:lang w:eastAsia="zh-CN"/>
              </w:rPr>
              <w:t>12</w:t>
            </w:r>
          </w:p>
        </w:tc>
        <w:tc>
          <w:tcPr>
            <w:tcW w:w="5930" w:type="dxa"/>
          </w:tcPr>
          <w:p w14:paraId="2387710E" w14:textId="77777777" w:rsidR="003C5782" w:rsidRPr="003C5782" w:rsidRDefault="003C5782" w:rsidP="00B42F5D">
            <w:pPr>
              <w:pStyle w:val="null3"/>
              <w:spacing w:line="360" w:lineRule="auto"/>
              <w:rPr>
                <w:rFonts w:ascii="宋体" w:eastAsia="宋体" w:hAnsi="宋体" w:hint="default"/>
                <w:sz w:val="24"/>
                <w:szCs w:val="24"/>
                <w:lang w:eastAsia="zh-CN"/>
              </w:rPr>
            </w:pPr>
            <w:r w:rsidRPr="003C5782">
              <w:rPr>
                <w:rFonts w:ascii="宋体" w:eastAsia="宋体" w:hAnsi="宋体"/>
                <w:sz w:val="24"/>
                <w:szCs w:val="24"/>
                <w:lang w:eastAsia="zh-CN"/>
              </w:rPr>
              <w:t>3.10、供应商所代表的服务机构在省内有≥3名的常驻售后工程师。（提供近6个月的社保及证书证明文件）</w:t>
            </w:r>
          </w:p>
        </w:tc>
      </w:tr>
      <w:tr w:rsidR="003C5782" w:rsidRPr="003C5782" w14:paraId="276B8DBA" w14:textId="77777777" w:rsidTr="00B42F5D">
        <w:tc>
          <w:tcPr>
            <w:tcW w:w="1384" w:type="dxa"/>
          </w:tcPr>
          <w:p w14:paraId="5988A1B1" w14:textId="77777777" w:rsidR="003C5782" w:rsidRPr="003C5782" w:rsidRDefault="003C5782" w:rsidP="00B42F5D">
            <w:pPr>
              <w:spacing w:line="360" w:lineRule="auto"/>
              <w:rPr>
                <w:rFonts w:ascii="宋体" w:eastAsia="宋体" w:hAnsi="宋体"/>
                <w:sz w:val="24"/>
              </w:rPr>
            </w:pPr>
          </w:p>
        </w:tc>
        <w:tc>
          <w:tcPr>
            <w:tcW w:w="992" w:type="dxa"/>
          </w:tcPr>
          <w:p w14:paraId="69AFEC7F" w14:textId="77777777" w:rsidR="003C5782" w:rsidRPr="003C5782" w:rsidRDefault="003C5782" w:rsidP="00B42F5D">
            <w:pPr>
              <w:pStyle w:val="null3"/>
              <w:spacing w:line="360" w:lineRule="auto"/>
              <w:jc w:val="center"/>
              <w:rPr>
                <w:rFonts w:ascii="宋体" w:eastAsia="宋体" w:hAnsi="宋体" w:hint="default"/>
                <w:sz w:val="24"/>
                <w:szCs w:val="24"/>
                <w:lang w:eastAsia="zh-CN"/>
              </w:rPr>
            </w:pPr>
            <w:r w:rsidRPr="003C5782">
              <w:rPr>
                <w:rFonts w:ascii="宋体" w:eastAsia="宋体" w:hAnsi="宋体"/>
                <w:sz w:val="24"/>
                <w:szCs w:val="24"/>
              </w:rPr>
              <w:t>1</w:t>
            </w:r>
            <w:r w:rsidRPr="003C5782">
              <w:rPr>
                <w:rFonts w:ascii="宋体" w:eastAsia="宋体" w:hAnsi="宋体"/>
                <w:sz w:val="24"/>
                <w:szCs w:val="24"/>
                <w:lang w:eastAsia="zh-CN"/>
              </w:rPr>
              <w:t>3</w:t>
            </w:r>
          </w:p>
        </w:tc>
        <w:tc>
          <w:tcPr>
            <w:tcW w:w="5930" w:type="dxa"/>
          </w:tcPr>
          <w:p w14:paraId="1D10C53E" w14:textId="77777777" w:rsidR="003C5782" w:rsidRPr="003C5782" w:rsidRDefault="003C5782" w:rsidP="00B42F5D">
            <w:pPr>
              <w:pStyle w:val="null3"/>
              <w:spacing w:line="360" w:lineRule="auto"/>
              <w:rPr>
                <w:rFonts w:ascii="宋体" w:eastAsia="宋体" w:hAnsi="宋体" w:hint="default"/>
                <w:sz w:val="24"/>
                <w:szCs w:val="24"/>
              </w:rPr>
            </w:pPr>
            <w:r w:rsidRPr="003C5782">
              <w:rPr>
                <w:rFonts w:ascii="宋体" w:eastAsia="宋体" w:hAnsi="宋体"/>
                <w:sz w:val="24"/>
                <w:szCs w:val="24"/>
                <w:lang w:eastAsia="zh-CN"/>
              </w:rPr>
              <w:t>3</w:t>
            </w:r>
            <w:r w:rsidRPr="003C5782">
              <w:rPr>
                <w:rFonts w:ascii="宋体" w:eastAsia="宋体" w:hAnsi="宋体"/>
                <w:sz w:val="24"/>
                <w:szCs w:val="24"/>
              </w:rPr>
              <w:t>.11、供应商必须是合法获得、完整使用有效的原厂高级故障诊断维修钥匙，以解决相应高级故障。</w:t>
            </w:r>
          </w:p>
        </w:tc>
      </w:tr>
    </w:tbl>
    <w:p w14:paraId="488A85CC" w14:textId="77777777" w:rsidR="003C5782" w:rsidRPr="003C5782" w:rsidRDefault="003C5782">
      <w:pPr>
        <w:rPr>
          <w:rFonts w:ascii="宋体" w:eastAsia="宋体" w:hAnsi="宋体"/>
          <w:sz w:val="24"/>
        </w:rPr>
      </w:pPr>
    </w:p>
    <w:sectPr w:rsidR="003C5782" w:rsidRPr="003C5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82"/>
    <w:rsid w:val="003C5782"/>
    <w:rsid w:val="00E3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F501"/>
  <w15:chartTrackingRefBased/>
  <w15:docId w15:val="{A91B706C-7662-4166-9304-49F810BE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782"/>
    <w:pPr>
      <w:widowControl w:val="0"/>
      <w:spacing w:after="0" w:line="240" w:lineRule="auto"/>
      <w:jc w:val="both"/>
    </w:pPr>
    <w:rPr>
      <w:sz w:val="21"/>
      <w14:ligatures w14:val="none"/>
    </w:rPr>
  </w:style>
  <w:style w:type="paragraph" w:styleId="1">
    <w:name w:val="heading 1"/>
    <w:basedOn w:val="a"/>
    <w:next w:val="a"/>
    <w:link w:val="10"/>
    <w:uiPriority w:val="9"/>
    <w:qFormat/>
    <w:rsid w:val="003C5782"/>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3C5782"/>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3C5782"/>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3C5782"/>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3C5782"/>
    <w:pPr>
      <w:keepNext/>
      <w:keepLines/>
      <w:spacing w:before="80" w:after="40" w:line="278" w:lineRule="auto"/>
      <w:jc w:val="left"/>
      <w:outlineLvl w:val="4"/>
    </w:pPr>
    <w:rPr>
      <w:rFonts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3C5782"/>
    <w:pPr>
      <w:keepNext/>
      <w:keepLines/>
      <w:spacing w:before="40" w:line="278" w:lineRule="auto"/>
      <w:jc w:val="left"/>
      <w:outlineLvl w:val="5"/>
    </w:pPr>
    <w:rPr>
      <w:rFonts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3C5782"/>
    <w:pPr>
      <w:keepNext/>
      <w:keepLines/>
      <w:spacing w:before="40" w:line="278" w:lineRule="auto"/>
      <w:jc w:val="left"/>
      <w:outlineLvl w:val="6"/>
    </w:pPr>
    <w:rPr>
      <w:rFonts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3C5782"/>
    <w:pPr>
      <w:keepNext/>
      <w:keepLines/>
      <w:spacing w:line="278" w:lineRule="auto"/>
      <w:jc w:val="left"/>
      <w:outlineLvl w:val="7"/>
    </w:pPr>
    <w:rPr>
      <w:rFonts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3C5782"/>
    <w:pPr>
      <w:keepNext/>
      <w:keepLines/>
      <w:spacing w:line="278" w:lineRule="auto"/>
      <w:jc w:val="left"/>
      <w:outlineLvl w:val="8"/>
    </w:pPr>
    <w:rPr>
      <w:rFonts w:eastAsiaTheme="majorEastAsia"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782"/>
    <w:rPr>
      <w:rFonts w:cstheme="majorBidi"/>
      <w:color w:val="2F5496" w:themeColor="accent1" w:themeShade="BF"/>
      <w:sz w:val="28"/>
      <w:szCs w:val="28"/>
    </w:rPr>
  </w:style>
  <w:style w:type="character" w:customStyle="1" w:styleId="50">
    <w:name w:val="标题 5 字符"/>
    <w:basedOn w:val="a0"/>
    <w:link w:val="5"/>
    <w:uiPriority w:val="9"/>
    <w:semiHidden/>
    <w:rsid w:val="003C5782"/>
    <w:rPr>
      <w:rFonts w:cstheme="majorBidi"/>
      <w:color w:val="2F5496" w:themeColor="accent1" w:themeShade="BF"/>
      <w:sz w:val="24"/>
    </w:rPr>
  </w:style>
  <w:style w:type="character" w:customStyle="1" w:styleId="60">
    <w:name w:val="标题 6 字符"/>
    <w:basedOn w:val="a0"/>
    <w:link w:val="6"/>
    <w:uiPriority w:val="9"/>
    <w:semiHidden/>
    <w:rsid w:val="003C5782"/>
    <w:rPr>
      <w:rFonts w:cstheme="majorBidi"/>
      <w:b/>
      <w:bCs/>
      <w:color w:val="2F5496" w:themeColor="accent1" w:themeShade="BF"/>
    </w:rPr>
  </w:style>
  <w:style w:type="character" w:customStyle="1" w:styleId="70">
    <w:name w:val="标题 7 字符"/>
    <w:basedOn w:val="a0"/>
    <w:link w:val="7"/>
    <w:uiPriority w:val="9"/>
    <w:semiHidden/>
    <w:rsid w:val="003C5782"/>
    <w:rPr>
      <w:rFonts w:cstheme="majorBidi"/>
      <w:b/>
      <w:bCs/>
      <w:color w:val="595959" w:themeColor="text1" w:themeTint="A6"/>
    </w:rPr>
  </w:style>
  <w:style w:type="character" w:customStyle="1" w:styleId="80">
    <w:name w:val="标题 8 字符"/>
    <w:basedOn w:val="a0"/>
    <w:link w:val="8"/>
    <w:uiPriority w:val="9"/>
    <w:semiHidden/>
    <w:rsid w:val="003C5782"/>
    <w:rPr>
      <w:rFonts w:cstheme="majorBidi"/>
      <w:color w:val="595959" w:themeColor="text1" w:themeTint="A6"/>
    </w:rPr>
  </w:style>
  <w:style w:type="character" w:customStyle="1" w:styleId="90">
    <w:name w:val="标题 9 字符"/>
    <w:basedOn w:val="a0"/>
    <w:link w:val="9"/>
    <w:uiPriority w:val="9"/>
    <w:semiHidden/>
    <w:rsid w:val="003C5782"/>
    <w:rPr>
      <w:rFonts w:eastAsiaTheme="majorEastAsia" w:cstheme="majorBidi"/>
      <w:color w:val="595959" w:themeColor="text1" w:themeTint="A6"/>
    </w:rPr>
  </w:style>
  <w:style w:type="paragraph" w:styleId="a3">
    <w:name w:val="Title"/>
    <w:basedOn w:val="a"/>
    <w:next w:val="a"/>
    <w:link w:val="a4"/>
    <w:uiPriority w:val="10"/>
    <w:qFormat/>
    <w:rsid w:val="003C578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3C5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782"/>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3C5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782"/>
    <w:pPr>
      <w:spacing w:before="160" w:after="160" w:line="278" w:lineRule="auto"/>
      <w:jc w:val="center"/>
    </w:pPr>
    <w:rPr>
      <w:i/>
      <w:iCs/>
      <w:color w:val="404040" w:themeColor="text1" w:themeTint="BF"/>
      <w:sz w:val="22"/>
      <w14:ligatures w14:val="standardContextual"/>
    </w:rPr>
  </w:style>
  <w:style w:type="character" w:customStyle="1" w:styleId="a8">
    <w:name w:val="引用 字符"/>
    <w:basedOn w:val="a0"/>
    <w:link w:val="a7"/>
    <w:uiPriority w:val="29"/>
    <w:rsid w:val="003C5782"/>
    <w:rPr>
      <w:i/>
      <w:iCs/>
      <w:color w:val="404040" w:themeColor="text1" w:themeTint="BF"/>
    </w:rPr>
  </w:style>
  <w:style w:type="paragraph" w:styleId="a9">
    <w:name w:val="List Paragraph"/>
    <w:basedOn w:val="a"/>
    <w:uiPriority w:val="34"/>
    <w:qFormat/>
    <w:rsid w:val="003C5782"/>
    <w:pPr>
      <w:spacing w:after="160" w:line="278" w:lineRule="auto"/>
      <w:ind w:left="720"/>
      <w:contextualSpacing/>
      <w:jc w:val="left"/>
    </w:pPr>
    <w:rPr>
      <w:sz w:val="22"/>
      <w14:ligatures w14:val="standardContextual"/>
    </w:rPr>
  </w:style>
  <w:style w:type="character" w:styleId="aa">
    <w:name w:val="Intense Emphasis"/>
    <w:basedOn w:val="a0"/>
    <w:uiPriority w:val="21"/>
    <w:qFormat/>
    <w:rsid w:val="003C5782"/>
    <w:rPr>
      <w:i/>
      <w:iCs/>
      <w:color w:val="2F5496" w:themeColor="accent1" w:themeShade="BF"/>
    </w:rPr>
  </w:style>
  <w:style w:type="paragraph" w:styleId="ab">
    <w:name w:val="Intense Quote"/>
    <w:basedOn w:val="a"/>
    <w:next w:val="a"/>
    <w:link w:val="ac"/>
    <w:uiPriority w:val="30"/>
    <w:qFormat/>
    <w:rsid w:val="003C5782"/>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14:ligatures w14:val="standardContextual"/>
    </w:rPr>
  </w:style>
  <w:style w:type="character" w:customStyle="1" w:styleId="ac">
    <w:name w:val="明显引用 字符"/>
    <w:basedOn w:val="a0"/>
    <w:link w:val="ab"/>
    <w:uiPriority w:val="30"/>
    <w:rsid w:val="003C5782"/>
    <w:rPr>
      <w:i/>
      <w:iCs/>
      <w:color w:val="2F5496" w:themeColor="accent1" w:themeShade="BF"/>
    </w:rPr>
  </w:style>
  <w:style w:type="character" w:styleId="ad">
    <w:name w:val="Intense Reference"/>
    <w:basedOn w:val="a0"/>
    <w:uiPriority w:val="32"/>
    <w:qFormat/>
    <w:rsid w:val="003C5782"/>
    <w:rPr>
      <w:b/>
      <w:bCs/>
      <w:smallCaps/>
      <w:color w:val="2F5496" w:themeColor="accent1" w:themeShade="BF"/>
      <w:spacing w:val="5"/>
    </w:rPr>
  </w:style>
  <w:style w:type="paragraph" w:customStyle="1" w:styleId="null3">
    <w:name w:val="null3"/>
    <w:hidden/>
    <w:qFormat/>
    <w:rsid w:val="003C5782"/>
    <w:pPr>
      <w:spacing w:after="0" w:line="240" w:lineRule="auto"/>
    </w:pPr>
    <w:rPr>
      <w:rFonts w:hint="eastAsia"/>
      <w:kern w:val="0"/>
      <w:sz w:val="20"/>
      <w:szCs w:val="20"/>
      <w:lang w:eastAsia="zh-Han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嘉信瑞诚</dc:creator>
  <cp:keywords/>
  <dc:description/>
  <cp:lastModifiedBy>嘉信瑞诚</cp:lastModifiedBy>
  <cp:revision>1</cp:revision>
  <dcterms:created xsi:type="dcterms:W3CDTF">2025-03-13T09:22:00Z</dcterms:created>
  <dcterms:modified xsi:type="dcterms:W3CDTF">2025-03-13T09:23:00Z</dcterms:modified>
</cp:coreProperties>
</file>