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蒲城县教育体育局2024年义务教育优质均衡创建学校提升改造工程招标公告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2024年义务教育优质均衡创建学校提升改造工程</w:t>
      </w:r>
      <w:r>
        <w:rPr>
          <w:rFonts w:ascii="仿宋_GB2312" w:hAnsi="仿宋_GB2312" w:cs="仿宋_GB2312" w:eastAsia="仿宋_GB2312"/>
        </w:rPr>
        <w:t>招标项目的潜在投标人应在</w:t>
      </w:r>
      <w:r>
        <w:rPr>
          <w:rFonts w:ascii="仿宋_GB2312" w:hAnsi="仿宋_GB2312" w:cs="仿宋_GB2312" w:eastAsia="仿宋_GB2312"/>
        </w:rPr>
        <w:t>蒲城县政府采购中心(A座502室)</w:t>
      </w:r>
      <w:r>
        <w:rPr>
          <w:rFonts w:ascii="仿宋_GB2312" w:hAnsi="仿宋_GB2312" w:cs="仿宋_GB2312" w:eastAsia="仿宋_GB2312"/>
        </w:rPr>
        <w:t>获取招标文件，并于</w:t>
      </w:r>
      <w:r>
        <w:rPr>
          <w:rFonts w:ascii="仿宋_GB2312" w:hAnsi="仿宋_GB2312" w:cs="仿宋_GB2312" w:eastAsia="仿宋_GB2312"/>
        </w:rPr>
        <w:t xml:space="preserve"> 2025年03月13日 10时00分 </w:t>
      </w:r>
      <w:r>
        <w:rPr>
          <w:rFonts w:ascii="仿宋_GB2312" w:hAnsi="仿宋_GB2312" w:cs="仿宋_GB2312" w:eastAsia="仿宋_GB2312"/>
        </w:rPr>
        <w:t>（北京时间）前递交投标文件。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项目编号：PCZC-GK-202501</w:t>
      </w:r>
    </w:p>
    <w:p>
      <w:pPr>
        <w:pStyle w:val="null3"/>
      </w:pPr>
      <w:r>
        <w:rPr>
          <w:rFonts w:ascii="仿宋_GB2312" w:hAnsi="仿宋_GB2312" w:cs="仿宋_GB2312" w:eastAsia="仿宋_GB2312"/>
        </w:rPr>
        <w:t>项目名称：2024年义务教育优质均衡创建学校提升改造工程</w:t>
      </w:r>
    </w:p>
    <w:p>
      <w:pPr>
        <w:pStyle w:val="null3"/>
      </w:pPr>
      <w:r>
        <w:rPr>
          <w:rFonts w:ascii="仿宋_GB2312" w:hAnsi="仿宋_GB2312" w:cs="仿宋_GB2312" w:eastAsia="仿宋_GB2312"/>
        </w:rPr>
        <w:t>采购方式：公开招标</w:t>
      </w:r>
    </w:p>
    <w:p>
      <w:pPr>
        <w:pStyle w:val="null3"/>
      </w:pPr>
      <w:r>
        <w:rPr>
          <w:rFonts w:ascii="仿宋_GB2312" w:hAnsi="仿宋_GB2312" w:cs="仿宋_GB2312" w:eastAsia="仿宋_GB2312"/>
        </w:rPr>
        <w:t>预算金额：4,020,000.00元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合同包1(1):</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4,020,000.00元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3,985,380.00元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rFonts w:ascii="仿宋_GB2312" w:hAnsi="仿宋_GB2312" w:cs="仿宋_GB2312" w:eastAsia="仿宋_GB2312"/>
              </w:rPr>
              <w:t>品目号</w:t>
            </w:r>
          </w:p>
        </w:tc>
        <w:tc>
          <w:tcPr>
            <w:tcW w:type="dxa" w:w="1187"/>
          </w:tcPr>
          <w:p>
            <w:pPr>
              <w:pStyle w:val="null3"/>
            </w:pPr>
            <w:r>
              <w:rPr>
                <w:rFonts w:ascii="仿宋_GB2312" w:hAnsi="仿宋_GB2312" w:cs="仿宋_GB2312" w:eastAsia="仿宋_GB2312"/>
              </w:rPr>
              <w:t>品目名称</w:t>
            </w:r>
          </w:p>
        </w:tc>
        <w:tc>
          <w:tcPr>
            <w:tcW w:type="dxa" w:w="1187"/>
          </w:tcPr>
          <w:p>
            <w:pPr>
              <w:pStyle w:val="null3"/>
            </w:pPr>
            <w:r>
              <w:rPr>
                <w:rFonts w:ascii="仿宋_GB2312" w:hAnsi="仿宋_GB2312" w:cs="仿宋_GB2312" w:eastAsia="仿宋_GB2312"/>
              </w:rPr>
              <w:t>采购标的</w:t>
            </w:r>
          </w:p>
        </w:tc>
        <w:tc>
          <w:tcPr>
            <w:tcW w:type="dxa" w:w="1187"/>
          </w:tcPr>
          <w:p>
            <w:pPr>
              <w:pStyle w:val="null3"/>
            </w:pPr>
            <w:r>
              <w:rPr>
                <w:rFonts w:ascii="仿宋_GB2312" w:hAnsi="仿宋_GB2312" w:cs="仿宋_GB2312" w:eastAsia="仿宋_GB2312"/>
              </w:rPr>
              <w:t>数量（单位）</w:t>
            </w:r>
          </w:p>
        </w:tc>
        <w:tc>
          <w:tcPr>
            <w:tcW w:type="dxa" w:w="1187"/>
          </w:tcPr>
          <w:p>
            <w:pPr>
              <w:pStyle w:val="null3"/>
            </w:pPr>
            <w:r>
              <w:rPr>
                <w:rFonts w:ascii="仿宋_GB2312" w:hAnsi="仿宋_GB2312" w:cs="仿宋_GB2312" w:eastAsia="仿宋_GB2312"/>
              </w:rPr>
              <w:t>技术规格、参数及要求</w:t>
            </w:r>
          </w:p>
        </w:tc>
        <w:tc>
          <w:tcPr>
            <w:tcW w:type="dxa" w:w="1187"/>
          </w:tcPr>
          <w:p>
            <w:pPr>
              <w:pStyle w:val="null3"/>
            </w:pPr>
            <w:r>
              <w:rPr>
                <w:rFonts w:ascii="仿宋_GB2312" w:hAnsi="仿宋_GB2312" w:cs="仿宋_GB2312" w:eastAsia="仿宋_GB2312"/>
              </w:rPr>
              <w:t>品目预算(元)</w:t>
            </w:r>
          </w:p>
        </w:tc>
        <w:tc>
          <w:tcPr>
            <w:tcW w:type="dxa" w:w="1187"/>
          </w:tcPr>
          <w:p>
            <w:pPr>
              <w:pStyle w:val="null3"/>
            </w:pPr>
            <w:r>
              <w:rPr>
                <w:rFonts w:ascii="仿宋_GB2312" w:hAnsi="仿宋_GB2312" w:cs="仿宋_GB2312" w:eastAsia="仿宋_GB2312"/>
              </w:rPr>
              <w:t>最高限价(元)</w:t>
            </w:r>
          </w:p>
        </w:tc>
      </w:tr>
      <w:tr>
        <w:tc>
          <w:tcPr>
            <w:tcW w:type="dxa" w:w="1187"/>
          </w:tcPr>
          <w:p>
            <w:pPr>
              <w:pStyle w:val="null3"/>
            </w:pPr>
            <w:r>
              <w:rPr>
                <w:rFonts w:ascii="仿宋_GB2312" w:hAnsi="仿宋_GB2312" w:cs="仿宋_GB2312" w:eastAsia="仿宋_GB2312"/>
              </w:rPr>
              <w:t>1-1</w:t>
            </w:r>
          </w:p>
        </w:tc>
        <w:tc>
          <w:tcPr>
            <w:tcW w:type="dxa" w:w="1187"/>
          </w:tcPr>
          <w:p>
            <w:pPr>
              <w:pStyle w:val="null3"/>
            </w:pPr>
            <w:r>
              <w:rPr>
                <w:rFonts w:ascii="仿宋_GB2312" w:hAnsi="仿宋_GB2312" w:cs="仿宋_GB2312" w:eastAsia="仿宋_GB2312"/>
              </w:rPr>
              <w:t>台式计算机</w:t>
            </w:r>
          </w:p>
        </w:tc>
        <w:tc>
          <w:tcPr>
            <w:tcW w:type="dxa" w:w="1187"/>
          </w:tcPr>
          <w:p>
            <w:pPr>
              <w:pStyle w:val="null3"/>
            </w:pPr>
            <w:r>
              <w:rPr>
                <w:rFonts w:ascii="仿宋_GB2312" w:hAnsi="仿宋_GB2312" w:cs="仿宋_GB2312" w:eastAsia="仿宋_GB2312"/>
              </w:rPr>
              <w:t>台式计算机</w:t>
            </w:r>
          </w:p>
        </w:tc>
        <w:tc>
          <w:tcPr>
            <w:tcW w:type="dxa" w:w="1187"/>
          </w:tcPr>
          <w:p>
            <w:pPr>
              <w:pStyle w:val="null3"/>
            </w:pPr>
            <w:r>
              <w:rPr>
                <w:rFonts w:ascii="仿宋_GB2312" w:hAnsi="仿宋_GB2312" w:cs="仿宋_GB2312" w:eastAsia="仿宋_GB2312"/>
              </w:rPr>
              <w:t>1(批)</w:t>
            </w:r>
          </w:p>
        </w:tc>
        <w:tc>
          <w:tcPr>
            <w:tcW w:type="dxa" w:w="1187"/>
          </w:tcPr>
          <w:p>
            <w:pPr>
              <w:pStyle w:val="null3"/>
            </w:pPr>
            <w:r>
              <w:rPr>
                <w:rFonts w:ascii="仿宋_GB2312" w:hAnsi="仿宋_GB2312" w:cs="仿宋_GB2312" w:eastAsia="仿宋_GB2312"/>
              </w:rPr>
              <w:t>详见采购文件</w:t>
            </w:r>
          </w:p>
        </w:tc>
        <w:tc>
          <w:tcPr>
            <w:tcW w:type="dxa" w:w="1187"/>
          </w:tcPr>
          <w:p>
            <w:pPr>
              <w:pStyle w:val="null3"/>
            </w:pPr>
            <w:r>
              <w:rPr>
                <w:rFonts w:ascii="仿宋_GB2312" w:hAnsi="仿宋_GB2312" w:cs="仿宋_GB2312" w:eastAsia="仿宋_GB2312"/>
              </w:rPr>
              <w:t>4,020,000.00</w:t>
            </w:r>
          </w:p>
        </w:tc>
        <w:tc>
          <w:tcPr>
            <w:tcW w:type="dxa" w:w="1187"/>
          </w:tcPr>
          <w:p>
            <w:pPr>
              <w:pStyle w:val="null3"/>
            </w:pPr>
            <w:r>
              <w:rPr>
                <w:rFonts w:ascii="仿宋_GB2312" w:hAnsi="仿宋_GB2312" w:cs="仿宋_GB2312" w:eastAsia="仿宋_GB2312"/>
              </w:rPr>
              <w:t>3,985,380.00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无</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合同包1(1)落实政府采购政策需满足的资格要求如下:</w:t>
      </w:r>
    </w:p>
    <w:p>
      <w:pPr>
        <w:pStyle w:val="null3"/>
        <w:ind w:left="480"/>
      </w:pPr>
      <w:r>
        <w:rPr>
          <w:rFonts w:ascii="仿宋_GB2312" w:hAnsi="仿宋_GB2312" w:cs="仿宋_GB2312" w:eastAsia="仿宋_GB2312"/>
        </w:rPr>
        <w:t>1）财政部、工业和信息化部关于印发《政府采购促进中小企业发展管理办法》的通知(财库〔2020〕46号)；</w:t>
      </w:r>
      <w:r>
        <w:br/>
      </w:r>
      <w:r>
        <w:rPr>
          <w:rFonts w:ascii="仿宋_GB2312" w:hAnsi="仿宋_GB2312" w:cs="仿宋_GB2312" w:eastAsia="仿宋_GB2312"/>
        </w:rPr>
        <w:t>（2）《财政部关于进一步加大政府采购支持中小企业力度的通知》（财库〔2022〕19号）；</w:t>
      </w:r>
      <w:r>
        <w:br/>
      </w:r>
      <w:r>
        <w:rPr>
          <w:rFonts w:ascii="仿宋_GB2312" w:hAnsi="仿宋_GB2312" w:cs="仿宋_GB2312" w:eastAsia="仿宋_GB2312"/>
        </w:rPr>
        <w:t>（3）《财政部、司法部关于政府采购支持监狱企业发展有关问题的通知》（财库〔2014〕68号）；</w:t>
      </w:r>
      <w:r>
        <w:br/>
      </w:r>
      <w:r>
        <w:rPr>
          <w:rFonts w:ascii="仿宋_GB2312" w:hAnsi="仿宋_GB2312" w:cs="仿宋_GB2312" w:eastAsia="仿宋_GB2312"/>
        </w:rPr>
        <w:t>（4）财政部、民政部、中国残疾人联合会《关于促进残疾人就业政府采购政策的通知》（财库〔2017〕141号）；</w:t>
      </w:r>
      <w:r>
        <w:br/>
      </w:r>
      <w:r>
        <w:rPr>
          <w:rFonts w:ascii="仿宋_GB2312" w:hAnsi="仿宋_GB2312" w:cs="仿宋_GB2312" w:eastAsia="仿宋_GB2312"/>
        </w:rPr>
        <w:t>（5）《国务院办公厅关于建立政府强制采购节能产品制度的通知》（国办发〔2007〕51号）；</w:t>
      </w:r>
      <w:r>
        <w:br/>
      </w:r>
      <w:r>
        <w:rPr>
          <w:rFonts w:ascii="仿宋_GB2312" w:hAnsi="仿宋_GB2312" w:cs="仿宋_GB2312" w:eastAsia="仿宋_GB2312"/>
        </w:rPr>
        <w:t>（6）《财政部、国家环保总局关于环境标志产品政府采购实施的意见》（财库[2006]90号）；</w:t>
      </w:r>
      <w:r>
        <w:br/>
      </w:r>
      <w:r>
        <w:rPr>
          <w:rFonts w:ascii="仿宋_GB2312" w:hAnsi="仿宋_GB2312" w:cs="仿宋_GB2312" w:eastAsia="仿宋_GB2312"/>
        </w:rPr>
        <w:t>（7）《节能产品政府采购实施意见》（财库[2004]185号）；</w:t>
      </w:r>
      <w:r>
        <w:br/>
      </w:r>
      <w:r>
        <w:rPr>
          <w:rFonts w:ascii="仿宋_GB2312" w:hAnsi="仿宋_GB2312" w:cs="仿宋_GB2312" w:eastAsia="仿宋_GB2312"/>
        </w:rPr>
        <w:t>（8）财政部、国家发改委、生态环境部、市场监管总局联合印发《关于调整优化节能产品、环境标志产品政府采购执行机制的通知》（财库〔2019〕9号）；</w:t>
      </w:r>
      <w:r>
        <w:br/>
      </w:r>
      <w:r>
        <w:rPr>
          <w:rFonts w:ascii="仿宋_GB2312" w:hAnsi="仿宋_GB2312" w:cs="仿宋_GB2312" w:eastAsia="仿宋_GB2312"/>
        </w:rPr>
        <w:t>（9）《关于运用政府采购政策支持乡村产业振兴的通知》财库〔2021〕19号；</w:t>
      </w:r>
      <w:r>
        <w:br/>
      </w:r>
      <w:r>
        <w:rPr>
          <w:rFonts w:ascii="仿宋_GB2312" w:hAnsi="仿宋_GB2312" w:cs="仿宋_GB2312" w:eastAsia="仿宋_GB2312"/>
        </w:rPr>
        <w:t>（10）《陕西省财政厅关于加快推进我省中小企业政府采购信用融资工作的通知》（陕财办采〔2020〕15号）；</w:t>
      </w:r>
      <w:r>
        <w:br/>
      </w:r>
      <w:r>
        <w:rPr>
          <w:rFonts w:ascii="仿宋_GB2312" w:hAnsi="仿宋_GB2312" w:cs="仿宋_GB2312" w:eastAsia="仿宋_GB2312"/>
        </w:rPr>
        <w:t>（11）（陕西省财政厅关于印发《陕西省中小企业政府采购信用融资办法》（陕财办采〔2018〕23号）；</w:t>
      </w:r>
      <w:r>
        <w:br/>
      </w:r>
      <w:r>
        <w:rPr>
          <w:rFonts w:ascii="仿宋_GB2312" w:hAnsi="仿宋_GB2312" w:cs="仿宋_GB2312" w:eastAsia="仿宋_GB2312"/>
        </w:rPr>
        <w:t>（12）《陕西省财政厅关于进一步落实政府采购支持中小企业相关政策的通知》（陕财办采〔2023〕3号）；</w:t>
      </w:r>
      <w:r>
        <w:br/>
      </w:r>
      <w:r>
        <w:rPr>
          <w:rFonts w:ascii="仿宋_GB2312" w:hAnsi="仿宋_GB2312" w:cs="仿宋_GB2312" w:eastAsia="仿宋_GB2312"/>
        </w:rPr>
        <w:t>（13）其他需要落实的政府采购政策，如有新政策，按新政策执行。</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合同包1(1)特定资格要求如下:</w:t>
      </w:r>
    </w:p>
    <w:p>
      <w:pPr>
        <w:pStyle w:val="null3"/>
        <w:ind w:left="480"/>
      </w:pPr>
      <w:r>
        <w:rPr>
          <w:rFonts w:ascii="仿宋_GB2312" w:hAnsi="仿宋_GB2312" w:cs="仿宋_GB2312" w:eastAsia="仿宋_GB2312"/>
        </w:rPr>
        <w:t xml:space="preserve">（1）法定代表人授权书及授权代表身份证（法定代表人直接参加 招标的须提供法定代表人证明及其身份证），非法人单位参照 执行； </w:t>
      </w:r>
      <w:r>
        <w:br/>
      </w:r>
      <w:r>
        <w:rPr>
          <w:rFonts w:ascii="仿宋_GB2312" w:hAnsi="仿宋_GB2312" w:cs="仿宋_GB2312" w:eastAsia="仿宋_GB2312"/>
        </w:rPr>
        <w:t>（2）未被列入“信用中国”及“中国政府采购网”失信行为记录。</w:t>
      </w:r>
      <w:r>
        <w:br/>
      </w:r>
      <w:r>
        <w:rPr>
          <w:rFonts w:ascii="仿宋_GB2312" w:hAnsi="仿宋_GB2312" w:cs="仿宋_GB2312" w:eastAsia="仿宋_GB2312"/>
        </w:rPr>
        <w:t xml:space="preserve">（3） 招标保证金提交要求 按照招标文件要求提交招标保证金，具体要求详见本部分“磋 商保证金”。 </w:t>
      </w:r>
      <w:r>
        <w:br/>
      </w:r>
      <w:r>
        <w:rPr>
          <w:rFonts w:ascii="仿宋_GB2312" w:hAnsi="仿宋_GB2312" w:cs="仿宋_GB2312" w:eastAsia="仿宋_GB2312"/>
        </w:rPr>
        <w:t>（4） 落实政府采购政策需满足的资格要求 招标文件 5 本项目是非专门面向中小企业采购项目，参与供应商提供《中 小企业声明函》。监狱企业及残疾人福利性单位，视同小、微 型企业。具体详见本部分“政策功能”。</w:t>
      </w:r>
      <w:r>
        <w:br/>
      </w:r>
      <w:r>
        <w:rPr>
          <w:rFonts w:ascii="仿宋_GB2312" w:hAnsi="仿宋_GB2312" w:cs="仿宋_GB2312" w:eastAsia="仿宋_GB2312"/>
        </w:rPr>
        <w:t>（5）供应商为本次投标本产品的唯一委托商。</w:t>
      </w:r>
      <w:r>
        <w:br/>
      </w:r>
      <w:r>
        <w:rPr>
          <w:rFonts w:ascii="仿宋_GB2312" w:hAnsi="仿宋_GB2312" w:cs="仿宋_GB2312" w:eastAsia="仿宋_GB2312"/>
        </w:rPr>
        <w:t>说明：本项目不接受联合体招标。</w:t>
      </w:r>
    </w:p>
    <w:p>
      <w:pPr>
        <w:pStyle w:val="null3"/>
        <w:outlineLvl w:val="3"/>
      </w:pPr>
      <w:r>
        <w:rPr>
          <w:rFonts w:ascii="仿宋_GB2312" w:hAnsi="仿宋_GB2312" w:cs="仿宋_GB2312" w:eastAsia="仿宋_GB2312"/>
          <w:sz w:val="24"/>
          <w:b/>
        </w:rPr>
        <w:t>三、获取招标文件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2025年02月20日 </w:t>
      </w:r>
      <w:r>
        <w:rPr>
          <w:rFonts w:ascii="仿宋_GB2312" w:hAnsi="仿宋_GB2312" w:cs="仿宋_GB2312" w:eastAsia="仿宋_GB2312"/>
        </w:rPr>
        <w:t>至</w:t>
      </w:r>
      <w:r>
        <w:rPr>
          <w:rFonts w:ascii="仿宋_GB2312" w:hAnsi="仿宋_GB2312" w:cs="仿宋_GB2312" w:eastAsia="仿宋_GB2312"/>
        </w:rPr>
        <w:t xml:space="preserve"> 2025年02月27日 </w:t>
      </w:r>
      <w:r>
        <w:rPr>
          <w:rFonts w:ascii="仿宋_GB2312" w:hAnsi="仿宋_GB2312" w:cs="仿宋_GB2312" w:eastAsia="仿宋_GB2312"/>
        </w:rPr>
        <w:t>，每天上午</w:t>
      </w:r>
      <w:r>
        <w:rPr>
          <w:rFonts w:ascii="仿宋_GB2312" w:hAnsi="仿宋_GB2312" w:cs="仿宋_GB2312" w:eastAsia="仿宋_GB2312"/>
        </w:rPr>
        <w:t xml:space="preserve"> 08:00:00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18:00:00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蒲城县政府采购中心(A座502室)</w:t>
      </w:r>
    </w:p>
    <w:p>
      <w:pPr>
        <w:pStyle w:val="null3"/>
      </w:pPr>
      <w:r>
        <w:rPr>
          <w:rFonts w:ascii="仿宋_GB2312" w:hAnsi="仿宋_GB2312" w:cs="仿宋_GB2312" w:eastAsia="仿宋_GB2312"/>
        </w:rPr>
        <w:t>方式：</w:t>
      </w:r>
      <w:r>
        <w:rPr>
          <w:rFonts w:ascii="仿宋_GB2312" w:hAnsi="仿宋_GB2312" w:cs="仿宋_GB2312" w:eastAsia="仿宋_GB2312"/>
        </w:rPr>
        <w:t>现场获取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四、提交投标文件截止时间、开标时间和地点</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2025年03月13日 10时00分00秒 </w:t>
      </w:r>
      <w:r>
        <w:rPr>
          <w:rFonts w:ascii="仿宋_GB2312" w:hAnsi="仿宋_GB2312" w:cs="仿宋_GB2312" w:eastAsia="仿宋_GB2312"/>
        </w:rPr>
        <w:t>（北京时间）</w:t>
      </w:r>
    </w:p>
    <w:p>
      <w:pPr>
        <w:pStyle w:val="null3"/>
      </w:pPr>
      <w:r>
        <w:rPr>
          <w:rFonts w:ascii="仿宋_GB2312" w:hAnsi="仿宋_GB2312" w:cs="仿宋_GB2312" w:eastAsia="仿宋_GB2312"/>
        </w:rPr>
        <w:t>提交投标文件地点：</w:t>
      </w:r>
      <w:r>
        <w:rPr>
          <w:rFonts w:ascii="仿宋_GB2312" w:hAnsi="仿宋_GB2312" w:cs="仿宋_GB2312" w:eastAsia="仿宋_GB2312"/>
        </w:rPr>
        <w:t>蒲城县政府采购中心A座5楼509室</w:t>
      </w:r>
    </w:p>
    <w:p>
      <w:pPr>
        <w:pStyle w:val="null3"/>
      </w:pPr>
      <w:r>
        <w:rPr>
          <w:rFonts w:ascii="仿宋_GB2312" w:hAnsi="仿宋_GB2312" w:cs="仿宋_GB2312" w:eastAsia="仿宋_GB2312"/>
        </w:rPr>
        <w:t>开标地点：</w:t>
      </w:r>
      <w:r>
        <w:rPr>
          <w:rFonts w:ascii="仿宋_GB2312" w:hAnsi="仿宋_GB2312" w:cs="仿宋_GB2312" w:eastAsia="仿宋_GB2312"/>
        </w:rPr>
        <w:t>蒲城县政府采购中心A座5楼509室</w:t>
      </w:r>
    </w:p>
    <w:p>
      <w:pPr>
        <w:pStyle w:val="null3"/>
        <w:outlineLvl w:val="3"/>
      </w:pPr>
      <w:r>
        <w:rPr>
          <w:rFonts w:ascii="仿宋_GB2312" w:hAnsi="仿宋_GB2312" w:cs="仿宋_GB2312" w:eastAsia="仿宋_GB2312"/>
          <w:sz w:val="24"/>
          <w:b/>
        </w:rPr>
        <w:t>五、公告期限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5</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六、其他补充事宜</w:t>
      </w:r>
    </w:p>
    <w:p>
      <w:pPr>
        <w:pStyle w:val="null3"/>
      </w:pPr>
      <w:r>
        <w:rPr>
          <w:rFonts w:ascii="仿宋_GB2312" w:hAnsi="仿宋_GB2312" w:cs="仿宋_GB2312" w:eastAsia="仿宋_GB2312"/>
        </w:rPr>
        <w:t>无</w:t>
      </w:r>
    </w:p>
    <w:p>
      <w:pPr>
        <w:pStyle w:val="null3"/>
        <w:outlineLvl w:val="3"/>
      </w:pPr>
      <w:r>
        <w:rPr>
          <w:rFonts w:ascii="仿宋_GB2312" w:hAnsi="仿宋_GB2312" w:cs="仿宋_GB2312" w:eastAsia="仿宋_GB2312"/>
          <w:sz w:val="24"/>
          <w:b/>
        </w:rPr>
        <w:t>七、对本次招标提出询问，请按以下方式联系。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蒲城县教育体育局</w:t>
      </w:r>
    </w:p>
    <w:p>
      <w:pPr>
        <w:pStyle w:val="null3"/>
      </w:pPr>
      <w:r>
        <w:rPr>
          <w:rFonts w:ascii="仿宋_GB2312" w:hAnsi="仿宋_GB2312" w:cs="仿宋_GB2312" w:eastAsia="仿宋_GB2312"/>
        </w:rPr>
        <w:t>地址：</w:t>
      </w:r>
      <w:r>
        <w:rPr>
          <w:rFonts w:ascii="仿宋_GB2312" w:hAnsi="仿宋_GB2312" w:cs="仿宋_GB2312" w:eastAsia="仿宋_GB2312"/>
        </w:rPr>
        <w:t>蒲城县尧山路西段14号</w:t>
      </w:r>
    </w:p>
    <w:p>
      <w:pPr>
        <w:pStyle w:val="null3"/>
      </w:pPr>
      <w:r>
        <w:rPr>
          <w:rFonts w:ascii="仿宋_GB2312" w:hAnsi="仿宋_GB2312" w:cs="仿宋_GB2312" w:eastAsia="仿宋_GB2312"/>
        </w:rPr>
        <w:t>联系方式：</w:t>
      </w:r>
      <w:r>
        <w:rPr>
          <w:rFonts w:ascii="仿宋_GB2312" w:hAnsi="仿宋_GB2312" w:cs="仿宋_GB2312" w:eastAsia="仿宋_GB2312"/>
        </w:rPr>
        <w:t>18991690070</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蒲城县政府采购中心</w:t>
      </w:r>
    </w:p>
    <w:p>
      <w:pPr>
        <w:pStyle w:val="null3"/>
      </w:pPr>
      <w:r>
        <w:rPr>
          <w:rFonts w:ascii="仿宋_GB2312" w:hAnsi="仿宋_GB2312" w:cs="仿宋_GB2312" w:eastAsia="仿宋_GB2312"/>
        </w:rPr>
        <w:t>地址：</w:t>
      </w:r>
      <w:r>
        <w:rPr>
          <w:rFonts w:ascii="仿宋_GB2312" w:hAnsi="仿宋_GB2312" w:cs="仿宋_GB2312" w:eastAsia="仿宋_GB2312"/>
        </w:rPr>
        <w:t>蒲城县延安路东段财政局A座5楼508室</w:t>
      </w:r>
    </w:p>
    <w:p>
      <w:pPr>
        <w:pStyle w:val="null3"/>
      </w:pPr>
      <w:r>
        <w:rPr>
          <w:rFonts w:ascii="仿宋_GB2312" w:hAnsi="仿宋_GB2312" w:cs="仿宋_GB2312" w:eastAsia="仿宋_GB2312"/>
        </w:rPr>
        <w:t>联系方式：</w:t>
      </w:r>
      <w:r>
        <w:rPr>
          <w:rFonts w:ascii="仿宋_GB2312" w:hAnsi="仿宋_GB2312" w:cs="仿宋_GB2312" w:eastAsia="仿宋_GB2312"/>
        </w:rPr>
        <w:t>09137255602</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采购二股</w:t>
      </w:r>
    </w:p>
    <w:p>
      <w:pPr>
        <w:pStyle w:val="null3"/>
      </w:pPr>
      <w:r>
        <w:rPr>
          <w:rFonts w:ascii="仿宋_GB2312" w:hAnsi="仿宋_GB2312" w:cs="仿宋_GB2312" w:eastAsia="仿宋_GB2312"/>
        </w:rPr>
        <w:t>电话：</w:t>
      </w:r>
      <w:r>
        <w:rPr>
          <w:rFonts w:ascii="仿宋_GB2312" w:hAnsi="仿宋_GB2312" w:cs="仿宋_GB2312" w:eastAsia="仿宋_GB2312"/>
        </w:rPr>
        <w:t>09137255602</w:t>
      </w:r>
    </w:p>
    <w:p>
      <w:pPr>
        <w:pStyle w:val="null3"/>
        <w:jc w:val="right"/>
      </w:pPr>
      <w:r>
        <w:rPr>
          <w:rFonts w:ascii="仿宋_GB2312" w:hAnsi="仿宋_GB2312" w:cs="仿宋_GB2312" w:eastAsia="仿宋_GB2312"/>
        </w:rPr>
        <w:t>蒲城县政府采购中心</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