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58D8B">
      <w:pPr>
        <w:pStyle w:val="6"/>
        <w:numPr>
          <w:ilvl w:val="0"/>
          <w:numId w:val="0"/>
        </w:numPr>
        <w:shd w:val="clear"/>
        <w:spacing w:after="0" w:line="360" w:lineRule="auto"/>
        <w:jc w:val="center"/>
        <w:outlineLvl w:val="0"/>
        <w:rPr>
          <w:rFonts w:hint="eastAsia" w:ascii="黑体" w:hAnsi="黑体" w:eastAsia="黑体" w:cs="黑体"/>
          <w:b/>
          <w:color w:val="auto"/>
          <w:sz w:val="36"/>
          <w:szCs w:val="36"/>
        </w:rPr>
      </w:pPr>
      <w:r>
        <w:rPr>
          <w:rFonts w:hint="eastAsia" w:ascii="黑体" w:hAnsi="黑体" w:eastAsia="黑体" w:cs="黑体"/>
          <w:b/>
          <w:color w:val="auto"/>
          <w:sz w:val="36"/>
          <w:szCs w:val="36"/>
        </w:rPr>
        <w:t>竞争性磋商公告</w:t>
      </w:r>
    </w:p>
    <w:p w14:paraId="55BE2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项目概况</w:t>
      </w:r>
    </w:p>
    <w:p w14:paraId="6F56B6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镇巴县自然资源局李家坪交通综合物流园开发项目征地拆迁范围内违法建筑拆除工作采购项目</w:t>
      </w:r>
      <w:r>
        <w:rPr>
          <w:rFonts w:hint="eastAsia" w:ascii="仿宋" w:hAnsi="仿宋" w:eastAsia="仿宋" w:cs="仿宋"/>
          <w:color w:val="auto"/>
          <w:sz w:val="22"/>
          <w:szCs w:val="22"/>
          <w:shd w:val="clear" w:color="auto" w:fill="FFFFFF"/>
          <w:lang w:eastAsia="zh-CN"/>
        </w:rPr>
        <w:t>的潜在供应商应在汉中市汉台区西一环路蓝天御苑小区商铺二层门面房南侧获取采购文件，并于 2025年02月21日 14时00分 （北京时间）</w:t>
      </w:r>
      <w:r>
        <w:rPr>
          <w:rFonts w:hint="eastAsia" w:ascii="仿宋" w:hAnsi="仿宋" w:eastAsia="仿宋" w:cs="仿宋"/>
          <w:color w:val="auto"/>
          <w:sz w:val="22"/>
          <w:szCs w:val="22"/>
          <w:shd w:val="clear" w:color="auto" w:fill="FFFFFF"/>
          <w:lang w:eastAsia="zh-CN"/>
        </w:rPr>
        <w:t>前提交响应文件。</w:t>
      </w:r>
    </w:p>
    <w:p w14:paraId="44B35B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一、项目基本情况</w:t>
      </w:r>
    </w:p>
    <w:p w14:paraId="45F75F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项目编号：TZZB-HZ-2025009C</w:t>
      </w:r>
    </w:p>
    <w:p w14:paraId="6B363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项目名称：镇巴县自然资源局李家坪交通综合物流园开发项目征地拆迁范围内违法建筑拆除工作采购项目</w:t>
      </w:r>
    </w:p>
    <w:p w14:paraId="5A0258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采购方式：竞争性磋商</w:t>
      </w:r>
    </w:p>
    <w:p w14:paraId="6CF198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预算金额：2,318,187.29元</w:t>
      </w:r>
    </w:p>
    <w:p w14:paraId="24E123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采购需求：</w:t>
      </w:r>
    </w:p>
    <w:p w14:paraId="499519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合同包1(镇巴县自然资源局李家坪交通综合物流园开发项目征地拆迁范围内违法建筑拆除工作采购项目):</w:t>
      </w:r>
    </w:p>
    <w:p w14:paraId="57E13F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合同包预算金额：2,318,187.29元</w:t>
      </w:r>
    </w:p>
    <w:p w14:paraId="4F97EE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418" w:firstLineChars="190"/>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合同包最高限价：2,318,187.29元</w:t>
      </w:r>
    </w:p>
    <w:tbl>
      <w:tblPr>
        <w:tblStyle w:val="7"/>
        <w:tblW w:w="10231"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
        <w:gridCol w:w="1515"/>
        <w:gridCol w:w="2075"/>
        <w:gridCol w:w="1020"/>
        <w:gridCol w:w="1524"/>
        <w:gridCol w:w="1666"/>
        <w:gridCol w:w="1545"/>
      </w:tblGrid>
      <w:tr w14:paraId="0D42A6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8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554F8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51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195BE1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07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CDA40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E09576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312F24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BBF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66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37848C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4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9CBAC4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7464ED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88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69E087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1-1</w:t>
            </w:r>
          </w:p>
        </w:tc>
        <w:tc>
          <w:tcPr>
            <w:tcW w:w="151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AB7B9C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其他建筑工程</w:t>
            </w:r>
          </w:p>
        </w:tc>
        <w:tc>
          <w:tcPr>
            <w:tcW w:w="207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C96556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征地拆迁范围内违法建筑拆除工作</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C38D76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1(项)</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802E4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66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C609AD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2,318,187.29</w:t>
            </w:r>
          </w:p>
        </w:tc>
        <w:tc>
          <w:tcPr>
            <w:tcW w:w="154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6516E8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2,318,187.29</w:t>
            </w:r>
          </w:p>
        </w:tc>
      </w:tr>
    </w:tbl>
    <w:p w14:paraId="08A350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4C2007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color w:val="auto"/>
          <w:sz w:val="16"/>
          <w:szCs w:val="16"/>
        </w:rPr>
      </w:pPr>
      <w:r>
        <w:rPr>
          <w:rFonts w:hint="eastAsia" w:ascii="仿宋" w:hAnsi="仿宋" w:eastAsia="仿宋" w:cs="仿宋"/>
          <w:color w:val="auto"/>
          <w:sz w:val="22"/>
          <w:szCs w:val="22"/>
          <w:shd w:val="clear" w:color="auto" w:fill="FFFFFF"/>
        </w:rPr>
        <w:t>合同履行期限：详见采购文件</w:t>
      </w:r>
    </w:p>
    <w:p w14:paraId="29A53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二、申请人的资格要求：</w:t>
      </w:r>
    </w:p>
    <w:p w14:paraId="0C6585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1.满足《中华人民共和国政府采购法》第二十二条规定;</w:t>
      </w:r>
    </w:p>
    <w:p w14:paraId="4E7F0F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2.落实政府采购政策需满足的资格要求：</w:t>
      </w:r>
    </w:p>
    <w:p w14:paraId="720DB3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合同包1(镇巴县自然资源局李家坪交通综合物流园开</w:t>
      </w:r>
      <w:bookmarkStart w:id="0" w:name="_GoBack"/>
      <w:bookmarkEnd w:id="0"/>
      <w:r>
        <w:rPr>
          <w:rFonts w:hint="eastAsia" w:ascii="仿宋" w:hAnsi="仿宋" w:eastAsia="仿宋" w:cs="仿宋"/>
          <w:color w:val="auto"/>
          <w:sz w:val="22"/>
          <w:szCs w:val="22"/>
          <w:shd w:val="clear" w:color="auto" w:fill="FFFFFF"/>
        </w:rPr>
        <w:t>发项目征地拆迁范围内违法建筑拆除工作采购项目)落实政府采购政策需满足的资格要求如下:</w:t>
      </w:r>
    </w:p>
    <w:p w14:paraId="726AB5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项目专门面向中小企业采购，所提供工程施工的供应商应为中型、小型、微型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686F5E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3.本项目的特定资格要求：</w:t>
      </w:r>
    </w:p>
    <w:p w14:paraId="23B0E6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合同包1(镇巴县自然资源局李家坪交通综合物流园开发项目征地拆迁范围内违法建筑拆除工作采购项目)特定资格要求如下:</w:t>
      </w:r>
    </w:p>
    <w:p w14:paraId="5AAB9B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17" w:leftChars="8" w:right="0" w:firstLine="402" w:firstLineChars="183"/>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3.1 满足《中华人民共和国政府采购法》第二十二条的规定,提供下列资格证明文件：</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（2）供应商须提供政府采购供应商资格承诺函。</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rPr>
        <w:t>3.2 本项目特定资格要求：</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（1）法定代表人直接参加磋商的，须出具法人身份证；法定代表人授权代表参加磋商的，须出具法定代表人授权书及授权代表身份证；</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（2）供应商须具备建筑工程施工总承包三级及以上资质，并具有有效的安全生产许可证；</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（3）拟派项目经理须具备建筑工程专业注册建造师二级及以上执业资格，并取得安全考核合格证书（B 证），且无在建工程(出具无在建承诺书）。</w:t>
      </w:r>
    </w:p>
    <w:p w14:paraId="6B82F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三、获取采购文件</w:t>
      </w:r>
    </w:p>
    <w:p w14:paraId="6BC6FE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2025年02月11日 至 2025年02月17日</w:t>
      </w:r>
      <w:r>
        <w:rPr>
          <w:rFonts w:hint="eastAsia" w:ascii="仿宋" w:hAnsi="仿宋" w:eastAsia="仿宋" w:cs="仿宋"/>
          <w:color w:val="auto"/>
          <w:sz w:val="22"/>
          <w:szCs w:val="22"/>
          <w:shd w:val="clear" w:color="auto" w:fill="FFFFFF"/>
          <w:lang w:eastAsia="zh-CN"/>
        </w:rPr>
        <w:t> ，每天上午 08:00:00 至 12:00:00 ，下午 14:00:00 至 18:00:00 （北京时间）</w:t>
      </w:r>
    </w:p>
    <w:p w14:paraId="5BA878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途径：汉中市汉台区西一环路蓝天御苑小区商铺二层门面房南侧</w:t>
      </w:r>
    </w:p>
    <w:p w14:paraId="614CC9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方式：现场获取</w:t>
      </w:r>
    </w:p>
    <w:p w14:paraId="46C824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售价： 500元</w:t>
      </w:r>
    </w:p>
    <w:p w14:paraId="12FD6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四、响应文件提交</w:t>
      </w:r>
    </w:p>
    <w:p w14:paraId="1B409D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截止时间： 2025年02月21日 14时00分00秒 （北京时间）</w:t>
      </w:r>
    </w:p>
    <w:p w14:paraId="1BC6D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3C0C8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五、开启</w:t>
      </w:r>
    </w:p>
    <w:p w14:paraId="6F6652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2025年02月21日 14时00分00秒 （北京时间）</w:t>
      </w:r>
    </w:p>
    <w:p w14:paraId="3BDFDE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微软雅黑" w:hAnsi="微软雅黑" w:eastAsia="微软雅黑" w:cs="微软雅黑"/>
          <w:i w:val="0"/>
          <w:iCs w:val="0"/>
          <w:caps w:val="0"/>
          <w:color w:val="auto"/>
          <w:spacing w:val="0"/>
          <w:sz w:val="16"/>
          <w:szCs w:val="16"/>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6CC70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六、公告期限</w:t>
      </w:r>
    </w:p>
    <w:p w14:paraId="16B6FF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自本公告发布之日起3个工作日。</w:t>
      </w:r>
    </w:p>
    <w:p w14:paraId="029ED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七、其他补充事宜</w:t>
      </w:r>
    </w:p>
    <w:p w14:paraId="2736D8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1、潜在供应商获取竞争性磋商文件时需出示获取人身份证原件，并提交供应商出具的对获取人的介绍信原件以及获取人身份证复印件（加盖公章），项目名称以“镇巴县自然资源局李家坪交通综合物流园开发项目征地拆迁范围内违法建筑拆除工作采购项目”为准。本项目竞争性磋商文件不提供邮寄，现场现金购买，售后不退。  </w:t>
      </w:r>
    </w:p>
    <w:p w14:paraId="3A5904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275348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1A29F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八、对本次招标提出询问，请按以下方式联系。</w:t>
      </w:r>
    </w:p>
    <w:p w14:paraId="17000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220" w:firstLineChars="1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1.采购人信息</w:t>
      </w:r>
    </w:p>
    <w:p w14:paraId="48A5E1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名称：镇巴县自然资源局</w:t>
      </w:r>
    </w:p>
    <w:p w14:paraId="265C4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地址：镇巴县泾洋街道办北门街22号</w:t>
      </w:r>
    </w:p>
    <w:p w14:paraId="5E478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联系方式：0916-6717008</w:t>
      </w:r>
    </w:p>
    <w:p w14:paraId="3B9B6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220" w:firstLineChars="1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2.采购代理机构信息</w:t>
      </w:r>
    </w:p>
    <w:p w14:paraId="491CF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名称：同正项目管理有限公司</w:t>
      </w:r>
    </w:p>
    <w:p w14:paraId="52056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地址：汉中市汉台区西一环路蓝天御苑小区商铺二层门面房南侧</w:t>
      </w:r>
    </w:p>
    <w:p w14:paraId="60038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联系方式：0916-8897702</w:t>
      </w:r>
    </w:p>
    <w:p w14:paraId="3C08E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220" w:firstLineChars="1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3.项目联系方式</w:t>
      </w:r>
    </w:p>
    <w:p w14:paraId="598E9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项目联系人：温丽妮、王丽</w:t>
      </w:r>
    </w:p>
    <w:p w14:paraId="123688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440" w:firstLineChars="2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电话：0916-8897702</w:t>
      </w:r>
    </w:p>
    <w:p w14:paraId="220B0DF2">
      <w:pPr>
        <w:ind w:left="6160" w:hanging="6160" w:hangingChars="2800"/>
        <w:jc w:val="left"/>
        <w:rPr>
          <w:rFonts w:hint="eastAsia" w:ascii="黑体" w:hAnsi="黑体" w:eastAsia="黑体" w:cs="黑体"/>
          <w:b/>
          <w:bCs w:val="0"/>
          <w:color w:val="auto"/>
          <w:sz w:val="36"/>
          <w:szCs w:val="36"/>
        </w:rPr>
      </w:pP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rPr>
        <w:t>同正项目管理有限公司</w:t>
      </w:r>
      <w:r>
        <w:rPr>
          <w:rFonts w:hint="eastAsia" w:ascii="仿宋" w:hAnsi="仿宋" w:eastAsia="仿宋" w:cs="仿宋"/>
          <w:color w:val="auto"/>
          <w:sz w:val="22"/>
          <w:szCs w:val="22"/>
          <w:lang w:val="en-US" w:eastAsia="zh-CN"/>
        </w:rPr>
        <w:t xml:space="preserve">                                                                                                                                            2025年</w:t>
      </w:r>
      <w:r>
        <w:rPr>
          <w:rFonts w:hint="eastAsia" w:ascii="仿宋" w:hAnsi="仿宋" w:eastAsia="仿宋" w:cs="仿宋"/>
          <w:color w:val="auto"/>
          <w:sz w:val="22"/>
          <w:szCs w:val="22"/>
          <w:shd w:val="clear" w:color="auto" w:fill="FFFFFF"/>
          <w:lang w:val="en-US" w:eastAsia="zh-CN"/>
        </w:rPr>
        <w:t>2</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10</w:t>
      </w:r>
      <w:r>
        <w:rPr>
          <w:rFonts w:hint="eastAsia" w:ascii="仿宋" w:hAnsi="仿宋" w:eastAsia="仿宋" w:cs="仿宋"/>
          <w:color w:val="auto"/>
          <w:sz w:val="22"/>
          <w:szCs w:val="22"/>
          <w:shd w:val="clear" w:color="auto" w:fill="FFFFFF"/>
          <w:lang w:eastAsia="zh-CN"/>
        </w:rPr>
        <w:t>日</w:t>
      </w:r>
    </w:p>
    <w:p w14:paraId="6E735C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52AC2"/>
    <w:rsid w:val="78F0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outlineLvl w:val="3"/>
    </w:pPr>
    <w:rPr>
      <w:color w:val="FF0000"/>
      <w:sz w:val="28"/>
      <w:u w:val="single"/>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styleId="5">
    <w:name w:val="Normal (Web)"/>
    <w:basedOn w:val="1"/>
    <w:qFormat/>
    <w:uiPriority w:val="99"/>
    <w:pPr>
      <w:widowControl/>
      <w:spacing w:before="100" w:beforeAutospacing="1" w:after="100" w:afterAutospacing="1"/>
      <w:jc w:val="left"/>
    </w:pPr>
    <w:rPr>
      <w:rFonts w:ascii="宋体" w:hAnsi="宋体" w:cs="宋体"/>
      <w:sz w:val="24"/>
    </w:rPr>
  </w:style>
  <w:style w:type="paragraph" w:styleId="6">
    <w:name w:val="Body Text First Indent 2"/>
    <w:basedOn w:val="4"/>
    <w:next w:val="1"/>
    <w:qFormat/>
    <w:uiPriority w:val="99"/>
    <w:pPr>
      <w:spacing w:after="120" w:line="240" w:lineRule="auto"/>
      <w:ind w:left="420" w:leftChars="200" w:firstLine="420" w:firstLineChars="200"/>
    </w:pPr>
    <w:rPr>
      <w:rFonts w:ascii="Times New Roman" w:hAnsi="Times New Roman"/>
      <w:sz w:val="21"/>
      <w:szCs w:val="24"/>
    </w:rPr>
  </w:style>
  <w:style w:type="character" w:styleId="9">
    <w:name w:val="Strong"/>
    <w:basedOn w:val="8"/>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2316</Words>
  <Characters>2549</Characters>
  <Lines>0</Lines>
  <Paragraphs>0</Paragraphs>
  <TotalTime>14</TotalTime>
  <ScaleCrop>false</ScaleCrop>
  <LinksUpToDate>false</LinksUpToDate>
  <CharactersWithSpaces>2774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2025-02-10T08:22:00Z</dcterms:created>
  <dc:creator>Administrator</dc:creator>
  <cp:lastModifiedBy>俗野</cp:lastModifiedBy>
  <dcterms:modified xsi:type="dcterms:W3CDTF">2025-02-10T09:28:19Z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eyJoZGlkIjoiMzhmMmY3NmQ4ZGIyZDQzZmE4OTJjYzI4MTQ2ZWE5ZDEiLCJ1c2VySWQiOiIxMjEzODM3NDgyIn0=</vt:lpwstr>
  </property>
  <property fmtid="{D5CDD505-2E9C-101B-9397-08002B2CF9AE}" pid="4" name="ICV">
    <vt:lpwstr>4DEFA87E0E43408BB1940F1391D794BC_12</vt:lpwstr>
  </property>
</Properties>
</file>