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B712B">
      <w:pPr>
        <w:adjustRightInd w:val="0"/>
        <w:snapToGrid w:val="0"/>
        <w:spacing w:line="360" w:lineRule="auto"/>
        <w:jc w:val="right"/>
        <w:rPr>
          <w:rFonts w:ascii="宋体" w:cs="Times New Roman"/>
          <w:b/>
          <w:bCs/>
          <w:sz w:val="30"/>
          <w:szCs w:val="30"/>
        </w:rPr>
      </w:pPr>
      <w:bookmarkStart w:id="205" w:name="_GoBack"/>
      <w:bookmarkEnd w:id="205"/>
      <w:bookmarkStart w:id="0" w:name="OLE_LINK9"/>
      <w:r>
        <w:rPr>
          <w:rFonts w:hint="eastAsia" w:ascii="宋体" w:hAnsi="宋体" w:cs="宋体"/>
          <w:b/>
          <w:bCs/>
          <w:sz w:val="30"/>
          <w:szCs w:val="30"/>
        </w:rPr>
        <w:t>政府采购项目</w:t>
      </w:r>
    </w:p>
    <w:p w14:paraId="158FF293">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AKSH2025-ZCS-001</w:t>
      </w:r>
      <w:r>
        <w:rPr>
          <w:rFonts w:hint="eastAsia" w:ascii="宋体" w:cs="Times New Roman"/>
          <w:b/>
          <w:bCs/>
          <w:sz w:val="44"/>
          <w:szCs w:val="44"/>
        </w:rPr>
        <w:tab/>
      </w:r>
    </w:p>
    <w:p w14:paraId="5969E822">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196ACEED">
      <w:pPr>
        <w:tabs>
          <w:tab w:val="left" w:pos="0"/>
        </w:tabs>
        <w:adjustRightInd w:val="0"/>
        <w:snapToGrid w:val="0"/>
        <w:spacing w:line="360" w:lineRule="auto"/>
        <w:jc w:val="center"/>
        <w:rPr>
          <w:rFonts w:hint="eastAsia" w:ascii="宋体" w:hAnsi="宋体" w:eastAsia="宋体" w:cs="宋体"/>
          <w:b/>
          <w:bCs/>
          <w:kern w:val="2"/>
          <w:sz w:val="56"/>
          <w:szCs w:val="56"/>
          <w:lang w:val="en-US" w:eastAsia="zh-CN" w:bidi="ar-SA"/>
        </w:rPr>
      </w:pPr>
      <w:r>
        <w:rPr>
          <w:rFonts w:hint="eastAsia" w:ascii="宋体" w:hAnsi="宋体" w:cs="宋体"/>
          <w:b/>
          <w:bCs/>
          <w:kern w:val="2"/>
          <w:sz w:val="56"/>
          <w:szCs w:val="56"/>
          <w:lang w:val="en-US" w:eastAsia="zh-CN" w:bidi="ar-SA"/>
        </w:rPr>
        <w:t xml:space="preserve"> </w:t>
      </w:r>
      <w:r>
        <w:rPr>
          <w:rFonts w:hint="eastAsia" w:ascii="宋体" w:hAnsi="宋体" w:cs="宋体"/>
          <w:b/>
          <w:bCs/>
          <w:color w:val="auto"/>
          <w:kern w:val="2"/>
          <w:sz w:val="56"/>
          <w:szCs w:val="56"/>
          <w:lang w:val="en-US" w:eastAsia="zh-CN" w:bidi="ar-SA"/>
        </w:rPr>
        <w:t>中心城区三车停放点标识标线施划采购项目</w:t>
      </w:r>
    </w:p>
    <w:p w14:paraId="3E3443AE">
      <w:pPr>
        <w:pStyle w:val="5"/>
        <w:rPr>
          <w:rFonts w:hint="eastAsia"/>
          <w:lang w:val="en-US" w:eastAsia="zh-CN"/>
        </w:rPr>
      </w:pPr>
    </w:p>
    <w:p w14:paraId="51A04254">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2336"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3"/>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3FD6FE92">
      <w:pPr>
        <w:pStyle w:val="5"/>
        <w:rPr>
          <w:rFonts w:hint="eastAsia"/>
          <w:lang w:val="en-US" w:eastAsia="zh-CN"/>
        </w:rPr>
      </w:pPr>
    </w:p>
    <w:p w14:paraId="454206DE">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37C5A232">
      <w:pPr>
        <w:tabs>
          <w:tab w:val="left" w:pos="0"/>
        </w:tabs>
        <w:adjustRightInd w:val="0"/>
        <w:snapToGrid w:val="0"/>
        <w:spacing w:line="360" w:lineRule="auto"/>
        <w:rPr>
          <w:rFonts w:ascii="宋体" w:cs="Times New Roman"/>
          <w:b/>
          <w:bCs/>
        </w:rPr>
      </w:pPr>
    </w:p>
    <w:p w14:paraId="4CC13421">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753F9D9E">
      <w:pPr>
        <w:pStyle w:val="73"/>
        <w:rPr>
          <w:rFonts w:ascii="宋体" w:hAnsi="宋体" w:cs="宋体"/>
          <w:b/>
          <w:bCs/>
          <w:sz w:val="30"/>
          <w:szCs w:val="30"/>
        </w:rPr>
      </w:pPr>
    </w:p>
    <w:p w14:paraId="0FE7FA1B">
      <w:pPr>
        <w:pStyle w:val="73"/>
        <w:rPr>
          <w:rFonts w:ascii="宋体" w:hAnsi="宋体" w:cs="宋体"/>
          <w:b/>
          <w:bCs/>
          <w:sz w:val="30"/>
          <w:szCs w:val="30"/>
        </w:rPr>
      </w:pPr>
    </w:p>
    <w:p w14:paraId="53FCB8C9">
      <w:pPr>
        <w:pStyle w:val="73"/>
        <w:rPr>
          <w:rFonts w:ascii="宋体" w:hAnsi="宋体" w:cs="宋体"/>
          <w:b/>
          <w:bCs/>
          <w:sz w:val="30"/>
          <w:szCs w:val="30"/>
        </w:rPr>
      </w:pPr>
    </w:p>
    <w:p w14:paraId="5F462D6C">
      <w:pPr>
        <w:keepNext w:val="0"/>
        <w:keepLines w:val="0"/>
        <w:pageBreakBefore w:val="0"/>
        <w:widowControl w:val="0"/>
        <w:kinsoku/>
        <w:wordWrap/>
        <w:overflowPunct/>
        <w:topLinePunct w:val="0"/>
        <w:autoSpaceDE/>
        <w:autoSpaceDN/>
        <w:bidi w:val="0"/>
        <w:adjustRightInd w:val="0"/>
        <w:snapToGrid w:val="0"/>
        <w:spacing w:line="480" w:lineRule="exact"/>
        <w:ind w:left="1155" w:leftChars="550" w:right="1155" w:rightChars="55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highlight w:val="none"/>
        </w:rPr>
        <w:t>采</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购</w:t>
      </w:r>
      <w:r>
        <w:rPr>
          <w:rFonts w:hint="eastAsia" w:asciiTheme="minorEastAsia" w:hAnsiTheme="minorEastAsia" w:eastAsiaTheme="minorEastAsia" w:cstheme="minorEastAsia"/>
          <w:b/>
          <w:bCs/>
          <w:sz w:val="30"/>
          <w:szCs w:val="30"/>
          <w:highlight w:val="none"/>
          <w:lang w:val="en-US" w:eastAsia="zh-CN"/>
        </w:rPr>
        <w:t xml:space="preserve"> </w:t>
      </w:r>
      <w:r>
        <w:rPr>
          <w:rFonts w:hint="eastAsia" w:asciiTheme="minorEastAsia" w:hAnsiTheme="minorEastAsia" w:eastAsiaTheme="minorEastAsia" w:cstheme="minorEastAsia"/>
          <w:b/>
          <w:bCs/>
          <w:sz w:val="30"/>
          <w:szCs w:val="30"/>
          <w:highlight w:val="none"/>
        </w:rPr>
        <w:t>人：</w:t>
      </w:r>
      <w:r>
        <w:rPr>
          <w:rFonts w:hint="eastAsia" w:asciiTheme="minorEastAsia" w:hAnsiTheme="minorEastAsia" w:eastAsiaTheme="minorEastAsia" w:cstheme="minorEastAsia"/>
          <w:b/>
          <w:bCs/>
          <w:sz w:val="30"/>
          <w:szCs w:val="30"/>
          <w:highlight w:val="none"/>
          <w:lang w:val="en-US" w:eastAsia="zh-CN"/>
        </w:rPr>
        <w:t>安康市城市管理执法局</w:t>
      </w:r>
    </w:p>
    <w:p w14:paraId="550D09C0">
      <w:pPr>
        <w:keepNext w:val="0"/>
        <w:keepLines w:val="0"/>
        <w:pageBreakBefore w:val="0"/>
        <w:widowControl w:val="0"/>
        <w:kinsoku/>
        <w:wordWrap/>
        <w:overflowPunct/>
        <w:topLinePunct w:val="0"/>
        <w:autoSpaceDE/>
        <w:autoSpaceDN/>
        <w:bidi w:val="0"/>
        <w:adjustRightInd w:val="0"/>
        <w:snapToGrid w:val="0"/>
        <w:spacing w:line="1000" w:lineRule="exact"/>
        <w:ind w:left="1155" w:leftChars="550" w:right="1155" w:rightChars="55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代理机构：安康尚昊招标代理有限公司</w:t>
      </w:r>
    </w:p>
    <w:p w14:paraId="1A488376">
      <w:pPr>
        <w:keepNext w:val="0"/>
        <w:keepLines w:val="0"/>
        <w:pageBreakBefore w:val="0"/>
        <w:widowControl w:val="0"/>
        <w:kinsoku/>
        <w:wordWrap/>
        <w:overflowPunct/>
        <w:topLinePunct w:val="0"/>
        <w:autoSpaceDE/>
        <w:autoSpaceDN/>
        <w:bidi w:val="0"/>
        <w:adjustRightInd w:val="0"/>
        <w:snapToGrid w:val="0"/>
        <w:spacing w:line="1000" w:lineRule="exact"/>
        <w:ind w:firstLine="3012" w:firstLineChars="1000"/>
        <w:jc w:val="both"/>
        <w:textAlignment w:val="auto"/>
        <w:rPr>
          <w:rFonts w:hint="eastAsia" w:asciiTheme="minorEastAsia" w:hAnsiTheme="minorEastAsia" w:eastAsiaTheme="minorEastAsia" w:cstheme="minorEastAsia"/>
          <w:b/>
          <w:bCs/>
          <w:sz w:val="30"/>
          <w:szCs w:val="30"/>
          <w:highlight w:val="red"/>
        </w:rPr>
        <w:sectPr>
          <w:headerReference r:id="rId4" w:type="first"/>
          <w:headerReference r:id="rId3" w:type="default"/>
          <w:footerReference r:id="rId5"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b/>
          <w:bCs/>
          <w:sz w:val="30"/>
          <w:szCs w:val="30"/>
          <w:highlight w:val="none"/>
          <w:lang w:val="en-US" w:eastAsia="zh-CN"/>
        </w:rPr>
        <w:t>二〇二五年一</w:t>
      </w:r>
      <w:r>
        <w:rPr>
          <w:rFonts w:hint="eastAsia" w:asciiTheme="minorEastAsia" w:hAnsiTheme="minorEastAsia" w:eastAsiaTheme="minorEastAsia" w:cstheme="minorEastAsia"/>
          <w:b/>
          <w:bCs/>
          <w:sz w:val="30"/>
          <w:szCs w:val="30"/>
          <w:highlight w:val="none"/>
        </w:rPr>
        <w:t>月</w:t>
      </w:r>
    </w:p>
    <w:p w14:paraId="30787FAD">
      <w:pPr>
        <w:pStyle w:val="30"/>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520" w:lineRule="exact"/>
        <w:textAlignment w:val="auto"/>
        <w:rPr>
          <w:rFonts w:ascii="宋体" w:hAnsi="宋体" w:cs="宋体"/>
          <w:b w:val="0"/>
          <w:bCs w:val="0"/>
          <w:sz w:val="52"/>
          <w:szCs w:val="56"/>
        </w:rPr>
      </w:pPr>
      <w:r>
        <w:rPr>
          <w:rFonts w:ascii="宋体" w:hAnsi="宋体" w:cs="宋体"/>
          <w:b w:val="0"/>
          <w:bCs w:val="0"/>
          <w:sz w:val="48"/>
          <w:szCs w:val="52"/>
        </w:rPr>
        <w:tab/>
      </w:r>
      <w:r>
        <w:rPr>
          <w:rFonts w:hint="eastAsia" w:ascii="宋体" w:hAnsi="宋体" w:cs="宋体"/>
          <w:b w:val="0"/>
          <w:bCs w:val="0"/>
          <w:sz w:val="52"/>
          <w:szCs w:val="56"/>
        </w:rPr>
        <w:t>目</w:t>
      </w:r>
      <w:r>
        <w:rPr>
          <w:rFonts w:hint="eastAsia" w:ascii="宋体" w:hAnsi="宋体" w:cs="宋体"/>
          <w:b w:val="0"/>
          <w:bCs w:val="0"/>
          <w:sz w:val="52"/>
          <w:szCs w:val="56"/>
          <w:lang w:val="en-US" w:eastAsia="zh-CN"/>
        </w:rPr>
        <w:t xml:space="preserve">   </w:t>
      </w:r>
      <w:r>
        <w:rPr>
          <w:rFonts w:hint="eastAsia" w:ascii="宋体" w:hAnsi="宋体" w:cs="宋体"/>
          <w:b w:val="0"/>
          <w:bCs w:val="0"/>
          <w:sz w:val="52"/>
          <w:szCs w:val="56"/>
        </w:rPr>
        <w:t>录</w:t>
      </w:r>
      <w:r>
        <w:rPr>
          <w:rFonts w:ascii="宋体" w:hAnsi="宋体" w:cs="宋体"/>
          <w:b w:val="0"/>
          <w:bCs w:val="0"/>
          <w:sz w:val="52"/>
          <w:szCs w:val="56"/>
        </w:rPr>
        <w:tab/>
      </w:r>
    </w:p>
    <w:p w14:paraId="22E7A591">
      <w:pPr>
        <w:rPr>
          <w:sz w:val="22"/>
          <w:szCs w:val="22"/>
        </w:rPr>
      </w:pPr>
    </w:p>
    <w:p w14:paraId="131A613F">
      <w:pPr>
        <w:rPr>
          <w:sz w:val="22"/>
          <w:szCs w:val="22"/>
        </w:rPr>
      </w:pPr>
    </w:p>
    <w:p w14:paraId="249B41CC">
      <w:pPr>
        <w:pStyle w:val="30"/>
        <w:tabs>
          <w:tab w:val="right" w:leader="dot" w:pos="9059"/>
        </w:tabs>
        <w:ind w:left="0" w:leftChars="0" w:firstLine="0" w:firstLineChars="0"/>
        <w:rPr>
          <w:sz w:val="28"/>
          <w:szCs w:val="28"/>
        </w:rPr>
      </w:pPr>
      <w:bookmarkStart w:id="1" w:name="_Toc536202376"/>
      <w:bookmarkStart w:id="2" w:name="_Toc536202282"/>
      <w:bookmarkStart w:id="3" w:name="_Toc536429369"/>
      <w:bookmarkStart w:id="4" w:name="OLE_LINK3"/>
      <w:bookmarkStart w:id="5" w:name="_Toc438048787"/>
      <w:bookmarkStart w:id="6" w:name="_Toc30089"/>
      <w:r>
        <w:rPr>
          <w:sz w:val="21"/>
          <w:szCs w:val="21"/>
        </w:rPr>
        <w:fldChar w:fldCharType="begin"/>
      </w:r>
      <w:r>
        <w:rPr>
          <w:sz w:val="21"/>
          <w:szCs w:val="21"/>
        </w:rPr>
        <w:instrText xml:space="preserve"> TOC \o "1-1" \h \z \u </w:instrText>
      </w:r>
      <w:r>
        <w:rPr>
          <w:sz w:val="21"/>
          <w:szCs w:val="21"/>
        </w:rPr>
        <w:fldChar w:fldCharType="separate"/>
      </w:r>
      <w:r>
        <w:rPr>
          <w:sz w:val="28"/>
          <w:szCs w:val="28"/>
        </w:rPr>
        <w:fldChar w:fldCharType="begin"/>
      </w:r>
      <w:r>
        <w:rPr>
          <w:sz w:val="28"/>
          <w:szCs w:val="28"/>
        </w:rPr>
        <w:instrText xml:space="preserve"> HYPERLINK \l _Toc27042 </w:instrText>
      </w:r>
      <w:r>
        <w:rPr>
          <w:sz w:val="28"/>
          <w:szCs w:val="28"/>
        </w:rPr>
        <w:fldChar w:fldCharType="separate"/>
      </w:r>
      <w:r>
        <w:rPr>
          <w:rFonts w:hint="eastAsia"/>
          <w:sz w:val="28"/>
          <w:szCs w:val="28"/>
        </w:rPr>
        <w:t>第一部分  竞争性</w:t>
      </w:r>
      <w:r>
        <w:rPr>
          <w:sz w:val="28"/>
          <w:szCs w:val="28"/>
        </w:rPr>
        <w:t>磋商公告</w:t>
      </w:r>
      <w:r>
        <w:rPr>
          <w:sz w:val="28"/>
          <w:szCs w:val="28"/>
        </w:rPr>
        <w:tab/>
      </w:r>
      <w:r>
        <w:rPr>
          <w:sz w:val="28"/>
          <w:szCs w:val="28"/>
        </w:rPr>
        <w:fldChar w:fldCharType="begin"/>
      </w:r>
      <w:r>
        <w:rPr>
          <w:sz w:val="28"/>
          <w:szCs w:val="28"/>
        </w:rPr>
        <w:instrText xml:space="preserve"> PAGEREF _Toc27042 \h </w:instrText>
      </w:r>
      <w:r>
        <w:rPr>
          <w:sz w:val="28"/>
          <w:szCs w:val="28"/>
        </w:rPr>
        <w:fldChar w:fldCharType="separate"/>
      </w:r>
      <w:r>
        <w:rPr>
          <w:sz w:val="28"/>
          <w:szCs w:val="28"/>
        </w:rPr>
        <w:t>1</w:t>
      </w:r>
      <w:r>
        <w:rPr>
          <w:sz w:val="28"/>
          <w:szCs w:val="28"/>
        </w:rPr>
        <w:fldChar w:fldCharType="end"/>
      </w:r>
      <w:r>
        <w:rPr>
          <w:sz w:val="28"/>
          <w:szCs w:val="28"/>
        </w:rPr>
        <w:fldChar w:fldCharType="end"/>
      </w:r>
    </w:p>
    <w:p w14:paraId="71C43154">
      <w:pPr>
        <w:pStyle w:val="30"/>
        <w:tabs>
          <w:tab w:val="right" w:leader="dot" w:pos="9059"/>
        </w:tabs>
        <w:ind w:left="0" w:leftChars="0" w:firstLine="0" w:firstLineChars="0"/>
        <w:rPr>
          <w:sz w:val="28"/>
          <w:szCs w:val="28"/>
        </w:rPr>
      </w:pPr>
      <w:r>
        <w:rPr>
          <w:sz w:val="28"/>
          <w:szCs w:val="28"/>
        </w:rPr>
        <w:fldChar w:fldCharType="begin"/>
      </w:r>
      <w:r>
        <w:rPr>
          <w:sz w:val="28"/>
          <w:szCs w:val="28"/>
        </w:rPr>
        <w:instrText xml:space="preserve"> HYPERLINK \l _Toc3016 </w:instrText>
      </w:r>
      <w:r>
        <w:rPr>
          <w:sz w:val="28"/>
          <w:szCs w:val="28"/>
        </w:rPr>
        <w:fldChar w:fldCharType="separate"/>
      </w:r>
      <w:r>
        <w:rPr>
          <w:rFonts w:hint="eastAsia"/>
          <w:sz w:val="28"/>
          <w:szCs w:val="28"/>
        </w:rPr>
        <w:t>第二部分</w:t>
      </w:r>
      <w:r>
        <w:rPr>
          <w:sz w:val="28"/>
          <w:szCs w:val="28"/>
        </w:rPr>
        <w:t xml:space="preserve">  </w:t>
      </w:r>
      <w:r>
        <w:rPr>
          <w:rFonts w:hint="eastAsia"/>
          <w:sz w:val="28"/>
          <w:szCs w:val="28"/>
        </w:rPr>
        <w:t>供应商须知前附表</w:t>
      </w:r>
      <w:r>
        <w:rPr>
          <w:sz w:val="28"/>
          <w:szCs w:val="28"/>
        </w:rPr>
        <w:tab/>
      </w:r>
      <w:r>
        <w:rPr>
          <w:sz w:val="28"/>
          <w:szCs w:val="28"/>
        </w:rPr>
        <w:fldChar w:fldCharType="begin"/>
      </w:r>
      <w:r>
        <w:rPr>
          <w:sz w:val="28"/>
          <w:szCs w:val="28"/>
        </w:rPr>
        <w:instrText xml:space="preserve"> PAGEREF _Toc3016 \h </w:instrText>
      </w:r>
      <w:r>
        <w:rPr>
          <w:sz w:val="28"/>
          <w:szCs w:val="28"/>
        </w:rPr>
        <w:fldChar w:fldCharType="separate"/>
      </w:r>
      <w:r>
        <w:rPr>
          <w:sz w:val="28"/>
          <w:szCs w:val="28"/>
        </w:rPr>
        <w:t>6</w:t>
      </w:r>
      <w:r>
        <w:rPr>
          <w:sz w:val="28"/>
          <w:szCs w:val="28"/>
        </w:rPr>
        <w:fldChar w:fldCharType="end"/>
      </w:r>
      <w:r>
        <w:rPr>
          <w:sz w:val="28"/>
          <w:szCs w:val="28"/>
        </w:rPr>
        <w:fldChar w:fldCharType="end"/>
      </w:r>
    </w:p>
    <w:p w14:paraId="55CBC145">
      <w:pPr>
        <w:pStyle w:val="30"/>
        <w:tabs>
          <w:tab w:val="right" w:leader="dot" w:pos="9059"/>
        </w:tabs>
        <w:ind w:left="0" w:leftChars="0" w:firstLine="0" w:firstLineChars="0"/>
        <w:rPr>
          <w:sz w:val="28"/>
          <w:szCs w:val="28"/>
        </w:rPr>
      </w:pPr>
      <w:r>
        <w:rPr>
          <w:sz w:val="28"/>
          <w:szCs w:val="28"/>
        </w:rPr>
        <w:fldChar w:fldCharType="begin"/>
      </w:r>
      <w:r>
        <w:rPr>
          <w:sz w:val="28"/>
          <w:szCs w:val="28"/>
        </w:rPr>
        <w:instrText xml:space="preserve"> HYPERLINK \l _Toc6832 </w:instrText>
      </w:r>
      <w:r>
        <w:rPr>
          <w:sz w:val="28"/>
          <w:szCs w:val="28"/>
        </w:rPr>
        <w:fldChar w:fldCharType="separate"/>
      </w:r>
      <w:r>
        <w:rPr>
          <w:rFonts w:hint="eastAsia" w:ascii="Times New Roman" w:hAnsi="Times New Roman" w:eastAsia="宋体" w:cs="Times New Roman"/>
          <w:bCs/>
          <w:kern w:val="44"/>
          <w:sz w:val="28"/>
          <w:szCs w:val="48"/>
          <w:lang w:val="en-US" w:eastAsia="zh-CN" w:bidi="ar-SA"/>
        </w:rPr>
        <w:t>第三部分  供应商须知</w:t>
      </w:r>
      <w:r>
        <w:rPr>
          <w:sz w:val="28"/>
          <w:szCs w:val="28"/>
        </w:rPr>
        <w:tab/>
      </w:r>
      <w:r>
        <w:rPr>
          <w:sz w:val="28"/>
          <w:szCs w:val="28"/>
        </w:rPr>
        <w:fldChar w:fldCharType="begin"/>
      </w:r>
      <w:r>
        <w:rPr>
          <w:sz w:val="28"/>
          <w:szCs w:val="28"/>
        </w:rPr>
        <w:instrText xml:space="preserve"> PAGEREF _Toc6832 \h </w:instrText>
      </w:r>
      <w:r>
        <w:rPr>
          <w:sz w:val="28"/>
          <w:szCs w:val="28"/>
        </w:rPr>
        <w:fldChar w:fldCharType="separate"/>
      </w:r>
      <w:r>
        <w:rPr>
          <w:sz w:val="28"/>
          <w:szCs w:val="28"/>
        </w:rPr>
        <w:t>9</w:t>
      </w:r>
      <w:r>
        <w:rPr>
          <w:sz w:val="28"/>
          <w:szCs w:val="28"/>
        </w:rPr>
        <w:fldChar w:fldCharType="end"/>
      </w:r>
      <w:r>
        <w:rPr>
          <w:sz w:val="28"/>
          <w:szCs w:val="28"/>
        </w:rPr>
        <w:fldChar w:fldCharType="end"/>
      </w:r>
    </w:p>
    <w:p w14:paraId="52B32CA4">
      <w:pPr>
        <w:pStyle w:val="30"/>
        <w:tabs>
          <w:tab w:val="right" w:leader="dot" w:pos="9059"/>
        </w:tabs>
        <w:ind w:left="0" w:leftChars="0" w:firstLine="0" w:firstLineChars="0"/>
        <w:rPr>
          <w:sz w:val="28"/>
          <w:szCs w:val="28"/>
        </w:rPr>
      </w:pPr>
      <w:r>
        <w:rPr>
          <w:sz w:val="28"/>
          <w:szCs w:val="28"/>
        </w:rPr>
        <w:fldChar w:fldCharType="begin"/>
      </w:r>
      <w:r>
        <w:rPr>
          <w:sz w:val="28"/>
          <w:szCs w:val="28"/>
        </w:rPr>
        <w:instrText xml:space="preserve"> HYPERLINK \l _Toc21470 </w:instrText>
      </w:r>
      <w:r>
        <w:rPr>
          <w:sz w:val="28"/>
          <w:szCs w:val="28"/>
        </w:rPr>
        <w:fldChar w:fldCharType="separate"/>
      </w:r>
      <w:r>
        <w:rPr>
          <w:rFonts w:hint="eastAsia"/>
          <w:sz w:val="28"/>
          <w:szCs w:val="28"/>
        </w:rPr>
        <w:t xml:space="preserve">第四部分 </w:t>
      </w:r>
      <w:r>
        <w:rPr>
          <w:rFonts w:hint="eastAsia"/>
          <w:sz w:val="28"/>
          <w:szCs w:val="28"/>
          <w:lang w:val="en-US" w:eastAsia="zh-CN"/>
        </w:rPr>
        <w:t xml:space="preserve"> </w:t>
      </w:r>
      <w:r>
        <w:rPr>
          <w:rFonts w:hint="eastAsia"/>
          <w:sz w:val="28"/>
          <w:szCs w:val="28"/>
        </w:rPr>
        <w:t>评分</w:t>
      </w:r>
      <w:r>
        <w:rPr>
          <w:sz w:val="28"/>
          <w:szCs w:val="28"/>
        </w:rPr>
        <w:t>标准</w:t>
      </w:r>
      <w:r>
        <w:rPr>
          <w:sz w:val="28"/>
          <w:szCs w:val="28"/>
        </w:rPr>
        <w:tab/>
      </w:r>
      <w:r>
        <w:rPr>
          <w:sz w:val="28"/>
          <w:szCs w:val="28"/>
        </w:rPr>
        <w:fldChar w:fldCharType="begin"/>
      </w:r>
      <w:r>
        <w:rPr>
          <w:sz w:val="28"/>
          <w:szCs w:val="28"/>
        </w:rPr>
        <w:instrText xml:space="preserve"> PAGEREF _Toc21470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2DD5DD94">
      <w:pPr>
        <w:pStyle w:val="30"/>
        <w:tabs>
          <w:tab w:val="right" w:leader="dot" w:pos="9059"/>
        </w:tabs>
        <w:ind w:left="0" w:leftChars="0" w:firstLine="0" w:firstLineChars="0"/>
        <w:rPr>
          <w:sz w:val="28"/>
          <w:szCs w:val="28"/>
        </w:rPr>
      </w:pPr>
      <w:r>
        <w:rPr>
          <w:sz w:val="28"/>
          <w:szCs w:val="28"/>
        </w:rPr>
        <w:fldChar w:fldCharType="begin"/>
      </w:r>
      <w:r>
        <w:rPr>
          <w:sz w:val="28"/>
          <w:szCs w:val="28"/>
        </w:rPr>
        <w:instrText xml:space="preserve"> HYPERLINK \l _Toc25810 </w:instrText>
      </w:r>
      <w:r>
        <w:rPr>
          <w:sz w:val="28"/>
          <w:szCs w:val="28"/>
        </w:rPr>
        <w:fldChar w:fldCharType="separate"/>
      </w:r>
      <w:r>
        <w:rPr>
          <w:rFonts w:hint="eastAsia"/>
          <w:sz w:val="28"/>
          <w:szCs w:val="28"/>
        </w:rPr>
        <w:t xml:space="preserve">第五部分 </w:t>
      </w:r>
      <w:r>
        <w:rPr>
          <w:rFonts w:hint="eastAsia"/>
          <w:sz w:val="28"/>
          <w:szCs w:val="28"/>
          <w:lang w:val="en-US" w:eastAsia="zh-CN"/>
        </w:rPr>
        <w:t xml:space="preserve"> </w:t>
      </w:r>
      <w:r>
        <w:rPr>
          <w:rFonts w:hint="eastAsia" w:ascii="宋体" w:hAnsi="宋体" w:cs="宋体"/>
          <w:sz w:val="28"/>
          <w:szCs w:val="28"/>
          <w:highlight w:val="none"/>
        </w:rPr>
        <w:t>采购内容及要求</w:t>
      </w:r>
      <w:r>
        <w:rPr>
          <w:sz w:val="28"/>
          <w:szCs w:val="28"/>
        </w:rPr>
        <w:tab/>
      </w:r>
      <w:r>
        <w:rPr>
          <w:sz w:val="28"/>
          <w:szCs w:val="28"/>
        </w:rPr>
        <w:fldChar w:fldCharType="begin"/>
      </w:r>
      <w:r>
        <w:rPr>
          <w:sz w:val="28"/>
          <w:szCs w:val="28"/>
        </w:rPr>
        <w:instrText xml:space="preserve"> PAGEREF _Toc25810 \h </w:instrText>
      </w:r>
      <w:r>
        <w:rPr>
          <w:sz w:val="28"/>
          <w:szCs w:val="28"/>
        </w:rPr>
        <w:fldChar w:fldCharType="separate"/>
      </w:r>
      <w:r>
        <w:rPr>
          <w:sz w:val="28"/>
          <w:szCs w:val="28"/>
        </w:rPr>
        <w:t>27</w:t>
      </w:r>
      <w:r>
        <w:rPr>
          <w:sz w:val="28"/>
          <w:szCs w:val="28"/>
        </w:rPr>
        <w:fldChar w:fldCharType="end"/>
      </w:r>
      <w:r>
        <w:rPr>
          <w:sz w:val="28"/>
          <w:szCs w:val="28"/>
        </w:rPr>
        <w:fldChar w:fldCharType="end"/>
      </w:r>
    </w:p>
    <w:p w14:paraId="0DA8AB0B">
      <w:pPr>
        <w:pStyle w:val="30"/>
        <w:tabs>
          <w:tab w:val="right" w:leader="dot" w:pos="9059"/>
        </w:tabs>
        <w:ind w:left="0" w:leftChars="0" w:firstLine="0" w:firstLineChars="0"/>
        <w:rPr>
          <w:rFonts w:hint="eastAsia" w:eastAsia="宋体"/>
          <w:sz w:val="28"/>
          <w:szCs w:val="28"/>
          <w:lang w:val="en-US" w:eastAsia="zh-CN"/>
        </w:rPr>
      </w:pPr>
      <w:r>
        <w:rPr>
          <w:sz w:val="28"/>
          <w:szCs w:val="28"/>
        </w:rPr>
        <w:fldChar w:fldCharType="begin"/>
      </w:r>
      <w:r>
        <w:rPr>
          <w:sz w:val="28"/>
          <w:szCs w:val="28"/>
        </w:rPr>
        <w:instrText xml:space="preserve"> HYPERLINK \l _Toc29164 </w:instrText>
      </w:r>
      <w:r>
        <w:rPr>
          <w:sz w:val="28"/>
          <w:szCs w:val="28"/>
        </w:rPr>
        <w:fldChar w:fldCharType="separate"/>
      </w:r>
      <w:r>
        <w:rPr>
          <w:rFonts w:hint="eastAsia" w:ascii="宋体" w:hAnsi="宋体" w:cs="宋体"/>
          <w:sz w:val="28"/>
          <w:szCs w:val="28"/>
        </w:rPr>
        <w:t xml:space="preserve">第六部分 </w:t>
      </w:r>
      <w:r>
        <w:rPr>
          <w:rFonts w:hint="eastAsia" w:ascii="宋体" w:hAnsi="宋体" w:cs="宋体"/>
          <w:sz w:val="28"/>
          <w:szCs w:val="28"/>
          <w:lang w:val="en-US" w:eastAsia="zh-CN"/>
        </w:rPr>
        <w:t xml:space="preserve"> </w:t>
      </w:r>
      <w:r>
        <w:rPr>
          <w:rFonts w:hint="eastAsia" w:ascii="宋体" w:hAnsi="宋体" w:cs="宋体"/>
          <w:sz w:val="28"/>
          <w:szCs w:val="28"/>
        </w:rPr>
        <w:t>合同主要条款</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9</w:t>
      </w:r>
    </w:p>
    <w:p w14:paraId="41A6F5BE">
      <w:pPr>
        <w:pStyle w:val="30"/>
        <w:tabs>
          <w:tab w:val="right" w:leader="dot" w:pos="9059"/>
        </w:tabs>
        <w:ind w:left="0" w:leftChars="0" w:firstLine="0" w:firstLineChars="0"/>
        <w:rPr>
          <w:sz w:val="21"/>
          <w:szCs w:val="21"/>
        </w:rPr>
      </w:pPr>
      <w:r>
        <w:rPr>
          <w:sz w:val="28"/>
          <w:szCs w:val="28"/>
        </w:rPr>
        <w:fldChar w:fldCharType="begin"/>
      </w:r>
      <w:r>
        <w:rPr>
          <w:sz w:val="28"/>
          <w:szCs w:val="28"/>
        </w:rPr>
        <w:instrText xml:space="preserve"> HYPERLINK \l _Toc27248 </w:instrText>
      </w:r>
      <w:r>
        <w:rPr>
          <w:sz w:val="28"/>
          <w:szCs w:val="28"/>
        </w:rPr>
        <w:fldChar w:fldCharType="separate"/>
      </w:r>
      <w:r>
        <w:rPr>
          <w:rFonts w:hint="eastAsia" w:ascii="宋体" w:hAnsi="宋体" w:cs="宋体"/>
          <w:sz w:val="28"/>
          <w:szCs w:val="28"/>
        </w:rPr>
        <w:t>第七部分</w:t>
      </w:r>
      <w:r>
        <w:rPr>
          <w:rFonts w:ascii="宋体" w:hAnsi="宋体" w:cs="宋体"/>
          <w:sz w:val="28"/>
          <w:szCs w:val="28"/>
        </w:rPr>
        <w:t xml:space="preserve">  </w:t>
      </w:r>
      <w:r>
        <w:rPr>
          <w:rFonts w:hint="eastAsia" w:ascii="宋体" w:hAnsi="宋体" w:cs="宋体"/>
          <w:sz w:val="28"/>
          <w:szCs w:val="28"/>
        </w:rPr>
        <w:t>响应文件格式</w:t>
      </w:r>
      <w:r>
        <w:rPr>
          <w:sz w:val="28"/>
          <w:szCs w:val="28"/>
        </w:rPr>
        <w:tab/>
      </w:r>
      <w:r>
        <w:rPr>
          <w:sz w:val="28"/>
          <w:szCs w:val="28"/>
        </w:rPr>
        <w:fldChar w:fldCharType="begin"/>
      </w:r>
      <w:r>
        <w:rPr>
          <w:sz w:val="28"/>
          <w:szCs w:val="28"/>
        </w:rPr>
        <w:instrText xml:space="preserve"> PAGEREF _Toc27248 \h </w:instrText>
      </w:r>
      <w:r>
        <w:rPr>
          <w:sz w:val="28"/>
          <w:szCs w:val="28"/>
        </w:rPr>
        <w:fldChar w:fldCharType="separate"/>
      </w:r>
      <w:r>
        <w:rPr>
          <w:sz w:val="28"/>
          <w:szCs w:val="28"/>
        </w:rPr>
        <w:t>31</w:t>
      </w:r>
      <w:r>
        <w:rPr>
          <w:sz w:val="28"/>
          <w:szCs w:val="28"/>
        </w:rPr>
        <w:fldChar w:fldCharType="end"/>
      </w:r>
      <w:r>
        <w:rPr>
          <w:sz w:val="28"/>
          <w:szCs w:val="28"/>
        </w:rPr>
        <w:fldChar w:fldCharType="end"/>
      </w:r>
    </w:p>
    <w:p w14:paraId="203663D5">
      <w:pPr>
        <w:pStyle w:val="2"/>
        <w:tabs>
          <w:tab w:val="left" w:pos="206"/>
        </w:tabs>
        <w:spacing w:line="360" w:lineRule="auto"/>
        <w:jc w:val="left"/>
      </w:pPr>
      <w:r>
        <w:rPr>
          <w:sz w:val="36"/>
          <w:szCs w:val="36"/>
        </w:rPr>
        <w:fldChar w:fldCharType="end"/>
      </w:r>
      <w:bookmarkStart w:id="7" w:name="_Toc19543333"/>
    </w:p>
    <w:p w14:paraId="2CCBB1FD">
      <w:pPr>
        <w:bidi w:val="0"/>
      </w:pPr>
    </w:p>
    <w:p w14:paraId="6B91392B">
      <w:pPr>
        <w:tabs>
          <w:tab w:val="left" w:pos="6108"/>
        </w:tabs>
        <w:bidi w:val="0"/>
        <w:rPr>
          <w:rFonts w:hint="eastAsia" w:eastAsia="宋体"/>
          <w:lang w:eastAsia="zh-CN"/>
        </w:rPr>
      </w:pPr>
      <w:r>
        <w:rPr>
          <w:rFonts w:hint="eastAsia"/>
          <w:lang w:eastAsia="zh-CN"/>
        </w:rPr>
        <w:tab/>
      </w:r>
    </w:p>
    <w:p w14:paraId="53E74384">
      <w:pPr>
        <w:bidi w:val="0"/>
      </w:pPr>
    </w:p>
    <w:p w14:paraId="582234CE">
      <w:pPr>
        <w:tabs>
          <w:tab w:val="left" w:pos="6477"/>
        </w:tabs>
        <w:bidi w:val="0"/>
        <w:rPr>
          <w:rFonts w:hint="eastAsia" w:eastAsia="宋体"/>
          <w:lang w:eastAsia="zh-CN"/>
        </w:rPr>
      </w:pPr>
      <w:r>
        <w:rPr>
          <w:rFonts w:hint="eastAsia"/>
          <w:lang w:eastAsia="zh-CN"/>
        </w:rPr>
        <w:tab/>
      </w:r>
    </w:p>
    <w:p w14:paraId="548D340B">
      <w:pPr>
        <w:bidi w:val="0"/>
        <w:jc w:val="center"/>
      </w:pPr>
    </w:p>
    <w:p w14:paraId="2635A676">
      <w:pPr>
        <w:bidi w:val="0"/>
      </w:pPr>
    </w:p>
    <w:p w14:paraId="74684065">
      <w:pPr>
        <w:bidi w:val="0"/>
      </w:pPr>
    </w:p>
    <w:p w14:paraId="322A6C4E">
      <w:pPr>
        <w:tabs>
          <w:tab w:val="left" w:pos="6811"/>
        </w:tabs>
        <w:bidi w:val="0"/>
        <w:jc w:val="left"/>
        <w:rPr>
          <w:rFonts w:hint="eastAsia"/>
          <w:lang w:eastAsia="zh-CN"/>
        </w:rPr>
      </w:pPr>
      <w:r>
        <w:rPr>
          <w:rFonts w:hint="eastAsia"/>
          <w:lang w:eastAsia="zh-CN"/>
        </w:rPr>
        <w:tab/>
      </w:r>
    </w:p>
    <w:p w14:paraId="0A4337F9">
      <w:pPr>
        <w:bidi w:val="0"/>
        <w:rPr>
          <w:rFonts w:hint="eastAsia" w:ascii="Calibri" w:hAnsi="Calibri" w:eastAsia="宋体" w:cs="Calibri"/>
          <w:kern w:val="2"/>
          <w:sz w:val="21"/>
          <w:szCs w:val="21"/>
          <w:lang w:val="en-US" w:eastAsia="zh-CN" w:bidi="ar-SA"/>
        </w:rPr>
      </w:pPr>
    </w:p>
    <w:p w14:paraId="0C0E6EEC">
      <w:pPr>
        <w:bidi w:val="0"/>
        <w:rPr>
          <w:rFonts w:hint="eastAsia"/>
          <w:lang w:val="en-US" w:eastAsia="zh-CN"/>
        </w:rPr>
      </w:pPr>
    </w:p>
    <w:p w14:paraId="5EC3CF49">
      <w:pPr>
        <w:tabs>
          <w:tab w:val="left" w:pos="2028"/>
        </w:tabs>
        <w:bidi w:val="0"/>
        <w:jc w:val="left"/>
        <w:rPr>
          <w:rFonts w:hint="eastAsia"/>
          <w:lang w:val="en-US" w:eastAsia="zh-CN"/>
        </w:rPr>
        <w:sectPr>
          <w:footerReference r:id="rId7" w:type="first"/>
          <w:footerReference r:id="rId6" w:type="default"/>
          <w:pgSz w:w="11905" w:h="16838"/>
          <w:pgMar w:top="1361" w:right="1423" w:bottom="1361" w:left="1423" w:header="113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val="en-US" w:eastAsia="zh-CN"/>
        </w:rPr>
        <w:tab/>
      </w:r>
    </w:p>
    <w:p w14:paraId="408911FE">
      <w:pPr>
        <w:pStyle w:val="2"/>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8" w:name="_Toc27042"/>
      <w:r>
        <w:rPr>
          <w:rFonts w:hint="eastAsia"/>
        </w:rPr>
        <w:t xml:space="preserve">第一部分  </w:t>
      </w:r>
      <w:bookmarkStart w:id="9" w:name="OLE_LINK4"/>
      <w:bookmarkStart w:id="10" w:name="OLE_LINK1"/>
      <w:r>
        <w:rPr>
          <w:rFonts w:hint="eastAsia"/>
        </w:rPr>
        <w:t>竞争性</w:t>
      </w:r>
      <w:r>
        <w:t>磋商公告</w:t>
      </w:r>
      <w:bookmarkEnd w:id="1"/>
      <w:bookmarkEnd w:id="2"/>
      <w:bookmarkEnd w:id="3"/>
      <w:bookmarkEnd w:id="7"/>
      <w:bookmarkEnd w:id="8"/>
    </w:p>
    <w:bookmarkEnd w:id="4"/>
    <w:bookmarkEnd w:id="9"/>
    <w:bookmarkEnd w:id="10"/>
    <w:p w14:paraId="3CD9EF6A">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中心城区三车停放点标识标线施划采购项目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auto"/>
          <w:kern w:val="0"/>
          <w:sz w:val="24"/>
          <w:szCs w:val="24"/>
          <w:lang w:val="en-US" w:eastAsia="zh-CN"/>
        </w:rPr>
        <w:t>20</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06</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15:00时</w:t>
      </w:r>
      <w:r>
        <w:rPr>
          <w:rFonts w:hint="eastAsia" w:ascii="宋体" w:hAnsi="宋体" w:eastAsia="宋体" w:cs="宋体"/>
          <w:color w:val="auto"/>
          <w:kern w:val="0"/>
          <w:sz w:val="24"/>
          <w:szCs w:val="24"/>
          <w:lang w:val="en-US" w:eastAsia="zh-CN"/>
        </w:rPr>
        <w:t>（北</w:t>
      </w:r>
      <w:r>
        <w:rPr>
          <w:rFonts w:hint="eastAsia" w:ascii="宋体" w:hAnsi="宋体" w:eastAsia="宋体" w:cs="宋体"/>
          <w:color w:val="000000" w:themeColor="text1"/>
          <w:kern w:val="0"/>
          <w:sz w:val="24"/>
          <w:szCs w:val="24"/>
          <w:lang w:val="en-US" w:eastAsia="zh-CN"/>
          <w14:textFill>
            <w14:solidFill>
              <w14:schemeClr w14:val="tx1"/>
            </w14:solidFill>
          </w14:textFill>
        </w:rPr>
        <w:t>京时间）前提交响应文件</w:t>
      </w:r>
      <w:r>
        <w:rPr>
          <w:rFonts w:hint="eastAsia" w:ascii="宋体" w:hAnsi="宋体" w:eastAsia="宋体" w:cs="宋体"/>
          <w:kern w:val="0"/>
          <w:sz w:val="24"/>
          <w:szCs w:val="24"/>
        </w:rPr>
        <w:t>。</w:t>
      </w:r>
    </w:p>
    <w:p w14:paraId="7BD1D319">
      <w:pPr>
        <w:keepNext w:val="0"/>
        <w:keepLines w:val="0"/>
        <w:pageBreakBefore w:val="0"/>
        <w:widowControl/>
        <w:numPr>
          <w:ilvl w:val="0"/>
          <w:numId w:val="0"/>
        </w:numPr>
        <w:tabs>
          <w:tab w:val="left" w:pos="6792"/>
        </w:tabs>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项目基本情况</w:t>
      </w:r>
      <w:r>
        <w:rPr>
          <w:rFonts w:hint="eastAsia" w:ascii="宋体" w:hAnsi="宋体" w:cs="宋体"/>
          <w:b/>
          <w:bCs/>
          <w:kern w:val="0"/>
          <w:sz w:val="24"/>
          <w:szCs w:val="24"/>
          <w:lang w:val="en-US" w:eastAsia="zh-CN"/>
        </w:rPr>
        <w:tab/>
      </w:r>
    </w:p>
    <w:p w14:paraId="7631DB89">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AKSH2025-ZCS-001</w:t>
      </w:r>
    </w:p>
    <w:p w14:paraId="0903E72A">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bookmarkStart w:id="11" w:name="OLE_LINK2"/>
      <w:r>
        <w:rPr>
          <w:rFonts w:hint="eastAsia" w:ascii="宋体" w:hAnsi="宋体" w:cs="宋体"/>
          <w:kern w:val="0"/>
          <w:sz w:val="24"/>
          <w:szCs w:val="24"/>
          <w:lang w:val="en-US" w:eastAsia="zh-CN" w:bidi="ar-SA"/>
        </w:rPr>
        <w:t>中心城区三车停放点标识标线施划采购项目</w:t>
      </w:r>
      <w:r>
        <w:rPr>
          <w:rFonts w:hint="eastAsia" w:ascii="宋体" w:hAnsi="宋体" w:cs="宋体"/>
          <w:kern w:val="0"/>
          <w:sz w:val="24"/>
          <w:szCs w:val="24"/>
          <w:lang w:val="en-US" w:eastAsia="zh-CN"/>
        </w:rPr>
        <w:t xml:space="preserve">                   </w:t>
      </w:r>
    </w:p>
    <w:bookmarkEnd w:id="11"/>
    <w:p w14:paraId="21334E2E">
      <w:pPr>
        <w:pStyle w:val="71"/>
        <w:keepNext w:val="0"/>
        <w:keepLines w:val="0"/>
        <w:pageBreakBefore w:val="0"/>
        <w:tabs>
          <w:tab w:val="center" w:pos="4529"/>
          <w:tab w:val="left" w:pos="6327"/>
          <w:tab w:val="left" w:pos="7698"/>
        </w:tabs>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r>
        <w:rPr>
          <w:rFonts w:hint="eastAsia" w:ascii="宋体" w:hAnsi="宋体" w:cs="宋体"/>
          <w:kern w:val="0"/>
          <w:sz w:val="24"/>
          <w:szCs w:val="24"/>
          <w:lang w:val="en-US" w:eastAsia="zh-CN"/>
        </w:rPr>
        <w:tab/>
      </w:r>
      <w:r>
        <w:rPr>
          <w:rFonts w:hint="eastAsia" w:ascii="宋体" w:hAnsi="宋体" w:cs="宋体"/>
          <w:kern w:val="0"/>
          <w:sz w:val="24"/>
          <w:szCs w:val="24"/>
          <w:lang w:val="en-US" w:eastAsia="zh-CN"/>
        </w:rPr>
        <w:tab/>
      </w:r>
      <w:r>
        <w:rPr>
          <w:rFonts w:hint="eastAsia" w:ascii="宋体" w:hAnsi="宋体" w:cs="宋体"/>
          <w:kern w:val="0"/>
          <w:sz w:val="24"/>
          <w:szCs w:val="24"/>
          <w:lang w:val="en-US" w:eastAsia="zh-CN"/>
        </w:rPr>
        <w:tab/>
      </w:r>
    </w:p>
    <w:p w14:paraId="64BAD85E">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b w:val="0"/>
          <w:bCs w:val="0"/>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val="0"/>
          <w:bCs w:val="0"/>
          <w:kern w:val="0"/>
          <w:sz w:val="24"/>
          <w:szCs w:val="24"/>
          <w:lang w:val="en-US" w:eastAsia="zh-CN"/>
        </w:rPr>
        <w:t>60万元</w:t>
      </w:r>
    </w:p>
    <w:p w14:paraId="13AB0583">
      <w:pPr>
        <w:pStyle w:val="71"/>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r>
        <w:rPr>
          <w:rFonts w:hint="eastAsia" w:ascii="宋体" w:hAnsi="宋体" w:cs="宋体"/>
          <w:kern w:val="0"/>
          <w:sz w:val="24"/>
          <w:szCs w:val="24"/>
          <w:lang w:val="en-US" w:eastAsia="zh-CN"/>
        </w:rPr>
        <w:t>中心城区三车停放点标识标线施划采购项目，1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w:t>
      </w:r>
      <w:r>
        <w:rPr>
          <w:rFonts w:hint="eastAsia" w:ascii="宋体" w:hAnsi="宋体" w:cs="宋体"/>
          <w:kern w:val="0"/>
          <w:sz w:val="24"/>
          <w:szCs w:val="24"/>
          <w:lang w:val="en-US" w:eastAsia="zh-CN" w:bidi="ar-SA"/>
        </w:rPr>
        <w:t>60万元</w:t>
      </w:r>
      <w:r>
        <w:rPr>
          <w:rFonts w:hint="eastAsia" w:ascii="宋体" w:hAnsi="宋体" w:cs="宋体"/>
          <w:b w:val="0"/>
          <w:bCs w:val="0"/>
          <w:kern w:val="0"/>
          <w:sz w:val="24"/>
          <w:szCs w:val="24"/>
          <w:lang w:val="en-US" w:eastAsia="zh-CN"/>
        </w:rPr>
        <w:t>。</w:t>
      </w:r>
      <w:r>
        <w:rPr>
          <w:rFonts w:hint="eastAsia" w:ascii="宋体" w:hAnsi="宋体" w:cs="宋体"/>
          <w:b w:val="0"/>
          <w:bCs w:val="0"/>
          <w:color w:val="auto"/>
          <w:kern w:val="0"/>
          <w:sz w:val="24"/>
          <w:szCs w:val="24"/>
          <w:lang w:val="en-US" w:eastAsia="zh-CN"/>
        </w:rPr>
        <w:t>项目概况：</w:t>
      </w:r>
      <w:r>
        <w:rPr>
          <w:rFonts w:hint="eastAsia" w:ascii="宋体" w:hAnsi="宋体" w:eastAsia="宋体" w:cs="宋体"/>
          <w:sz w:val="24"/>
          <w:szCs w:val="24"/>
          <w:lang w:val="en-US" w:eastAsia="zh-CN" w:bidi="ar"/>
        </w:rPr>
        <w:t>主要内容为三车位专用道路热熔涂料施划，停车导向箭头，无障碍车位标识等；</w:t>
      </w:r>
      <w:r>
        <w:rPr>
          <w:rFonts w:hint="eastAsia" w:ascii="宋体" w:hAnsi="宋体" w:eastAsia="宋体" w:cs="宋体"/>
          <w:color w:val="auto"/>
          <w:kern w:val="0"/>
          <w:sz w:val="24"/>
          <w:szCs w:val="24"/>
          <w:lang w:val="en-US" w:eastAsia="zh-CN"/>
        </w:rPr>
        <w:t>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“采购内容及要求”。</w:t>
      </w:r>
    </w:p>
    <w:p w14:paraId="0CAA30B2">
      <w:pPr>
        <w:pStyle w:val="71"/>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6.合同履行期限：</w:t>
      </w:r>
      <w:r>
        <w:rPr>
          <w:rFonts w:hint="eastAsia" w:ascii="宋体" w:hAnsi="宋体" w:cs="宋体"/>
          <w:b w:val="0"/>
          <w:bCs w:val="0"/>
          <w:color w:val="auto"/>
          <w:kern w:val="0"/>
          <w:sz w:val="24"/>
          <w:szCs w:val="24"/>
          <w:lang w:val="en-US" w:eastAsia="zh-CN"/>
        </w:rPr>
        <w:t>自合同签订生效之日起60日历天内完成。</w:t>
      </w:r>
    </w:p>
    <w:p w14:paraId="06780F5C">
      <w:pPr>
        <w:pStyle w:val="71"/>
        <w:keepNext w:val="0"/>
        <w:keepLines w:val="0"/>
        <w:pageBreakBefore w:val="0"/>
        <w:tabs>
          <w:tab w:val="left" w:pos="7715"/>
        </w:tabs>
        <w:kinsoku/>
        <w:wordWrap/>
        <w:overflowPunct/>
        <w:topLinePunct w:val="0"/>
        <w:autoSpaceDE/>
        <w:autoSpaceDN/>
        <w:bidi w:val="0"/>
        <w:adjustRightInd/>
        <w:spacing w:line="440" w:lineRule="exac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w:t>
      </w:r>
      <w:r>
        <w:rPr>
          <w:rFonts w:hint="eastAsia" w:ascii="宋体" w:hAnsi="宋体" w:cs="宋体"/>
          <w:b w:val="0"/>
          <w:bCs w:val="0"/>
          <w:color w:val="auto"/>
          <w:kern w:val="0"/>
          <w:sz w:val="24"/>
          <w:szCs w:val="24"/>
          <w:lang w:val="en-US" w:eastAsia="zh-CN"/>
        </w:rPr>
        <w:t>否</w:t>
      </w:r>
      <w:r>
        <w:rPr>
          <w:rFonts w:hint="eastAsia" w:ascii="宋体" w:hAnsi="宋体" w:cs="宋体"/>
          <w:b/>
          <w:bCs/>
          <w:color w:val="000000" w:themeColor="text1"/>
          <w:kern w:val="0"/>
          <w:sz w:val="24"/>
          <w:szCs w:val="24"/>
          <w:lang w:val="en-US" w:eastAsia="zh-CN"/>
          <w14:textFill>
            <w14:solidFill>
              <w14:schemeClr w14:val="tx1"/>
            </w14:solidFill>
          </w14:textFill>
        </w:rPr>
        <w:tab/>
      </w:r>
    </w:p>
    <w:p w14:paraId="4486C481">
      <w:pPr>
        <w:keepNext w:val="0"/>
        <w:keepLines w:val="0"/>
        <w:pageBreakBefore w:val="0"/>
        <w:widowControl/>
        <w:tabs>
          <w:tab w:val="left" w:pos="1620"/>
          <w:tab w:val="left" w:pos="8006"/>
        </w:tabs>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cs="宋体"/>
          <w:b/>
          <w:bCs/>
          <w:kern w:val="0"/>
          <w:sz w:val="24"/>
          <w:szCs w:val="24"/>
          <w:lang w:val="en-US" w:eastAsia="zh-CN"/>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r>
        <w:rPr>
          <w:rFonts w:hint="eastAsia" w:ascii="宋体" w:hAnsi="宋体" w:cs="宋体"/>
          <w:b/>
          <w:bCs/>
          <w:kern w:val="0"/>
          <w:sz w:val="24"/>
          <w:szCs w:val="24"/>
          <w:lang w:val="en-US" w:eastAsia="zh-CN"/>
        </w:rPr>
        <w:tab/>
      </w:r>
    </w:p>
    <w:p w14:paraId="292D37FB">
      <w:pPr>
        <w:keepNext w:val="0"/>
        <w:keepLines w:val="0"/>
        <w:pageBreakBefore w:val="0"/>
        <w:widowControl/>
        <w:tabs>
          <w:tab w:val="left" w:pos="1620"/>
          <w:tab w:val="left" w:pos="8006"/>
        </w:tabs>
        <w:kinsoku/>
        <w:wordWrap/>
        <w:overflowPunct/>
        <w:topLinePunct w:val="0"/>
        <w:autoSpaceDE/>
        <w:autoSpaceDN/>
        <w:bidi w:val="0"/>
        <w:adjustRightInd/>
        <w:snapToGrid w:val="0"/>
        <w:spacing w:line="440" w:lineRule="exact"/>
        <w:ind w:lef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r>
        <w:rPr>
          <w:rFonts w:hint="eastAsia" w:ascii="宋体" w:hAnsi="宋体" w:cs="宋体"/>
          <w:sz w:val="24"/>
          <w:szCs w:val="24"/>
          <w:lang w:eastAsia="zh-CN"/>
        </w:rPr>
        <w:tab/>
      </w:r>
    </w:p>
    <w:p w14:paraId="1DE0967D">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2B862D6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7865B4F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2.法定代表人授权书及被授权人身份证（法定代表人直接投标只需提交其身份证明资料）。</w:t>
      </w:r>
    </w:p>
    <w:p w14:paraId="158CFEA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34A084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4.书面声明：投标人必须提供参加政府采购活动前3年内在经营活动中没有重大违法记录的书面声明。 </w:t>
      </w:r>
    </w:p>
    <w:p w14:paraId="241061C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5.财务状况报告：提供2023年度经审计的财务审计报告（成立时间至提交响应文件截止时间不足一年的可提供成立后任意时段的资产负债表）或其基本存款账户开户银行出具的资信证明。</w:t>
      </w:r>
    </w:p>
    <w:p w14:paraId="03F1CB1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6.税收缴纳证明：提供2024年1月至今任意一个月缴纳的纳税证明或完税证明，依法免税的单位应提供相关证明材料，纳税证明或完税证明上应有代收机构或税务机关的公章或业务专用章。</w:t>
      </w:r>
    </w:p>
    <w:p w14:paraId="4975D46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社会保障资金缴纳证明：提供2024年1月至今任意一个月社会保障资金缴存单据或社保机构开具的社会保险参保缴费情况证明，依法不需要缴纳社会保障资金的单位应提供相关证明材料，单据或证明上应有社保机构或代收机构的印章。</w:t>
      </w:r>
    </w:p>
    <w:p w14:paraId="687E198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8.提供具有履行合同所必需的设备和专业技术能力的承诺书（格式自拟）。</w:t>
      </w:r>
    </w:p>
    <w:p w14:paraId="0BF2506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9.本项目专门面向中小企业采购，投标人须提供《中小企业声明函》。</w:t>
      </w:r>
    </w:p>
    <w:p w14:paraId="47158257">
      <w:pPr>
        <w:pStyle w:val="69"/>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14:paraId="3C253A66">
      <w:pPr>
        <w:pStyle w:val="40"/>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1AB536F5">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p>
    <w:p w14:paraId="5ADA1FA4">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《财政部</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司法部关于政府采购支持监狱企业发展有关问题的通知》（财库〔2014〕68号）；</w:t>
      </w:r>
    </w:p>
    <w:p w14:paraId="2E931106">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《财政部</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发展改革委</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生态环境部</w:t>
      </w:r>
      <w:r>
        <w:rPr>
          <w:rFonts w:hint="eastAsia" w:ascii="宋体" w:hAnsi="宋体" w:eastAsia="宋体" w:cs="宋体"/>
          <w:i w:val="0"/>
          <w:iCs w:val="0"/>
          <w:caps w:val="0"/>
          <w:color w:val="auto"/>
          <w:spacing w:val="0"/>
          <w:sz w:val="24"/>
          <w:szCs w:val="24"/>
          <w:shd w:val="clear" w:fill="FFFFFF"/>
          <w:lang w:eastAsia="zh-CN"/>
        </w:rPr>
        <w:t>市场监管总局</w:t>
      </w:r>
      <w:r>
        <w:rPr>
          <w:rFonts w:hint="eastAsia" w:ascii="宋体" w:hAnsi="宋体" w:eastAsia="宋体" w:cs="宋体"/>
          <w:i w:val="0"/>
          <w:iCs w:val="0"/>
          <w:caps w:val="0"/>
          <w:color w:val="auto"/>
          <w:spacing w:val="0"/>
          <w:sz w:val="24"/>
          <w:szCs w:val="24"/>
          <w:shd w:val="clear" w:fill="FFFFFF"/>
        </w:rPr>
        <w:t>关于调整优化节能产品、环境标志产品政府采购执行机制的通知》（财库〔2019〕9号）；</w:t>
      </w:r>
    </w:p>
    <w:p w14:paraId="0F7088DE">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《财政部</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民政部中国残疾人联合会关于促进残疾人就业政府采购政策的通知》（财库〔2017〕141号）；</w:t>
      </w:r>
    </w:p>
    <w:p w14:paraId="23CA1498">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《财政部 农业农村部 国家乡村振兴局关于运用政府采购政策支持乡村产业振兴的通知》（财库〔2021〕19号）；</w:t>
      </w:r>
    </w:p>
    <w:p w14:paraId="05E63E93">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陕西省财政厅关于印发《陕西省中小企业政府采购信用融资办法》（陕财办采〔2018〕23号 ；</w:t>
      </w:r>
    </w:p>
    <w:p w14:paraId="0FBAEFAA">
      <w:pPr>
        <w:keepNext w:val="0"/>
        <w:keepLines w:val="0"/>
        <w:pageBreakBefore w:val="0"/>
        <w:widowControl w:val="0"/>
        <w:numPr>
          <w:ilvl w:val="0"/>
          <w:numId w:val="3"/>
        </w:numPr>
        <w:tabs>
          <w:tab w:val="left" w:pos="5810"/>
        </w:tabs>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其他需要落实的政府采购政策。</w:t>
      </w:r>
      <w:r>
        <w:rPr>
          <w:rFonts w:hint="eastAsia" w:ascii="宋体" w:hAnsi="宋体" w:cs="宋体"/>
          <w:i w:val="0"/>
          <w:iCs w:val="0"/>
          <w:caps w:val="0"/>
          <w:color w:val="333333"/>
          <w:spacing w:val="0"/>
          <w:sz w:val="24"/>
          <w:szCs w:val="24"/>
          <w:shd w:val="clear" w:fill="FFFFFF"/>
          <w:lang w:eastAsia="zh-CN"/>
        </w:rPr>
        <w:tab/>
      </w:r>
    </w:p>
    <w:p w14:paraId="0B624636">
      <w:pPr>
        <w:keepNext w:val="0"/>
        <w:keepLines w:val="0"/>
        <w:pageBreakBefore w:val="0"/>
        <w:kinsoku/>
        <w:wordWrap/>
        <w:overflowPunct/>
        <w:topLinePunct w:val="0"/>
        <w:autoSpaceDE/>
        <w:autoSpaceDN/>
        <w:bidi w:val="0"/>
        <w:adjustRightInd/>
        <w:snapToGrid w:val="0"/>
        <w:spacing w:line="440" w:lineRule="exact"/>
        <w:ind w:left="0"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51F97339">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2" w:name="_Toc35529352"/>
      <w:r>
        <w:rPr>
          <w:rFonts w:hint="eastAsia" w:ascii="宋体" w:hAnsi="宋体" w:eastAsia="宋体" w:cs="宋体"/>
          <w:b/>
          <w:bCs/>
          <w:kern w:val="0"/>
          <w:sz w:val="24"/>
          <w:szCs w:val="24"/>
        </w:rPr>
        <w:t>1</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获取时</w:t>
      </w:r>
      <w:r>
        <w:rPr>
          <w:rFonts w:hint="eastAsia" w:ascii="宋体" w:hAnsi="宋体" w:eastAsia="宋体" w:cs="宋体"/>
          <w:b/>
          <w:bCs/>
          <w:color w:val="000000" w:themeColor="text1"/>
          <w:kern w:val="0"/>
          <w:sz w:val="24"/>
          <w:szCs w:val="24"/>
          <w14:textFill>
            <w14:solidFill>
              <w14:schemeClr w14:val="tx1"/>
            </w14:solidFill>
          </w14:textFill>
        </w:rPr>
        <w:t>间：</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21</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上午</w:t>
      </w:r>
      <w:r>
        <w:rPr>
          <w:rFonts w:hint="eastAsia" w:ascii="宋体" w:hAnsi="宋体" w:eastAsia="宋体" w:cs="宋体"/>
          <w:color w:val="000000" w:themeColor="text1"/>
          <w:kern w:val="0"/>
          <w:sz w:val="24"/>
          <w:szCs w:val="24"/>
          <w14:textFill>
            <w14:solidFill>
              <w14:schemeClr w14:val="tx1"/>
            </w14:solidFill>
          </w14:textFill>
        </w:rPr>
        <w:t>9:00-12:00，下午14:00-17:00（节假日除外）。</w:t>
      </w:r>
      <w:bookmarkEnd w:id="12"/>
    </w:p>
    <w:p w14:paraId="4D690042">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3" w:name="_Toc35529353"/>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000000" w:themeColor="text1"/>
          <w:kern w:val="0"/>
          <w:sz w:val="24"/>
          <w:szCs w:val="24"/>
          <w14:textFill>
            <w14:solidFill>
              <w14:schemeClr w14:val="tx1"/>
            </w14:solidFill>
          </w14:textFill>
        </w:rPr>
        <w:t>。</w:t>
      </w:r>
      <w:bookmarkEnd w:id="13"/>
    </w:p>
    <w:p w14:paraId="0F8990E6">
      <w:pPr>
        <w:pStyle w:val="71"/>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13A85419">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14" w:name="_Toc35529354"/>
      <w:r>
        <w:rPr>
          <w:rFonts w:hint="eastAsia" w:ascii="宋体" w:hAnsi="宋体" w:eastAsia="宋体" w:cs="宋体"/>
          <w:b/>
          <w:bCs/>
          <w:kern w:val="0"/>
          <w:sz w:val="24"/>
          <w:szCs w:val="24"/>
          <w:lang w:val="en-US" w:eastAsia="zh-CN"/>
        </w:rPr>
        <w:t>4</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文件售价</w:t>
      </w:r>
      <w:r>
        <w:rPr>
          <w:rFonts w:hint="eastAsia" w:ascii="宋体" w:hAnsi="宋体" w:cs="宋体"/>
          <w:b/>
          <w:bCs/>
          <w:kern w:val="0"/>
          <w:sz w:val="24"/>
          <w:szCs w:val="24"/>
          <w:lang w:eastAsia="zh-CN"/>
        </w:rPr>
        <w:t>：</w:t>
      </w:r>
      <w:r>
        <w:rPr>
          <w:rFonts w:hint="eastAsia" w:ascii="宋体" w:hAnsi="宋体" w:cs="宋体"/>
          <w:kern w:val="0"/>
          <w:sz w:val="24"/>
          <w:szCs w:val="24"/>
          <w:lang w:val="en-US" w:eastAsia="zh-CN"/>
        </w:rPr>
        <w:t>免费获取</w:t>
      </w:r>
      <w:r>
        <w:rPr>
          <w:rFonts w:hint="eastAsia" w:ascii="宋体" w:hAnsi="宋体" w:eastAsia="宋体" w:cs="宋体"/>
          <w:kern w:val="0"/>
          <w:sz w:val="24"/>
          <w:szCs w:val="24"/>
        </w:rPr>
        <w:t>。</w:t>
      </w:r>
      <w:bookmarkEnd w:id="14"/>
    </w:p>
    <w:p w14:paraId="20538937">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cs="宋体"/>
          <w:kern w:val="0"/>
          <w:sz w:val="24"/>
          <w:szCs w:val="28"/>
          <w:lang w:val="en-US" w:eastAsia="zh-CN"/>
        </w:rPr>
      </w:pPr>
      <w:bookmarkStart w:id="15" w:name="_Toc35529356"/>
      <w:r>
        <w:rPr>
          <w:rFonts w:hint="eastAsia" w:ascii="宋体" w:hAnsi="宋体" w:cs="宋体"/>
          <w:b/>
          <w:bCs/>
          <w:kern w:val="0"/>
          <w:sz w:val="24"/>
          <w:szCs w:val="28"/>
        </w:rPr>
        <w:t>备注：</w:t>
      </w:r>
      <w:bookmarkEnd w:id="15"/>
      <w:r>
        <w:rPr>
          <w:rFonts w:hint="eastAsia" w:ascii="宋体" w:hAnsi="宋体" w:eastAsia="宋体" w:cs="宋体"/>
          <w:sz w:val="24"/>
          <w:szCs w:val="24"/>
        </w:rPr>
        <w:t>（1）获取须知：供应商使用捆绑CA证书登录安康市公共资源交易中心（http://ak.sxggzyjy.cn/），选择电子交易平台中的陕西政府采购交易系统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 （2）采购代理公司确认：网上报名成功后供应商须在采购文件</w:t>
      </w:r>
      <w:r>
        <w:rPr>
          <w:rFonts w:hint="eastAsia" w:ascii="宋体" w:hAnsi="宋体" w:cs="宋体"/>
          <w:sz w:val="24"/>
          <w:szCs w:val="24"/>
          <w:lang w:val="en-US" w:eastAsia="zh-CN"/>
        </w:rPr>
        <w:t>获取</w:t>
      </w:r>
      <w:r>
        <w:rPr>
          <w:rFonts w:hint="eastAsia" w:ascii="宋体" w:hAnsi="宋体" w:eastAsia="宋体" w:cs="宋体"/>
          <w:sz w:val="24"/>
          <w:szCs w:val="24"/>
        </w:rPr>
        <w:t>时间内</w:t>
      </w:r>
      <w:r>
        <w:rPr>
          <w:rFonts w:hint="eastAsia" w:ascii="宋体" w:hAnsi="宋体" w:cs="宋体"/>
          <w:sz w:val="24"/>
          <w:szCs w:val="24"/>
          <w:lang w:val="en-US" w:eastAsia="zh-CN"/>
        </w:rPr>
        <w:t>持网上</w:t>
      </w:r>
      <w:r>
        <w:rPr>
          <w:rFonts w:hint="eastAsia" w:ascii="宋体" w:hAnsi="宋体" w:eastAsia="宋体" w:cs="宋体"/>
          <w:sz w:val="24"/>
          <w:szCs w:val="24"/>
        </w:rPr>
        <w:t>报名回执单、</w:t>
      </w:r>
      <w:r>
        <w:rPr>
          <w:rFonts w:hint="eastAsia" w:ascii="宋体" w:hAnsi="宋体" w:cs="宋体"/>
          <w:sz w:val="24"/>
          <w:szCs w:val="24"/>
          <w:lang w:val="en-US" w:eastAsia="zh-CN"/>
        </w:rPr>
        <w:t>单位</w:t>
      </w:r>
      <w:r>
        <w:rPr>
          <w:rFonts w:hint="eastAsia" w:ascii="宋体" w:hAnsi="宋体" w:eastAsia="宋体" w:cs="宋体"/>
          <w:sz w:val="24"/>
          <w:szCs w:val="24"/>
        </w:rPr>
        <w:t>介绍信</w:t>
      </w:r>
      <w:r>
        <w:rPr>
          <w:rFonts w:hint="eastAsia" w:ascii="宋体" w:hAnsi="宋体" w:eastAsia="宋体" w:cs="宋体"/>
          <w:sz w:val="24"/>
          <w:szCs w:val="24"/>
          <w:lang w:eastAsia="zh-CN"/>
        </w:rPr>
        <w:t>（</w:t>
      </w:r>
      <w:r>
        <w:rPr>
          <w:rFonts w:hint="eastAsia" w:ascii="宋体" w:hAnsi="宋体" w:eastAsia="宋体" w:cs="宋体"/>
          <w:sz w:val="24"/>
          <w:szCs w:val="24"/>
        </w:rPr>
        <w:t>备注经办人联系电话及电子邮箱</w:t>
      </w:r>
      <w:r>
        <w:rPr>
          <w:rFonts w:hint="eastAsia" w:ascii="宋体" w:hAnsi="宋体" w:eastAsia="宋体" w:cs="宋体"/>
          <w:sz w:val="24"/>
          <w:szCs w:val="24"/>
          <w:lang w:eastAsia="zh-CN"/>
        </w:rPr>
        <w:t>）</w:t>
      </w:r>
      <w:r>
        <w:rPr>
          <w:rFonts w:hint="eastAsia" w:ascii="宋体" w:hAnsi="宋体" w:cs="宋体"/>
          <w:sz w:val="24"/>
          <w:szCs w:val="24"/>
          <w:lang w:val="en-US" w:eastAsia="zh-CN"/>
        </w:rPr>
        <w:t>及</w:t>
      </w:r>
      <w:r>
        <w:rPr>
          <w:rFonts w:hint="eastAsia" w:ascii="宋体" w:hAnsi="宋体" w:eastAsia="宋体" w:cs="宋体"/>
          <w:sz w:val="24"/>
          <w:szCs w:val="24"/>
        </w:rPr>
        <w:t>身份证复印件加盖公章至</w:t>
      </w:r>
      <w:r>
        <w:rPr>
          <w:rFonts w:hint="eastAsia" w:ascii="宋体" w:hAnsi="宋体" w:eastAsia="宋体" w:cs="宋体"/>
          <w:color w:val="000000"/>
          <w:sz w:val="24"/>
          <w:szCs w:val="24"/>
        </w:rPr>
        <w:t>安康尚昊招标代理有限公司提交报名资料</w:t>
      </w:r>
      <w:r>
        <w:rPr>
          <w:rFonts w:hint="eastAsia" w:ascii="宋体" w:hAnsi="宋体" w:eastAsia="宋体" w:cs="宋体"/>
          <w:sz w:val="24"/>
          <w:szCs w:val="24"/>
        </w:rPr>
        <w:t>，代理公司确认报名资料无误后</w:t>
      </w:r>
      <w:r>
        <w:rPr>
          <w:rFonts w:hint="eastAsia" w:ascii="宋体" w:hAnsi="宋体" w:cs="宋体"/>
          <w:sz w:val="24"/>
          <w:szCs w:val="24"/>
          <w:lang w:val="en-US" w:eastAsia="zh-CN"/>
        </w:rPr>
        <w:t>为有效报名</w:t>
      </w:r>
      <w:r>
        <w:rPr>
          <w:rFonts w:hint="eastAsia" w:ascii="宋体" w:hAnsi="宋体" w:cs="宋体"/>
          <w:sz w:val="24"/>
          <w:szCs w:val="24"/>
          <w:lang w:eastAsia="zh-CN"/>
        </w:rPr>
        <w:t>；</w:t>
      </w:r>
      <w:r>
        <w:rPr>
          <w:rFonts w:hint="eastAsia" w:ascii="宋体" w:hAnsi="宋体" w:eastAsia="宋体" w:cs="宋体"/>
          <w:sz w:val="24"/>
          <w:szCs w:val="24"/>
        </w:rPr>
        <w:t>未在规定</w:t>
      </w:r>
      <w:r>
        <w:rPr>
          <w:rFonts w:hint="eastAsia" w:ascii="宋体" w:hAnsi="宋体" w:cs="宋体"/>
          <w:sz w:val="24"/>
          <w:szCs w:val="24"/>
          <w:lang w:val="en-US" w:eastAsia="zh-CN"/>
        </w:rPr>
        <w:t>文件</w:t>
      </w:r>
      <w:r>
        <w:rPr>
          <w:rFonts w:hint="eastAsia" w:ascii="宋体" w:hAnsi="宋体" w:eastAsia="宋体" w:cs="宋体"/>
          <w:sz w:val="24"/>
          <w:szCs w:val="24"/>
        </w:rPr>
        <w:t>获取时间</w:t>
      </w:r>
      <w:r>
        <w:rPr>
          <w:rFonts w:hint="eastAsia" w:ascii="宋体" w:hAnsi="宋体" w:cs="宋体"/>
          <w:sz w:val="24"/>
          <w:szCs w:val="24"/>
          <w:lang w:val="en-US" w:eastAsia="zh-CN"/>
        </w:rPr>
        <w:t>内</w:t>
      </w:r>
      <w:r>
        <w:rPr>
          <w:rFonts w:hint="eastAsia" w:ascii="宋体" w:hAnsi="宋体" w:eastAsia="宋体" w:cs="宋体"/>
          <w:color w:val="000000"/>
          <w:sz w:val="24"/>
          <w:szCs w:val="24"/>
        </w:rPr>
        <w:t>提交报名资料</w:t>
      </w:r>
      <w:r>
        <w:rPr>
          <w:rFonts w:hint="eastAsia" w:ascii="宋体" w:hAnsi="宋体" w:eastAsia="宋体" w:cs="宋体"/>
          <w:sz w:val="24"/>
          <w:szCs w:val="24"/>
        </w:rPr>
        <w:t>，报名无效；（3）未完成网上投标成功的或未经采购代理公司确认或未在规定时间内在平台上下载文件的，导致无法完成后续流程的责任自负。 （4）本项目采用电子化投标及远程不见面开标方式，相关操作流程详见全国公共资源交易平台（陕西省）网站[服务指南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投标文件，按无效投标对待。（5）电子投标文件技术支持：400928009</w:t>
      </w:r>
      <w:r>
        <w:rPr>
          <w:rFonts w:hint="eastAsia" w:ascii="宋体" w:hAnsi="宋体" w:cs="宋体"/>
          <w:sz w:val="24"/>
          <w:szCs w:val="24"/>
          <w:lang w:eastAsia="zh-CN"/>
        </w:rPr>
        <w:t>5.</w:t>
      </w:r>
      <w:r>
        <w:rPr>
          <w:rFonts w:hint="eastAsia" w:ascii="宋体" w:hAnsi="宋体" w:eastAsia="宋体" w:cs="宋体"/>
          <w:sz w:val="24"/>
          <w:szCs w:val="24"/>
        </w:rPr>
        <w:t>4009980000</w:t>
      </w:r>
      <w:r>
        <w:rPr>
          <w:rFonts w:hint="eastAsia" w:ascii="宋体" w:hAnsi="宋体" w:cs="宋体"/>
          <w:kern w:val="0"/>
          <w:sz w:val="24"/>
          <w:szCs w:val="28"/>
        </w:rPr>
        <w:t>。 （6）请各供应商</w:t>
      </w:r>
      <w:r>
        <w:rPr>
          <w:rFonts w:hint="eastAsia" w:ascii="宋体" w:hAnsi="宋体" w:cs="宋体"/>
          <w:kern w:val="0"/>
          <w:sz w:val="24"/>
          <w:szCs w:val="28"/>
          <w:lang w:val="en-US" w:eastAsia="zh-CN"/>
        </w:rPr>
        <w:t>获取磋商</w:t>
      </w:r>
      <w:r>
        <w:rPr>
          <w:rFonts w:hint="eastAsia" w:ascii="宋体" w:hAnsi="宋体" w:cs="宋体"/>
          <w:kern w:val="0"/>
          <w:sz w:val="24"/>
          <w:szCs w:val="28"/>
        </w:rPr>
        <w:t>文件后，按照陕西省财政厅《关于政府采购供应商注册登记有关事项的通知》要求，通过</w:t>
      </w:r>
      <w:r>
        <w:rPr>
          <w:rFonts w:hint="eastAsia" w:ascii="宋体" w:hAnsi="宋体" w:cs="宋体"/>
          <w:kern w:val="0"/>
          <w:sz w:val="24"/>
          <w:szCs w:val="24"/>
        </w:rPr>
        <w:t>陕西省政府采购</w:t>
      </w:r>
      <w:r>
        <w:rPr>
          <w:rFonts w:hint="eastAsia" w:ascii="宋体" w:hAnsi="宋体" w:cs="宋体"/>
          <w:kern w:val="0"/>
          <w:sz w:val="24"/>
          <w:szCs w:val="28"/>
        </w:rPr>
        <w:t>网注册登记加入陕西省政府采购供应商库。</w:t>
      </w:r>
    </w:p>
    <w:p w14:paraId="2A28D602">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投标文件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77F33754">
      <w:pPr>
        <w:pStyle w:val="71"/>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cs="宋体"/>
          <w:color w:val="000000" w:themeColor="text1"/>
          <w:kern w:val="0"/>
          <w:sz w:val="24"/>
          <w:szCs w:val="24"/>
          <w:lang w:eastAsia="zh-CN"/>
          <w14:textFill>
            <w14:solidFill>
              <w14:schemeClr w14:val="tx1"/>
            </w14:solidFill>
          </w14:textFill>
        </w:rPr>
        <w:t>1.投标</w:t>
      </w:r>
      <w:r>
        <w:rPr>
          <w:rFonts w:hint="eastAsia" w:ascii="宋体" w:hAnsi="宋体" w:eastAsia="宋体" w:cs="宋体"/>
          <w:color w:val="000000" w:themeColor="text1"/>
          <w:kern w:val="0"/>
          <w:sz w:val="24"/>
          <w:szCs w:val="24"/>
          <w14:textFill>
            <w14:solidFill>
              <w14:schemeClr w14:val="tx1"/>
            </w14:solidFill>
          </w14:textFill>
        </w:rPr>
        <w:t>文件递交截止</w:t>
      </w:r>
      <w:r>
        <w:rPr>
          <w:rFonts w:hint="eastAsia" w:ascii="宋体" w:hAnsi="宋体" w:eastAsia="宋体" w:cs="宋体"/>
          <w:color w:val="auto"/>
          <w:kern w:val="0"/>
          <w:sz w:val="24"/>
          <w:szCs w:val="24"/>
        </w:rPr>
        <w:t>时间：</w:t>
      </w:r>
      <w:r>
        <w:rPr>
          <w:rFonts w:hint="eastAsia" w:ascii="宋体" w:hAnsi="宋体" w:cs="宋体"/>
          <w:color w:val="auto"/>
          <w:kern w:val="0"/>
          <w:sz w:val="24"/>
          <w:szCs w:val="24"/>
          <w:lang w:val="en-US" w:eastAsia="zh-CN"/>
        </w:rPr>
        <w:t>20</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06</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15:00时</w:t>
      </w:r>
      <w:r>
        <w:rPr>
          <w:rFonts w:hint="eastAsia" w:ascii="宋体" w:hAnsi="宋体" w:eastAsia="宋体" w:cs="宋体"/>
          <w:color w:val="auto"/>
          <w:kern w:val="0"/>
          <w:sz w:val="24"/>
          <w:szCs w:val="24"/>
        </w:rPr>
        <w:t xml:space="preserve"> </w:t>
      </w:r>
    </w:p>
    <w:p w14:paraId="5746B7FE">
      <w:pPr>
        <w:pStyle w:val="71"/>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outlineLvl w:val="9"/>
        <w:rPr>
          <w:rFonts w:hint="default" w:eastAsia="宋体"/>
          <w:color w:val="auto"/>
          <w:szCs w:val="24"/>
          <w:highlight w:val="none"/>
          <w:lang w:val="en-US" w:eastAsia="zh-CN"/>
        </w:rPr>
      </w:pPr>
      <w:r>
        <w:rPr>
          <w:rFonts w:hint="eastAsia" w:ascii="宋体" w:hAnsi="宋体" w:cs="宋体"/>
          <w:color w:val="auto"/>
          <w:kern w:val="0"/>
          <w:sz w:val="24"/>
          <w:szCs w:val="24"/>
          <w:lang w:eastAsia="zh-CN"/>
        </w:rPr>
        <w:t>2.</w:t>
      </w:r>
      <w:r>
        <w:rPr>
          <w:rFonts w:hint="eastAsia" w:cs="宋体"/>
          <w:color w:val="auto"/>
          <w:kern w:val="0"/>
          <w:sz w:val="24"/>
          <w:szCs w:val="24"/>
          <w:lang w:eastAsia="zh-CN"/>
        </w:rPr>
        <w:t>投标</w:t>
      </w:r>
      <w:r>
        <w:rPr>
          <w:rFonts w:hint="eastAsia" w:ascii="宋体" w:hAnsi="宋体" w:eastAsia="宋体" w:cs="宋体"/>
          <w:color w:val="auto"/>
          <w:kern w:val="0"/>
          <w:sz w:val="24"/>
          <w:szCs w:val="24"/>
        </w:rPr>
        <w:t>文件递交地点：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采用电子化投标及远程不见面开标方式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 xml:space="preserve"> </w:t>
      </w:r>
    </w:p>
    <w:p w14:paraId="6F2C24C3">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65800115">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6CF85291">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2"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七、对本次</w:t>
      </w:r>
      <w:r>
        <w:rPr>
          <w:rFonts w:hint="eastAsia" w:ascii="宋体" w:hAnsi="宋体" w:cs="宋体"/>
          <w:b/>
          <w:bCs/>
          <w:kern w:val="0"/>
          <w:sz w:val="24"/>
          <w:szCs w:val="24"/>
          <w:lang w:val="en-US" w:eastAsia="zh-CN"/>
        </w:rPr>
        <w:t>招标</w:t>
      </w:r>
      <w:r>
        <w:rPr>
          <w:rFonts w:hint="eastAsia" w:ascii="宋体" w:hAnsi="宋体" w:eastAsia="宋体" w:cs="宋体"/>
          <w:b/>
          <w:bCs/>
          <w:kern w:val="0"/>
          <w:sz w:val="24"/>
          <w:szCs w:val="24"/>
          <w:lang w:val="en-US" w:eastAsia="zh-CN"/>
        </w:rPr>
        <w:t>提出询问，请按以下方式联系</w:t>
      </w:r>
    </w:p>
    <w:p w14:paraId="5C18A4A0">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采购人信息</w:t>
      </w:r>
    </w:p>
    <w:p w14:paraId="6319635E">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名</w:t>
      </w:r>
      <w:r>
        <w:rPr>
          <w:rFonts w:hint="eastAsia" w:ascii="宋体" w:hAnsi="宋体" w:eastAsia="宋体" w:cs="宋体"/>
          <w:kern w:val="2"/>
          <w:sz w:val="24"/>
          <w:szCs w:val="24"/>
          <w:lang w:val="en-US" w:eastAsia="zh-CN" w:bidi="ar-SA"/>
        </w:rPr>
        <w:t xml:space="preserve">    称：安康市城市管理执法局</w:t>
      </w:r>
    </w:p>
    <w:p w14:paraId="04C4C68D">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址：陕西省安康市汉滨区巴山东路东堤头</w:t>
      </w:r>
    </w:p>
    <w:p w14:paraId="4644F4E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 系 人：段先生</w:t>
      </w:r>
    </w:p>
    <w:p w14:paraId="6373D6DB">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联系方式：18709157806 </w:t>
      </w:r>
    </w:p>
    <w:p w14:paraId="5C92A223">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采购代理机构信息</w:t>
      </w:r>
    </w:p>
    <w:p w14:paraId="385B86E4">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697218AD">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14:paraId="6483D71D">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联系方式：</w:t>
      </w:r>
      <w:r>
        <w:rPr>
          <w:rFonts w:hint="eastAsia" w:ascii="宋体" w:hAnsi="宋体" w:cs="宋体"/>
          <w:kern w:val="0"/>
          <w:sz w:val="24"/>
          <w:szCs w:val="24"/>
          <w:lang w:eastAsia="zh-CN"/>
        </w:rPr>
        <w:t>13991519725</w:t>
      </w:r>
    </w:p>
    <w:p w14:paraId="46567DE8">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项目联系方式</w:t>
      </w:r>
    </w:p>
    <w:p w14:paraId="08B88414">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bookmarkStart w:id="16" w:name="OLE_LINK5"/>
      <w:r>
        <w:rPr>
          <w:rFonts w:hint="eastAsia" w:ascii="宋体" w:hAnsi="宋体" w:cs="宋体"/>
          <w:kern w:val="0"/>
          <w:sz w:val="24"/>
          <w:szCs w:val="24"/>
          <w:lang w:val="en-US" w:eastAsia="zh-CN"/>
        </w:rPr>
        <w:t>郑工</w:t>
      </w:r>
      <w:bookmarkEnd w:id="16"/>
    </w:p>
    <w:p w14:paraId="535349FB">
      <w:pPr>
        <w:pStyle w:val="7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：13991519725</w:t>
      </w:r>
    </w:p>
    <w:p w14:paraId="081FC6B6">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p>
    <w:p w14:paraId="4C537E6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kern w:val="0"/>
          <w:sz w:val="24"/>
          <w:szCs w:val="24"/>
          <w:lang w:val="en-US" w:eastAsia="zh-CN" w:bidi="ar-SA"/>
        </w:rPr>
        <w:t>安</w:t>
      </w:r>
      <w:r>
        <w:rPr>
          <w:rFonts w:hint="eastAsia" w:ascii="宋体" w:hAnsi="宋体" w:eastAsia="宋体" w:cs="宋体"/>
          <w:color w:val="000000" w:themeColor="text1"/>
          <w:kern w:val="0"/>
          <w:sz w:val="24"/>
          <w:szCs w:val="24"/>
          <w:lang w:val="en-US" w:eastAsia="zh-CN" w:bidi="ar-SA"/>
          <w14:textFill>
            <w14:solidFill>
              <w14:schemeClr w14:val="tx1"/>
            </w14:solidFill>
          </w14:textFill>
        </w:rPr>
        <w:t>康尚昊招标代理有限公司</w:t>
      </w:r>
    </w:p>
    <w:p w14:paraId="039D048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宋体" w:hAnsi="宋体" w:cs="宋体"/>
          <w:color w:val="000000" w:themeColor="text1"/>
          <w:kern w:val="0"/>
          <w:sz w:val="24"/>
          <w:szCs w:val="24"/>
          <w:lang w:val="en-US" w:eastAsia="zh-CN" w:bidi="ar-SA"/>
          <w14:textFill>
            <w14:solidFill>
              <w14:schemeClr w14:val="tx1"/>
            </w14:solidFill>
          </w14:textFill>
        </w:rPr>
        <w:t>2025</w:t>
      </w:r>
      <w:r>
        <w:rPr>
          <w:rFonts w:hint="eastAsia" w:ascii="宋体" w:hAnsi="宋体" w:eastAsia="宋体" w:cs="宋体"/>
          <w:color w:val="000000" w:themeColor="text1"/>
          <w:kern w:val="0"/>
          <w:sz w:val="24"/>
          <w:szCs w:val="24"/>
          <w:lang w:val="en-US" w:eastAsia="zh-CN" w:bidi="ar-SA"/>
          <w14:textFill>
            <w14:solidFill>
              <w14:schemeClr w14:val="tx1"/>
            </w14:solidFill>
          </w14:textFill>
        </w:rPr>
        <w:t>年</w:t>
      </w:r>
      <w:r>
        <w:rPr>
          <w:rFonts w:hint="eastAsia" w:ascii="宋体" w:hAnsi="宋体" w:cs="宋体"/>
          <w:color w:val="000000" w:themeColor="text1"/>
          <w:kern w:val="0"/>
          <w:sz w:val="24"/>
          <w:szCs w:val="24"/>
          <w:lang w:val="en-US" w:eastAsia="zh-CN" w:bidi="ar-SA"/>
          <w14:textFill>
            <w14:solidFill>
              <w14:schemeClr w14:val="tx1"/>
            </w14:solidFill>
          </w14:textFill>
        </w:rPr>
        <w:t>0</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日</w:t>
      </w:r>
    </w:p>
    <w:p w14:paraId="77535607">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17" w:name="_Toc536202377"/>
      <w:bookmarkStart w:id="18" w:name="_Toc5018"/>
      <w:bookmarkStart w:id="19" w:name="_Toc536202283"/>
      <w:bookmarkStart w:id="20" w:name="_Toc536429317"/>
      <w:bookmarkStart w:id="21" w:name="_Toc536429370"/>
      <w:r>
        <w:rPr>
          <w:rFonts w:ascii="宋体" w:hAnsi="宋体" w:cs="宋体"/>
          <w:b/>
          <w:bCs/>
          <w:kern w:val="44"/>
          <w:sz w:val="32"/>
          <w:szCs w:val="32"/>
        </w:rPr>
        <w:br w:type="page"/>
      </w:r>
    </w:p>
    <w:p w14:paraId="6946315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10C0299A">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1.</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文件，按无效投标对待。“不见面大厅”登录网址为：</w:t>
      </w:r>
    </w:p>
    <w:p w14:paraId="546B5A89">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》规定执行。</w:t>
      </w:r>
    </w:p>
    <w:p w14:paraId="19857BED">
      <w:pPr>
        <w:keepNext w:val="0"/>
        <w:keepLines w:val="0"/>
        <w:pageBreakBefore w:val="0"/>
        <w:widowControl/>
        <w:tabs>
          <w:tab w:val="left" w:pos="1620"/>
          <w:tab w:val="left" w:pos="725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rPr>
        <w:t>制作电子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w:t>
      </w:r>
      <w:r>
        <w:rPr>
          <w:rFonts w:hint="eastAsia" w:ascii="宋体" w:hAnsi="宋体" w:cs="宋体"/>
          <w:b/>
          <w:bCs/>
          <w:kern w:val="0"/>
          <w:sz w:val="24"/>
          <w:szCs w:val="24"/>
          <w:lang w:eastAsia="zh-CN"/>
        </w:rPr>
        <w:tab/>
      </w:r>
    </w:p>
    <w:p w14:paraId="3B3FF43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V8.0.0.2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”，并升级至最新版本，使用该客户端制作电子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文件，制作扩展名为“.SXSTF”的电子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w:t>
      </w:r>
    </w:p>
    <w:p w14:paraId="390A4459">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rPr>
        <w:t>递交电子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w:t>
      </w:r>
    </w:p>
    <w:p w14:paraId="78C0B9CA">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文件。上传成功后，电子化平台将予以记录。</w:t>
      </w:r>
    </w:p>
    <w:p w14:paraId="27FC94E2">
      <w:pPr>
        <w:pStyle w:val="71"/>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w:t>
      </w:r>
      <w:r>
        <w:rPr>
          <w:rFonts w:hint="eastAsia" w:ascii="宋体" w:hAnsi="宋体" w:eastAsia="宋体" w:cs="宋体"/>
          <w:b/>
          <w:bCs/>
          <w:kern w:val="0"/>
          <w:sz w:val="24"/>
          <w:szCs w:val="24"/>
          <w:lang w:val="en-US" w:eastAsia="zh-CN"/>
        </w:rPr>
        <w:t>响应</w:t>
      </w:r>
      <w:r>
        <w:rPr>
          <w:rFonts w:hint="eastAsia" w:ascii="宋体" w:hAnsi="宋体" w:eastAsia="宋体" w:cs="宋体"/>
          <w:b/>
          <w:bCs/>
          <w:kern w:val="0"/>
          <w:sz w:val="24"/>
          <w:szCs w:val="24"/>
        </w:rPr>
        <w:t>文件，系统将拒绝接收。</w:t>
      </w:r>
    </w:p>
    <w:p w14:paraId="0F0FE160">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电子响应文件技术支持：400928009</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4009980000</w:t>
      </w:r>
    </w:p>
    <w:p w14:paraId="112E0699">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48236698">
      <w:pPr>
        <w:widowControl/>
        <w:jc w:val="left"/>
        <w:rPr>
          <w:rFonts w:ascii="Times New Roman" w:hAnsi="Times New Roman" w:cs="Times New Roman"/>
          <w:b/>
          <w:bCs/>
          <w:kern w:val="44"/>
          <w:sz w:val="32"/>
          <w:szCs w:val="32"/>
        </w:rPr>
      </w:pPr>
      <w:bookmarkStart w:id="22" w:name="_Toc19543334"/>
      <w:r>
        <w:br w:type="page"/>
      </w:r>
    </w:p>
    <w:p w14:paraId="59E07081">
      <w:pPr>
        <w:pStyle w:val="2"/>
        <w:spacing w:line="360" w:lineRule="auto"/>
        <w:rPr>
          <w:rFonts w:ascii="宋体" w:hAnsi="宋体" w:cs="宋体"/>
        </w:rPr>
      </w:pPr>
      <w:bookmarkStart w:id="23" w:name="_Toc3016"/>
      <w:r>
        <w:rPr>
          <w:rFonts w:hint="eastAsia"/>
        </w:rPr>
        <w:t>第二部分</w:t>
      </w:r>
      <w:r>
        <w:t xml:space="preserve">  </w:t>
      </w:r>
      <w:r>
        <w:rPr>
          <w:rFonts w:hint="eastAsia"/>
        </w:rPr>
        <w:t>供应商须知前附表</w:t>
      </w:r>
      <w:bookmarkEnd w:id="5"/>
      <w:bookmarkEnd w:id="6"/>
      <w:bookmarkEnd w:id="17"/>
      <w:bookmarkEnd w:id="18"/>
      <w:bookmarkEnd w:id="19"/>
      <w:bookmarkEnd w:id="20"/>
      <w:bookmarkEnd w:id="21"/>
      <w:bookmarkEnd w:id="22"/>
      <w:bookmarkEnd w:id="23"/>
    </w:p>
    <w:tbl>
      <w:tblPr>
        <w:tblStyle w:val="104"/>
        <w:tblW w:w="9884" w:type="dxa"/>
        <w:jc w:val="center"/>
        <w:tblLayout w:type="fixed"/>
        <w:tblCellMar>
          <w:top w:w="147" w:type="dxa"/>
          <w:left w:w="108" w:type="dxa"/>
          <w:bottom w:w="56" w:type="dxa"/>
          <w:right w:w="0" w:type="dxa"/>
        </w:tblCellMar>
      </w:tblPr>
      <w:tblGrid>
        <w:gridCol w:w="704"/>
        <w:gridCol w:w="1989"/>
        <w:gridCol w:w="7191"/>
      </w:tblGrid>
      <w:tr w14:paraId="251C0C81">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303945">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9" w:type="dxa"/>
            <w:tcBorders>
              <w:top w:val="single" w:color="000000" w:sz="4" w:space="0"/>
              <w:left w:val="single" w:color="000000" w:sz="4" w:space="0"/>
              <w:bottom w:val="single" w:color="000000" w:sz="4" w:space="0"/>
              <w:right w:val="single" w:color="000000" w:sz="4" w:space="0"/>
            </w:tcBorders>
            <w:vAlign w:val="center"/>
          </w:tcPr>
          <w:p w14:paraId="7DC2982F">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91" w:type="dxa"/>
            <w:tcBorders>
              <w:top w:val="single" w:color="000000" w:sz="4" w:space="0"/>
              <w:left w:val="single" w:color="000000" w:sz="4" w:space="0"/>
              <w:bottom w:val="single" w:color="000000" w:sz="4" w:space="0"/>
              <w:right w:val="single" w:color="000000" w:sz="4" w:space="0"/>
            </w:tcBorders>
            <w:vAlign w:val="center"/>
          </w:tcPr>
          <w:p w14:paraId="51344EF2">
            <w:pPr>
              <w:spacing w:line="259" w:lineRule="auto"/>
              <w:ind w:right="111"/>
              <w:jc w:val="center"/>
              <w:rPr>
                <w:rFonts w:asciiTheme="minorEastAsia" w:hAnsiTheme="minorEastAsia" w:eastAsiaTheme="minorEastAsia"/>
                <w:sz w:val="24"/>
                <w:szCs w:val="24"/>
              </w:rPr>
            </w:pPr>
            <w:r>
              <w:rPr>
                <w:rFonts w:hint="eastAsia" w:ascii="宋体" w:hAnsi="宋体" w:eastAsia="宋体" w:cs="宋体"/>
                <w:color w:val="000000" w:themeColor="text1"/>
                <w:kern w:val="0"/>
                <w:sz w:val="24"/>
                <w:szCs w:val="24"/>
                <w:lang w:val="en-US" w:eastAsia="zh-CN"/>
                <w14:textFill>
                  <w14:solidFill>
                    <w14:schemeClr w14:val="tx1"/>
                  </w14:solidFill>
                </w14:textFill>
              </w:rPr>
              <w:t>说明与要求</w:t>
            </w:r>
          </w:p>
        </w:tc>
      </w:tr>
      <w:tr w14:paraId="2FE83AD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5A0593">
            <w:pPr>
              <w:pStyle w:val="103"/>
              <w:numPr>
                <w:ilvl w:val="0"/>
                <w:numId w:val="4"/>
              </w:numPr>
              <w:spacing w:line="259" w:lineRule="auto"/>
              <w:ind w:left="425" w:leftChars="0" w:right="110" w:rightChars="0" w:hanging="425" w:firstLineChars="0"/>
              <w:jc w:val="both"/>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B26810C">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191" w:type="dxa"/>
            <w:tcBorders>
              <w:top w:val="single" w:color="000000" w:sz="4" w:space="0"/>
              <w:left w:val="single" w:color="000000" w:sz="4" w:space="0"/>
              <w:bottom w:val="single" w:color="000000" w:sz="4" w:space="0"/>
              <w:right w:val="single" w:color="000000" w:sz="4" w:space="0"/>
            </w:tcBorders>
            <w:vAlign w:val="center"/>
          </w:tcPr>
          <w:p w14:paraId="131A1173">
            <w:pPr>
              <w:spacing w:line="259" w:lineRule="auto"/>
              <w:rPr>
                <w:rFonts w:hint="default" w:asciiTheme="minorEastAsia" w:hAnsiTheme="minorEastAsia" w:eastAsiaTheme="minorEastAsia"/>
                <w:sz w:val="24"/>
                <w:szCs w:val="24"/>
                <w:highlight w:val="none"/>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安康市城市管理执法局</w:t>
            </w:r>
            <w:r>
              <w:rPr>
                <w:rFonts w:hint="eastAsia" w:asciiTheme="minorEastAsia" w:hAnsiTheme="minorEastAsia" w:eastAsiaTheme="minorEastAsia"/>
                <w:sz w:val="24"/>
                <w:szCs w:val="24"/>
                <w:highlight w:val="none"/>
                <w:lang w:val="en-US" w:eastAsia="zh-CN"/>
              </w:rPr>
              <w:t xml:space="preserve"> </w:t>
            </w:r>
          </w:p>
        </w:tc>
      </w:tr>
      <w:tr w14:paraId="1DDEBA9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895B81">
            <w:pPr>
              <w:pStyle w:val="103"/>
              <w:numPr>
                <w:ilvl w:val="0"/>
                <w:numId w:val="4"/>
              </w:numPr>
              <w:spacing w:line="259" w:lineRule="auto"/>
              <w:ind w:left="425" w:leftChars="0" w:right="110" w:rightChars="0" w:hanging="425" w:firstLineChars="0"/>
              <w:jc w:val="both"/>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0A4C3AA">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191" w:type="dxa"/>
            <w:tcBorders>
              <w:top w:val="single" w:color="000000" w:sz="4" w:space="0"/>
              <w:left w:val="single" w:color="000000" w:sz="4" w:space="0"/>
              <w:bottom w:val="single" w:color="000000" w:sz="4" w:space="0"/>
              <w:right w:val="single" w:color="000000" w:sz="4" w:space="0"/>
            </w:tcBorders>
            <w:vAlign w:val="center"/>
          </w:tcPr>
          <w:p w14:paraId="54321A4F">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494E817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F24346">
            <w:pPr>
              <w:pStyle w:val="103"/>
              <w:numPr>
                <w:ilvl w:val="0"/>
                <w:numId w:val="4"/>
              </w:numPr>
              <w:spacing w:line="259" w:lineRule="auto"/>
              <w:ind w:left="425" w:leftChars="0" w:right="110" w:rightChars="0" w:hanging="425" w:firstLineChars="0"/>
              <w:jc w:val="both"/>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7046078">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191" w:type="dxa"/>
            <w:tcBorders>
              <w:top w:val="single" w:color="000000" w:sz="4" w:space="0"/>
              <w:left w:val="single" w:color="000000" w:sz="4" w:space="0"/>
              <w:bottom w:val="single" w:color="000000" w:sz="4" w:space="0"/>
              <w:right w:val="single" w:color="000000" w:sz="4" w:space="0"/>
            </w:tcBorders>
            <w:vAlign w:val="center"/>
          </w:tcPr>
          <w:p w14:paraId="61CF8F36">
            <w:pPr>
              <w:pStyle w:val="71"/>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中心城区三车停放点标识标线施划采购项目 </w:t>
            </w:r>
          </w:p>
        </w:tc>
      </w:tr>
      <w:tr w14:paraId="5D10023C">
        <w:tblPrEx>
          <w:tblCellMar>
            <w:top w:w="147" w:type="dxa"/>
            <w:left w:w="108" w:type="dxa"/>
            <w:bottom w:w="56" w:type="dxa"/>
            <w:right w:w="0" w:type="dxa"/>
          </w:tblCellMar>
        </w:tblPrEx>
        <w:trPr>
          <w:trHeight w:val="20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D2C786B">
            <w:pPr>
              <w:pStyle w:val="103"/>
              <w:numPr>
                <w:ilvl w:val="0"/>
                <w:numId w:val="4"/>
              </w:numPr>
              <w:spacing w:line="259" w:lineRule="auto"/>
              <w:ind w:left="425" w:leftChars="0" w:right="110" w:rightChars="0" w:hanging="425" w:firstLineChars="0"/>
              <w:jc w:val="both"/>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459B62FD">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191" w:type="dxa"/>
            <w:tcBorders>
              <w:top w:val="single" w:color="000000" w:sz="4" w:space="0"/>
              <w:left w:val="single" w:color="000000" w:sz="4" w:space="0"/>
              <w:bottom w:val="single" w:color="000000" w:sz="4" w:space="0"/>
              <w:right w:val="single" w:color="000000" w:sz="4" w:space="0"/>
            </w:tcBorders>
          </w:tcPr>
          <w:p w14:paraId="78E6E788">
            <w:pPr>
              <w:pStyle w:val="71"/>
              <w:keepNext w:val="0"/>
              <w:keepLines w:val="0"/>
              <w:pageBreakBefore w:val="0"/>
              <w:kinsoku/>
              <w:wordWrap/>
              <w:overflowPunct/>
              <w:topLinePunct w:val="0"/>
              <w:autoSpaceDE/>
              <w:autoSpaceDN/>
              <w:bidi w:val="0"/>
              <w:adjustRightInd/>
              <w:spacing w:line="480" w:lineRule="exact"/>
              <w:ind w:left="0" w:leftChars="0" w:firstLine="0" w:firstLineChars="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cs="宋体"/>
                <w:kern w:val="0"/>
                <w:sz w:val="24"/>
                <w:szCs w:val="24"/>
                <w:lang w:val="en-US" w:eastAsia="zh-CN"/>
              </w:rPr>
              <w:t>中心城区三车停放点标识标线施划采购项目，1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 xml:space="preserve"> 预算金额：</w:t>
            </w:r>
            <w:r>
              <w:rPr>
                <w:rFonts w:hint="eastAsia" w:ascii="宋体" w:hAnsi="宋体" w:cs="宋体"/>
                <w:kern w:val="0"/>
                <w:sz w:val="24"/>
                <w:szCs w:val="24"/>
                <w:lang w:val="en-US" w:eastAsia="zh-CN" w:bidi="ar-SA"/>
              </w:rPr>
              <w:t>60万元</w:t>
            </w:r>
            <w:r>
              <w:rPr>
                <w:rFonts w:hint="eastAsia" w:ascii="宋体" w:hAnsi="宋体" w:cs="宋体"/>
                <w:b w:val="0"/>
                <w:bCs w:val="0"/>
                <w:kern w:val="0"/>
                <w:sz w:val="24"/>
                <w:szCs w:val="24"/>
                <w:lang w:val="en-US" w:eastAsia="zh-CN"/>
              </w:rPr>
              <w:t>。</w:t>
            </w:r>
            <w:r>
              <w:rPr>
                <w:rFonts w:hint="eastAsia" w:ascii="宋体" w:hAnsi="宋体" w:cs="宋体"/>
                <w:b w:val="0"/>
                <w:bCs w:val="0"/>
                <w:color w:val="auto"/>
                <w:kern w:val="0"/>
                <w:sz w:val="24"/>
                <w:szCs w:val="24"/>
                <w:lang w:val="en-US" w:eastAsia="zh-CN"/>
              </w:rPr>
              <w:t>项目概况：</w:t>
            </w:r>
            <w:r>
              <w:rPr>
                <w:rFonts w:hint="eastAsia" w:ascii="宋体" w:hAnsi="宋体" w:eastAsia="宋体" w:cs="宋体"/>
                <w:sz w:val="24"/>
                <w:szCs w:val="24"/>
                <w:lang w:val="en-US" w:eastAsia="zh-CN" w:bidi="ar"/>
              </w:rPr>
              <w:t>主要内容为三车位专用道路热熔涂料施划，停车导向箭头，无障碍车位标识等；</w:t>
            </w:r>
            <w:r>
              <w:rPr>
                <w:rFonts w:hint="eastAsia" w:ascii="宋体" w:hAnsi="宋体" w:eastAsia="宋体" w:cs="宋体"/>
                <w:color w:val="auto"/>
                <w:kern w:val="0"/>
                <w:sz w:val="24"/>
                <w:szCs w:val="24"/>
                <w:lang w:val="en-US" w:eastAsia="zh-CN"/>
              </w:rPr>
              <w:t>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“采购内容及要求”。</w:t>
            </w:r>
          </w:p>
        </w:tc>
      </w:tr>
      <w:tr w14:paraId="4EC6F957">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535C810F">
            <w:pPr>
              <w:pStyle w:val="103"/>
              <w:numPr>
                <w:ilvl w:val="0"/>
                <w:numId w:val="4"/>
              </w:numPr>
              <w:spacing w:line="259" w:lineRule="auto"/>
              <w:ind w:left="425" w:leftChars="0" w:right="110" w:rightChars="0" w:hanging="425" w:firstLineChars="0"/>
              <w:jc w:val="both"/>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6803B83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191" w:type="dxa"/>
            <w:tcBorders>
              <w:top w:val="single" w:color="000000" w:sz="4" w:space="0"/>
              <w:left w:val="single" w:color="000000" w:sz="4" w:space="0"/>
              <w:bottom w:val="single" w:color="000000" w:sz="4" w:space="0"/>
              <w:right w:val="single" w:color="000000" w:sz="4" w:space="0"/>
            </w:tcBorders>
          </w:tcPr>
          <w:p w14:paraId="1696161C">
            <w:pPr>
              <w:spacing w:line="259" w:lineRule="auto"/>
              <w:rPr>
                <w:rFonts w:hint="default" w:asciiTheme="minorEastAsia" w:hAnsiTheme="minorEastAsia" w:eastAsiaTheme="minorEastAsia"/>
                <w:sz w:val="24"/>
                <w:szCs w:val="24"/>
                <w:highlight w:val="red"/>
                <w:lang w:val="en-US"/>
              </w:rPr>
            </w:pPr>
            <w:r>
              <w:rPr>
                <w:rFonts w:hint="eastAsia" w:ascii="宋体" w:hAnsi="宋体" w:cs="宋体"/>
                <w:kern w:val="0"/>
                <w:sz w:val="24"/>
                <w:szCs w:val="24"/>
                <w:lang w:val="en-US" w:eastAsia="zh-CN"/>
              </w:rPr>
              <w:t>60万元</w:t>
            </w:r>
          </w:p>
        </w:tc>
      </w:tr>
      <w:tr w14:paraId="50E98BB9">
        <w:tblPrEx>
          <w:tblCellMar>
            <w:top w:w="147" w:type="dxa"/>
            <w:left w:w="108" w:type="dxa"/>
            <w:bottom w:w="56" w:type="dxa"/>
            <w:right w:w="0" w:type="dxa"/>
          </w:tblCellMar>
        </w:tblPrEx>
        <w:trPr>
          <w:trHeight w:val="71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0FDC339">
            <w:pPr>
              <w:keepNext w:val="0"/>
              <w:keepLines w:val="0"/>
              <w:pageBreakBefore w:val="0"/>
              <w:numPr>
                <w:ilvl w:val="0"/>
                <w:numId w:val="4"/>
              </w:numPr>
              <w:kinsoku/>
              <w:wordWrap/>
              <w:overflowPunct/>
              <w:topLinePunct w:val="0"/>
              <w:autoSpaceDE/>
              <w:autoSpaceDN/>
              <w:bidi w:val="0"/>
              <w:adjustRightInd/>
              <w:spacing w:line="440" w:lineRule="exact"/>
              <w:ind w:left="425" w:leftChars="0" w:hanging="425" w:firstLineChars="0"/>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FC3230F">
            <w:pPr>
              <w:keepNext w:val="0"/>
              <w:keepLines w:val="0"/>
              <w:pageBreakBefore w:val="0"/>
              <w:widowControl w:val="0"/>
              <w:kinsoku/>
              <w:wordWrap/>
              <w:overflowPunct/>
              <w:topLinePunct w:val="0"/>
              <w:autoSpaceDE/>
              <w:autoSpaceDN/>
              <w:bidi w:val="0"/>
              <w:adjustRightInd/>
              <w:snapToGrid/>
              <w:spacing w:line="260" w:lineRule="auto"/>
              <w:ind w:right="42" w:rightChars="20"/>
              <w:jc w:val="center"/>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合同履行期限</w:t>
            </w:r>
          </w:p>
        </w:tc>
        <w:tc>
          <w:tcPr>
            <w:tcW w:w="7191" w:type="dxa"/>
            <w:tcBorders>
              <w:top w:val="single" w:color="000000" w:sz="4" w:space="0"/>
              <w:left w:val="single" w:color="000000" w:sz="4" w:space="0"/>
              <w:bottom w:val="single" w:color="000000" w:sz="4" w:space="0"/>
              <w:right w:val="single" w:color="000000" w:sz="4" w:space="0"/>
            </w:tcBorders>
            <w:vAlign w:val="center"/>
          </w:tcPr>
          <w:p w14:paraId="5F33F314">
            <w:pPr>
              <w:keepNext w:val="0"/>
              <w:keepLines w:val="0"/>
              <w:pageBreakBefore w:val="0"/>
              <w:widowControl w:val="0"/>
              <w:kinsoku/>
              <w:wordWrap/>
              <w:overflowPunct/>
              <w:topLinePunct w:val="0"/>
              <w:autoSpaceDE/>
              <w:autoSpaceDN/>
              <w:bidi w:val="0"/>
              <w:adjustRightInd/>
              <w:snapToGrid/>
              <w:spacing w:line="260" w:lineRule="auto"/>
              <w:ind w:right="42" w:rightChars="20"/>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自合同签订生效之日起60日历天内完成</w:t>
            </w:r>
          </w:p>
        </w:tc>
      </w:tr>
      <w:tr w14:paraId="01CA65ED">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788B9ED9">
            <w:pPr>
              <w:pStyle w:val="103"/>
              <w:numPr>
                <w:ilvl w:val="0"/>
                <w:numId w:val="4"/>
              </w:numPr>
              <w:spacing w:line="259" w:lineRule="auto"/>
              <w:ind w:left="425" w:leftChars="0" w:right="110" w:rightChars="0" w:hanging="425" w:firstLineChars="0"/>
              <w:jc w:val="both"/>
              <w:rPr>
                <w:rFonts w:hint="eastAsia"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tcPr>
          <w:p w14:paraId="46D987D9">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191" w:type="dxa"/>
            <w:tcBorders>
              <w:top w:val="single" w:color="000000" w:sz="4" w:space="0"/>
              <w:left w:val="single" w:color="000000" w:sz="4" w:space="0"/>
              <w:bottom w:val="single" w:color="000000" w:sz="4" w:space="0"/>
              <w:right w:val="single" w:color="000000" w:sz="4" w:space="0"/>
            </w:tcBorders>
          </w:tcPr>
          <w:p w14:paraId="6E4E57D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60E028A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A4DCF58">
            <w:pPr>
              <w:pStyle w:val="103"/>
              <w:numPr>
                <w:ilvl w:val="0"/>
                <w:numId w:val="4"/>
              </w:numPr>
              <w:spacing w:line="259" w:lineRule="auto"/>
              <w:ind w:left="425" w:leftChars="0" w:right="110" w:rightChars="0" w:hanging="425" w:firstLineChars="0"/>
              <w:jc w:val="both"/>
              <w:rPr>
                <w:rFonts w:hint="eastAsia"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FC963B7">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投标人资质要求</w:t>
            </w:r>
          </w:p>
        </w:tc>
        <w:tc>
          <w:tcPr>
            <w:tcW w:w="7191" w:type="dxa"/>
            <w:tcBorders>
              <w:top w:val="single" w:color="000000" w:sz="4" w:space="0"/>
              <w:left w:val="single" w:color="000000" w:sz="4" w:space="0"/>
              <w:bottom w:val="single" w:color="000000" w:sz="4" w:space="0"/>
              <w:right w:val="single" w:color="000000" w:sz="4" w:space="0"/>
            </w:tcBorders>
          </w:tcPr>
          <w:p w14:paraId="0C23F0B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1AFD5F1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2.法定代表人授权书及被授权人身份证（法定代表人直接投标只需提交其身份证明资料）。</w:t>
            </w:r>
          </w:p>
          <w:p w14:paraId="7E80176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296BFDC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4.书面声明：投标人必须提供参加政府采购活动前3年内在经营活动中没有重大违法记录的书面声明。 </w:t>
            </w:r>
          </w:p>
          <w:p w14:paraId="6E3B34C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5.财务状况报告：提供2023年度经审计的财务审计报告（成立时间至提交响应文件截止时间不足一年的可提供成立后任意时段的资产负债表）或其基本存款账户开户银行出具的资信证明。</w:t>
            </w:r>
          </w:p>
          <w:p w14:paraId="07D1468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6.税收缴纳证明：提供2024年1月至今任意一个月缴纳的纳税证明或完税证明，依法免税的单位应提供相关证明材料，纳税证明或完税证明上应有代收机构或税务机关的公章或业务专用章。</w:t>
            </w:r>
          </w:p>
          <w:p w14:paraId="0321D38A">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社会保障资金缴纳证明：提供2024年1月至今任意一个月社会保障资金缴存单据或社保机构开具的社会保险参保缴费情况证明，依法不需要缴纳社会保障资金的单位应提供相关证明材料，单据或证明上应有社保机构或代收机构的印章。</w:t>
            </w:r>
          </w:p>
          <w:p w14:paraId="744B1CD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8.提供具有履行合同所必需的设备和专业技术能力的承诺书（格式自拟）。</w:t>
            </w:r>
          </w:p>
          <w:p w14:paraId="715D8DB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9.本项目专门面向中小企业采购，投标人须提供《中小企业声明函》。</w:t>
            </w:r>
          </w:p>
          <w:p w14:paraId="583E1D1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sz w:val="24"/>
                <w:szCs w:val="24"/>
                <w:lang w:val="en-US" w:eastAsia="zh-CN"/>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注：上述资质为必备资质，欠缺其中任何一项按无效文件处理。投标文件中应附一套加盖投标人公章（红章）的上述资质文件的复印件。投标人须保证资质文件的真实、合法、有效，因资质产生的一切纠纷由投标人承担法律责任。</w:t>
            </w:r>
          </w:p>
        </w:tc>
      </w:tr>
      <w:tr w14:paraId="235F362B">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A4A456">
            <w:pPr>
              <w:pStyle w:val="103"/>
              <w:numPr>
                <w:ilvl w:val="0"/>
                <w:numId w:val="4"/>
              </w:numPr>
              <w:spacing w:line="259" w:lineRule="auto"/>
              <w:ind w:left="425" w:leftChars="0" w:hanging="425" w:firstLineChars="0"/>
              <w:jc w:val="both"/>
              <w:rPr>
                <w:rFonts w:hint="eastAsia"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tcPr>
          <w:p w14:paraId="7617B58B">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p w14:paraId="319F65ED">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7191" w:type="dxa"/>
            <w:tcBorders>
              <w:top w:val="single" w:color="000000" w:sz="4" w:space="0"/>
              <w:left w:val="single" w:color="000000" w:sz="4" w:space="0"/>
              <w:bottom w:val="single" w:color="000000" w:sz="4" w:space="0"/>
              <w:right w:val="single" w:color="000000" w:sz="4" w:space="0"/>
            </w:tcBorders>
            <w:vAlign w:val="center"/>
          </w:tcPr>
          <w:p w14:paraId="32C2A910">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7D7B166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D15DE57">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77A13FB">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191" w:type="dxa"/>
            <w:tcBorders>
              <w:top w:val="single" w:color="000000" w:sz="4" w:space="0"/>
              <w:left w:val="single" w:color="000000" w:sz="4" w:space="0"/>
              <w:bottom w:val="single" w:color="000000" w:sz="4" w:space="0"/>
              <w:right w:val="single" w:color="000000" w:sz="4" w:space="0"/>
            </w:tcBorders>
          </w:tcPr>
          <w:p w14:paraId="2B81F2CB">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自行勘察，未勘察现场造成的一切后果由投标人自行承担（一切费用自理）。</w:t>
            </w:r>
          </w:p>
        </w:tc>
      </w:tr>
      <w:tr w14:paraId="6C26995E">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42A1A2">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FB4BC6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191" w:type="dxa"/>
            <w:tcBorders>
              <w:top w:val="single" w:color="000000" w:sz="4" w:space="0"/>
              <w:left w:val="single" w:color="000000" w:sz="4" w:space="0"/>
              <w:bottom w:val="single" w:color="000000" w:sz="4" w:space="0"/>
              <w:right w:val="single" w:color="000000" w:sz="4" w:space="0"/>
            </w:tcBorders>
          </w:tcPr>
          <w:p w14:paraId="5BAE0BC6">
            <w:pPr>
              <w:spacing w:line="259" w:lineRule="auto"/>
              <w:rPr>
                <w:rFonts w:asciiTheme="minorEastAsia" w:hAnsiTheme="minorEastAsia" w:eastAsiaTheme="minorEastAsia"/>
                <w:color w:val="FF0000"/>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06</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15:00时</w:t>
            </w:r>
            <w:r>
              <w:rPr>
                <w:rFonts w:hint="eastAsia" w:asciiTheme="minorEastAsia" w:hAnsiTheme="minorEastAsia" w:eastAsiaTheme="minorEastAsia"/>
                <w:color w:val="FF0000"/>
                <w:sz w:val="24"/>
                <w:szCs w:val="24"/>
              </w:rPr>
              <w:t xml:space="preserve">  </w:t>
            </w:r>
            <w:r>
              <w:rPr>
                <w:rFonts w:asciiTheme="minorEastAsia" w:hAnsiTheme="minorEastAsia" w:eastAsiaTheme="minorEastAsia"/>
                <w:color w:val="FF0000"/>
                <w:sz w:val="24"/>
                <w:szCs w:val="24"/>
              </w:rPr>
              <w:t xml:space="preserve"> </w:t>
            </w:r>
          </w:p>
          <w:p w14:paraId="6FCFF01A">
            <w:pPr>
              <w:spacing w:line="259" w:lineRule="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highlight w:val="none"/>
                <w:lang w:val="en-US" w:eastAsia="zh-CN"/>
              </w:rPr>
              <w:t>安康不见面开标大厅系统</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采用电子化投标及远程不见面开标方式</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 xml:space="preserve"> </w:t>
            </w:r>
          </w:p>
          <w:p w14:paraId="5221DCC1">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0449734B">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25CD5C2">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tcPr>
          <w:p w14:paraId="03E8130C">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191" w:type="dxa"/>
            <w:tcBorders>
              <w:top w:val="single" w:color="000000" w:sz="4" w:space="0"/>
              <w:left w:val="single" w:color="000000" w:sz="4" w:space="0"/>
              <w:bottom w:val="single" w:color="000000" w:sz="4" w:space="0"/>
              <w:right w:val="single" w:color="000000" w:sz="4" w:space="0"/>
            </w:tcBorders>
            <w:vAlign w:val="center"/>
          </w:tcPr>
          <w:p w14:paraId="4F550819">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w:t>
            </w:r>
            <w:r>
              <w:rPr>
                <w:rFonts w:hint="eastAsia" w:ascii="宋体" w:hAnsi="宋体" w:cs="宋体"/>
                <w:color w:val="0D0D0D" w:themeColor="text1" w:themeTint="F2"/>
                <w:kern w:val="0"/>
                <w:sz w:val="24"/>
                <w:szCs w:val="24"/>
                <w:lang w:val="en-US" w:eastAsia="zh-CN"/>
                <w14:textFill>
                  <w14:solidFill>
                    <w14:schemeClr w14:val="tx1">
                      <w14:lumMod w14:val="95000"/>
                      <w14:lumOff w14:val="5000"/>
                    </w14:schemeClr>
                  </w14:solidFill>
                </w14:textFill>
              </w:rPr>
              <w:t>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02</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06</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15:00时</w:t>
            </w:r>
            <w:r>
              <w:rPr>
                <w:rFonts w:asciiTheme="minorEastAsia" w:hAnsiTheme="minorEastAsia" w:eastAsiaTheme="minorEastAsia"/>
                <w:color w:val="auto"/>
                <w:sz w:val="24"/>
                <w:szCs w:val="24"/>
              </w:rPr>
              <w:t xml:space="preserve"> </w:t>
            </w:r>
          </w:p>
          <w:p w14:paraId="5F191944">
            <w:pPr>
              <w:pStyle w:val="71"/>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采用电子化投标及远程不见面开标方式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lang w:val="en-US" w:eastAsia="zh-CN" w:bidi="ar-SA"/>
              </w:rPr>
              <w:t xml:space="preserve"> </w:t>
            </w:r>
          </w:p>
        </w:tc>
      </w:tr>
      <w:tr w14:paraId="31445D28">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FF63805">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tcPr>
          <w:p w14:paraId="428C207E">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191" w:type="dxa"/>
            <w:tcBorders>
              <w:top w:val="single" w:color="000000" w:sz="4" w:space="0"/>
              <w:left w:val="single" w:color="000000" w:sz="4" w:space="0"/>
              <w:bottom w:val="single" w:color="000000" w:sz="4" w:space="0"/>
              <w:right w:val="single" w:color="000000" w:sz="4" w:space="0"/>
            </w:tcBorders>
          </w:tcPr>
          <w:p w14:paraId="098752A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358E9CCF">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B6BC62D">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7127E5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191" w:type="dxa"/>
            <w:tcBorders>
              <w:top w:val="single" w:color="000000" w:sz="4" w:space="0"/>
              <w:left w:val="single" w:color="000000" w:sz="4" w:space="0"/>
              <w:bottom w:val="single" w:color="000000" w:sz="4" w:space="0"/>
              <w:right w:val="single" w:color="000000" w:sz="4" w:space="0"/>
            </w:tcBorders>
          </w:tcPr>
          <w:p w14:paraId="2C7C8844">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233D7EE6">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2C6ADD">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11B785A">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191" w:type="dxa"/>
            <w:tcBorders>
              <w:top w:val="single" w:color="000000" w:sz="4" w:space="0"/>
              <w:left w:val="single" w:color="000000" w:sz="4" w:space="0"/>
              <w:bottom w:val="single" w:color="000000" w:sz="4" w:space="0"/>
              <w:right w:val="single" w:color="000000" w:sz="4" w:space="0"/>
            </w:tcBorders>
          </w:tcPr>
          <w:p w14:paraId="329EA5D9">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2DC0BCDD">
        <w:tblPrEx>
          <w:tblCellMar>
            <w:top w:w="147" w:type="dxa"/>
            <w:left w:w="108" w:type="dxa"/>
            <w:bottom w:w="56" w:type="dxa"/>
            <w:right w:w="0" w:type="dxa"/>
          </w:tblCellMar>
        </w:tblPrEx>
        <w:trPr>
          <w:trHeight w:val="66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F36F23">
            <w:pPr>
              <w:pStyle w:val="103"/>
              <w:numPr>
                <w:ilvl w:val="0"/>
                <w:numId w:val="4"/>
              </w:numPr>
              <w:spacing w:line="259" w:lineRule="auto"/>
              <w:ind w:left="425" w:leftChars="0" w:hanging="425" w:firstLineChars="0"/>
              <w:jc w:val="both"/>
              <w:rPr>
                <w:rFonts w:hint="default" w:cs="Calibri" w:asciiTheme="minorEastAsia" w:hAnsiTheme="minorEastAsia" w:eastAsiaTheme="minorEastAsia"/>
                <w:color w:val="auto"/>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BCAF954">
            <w:pPr>
              <w:spacing w:line="259" w:lineRule="auto"/>
              <w:ind w:firstLine="480" w:firstLineChars="200"/>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191" w:type="dxa"/>
            <w:tcBorders>
              <w:top w:val="single" w:color="000000" w:sz="4" w:space="0"/>
              <w:left w:val="single" w:color="000000" w:sz="4" w:space="0"/>
              <w:bottom w:val="single" w:color="000000" w:sz="4" w:space="0"/>
              <w:right w:val="single" w:color="000000" w:sz="4" w:space="0"/>
            </w:tcBorders>
            <w:vAlign w:val="center"/>
          </w:tcPr>
          <w:p w14:paraId="5AC1130D">
            <w:pPr>
              <w:keepNext w:val="0"/>
              <w:keepLines w:val="0"/>
              <w:pageBreakBefore w:val="0"/>
              <w:widowControl w:val="0"/>
              <w:kinsoku/>
              <w:wordWrap/>
              <w:overflowPunct/>
              <w:topLinePunct w:val="0"/>
              <w:bidi w:val="0"/>
              <w:spacing w:line="540" w:lineRule="exact"/>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bidi="ar"/>
              </w:rPr>
              <w:t>供应商按照采购人要求施划标识标线，凭验收人签字盖章的工程量确认单据实结算。单价按照磋商响应文件报送单价计算</w:t>
            </w:r>
            <w:r>
              <w:rPr>
                <w:rFonts w:hint="eastAsia" w:ascii="宋体" w:hAnsi="宋体" w:cs="宋体"/>
                <w:color w:val="auto"/>
                <w:sz w:val="24"/>
                <w:szCs w:val="24"/>
                <w:lang w:val="en-US" w:eastAsia="zh-CN" w:bidi="ar"/>
              </w:rPr>
              <w:t>。</w:t>
            </w:r>
          </w:p>
        </w:tc>
      </w:tr>
      <w:tr w14:paraId="3F5A175B">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31B53893">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p>
        </w:tc>
        <w:tc>
          <w:tcPr>
            <w:tcW w:w="1989" w:type="dxa"/>
            <w:tcBorders>
              <w:top w:val="single" w:color="000000" w:sz="4" w:space="0"/>
              <w:left w:val="single" w:color="000000" w:sz="4" w:space="0"/>
              <w:bottom w:val="single" w:color="000000" w:sz="4" w:space="0"/>
              <w:right w:val="single" w:color="000000" w:sz="4" w:space="0"/>
            </w:tcBorders>
          </w:tcPr>
          <w:p w14:paraId="660BF135">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191" w:type="dxa"/>
            <w:tcBorders>
              <w:top w:val="single" w:color="000000" w:sz="4" w:space="0"/>
              <w:left w:val="single" w:color="000000" w:sz="4" w:space="0"/>
              <w:bottom w:val="single" w:color="000000" w:sz="4" w:space="0"/>
              <w:right w:val="single" w:color="000000" w:sz="4" w:space="0"/>
            </w:tcBorders>
          </w:tcPr>
          <w:p w14:paraId="19658081">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1CEB4EE2">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E6733F">
            <w:pPr>
              <w:pStyle w:val="103"/>
              <w:numPr>
                <w:ilvl w:val="0"/>
                <w:numId w:val="4"/>
              </w:numPr>
              <w:spacing w:line="259" w:lineRule="auto"/>
              <w:ind w:left="425" w:leftChars="0" w:hanging="425" w:firstLineChars="0"/>
              <w:jc w:val="both"/>
              <w:rPr>
                <w:rFonts w:hint="default" w:asciiTheme="minorEastAsia" w:hAnsiTheme="minorEastAsia" w:eastAsiaTheme="minorEastAsia"/>
                <w:sz w:val="24"/>
                <w:szCs w:val="24"/>
                <w:lang w:val="en-US" w:eastAsia="zh-CN"/>
              </w:rPr>
            </w:pPr>
            <w:bookmarkStart w:id="24" w:name="_Toc19543335"/>
            <w:bookmarkStart w:id="25" w:name="_Toc536429318"/>
            <w:bookmarkStart w:id="26" w:name="_Toc19272"/>
            <w:bookmarkStart w:id="27" w:name="_Toc536429371"/>
            <w:bookmarkStart w:id="28" w:name="_Toc21495"/>
            <w:bookmarkStart w:id="29" w:name="_Toc536202284"/>
            <w:bookmarkStart w:id="30" w:name="_Toc536202378"/>
          </w:p>
        </w:tc>
        <w:tc>
          <w:tcPr>
            <w:tcW w:w="1989" w:type="dxa"/>
            <w:tcBorders>
              <w:top w:val="single" w:color="000000" w:sz="4" w:space="0"/>
              <w:left w:val="single" w:color="000000" w:sz="4" w:space="0"/>
              <w:bottom w:val="single" w:color="000000" w:sz="4" w:space="0"/>
              <w:right w:val="single" w:color="000000" w:sz="4" w:space="0"/>
            </w:tcBorders>
            <w:vAlign w:val="center"/>
          </w:tcPr>
          <w:p w14:paraId="5AEE9280">
            <w:pPr>
              <w:spacing w:line="259" w:lineRule="auto"/>
              <w:ind w:right="-11" w:firstLine="240" w:firstLineChars="1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其他说明事项</w:t>
            </w:r>
          </w:p>
        </w:tc>
        <w:tc>
          <w:tcPr>
            <w:tcW w:w="7191" w:type="dxa"/>
            <w:tcBorders>
              <w:top w:val="single" w:color="000000" w:sz="4" w:space="0"/>
              <w:left w:val="single" w:color="000000" w:sz="4" w:space="0"/>
              <w:bottom w:val="single" w:color="000000" w:sz="4" w:space="0"/>
              <w:right w:val="single" w:color="000000" w:sz="4" w:space="0"/>
            </w:tcBorders>
            <w:vAlign w:val="center"/>
          </w:tcPr>
          <w:p w14:paraId="18BAFE47">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bidi="ar"/>
              </w:rPr>
              <w:t>采购标的对应的中小企业划分标准所属行业为建筑业；建筑业</w:t>
            </w:r>
            <w:r>
              <w:rPr>
                <w:rFonts w:hint="eastAsia" w:ascii="宋体" w:hAnsi="宋体" w:cs="宋体"/>
                <w:sz w:val="24"/>
                <w:szCs w:val="24"/>
                <w:lang w:val="en-US" w:eastAsia="zh-CN" w:bidi="ar"/>
              </w:rPr>
              <w:t>划型标准：</w:t>
            </w:r>
            <w:r>
              <w:rPr>
                <w:rFonts w:hint="eastAsia" w:ascii="宋体" w:hAnsi="宋体" w:eastAsia="宋体" w:cs="宋体"/>
                <w:sz w:val="24"/>
                <w:szCs w:val="24"/>
                <w:lang w:val="en-US" w:eastAsia="zh-CN" w:bidi="ar"/>
              </w:rPr>
              <w:t>营业收入80000万元以下或资产总额80000万元以下的为中小微型企业。其中，营业收入6000万元及以上，且资产总额5000万元及以上的为中型企业；营业收 入300万元及以上，且资产总额300万元及以上的为小型企业；营业收入300万元以下或资 产总额300万元以下的为微型企业</w:t>
            </w:r>
          </w:p>
        </w:tc>
      </w:tr>
    </w:tbl>
    <w:p w14:paraId="03C954E4">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p>
    <w:p w14:paraId="3B5F6B78">
      <w:pPr>
        <w:bidi w:val="0"/>
        <w:rPr>
          <w:rFonts w:hint="eastAsia"/>
          <w:lang w:val="en-US" w:eastAsia="zh-CN"/>
        </w:rPr>
      </w:pPr>
    </w:p>
    <w:p w14:paraId="558720C0">
      <w:pPr>
        <w:bidi w:val="0"/>
        <w:rPr>
          <w:rFonts w:hint="eastAsia"/>
          <w:lang w:val="en-US" w:eastAsia="zh-CN"/>
        </w:rPr>
      </w:pPr>
    </w:p>
    <w:p w14:paraId="7822F5BF">
      <w:pPr>
        <w:bidi w:val="0"/>
        <w:rPr>
          <w:rFonts w:hint="eastAsia"/>
          <w:lang w:val="en-US" w:eastAsia="zh-CN"/>
        </w:rPr>
      </w:pPr>
    </w:p>
    <w:p w14:paraId="062BD4AF">
      <w:pPr>
        <w:tabs>
          <w:tab w:val="left" w:pos="3095"/>
        </w:tabs>
        <w:bidi w:val="0"/>
        <w:rPr>
          <w:rFonts w:hint="eastAsia"/>
          <w:lang w:val="en-US" w:eastAsia="zh-CN"/>
        </w:rPr>
      </w:pPr>
      <w:r>
        <w:rPr>
          <w:rFonts w:hint="eastAsia"/>
          <w:lang w:val="en-US" w:eastAsia="zh-CN"/>
        </w:rPr>
        <w:tab/>
      </w:r>
    </w:p>
    <w:p w14:paraId="07B142A1">
      <w:pPr>
        <w:bidi w:val="0"/>
        <w:rPr>
          <w:rFonts w:hint="eastAsia"/>
          <w:lang w:val="en-US" w:eastAsia="zh-CN"/>
        </w:rPr>
      </w:pPr>
    </w:p>
    <w:p w14:paraId="70C2EF4B">
      <w:pPr>
        <w:bidi w:val="0"/>
        <w:rPr>
          <w:rFonts w:hint="eastAsia"/>
          <w:lang w:val="en-US" w:eastAsia="zh-CN"/>
        </w:rPr>
      </w:pPr>
    </w:p>
    <w:p w14:paraId="09B7E232">
      <w:pPr>
        <w:bidi w:val="0"/>
        <w:rPr>
          <w:rFonts w:hint="eastAsia"/>
          <w:lang w:val="en-US" w:eastAsia="zh-CN"/>
        </w:rPr>
      </w:pPr>
    </w:p>
    <w:p w14:paraId="002CE0C9">
      <w:pPr>
        <w:bidi w:val="0"/>
        <w:rPr>
          <w:rFonts w:hint="eastAsia"/>
          <w:lang w:val="en-US" w:eastAsia="zh-CN"/>
        </w:rPr>
      </w:pPr>
    </w:p>
    <w:p w14:paraId="6C58E4E0">
      <w:pPr>
        <w:tabs>
          <w:tab w:val="left" w:pos="5510"/>
        </w:tabs>
        <w:bidi w:val="0"/>
        <w:jc w:val="left"/>
        <w:rPr>
          <w:rFonts w:hint="eastAsia"/>
          <w:lang w:val="en-US" w:eastAsia="zh-CN"/>
        </w:rPr>
        <w:sectPr>
          <w:headerReference r:id="rId9" w:type="first"/>
          <w:footerReference r:id="rId11" w:type="first"/>
          <w:headerReference r:id="rId8" w:type="default"/>
          <w:footerReference r:id="rId10" w:type="default"/>
          <w:pgSz w:w="11905" w:h="16838"/>
          <w:pgMar w:top="1361" w:right="1423" w:bottom="1361" w:left="1423" w:header="1077"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val="en-US" w:eastAsia="zh-CN"/>
        </w:rPr>
        <w:tab/>
      </w:r>
    </w:p>
    <w:p w14:paraId="3A88F9B9">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1" w:name="_Toc6832"/>
      <w:r>
        <w:rPr>
          <w:rFonts w:hint="eastAsia" w:ascii="Times New Roman" w:hAnsi="Times New Roman" w:eastAsia="宋体" w:cs="Times New Roman"/>
          <w:b/>
          <w:bCs/>
          <w:kern w:val="44"/>
          <w:sz w:val="32"/>
          <w:szCs w:val="32"/>
          <w:lang w:val="en-US" w:eastAsia="zh-CN" w:bidi="ar-SA"/>
        </w:rPr>
        <w:t>第三部分  供应商须知</w:t>
      </w:r>
      <w:bookmarkEnd w:id="24"/>
      <w:bookmarkEnd w:id="25"/>
      <w:bookmarkEnd w:id="26"/>
      <w:bookmarkEnd w:id="27"/>
      <w:bookmarkEnd w:id="28"/>
      <w:bookmarkEnd w:id="29"/>
      <w:bookmarkEnd w:id="30"/>
      <w:bookmarkEnd w:id="31"/>
    </w:p>
    <w:p w14:paraId="0EFF8462">
      <w:pPr>
        <w:keepLines w:val="0"/>
        <w:pageBreakBefore w:val="0"/>
        <w:widowControl/>
        <w:numPr>
          <w:ilvl w:val="0"/>
          <w:numId w:val="5"/>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2" w:name="_Toc536429372"/>
      <w:bookmarkStart w:id="33" w:name="_Toc17059"/>
      <w:bookmarkStart w:id="34" w:name="_Toc536202379"/>
      <w:bookmarkStart w:id="35" w:name="_Toc26739"/>
      <w:bookmarkStart w:id="36" w:name="_Toc536202285"/>
      <w:bookmarkStart w:id="37" w:name="_Toc19543336"/>
      <w:bookmarkStart w:id="38" w:name="_Toc536429319"/>
      <w:r>
        <w:rPr>
          <w:rFonts w:hint="eastAsia" w:ascii="宋体" w:hAnsi="宋体" w:cs="宋体"/>
          <w:b/>
          <w:bCs/>
          <w:kern w:val="0"/>
          <w:sz w:val="32"/>
          <w:szCs w:val="32"/>
        </w:rPr>
        <w:t>总则</w:t>
      </w:r>
      <w:bookmarkEnd w:id="32"/>
      <w:bookmarkEnd w:id="33"/>
      <w:bookmarkEnd w:id="34"/>
      <w:bookmarkEnd w:id="35"/>
      <w:bookmarkEnd w:id="36"/>
      <w:bookmarkEnd w:id="37"/>
      <w:bookmarkEnd w:id="38"/>
    </w:p>
    <w:p w14:paraId="0D2B0F0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1.</w:t>
      </w:r>
      <w:r>
        <w:rPr>
          <w:rFonts w:hint="eastAsia" w:ascii="宋体" w:hAnsi="宋体" w:eastAsia="宋体" w:cs="宋体"/>
          <w:b/>
          <w:bCs/>
          <w:sz w:val="24"/>
          <w:szCs w:val="24"/>
        </w:rPr>
        <w:t>适用范围</w:t>
      </w:r>
    </w:p>
    <w:p w14:paraId="08FE3F8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6A33F2A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335F56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2.</w:t>
      </w:r>
      <w:r>
        <w:rPr>
          <w:rFonts w:hint="eastAsia" w:ascii="宋体" w:hAnsi="宋体" w:eastAsia="宋体" w:cs="宋体"/>
          <w:b/>
          <w:bCs/>
          <w:sz w:val="24"/>
          <w:szCs w:val="24"/>
        </w:rPr>
        <w:t>定义</w:t>
      </w:r>
    </w:p>
    <w:p w14:paraId="260D7E0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eastAsia="宋体" w:cs="宋体"/>
          <w:color w:val="000000" w:themeColor="text1"/>
          <w:kern w:val="0"/>
          <w:sz w:val="24"/>
          <w:szCs w:val="24"/>
          <w:lang w:val="en-US" w:eastAsia="zh-CN"/>
          <w14:textFill>
            <w14:solidFill>
              <w14:schemeClr w14:val="tx1"/>
            </w14:solidFill>
          </w14:textFill>
        </w:rPr>
        <w:t>安康市城市管理执法局</w:t>
      </w:r>
      <w:r>
        <w:rPr>
          <w:rFonts w:hint="eastAsia" w:ascii="宋体" w:hAnsi="宋体" w:cs="宋体"/>
          <w:bCs/>
          <w:sz w:val="24"/>
          <w:szCs w:val="24"/>
          <w:highlight w:val="none"/>
          <w:lang w:val="en-US" w:eastAsia="zh-CN"/>
        </w:rPr>
        <w:t xml:space="preserve"> </w:t>
      </w:r>
    </w:p>
    <w:p w14:paraId="4212896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2EE460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5A3FEFDF">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EEF9C9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0B84034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25609DF8">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lang w:eastAsia="zh-CN"/>
        </w:rPr>
        <w:t>3.</w:t>
      </w:r>
      <w:r>
        <w:rPr>
          <w:rFonts w:hint="eastAsia" w:ascii="宋体" w:hAnsi="宋体" w:cs="宋体"/>
          <w:b/>
          <w:bCs/>
          <w:sz w:val="24"/>
          <w:szCs w:val="24"/>
        </w:rPr>
        <w:t>合格的供应商</w:t>
      </w:r>
    </w:p>
    <w:p w14:paraId="67620A14">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1F007EC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70971CF7">
      <w:pPr>
        <w:keepNext w:val="0"/>
        <w:keepLines w:val="0"/>
        <w:pageBreakBefore w:val="0"/>
        <w:widowControl/>
        <w:numPr>
          <w:ilvl w:val="0"/>
          <w:numId w:val="6"/>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481CD8B6">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 供应商具有良好的商业信誉和健全的财务会计制度；</w:t>
      </w:r>
    </w:p>
    <w:p w14:paraId="64AD80F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 xml:space="preserve"> </w:t>
      </w:r>
      <w:r>
        <w:rPr>
          <w:rFonts w:hint="eastAsia" w:ascii="宋体" w:hAnsi="宋体" w:cs="宋体"/>
          <w:bCs/>
          <w:sz w:val="24"/>
          <w:szCs w:val="24"/>
        </w:rPr>
        <w:t>供应商具有履行合同所必需的产品和专业技术能力；</w:t>
      </w:r>
    </w:p>
    <w:p w14:paraId="4595174B">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rPr>
        <w:t>（4）</w:t>
      </w:r>
      <w:r>
        <w:rPr>
          <w:rFonts w:hint="eastAsia" w:ascii="宋体" w:hAnsi="宋体" w:cs="宋体"/>
          <w:bCs/>
          <w:sz w:val="24"/>
          <w:szCs w:val="24"/>
          <w:lang w:val="en-US" w:eastAsia="zh-CN"/>
        </w:rPr>
        <w:t xml:space="preserve"> </w:t>
      </w:r>
      <w:r>
        <w:rPr>
          <w:rFonts w:hint="eastAsia" w:ascii="宋体" w:hAnsi="宋体" w:cs="宋体"/>
          <w:bCs/>
          <w:sz w:val="24"/>
          <w:szCs w:val="24"/>
        </w:rPr>
        <w:t>供应商参加此项采购活动前三年内，在经营活动中没有重大违法记录；</w:t>
      </w:r>
    </w:p>
    <w:p w14:paraId="5883E8A3">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w:t>
      </w:r>
      <w:r>
        <w:rPr>
          <w:rFonts w:hint="eastAsia" w:ascii="宋体" w:hAnsi="宋体" w:eastAsia="宋体" w:cs="宋体"/>
          <w:bCs/>
          <w:sz w:val="24"/>
          <w:szCs w:val="24"/>
          <w:lang w:val="en-US" w:eastAsia="zh-CN"/>
        </w:rPr>
        <w:t>招标</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431F84E1">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4D9A1EE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5E5AE41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36C5B118">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（1）与采购人或采购代理机构存在隶属关系或者其他利害关系；</w:t>
      </w:r>
    </w:p>
    <w:p w14:paraId="310D236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2291AB8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3EA655FB">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sz w:val="24"/>
          <w:szCs w:val="24"/>
          <w:lang w:eastAsia="zh-CN"/>
        </w:rPr>
        <w:t>。</w:t>
      </w:r>
    </w:p>
    <w:p w14:paraId="1FCAED5B">
      <w:pPr>
        <w:widowControl/>
        <w:snapToGrid w:val="0"/>
        <w:spacing w:line="400" w:lineRule="exact"/>
        <w:ind w:right="-90" w:rightChars="-43" w:firstLine="482" w:firstLineChars="200"/>
        <w:jc w:val="left"/>
        <w:rPr>
          <w:rFonts w:hint="eastAsia" w:ascii="宋体" w:hAnsi="宋体" w:cs="宋体"/>
          <w:b/>
          <w:bCs/>
          <w:sz w:val="24"/>
          <w:szCs w:val="24"/>
          <w:lang w:eastAsia="zh-CN"/>
        </w:rPr>
      </w:pPr>
      <w:r>
        <w:rPr>
          <w:rFonts w:hint="eastAsia" w:ascii="宋体" w:hAnsi="宋体" w:cs="宋体"/>
          <w:b/>
          <w:bCs/>
          <w:sz w:val="24"/>
          <w:szCs w:val="24"/>
          <w:lang w:eastAsia="zh-CN"/>
        </w:rPr>
        <w:t>4.政府采购政策支持</w:t>
      </w:r>
    </w:p>
    <w:p w14:paraId="773E7B1C">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依据《中华人民共和国政府采购法》和《中华人民共和国政府采购法实施条例》的有关规定，落实政府采购“优先购买节能环保产品、扶持小微企业、监狱企业、福利企业”等相关政策：</w:t>
      </w:r>
    </w:p>
    <w:p w14:paraId="4E798C85">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113062CB">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2）根据财政部、司法部联合下发的《关于政府采购支持监狱企业发展有关问题的通知》（财库〔2014〕68号）的规定，监狱企业视同小型、微型企业。评标时，对监狱企业给予10%的价格扣除，用扣除后的价格参与评审；</w:t>
      </w:r>
    </w:p>
    <w:p w14:paraId="0295E727">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04630C8B">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（4）对专门面向中小企业采购项目，不再执行价格扣除政策。</w:t>
      </w:r>
    </w:p>
    <w:p w14:paraId="09C9CE97">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宋体" w:hAnsi="宋体" w:eastAsia="宋体" w:cs="宋体"/>
          <w:color w:val="333333"/>
          <w:sz w:val="24"/>
          <w:szCs w:val="24"/>
          <w:shd w:val="clear" w:fill="FFFFFF"/>
          <w:lang w:val="en-US"/>
        </w:rPr>
      </w:pPr>
      <w:r>
        <w:rPr>
          <w:rFonts w:hint="eastAsia" w:ascii="宋体" w:hAnsi="宋体" w:eastAsia="宋体" w:cs="宋体"/>
          <w:color w:val="333333"/>
          <w:kern w:val="2"/>
          <w:sz w:val="24"/>
          <w:szCs w:val="24"/>
          <w:shd w:val="clear" w:fill="FFFFFF"/>
          <w:lang w:val="en-US" w:eastAsia="zh-CN" w:bidi="ar"/>
        </w:rPr>
        <w:t>（5）对非专门面向中小企业采购项目，执行以上价格扣除政策。</w:t>
      </w:r>
    </w:p>
    <w:p w14:paraId="1AFB86A5">
      <w:pPr>
        <w:keepNext w:val="0"/>
        <w:keepLines w:val="0"/>
        <w:widowControl w:val="0"/>
        <w:suppressLineNumbers w:val="0"/>
        <w:spacing w:before="0" w:beforeAutospacing="0" w:after="0" w:afterAutospacing="0" w:line="480" w:lineRule="exact"/>
        <w:ind w:left="0" w:right="0" w:firstLine="482" w:firstLineChars="20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注：</w:t>
      </w:r>
      <w:r>
        <w:rPr>
          <w:rFonts w:hint="eastAsia" w:ascii="宋体" w:hAnsi="宋体" w:eastAsia="宋体" w:cs="宋体"/>
          <w:kern w:val="2"/>
          <w:sz w:val="24"/>
          <w:szCs w:val="24"/>
          <w:lang w:val="en-US" w:eastAsia="zh-CN" w:bidi="ar"/>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对既属于监狱企业、福利企业，同时又满足中小微企业规定的投标单位，其价格扣除仅适用一次。</w:t>
      </w:r>
    </w:p>
    <w:p w14:paraId="2919C78C">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根据财政部、国家发展改革委《关于印发〈节能产品政府采购实施意见〉的通知》（财库〔2004〕185号）所投产品属于节能产品政府采购清单所列产品，在技术、服务同等的条件下，应当优先采用清单中的节能产品；</w:t>
      </w:r>
    </w:p>
    <w:p w14:paraId="35BEC03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②所投产品为“环境标志产品政府采购清单”所列产品，在性能、技术、服务等指标同等的条件下，应当优先采用；</w:t>
      </w:r>
    </w:p>
    <w:p w14:paraId="015B9744">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③节能产品根据《国务院办公厅关于建立政府强制采购节能产品制度的通知》国办发〔2007〕51号的规定，以中国政府采购网（http://www.ccgp.gov.cn/）公布的最新一期节能产品政府采购清单为准；</w:t>
      </w:r>
    </w:p>
    <w:p w14:paraId="4569348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④环境标志产品根据《环境标志产品政府采购实施的意见》（财库〔2006〕90号）的规定，以中国政府采购网（http://www.ccgp.gov.cn/）公布的最新一期环境标志产品政府采购清单为准；</w:t>
      </w:r>
    </w:p>
    <w:p w14:paraId="02BD44C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⑤若节能、环保、环境标志清单内的产品仅是构成投标产品的部件、组件或零件的，则该投标产品不享受鼓励优惠政策；</w:t>
      </w:r>
    </w:p>
    <w:p w14:paraId="7E80A2E6">
      <w:pPr>
        <w:keepNext w:val="0"/>
        <w:keepLines w:val="0"/>
        <w:widowControl w:val="0"/>
        <w:suppressLineNumbers w:val="0"/>
        <w:spacing w:before="0" w:beforeAutospacing="0" w:after="0" w:afterAutospacing="0" w:line="480" w:lineRule="exact"/>
        <w:ind w:left="0" w:right="0" w:firstLine="480" w:firstLineChars="200"/>
        <w:jc w:val="both"/>
        <w:rPr>
          <w:rFonts w:hint="default" w:ascii="Calibri" w:hAnsi="Calibri" w:cs="Times New Roman"/>
          <w:lang w:val="en-US"/>
        </w:rPr>
      </w:pPr>
      <w:r>
        <w:rPr>
          <w:rFonts w:hint="eastAsia" w:ascii="宋体" w:hAnsi="宋体" w:eastAsia="宋体" w:cs="宋体"/>
          <w:kern w:val="2"/>
          <w:sz w:val="24"/>
          <w:szCs w:val="24"/>
          <w:lang w:val="en-US" w:eastAsia="zh-CN" w:bidi="ar"/>
        </w:rPr>
        <w:t>（6）关于信用记录的查询和使用</w:t>
      </w:r>
    </w:p>
    <w:p w14:paraId="0A326B20">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①采购人将在资格审查阶段通过【</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"http://www.creditchina.gov.cn" </w:instrText>
      </w:r>
      <w:r>
        <w:rPr>
          <w:rFonts w:hint="default" w:ascii="Times New Roman" w:hAnsi="Times New Roman" w:eastAsia="宋体" w:cs="Times New Roman"/>
          <w:kern w:val="2"/>
          <w:sz w:val="21"/>
          <w:szCs w:val="22"/>
          <w:lang w:val="en-US" w:eastAsia="zh-CN" w:bidi="ar"/>
        </w:rPr>
        <w:fldChar w:fldCharType="separate"/>
      </w:r>
      <w:r>
        <w:rPr>
          <w:rStyle w:val="56"/>
          <w:rFonts w:hint="eastAsia" w:ascii="宋体" w:hAnsi="宋体" w:eastAsia="宋体" w:cs="宋体"/>
          <w:color w:val="auto"/>
          <w:sz w:val="24"/>
          <w:szCs w:val="24"/>
          <w:u w:val="none"/>
          <w:lang w:val="en-US"/>
        </w:rPr>
        <w:t>信用中国</w:t>
      </w:r>
      <w:r>
        <w:rPr>
          <w:rFonts w:hint="default" w:ascii="Times New Roman" w:hAnsi="Times New Roman" w:eastAsia="宋体" w:cs="Times New Roman"/>
          <w:kern w:val="2"/>
          <w:sz w:val="21"/>
          <w:szCs w:val="22"/>
          <w:lang w:val="en-US" w:eastAsia="zh-CN" w:bidi="ar"/>
        </w:rPr>
        <w:fldChar w:fldCharType="end"/>
      </w:r>
      <w:r>
        <w:rPr>
          <w:rFonts w:hint="eastAsia" w:ascii="宋体" w:hAnsi="宋体" w:eastAsia="宋体" w:cs="宋体"/>
          <w:kern w:val="2"/>
          <w:sz w:val="24"/>
          <w:szCs w:val="24"/>
          <w:lang w:val="en-US" w:eastAsia="zh-CN" w:bidi="ar"/>
        </w:rPr>
        <w:t>（www.creditchina.gov.cn）】、【</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"http://www.ccgp.gov.cn/cr/list" </w:instrText>
      </w:r>
      <w:r>
        <w:rPr>
          <w:rFonts w:hint="default" w:ascii="Times New Roman" w:hAnsi="Times New Roman" w:eastAsia="宋体" w:cs="Times New Roman"/>
          <w:kern w:val="2"/>
          <w:sz w:val="21"/>
          <w:szCs w:val="22"/>
          <w:lang w:val="en-US" w:eastAsia="zh-CN" w:bidi="ar"/>
        </w:rPr>
        <w:fldChar w:fldCharType="separate"/>
      </w:r>
      <w:r>
        <w:rPr>
          <w:rStyle w:val="56"/>
          <w:rFonts w:hint="eastAsia" w:ascii="宋体" w:hAnsi="宋体" w:eastAsia="宋体" w:cs="宋体"/>
          <w:color w:val="auto"/>
          <w:sz w:val="24"/>
          <w:szCs w:val="24"/>
          <w:u w:val="none"/>
          <w:lang w:val="en-US"/>
        </w:rPr>
        <w:t>中国政府采购网</w:t>
      </w:r>
      <w:r>
        <w:rPr>
          <w:rFonts w:hint="default" w:ascii="Times New Roman" w:hAnsi="Times New Roman" w:eastAsia="宋体" w:cs="Times New Roman"/>
          <w:kern w:val="2"/>
          <w:sz w:val="21"/>
          <w:szCs w:val="22"/>
          <w:lang w:val="en-US" w:eastAsia="zh-CN" w:bidi="ar"/>
        </w:rPr>
        <w:fldChar w:fldCharType="end"/>
      </w:r>
      <w:r>
        <w:rPr>
          <w:rFonts w:hint="eastAsia" w:ascii="宋体" w:hAnsi="宋体" w:eastAsia="宋体" w:cs="宋体"/>
          <w:kern w:val="2"/>
          <w:sz w:val="24"/>
          <w:szCs w:val="24"/>
          <w:lang w:val="en-US" w:eastAsia="zh-CN" w:bidi="ar"/>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697A97A3">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②投标人在参加政府采购活动前3年内因违法经营被禁止在一定期限内参加政府采购活动，期限届满的，可以参加政府采购活动的，但投标人应提供相关证明材料；</w:t>
      </w:r>
    </w:p>
    <w:p w14:paraId="072F2FAE">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③信用记录查询的截止时点为“招标文件发售之日起至投标截止日前”。信用记录查询的结果，将以截图保存至电子介质的形式留存。投标人未如实填报《投标人书面声明函》的，视为“投标人提供虚假材料谋取中标、成交的”行为。</w:t>
      </w:r>
    </w:p>
    <w:p w14:paraId="7A3245B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w:t>
      </w:r>
      <w:r>
        <w:rPr>
          <w:rFonts w:hint="eastAsia" w:ascii="宋体" w:hAnsi="宋体" w:eastAsia="宋体" w:cs="宋体"/>
          <w:kern w:val="2"/>
          <w:sz w:val="24"/>
          <w:szCs w:val="24"/>
          <w:lang w:val="en-US" w:eastAsia="zh-CN" w:bidi="ar"/>
        </w:rPr>
        <w:t>7</w:t>
      </w:r>
      <w:r>
        <w:rPr>
          <w:rFonts w:hint="eastAsia" w:ascii="宋体" w:hAnsi="宋体" w:eastAsia="宋体" w:cs="宋体"/>
          <w:kern w:val="2"/>
          <w:sz w:val="24"/>
          <w:szCs w:val="24"/>
          <w:lang w:val="zh-CN" w:eastAsia="zh-CN" w:bidi="ar"/>
        </w:rPr>
        <w:t>）融资政策</w:t>
      </w:r>
    </w:p>
    <w:p w14:paraId="1366EA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根据《陕西省财政厅关于加快推进我省中小企业政府采购信用融资工作的通知》（陕财办采</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zh-CN" w:eastAsia="zh-CN" w:bidi="ar"/>
        </w:rPr>
        <w:t>2020</w:t>
      </w:r>
      <w:r>
        <w:rPr>
          <w:rFonts w:hint="eastAsia" w:ascii="宋体" w:hAnsi="宋体" w:eastAsia="宋体" w:cs="宋体"/>
          <w:kern w:val="2"/>
          <w:sz w:val="24"/>
          <w:szCs w:val="24"/>
          <w:lang w:val="en-US" w:eastAsia="zh-CN" w:bidi="ar"/>
        </w:rPr>
        <w:t>〕</w:t>
      </w:r>
      <w:r>
        <w:rPr>
          <w:rFonts w:hint="eastAsia" w:ascii="宋体" w:hAnsi="宋体" w:eastAsia="宋体" w:cs="宋体"/>
          <w:kern w:val="2"/>
          <w:sz w:val="24"/>
          <w:szCs w:val="24"/>
          <w:lang w:val="zh-CN" w:eastAsia="zh-CN" w:bidi="ar"/>
        </w:rPr>
        <w:t>15号）文件精神，有融资需求的</w:t>
      </w:r>
      <w:r>
        <w:rPr>
          <w:rFonts w:hint="eastAsia" w:ascii="宋体" w:hAnsi="宋体" w:eastAsia="宋体" w:cs="宋体"/>
          <w:kern w:val="2"/>
          <w:sz w:val="24"/>
          <w:szCs w:val="24"/>
          <w:lang w:val="en-US" w:eastAsia="zh-CN" w:bidi="ar"/>
        </w:rPr>
        <w:t>中标（成交）人</w:t>
      </w:r>
      <w:r>
        <w:rPr>
          <w:rFonts w:hint="eastAsia" w:ascii="宋体" w:hAnsi="宋体" w:eastAsia="宋体" w:cs="宋体"/>
          <w:kern w:val="2"/>
          <w:sz w:val="24"/>
          <w:szCs w:val="24"/>
          <w:lang w:val="zh-CN" w:eastAsia="zh-CN" w:bidi="ar"/>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6A3FE8D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5.</w:t>
      </w:r>
      <w:r>
        <w:rPr>
          <w:rFonts w:hint="eastAsia" w:ascii="宋体" w:hAnsi="宋体" w:eastAsia="宋体" w:cs="宋体"/>
          <w:b/>
          <w:bCs/>
          <w:sz w:val="24"/>
          <w:szCs w:val="24"/>
        </w:rPr>
        <w:t>费用承担</w:t>
      </w:r>
    </w:p>
    <w:p w14:paraId="2ECD42B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4E268B9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6.</w:t>
      </w:r>
      <w:r>
        <w:rPr>
          <w:rFonts w:hint="eastAsia" w:ascii="宋体" w:hAnsi="宋体" w:eastAsia="宋体" w:cs="宋体"/>
          <w:b/>
          <w:bCs/>
          <w:sz w:val="24"/>
          <w:szCs w:val="24"/>
        </w:rPr>
        <w:t>保密</w:t>
      </w:r>
    </w:p>
    <w:p w14:paraId="624927C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6F57395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7.</w:t>
      </w:r>
      <w:r>
        <w:rPr>
          <w:rFonts w:hint="eastAsia" w:ascii="宋体" w:hAnsi="宋体" w:eastAsia="宋体" w:cs="宋体"/>
          <w:b/>
          <w:bCs/>
          <w:sz w:val="24"/>
          <w:szCs w:val="24"/>
        </w:rPr>
        <w:t>语言文字</w:t>
      </w:r>
    </w:p>
    <w:p w14:paraId="6CB6ED7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41927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8.</w:t>
      </w:r>
      <w:r>
        <w:rPr>
          <w:rFonts w:hint="eastAsia" w:ascii="宋体" w:hAnsi="宋体" w:eastAsia="宋体" w:cs="宋体"/>
          <w:b/>
          <w:bCs/>
          <w:sz w:val="24"/>
          <w:szCs w:val="24"/>
        </w:rPr>
        <w:t>计量单位</w:t>
      </w:r>
    </w:p>
    <w:p w14:paraId="3B3FA65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3450BE3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9.</w:t>
      </w:r>
      <w:r>
        <w:rPr>
          <w:rFonts w:hint="eastAsia" w:ascii="宋体" w:hAnsi="宋体" w:eastAsia="宋体" w:cs="宋体"/>
          <w:b/>
          <w:bCs/>
          <w:sz w:val="24"/>
          <w:szCs w:val="24"/>
        </w:rPr>
        <w:t>踏勘现场</w:t>
      </w:r>
    </w:p>
    <w:p w14:paraId="604C2C7C">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56D4943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10.</w:t>
      </w:r>
      <w:r>
        <w:rPr>
          <w:rFonts w:hint="eastAsia" w:ascii="宋体" w:hAnsi="宋体" w:eastAsia="宋体" w:cs="宋体"/>
          <w:b/>
          <w:bCs/>
          <w:sz w:val="24"/>
          <w:szCs w:val="24"/>
        </w:rPr>
        <w:t>偏离</w:t>
      </w:r>
    </w:p>
    <w:p w14:paraId="5A88923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2A80F270">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39" w:name="_Toc536429320"/>
      <w:bookmarkStart w:id="40" w:name="_Toc536429373"/>
      <w:bookmarkStart w:id="41" w:name="_Toc19543337"/>
      <w:bookmarkStart w:id="42" w:name="_Toc3976"/>
      <w:bookmarkStart w:id="43" w:name="_Toc536202288"/>
      <w:bookmarkStart w:id="44" w:name="_Toc536202380"/>
      <w:r>
        <w:rPr>
          <w:rFonts w:hint="eastAsia" w:ascii="宋体" w:hAnsi="宋体" w:eastAsia="宋体" w:cs="宋体"/>
          <w:b/>
          <w:bCs/>
          <w:kern w:val="0"/>
          <w:sz w:val="24"/>
          <w:szCs w:val="24"/>
        </w:rPr>
        <w:t>竞争性磋商文件</w:t>
      </w:r>
      <w:bookmarkEnd w:id="39"/>
      <w:bookmarkEnd w:id="40"/>
      <w:bookmarkEnd w:id="41"/>
      <w:bookmarkEnd w:id="42"/>
      <w:bookmarkEnd w:id="43"/>
      <w:bookmarkEnd w:id="44"/>
    </w:p>
    <w:p w14:paraId="5423CF00">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5" w:name="_Toc536202289"/>
      <w:bookmarkStart w:id="46" w:name="_Toc5801"/>
      <w:r>
        <w:rPr>
          <w:rFonts w:hint="eastAsia" w:ascii="宋体" w:hAnsi="宋体" w:cs="宋体"/>
          <w:sz w:val="24"/>
          <w:szCs w:val="24"/>
          <w:lang w:val="en-US" w:eastAsia="zh-CN"/>
        </w:rPr>
        <w:t>1.</w:t>
      </w:r>
      <w:r>
        <w:rPr>
          <w:rFonts w:hint="eastAsia" w:ascii="宋体" w:hAnsi="宋体" w:eastAsia="宋体" w:cs="宋体"/>
          <w:sz w:val="24"/>
          <w:szCs w:val="24"/>
        </w:rPr>
        <w:t>竞争性磋商文件的构成</w:t>
      </w:r>
      <w:bookmarkEnd w:id="45"/>
      <w:bookmarkEnd w:id="46"/>
    </w:p>
    <w:p w14:paraId="547E8CEE">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6D83C92">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364A2030">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436102F4">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769CACF9">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6ABF8092">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采购内容及要求；</w:t>
      </w:r>
    </w:p>
    <w:p w14:paraId="14D04CBF">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w:t>
      </w:r>
      <w:r>
        <w:rPr>
          <w:rFonts w:hint="eastAsia" w:ascii="宋体" w:hAnsi="宋体" w:cs="宋体"/>
          <w:sz w:val="24"/>
          <w:szCs w:val="24"/>
          <w:lang w:val="en-US" w:eastAsia="zh-CN"/>
        </w:rPr>
        <w:t>主要</w:t>
      </w:r>
      <w:r>
        <w:rPr>
          <w:rFonts w:hint="eastAsia" w:ascii="宋体" w:hAnsi="宋体" w:eastAsia="宋体" w:cs="宋体"/>
          <w:sz w:val="24"/>
          <w:szCs w:val="24"/>
        </w:rPr>
        <w:t>条款；</w:t>
      </w:r>
    </w:p>
    <w:p w14:paraId="4B00C724">
      <w:pPr>
        <w:pageBreakBefore w:val="0"/>
        <w:numPr>
          <w:ilvl w:val="0"/>
          <w:numId w:val="7"/>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14B31923">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7" w:name="_Toc536202290"/>
      <w:r>
        <w:rPr>
          <w:rFonts w:hint="eastAsia" w:ascii="宋体" w:hAnsi="宋体" w:cs="宋体"/>
          <w:sz w:val="24"/>
          <w:szCs w:val="24"/>
          <w:lang w:val="en-US" w:eastAsia="zh-CN"/>
        </w:rPr>
        <w:t>2.</w:t>
      </w:r>
      <w:r>
        <w:rPr>
          <w:rFonts w:hint="eastAsia" w:ascii="宋体" w:hAnsi="宋体" w:eastAsia="宋体" w:cs="宋体"/>
          <w:sz w:val="24"/>
          <w:szCs w:val="24"/>
        </w:rPr>
        <w:t>磋商文件的检查及阅读</w:t>
      </w:r>
      <w:bookmarkEnd w:id="47"/>
    </w:p>
    <w:p w14:paraId="533C156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286E86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8" w:name="_Toc536202292"/>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现场踏勘及磋商文件答疑</w:t>
      </w:r>
      <w:bookmarkEnd w:id="48"/>
    </w:p>
    <w:p w14:paraId="74319F71">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E56FAD0">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9" w:name="_Toc19797"/>
      <w:bookmarkStart w:id="50" w:name="_Toc536202293"/>
      <w:r>
        <w:rPr>
          <w:rFonts w:hint="eastAsia" w:ascii="宋体" w:hAnsi="宋体" w:cs="宋体"/>
          <w:sz w:val="24"/>
          <w:szCs w:val="24"/>
          <w:lang w:val="en-US" w:eastAsia="zh-CN"/>
        </w:rPr>
        <w:t>4.</w:t>
      </w:r>
      <w:r>
        <w:rPr>
          <w:rFonts w:hint="eastAsia" w:ascii="宋体" w:hAnsi="宋体" w:eastAsia="宋体" w:cs="宋体"/>
          <w:sz w:val="24"/>
          <w:szCs w:val="24"/>
        </w:rPr>
        <w:t>竞争性磋商文件的澄清</w:t>
      </w:r>
      <w:bookmarkEnd w:id="49"/>
      <w:bookmarkEnd w:id="50"/>
    </w:p>
    <w:p w14:paraId="3C0BB37F">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2E3564C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08D1C323">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答复，若对招标文件做出实质性变动，则按照相关规定延长投标截止时间。</w:t>
      </w:r>
    </w:p>
    <w:p w14:paraId="454BF900">
      <w:pPr>
        <w:pStyle w:val="13"/>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D8F4B3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1" w:name="_Toc536202294"/>
      <w:bookmarkStart w:id="52" w:name="_Toc6390"/>
      <w:r>
        <w:rPr>
          <w:rFonts w:hint="eastAsia" w:ascii="宋体" w:hAnsi="宋体" w:cs="宋体"/>
          <w:sz w:val="24"/>
          <w:szCs w:val="24"/>
          <w:lang w:val="en-US" w:eastAsia="zh-CN"/>
        </w:rPr>
        <w:t>5.</w:t>
      </w:r>
      <w:r>
        <w:rPr>
          <w:rFonts w:hint="eastAsia" w:ascii="宋体" w:hAnsi="宋体" w:eastAsia="宋体" w:cs="宋体"/>
          <w:sz w:val="24"/>
          <w:szCs w:val="24"/>
        </w:rPr>
        <w:t>竞争性磋商文件的修改</w:t>
      </w:r>
      <w:bookmarkEnd w:id="51"/>
      <w:bookmarkEnd w:id="52"/>
    </w:p>
    <w:p w14:paraId="38CD4E97">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文件的单位。该澄清或者修改的内容为招标文件的组成部分。</w:t>
      </w:r>
    </w:p>
    <w:p w14:paraId="56FD277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招标文件的修改书将构成招标文件的一部分，对采购人和投标人都具有约束力。</w:t>
      </w:r>
    </w:p>
    <w:p w14:paraId="64DA7E07">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775E623F">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3" w:name="_Toc536202295"/>
      <w:bookmarkStart w:id="54" w:name="_Toc31188"/>
      <w:r>
        <w:rPr>
          <w:rFonts w:hint="eastAsia" w:ascii="宋体" w:hAnsi="宋体" w:cs="宋体"/>
          <w:sz w:val="24"/>
          <w:szCs w:val="24"/>
          <w:lang w:val="en-US" w:eastAsia="zh-CN"/>
        </w:rPr>
        <w:t>6.</w:t>
      </w:r>
      <w:r>
        <w:rPr>
          <w:rFonts w:hint="eastAsia" w:ascii="宋体" w:hAnsi="宋体" w:eastAsia="宋体" w:cs="宋体"/>
          <w:sz w:val="24"/>
          <w:szCs w:val="24"/>
        </w:rPr>
        <w:t>质疑</w:t>
      </w:r>
    </w:p>
    <w:p w14:paraId="3F6D98A6">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供应商认为磋商文件、招标过程和中标结果使自己的权益受到损害的，可以按《政府采购法》第</w:t>
      </w:r>
      <w:r>
        <w:rPr>
          <w:rFonts w:hint="eastAsia" w:ascii="宋体" w:hAnsi="宋体" w:cs="宋体"/>
          <w:b w:val="0"/>
          <w:sz w:val="24"/>
          <w:szCs w:val="24"/>
          <w:lang w:val="en-US" w:eastAsia="zh-CN"/>
        </w:rPr>
        <w:t>五十二条</w:t>
      </w:r>
      <w:r>
        <w:rPr>
          <w:rFonts w:hint="eastAsia" w:ascii="宋体" w:hAnsi="宋体" w:eastAsia="宋体" w:cs="宋体"/>
          <w:b w:val="0"/>
          <w:sz w:val="24"/>
          <w:szCs w:val="24"/>
        </w:rPr>
        <w:t>执行。</w:t>
      </w:r>
    </w:p>
    <w:p w14:paraId="1BA189F0">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竞争性磋商文件的获取</w:t>
      </w:r>
      <w:bookmarkEnd w:id="53"/>
      <w:bookmarkEnd w:id="54"/>
    </w:p>
    <w:p w14:paraId="784A565B">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530F0F46">
      <w:pPr>
        <w:pStyle w:val="13"/>
        <w:pageBreakBefore w:val="0"/>
        <w:wordWrap/>
        <w:topLinePunct w:val="0"/>
        <w:autoSpaceDE/>
        <w:autoSpaceDN/>
        <w:bidi w:val="0"/>
        <w:spacing w:line="336" w:lineRule="auto"/>
        <w:ind w:firstLine="482" w:firstLineChars="200"/>
        <w:jc w:val="left"/>
        <w:textAlignment w:val="auto"/>
        <w:rPr>
          <w:rFonts w:hint="eastAsia" w:ascii="宋体" w:hAnsi="宋体" w:eastAsia="宋体" w:cs="宋体"/>
          <w:sz w:val="24"/>
          <w:szCs w:val="24"/>
        </w:rPr>
      </w:pPr>
      <w:bookmarkStart w:id="55" w:name="_Toc536202296"/>
      <w:bookmarkStart w:id="56" w:name="_Toc5095"/>
      <w:r>
        <w:rPr>
          <w:rFonts w:hint="eastAsia" w:ascii="宋体" w:hAnsi="宋体" w:cs="宋体"/>
          <w:b/>
          <w:bCs/>
          <w:sz w:val="24"/>
          <w:szCs w:val="24"/>
          <w:lang w:eastAsia="zh-CN"/>
        </w:rPr>
        <w:t>8.</w:t>
      </w:r>
      <w:r>
        <w:rPr>
          <w:rFonts w:hint="eastAsia" w:ascii="宋体" w:hAnsi="宋体" w:eastAsia="宋体" w:cs="宋体"/>
          <w:b/>
          <w:bCs/>
          <w:sz w:val="24"/>
          <w:szCs w:val="24"/>
        </w:rPr>
        <w:t>竞争性磋商文件的解释权归代理机构</w:t>
      </w:r>
      <w:bookmarkEnd w:id="55"/>
      <w:bookmarkEnd w:id="56"/>
      <w:r>
        <w:rPr>
          <w:rFonts w:hint="eastAsia" w:ascii="宋体" w:hAnsi="宋体" w:eastAsia="宋体" w:cs="宋体"/>
          <w:sz w:val="24"/>
          <w:szCs w:val="24"/>
        </w:rPr>
        <w:t>（ 如发现招标文件内容与现行法律法规不相符的情况，以现行法律法规为准。</w:t>
      </w:r>
      <w:r>
        <w:rPr>
          <w:rFonts w:hint="eastAsia" w:ascii="宋体" w:hAnsi="宋体" w:cs="宋体"/>
          <w:sz w:val="24"/>
          <w:szCs w:val="24"/>
          <w:lang w:eastAsia="zh-CN"/>
        </w:rPr>
        <w:t>）</w:t>
      </w:r>
    </w:p>
    <w:p w14:paraId="37EDD4AE">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57" w:name="_Toc536202381"/>
      <w:bookmarkStart w:id="58" w:name="_Toc622"/>
      <w:bookmarkStart w:id="59" w:name="_Toc536202297"/>
      <w:bookmarkStart w:id="60" w:name="_Toc19543338"/>
      <w:bookmarkStart w:id="61" w:name="_Toc536429321"/>
      <w:bookmarkStart w:id="62" w:name="_Toc536429374"/>
      <w:r>
        <w:rPr>
          <w:rFonts w:hint="eastAsia" w:ascii="宋体" w:hAnsi="宋体" w:eastAsia="宋体" w:cs="宋体"/>
          <w:b/>
          <w:bCs/>
          <w:kern w:val="0"/>
          <w:sz w:val="24"/>
          <w:szCs w:val="24"/>
        </w:rPr>
        <w:t>响应文件</w:t>
      </w:r>
      <w:bookmarkEnd w:id="57"/>
      <w:bookmarkEnd w:id="58"/>
      <w:bookmarkEnd w:id="59"/>
      <w:bookmarkEnd w:id="60"/>
      <w:bookmarkEnd w:id="61"/>
      <w:bookmarkEnd w:id="62"/>
    </w:p>
    <w:p w14:paraId="7322AE6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响应文件编制的原则</w:t>
      </w:r>
    </w:p>
    <w:p w14:paraId="1CD3A2E5">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投标人应在认真阅读磋商文件所有内容的基础上，按照磋商文件的要求编制完整的响应文件。磋商文件中对响应文件格式有要求的，应按格式编制并逐项填写内容。</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kern w:val="0"/>
          <w:sz w:val="24"/>
          <w:szCs w:val="24"/>
        </w:rPr>
        <w:t>文件中留有空项的或没有按格式制作的，将被视为不完整响应的</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kern w:val="0"/>
          <w:sz w:val="24"/>
          <w:szCs w:val="24"/>
        </w:rPr>
        <w:t xml:space="preserve">文件，其投标将有可能被拒绝。 </w:t>
      </w:r>
    </w:p>
    <w:p w14:paraId="42CA5AD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kern w:val="0"/>
          <w:sz w:val="24"/>
          <w:szCs w:val="24"/>
        </w:rPr>
        <w:t>文件所提供的全部资料真实可靠，并接受对其中任何资料进一步审查的要求。</w:t>
      </w:r>
    </w:p>
    <w:p w14:paraId="5976F3AD">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kern w:val="0"/>
          <w:sz w:val="24"/>
          <w:szCs w:val="24"/>
        </w:rPr>
        <w:t>文件须对招标文件中的内容做出实质性和完整性的响应，否则其投标将被视为无效投标。</w:t>
      </w:r>
    </w:p>
    <w:p w14:paraId="77BB065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响应文件构成</w:t>
      </w:r>
    </w:p>
    <w:p w14:paraId="2AFB68E9">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w:t>
      </w:r>
      <w:r>
        <w:rPr>
          <w:rFonts w:hint="eastAsia" w:ascii="宋体" w:hAnsi="宋体" w:cs="宋体"/>
          <w:bCs/>
          <w:color w:val="auto"/>
          <w:kern w:val="0"/>
          <w:sz w:val="24"/>
          <w:szCs w:val="24"/>
          <w:highlight w:val="none"/>
          <w:lang w:val="en-US" w:eastAsia="zh-CN"/>
        </w:rPr>
        <w:t>响应</w:t>
      </w:r>
      <w:r>
        <w:rPr>
          <w:rFonts w:hint="eastAsia" w:ascii="宋体" w:cs="Times New Roman"/>
          <w:bCs/>
          <w:kern w:val="0"/>
          <w:sz w:val="24"/>
          <w:szCs w:val="24"/>
        </w:rPr>
        <w:t>文件，不得缺少招标文件要求填写的表格或提交的资料。</w:t>
      </w:r>
    </w:p>
    <w:p w14:paraId="0E66B66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磋商报价</w:t>
      </w:r>
    </w:p>
    <w:p w14:paraId="57FB8FD0">
      <w:pPr>
        <w:spacing w:line="360" w:lineRule="auto"/>
        <w:ind w:firstLine="480" w:firstLineChars="200"/>
        <w:rPr>
          <w:rFonts w:ascii="宋体" w:hAnsi="宋体"/>
          <w:sz w:val="28"/>
          <w:szCs w:val="22"/>
          <w:highlight w:val="none"/>
        </w:rPr>
      </w:pPr>
      <w:bookmarkStart w:id="63" w:name="_Toc29200"/>
      <w:bookmarkStart w:id="64" w:name="_Toc5362023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7DC554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2235B50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65B3EA7C">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3634FD5B">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xml:space="preserve"> 磋商货币</w:t>
      </w:r>
      <w:bookmarkEnd w:id="63"/>
      <w:bookmarkEnd w:id="64"/>
    </w:p>
    <w:p w14:paraId="72C5912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采购人只接受人民币作为唯一磋商货币。以人民币为投标货币。以元为报价单位，保留小数点后两位。</w:t>
      </w:r>
    </w:p>
    <w:p w14:paraId="21C2981A">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5" w:name="_Toc1311"/>
      <w:bookmarkStart w:id="66" w:name="_Toc536202301"/>
      <w:r>
        <w:rPr>
          <w:rFonts w:hint="eastAsia" w:ascii="宋体" w:hAnsi="宋体" w:cs="宋体"/>
          <w:sz w:val="24"/>
          <w:szCs w:val="24"/>
          <w:lang w:val="en-US" w:eastAsia="zh-CN"/>
        </w:rPr>
        <w:t>5.</w:t>
      </w:r>
      <w:r>
        <w:rPr>
          <w:rFonts w:hint="eastAsia" w:ascii="宋体" w:hAnsi="宋体" w:eastAsia="宋体" w:cs="宋体"/>
          <w:sz w:val="24"/>
          <w:szCs w:val="24"/>
        </w:rPr>
        <w:t>磋商保证金</w:t>
      </w:r>
      <w:bookmarkEnd w:id="65"/>
      <w:bookmarkEnd w:id="66"/>
    </w:p>
    <w:p w14:paraId="7ED0AEC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本项目不设置投标保证金。</w:t>
      </w:r>
    </w:p>
    <w:p w14:paraId="1F50E03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7" w:name="_Toc536202302"/>
      <w:r>
        <w:rPr>
          <w:rFonts w:hint="eastAsia" w:ascii="宋体" w:hAnsi="宋体" w:cs="宋体"/>
          <w:sz w:val="24"/>
          <w:szCs w:val="24"/>
          <w:lang w:val="en-US" w:eastAsia="zh-CN"/>
        </w:rPr>
        <w:t>6.</w:t>
      </w:r>
      <w:r>
        <w:rPr>
          <w:rFonts w:hint="eastAsia" w:ascii="宋体" w:hAnsi="宋体" w:eastAsia="宋体" w:cs="宋体"/>
          <w:sz w:val="24"/>
          <w:szCs w:val="24"/>
        </w:rPr>
        <w:t>响应有效期</w:t>
      </w:r>
      <w:bookmarkEnd w:id="67"/>
    </w:p>
    <w:p w14:paraId="64E566B3">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026EE83">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8" w:name="_Toc24827"/>
      <w:bookmarkStart w:id="69" w:name="_Toc536202303"/>
      <w:r>
        <w:rPr>
          <w:rFonts w:hint="eastAsia" w:ascii="宋体" w:hAnsi="宋体" w:cs="宋体"/>
          <w:sz w:val="24"/>
          <w:szCs w:val="24"/>
          <w:lang w:val="en-US" w:eastAsia="zh-CN"/>
        </w:rPr>
        <w:t>7.</w:t>
      </w:r>
      <w:r>
        <w:rPr>
          <w:rFonts w:hint="eastAsia" w:ascii="宋体" w:hAnsi="宋体" w:eastAsia="宋体" w:cs="宋体"/>
          <w:sz w:val="24"/>
          <w:szCs w:val="24"/>
        </w:rPr>
        <w:t>响应文件的格式</w:t>
      </w:r>
      <w:bookmarkEnd w:id="68"/>
      <w:bookmarkEnd w:id="69"/>
      <w:r>
        <w:rPr>
          <w:rFonts w:hint="eastAsia" w:ascii="宋体" w:hAnsi="宋体" w:cs="宋体"/>
          <w:sz w:val="24"/>
          <w:szCs w:val="24"/>
          <w:lang w:val="en-US" w:eastAsia="zh-CN"/>
        </w:rPr>
        <w:t>及签署</w:t>
      </w:r>
    </w:p>
    <w:p w14:paraId="633BFD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43A63C0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18BEABF0">
      <w:pPr>
        <w:pageBreakBefore w:val="0"/>
        <w:numPr>
          <w:ilvl w:val="0"/>
          <w:numId w:val="8"/>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sz w:val="24"/>
          <w:szCs w:val="24"/>
        </w:rPr>
        <w:t>文件中指定的页面落款处填写供应商全称，并按要求加盖公章及签字</w:t>
      </w:r>
      <w:r>
        <w:rPr>
          <w:rFonts w:hint="eastAsia" w:ascii="宋体" w:hAnsi="宋体" w:cs="宋体"/>
          <w:sz w:val="24"/>
          <w:szCs w:val="24"/>
          <w:lang w:eastAsia="zh-CN"/>
        </w:rPr>
        <w:t>（</w:t>
      </w:r>
      <w:r>
        <w:rPr>
          <w:rFonts w:hint="eastAsia" w:ascii="宋体" w:hAnsi="宋体" w:eastAsia="宋体" w:cs="宋体"/>
          <w:sz w:val="24"/>
          <w:szCs w:val="24"/>
        </w:rPr>
        <w:t>包括</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sz w:val="24"/>
          <w:szCs w:val="24"/>
        </w:rPr>
        <w:t>文件的封面）。</w:t>
      </w:r>
    </w:p>
    <w:p w14:paraId="592FE46B">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725D8174">
      <w:pPr>
        <w:pageBreakBefore w:val="0"/>
        <w:numPr>
          <w:ilvl w:val="0"/>
          <w:numId w:val="8"/>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9D329DB">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6919299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0D3A3F50">
      <w:pPr>
        <w:pStyle w:val="4"/>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0" w:name="_Toc536202304"/>
      <w:bookmarkStart w:id="71" w:name="_Toc22752"/>
      <w:r>
        <w:rPr>
          <w:rFonts w:hint="eastAsia" w:ascii="宋体" w:hAnsi="宋体" w:cs="宋体"/>
          <w:sz w:val="24"/>
          <w:szCs w:val="24"/>
          <w:lang w:val="en-US" w:eastAsia="zh-CN"/>
        </w:rPr>
        <w:t>8.</w:t>
      </w:r>
      <w:r>
        <w:rPr>
          <w:rFonts w:hint="eastAsia" w:ascii="宋体" w:hAnsi="宋体" w:eastAsia="宋体" w:cs="宋体"/>
          <w:sz w:val="24"/>
          <w:szCs w:val="24"/>
        </w:rPr>
        <w:t>知识产权</w:t>
      </w:r>
      <w:bookmarkEnd w:id="70"/>
      <w:bookmarkEnd w:id="71"/>
    </w:p>
    <w:p w14:paraId="775DFE3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w:t>
      </w:r>
      <w:r>
        <w:rPr>
          <w:rFonts w:hint="eastAsia" w:ascii="宋体" w:hAnsi="宋体" w:cs="宋体"/>
          <w:sz w:val="24"/>
          <w:szCs w:val="24"/>
          <w:lang w:eastAsia="zh-CN"/>
        </w:rPr>
        <w:t>其他</w:t>
      </w:r>
      <w:r>
        <w:rPr>
          <w:rFonts w:hint="eastAsia" w:ascii="宋体" w:hAnsi="宋体" w:eastAsia="宋体" w:cs="宋体"/>
          <w:sz w:val="24"/>
          <w:szCs w:val="24"/>
        </w:rPr>
        <w:t>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38098DF6">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774CA13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13CC97BB">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154C67AC">
      <w:pPr>
        <w:pageBreakBefore w:val="0"/>
        <w:widowControl/>
        <w:numPr>
          <w:ilvl w:val="0"/>
          <w:numId w:val="5"/>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2" w:name="_Toc536429322"/>
      <w:bookmarkStart w:id="73" w:name="_Toc536429375"/>
      <w:bookmarkStart w:id="74" w:name="_Toc19543339"/>
      <w:bookmarkStart w:id="75" w:name="_Toc536202305"/>
      <w:bookmarkStart w:id="76" w:name="_Toc4747"/>
      <w:bookmarkStart w:id="77" w:name="_Toc3565"/>
      <w:bookmarkStart w:id="78" w:name="_Toc536202382"/>
      <w:bookmarkStart w:id="79" w:name="_Toc3736"/>
      <w:r>
        <w:rPr>
          <w:rFonts w:hint="eastAsia" w:ascii="宋体" w:hAnsi="宋体" w:eastAsia="宋体" w:cs="宋体"/>
          <w:b/>
          <w:bCs/>
          <w:kern w:val="0"/>
          <w:sz w:val="24"/>
          <w:szCs w:val="24"/>
        </w:rPr>
        <w:t>响应文件的递交</w:t>
      </w:r>
      <w:bookmarkEnd w:id="72"/>
      <w:bookmarkEnd w:id="73"/>
      <w:bookmarkEnd w:id="74"/>
      <w:bookmarkEnd w:id="75"/>
      <w:bookmarkEnd w:id="76"/>
      <w:bookmarkEnd w:id="77"/>
      <w:bookmarkEnd w:id="78"/>
      <w:r>
        <w:rPr>
          <w:rFonts w:hint="eastAsia" w:ascii="宋体" w:hAnsi="宋体" w:eastAsia="宋体" w:cs="宋体"/>
          <w:b/>
          <w:bCs/>
          <w:kern w:val="0"/>
          <w:sz w:val="24"/>
          <w:szCs w:val="24"/>
        </w:rPr>
        <w:t>、开启与解密</w:t>
      </w:r>
    </w:p>
    <w:bookmarkEnd w:id="79"/>
    <w:p w14:paraId="0F3574CC">
      <w:pPr>
        <w:keepNext/>
        <w:keepLines/>
        <w:spacing w:line="400" w:lineRule="exact"/>
        <w:ind w:firstLine="482" w:firstLineChars="200"/>
        <w:outlineLvl w:val="2"/>
        <w:rPr>
          <w:rFonts w:ascii="宋体" w:hAnsi="宋体" w:cs="宋体"/>
          <w:b/>
          <w:bCs/>
          <w:sz w:val="24"/>
          <w:szCs w:val="28"/>
        </w:rPr>
      </w:pPr>
      <w:bookmarkStart w:id="80" w:name="_Toc536202383"/>
      <w:bookmarkStart w:id="81" w:name="_Toc175"/>
      <w:bookmarkStart w:id="82" w:name="_Toc536429323"/>
      <w:bookmarkStart w:id="83" w:name="_Toc536429376"/>
      <w:bookmarkStart w:id="84" w:name="_Toc27066"/>
      <w:bookmarkStart w:id="85" w:name="_Toc536202308"/>
      <w:bookmarkStart w:id="86" w:name="_Toc14415"/>
      <w:bookmarkStart w:id="87" w:name="_Toc19543340"/>
      <w:r>
        <w:rPr>
          <w:rFonts w:hint="eastAsia" w:ascii="宋体" w:hAnsi="宋体" w:cs="宋体"/>
          <w:b/>
          <w:bCs/>
          <w:sz w:val="24"/>
          <w:szCs w:val="28"/>
          <w:lang w:val="en-US" w:eastAsia="zh-CN"/>
        </w:rPr>
        <w:t>1.响应</w:t>
      </w:r>
      <w:r>
        <w:rPr>
          <w:rFonts w:hint="eastAsia" w:ascii="宋体" w:hAnsi="宋体" w:cs="宋体"/>
          <w:b/>
          <w:bCs/>
          <w:sz w:val="24"/>
          <w:szCs w:val="28"/>
        </w:rPr>
        <w:t>文件递交</w:t>
      </w:r>
    </w:p>
    <w:p w14:paraId="063C8B67">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w:t>
      </w:r>
      <w:r>
        <w:rPr>
          <w:rFonts w:hint="eastAsia" w:ascii="宋体" w:hAnsi="宋体" w:cs="宋体"/>
          <w:bCs/>
          <w:color w:val="auto"/>
          <w:kern w:val="0"/>
          <w:sz w:val="24"/>
          <w:szCs w:val="24"/>
          <w:highlight w:val="none"/>
          <w:lang w:val="en-US" w:eastAsia="zh-CN"/>
        </w:rPr>
        <w:t>响应</w:t>
      </w:r>
      <w:r>
        <w:rPr>
          <w:rFonts w:hint="eastAsia" w:ascii="宋体" w:hAnsi="宋体" w:cs="宋体"/>
          <w:color w:val="000000"/>
          <w:kern w:val="0"/>
          <w:sz w:val="24"/>
          <w:szCs w:val="24"/>
        </w:rPr>
        <w:t>文件递交</w:t>
      </w:r>
    </w:p>
    <w:p w14:paraId="7C37665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w:t>
      </w:r>
      <w:r>
        <w:rPr>
          <w:rFonts w:hint="eastAsia" w:ascii="宋体" w:hAnsi="宋体"/>
          <w:color w:val="000000" w:themeColor="text1"/>
          <w:sz w:val="24"/>
          <w:highlight w:val="none"/>
          <w:lang w:val="en-US" w:eastAsia="zh-CN"/>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文件可于提交</w:t>
      </w:r>
      <w:r>
        <w:rPr>
          <w:rFonts w:hint="eastAsia" w:ascii="宋体" w:hAnsi="宋体"/>
          <w:color w:val="000000" w:themeColor="text1"/>
          <w:sz w:val="24"/>
          <w:highlight w:val="none"/>
          <w:lang w:val="en-US" w:eastAsia="zh-CN"/>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文件截止时间前任意时段登录全国公共资源交易平台（陕西省）网站[电子交易平台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企业端]进行提交，逾期系统将拒绝接收。提交时，供应商应登录全国公共资源交易中心平台（陕西省），选择“首页</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电子交易平台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企业端</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我的项目”，点击[项目流程]，在打开的[项目管理]对话框中选择[上传响应文件]，上传加密的电子投标文件（</w:t>
      </w:r>
      <w:r>
        <w:rPr>
          <w:rFonts w:hint="eastAsia" w:ascii="宋体" w:hAnsi="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.SXSTF），上传成功后，电子化平台将予以记录。</w:t>
      </w:r>
    </w:p>
    <w:p w14:paraId="21C0F75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代理机构不接受邮寄的</w:t>
      </w:r>
      <w:r>
        <w:rPr>
          <w:rFonts w:hint="eastAsia" w:ascii="宋体" w:hAnsi="宋体"/>
          <w:color w:val="000000" w:themeColor="text1"/>
          <w:sz w:val="24"/>
          <w:highlight w:val="none"/>
          <w:lang w:val="en-US" w:eastAsia="zh-CN"/>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文件；</w:t>
      </w:r>
    </w:p>
    <w:p w14:paraId="5FAB5C0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无论供应商成交与否，其</w:t>
      </w:r>
      <w:r>
        <w:rPr>
          <w:rFonts w:hint="eastAsia" w:ascii="宋体" w:hAnsi="宋体"/>
          <w:color w:val="000000" w:themeColor="text1"/>
          <w:sz w:val="24"/>
          <w:highlight w:val="none"/>
          <w:lang w:val="en-US" w:eastAsia="zh-CN"/>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文件恕不退还。</w:t>
      </w:r>
    </w:p>
    <w:p w14:paraId="5F62FB31">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88" w:name="_Toc536202307"/>
      <w:bookmarkStart w:id="89" w:name="_Toc12741"/>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88"/>
      <w:bookmarkEnd w:id="89"/>
    </w:p>
    <w:p w14:paraId="1A2BAEE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sz w:val="24"/>
          <w:szCs w:val="24"/>
        </w:rPr>
        <w:t>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。补充、修改的内容应当按招标文件要求</w:t>
      </w:r>
      <w:r>
        <w:rPr>
          <w:rFonts w:hint="eastAsia" w:ascii="宋体" w:hAnsi="宋体" w:eastAsia="宋体" w:cs="宋体"/>
          <w:sz w:val="24"/>
          <w:szCs w:val="24"/>
          <w:lang w:val="en-US" w:eastAsia="zh-CN"/>
        </w:rPr>
        <w:t>签章、加密上传。</w:t>
      </w:r>
    </w:p>
    <w:p w14:paraId="2682989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sz w:val="24"/>
          <w:szCs w:val="24"/>
        </w:rPr>
        <w:t>文件。</w:t>
      </w:r>
    </w:p>
    <w:p w14:paraId="4FA64CE8">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0"/>
      <w:bookmarkEnd w:id="81"/>
      <w:bookmarkEnd w:id="82"/>
      <w:bookmarkEnd w:id="83"/>
      <w:bookmarkEnd w:id="84"/>
      <w:bookmarkEnd w:id="85"/>
      <w:bookmarkEnd w:id="86"/>
      <w:bookmarkEnd w:id="87"/>
    </w:p>
    <w:p w14:paraId="0C1186D5">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90" w:name="_Toc536202309"/>
      <w:bookmarkStart w:id="91" w:name="_Toc536202310"/>
      <w:r>
        <w:rPr>
          <w:rFonts w:hint="eastAsia" w:ascii="宋体" w:hAnsi="宋体" w:cs="宋体"/>
          <w:sz w:val="24"/>
          <w:szCs w:val="24"/>
          <w:lang w:val="en-US" w:eastAsia="zh-CN"/>
        </w:rPr>
        <w:t>1.</w:t>
      </w:r>
      <w:r>
        <w:rPr>
          <w:rFonts w:hint="eastAsia" w:ascii="宋体" w:hAnsi="宋体" w:eastAsia="宋体" w:cs="宋体"/>
          <w:sz w:val="24"/>
          <w:szCs w:val="24"/>
        </w:rPr>
        <w:t>磋商</w:t>
      </w:r>
      <w:bookmarkEnd w:id="90"/>
    </w:p>
    <w:p w14:paraId="2DD23861">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062ACC61">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7EF57561">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1D8D773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spacing w:val="-8"/>
          <w:w w:val="100"/>
          <w:sz w:val="24"/>
          <w:szCs w:val="24"/>
          <w:lang w:val="en-US" w:eastAsia="zh-CN"/>
        </w:rPr>
      </w:pPr>
      <w:r>
        <w:rPr>
          <w:rFonts w:hint="eastAsia" w:ascii="宋体" w:hAnsi="宋体" w:eastAsia="宋体" w:cs="宋体"/>
          <w:spacing w:val="-8"/>
          <w:w w:val="100"/>
          <w:sz w:val="24"/>
          <w:szCs w:val="24"/>
          <w:lang w:val="en-US" w:eastAsia="zh-CN"/>
        </w:rPr>
        <w:t>1.3.1</w:t>
      </w:r>
      <w:r>
        <w:rPr>
          <w:rFonts w:hint="eastAsia" w:ascii="宋体" w:hAnsi="宋体" w:eastAsia="宋体" w:cs="宋体"/>
          <w:spacing w:val="-8"/>
          <w:w w:val="100"/>
          <w:sz w:val="24"/>
          <w:szCs w:val="24"/>
        </w:rPr>
        <w:t>投标供应商在获取招标文件后应在全国公共资源交易平台（陕西省）网站[新闻</w:t>
      </w:r>
      <w:r>
        <w:rPr>
          <w:rFonts w:hint="eastAsia" w:ascii="宋体" w:hAnsi="宋体" w:cs="宋体"/>
          <w:spacing w:val="-8"/>
          <w:w w:val="100"/>
          <w:sz w:val="24"/>
          <w:szCs w:val="24"/>
          <w:lang w:val="en-US" w:eastAsia="zh-CN"/>
        </w:rPr>
        <w:t>资讯</w:t>
      </w:r>
      <w:r>
        <w:rPr>
          <w:rFonts w:hint="eastAsia" w:ascii="宋体" w:hAnsi="宋体" w:eastAsia="宋体" w:cs="宋体"/>
          <w:spacing w:val="-8"/>
          <w:w w:val="100"/>
          <w:sz w:val="24"/>
          <w:szCs w:val="24"/>
        </w:rPr>
        <w:t>→通知公告]http://www.sxggzyjy.cn/xwzx/002002/subPage.html中下载并详细阅读《关于陕西省公共资源交易平台多CA互认系统正式上线运行的通知</w:t>
      </w:r>
      <w:r>
        <w:rPr>
          <w:rFonts w:hint="eastAsia" w:ascii="宋体" w:hAnsi="宋体" w:eastAsia="宋体" w:cs="宋体"/>
          <w:spacing w:val="-8"/>
          <w:w w:val="100"/>
          <w:sz w:val="24"/>
          <w:szCs w:val="24"/>
          <w:lang w:eastAsia="zh-CN"/>
        </w:rPr>
        <w:t>》</w:t>
      </w:r>
      <w:r>
        <w:rPr>
          <w:rFonts w:hint="eastAsia" w:ascii="宋体" w:hAnsi="宋体" w:eastAsia="宋体" w:cs="宋体"/>
          <w:spacing w:val="-8"/>
          <w:w w:val="100"/>
          <w:sz w:val="24"/>
          <w:szCs w:val="24"/>
          <w:lang w:val="en-US" w:eastAsia="zh-CN"/>
        </w:rPr>
        <w:t>并下载最新版本驱动。</w:t>
      </w:r>
    </w:p>
    <w:p w14:paraId="6B7EA3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55C0F7CC">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锁为制作投标文件的 CA 锁。</w:t>
      </w:r>
    </w:p>
    <w:p w14:paraId="6019E4E4">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D3DF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w:t>
      </w:r>
      <w:r>
        <w:rPr>
          <w:rFonts w:hint="eastAsia" w:ascii="宋体" w:hAnsi="宋体" w:cs="宋体"/>
          <w:spacing w:val="-8"/>
          <w:w w:val="100"/>
          <w:sz w:val="24"/>
          <w:szCs w:val="24"/>
          <w:lang w:eastAsia="zh-CN"/>
        </w:rPr>
        <w:t>2.</w:t>
      </w:r>
      <w:r>
        <w:rPr>
          <w:rFonts w:hint="eastAsia" w:ascii="宋体" w:hAnsi="宋体" w:eastAsia="宋体" w:cs="宋体"/>
          <w:spacing w:val="-8"/>
          <w:w w:val="100"/>
          <w:sz w:val="24"/>
          <w:szCs w:val="24"/>
        </w:rPr>
        <w:t>8866126</w:t>
      </w:r>
      <w:r>
        <w:rPr>
          <w:rFonts w:hint="eastAsia" w:ascii="宋体" w:hAnsi="宋体" w:cs="宋体"/>
          <w:spacing w:val="-8"/>
          <w:w w:val="100"/>
          <w:sz w:val="24"/>
          <w:szCs w:val="24"/>
          <w:lang w:eastAsia="zh-CN"/>
        </w:rPr>
        <w:t>8.</w:t>
      </w:r>
      <w:r>
        <w:rPr>
          <w:rFonts w:hint="eastAsia" w:ascii="宋体" w:hAnsi="宋体" w:eastAsia="宋体" w:cs="宋体"/>
          <w:spacing w:val="-8"/>
          <w:w w:val="100"/>
          <w:sz w:val="24"/>
          <w:szCs w:val="24"/>
        </w:rPr>
        <w:t>88661241</w:t>
      </w:r>
      <w:r>
        <w:rPr>
          <w:rFonts w:hint="eastAsia" w:ascii="宋体" w:hAnsi="宋体" w:eastAsia="宋体" w:cs="宋体"/>
          <w:spacing w:val="-8"/>
          <w:w w:val="100"/>
          <w:sz w:val="24"/>
          <w:szCs w:val="24"/>
          <w:lang w:eastAsia="zh-CN"/>
        </w:rPr>
        <w:t>。</w:t>
      </w:r>
    </w:p>
    <w:p w14:paraId="20253E3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开标时，供应商须使用电子投标文件加密时所用的数字认证证书CA 锁在自备电脑上自行远程解密电子投标文件，由电子交易系统进行自动唱标。</w:t>
      </w:r>
    </w:p>
    <w:p w14:paraId="7E62B1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cs="宋体"/>
          <w:spacing w:val="-8"/>
          <w:sz w:val="24"/>
          <w:szCs w:val="24"/>
        </w:rPr>
        <w:t>系统默认解密时长为</w:t>
      </w:r>
      <w:r>
        <w:rPr>
          <w:rFonts w:hint="eastAsia" w:ascii="宋体" w:hAnsi="宋体" w:cs="宋体"/>
          <w:spacing w:val="-8"/>
          <w:sz w:val="24"/>
          <w:szCs w:val="24"/>
          <w:lang w:val="en-US" w:eastAsia="zh-CN"/>
        </w:rPr>
        <w:t>6</w:t>
      </w:r>
      <w:r>
        <w:rPr>
          <w:rFonts w:hint="eastAsia" w:ascii="宋体" w:hAnsi="宋体" w:cs="宋体"/>
          <w:spacing w:val="-8"/>
          <w:sz w:val="24"/>
          <w:szCs w:val="24"/>
        </w:rPr>
        <w:t>0 分钟，投标单位需在</w:t>
      </w:r>
      <w:r>
        <w:rPr>
          <w:rFonts w:hint="eastAsia" w:ascii="宋体" w:hAnsi="宋体" w:cs="宋体"/>
          <w:spacing w:val="-8"/>
          <w:sz w:val="24"/>
          <w:szCs w:val="24"/>
          <w:lang w:val="en-US" w:eastAsia="zh-CN"/>
        </w:rPr>
        <w:t>规定的</w:t>
      </w:r>
      <w:r>
        <w:rPr>
          <w:rFonts w:hint="eastAsia" w:ascii="宋体" w:hAnsi="宋体" w:cs="宋体"/>
          <w:spacing w:val="-8"/>
          <w:sz w:val="24"/>
          <w:szCs w:val="24"/>
        </w:rPr>
        <w:t>解密时间</w:t>
      </w:r>
      <w:r>
        <w:rPr>
          <w:rFonts w:hint="eastAsia" w:ascii="宋体" w:hAnsi="宋体" w:cs="宋体"/>
          <w:spacing w:val="-8"/>
          <w:sz w:val="24"/>
          <w:szCs w:val="24"/>
          <w:lang w:val="en-US" w:eastAsia="zh-CN"/>
        </w:rPr>
        <w:t>内</w:t>
      </w:r>
      <w:r>
        <w:rPr>
          <w:rFonts w:hint="eastAsia" w:ascii="宋体" w:hAnsi="宋体" w:cs="宋体"/>
          <w:spacing w:val="-8"/>
          <w:sz w:val="24"/>
          <w:szCs w:val="24"/>
        </w:rPr>
        <w:t>完成标书解密。</w:t>
      </w:r>
      <w:r>
        <w:rPr>
          <w:rFonts w:hint="eastAsia" w:ascii="宋体" w:hAnsi="宋体" w:cs="宋体"/>
          <w:spacing w:val="-8"/>
          <w:sz w:val="24"/>
          <w:szCs w:val="24"/>
          <w:lang w:val="en-US" w:eastAsia="zh-CN"/>
        </w:rPr>
        <w:t>如因供应商自身原因未在系统规定时长60分钟内完成投标文件解密，为保证开评标活动顺利进行，系统将对未解密的投标文件做退回处理，被退回的投标文件将无法参与后续开评标活动。</w:t>
      </w:r>
      <w:r>
        <w:rPr>
          <w:rFonts w:hint="eastAsia" w:ascii="宋体" w:hAnsi="宋体" w:cs="宋体"/>
          <w:spacing w:val="-8"/>
          <w:sz w:val="24"/>
          <w:szCs w:val="24"/>
        </w:rPr>
        <w:t>所有投标单位解密完成后由开标人员将响应文件导入开评标系统。</w:t>
      </w:r>
    </w:p>
    <w:p w14:paraId="2DE0B8D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5FEF9759">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 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2BF2EAB1">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磋商小组</w:t>
      </w:r>
      <w:bookmarkEnd w:id="91"/>
    </w:p>
    <w:p w14:paraId="5E17EA2B">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2" w:name="_Toc536202311"/>
      <w:bookmarkStart w:id="93" w:name="_Toc386129876"/>
      <w:bookmarkStart w:id="94" w:name="_Toc385958808"/>
      <w:bookmarkStart w:id="95" w:name="_Toc27940"/>
      <w:bookmarkStart w:id="96" w:name="_Toc28085"/>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35C019B">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0BBCD41A">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EDB66F3">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（3）按磋商文件规定的评审方法和标准，进行比较和评价；对供应商的价格分等客观评分项的评分应当一致；</w:t>
      </w:r>
    </w:p>
    <w:p w14:paraId="3EA9B8CE">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228C8583">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eastAsia="宋体" w:cs="宋体"/>
          <w:sz w:val="24"/>
          <w:szCs w:val="24"/>
        </w:rPr>
        <w:t>（5）要依法独立评审，按照磋商文件的要求和评标标准进行评标，推荐成交候选供应商名单，对评审意见承担个人责任；</w:t>
      </w:r>
    </w:p>
    <w:p w14:paraId="2415691C">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7B51A4E7">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6CC4146B">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13D0E5FD">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2"/>
    <w:bookmarkEnd w:id="93"/>
    <w:bookmarkEnd w:id="94"/>
    <w:bookmarkEnd w:id="95"/>
    <w:bookmarkEnd w:id="96"/>
    <w:p w14:paraId="36F9C07C">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97" w:name="_Toc536202313"/>
      <w:r>
        <w:rPr>
          <w:rFonts w:hint="eastAsia" w:ascii="宋体" w:hAnsi="宋体" w:cs="宋体"/>
          <w:b/>
          <w:sz w:val="24"/>
          <w:szCs w:val="24"/>
          <w:lang w:eastAsia="zh-CN"/>
        </w:rPr>
        <w:t>3.</w:t>
      </w:r>
      <w:r>
        <w:rPr>
          <w:rFonts w:hint="eastAsia" w:ascii="宋体" w:hAnsi="宋体" w:eastAsia="宋体" w:cs="宋体"/>
          <w:b/>
          <w:sz w:val="24"/>
          <w:szCs w:val="24"/>
        </w:rPr>
        <w:t>响应文件的初审</w:t>
      </w:r>
    </w:p>
    <w:p w14:paraId="6FD3207F">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3207844">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（2）资格性审查：依据磋商文件的规定，对供应商的资格证明文件进行审查，以确定供应商是否具备磋商资格。</w:t>
      </w:r>
    </w:p>
    <w:p w14:paraId="298D342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（3）符合性审查：依据磋商文件规定，从响应文件的有效性、完整性和对磋商文件的响应程度进行审查。</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361"/>
        <w:gridCol w:w="3765"/>
        <w:gridCol w:w="1005"/>
        <w:gridCol w:w="1495"/>
      </w:tblGrid>
      <w:tr w14:paraId="6C48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F899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371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5748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86AE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7768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0692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2C7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32340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027" w:type="pct"/>
            <w:tcBorders>
              <w:top w:val="single" w:color="auto" w:sz="4" w:space="0"/>
              <w:left w:val="single" w:color="auto" w:sz="4" w:space="0"/>
              <w:bottom w:val="single" w:color="auto" w:sz="4" w:space="0"/>
              <w:right w:val="single" w:color="auto" w:sz="4" w:space="0"/>
            </w:tcBorders>
            <w:vAlign w:val="center"/>
          </w:tcPr>
          <w:p w14:paraId="12863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2B06F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019C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FA7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FD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C523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330FE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25478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1AC87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3FB8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EA8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1F24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02B1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3089B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4CFDE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第一章   磋商响应函</w:t>
            </w:r>
          </w:p>
          <w:p w14:paraId="7CDB3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第二章   响应报价表</w:t>
            </w:r>
          </w:p>
          <w:p w14:paraId="21E22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第三章   资格证明文件</w:t>
            </w:r>
          </w:p>
          <w:p w14:paraId="0491E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第四章   </w:t>
            </w:r>
            <w:r>
              <w:rPr>
                <w:rFonts w:hint="eastAsia" w:ascii="宋体" w:hAnsi="宋体" w:eastAsia="宋体" w:cs="宋体"/>
                <w:b w:val="0"/>
                <w:bCs w:val="0"/>
                <w:color w:val="auto"/>
                <w:kern w:val="0"/>
                <w:sz w:val="24"/>
                <w:szCs w:val="24"/>
                <w:highlight w:val="none"/>
                <w:lang w:val="en-US" w:eastAsia="zh-CN"/>
              </w:rPr>
              <w:t>技术商务响应</w:t>
            </w:r>
            <w:r>
              <w:rPr>
                <w:rFonts w:hint="eastAsia" w:ascii="宋体" w:hAnsi="宋体" w:eastAsia="宋体" w:cs="宋体"/>
                <w:b w:val="0"/>
                <w:bCs w:val="0"/>
                <w:color w:val="auto"/>
                <w:kern w:val="0"/>
                <w:sz w:val="24"/>
                <w:szCs w:val="24"/>
                <w:highlight w:val="none"/>
              </w:rPr>
              <w:t>偏离表</w:t>
            </w:r>
          </w:p>
          <w:p w14:paraId="44B70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第五章   </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rPr>
              <w:t>方案</w:t>
            </w:r>
          </w:p>
          <w:p w14:paraId="7D204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六</w:t>
            </w:r>
            <w:r>
              <w:rPr>
                <w:rFonts w:hint="eastAsia" w:ascii="宋体" w:hAnsi="宋体" w:eastAsia="宋体" w:cs="宋体"/>
                <w:b w:val="0"/>
                <w:bCs w:val="0"/>
                <w:color w:val="auto"/>
                <w:kern w:val="0"/>
                <w:sz w:val="24"/>
                <w:szCs w:val="24"/>
                <w:highlight w:val="none"/>
              </w:rPr>
              <w:t>章   投标人拒绝政府采购领域商业贿赂承诺书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1DA04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879C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94A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AE9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78C88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0CAB2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bCs/>
                <w:color w:val="auto"/>
                <w:kern w:val="0"/>
                <w:sz w:val="24"/>
                <w:szCs w:val="24"/>
                <w:highlight w:val="none"/>
              </w:rPr>
              <w:t>磋商</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4B03B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FF32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480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7E41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1B55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0C0FE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磋商报价</w:t>
            </w:r>
          </w:p>
        </w:tc>
        <w:tc>
          <w:tcPr>
            <w:tcW w:w="2027" w:type="pct"/>
            <w:tcBorders>
              <w:top w:val="single" w:color="auto" w:sz="4" w:space="0"/>
              <w:left w:val="single" w:color="auto" w:sz="4" w:space="0"/>
              <w:bottom w:val="single" w:color="auto" w:sz="4" w:space="0"/>
              <w:right w:val="single" w:color="auto" w:sz="4" w:space="0"/>
            </w:tcBorders>
            <w:vAlign w:val="top"/>
          </w:tcPr>
          <w:p w14:paraId="190A8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（1）磋商报价符合唯一性要求：</w:t>
            </w:r>
          </w:p>
          <w:p w14:paraId="08E6B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5124D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（3）未超出采购预算或磋商文件规定的最高限价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52129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0309F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07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E127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6D209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磋商文件要求的实质性条款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28B43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完全响应磋商文件要求的各项实质性条款。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595F5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26DC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6D0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16E3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65562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291D3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bCs/>
                <w:color w:val="auto"/>
                <w:kern w:val="0"/>
                <w:sz w:val="24"/>
                <w:szCs w:val="24"/>
                <w:highlight w:val="none"/>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7001F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72B5B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72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C66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1622AB44">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47D2F16A">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142623D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43D523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1D226AE8">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7684831">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2D09380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306E10A4">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8962157">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（5）磋商开始后，直到向成交供应商授予合同为止，凡审查、澄清、评价和比较磋商的有关资料，磋商小组成员均不得向供应商及与磋商无关的其他人透露。</w:t>
      </w:r>
    </w:p>
    <w:p w14:paraId="433154C1">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cs="宋体"/>
          <w:b/>
          <w:sz w:val="24"/>
          <w:szCs w:val="24"/>
          <w:lang w:eastAsia="zh-CN"/>
        </w:rPr>
        <w:t>4.</w:t>
      </w:r>
      <w:r>
        <w:rPr>
          <w:rFonts w:hint="eastAsia" w:ascii="宋体" w:hAnsi="宋体" w:eastAsia="宋体" w:cs="宋体"/>
          <w:b/>
          <w:sz w:val="24"/>
          <w:szCs w:val="24"/>
        </w:rPr>
        <w:t>出现下列情况之一者（但不限于），按无效文件处理：</w:t>
      </w:r>
    </w:p>
    <w:p w14:paraId="7AC6217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供应商的响应报价不符合招标文件要求的；</w:t>
      </w:r>
    </w:p>
    <w:p w14:paraId="698F3C9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4448376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12D33FC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3B4914C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18C4561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53B3CA0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0F72A2BF">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E70AE7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1A04C62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2D529A2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791ADA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40CDB77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1EB7D68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322FDD8B">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cs="宋体"/>
          <w:b/>
          <w:sz w:val="24"/>
          <w:szCs w:val="24"/>
          <w:lang w:eastAsia="zh-CN"/>
        </w:rPr>
        <w:t>5.</w:t>
      </w:r>
      <w:r>
        <w:rPr>
          <w:rFonts w:hint="eastAsia" w:ascii="宋体" w:hAnsi="宋体" w:eastAsia="宋体" w:cs="宋体"/>
          <w:b/>
          <w:sz w:val="24"/>
          <w:szCs w:val="24"/>
        </w:rPr>
        <w:t>有下列情形之一的，视为供应商串通投标，磋商小组应当认定其响应文件无效：</w:t>
      </w:r>
    </w:p>
    <w:p w14:paraId="5C2AE439">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76FF0F58">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083037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7A578955">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6079F63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4912A4CB">
      <w:pPr>
        <w:pStyle w:val="4"/>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6.</w:t>
      </w:r>
      <w:r>
        <w:rPr>
          <w:rFonts w:hint="eastAsia" w:ascii="宋体" w:hAnsi="宋体" w:eastAsia="宋体" w:cs="宋体"/>
          <w:sz w:val="24"/>
          <w:szCs w:val="24"/>
        </w:rPr>
        <w:t>澄清</w:t>
      </w:r>
    </w:p>
    <w:p w14:paraId="7BBF18BD">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0C065C">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eastAsia="宋体" w:cs="宋体"/>
          <w:sz w:val="24"/>
          <w:szCs w:val="24"/>
        </w:rPr>
        <w:t>（2）实质性内容包括但不限于：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6017C55A">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（3）磋商小组要求供应商澄清、说明或者更正响应文件应当以书面形式作出，并由其法定代表人或被授权人签字。</w:t>
      </w:r>
    </w:p>
    <w:p w14:paraId="683C815F">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7"/>
    <w:p w14:paraId="3E49A774">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98" w:name="_Toc536202314"/>
      <w:bookmarkStart w:id="99" w:name="_Toc12947"/>
      <w:r>
        <w:rPr>
          <w:rFonts w:hint="eastAsia" w:ascii="宋体" w:hAnsi="宋体" w:cs="宋体"/>
          <w:sz w:val="24"/>
          <w:szCs w:val="24"/>
          <w:lang w:eastAsia="zh-CN"/>
        </w:rPr>
        <w:t>7.</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69CCFA8F">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（1）按照磋商文件规定的评审方法和标准，对资格性审查和符合性审查合格的响应文件进行商务和技术评审，综合比较和评价。</w:t>
      </w:r>
    </w:p>
    <w:p w14:paraId="33DCCA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04623EFB">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53883964">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）磋商小组须对畸高、畸低的重大差异评分进行复核或书面说明理由。</w:t>
      </w:r>
    </w:p>
    <w:p w14:paraId="477E30B9">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eastAsia="zh-CN"/>
        </w:rPr>
        <w:t>8.</w:t>
      </w:r>
      <w:r>
        <w:rPr>
          <w:rFonts w:hint="eastAsia" w:ascii="宋体" w:hAnsi="宋体" w:eastAsia="宋体" w:cs="宋体"/>
          <w:sz w:val="24"/>
          <w:szCs w:val="24"/>
        </w:rPr>
        <w:t>定标</w:t>
      </w:r>
      <w:bookmarkEnd w:id="98"/>
      <w:bookmarkEnd w:id="99"/>
    </w:p>
    <w:p w14:paraId="2547770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55739F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136343AB">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00" w:name="_Toc11870"/>
      <w:bookmarkStart w:id="101" w:name="_Toc536202315"/>
      <w:bookmarkStart w:id="102" w:name="_Toc536429324"/>
      <w:bookmarkStart w:id="103" w:name="_Toc19972"/>
      <w:bookmarkStart w:id="104" w:name="_Toc536429377"/>
      <w:bookmarkStart w:id="105" w:name="_Toc19543341"/>
      <w:bookmarkStart w:id="106" w:name="_Toc536202384"/>
      <w:bookmarkStart w:id="107" w:name="_Toc25308"/>
      <w:r>
        <w:rPr>
          <w:rFonts w:hint="eastAsia" w:ascii="宋体" w:hAnsi="宋体" w:eastAsia="宋体" w:cs="宋体"/>
          <w:b/>
          <w:bCs/>
          <w:kern w:val="0"/>
          <w:sz w:val="24"/>
          <w:szCs w:val="24"/>
        </w:rPr>
        <w:t>签订合同</w:t>
      </w:r>
      <w:bookmarkEnd w:id="100"/>
      <w:bookmarkEnd w:id="101"/>
      <w:bookmarkEnd w:id="102"/>
      <w:bookmarkEnd w:id="103"/>
      <w:bookmarkEnd w:id="104"/>
      <w:bookmarkEnd w:id="105"/>
      <w:bookmarkEnd w:id="106"/>
      <w:bookmarkEnd w:id="107"/>
    </w:p>
    <w:p w14:paraId="10DC9D2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成交后，成交供应商在收到成交通知书后三十（30）个日历日内，应按磋商文件的要求与采购人洽谈合同条款，并签订供货合同，同时送监督机构备案，磋商文件及成交供应商的响应文件均作为合同的组成部分；</w:t>
      </w:r>
    </w:p>
    <w:p w14:paraId="00C5FBA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采购人不得向成交供应商提出超出磋商文件以外的任何要求作为签订合同的条件，不得与成交供应商订立背离磋商文件确定的合同文本以及采购服务要求实质性内容的协议。</w:t>
      </w:r>
    </w:p>
    <w:p w14:paraId="02A94723">
      <w:pPr>
        <w:pStyle w:val="103"/>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4772F56B">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政府采购合同在执行过程中，确需修改、变更时，应当按照相应的审核批准程序办理。</w:t>
      </w:r>
    </w:p>
    <w:p w14:paraId="60CEF4D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5.</w:t>
      </w:r>
      <w:r>
        <w:rPr>
          <w:rFonts w:hint="eastAsia" w:ascii="宋体" w:hAnsi="宋体" w:eastAsia="宋体" w:cs="宋体"/>
          <w:sz w:val="24"/>
          <w:szCs w:val="24"/>
        </w:rPr>
        <w:t>磋商文件、响应文件、澄清等为政府采购合同的组成部分，具有同等法律效力。</w:t>
      </w:r>
    </w:p>
    <w:p w14:paraId="46BE240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08" w:name="_Toc536202385"/>
      <w:bookmarkStart w:id="109" w:name="_Toc536429325"/>
      <w:bookmarkStart w:id="110" w:name="_Toc536429378"/>
      <w:bookmarkStart w:id="111" w:name="_Toc28110"/>
      <w:bookmarkStart w:id="112" w:name="_Toc536202316"/>
      <w:bookmarkStart w:id="113" w:name="_Toc26132"/>
      <w:bookmarkStart w:id="114" w:name="_Toc32237"/>
      <w:r>
        <w:rPr>
          <w:rFonts w:hint="eastAsia" w:ascii="宋体" w:hAnsi="宋体" w:cs="宋体"/>
          <w:sz w:val="24"/>
          <w:szCs w:val="24"/>
          <w:lang w:eastAsia="zh-CN"/>
        </w:rPr>
        <w:t>6.</w:t>
      </w:r>
      <w:r>
        <w:rPr>
          <w:rFonts w:hint="eastAsia" w:ascii="宋体" w:hAnsi="宋体" w:eastAsia="宋体" w:cs="宋体"/>
          <w:sz w:val="24"/>
          <w:szCs w:val="24"/>
        </w:rPr>
        <w:t>政府采购管理部门在合同履行期间以及履行期后，可以随时检查项目的执行情况，对采购标准、采购内容进行调查核实，并对发现的问题进行处理。</w:t>
      </w:r>
    </w:p>
    <w:p w14:paraId="1CF024A2">
      <w:pPr>
        <w:pageBreakBefore w:val="0"/>
        <w:widowControl/>
        <w:numPr>
          <w:ilvl w:val="0"/>
          <w:numId w:val="5"/>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5" w:name="_Toc19543342"/>
      <w:r>
        <w:rPr>
          <w:rFonts w:hint="eastAsia" w:ascii="宋体" w:hAnsi="宋体" w:eastAsia="宋体" w:cs="宋体"/>
          <w:b/>
          <w:bCs/>
          <w:kern w:val="0"/>
          <w:sz w:val="24"/>
          <w:szCs w:val="24"/>
        </w:rPr>
        <w:t>代理服务费</w:t>
      </w:r>
      <w:bookmarkEnd w:id="108"/>
      <w:bookmarkEnd w:id="109"/>
      <w:bookmarkEnd w:id="110"/>
      <w:bookmarkEnd w:id="111"/>
      <w:bookmarkEnd w:id="112"/>
      <w:bookmarkEnd w:id="113"/>
      <w:bookmarkEnd w:id="114"/>
      <w:bookmarkEnd w:id="115"/>
    </w:p>
    <w:p w14:paraId="74E7E281">
      <w:pPr>
        <w:pageBreakBefore w:val="0"/>
        <w:widowControl/>
        <w:numPr>
          <w:ilvl w:val="0"/>
          <w:numId w:val="9"/>
        </w:numPr>
        <w:wordWrap/>
        <w:topLinePunct w:val="0"/>
        <w:autoSpaceDE/>
        <w:autoSpaceDN/>
        <w:bidi w:val="0"/>
        <w:spacing w:line="336" w:lineRule="auto"/>
        <w:ind w:firstLine="480" w:firstLineChars="200"/>
        <w:jc w:val="both"/>
        <w:textAlignment w:val="auto"/>
        <w:outlineLvl w:val="1"/>
        <w:rPr>
          <w:rFonts w:hint="eastAsia" w:ascii="宋体" w:hAnsi="宋体"/>
          <w:sz w:val="24"/>
          <w:szCs w:val="24"/>
        </w:rPr>
      </w:pPr>
      <w:r>
        <w:rPr>
          <w:rFonts w:hint="eastAsia" w:ascii="宋体" w:hAnsi="宋体"/>
          <w:color w:val="auto"/>
          <w:sz w:val="24"/>
          <w:szCs w:val="28"/>
          <w:lang w:val="en-US" w:eastAsia="zh-CN"/>
        </w:rPr>
        <w:t>代理服务费参照国家计委关于印发《招标代理服务收费管理暂行办法》的通知（计价格〔2002〕1980号）、《国家发展和改革委员会办公厅关于招标代理服务收费有关问题的通知》（发改办价格〔2003〕857号）规定收取</w:t>
      </w:r>
      <w:r>
        <w:rPr>
          <w:rFonts w:hint="eastAsia" w:ascii="宋体" w:hAnsi="宋体"/>
          <w:sz w:val="24"/>
          <w:szCs w:val="24"/>
        </w:rPr>
        <w:t xml:space="preserve">，采购代理机构开户名称：安康尚昊招标代理有限公司  开户行名称：中国建设银行股份有限公司安康分行营业部  </w:t>
      </w:r>
      <w:r>
        <w:rPr>
          <w:rFonts w:hint="eastAsia" w:ascii="宋体" w:hAnsi="宋体"/>
          <w:sz w:val="24"/>
          <w:szCs w:val="24"/>
          <w:lang w:val="en-US" w:eastAsia="zh-CN"/>
        </w:rPr>
        <w:t>账</w:t>
      </w:r>
      <w:r>
        <w:rPr>
          <w:rFonts w:hint="eastAsia" w:ascii="宋体" w:hAnsi="宋体"/>
          <w:sz w:val="24"/>
          <w:szCs w:val="24"/>
        </w:rPr>
        <w:t xml:space="preserve">      号：61050166371100000492</w:t>
      </w:r>
    </w:p>
    <w:p w14:paraId="495DC847">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供应商将招标代理服务费计入响应报价但不单独列明，成交单位在领取成交通知书前，须向采购代理机构一次性支付招标代理服务费；代理服务费以转账、电汇或现金等形式交纳。</w:t>
      </w:r>
    </w:p>
    <w:p w14:paraId="01475B8F">
      <w:pPr>
        <w:pageBreakBefore w:val="0"/>
        <w:widowControl/>
        <w:numPr>
          <w:ilvl w:val="0"/>
          <w:numId w:val="5"/>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16" w:name="_Toc664"/>
      <w:bookmarkStart w:id="117" w:name="_Toc11491"/>
      <w:bookmarkStart w:id="118" w:name="_Toc536429379"/>
      <w:bookmarkStart w:id="119" w:name="_Toc536202317"/>
      <w:bookmarkStart w:id="120" w:name="_Toc536202386"/>
      <w:bookmarkStart w:id="121" w:name="_Toc19543343"/>
      <w:bookmarkStart w:id="122" w:name="_Toc536429326"/>
      <w:r>
        <w:rPr>
          <w:rFonts w:hint="eastAsia" w:ascii="宋体" w:hAnsi="宋体" w:eastAsia="宋体" w:cs="宋体"/>
          <w:b/>
          <w:bCs/>
          <w:kern w:val="0"/>
          <w:sz w:val="24"/>
          <w:szCs w:val="24"/>
        </w:rPr>
        <w:t>质疑和投诉</w:t>
      </w:r>
      <w:bookmarkEnd w:id="116"/>
      <w:bookmarkEnd w:id="117"/>
      <w:bookmarkEnd w:id="118"/>
      <w:bookmarkEnd w:id="119"/>
      <w:bookmarkEnd w:id="120"/>
      <w:bookmarkEnd w:id="121"/>
      <w:bookmarkEnd w:id="122"/>
    </w:p>
    <w:p w14:paraId="41C93D9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659D7B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8778AD2">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（1）对采购文件提出质疑的，为收到采购文件之日或者采购文件公告期限届满之日；</w:t>
      </w:r>
    </w:p>
    <w:p w14:paraId="0CDF47DA">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497C2B75">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77E8C72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供应商应当在法定质疑期内一次性提出针对同一采购程序环节的质疑。</w:t>
      </w:r>
    </w:p>
    <w:p w14:paraId="7BA41B4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质疑函应当包括下列主要内容：</w:t>
      </w:r>
    </w:p>
    <w:p w14:paraId="4957FF0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02C2F59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（2）质疑项目的名称、编号；</w:t>
      </w:r>
    </w:p>
    <w:p w14:paraId="6229D2F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34546495">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（4）事实依据；</w:t>
      </w:r>
    </w:p>
    <w:p w14:paraId="2E9E3E0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2AFACFF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（6）提出质疑的日期。</w:t>
      </w:r>
    </w:p>
    <w:p w14:paraId="1D93082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BAFEEE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5.</w:t>
      </w:r>
      <w:r>
        <w:rPr>
          <w:rFonts w:hint="eastAsia" w:ascii="宋体" w:hAnsi="宋体" w:eastAsia="宋体" w:cs="宋体"/>
          <w:sz w:val="24"/>
          <w:szCs w:val="24"/>
        </w:rPr>
        <w:t>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滥用维权</w:t>
      </w:r>
      <w:r>
        <w:rPr>
          <w:rFonts w:hint="eastAsia" w:ascii="宋体" w:hAnsi="宋体" w:eastAsia="宋体" w:cs="宋体"/>
          <w:sz w:val="24"/>
          <w:szCs w:val="24"/>
        </w:rPr>
        <w:t>扰乱采购秩序的恶意质疑者，采购人、采购代理机构应当依法驳回。</w:t>
      </w:r>
    </w:p>
    <w:p w14:paraId="10EE1AB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6.</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 </w:t>
      </w:r>
    </w:p>
    <w:p w14:paraId="0E7A61C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7.</w:t>
      </w:r>
      <w:r>
        <w:rPr>
          <w:rFonts w:hint="eastAsia" w:ascii="宋体" w:hAnsi="宋体" w:eastAsia="宋体" w:cs="宋体"/>
          <w:sz w:val="24"/>
          <w:szCs w:val="24"/>
        </w:rPr>
        <w:t>质疑受理部门：安康尚昊招标代理有限公司</w:t>
      </w:r>
    </w:p>
    <w:p w14:paraId="30DA9D7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质疑受理电话：</w:t>
      </w:r>
      <w:r>
        <w:rPr>
          <w:rFonts w:hint="eastAsia" w:ascii="宋体" w:hAnsi="宋体" w:cs="宋体"/>
          <w:sz w:val="24"/>
          <w:szCs w:val="24"/>
          <w:lang w:eastAsia="zh-CN"/>
        </w:rPr>
        <w:t>13991519725</w:t>
      </w:r>
    </w:p>
    <w:p w14:paraId="30F08FE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eastAsia="zh-CN"/>
        </w:rPr>
        <w:t>8.</w:t>
      </w:r>
      <w:r>
        <w:rPr>
          <w:rFonts w:hint="eastAsia" w:ascii="宋体" w:hAnsi="宋体" w:eastAsia="宋体" w:cs="宋体"/>
          <w:sz w:val="24"/>
          <w:szCs w:val="24"/>
        </w:rPr>
        <w:t>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499F6D6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9.</w:t>
      </w:r>
      <w:r>
        <w:rPr>
          <w:rFonts w:hint="eastAsia" w:ascii="宋体" w:hAnsi="宋体" w:eastAsia="宋体" w:cs="宋体"/>
          <w:sz w:val="24"/>
          <w:szCs w:val="24"/>
        </w:rPr>
        <w:t>本次采购活动中，采购代理机构对质疑函回复的书面文件的送达方式为现场取件。</w:t>
      </w:r>
    </w:p>
    <w:p w14:paraId="44086C5A">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520786BF">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10.</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22ED81D2">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1.</w:t>
      </w:r>
      <w:r>
        <w:rPr>
          <w:rFonts w:hint="eastAsia" w:ascii="宋体" w:hAnsi="宋体" w:eastAsia="宋体" w:cs="宋体"/>
          <w:sz w:val="24"/>
          <w:szCs w:val="24"/>
        </w:rPr>
        <w:t>质疑函应当使用中文。</w:t>
      </w:r>
    </w:p>
    <w:p w14:paraId="4D362E7F">
      <w:pPr>
        <w:keepNext w:val="0"/>
        <w:keepLines w:val="0"/>
        <w:pageBreakBefore w:val="0"/>
        <w:widowControl/>
        <w:numPr>
          <w:ilvl w:val="0"/>
          <w:numId w:val="5"/>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23" w:name="_Toc536429327"/>
      <w:bookmarkStart w:id="124" w:name="_Toc536429380"/>
      <w:bookmarkStart w:id="125" w:name="_Toc536202318"/>
      <w:bookmarkStart w:id="126" w:name="_Toc536202387"/>
      <w:bookmarkStart w:id="127" w:name="_Toc19543344"/>
      <w:r>
        <w:rPr>
          <w:rFonts w:hint="eastAsia" w:ascii="宋体" w:hAnsi="宋体" w:eastAsia="宋体" w:cs="宋体"/>
          <w:b/>
          <w:bCs/>
          <w:kern w:val="0"/>
          <w:sz w:val="24"/>
          <w:szCs w:val="24"/>
        </w:rPr>
        <w:t>其他</w:t>
      </w:r>
      <w:bookmarkEnd w:id="123"/>
      <w:bookmarkEnd w:id="124"/>
      <w:bookmarkEnd w:id="125"/>
      <w:bookmarkEnd w:id="126"/>
      <w:bookmarkEnd w:id="127"/>
    </w:p>
    <w:p w14:paraId="41D27A61">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28" w:name="_Toc3298"/>
      <w:r>
        <w:rPr>
          <w:rFonts w:hint="eastAsia" w:ascii="宋体" w:hAnsi="宋体" w:cs="宋体"/>
          <w:sz w:val="24"/>
          <w:szCs w:val="24"/>
          <w:lang w:eastAsia="zh-CN"/>
        </w:rPr>
        <w:t>1.</w:t>
      </w:r>
      <w:r>
        <w:rPr>
          <w:rFonts w:hint="eastAsia" w:ascii="宋体" w:hAnsi="宋体" w:eastAsia="宋体" w:cs="宋体"/>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1CBCB52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5496B55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5950445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A664F9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3782E69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磋商失败后，除采购任务取消外，将重新组织采购</w:t>
      </w:r>
      <w:bookmarkEnd w:id="128"/>
      <w:bookmarkStart w:id="129" w:name="_Toc536429381"/>
      <w:bookmarkStart w:id="130" w:name="_Toc25345"/>
      <w:bookmarkStart w:id="131" w:name="_Toc536202388"/>
      <w:bookmarkStart w:id="132" w:name="_Toc536202319"/>
      <w:bookmarkStart w:id="133" w:name="_Toc536429328"/>
      <w:r>
        <w:rPr>
          <w:rFonts w:hint="eastAsia" w:ascii="宋体" w:hAnsi="宋体" w:eastAsia="宋体" w:cs="宋体"/>
          <w:sz w:val="24"/>
          <w:szCs w:val="24"/>
        </w:rPr>
        <w:t>。</w:t>
      </w:r>
      <w:bookmarkEnd w:id="129"/>
      <w:bookmarkEnd w:id="130"/>
      <w:bookmarkEnd w:id="131"/>
      <w:bookmarkEnd w:id="132"/>
      <w:bookmarkEnd w:id="133"/>
    </w:p>
    <w:p w14:paraId="4903C5AB">
      <w:pPr>
        <w:widowControl/>
        <w:jc w:val="left"/>
        <w:rPr>
          <w:rFonts w:asciiTheme="minorHAnsi" w:hAnsiTheme="minorHAnsi"/>
          <w:b/>
          <w:bCs/>
          <w:caps/>
          <w:color w:val="000000" w:themeColor="text1"/>
          <w:sz w:val="36"/>
          <w:szCs w:val="20"/>
          <w14:textFill>
            <w14:solidFill>
              <w14:schemeClr w14:val="tx1"/>
            </w14:solidFill>
          </w14:textFill>
        </w:rPr>
      </w:pPr>
      <w:bookmarkStart w:id="134" w:name="_Toc19543345"/>
      <w:r>
        <w:rPr>
          <w:color w:val="000000" w:themeColor="text1"/>
          <w:sz w:val="36"/>
          <w14:textFill>
            <w14:solidFill>
              <w14:schemeClr w14:val="tx1"/>
            </w14:solidFill>
          </w14:textFill>
        </w:rPr>
        <w:br w:type="page"/>
      </w:r>
    </w:p>
    <w:p w14:paraId="03434380">
      <w:pPr>
        <w:pStyle w:val="30"/>
        <w:numPr>
          <w:ilvl w:val="0"/>
          <w:numId w:val="10"/>
        </w:numPr>
        <w:spacing w:before="0" w:after="0" w:line="420" w:lineRule="exact"/>
        <w:jc w:val="center"/>
        <w:outlineLvl w:val="0"/>
        <w:rPr>
          <w:color w:val="auto"/>
          <w:sz w:val="36"/>
        </w:rPr>
      </w:pPr>
      <w:r>
        <w:rPr>
          <w:rFonts w:hint="eastAsia"/>
          <w:color w:val="auto"/>
          <w:sz w:val="36"/>
        </w:rPr>
        <w:t xml:space="preserve"> </w:t>
      </w:r>
      <w:bookmarkStart w:id="135" w:name="_Toc21470"/>
      <w:r>
        <w:rPr>
          <w:rFonts w:hint="eastAsia"/>
          <w:color w:val="auto"/>
          <w:sz w:val="36"/>
        </w:rPr>
        <w:t>评分</w:t>
      </w:r>
      <w:r>
        <w:rPr>
          <w:color w:val="auto"/>
          <w:sz w:val="36"/>
        </w:rPr>
        <w:t>标准</w:t>
      </w:r>
      <w:bookmarkEnd w:id="134"/>
      <w:bookmarkEnd w:id="135"/>
      <w:bookmarkStart w:id="136" w:name="_Toc262"/>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0"/>
        <w:gridCol w:w="1068"/>
        <w:gridCol w:w="7375"/>
      </w:tblGrid>
      <w:tr w14:paraId="08C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FED7011">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评审分项</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2E5AB03">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分项</w:t>
            </w:r>
          </w:p>
          <w:p w14:paraId="3FCA44C1">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分值</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5FE97C39">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评审因素</w:t>
            </w:r>
          </w:p>
        </w:tc>
      </w:tr>
      <w:tr w14:paraId="4CCB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0C01418">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w:t>
            </w:r>
          </w:p>
          <w:p w14:paraId="3F65ECF7">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报价</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79161F2">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30分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772B46E6">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满足磋商文件要求且投标价格最低的投标报价为评标基准价，其价格分为满分。其他投标投标人的价格分统一按照下列公式计算：报价得分=(评审基准价／最终报价)×30</w:t>
            </w:r>
          </w:p>
          <w:p w14:paraId="0109B0E1">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注：1.符合招标文件规定的小微企业、监狱企业、残疾人福利性单位优惠条件的投标人，价格给予10%的扣除，用扣除后的价格参与评审。</w:t>
            </w:r>
          </w:p>
          <w:p w14:paraId="1B80DD65">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经评标小组一致认定某个供应商的报价明显低于其他通过符合性审查供应商的报价，有可能影响服务质量和不能诚信履约的，应要求该供应商在评标现场合理的时间内提供书面说明，必要时提交相关证明材料；供应商不能证明其报价合理的，评标小组将其作为无效投标处理。</w:t>
            </w:r>
          </w:p>
          <w:p w14:paraId="40FE74BB">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3.投标报价不完整的，不进入评标标准价的计算，本项得0分。</w:t>
            </w:r>
          </w:p>
          <w:p w14:paraId="243294AE">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4.对专门面向中小企业采购项目，不</w:t>
            </w:r>
            <w:r>
              <w:rPr>
                <w:rFonts w:hint="eastAsia" w:ascii="宋体" w:hAnsi="宋体" w:cs="宋体"/>
                <w:color w:val="auto"/>
                <w:kern w:val="2"/>
                <w:sz w:val="24"/>
                <w:szCs w:val="24"/>
                <w:highlight w:val="none"/>
                <w:lang w:val="en-US" w:eastAsia="zh-CN" w:bidi="ar"/>
              </w:rPr>
              <w:t>再</w:t>
            </w:r>
            <w:r>
              <w:rPr>
                <w:rFonts w:hint="eastAsia" w:ascii="宋体" w:hAnsi="宋体" w:eastAsia="宋体" w:cs="宋体"/>
                <w:color w:val="auto"/>
                <w:kern w:val="2"/>
                <w:sz w:val="24"/>
                <w:szCs w:val="24"/>
                <w:highlight w:val="none"/>
                <w:lang w:val="en-US" w:eastAsia="zh-CN" w:bidi="ar"/>
              </w:rPr>
              <w:t>执行价格扣除政策。</w:t>
            </w:r>
          </w:p>
          <w:p w14:paraId="68214857">
            <w:pPr>
              <w:keepNext w:val="0"/>
              <w:keepLines w:val="0"/>
              <w:widowControl/>
              <w:suppressLineNumbers w:val="0"/>
              <w:spacing w:before="0" w:beforeAutospacing="0" w:after="0" w:afterAutospacing="0" w:line="460" w:lineRule="exact"/>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5.对非专门面向中小企业采购项目，执行以上价格扣除政策。</w:t>
            </w:r>
          </w:p>
        </w:tc>
      </w:tr>
      <w:tr w14:paraId="68A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C479785">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商务</w:t>
            </w:r>
          </w:p>
          <w:p w14:paraId="180101FB">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响应</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D4E3B1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0CBB24BD">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cs="宋体"/>
                <w:color w:val="auto"/>
                <w:sz w:val="24"/>
                <w:szCs w:val="24"/>
                <w:lang w:val="zh-CN"/>
              </w:rPr>
              <w:t>经过有效性和符合性审核合格的投标人</w:t>
            </w:r>
            <w:r>
              <w:rPr>
                <w:rFonts w:hint="eastAsia" w:ascii="宋体" w:hAnsi="宋体" w:eastAsia="宋体" w:cs="宋体"/>
                <w:color w:val="auto"/>
                <w:kern w:val="2"/>
                <w:sz w:val="24"/>
                <w:szCs w:val="24"/>
                <w:highlight w:val="none"/>
                <w:lang w:val="en-US" w:eastAsia="zh-CN" w:bidi="ar"/>
              </w:rPr>
              <w:t>对付款、服务期限等商务要求进行响应说明，根据响应程度计0-3分，无响应说明不计分。</w:t>
            </w:r>
          </w:p>
        </w:tc>
      </w:tr>
      <w:tr w14:paraId="13D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AFAA0E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pacing w:val="-11"/>
                <w:sz w:val="24"/>
                <w:szCs w:val="24"/>
                <w:highlight w:val="none"/>
                <w:lang w:val="en-US"/>
              </w:rPr>
            </w:pPr>
            <w:r>
              <w:rPr>
                <w:rFonts w:hint="eastAsia" w:ascii="宋体" w:hAnsi="宋体" w:eastAsia="宋体" w:cs="宋体"/>
                <w:color w:val="auto"/>
                <w:spacing w:val="-11"/>
                <w:kern w:val="2"/>
                <w:sz w:val="24"/>
                <w:szCs w:val="24"/>
                <w:highlight w:val="none"/>
                <w:lang w:val="en-US" w:eastAsia="zh-CN" w:bidi="ar"/>
              </w:rPr>
              <w:t>技术</w:t>
            </w:r>
          </w:p>
          <w:p w14:paraId="3F1DBCB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spacing w:val="-11"/>
                <w:kern w:val="2"/>
                <w:sz w:val="24"/>
                <w:szCs w:val="24"/>
                <w:highlight w:val="none"/>
                <w:lang w:val="en-US" w:eastAsia="zh-CN" w:bidi="ar"/>
              </w:rPr>
              <w:t>措施</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643B27E">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20分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3645A849">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1.投标人确保服务质量的技术组织措施，计1-5分，未提供计0分。</w:t>
            </w:r>
          </w:p>
          <w:p w14:paraId="7FFC2EE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2.投标人确保安全生产的技术组织措施，计1-5分，未提供计0分。</w:t>
            </w:r>
          </w:p>
          <w:p w14:paraId="18A61C5D">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3.投标人确保文明施工的技术组织措施及环境保护措施，计1-5分，未提供计0分。</w:t>
            </w:r>
          </w:p>
          <w:p w14:paraId="63AF70E4">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4.劳动力安排计划及劳务情况表，计1-5分，未提供计0分。</w:t>
            </w:r>
          </w:p>
        </w:tc>
      </w:tr>
      <w:tr w14:paraId="371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804DA67">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w:t>
            </w:r>
          </w:p>
          <w:p w14:paraId="059BB98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方案</w:t>
            </w:r>
          </w:p>
          <w:p w14:paraId="3062BAF2">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AC0002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15分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top"/>
          </w:tcPr>
          <w:p w14:paraId="36A9E3E7">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1.可行性：方案的总体思路清晰、合理、可行。方案能对采购人提出的各项服务内容进行完整、合理地阐述。满分7分，</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其中：内容详尽计5.1-7.0分，内容一般计3.1-5.0分；内容欠缺计0.1-3.0分，未提供计0分；</w:t>
            </w:r>
          </w:p>
          <w:p w14:paraId="5A43CBB9">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专业性：方案能充分体现对安康市中心城区道路交通情况的熟悉程度，具备车辆停放点标识标线施工项目的实际经验的能力。满分8分，其中：内容详尽计5.1-8.0分，内容一般计3.1-5.0分；内容欠缺计0.1-3.0分，未提供计0分；</w:t>
            </w:r>
          </w:p>
        </w:tc>
      </w:tr>
      <w:tr w14:paraId="64F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125C2BB">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企业   实力</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C96E49C">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15分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top"/>
          </w:tcPr>
          <w:p w14:paraId="489C3C0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1.根据投标人企业经营状况、技术服务人员方面进行综合评定，根据经营状况的良好程度及服务人员的配备情况等综合能力，计1-7分，未提供计0分。</w:t>
            </w:r>
          </w:p>
          <w:p w14:paraId="10EDEB96">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2.投标人对安康市中心城区道路情况有深刻了解，并具有一定的设计能力（投标单位应提供有效的证明材料，证明自己具有一定的设计能力），根据证明资料内容的优劣及全面程度计1-8分，未提供计0分。</w:t>
            </w:r>
          </w:p>
        </w:tc>
      </w:tr>
      <w:tr w14:paraId="4B13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4"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8F36533">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质量</w:t>
            </w:r>
          </w:p>
          <w:p w14:paraId="0A8676ED">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保证</w:t>
            </w:r>
          </w:p>
          <w:p w14:paraId="325C4E46">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措施</w:t>
            </w:r>
          </w:p>
          <w:p w14:paraId="2C16AE34">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CC19145">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8分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53BA52E5">
            <w:pPr>
              <w:keepNext w:val="0"/>
              <w:keepLines w:val="0"/>
              <w:widowControl/>
              <w:suppressLineNumbers w:val="0"/>
              <w:spacing w:before="0" w:beforeAutospacing="0" w:after="0" w:afterAutospacing="0" w:line="460" w:lineRule="exact"/>
              <w:ind w:left="0" w:right="0"/>
              <w:jc w:val="left"/>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1.施工中和质保期内有相应的补救措施，根据响应情况计1-4分，未提供计0分。</w:t>
            </w:r>
          </w:p>
          <w:p w14:paraId="0BF137D6">
            <w:pPr>
              <w:keepNext w:val="0"/>
              <w:keepLines w:val="0"/>
              <w:widowControl/>
              <w:suppressLineNumbers w:val="0"/>
              <w:spacing w:before="0" w:beforeAutospacing="0" w:after="0" w:afterAutospacing="0" w:line="460" w:lineRule="exact"/>
              <w:ind w:left="0" w:right="0"/>
              <w:jc w:val="left"/>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2.针对本项目有详细的实施计划，质量保证措施完备，根据响应情况计1-4分，未提供计0分。</w:t>
            </w:r>
          </w:p>
        </w:tc>
      </w:tr>
      <w:tr w14:paraId="3611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DBBD11C">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业绩</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2CDA851">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3B4BD2BD">
            <w:pPr>
              <w:keepNext w:val="0"/>
              <w:keepLines w:val="0"/>
              <w:widowControl w:val="0"/>
              <w:suppressLineNumbers w:val="0"/>
              <w:adjustRightInd w:val="0"/>
              <w:snapToGrid w:val="0"/>
              <w:spacing w:before="0" w:beforeAutospacing="0" w:after="0" w:afterAutospacing="0" w:line="44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投标供应商提供202</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年</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1日至今</w:t>
            </w:r>
            <w:r>
              <w:rPr>
                <w:rFonts w:hint="eastAsia" w:ascii="宋体" w:hAnsi="宋体" w:eastAsia="宋体" w:cs="宋体"/>
                <w:bCs/>
                <w:color w:val="auto"/>
                <w:kern w:val="2"/>
                <w:sz w:val="24"/>
                <w:szCs w:val="24"/>
                <w:highlight w:val="none"/>
                <w:lang w:val="en-US" w:eastAsia="zh-CN" w:bidi="ar"/>
              </w:rPr>
              <w:t>类似</w:t>
            </w:r>
            <w:r>
              <w:rPr>
                <w:rFonts w:hint="eastAsia" w:ascii="宋体" w:hAnsi="宋体" w:eastAsia="宋体" w:cs="宋体"/>
                <w:bCs/>
                <w:color w:val="auto"/>
                <w:kern w:val="2"/>
                <w:sz w:val="24"/>
                <w:szCs w:val="24"/>
                <w:highlight w:val="none"/>
                <w:lang w:val="zh-CN" w:eastAsia="zh-CN" w:bidi="ar"/>
              </w:rPr>
              <w:t>项目业绩</w:t>
            </w:r>
            <w:r>
              <w:rPr>
                <w:rFonts w:hint="eastAsia" w:ascii="宋体" w:hAnsi="宋体" w:eastAsia="宋体" w:cs="宋体"/>
                <w:color w:val="auto"/>
                <w:sz w:val="24"/>
                <w:szCs w:val="24"/>
              </w:rPr>
              <w:t>（</w:t>
            </w:r>
            <w:r>
              <w:rPr>
                <w:rFonts w:hint="eastAsia" w:ascii="仿宋" w:hAnsi="仿宋" w:cs="仿宋"/>
                <w:color w:val="auto"/>
                <w:sz w:val="24"/>
                <w:highlight w:val="none"/>
                <w:lang w:val="en-US" w:eastAsia="zh-CN"/>
              </w:rPr>
              <w:t>以合同签订日期为准，所有内容应清晰可辨，否则不予认可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bCs/>
                <w:color w:val="auto"/>
                <w:kern w:val="2"/>
                <w:sz w:val="24"/>
                <w:szCs w:val="24"/>
                <w:highlight w:val="none"/>
                <w:lang w:val="zh-CN" w:eastAsia="zh-CN" w:bidi="ar"/>
              </w:rPr>
              <w:t>，每提供一个业绩证明计2分，最多计</w:t>
            </w:r>
            <w:r>
              <w:rPr>
                <w:rFonts w:hint="eastAsia" w:ascii="宋体" w:hAnsi="宋体" w:eastAsia="宋体" w:cs="宋体"/>
                <w:bCs/>
                <w:color w:val="auto"/>
                <w:kern w:val="2"/>
                <w:sz w:val="24"/>
                <w:szCs w:val="24"/>
                <w:highlight w:val="none"/>
                <w:lang w:val="en-US" w:eastAsia="zh-CN" w:bidi="ar"/>
              </w:rPr>
              <w:t>6</w:t>
            </w:r>
            <w:r>
              <w:rPr>
                <w:rFonts w:hint="eastAsia" w:ascii="宋体" w:hAnsi="宋体" w:eastAsia="宋体" w:cs="宋体"/>
                <w:bCs/>
                <w:color w:val="auto"/>
                <w:kern w:val="2"/>
                <w:sz w:val="24"/>
                <w:szCs w:val="24"/>
                <w:highlight w:val="none"/>
                <w:lang w:val="zh-CN" w:eastAsia="zh-CN" w:bidi="ar"/>
              </w:rPr>
              <w:t>分。</w:t>
            </w:r>
            <w:r>
              <w:rPr>
                <w:rFonts w:hint="eastAsia" w:ascii="宋体" w:hAnsi="宋体" w:eastAsia="宋体" w:cs="宋体"/>
                <w:color w:val="auto"/>
                <w:kern w:val="2"/>
                <w:sz w:val="24"/>
                <w:szCs w:val="24"/>
                <w:highlight w:val="none"/>
                <w:lang w:val="en-US" w:eastAsia="zh-CN" w:bidi="ar"/>
              </w:rPr>
              <w:t>注：投标文件中提供合同复印件加盖公章。</w:t>
            </w:r>
          </w:p>
        </w:tc>
      </w:tr>
      <w:tr w14:paraId="5825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5B7AD72">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w:t>
            </w:r>
          </w:p>
          <w:p w14:paraId="5C71DF12">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承诺</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3FBAC34">
            <w:pPr>
              <w:keepNext w:val="0"/>
              <w:keepLines w:val="0"/>
              <w:widowControl/>
              <w:suppressLineNumbers w:val="0"/>
              <w:spacing w:before="0" w:beforeAutospacing="0" w:after="0" w:afterAutospacing="0" w:line="460" w:lineRule="exact"/>
              <w:ind w:left="0" w:right="0"/>
              <w:jc w:val="center"/>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3分</w:t>
            </w:r>
          </w:p>
        </w:tc>
        <w:tc>
          <w:tcPr>
            <w:tcW w:w="7375" w:type="dxa"/>
            <w:tcBorders>
              <w:top w:val="single" w:color="auto" w:sz="4" w:space="0"/>
              <w:left w:val="single" w:color="auto" w:sz="4" w:space="0"/>
              <w:bottom w:val="single" w:color="auto" w:sz="4" w:space="0"/>
              <w:right w:val="single" w:color="auto" w:sz="4" w:space="0"/>
            </w:tcBorders>
            <w:shd w:val="clear" w:color="auto" w:fill="auto"/>
            <w:vAlign w:val="center"/>
          </w:tcPr>
          <w:p w14:paraId="04841370">
            <w:pPr>
              <w:keepNext w:val="0"/>
              <w:keepLines w:val="0"/>
              <w:widowControl/>
              <w:suppressLineNumbers w:val="0"/>
              <w:spacing w:before="0" w:beforeAutospacing="0" w:after="0" w:afterAutospacing="0" w:line="460" w:lineRule="exact"/>
              <w:ind w:left="0" w:right="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完全承诺招标文件和合同条款，并针对本项目实际需求提供实质性承诺及合理化建议，确有利于本次招标，根据优劣程度计1-3分，未提供计0分。</w:t>
            </w:r>
          </w:p>
        </w:tc>
      </w:tr>
    </w:tbl>
    <w:p w14:paraId="7E1A55D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cs="宋体" w:asciiTheme="minorEastAsia" w:hAnsiTheme="minorEastAsia" w:eastAsiaTheme="minorEastAsia"/>
          <w:b/>
          <w:bCs/>
          <w:sz w:val="24"/>
          <w:szCs w:val="24"/>
        </w:rPr>
      </w:pPr>
    </w:p>
    <w:p w14:paraId="350A61BA">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3606D7C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1.</w:t>
      </w:r>
      <w:r>
        <w:rPr>
          <w:rFonts w:hint="eastAsia" w:ascii="宋体" w:hAnsi="宋体" w:eastAsia="宋体" w:cs="宋体"/>
          <w:bCs/>
          <w:sz w:val="24"/>
          <w:szCs w:val="24"/>
        </w:rPr>
        <w:t>以上各项打分均由评标委员会独立评分，评分相邻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356997A5">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2.</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p w14:paraId="21779CB5">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3.</w:t>
      </w:r>
      <w:r>
        <w:rPr>
          <w:rFonts w:hint="eastAsia" w:ascii="宋体" w:hAnsi="宋体" w:eastAsia="宋体" w:cs="宋体"/>
          <w:bCs/>
          <w:sz w:val="24"/>
          <w:szCs w:val="24"/>
        </w:rPr>
        <w:t>对于非专门面向中小企业的项目、残疾人福利性单位的项目，对小型和微型企业，残疾人福利性单位产品的价格给予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0C5372A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4.</w:t>
      </w:r>
      <w:r>
        <w:rPr>
          <w:rFonts w:hint="eastAsia" w:ascii="宋体" w:hAnsi="宋体" w:eastAsia="宋体" w:cs="宋体"/>
          <w:bCs/>
          <w:sz w:val="24"/>
          <w:szCs w:val="24"/>
        </w:rPr>
        <w:t>《关于政府采购支持监狱企业发展有关问题的通知》（财库[2014]68号）的规定，对监狱企业给予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004435D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5.</w:t>
      </w:r>
      <w:r>
        <w:rPr>
          <w:rFonts w:hint="eastAsia" w:ascii="宋体" w:hAnsi="宋体" w:eastAsia="宋体" w:cs="宋体"/>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9863B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6.</w:t>
      </w:r>
      <w:r>
        <w:rPr>
          <w:rFonts w:hint="eastAsia" w:ascii="宋体" w:hAnsi="宋体" w:eastAsia="宋体" w:cs="宋体"/>
          <w:bCs/>
          <w:sz w:val="24"/>
          <w:szCs w:val="24"/>
        </w:rPr>
        <w:t>若出现综合得分并列时，按投标报价由低到高顺序排列。得分且投标报价相同的并列。</w:t>
      </w:r>
      <w:r>
        <w:rPr>
          <w:rFonts w:hint="eastAsia" w:ascii="宋体" w:hAnsi="宋体" w:eastAsia="宋体" w:cs="宋体"/>
          <w:bCs/>
          <w:sz w:val="24"/>
          <w:szCs w:val="24"/>
          <w:lang w:val="en-US" w:eastAsia="zh-CN"/>
        </w:rPr>
        <w:t>响应</w:t>
      </w:r>
      <w:r>
        <w:rPr>
          <w:rFonts w:hint="eastAsia" w:ascii="宋体" w:hAnsi="宋体" w:eastAsia="宋体" w:cs="宋体"/>
          <w:bCs/>
          <w:sz w:val="24"/>
          <w:szCs w:val="24"/>
        </w:rPr>
        <w:t>文件满足招标文件全部实质性要求，且按照评审因素的量化指标评审得分最高的投标人为排名第一的中标候选人。</w:t>
      </w:r>
    </w:p>
    <w:p w14:paraId="2A56460B">
      <w:pPr>
        <w:bidi w:val="0"/>
        <w:rPr>
          <w:rFonts w:hint="eastAsia"/>
        </w:rPr>
      </w:pPr>
    </w:p>
    <w:p w14:paraId="043B1BC6">
      <w:pPr>
        <w:bidi w:val="0"/>
        <w:rPr>
          <w:rFonts w:hint="eastAsia"/>
        </w:rPr>
      </w:pPr>
    </w:p>
    <w:p w14:paraId="7220B1A6">
      <w:pPr>
        <w:bidi w:val="0"/>
        <w:jc w:val="center"/>
        <w:rPr>
          <w:rFonts w:hint="eastAsia"/>
        </w:rPr>
      </w:pPr>
    </w:p>
    <w:p w14:paraId="720B7091">
      <w:pPr>
        <w:bidi w:val="0"/>
        <w:rPr>
          <w:rFonts w:hint="eastAsia"/>
        </w:rPr>
      </w:pPr>
    </w:p>
    <w:p w14:paraId="78E387F8">
      <w:pPr>
        <w:tabs>
          <w:tab w:val="left" w:pos="3133"/>
        </w:tabs>
        <w:bidi w:val="0"/>
        <w:rPr>
          <w:rFonts w:hint="eastAsia" w:eastAsia="宋体"/>
          <w:lang w:eastAsia="zh-CN"/>
        </w:rPr>
      </w:pPr>
      <w:r>
        <w:rPr>
          <w:rFonts w:hint="eastAsia"/>
          <w:lang w:eastAsia="zh-CN"/>
        </w:rPr>
        <w:tab/>
      </w:r>
    </w:p>
    <w:p w14:paraId="78E85B50">
      <w:pPr>
        <w:bidi w:val="0"/>
        <w:rPr>
          <w:rFonts w:hint="eastAsia"/>
        </w:rPr>
      </w:pPr>
    </w:p>
    <w:p w14:paraId="58F5E437">
      <w:pPr>
        <w:bidi w:val="0"/>
        <w:rPr>
          <w:rFonts w:hint="eastAsia"/>
        </w:rPr>
      </w:pPr>
    </w:p>
    <w:p w14:paraId="7A4F82AC">
      <w:pPr>
        <w:tabs>
          <w:tab w:val="left" w:pos="1033"/>
        </w:tabs>
        <w:bidi w:val="0"/>
        <w:jc w:val="left"/>
        <w:rPr>
          <w:rFonts w:hint="eastAsia" w:eastAsia="宋体"/>
          <w:lang w:eastAsia="zh-CN"/>
        </w:rPr>
      </w:pPr>
      <w:r>
        <w:rPr>
          <w:rFonts w:hint="eastAsia"/>
          <w:lang w:eastAsia="zh-CN"/>
        </w:rPr>
        <w:tab/>
      </w:r>
    </w:p>
    <w:bookmarkEnd w:id="136"/>
    <w:p w14:paraId="1BA52310">
      <w:pPr>
        <w:pStyle w:val="2"/>
        <w:pageBreakBefore/>
        <w:numPr>
          <w:ilvl w:val="0"/>
          <w:numId w:val="10"/>
        </w:numPr>
        <w:ind w:left="0" w:leftChars="0" w:firstLine="0" w:firstLineChars="0"/>
        <w:rPr>
          <w:color w:val="auto"/>
          <w:highlight w:val="none"/>
        </w:rPr>
      </w:pPr>
      <w:bookmarkStart w:id="137" w:name="_Toc15647"/>
      <w:bookmarkStart w:id="138" w:name="_Toc6835"/>
      <w:r>
        <w:rPr>
          <w:rFonts w:ascii="宋体" w:hAnsi="宋体" w:cs="宋体"/>
          <w:color w:val="auto"/>
          <w:highlight w:val="none"/>
        </w:rPr>
        <w:t xml:space="preserve"> </w:t>
      </w:r>
      <w:bookmarkStart w:id="139" w:name="_Toc25810"/>
      <w:r>
        <w:rPr>
          <w:rFonts w:hint="eastAsia" w:ascii="宋体" w:hAnsi="宋体" w:cs="宋体"/>
          <w:color w:val="auto"/>
          <w:highlight w:val="none"/>
        </w:rPr>
        <w:t>采购内容及要求</w:t>
      </w:r>
      <w:bookmarkEnd w:id="139"/>
    </w:p>
    <w:p w14:paraId="2350F5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bookmarkStart w:id="140" w:name="_Toc536429384"/>
      <w:bookmarkStart w:id="141" w:name="_Toc536429331"/>
      <w:bookmarkStart w:id="142" w:name="_Toc10286"/>
      <w:bookmarkStart w:id="143" w:name="_Toc536202391"/>
      <w:bookmarkStart w:id="144" w:name="_Toc536202322"/>
      <w:bookmarkStart w:id="145" w:name="_Toc19543347"/>
      <w:bookmarkStart w:id="146" w:name="_Toc30668"/>
      <w:r>
        <w:rPr>
          <w:rFonts w:hint="default" w:ascii="宋体" w:hAnsi="宋体" w:eastAsia="宋体" w:cs="宋体"/>
          <w:b/>
          <w:bCs/>
          <w:color w:val="auto"/>
          <w:sz w:val="24"/>
          <w:szCs w:val="24"/>
          <w:lang w:val="en-US" w:eastAsia="zh-CN"/>
        </w:rPr>
        <w:t>一、项目概况</w:t>
      </w:r>
    </w:p>
    <w:p w14:paraId="02561D4E">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安康城区三车停放线施划4万米。</w:t>
      </w:r>
    </w:p>
    <w:p w14:paraId="651F3B13">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主要功能或目标:以文明创建为统揽，全面提升安康市容环境质量和城市精细化管理水平，通过规范管理、精细管控、常态监管“三车”停放秩序，努力让安康城市更干净、更有序、更文明。</w:t>
      </w:r>
    </w:p>
    <w:p w14:paraId="12789154">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需满足的要求:有效遏制安康城区车辆无序停放、乱停乱放现象，让安康城区停车更加规范有序，市容市貌更加干净整洁，交通秩序更加顺畅有序，群众出行更加安全便利。</w:t>
      </w:r>
    </w:p>
    <w:p w14:paraId="6A5E52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二、服务内容</w:t>
      </w:r>
    </w:p>
    <w:tbl>
      <w:tblPr>
        <w:tblStyle w:val="203"/>
        <w:tblW w:w="52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9"/>
        <w:gridCol w:w="2494"/>
        <w:gridCol w:w="1720"/>
        <w:gridCol w:w="1080"/>
        <w:gridCol w:w="1250"/>
        <w:gridCol w:w="2313"/>
      </w:tblGrid>
      <w:tr w14:paraId="2507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322" w:type="pct"/>
            <w:noWrap w:val="0"/>
            <w:vAlign w:val="top"/>
          </w:tcPr>
          <w:p w14:paraId="55D02D80">
            <w:pPr>
              <w:spacing w:before="275" w:line="221" w:lineRule="auto"/>
              <w:ind w:left="85"/>
              <w:rPr>
                <w:rFonts w:ascii="宋体" w:hAnsi="宋体" w:eastAsia="宋体" w:cs="宋体"/>
                <w:sz w:val="22"/>
                <w:szCs w:val="22"/>
              </w:rPr>
            </w:pPr>
            <w:r>
              <w:rPr>
                <w:rFonts w:ascii="宋体" w:hAnsi="宋体" w:eastAsia="宋体" w:cs="宋体"/>
                <w:spacing w:val="6"/>
                <w:sz w:val="22"/>
                <w:szCs w:val="22"/>
              </w:rPr>
              <w:t>序号</w:t>
            </w:r>
          </w:p>
        </w:tc>
        <w:tc>
          <w:tcPr>
            <w:tcW w:w="1317" w:type="pct"/>
            <w:noWrap w:val="0"/>
            <w:vAlign w:val="center"/>
          </w:tcPr>
          <w:p w14:paraId="1E365E32">
            <w:pPr>
              <w:spacing w:before="274" w:line="220" w:lineRule="auto"/>
              <w:jc w:val="center"/>
              <w:rPr>
                <w:rFonts w:ascii="宋体" w:hAnsi="宋体" w:eastAsia="宋体" w:cs="宋体"/>
                <w:sz w:val="22"/>
                <w:szCs w:val="22"/>
              </w:rPr>
            </w:pPr>
            <w:r>
              <w:rPr>
                <w:rFonts w:ascii="宋体" w:hAnsi="宋体" w:eastAsia="宋体" w:cs="宋体"/>
                <w:spacing w:val="2"/>
                <w:sz w:val="22"/>
                <w:szCs w:val="22"/>
              </w:rPr>
              <w:t>项目名称</w:t>
            </w:r>
          </w:p>
        </w:tc>
        <w:tc>
          <w:tcPr>
            <w:tcW w:w="908" w:type="pct"/>
            <w:noWrap w:val="0"/>
            <w:vAlign w:val="center"/>
          </w:tcPr>
          <w:p w14:paraId="4681AAAC">
            <w:pPr>
              <w:spacing w:before="274" w:line="219" w:lineRule="auto"/>
              <w:jc w:val="center"/>
              <w:rPr>
                <w:rFonts w:ascii="宋体" w:hAnsi="宋体" w:eastAsia="宋体" w:cs="宋体"/>
                <w:sz w:val="22"/>
                <w:szCs w:val="22"/>
              </w:rPr>
            </w:pPr>
            <w:r>
              <w:rPr>
                <w:rFonts w:ascii="宋体" w:hAnsi="宋体" w:eastAsia="宋体" w:cs="宋体"/>
                <w:spacing w:val="3"/>
                <w:sz w:val="22"/>
                <w:szCs w:val="22"/>
              </w:rPr>
              <w:t>规格型号</w:t>
            </w:r>
          </w:p>
        </w:tc>
        <w:tc>
          <w:tcPr>
            <w:tcW w:w="570" w:type="pct"/>
            <w:noWrap w:val="0"/>
            <w:vAlign w:val="center"/>
          </w:tcPr>
          <w:p w14:paraId="440E361F">
            <w:pPr>
              <w:spacing w:before="274" w:line="220" w:lineRule="auto"/>
              <w:ind w:left="232"/>
              <w:jc w:val="both"/>
              <w:rPr>
                <w:rFonts w:ascii="宋体" w:hAnsi="宋体" w:eastAsia="宋体" w:cs="宋体"/>
                <w:sz w:val="22"/>
                <w:szCs w:val="22"/>
              </w:rPr>
            </w:pPr>
            <w:r>
              <w:rPr>
                <w:rFonts w:ascii="宋体" w:hAnsi="宋体" w:eastAsia="宋体" w:cs="宋体"/>
                <w:spacing w:val="-3"/>
                <w:sz w:val="22"/>
                <w:szCs w:val="22"/>
              </w:rPr>
              <w:t>单位</w:t>
            </w:r>
          </w:p>
        </w:tc>
        <w:tc>
          <w:tcPr>
            <w:tcW w:w="660" w:type="pct"/>
            <w:noWrap w:val="0"/>
            <w:vAlign w:val="center"/>
          </w:tcPr>
          <w:p w14:paraId="301CB563">
            <w:pPr>
              <w:spacing w:before="275" w:line="221" w:lineRule="auto"/>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数量</w:t>
            </w:r>
          </w:p>
        </w:tc>
        <w:tc>
          <w:tcPr>
            <w:tcW w:w="1221" w:type="pct"/>
            <w:noWrap w:val="0"/>
            <w:vAlign w:val="center"/>
          </w:tcPr>
          <w:p w14:paraId="05F89564">
            <w:pPr>
              <w:spacing w:before="275" w:line="221" w:lineRule="auto"/>
              <w:ind w:firstLine="1380" w:firstLineChars="600"/>
              <w:jc w:val="both"/>
              <w:rPr>
                <w:rFonts w:ascii="宋体" w:hAnsi="宋体" w:eastAsia="宋体" w:cs="宋体"/>
                <w:spacing w:val="5"/>
                <w:sz w:val="22"/>
                <w:szCs w:val="22"/>
              </w:rPr>
            </w:pPr>
            <w:r>
              <w:rPr>
                <w:rFonts w:ascii="宋体" w:hAnsi="宋体" w:eastAsia="宋体" w:cs="宋体"/>
                <w:spacing w:val="5"/>
                <w:sz w:val="22"/>
                <w:szCs w:val="22"/>
              </w:rPr>
              <w:t>备注</w:t>
            </w:r>
          </w:p>
        </w:tc>
      </w:tr>
      <w:tr w14:paraId="2813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322" w:type="pct"/>
            <w:noWrap w:val="0"/>
            <w:vAlign w:val="top"/>
          </w:tcPr>
          <w:p w14:paraId="176C8295">
            <w:pPr>
              <w:spacing w:before="155" w:line="184" w:lineRule="auto"/>
              <w:ind w:left="255"/>
              <w:jc w:val="left"/>
              <w:rPr>
                <w:rFonts w:ascii="宋体" w:hAnsi="宋体" w:eastAsia="宋体" w:cs="宋体"/>
                <w:sz w:val="22"/>
                <w:szCs w:val="22"/>
              </w:rPr>
            </w:pPr>
            <w:r>
              <w:rPr>
                <w:rFonts w:ascii="宋体" w:hAnsi="宋体" w:eastAsia="宋体" w:cs="宋体"/>
                <w:sz w:val="22"/>
                <w:szCs w:val="22"/>
              </w:rPr>
              <w:t>1</w:t>
            </w:r>
          </w:p>
        </w:tc>
        <w:tc>
          <w:tcPr>
            <w:tcW w:w="1317" w:type="pct"/>
            <w:noWrap w:val="0"/>
            <w:vAlign w:val="top"/>
          </w:tcPr>
          <w:p w14:paraId="760CA964">
            <w:pPr>
              <w:spacing w:before="100" w:line="219" w:lineRule="auto"/>
              <w:ind w:left="60"/>
              <w:rPr>
                <w:rFonts w:ascii="宋体" w:hAnsi="宋体" w:eastAsia="宋体" w:cs="宋体"/>
                <w:sz w:val="22"/>
                <w:szCs w:val="22"/>
              </w:rPr>
            </w:pPr>
            <w:r>
              <w:rPr>
                <w:rFonts w:ascii="宋体" w:hAnsi="宋体" w:eastAsia="宋体" w:cs="宋体"/>
                <w:spacing w:val="1"/>
                <w:sz w:val="22"/>
                <w:szCs w:val="22"/>
              </w:rPr>
              <w:t>三车位专用道路热熔涂料施划</w:t>
            </w:r>
          </w:p>
        </w:tc>
        <w:tc>
          <w:tcPr>
            <w:tcW w:w="908" w:type="pct"/>
            <w:noWrap w:val="0"/>
            <w:vAlign w:val="center"/>
          </w:tcPr>
          <w:p w14:paraId="4C26FA56">
            <w:pPr>
              <w:spacing w:before="100" w:line="220" w:lineRule="auto"/>
              <w:jc w:val="center"/>
              <w:rPr>
                <w:rFonts w:ascii="宋体" w:hAnsi="宋体" w:eastAsia="宋体" w:cs="宋体"/>
                <w:sz w:val="22"/>
                <w:szCs w:val="22"/>
              </w:rPr>
            </w:pPr>
            <w:r>
              <w:rPr>
                <w:rFonts w:ascii="宋体" w:hAnsi="宋体" w:eastAsia="宋体" w:cs="宋体"/>
                <w:spacing w:val="4"/>
                <w:sz w:val="22"/>
                <w:szCs w:val="22"/>
              </w:rPr>
              <w:t>100</w:t>
            </w:r>
            <w:r>
              <w:rPr>
                <w:rFonts w:ascii="宋体" w:hAnsi="宋体" w:eastAsia="宋体" w:cs="宋体"/>
                <w:sz w:val="22"/>
                <w:szCs w:val="22"/>
              </w:rPr>
              <w:t>mm</w:t>
            </w:r>
            <w:r>
              <w:rPr>
                <w:rFonts w:ascii="宋体" w:hAnsi="宋体" w:eastAsia="宋体" w:cs="宋体"/>
                <w:spacing w:val="4"/>
                <w:sz w:val="22"/>
                <w:szCs w:val="22"/>
              </w:rPr>
              <w:t>宽</w:t>
            </w:r>
          </w:p>
        </w:tc>
        <w:tc>
          <w:tcPr>
            <w:tcW w:w="570" w:type="pct"/>
            <w:noWrap w:val="0"/>
            <w:vAlign w:val="center"/>
          </w:tcPr>
          <w:p w14:paraId="6A78D9AA">
            <w:pPr>
              <w:spacing w:before="162" w:line="207" w:lineRule="auto"/>
              <w:jc w:val="center"/>
              <w:rPr>
                <w:rFonts w:ascii="宋体" w:hAnsi="宋体" w:eastAsia="宋体" w:cs="宋体"/>
                <w:sz w:val="22"/>
                <w:szCs w:val="22"/>
              </w:rPr>
            </w:pPr>
            <w:r>
              <w:rPr>
                <w:rFonts w:ascii="宋体" w:hAnsi="宋体" w:eastAsia="宋体" w:cs="宋体"/>
                <w:sz w:val="22"/>
                <w:szCs w:val="22"/>
              </w:rPr>
              <w:t>m</w:t>
            </w:r>
          </w:p>
        </w:tc>
        <w:tc>
          <w:tcPr>
            <w:tcW w:w="660" w:type="pct"/>
            <w:noWrap w:val="0"/>
            <w:vAlign w:val="center"/>
          </w:tcPr>
          <w:p w14:paraId="3E04886B">
            <w:pPr>
              <w:spacing w:before="100" w:line="219" w:lineRule="auto"/>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i w:val="0"/>
                <w:iCs w:val="0"/>
                <w:color w:val="auto"/>
                <w:kern w:val="0"/>
                <w:sz w:val="24"/>
                <w:szCs w:val="24"/>
                <w:u w:val="none"/>
                <w:lang w:val="en-US" w:eastAsia="zh-CN" w:bidi="ar"/>
              </w:rPr>
              <w:t>42113</w:t>
            </w:r>
          </w:p>
        </w:tc>
        <w:tc>
          <w:tcPr>
            <w:tcW w:w="1221" w:type="pct"/>
            <w:noWrap w:val="0"/>
            <w:vAlign w:val="center"/>
          </w:tcPr>
          <w:p w14:paraId="1A0C2305">
            <w:pPr>
              <w:spacing w:before="100" w:line="219" w:lineRule="auto"/>
              <w:jc w:val="center"/>
              <w:rPr>
                <w:rFonts w:ascii="宋体" w:hAnsi="宋体" w:eastAsia="宋体" w:cs="宋体"/>
                <w:spacing w:val="-1"/>
                <w:sz w:val="22"/>
                <w:szCs w:val="22"/>
              </w:rPr>
            </w:pPr>
            <w:r>
              <w:rPr>
                <w:rFonts w:ascii="宋体" w:hAnsi="宋体" w:eastAsia="宋体" w:cs="宋体"/>
                <w:spacing w:val="-1"/>
                <w:sz w:val="22"/>
                <w:szCs w:val="22"/>
              </w:rPr>
              <w:t>道路专用热熔涂料施划、夜间施工</w:t>
            </w:r>
          </w:p>
        </w:tc>
      </w:tr>
      <w:tr w14:paraId="7316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322" w:type="pct"/>
            <w:noWrap w:val="0"/>
            <w:vAlign w:val="top"/>
          </w:tcPr>
          <w:p w14:paraId="4BCAD833">
            <w:pPr>
              <w:spacing w:before="155" w:line="184" w:lineRule="auto"/>
              <w:ind w:left="255"/>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317" w:type="pct"/>
            <w:noWrap w:val="0"/>
            <w:vAlign w:val="top"/>
          </w:tcPr>
          <w:p w14:paraId="775756AC">
            <w:pPr>
              <w:spacing w:before="111" w:line="219" w:lineRule="auto"/>
              <w:rPr>
                <w:rFonts w:ascii="宋体" w:hAnsi="宋体" w:eastAsia="宋体" w:cs="宋体"/>
                <w:sz w:val="22"/>
                <w:szCs w:val="22"/>
              </w:rPr>
            </w:pPr>
            <w:r>
              <w:rPr>
                <w:rFonts w:ascii="宋体" w:hAnsi="宋体" w:eastAsia="宋体" w:cs="宋体"/>
                <w:spacing w:val="2"/>
                <w:sz w:val="22"/>
                <w:szCs w:val="22"/>
              </w:rPr>
              <w:t>停车导向箭头</w:t>
            </w:r>
          </w:p>
        </w:tc>
        <w:tc>
          <w:tcPr>
            <w:tcW w:w="908" w:type="pct"/>
            <w:noWrap w:val="0"/>
            <w:vAlign w:val="center"/>
          </w:tcPr>
          <w:p w14:paraId="5D7BEBB8">
            <w:pPr>
              <w:spacing w:before="166" w:line="184" w:lineRule="auto"/>
              <w:jc w:val="center"/>
              <w:rPr>
                <w:rFonts w:ascii="宋体" w:hAnsi="宋体" w:eastAsia="宋体" w:cs="宋体"/>
                <w:sz w:val="22"/>
                <w:szCs w:val="22"/>
              </w:rPr>
            </w:pPr>
            <w:r>
              <w:rPr>
                <w:rFonts w:ascii="宋体" w:hAnsi="宋体" w:eastAsia="宋体" w:cs="宋体"/>
                <w:spacing w:val="-1"/>
                <w:sz w:val="22"/>
                <w:szCs w:val="22"/>
              </w:rPr>
              <w:t>450mm×150mm</w:t>
            </w:r>
          </w:p>
        </w:tc>
        <w:tc>
          <w:tcPr>
            <w:tcW w:w="570" w:type="pct"/>
            <w:noWrap w:val="0"/>
            <w:vAlign w:val="center"/>
          </w:tcPr>
          <w:p w14:paraId="41FEF472">
            <w:pPr>
              <w:spacing w:before="111" w:line="219" w:lineRule="auto"/>
              <w:jc w:val="center"/>
              <w:rPr>
                <w:rFonts w:ascii="宋体" w:hAnsi="宋体" w:eastAsia="宋体" w:cs="宋体"/>
                <w:sz w:val="22"/>
                <w:szCs w:val="22"/>
              </w:rPr>
            </w:pPr>
            <w:r>
              <w:rPr>
                <w:rFonts w:ascii="宋体" w:hAnsi="宋体" w:eastAsia="宋体" w:cs="宋体"/>
                <w:sz w:val="22"/>
                <w:szCs w:val="22"/>
              </w:rPr>
              <w:t>个</w:t>
            </w:r>
          </w:p>
        </w:tc>
        <w:tc>
          <w:tcPr>
            <w:tcW w:w="660" w:type="pct"/>
            <w:noWrap w:val="0"/>
            <w:vAlign w:val="center"/>
          </w:tcPr>
          <w:p w14:paraId="409692E2">
            <w:pPr>
              <w:spacing w:before="111" w:line="220" w:lineRule="auto"/>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i w:val="0"/>
                <w:iCs w:val="0"/>
                <w:color w:val="auto"/>
                <w:kern w:val="0"/>
                <w:sz w:val="24"/>
                <w:szCs w:val="24"/>
                <w:u w:val="none"/>
                <w:lang w:val="en-US" w:eastAsia="zh-CN" w:bidi="ar"/>
              </w:rPr>
              <w:t>459</w:t>
            </w:r>
          </w:p>
        </w:tc>
        <w:tc>
          <w:tcPr>
            <w:tcW w:w="1221" w:type="pct"/>
            <w:noWrap w:val="0"/>
            <w:vAlign w:val="center"/>
          </w:tcPr>
          <w:p w14:paraId="38124CF2">
            <w:pPr>
              <w:spacing w:before="111" w:line="220" w:lineRule="auto"/>
              <w:jc w:val="center"/>
              <w:rPr>
                <w:rFonts w:ascii="宋体" w:hAnsi="宋体" w:eastAsia="宋体" w:cs="宋体"/>
                <w:spacing w:val="1"/>
                <w:sz w:val="22"/>
                <w:szCs w:val="22"/>
              </w:rPr>
            </w:pPr>
            <w:r>
              <w:rPr>
                <w:rFonts w:ascii="宋体" w:hAnsi="宋体" w:eastAsia="宋体" w:cs="宋体"/>
                <w:spacing w:val="1"/>
                <w:sz w:val="22"/>
                <w:szCs w:val="22"/>
              </w:rPr>
              <w:t>制作磨具、热熔涂料手工施划</w:t>
            </w:r>
          </w:p>
        </w:tc>
      </w:tr>
      <w:tr w14:paraId="5073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322" w:type="pct"/>
            <w:noWrap w:val="0"/>
            <w:vAlign w:val="top"/>
          </w:tcPr>
          <w:p w14:paraId="55DE5528">
            <w:pPr>
              <w:spacing w:before="155" w:line="184" w:lineRule="auto"/>
              <w:ind w:left="255"/>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1317" w:type="pct"/>
            <w:noWrap w:val="0"/>
            <w:vAlign w:val="top"/>
          </w:tcPr>
          <w:p w14:paraId="0D7D49D8">
            <w:pPr>
              <w:spacing w:before="112" w:line="219" w:lineRule="auto"/>
            </w:pPr>
            <w:r>
              <w:rPr>
                <w:rFonts w:ascii="宋体" w:hAnsi="宋体" w:eastAsia="宋体" w:cs="宋体"/>
                <w:spacing w:val="1"/>
                <w:sz w:val="22"/>
                <w:szCs w:val="22"/>
              </w:rPr>
              <w:t>无障碍车位标识</w:t>
            </w:r>
          </w:p>
        </w:tc>
        <w:tc>
          <w:tcPr>
            <w:tcW w:w="908" w:type="pct"/>
            <w:noWrap w:val="0"/>
            <w:vAlign w:val="center"/>
          </w:tcPr>
          <w:p w14:paraId="0A43FE3A">
            <w:pPr>
              <w:spacing w:before="168" w:line="183" w:lineRule="auto"/>
              <w:jc w:val="center"/>
            </w:pPr>
            <w:r>
              <w:rPr>
                <w:rFonts w:ascii="宋体" w:hAnsi="宋体" w:eastAsia="宋体" w:cs="宋体"/>
                <w:spacing w:val="-1"/>
                <w:sz w:val="22"/>
                <w:szCs w:val="22"/>
              </w:rPr>
              <w:t>600mm×600mm</w:t>
            </w:r>
          </w:p>
        </w:tc>
        <w:tc>
          <w:tcPr>
            <w:tcW w:w="570" w:type="pct"/>
            <w:noWrap w:val="0"/>
            <w:vAlign w:val="center"/>
          </w:tcPr>
          <w:p w14:paraId="5DFDFCCD">
            <w:pPr>
              <w:spacing w:before="152" w:line="219" w:lineRule="auto"/>
              <w:jc w:val="center"/>
            </w:pPr>
            <w:r>
              <w:rPr>
                <w:rFonts w:ascii="宋体" w:hAnsi="宋体" w:eastAsia="宋体" w:cs="宋体"/>
                <w:sz w:val="22"/>
                <w:szCs w:val="22"/>
              </w:rPr>
              <w:t>个</w:t>
            </w:r>
          </w:p>
        </w:tc>
        <w:tc>
          <w:tcPr>
            <w:tcW w:w="660" w:type="pct"/>
            <w:noWrap w:val="0"/>
            <w:vAlign w:val="center"/>
          </w:tcPr>
          <w:p w14:paraId="1D39FA8D">
            <w:pPr>
              <w:spacing w:before="112" w:line="219" w:lineRule="auto"/>
              <w:jc w:val="center"/>
              <w:rPr>
                <w:rFonts w:hint="default" w:eastAsia="宋体"/>
                <w:b w:val="0"/>
                <w:bCs w:val="0"/>
                <w:color w:val="auto"/>
                <w:lang w:val="en-US" w:eastAsia="zh-CN"/>
              </w:rPr>
            </w:pPr>
            <w:r>
              <w:rPr>
                <w:rFonts w:hint="eastAsia" w:ascii="宋体" w:hAnsi="宋体" w:eastAsia="宋体" w:cs="宋体"/>
                <w:b w:val="0"/>
                <w:bCs w:val="0"/>
                <w:i w:val="0"/>
                <w:iCs w:val="0"/>
                <w:color w:val="auto"/>
                <w:kern w:val="0"/>
                <w:sz w:val="24"/>
                <w:szCs w:val="24"/>
                <w:u w:val="none"/>
                <w:lang w:val="en-US" w:eastAsia="zh-CN" w:bidi="ar"/>
              </w:rPr>
              <w:t>71</w:t>
            </w:r>
          </w:p>
        </w:tc>
        <w:tc>
          <w:tcPr>
            <w:tcW w:w="1221" w:type="pct"/>
            <w:noWrap w:val="0"/>
            <w:vAlign w:val="center"/>
          </w:tcPr>
          <w:p w14:paraId="7DB0D195">
            <w:pPr>
              <w:spacing w:before="112" w:line="219" w:lineRule="auto"/>
              <w:jc w:val="center"/>
              <w:rPr>
                <w:rFonts w:ascii="宋体" w:hAnsi="宋体" w:eastAsia="宋体" w:cs="宋体"/>
                <w:spacing w:val="1"/>
                <w:sz w:val="22"/>
                <w:szCs w:val="22"/>
              </w:rPr>
            </w:pPr>
            <w:r>
              <w:rPr>
                <w:rFonts w:ascii="宋体" w:hAnsi="宋体" w:eastAsia="宋体" w:cs="宋体"/>
                <w:spacing w:val="1"/>
                <w:sz w:val="22"/>
                <w:szCs w:val="22"/>
              </w:rPr>
              <w:t>异型磨具制作、热熔涂料手工施划</w:t>
            </w:r>
          </w:p>
        </w:tc>
      </w:tr>
    </w:tbl>
    <w:p w14:paraId="6CBE4AE7">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三、技术要求</w:t>
      </w:r>
    </w:p>
    <w:p w14:paraId="4D50CCD8">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1.施工要求</w:t>
      </w:r>
    </w:p>
    <w:p w14:paraId="29ABDB85">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《道路交通标志与标线》(GB5768-2009)</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《城市道路交通标志和标线设置规范》(GB51038-2015)、《道路交通标线质量要求和检测方法》(GB/T16311- 2009)、《路面标线涂料》(JT/T280－2004)及其他相关国家标准及地方规范。</w:t>
      </w:r>
    </w:p>
    <w:p w14:paraId="24C8DD8C">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2.材料要求</w:t>
      </w:r>
    </w:p>
    <w:p w14:paraId="0F4B1E9B">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标线涂料各类指标和施划的交通标线应符合相关国家或行业标准。用于车辆停放点标识标线施划的涂料，要具备良好的耐磨性能，无论是在沥青路面或是在水泥混凝土路面上，施划完工的标识标线必须保持与路面之间的紧密粘合，在保质期内不会因为车辆和行人的来往通行而剥落。</w:t>
      </w:r>
    </w:p>
    <w:p w14:paraId="17ECA886">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2.2为保证车辆的行驶的安全，其应具备良好的防滑性能，保证不低于道路路面的抗滑要求。 </w:t>
      </w:r>
    </w:p>
    <w:p w14:paraId="062CE312">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标识标线颜色的色度性能应符合现行国家标准《道路交通标线质量要求和检测方法》GB/T16311的规定。施划完工的标线颜色要均匀一致，在保质期内不会因气候或路面材料等的作用变色。标线的初始逆反射亮度系数应符合现行国家标准《新划路面标线初始逆反射亮度系数及测试方法》GB/T21383的规定。</w:t>
      </w:r>
    </w:p>
    <w:p w14:paraId="3516209D">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14:paraId="1914B60A">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1.服务地点：采购人指定地点</w:t>
      </w:r>
      <w:r>
        <w:rPr>
          <w:rFonts w:hint="eastAsia" w:ascii="宋体" w:hAnsi="宋体" w:cs="宋体"/>
          <w:sz w:val="24"/>
          <w:szCs w:val="24"/>
          <w:lang w:val="en-US" w:eastAsia="zh-CN"/>
        </w:rPr>
        <w:t>。</w:t>
      </w:r>
    </w:p>
    <w:p w14:paraId="3E39BAF4">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2.合同履行期限：自合同签订生效之日起60日历天内完成。</w:t>
      </w:r>
    </w:p>
    <w:p w14:paraId="04E30611">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3.质量保证期：12个月</w:t>
      </w:r>
      <w:r>
        <w:rPr>
          <w:rFonts w:hint="eastAsia" w:ascii="宋体" w:hAnsi="宋体" w:cs="宋体"/>
          <w:color w:val="auto"/>
          <w:sz w:val="24"/>
          <w:szCs w:val="24"/>
          <w:lang w:val="en-US" w:eastAsia="zh-CN"/>
        </w:rPr>
        <w:t>。</w:t>
      </w:r>
    </w:p>
    <w:p w14:paraId="128FF6E7">
      <w:pPr>
        <w:pStyle w:val="103"/>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w:t>
      </w:r>
      <w:r>
        <w:rPr>
          <w:rFonts w:hint="eastAsia" w:ascii="宋体" w:hAnsi="宋体" w:eastAsia="宋体" w:cs="宋体"/>
          <w:color w:val="auto"/>
          <w:sz w:val="24"/>
          <w:szCs w:val="24"/>
          <w:lang w:val="en-US" w:eastAsia="zh-CN" w:bidi="ar"/>
        </w:rPr>
        <w:t>供应商按照采购人要求施划标识标线，凭验收人签字盖章的工程量确认单据实结算。单价按照磋商响应文件报送单价计算。</w:t>
      </w:r>
    </w:p>
    <w:p w14:paraId="3215DD28">
      <w:pPr>
        <w:pStyle w:val="103"/>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五、工程量清单</w:t>
      </w:r>
    </w:p>
    <w:tbl>
      <w:tblPr>
        <w:tblStyle w:val="45"/>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4176"/>
        <w:gridCol w:w="696"/>
        <w:gridCol w:w="855"/>
        <w:gridCol w:w="1416"/>
        <w:gridCol w:w="1416"/>
      </w:tblGrid>
      <w:tr w14:paraId="6E38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5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路段</w:t>
            </w:r>
          </w:p>
        </w:tc>
        <w:tc>
          <w:tcPr>
            <w:tcW w:w="22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9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   工   部    位</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2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F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62" w:type="pct"/>
            <w:tcBorders>
              <w:top w:val="single" w:color="000000" w:sz="4" w:space="0"/>
              <w:left w:val="single" w:color="000000" w:sz="4" w:space="0"/>
              <w:bottom w:val="nil"/>
              <w:right w:val="single" w:color="000000" w:sz="4" w:space="0"/>
            </w:tcBorders>
            <w:shd w:val="clear" w:color="auto" w:fill="auto"/>
            <w:noWrap/>
            <w:vAlign w:val="center"/>
          </w:tcPr>
          <w:p w14:paraId="03017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停车导向</w:t>
            </w:r>
          </w:p>
        </w:tc>
        <w:tc>
          <w:tcPr>
            <w:tcW w:w="762" w:type="pct"/>
            <w:tcBorders>
              <w:top w:val="single" w:color="000000" w:sz="4" w:space="0"/>
              <w:left w:val="single" w:color="000000" w:sz="4" w:space="0"/>
              <w:bottom w:val="nil"/>
              <w:right w:val="single" w:color="000000" w:sz="4" w:space="0"/>
            </w:tcBorders>
            <w:shd w:val="clear" w:color="auto" w:fill="auto"/>
            <w:noWrap/>
            <w:vAlign w:val="center"/>
          </w:tcPr>
          <w:p w14:paraId="0DF5D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w:t>
            </w:r>
          </w:p>
        </w:tc>
      </w:tr>
      <w:tr w14:paraId="3EA1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93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2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D0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53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F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62968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箭头（个）</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0B4B6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车位（个）</w:t>
            </w:r>
          </w:p>
        </w:tc>
      </w:tr>
      <w:tr w14:paraId="7735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restart"/>
            <w:tcBorders>
              <w:top w:val="nil"/>
              <w:left w:val="single" w:color="000000" w:sz="4" w:space="0"/>
              <w:bottom w:val="nil"/>
              <w:right w:val="single" w:color="000000" w:sz="4" w:space="0"/>
            </w:tcBorders>
            <w:shd w:val="clear" w:color="auto" w:fill="auto"/>
            <w:noWrap/>
            <w:textDirection w:val="tbRlV"/>
            <w:vAlign w:val="center"/>
          </w:tcPr>
          <w:p w14:paraId="762C1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金州路</w:t>
            </w: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FF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白天鹅广场十字至巴山中路十字（路东）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26ABC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F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3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32DA5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027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4BEEC9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5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白天鹅广场十字至巴山中路十字（路西）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66BA6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F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2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41BBC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F83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6A7BA0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3A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雷神殿十字至育才路十字（路东）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0B7D9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6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1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45AD2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DA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576A99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6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雷神殿十字至育才路十字（路西）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F2B7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A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8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68A91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CE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51F8C8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19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育才路十字至南环路十字（路东）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04C21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5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D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19823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17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16128C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nil"/>
              <w:right w:val="single" w:color="000000" w:sz="4" w:space="0"/>
            </w:tcBorders>
            <w:shd w:val="clear" w:color="auto" w:fill="auto"/>
            <w:noWrap/>
            <w:vAlign w:val="center"/>
          </w:tcPr>
          <w:p w14:paraId="073AD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育才路十字至南环路十字（路西）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726E9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E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E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24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482A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育才路</w:t>
            </w: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A1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文昌路十字至市政府十字（路南）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7EBAF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E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69236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2F0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10088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4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文昌路十字至市政府十字（路北）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232B6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4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C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6DC2B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252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37BE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92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市政府十字至大桥路十字（路南）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6A31F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D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A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70D18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31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2A8E8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DD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市政府十字至大桥路十字（路北）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74687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A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0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1E2DC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22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B3DC1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大桥路十字至果园路十字（路南）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DDA5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C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6FD22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CE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A870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B8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大桥路十字至果园路十字（路北）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60AE8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0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pct"/>
            <w:tcBorders>
              <w:top w:val="nil"/>
              <w:left w:val="single" w:color="000000" w:sz="4" w:space="0"/>
              <w:bottom w:val="single" w:color="000000" w:sz="4" w:space="0"/>
              <w:right w:val="single" w:color="000000" w:sz="4" w:space="0"/>
            </w:tcBorders>
            <w:shd w:val="clear" w:color="auto" w:fill="auto"/>
            <w:noWrap/>
            <w:vAlign w:val="center"/>
          </w:tcPr>
          <w:p w14:paraId="434D8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4E3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restart"/>
            <w:tcBorders>
              <w:top w:val="single" w:color="000000" w:sz="4" w:space="0"/>
              <w:left w:val="single" w:color="000000" w:sz="4" w:space="0"/>
              <w:right w:val="single" w:color="000000" w:sz="4" w:space="0"/>
            </w:tcBorders>
            <w:shd w:val="clear" w:color="auto" w:fill="auto"/>
            <w:noWrap/>
            <w:textDirection w:val="tbRlV"/>
            <w:vAlign w:val="center"/>
          </w:tcPr>
          <w:p w14:paraId="0AF4A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w:t>
            </w: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兴安路十字至巴山路十字（路东）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1AC86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D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5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A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47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left w:val="single" w:color="000000" w:sz="4" w:space="0"/>
              <w:bottom w:val="single" w:color="000000" w:sz="4" w:space="0"/>
              <w:right w:val="single" w:color="000000" w:sz="4" w:space="0"/>
            </w:tcBorders>
            <w:shd w:val="clear" w:color="auto" w:fill="auto"/>
            <w:noWrap/>
            <w:textDirection w:val="tbRlV"/>
            <w:vAlign w:val="center"/>
          </w:tcPr>
          <w:p w14:paraId="2F92A6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nil"/>
              <w:right w:val="single" w:color="000000" w:sz="4" w:space="0"/>
            </w:tcBorders>
            <w:shd w:val="clear" w:color="auto" w:fill="auto"/>
            <w:noWrap/>
            <w:vAlign w:val="center"/>
          </w:tcPr>
          <w:p w14:paraId="2FECC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巴山中路十字至兴安路十字（路西）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03A6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7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F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F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30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restart"/>
            <w:tcBorders>
              <w:top w:val="nil"/>
              <w:left w:val="single" w:color="000000" w:sz="4" w:space="0"/>
              <w:bottom w:val="nil"/>
              <w:right w:val="single" w:color="000000" w:sz="4" w:space="0"/>
            </w:tcBorders>
            <w:shd w:val="clear" w:color="auto" w:fill="auto"/>
            <w:noWrap/>
            <w:textDirection w:val="tbRlV"/>
            <w:vAlign w:val="center"/>
          </w:tcPr>
          <w:p w14:paraId="5696E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大桥路</w:t>
            </w: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4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南环路十字至马坎十字（路东）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8454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9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5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EB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3BB4FA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43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南环路十字至马坎十字（路西）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60F5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C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7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8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74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5E1D4F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A4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马坎十字至影剧院十字（路东）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28805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C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0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4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A6C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547E92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0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马坎十字至影剧院十字（路西）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49052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A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6B2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405ABC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nil"/>
              <w:bottom w:val="single" w:color="000000" w:sz="4" w:space="0"/>
              <w:right w:val="single" w:color="000000" w:sz="4" w:space="0"/>
            </w:tcBorders>
            <w:shd w:val="clear" w:color="auto" w:fill="auto"/>
            <w:noWrap/>
            <w:vAlign w:val="center"/>
          </w:tcPr>
          <w:p w14:paraId="6E2952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兴安路十字至大桥头（路东）</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69A96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A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2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D5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nil"/>
              <w:left w:val="single" w:color="000000" w:sz="4" w:space="0"/>
              <w:bottom w:val="nil"/>
              <w:right w:val="single" w:color="000000" w:sz="4" w:space="0"/>
            </w:tcBorders>
            <w:shd w:val="clear" w:color="auto" w:fill="auto"/>
            <w:noWrap/>
            <w:textDirection w:val="tbRlV"/>
            <w:vAlign w:val="center"/>
          </w:tcPr>
          <w:p w14:paraId="34B9D3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nil"/>
              <w:bottom w:val="nil"/>
              <w:right w:val="single" w:color="000000" w:sz="4" w:space="0"/>
            </w:tcBorders>
            <w:shd w:val="clear" w:color="auto" w:fill="auto"/>
            <w:noWrap/>
            <w:vAlign w:val="center"/>
          </w:tcPr>
          <w:p w14:paraId="078DEE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兴安路十字至西大街（路西）</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ED52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7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9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B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FA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14:paraId="533A3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 山 路</w:t>
            </w: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1A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四桥头至东堤头十字（路北）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4109C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2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0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8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ED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44BF66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四桥头至东堤头十字（路南）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6394B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0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2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A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F2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196FA3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0C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东堤头十字至解放路十字（路北）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22966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1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4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DD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16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49E0FD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390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东堤头十字至解放路十字（路南）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7C90E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8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7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A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09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52746F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630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解放路十字雷神殿十字（路北）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4CEB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A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E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FAE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782FAE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7D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解放路十字雷神殿十字（路南）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EFC0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B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E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9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FF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7CFC84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3A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雷神殿十字至大桥路十字（路北）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05B67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5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0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0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17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6EB191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70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雷神殿十字至大桥路十字（路南）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5FC51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6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6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C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CB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394A73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F2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大桥路十字西救生巷十字（路北）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29E5E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1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C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8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1CE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7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14:paraId="693C1F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35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大桥路十字西救生巷十字（路南）</w:t>
            </w:r>
          </w:p>
        </w:tc>
        <w:tc>
          <w:tcPr>
            <w:tcW w:w="374" w:type="pct"/>
            <w:tcBorders>
              <w:top w:val="nil"/>
              <w:left w:val="single" w:color="000000" w:sz="4" w:space="0"/>
              <w:bottom w:val="single" w:color="000000" w:sz="4" w:space="0"/>
              <w:right w:val="single" w:color="000000" w:sz="4" w:space="0"/>
            </w:tcBorders>
            <w:shd w:val="clear" w:color="auto" w:fill="auto"/>
            <w:noWrap/>
            <w:vAlign w:val="center"/>
          </w:tcPr>
          <w:p w14:paraId="023DB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9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1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505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C7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三车停放线施划总合计</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9B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2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42113</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F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459</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B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71</w:t>
            </w:r>
          </w:p>
        </w:tc>
      </w:tr>
    </w:tbl>
    <w:p w14:paraId="6978FAE8">
      <w:pPr>
        <w:pStyle w:val="17"/>
        <w:rPr>
          <w:rFonts w:hint="eastAsia" w:ascii="宋体" w:hAnsi="宋体" w:eastAsia="宋体" w:cs="宋体"/>
          <w:kern w:val="0"/>
          <w:sz w:val="24"/>
          <w:szCs w:val="24"/>
        </w:rPr>
      </w:pPr>
    </w:p>
    <w:p w14:paraId="4BF746F2">
      <w:pPr>
        <w:tabs>
          <w:tab w:val="center" w:pos="4535"/>
        </w:tabs>
        <w:bidi w:val="0"/>
        <w:jc w:val="left"/>
        <w:rPr>
          <w:rFonts w:hint="eastAsia"/>
          <w:lang w:val="en-US" w:eastAsia="zh-CN"/>
        </w:rPr>
        <w:sectPr>
          <w:headerReference r:id="rId12" w:type="default"/>
          <w:footerReference r:id="rId13" w:type="default"/>
          <w:pgSz w:w="11905" w:h="16838"/>
          <w:pgMar w:top="1247" w:right="1417" w:bottom="1247" w:left="1417" w:header="964" w:footer="992" w:gutter="0"/>
          <w:pgNumType w:fmt="decimal"/>
          <w:cols w:space="0" w:num="1"/>
          <w:rtlGutter w:val="0"/>
          <w:docGrid w:type="lines" w:linePitch="319" w:charSpace="0"/>
        </w:sectPr>
      </w:pPr>
    </w:p>
    <w:p w14:paraId="4AC06309">
      <w:pPr>
        <w:pStyle w:val="2"/>
        <w:keepNext/>
        <w:keepLines/>
        <w:pageBreakBefore/>
        <w:widowControl w:val="0"/>
        <w:numPr>
          <w:ilvl w:val="0"/>
          <w:numId w:val="10"/>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bookmarkEnd w:id="137"/>
      <w:bookmarkEnd w:id="138"/>
      <w:bookmarkEnd w:id="140"/>
      <w:bookmarkEnd w:id="141"/>
      <w:bookmarkEnd w:id="142"/>
      <w:bookmarkEnd w:id="143"/>
      <w:bookmarkEnd w:id="144"/>
      <w:bookmarkStart w:id="147" w:name="_Toc29164"/>
      <w:bookmarkStart w:id="148" w:name="_Toc3837039"/>
      <w:r>
        <w:rPr>
          <w:rFonts w:hint="eastAsia" w:ascii="宋体" w:hAnsi="宋体" w:cs="宋体"/>
          <w:color w:val="000000" w:themeColor="text1"/>
          <w14:textFill>
            <w14:solidFill>
              <w14:schemeClr w14:val="tx1"/>
            </w14:solidFill>
          </w14:textFill>
        </w:rPr>
        <w:t>合同主要条款</w:t>
      </w:r>
      <w:bookmarkEnd w:id="145"/>
      <w:bookmarkEnd w:id="146"/>
      <w:bookmarkEnd w:id="147"/>
      <w:bookmarkEnd w:id="148"/>
    </w:p>
    <w:p w14:paraId="1B7B573C">
      <w:pPr>
        <w:jc w:val="center"/>
        <w:rPr>
          <w:rFonts w:hint="eastAsia" w:ascii="宋体" w:hAnsi="宋体" w:eastAsia="宋体" w:cs="宋体"/>
          <w:sz w:val="56"/>
          <w:szCs w:val="56"/>
          <w:lang w:val="en-US" w:eastAsia="zh-CN"/>
        </w:rPr>
      </w:pPr>
      <w:bookmarkStart w:id="149" w:name="_Toc536202392"/>
      <w:bookmarkStart w:id="150" w:name="_Toc19543348"/>
      <w:bookmarkStart w:id="151" w:name="_Toc536429385"/>
      <w:bookmarkStart w:id="152" w:name="_Toc536429332"/>
      <w:bookmarkStart w:id="153" w:name="_Toc13998"/>
      <w:bookmarkStart w:id="154" w:name="_Toc536202323"/>
      <w:bookmarkStart w:id="155" w:name="_Toc2234"/>
    </w:p>
    <w:p w14:paraId="7B5ED450">
      <w:pPr>
        <w:keepNext w:val="0"/>
        <w:keepLines w:val="0"/>
        <w:widowControl/>
        <w:suppressLineNumbers w:val="0"/>
        <w:jc w:val="center"/>
        <w:rPr>
          <w:rFonts w:hint="eastAsia" w:ascii="仿宋" w:hAnsi="仿宋" w:eastAsia="仿宋" w:cs="仿宋"/>
          <w:b/>
          <w:bCs/>
          <w:color w:val="000000"/>
          <w:kern w:val="0"/>
          <w:sz w:val="52"/>
          <w:szCs w:val="52"/>
          <w:lang w:val="en-US" w:eastAsia="zh-CN" w:bidi="ar"/>
        </w:rPr>
      </w:pPr>
    </w:p>
    <w:p w14:paraId="2C6A8677">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r>
        <w:rPr>
          <w:rFonts w:hint="eastAsia" w:ascii="宋体" w:hAnsi="宋体" w:cs="宋体"/>
          <w:b/>
          <w:bCs/>
          <w:color w:val="000000"/>
          <w:kern w:val="0"/>
          <w:sz w:val="52"/>
          <w:szCs w:val="52"/>
          <w:lang w:val="en-US" w:eastAsia="zh-CN" w:bidi="ar"/>
        </w:rPr>
        <w:t>服务</w:t>
      </w:r>
      <w:r>
        <w:rPr>
          <w:rFonts w:hint="eastAsia" w:ascii="宋体" w:hAnsi="宋体" w:eastAsia="宋体" w:cs="宋体"/>
          <w:b/>
          <w:bCs/>
          <w:color w:val="000000"/>
          <w:kern w:val="0"/>
          <w:sz w:val="52"/>
          <w:szCs w:val="52"/>
          <w:lang w:val="en-US" w:eastAsia="zh-CN" w:bidi="ar"/>
        </w:rPr>
        <w:t>合同</w:t>
      </w:r>
    </w:p>
    <w:p w14:paraId="74CCDFDE">
      <w:pPr>
        <w:keepNext w:val="0"/>
        <w:keepLines w:val="0"/>
        <w:widowControl/>
        <w:suppressLineNumbers w:val="0"/>
        <w:tabs>
          <w:tab w:val="left" w:pos="6998"/>
        </w:tabs>
        <w:jc w:val="left"/>
        <w:rPr>
          <w:rFonts w:hint="eastAsia" w:ascii="宋体" w:hAnsi="宋体" w:eastAsia="宋体" w:cs="宋体"/>
          <w:b/>
          <w:bCs/>
          <w:color w:val="000000"/>
          <w:kern w:val="0"/>
          <w:sz w:val="52"/>
          <w:szCs w:val="52"/>
          <w:lang w:val="en-US" w:eastAsia="zh-CN" w:bidi="ar"/>
        </w:rPr>
      </w:pPr>
      <w:r>
        <w:rPr>
          <w:rFonts w:hint="eastAsia" w:ascii="宋体" w:hAnsi="宋体" w:cs="宋体"/>
          <w:b/>
          <w:bCs/>
          <w:color w:val="000000"/>
          <w:kern w:val="0"/>
          <w:sz w:val="52"/>
          <w:szCs w:val="52"/>
          <w:lang w:val="en-US" w:eastAsia="zh-CN" w:bidi="ar"/>
        </w:rPr>
        <w:tab/>
      </w:r>
    </w:p>
    <w:p w14:paraId="05173B81">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1262620B">
      <w:pPr>
        <w:keepNext w:val="0"/>
        <w:keepLines w:val="0"/>
        <w:widowControl/>
        <w:suppressLineNumbers w:val="0"/>
        <w:tabs>
          <w:tab w:val="left" w:pos="3357"/>
        </w:tabs>
        <w:jc w:val="left"/>
        <w:rPr>
          <w:rFonts w:hint="eastAsia" w:ascii="宋体" w:hAnsi="宋体" w:eastAsia="宋体" w:cs="宋体"/>
          <w:b/>
          <w:bCs/>
          <w:color w:val="000000"/>
          <w:kern w:val="0"/>
          <w:sz w:val="52"/>
          <w:szCs w:val="52"/>
          <w:lang w:val="en-US" w:eastAsia="zh-CN" w:bidi="ar"/>
        </w:rPr>
      </w:pPr>
      <w:r>
        <w:rPr>
          <w:rFonts w:hint="eastAsia" w:ascii="宋体" w:hAnsi="宋体" w:cs="宋体"/>
          <w:b/>
          <w:bCs/>
          <w:color w:val="000000"/>
          <w:kern w:val="0"/>
          <w:sz w:val="52"/>
          <w:szCs w:val="52"/>
          <w:lang w:val="en-US" w:eastAsia="zh-CN" w:bidi="ar"/>
        </w:rPr>
        <w:tab/>
      </w:r>
    </w:p>
    <w:p w14:paraId="2C3B8656">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03332F81">
      <w:pPr>
        <w:keepNext w:val="0"/>
        <w:keepLines w:val="0"/>
        <w:widowControl/>
        <w:suppressLineNumbers w:val="0"/>
        <w:jc w:val="center"/>
        <w:rPr>
          <w:rFonts w:hint="eastAsia" w:ascii="宋体" w:hAnsi="宋体" w:eastAsia="宋体" w:cs="宋体"/>
          <w:b/>
          <w:bCs/>
          <w:color w:val="000000"/>
          <w:kern w:val="0"/>
          <w:sz w:val="52"/>
          <w:szCs w:val="52"/>
          <w:lang w:val="en-US" w:eastAsia="zh-CN" w:bidi="ar"/>
        </w:rPr>
      </w:pPr>
    </w:p>
    <w:p w14:paraId="15B29FE3">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30"/>
          <w:szCs w:val="30"/>
          <w:lang w:val="en-US" w:eastAsia="zh-CN" w:bidi="ar"/>
        </w:rPr>
        <w:t>项 目 名 称：</w:t>
      </w:r>
      <w:r>
        <w:rPr>
          <w:rFonts w:hint="eastAsia" w:ascii="宋体" w:hAnsi="宋体" w:cs="宋体"/>
          <w:b/>
          <w:bCs/>
          <w:color w:val="000000"/>
          <w:kern w:val="0"/>
          <w:sz w:val="30"/>
          <w:szCs w:val="30"/>
          <w:lang w:val="en-US" w:eastAsia="zh-CN" w:bidi="ar"/>
        </w:rPr>
        <w:t>中心城区三车停放点标识标线施划采购项目</w:t>
      </w:r>
      <w:r>
        <w:rPr>
          <w:rFonts w:hint="eastAsia" w:ascii="宋体" w:hAnsi="宋体" w:eastAsia="宋体" w:cs="宋体"/>
          <w:b/>
          <w:bCs/>
          <w:color w:val="000000"/>
          <w:kern w:val="0"/>
          <w:sz w:val="30"/>
          <w:szCs w:val="30"/>
          <w:lang w:val="en-US" w:eastAsia="zh-CN" w:bidi="ar"/>
        </w:rPr>
        <w:t xml:space="preserve"> </w:t>
      </w:r>
    </w:p>
    <w:p w14:paraId="29768830">
      <w:pPr>
        <w:keepNext w:val="0"/>
        <w:keepLines w:val="0"/>
        <w:widowControl/>
        <w:suppressLineNumbers w:val="0"/>
        <w:jc w:val="left"/>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委托方</w:t>
      </w:r>
      <w:r>
        <w:rPr>
          <w:rFonts w:hint="eastAsia" w:ascii="宋体" w:hAnsi="宋体" w:cs="宋体"/>
          <w:b/>
          <w:bCs/>
          <w:color w:val="000000"/>
          <w:kern w:val="0"/>
          <w:sz w:val="30"/>
          <w:szCs w:val="30"/>
          <w:lang w:val="en-US" w:eastAsia="zh-CN" w:bidi="ar"/>
        </w:rPr>
        <w:t>（</w:t>
      </w:r>
      <w:r>
        <w:rPr>
          <w:rFonts w:hint="eastAsia" w:ascii="宋体" w:hAnsi="宋体" w:eastAsia="宋体" w:cs="宋体"/>
          <w:b/>
          <w:bCs/>
          <w:color w:val="000000"/>
          <w:kern w:val="0"/>
          <w:sz w:val="30"/>
          <w:szCs w:val="30"/>
          <w:lang w:val="en-US" w:eastAsia="zh-CN" w:bidi="ar"/>
        </w:rPr>
        <w:t>甲方</w:t>
      </w:r>
      <w:r>
        <w:rPr>
          <w:rFonts w:hint="eastAsia" w:ascii="宋体" w:hAnsi="宋体" w:cs="宋体"/>
          <w:b/>
          <w:bCs/>
          <w:color w:val="000000"/>
          <w:kern w:val="0"/>
          <w:sz w:val="30"/>
          <w:szCs w:val="30"/>
          <w:lang w:val="en-US" w:eastAsia="zh-CN" w:bidi="ar"/>
        </w:rPr>
        <w:t>）</w:t>
      </w:r>
      <w:r>
        <w:rPr>
          <w:rFonts w:hint="eastAsia" w:ascii="宋体" w:hAnsi="宋体" w:eastAsia="宋体" w:cs="宋体"/>
          <w:b/>
          <w:bCs/>
          <w:color w:val="000000"/>
          <w:kern w:val="0"/>
          <w:sz w:val="30"/>
          <w:szCs w:val="30"/>
          <w:lang w:val="en-US" w:eastAsia="zh-CN" w:bidi="ar"/>
        </w:rPr>
        <w:t>：</w:t>
      </w:r>
    </w:p>
    <w:p w14:paraId="3CC37712">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30"/>
          <w:szCs w:val="30"/>
          <w:lang w:val="en-US" w:eastAsia="zh-CN" w:bidi="ar"/>
        </w:rPr>
        <w:t>受托方</w:t>
      </w:r>
      <w:r>
        <w:rPr>
          <w:rFonts w:hint="eastAsia" w:ascii="宋体" w:hAnsi="宋体" w:cs="宋体"/>
          <w:b/>
          <w:bCs/>
          <w:color w:val="000000"/>
          <w:kern w:val="0"/>
          <w:sz w:val="30"/>
          <w:szCs w:val="30"/>
          <w:lang w:val="en-US" w:eastAsia="zh-CN" w:bidi="ar"/>
        </w:rPr>
        <w:t>（</w:t>
      </w:r>
      <w:r>
        <w:rPr>
          <w:rFonts w:hint="eastAsia" w:ascii="宋体" w:hAnsi="宋体" w:eastAsia="宋体" w:cs="宋体"/>
          <w:b/>
          <w:bCs/>
          <w:color w:val="000000"/>
          <w:kern w:val="0"/>
          <w:sz w:val="30"/>
          <w:szCs w:val="30"/>
          <w:lang w:val="en-US" w:eastAsia="zh-CN" w:bidi="ar"/>
        </w:rPr>
        <w:t>乙方</w:t>
      </w:r>
      <w:r>
        <w:rPr>
          <w:rFonts w:hint="eastAsia" w:ascii="宋体" w:hAnsi="宋体" w:cs="宋体"/>
          <w:b/>
          <w:bCs/>
          <w:color w:val="000000"/>
          <w:kern w:val="0"/>
          <w:sz w:val="30"/>
          <w:szCs w:val="30"/>
          <w:lang w:val="en-US" w:eastAsia="zh-CN" w:bidi="ar"/>
        </w:rPr>
        <w:t>）</w:t>
      </w:r>
      <w:r>
        <w:rPr>
          <w:rFonts w:hint="eastAsia" w:ascii="宋体" w:hAnsi="宋体" w:eastAsia="宋体" w:cs="宋体"/>
          <w:b/>
          <w:bCs/>
          <w:color w:val="000000"/>
          <w:kern w:val="0"/>
          <w:sz w:val="30"/>
          <w:szCs w:val="30"/>
          <w:lang w:val="en-US" w:eastAsia="zh-CN" w:bidi="ar"/>
        </w:rPr>
        <w:t xml:space="preserve">： </w:t>
      </w:r>
    </w:p>
    <w:p w14:paraId="4471A367">
      <w:pPr>
        <w:keepNext w:val="0"/>
        <w:keepLines w:val="0"/>
        <w:widowControl/>
        <w:suppressLineNumbers w:val="0"/>
        <w:tabs>
          <w:tab w:val="right" w:pos="9059"/>
        </w:tabs>
        <w:jc w:val="left"/>
        <w:rPr>
          <w:rFonts w:hint="eastAsia" w:ascii="宋体" w:hAnsi="宋体" w:eastAsia="宋体" w:cs="宋体"/>
        </w:rPr>
      </w:pPr>
      <w:r>
        <w:rPr>
          <w:rFonts w:hint="eastAsia" w:ascii="宋体" w:hAnsi="宋体" w:eastAsia="宋体" w:cs="宋体"/>
          <w:b/>
          <w:bCs/>
          <w:color w:val="000000"/>
          <w:kern w:val="0"/>
          <w:sz w:val="30"/>
          <w:szCs w:val="30"/>
          <w:lang w:val="en-US" w:eastAsia="zh-CN" w:bidi="ar"/>
        </w:rPr>
        <w:t xml:space="preserve">签 订 地 点： </w:t>
      </w:r>
      <w:r>
        <w:rPr>
          <w:rFonts w:hint="eastAsia" w:ascii="宋体" w:hAnsi="宋体" w:cs="宋体"/>
          <w:b/>
          <w:bCs/>
          <w:color w:val="000000"/>
          <w:kern w:val="0"/>
          <w:sz w:val="30"/>
          <w:szCs w:val="30"/>
          <w:lang w:val="en-US" w:eastAsia="zh-CN" w:bidi="ar"/>
        </w:rPr>
        <w:tab/>
      </w:r>
    </w:p>
    <w:p w14:paraId="517824BF">
      <w:pPr>
        <w:keepNext w:val="0"/>
        <w:keepLines w:val="0"/>
        <w:widowControl/>
        <w:suppressLineNumbers w:val="0"/>
        <w:jc w:val="left"/>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签 订 日 期：</w:t>
      </w:r>
    </w:p>
    <w:p w14:paraId="21FAC9C4">
      <w:pPr>
        <w:pStyle w:val="17"/>
        <w:rPr>
          <w:rFonts w:hint="eastAsia" w:ascii="宋体" w:hAnsi="宋体" w:eastAsia="宋体" w:cs="宋体"/>
        </w:rPr>
      </w:pPr>
    </w:p>
    <w:p w14:paraId="5C5F5855">
      <w:pPr>
        <w:pStyle w:val="17"/>
        <w:rPr>
          <w:rFonts w:hint="eastAsia" w:ascii="宋体" w:hAnsi="宋体" w:eastAsia="宋体" w:cs="宋体"/>
        </w:rPr>
      </w:pPr>
    </w:p>
    <w:p w14:paraId="501778BB">
      <w:pPr>
        <w:pStyle w:val="17"/>
        <w:rPr>
          <w:rFonts w:hint="eastAsia" w:ascii="宋体" w:hAnsi="宋体" w:eastAsia="宋体" w:cs="宋体"/>
        </w:rPr>
      </w:pPr>
    </w:p>
    <w:p w14:paraId="10C87ADB">
      <w:pPr>
        <w:pageBreakBefore w:val="0"/>
        <w:kinsoku/>
        <w:wordWrap/>
        <w:overflowPunct/>
        <w:topLinePunct w:val="0"/>
        <w:autoSpaceDE/>
        <w:autoSpaceDN/>
        <w:bidi w:val="0"/>
        <w:adjustRightInd/>
        <w:snapToGrid/>
        <w:spacing w:line="480" w:lineRule="exact"/>
        <w:jc w:val="center"/>
        <w:textAlignment w:val="auto"/>
        <w:rPr>
          <w:rFonts w:hint="eastAsia" w:ascii="宋体" w:hAnsi="宋体" w:cs="宋体"/>
          <w:b/>
          <w:bCs/>
          <w:sz w:val="40"/>
          <w:szCs w:val="40"/>
        </w:rPr>
      </w:pPr>
      <w:r>
        <w:rPr>
          <w:rFonts w:hint="eastAsia" w:ascii="宋体" w:hAnsi="宋体" w:cs="宋体"/>
          <w:b/>
          <w:bCs/>
          <w:color w:val="000000" w:themeColor="text1"/>
          <w:sz w:val="32"/>
          <w:szCs w:val="32"/>
          <w14:textFill>
            <w14:solidFill>
              <w14:schemeClr w14:val="tx1"/>
            </w14:solidFill>
          </w14:textFill>
        </w:rPr>
        <w:t>合同主要条款</w:t>
      </w:r>
    </w:p>
    <w:p w14:paraId="73EA97A4">
      <w:pPr>
        <w:spacing w:line="560" w:lineRule="exact"/>
        <w:ind w:firstLine="482" w:firstLineChars="200"/>
        <w:rPr>
          <w:rFonts w:hint="eastAsia" w:ascii="宋体" w:hAnsi="宋体" w:eastAsia="宋体" w:cs="宋体"/>
          <w:kern w:val="2"/>
          <w:sz w:val="24"/>
          <w:szCs w:val="24"/>
          <w:lang w:val="en-US" w:eastAsia="zh-CN" w:bidi="ar-SA"/>
        </w:rPr>
      </w:pPr>
      <w:bookmarkStart w:id="156" w:name="_Toc27248"/>
      <w:bookmarkStart w:id="157" w:name="_Toc32731"/>
      <w:r>
        <w:rPr>
          <w:rFonts w:hint="eastAsia" w:ascii="宋体" w:hAnsi="宋体" w:eastAsia="宋体" w:cs="宋体"/>
          <w:b/>
          <w:bCs/>
          <w:kern w:val="2"/>
          <w:sz w:val="24"/>
          <w:szCs w:val="24"/>
          <w:lang w:val="en-US" w:eastAsia="zh-CN" w:bidi="ar-SA"/>
        </w:rPr>
        <w:t>（说明：本合同作为合同的基本格式，不作为最终合同，甲方有权在签订合同时对合同的相关条款及内容作进一步的细化和修改。）</w:t>
      </w:r>
    </w:p>
    <w:p w14:paraId="1EED340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根据《中华人民共和国民法典》《中华人民共和国采购法》及有关法律法规，安康市城市管理执法局（甲方）依据有关规定完成安康市城市管理执法局</w:t>
      </w:r>
      <w:r>
        <w:rPr>
          <w:rFonts w:hint="eastAsia" w:ascii="宋体" w:hAnsi="宋体" w:cs="宋体"/>
          <w:kern w:val="2"/>
          <w:sz w:val="24"/>
          <w:szCs w:val="24"/>
          <w:lang w:val="en-US" w:eastAsia="zh-CN" w:bidi="ar-SA"/>
        </w:rPr>
        <w:t>中心城区三车停放点标识标线施划采购项目</w:t>
      </w:r>
      <w:r>
        <w:rPr>
          <w:rFonts w:hint="eastAsia" w:ascii="宋体" w:hAnsi="宋体" w:eastAsia="宋体" w:cs="宋体"/>
          <w:kern w:val="2"/>
          <w:sz w:val="24"/>
          <w:szCs w:val="24"/>
          <w:lang w:val="en-US" w:eastAsia="zh-CN" w:bidi="ar-SA"/>
        </w:rPr>
        <w:t>政府采购工作，确定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为中标人（乙方），为确保采购事项的顺利实施，甲 、乙双方签订如下合同：   </w:t>
      </w:r>
    </w:p>
    <w:p w14:paraId="18C7AD2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甲方：安康市城市管理执法局  </w:t>
      </w:r>
    </w:p>
    <w:p w14:paraId="61575B43">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02B290F">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一、服务内容及要求</w:t>
      </w:r>
      <w:r>
        <w:rPr>
          <w:rFonts w:hint="eastAsia" w:ascii="宋体" w:hAnsi="宋体" w:eastAsia="宋体" w:cs="宋体"/>
          <w:kern w:val="2"/>
          <w:sz w:val="24"/>
          <w:szCs w:val="24"/>
          <w:lang w:val="en-US" w:eastAsia="zh-CN" w:bidi="ar-SA"/>
        </w:rPr>
        <w:tab/>
      </w:r>
    </w:p>
    <w:p w14:paraId="5AAF83D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车位专用道路热熔涂料施划，停车导向箭头，无障碍车位标识；主要功能或目标:全面提升安康市容环境质量和城市精细化管理水平，通过规范管理、精细管控、常态监管“三车”停放秩序，努力让安康城市更干净、更有序、更文明；需满足的要求:按照项目规划和要求，在规定路面使用热熔技术施划标识标线等。</w:t>
      </w:r>
    </w:p>
    <w:p w14:paraId="5AC1890C">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二、服务期限、地点</w:t>
      </w:r>
      <w:r>
        <w:rPr>
          <w:rFonts w:hint="eastAsia" w:ascii="宋体" w:hAnsi="宋体" w:eastAsia="宋体" w:cs="宋体"/>
          <w:kern w:val="2"/>
          <w:sz w:val="24"/>
          <w:szCs w:val="24"/>
          <w:lang w:val="en-US" w:eastAsia="zh-CN" w:bidi="ar-SA"/>
        </w:rPr>
        <w:t xml:space="preserve">                          </w:t>
      </w:r>
    </w:p>
    <w:p w14:paraId="782F120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1.服务期限：自签订合同后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之内完成，如有特殊情况协商决定。</w:t>
      </w:r>
    </w:p>
    <w:p w14:paraId="1FDE195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2.服务地点：采购人指定地点      </w:t>
      </w:r>
    </w:p>
    <w:p w14:paraId="083DCA3E">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三、质量要求</w:t>
      </w:r>
      <w:r>
        <w:rPr>
          <w:rFonts w:hint="eastAsia" w:ascii="宋体" w:hAnsi="宋体" w:eastAsia="宋体" w:cs="宋体"/>
          <w:kern w:val="2"/>
          <w:sz w:val="24"/>
          <w:szCs w:val="24"/>
          <w:lang w:val="en-US" w:eastAsia="zh-CN" w:bidi="ar-SA"/>
        </w:rPr>
        <w:t> </w:t>
      </w:r>
    </w:p>
    <w:p w14:paraId="0665D7F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安全可靠有强制性安全标准的产品，在正常使用下不应对他人及环境造成伤害，如因产品质量或标示不明确造成损失的，由供应商完全负责，采购人保留依法索赔的权利。</w:t>
      </w:r>
    </w:p>
    <w:p w14:paraId="6B5C95DC">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四、合同金额</w:t>
      </w:r>
    </w:p>
    <w:p w14:paraId="77C1FAF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整，小写：￥</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万元（工程费用）。</w:t>
      </w:r>
    </w:p>
    <w:p w14:paraId="7B9A28C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分项单价：三车位专用道路热熔涂料施划</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元/m ，停车导向箭头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元/m，无障碍车位标识</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元/m，最后结算凭工程量确认书和验收人签字加公章据实结算，结算照单价结算，安全责任由乙方负责。</w:t>
      </w:r>
    </w:p>
    <w:p w14:paraId="4AE9CC92">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五、付款时间及付款方式</w:t>
      </w:r>
    </w:p>
    <w:p w14:paraId="6D05A50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1.供应商按照采购人要求施划标识标线，凭验收人签字盖章的工程量确认单据实结算。单价按照磋商响应文件报送单价计算。</w:t>
      </w:r>
    </w:p>
    <w:p w14:paraId="5451C17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2.供应商应在付款</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日前向采购人出具符合要求的结算全额增值税专用发票，否则采购人不予支付款项。</w:t>
      </w:r>
    </w:p>
    <w:p w14:paraId="7A168C29">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3.付款时间：验收合格一次性付款。</w:t>
      </w:r>
    </w:p>
    <w:p w14:paraId="544BF24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4.付款方式：银行转账</w:t>
      </w:r>
    </w:p>
    <w:p w14:paraId="7504C29D">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六、质保期及售后服务</w:t>
      </w:r>
      <w:r>
        <w:rPr>
          <w:rFonts w:hint="eastAsia" w:ascii="宋体" w:hAnsi="宋体" w:eastAsia="宋体" w:cs="宋体"/>
          <w:kern w:val="2"/>
          <w:sz w:val="24"/>
          <w:szCs w:val="24"/>
          <w:lang w:val="en-US" w:eastAsia="zh-CN" w:bidi="ar-SA"/>
        </w:rPr>
        <w:tab/>
      </w:r>
    </w:p>
    <w:p w14:paraId="4190A78A">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1.质保期为一年，质保期内出现质量问题，乙方在 24 小时内完成更换，并承担更换的费用；</w:t>
      </w:r>
    </w:p>
    <w:p w14:paraId="077A25B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2.乙方须指派专人负责与甲方联系售后服务事宜。</w:t>
      </w:r>
    </w:p>
    <w:p w14:paraId="51300046">
      <w:pPr>
        <w:spacing w:line="560" w:lineRule="exact"/>
        <w:ind w:firstLine="482" w:firstLineChars="200"/>
        <w:rPr>
          <w:rFonts w:hint="eastAsia" w:ascii="宋体" w:hAnsi="宋体" w:eastAsia="宋体" w:cs="宋体"/>
          <w:kern w:val="2"/>
          <w:sz w:val="24"/>
          <w:szCs w:val="24"/>
          <w:lang w:val="en-US" w:eastAsia="zh-CN" w:bidi="ar-SA"/>
        </w:rPr>
      </w:pP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、违约责任</w:t>
      </w:r>
      <w:r>
        <w:rPr>
          <w:rFonts w:hint="eastAsia" w:ascii="宋体" w:hAnsi="宋体" w:eastAsia="宋体" w:cs="宋体"/>
          <w:kern w:val="2"/>
          <w:sz w:val="24"/>
          <w:szCs w:val="24"/>
          <w:lang w:val="en-US" w:eastAsia="zh-CN" w:bidi="ar-SA"/>
        </w:rPr>
        <w:t> </w:t>
      </w:r>
    </w:p>
    <w:p w14:paraId="6A89B7B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1.乙方如不能按时工作（除不可抗力外），乙方应向甲方</w:t>
      </w:r>
      <w:r>
        <w:rPr>
          <w:rFonts w:hint="eastAsia" w:ascii="宋体" w:hAnsi="宋体" w:cs="宋体"/>
          <w:kern w:val="2"/>
          <w:sz w:val="24"/>
          <w:szCs w:val="24"/>
          <w:lang w:val="en-US" w:eastAsia="zh-CN" w:bidi="ar-SA"/>
        </w:rPr>
        <w:t>支</w:t>
      </w:r>
      <w:r>
        <w:rPr>
          <w:rFonts w:hint="eastAsia" w:ascii="宋体" w:hAnsi="宋体" w:eastAsia="宋体" w:cs="宋体"/>
          <w:kern w:val="2"/>
          <w:sz w:val="24"/>
          <w:szCs w:val="24"/>
          <w:lang w:val="en-US" w:eastAsia="zh-CN" w:bidi="ar-SA"/>
        </w:rPr>
        <w:t>付延期违约金</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，双方必须共同执行《合同法》的有关违约责任规定。 </w:t>
      </w:r>
    </w:p>
    <w:p w14:paraId="78EE090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2.乙方所使用的产品必须符合国家的法律、法规、标准，并具有法定的资质，否则将承担全部法律责任及甲方的经济损失。</w:t>
      </w:r>
    </w:p>
    <w:p w14:paraId="7B79E82A">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、合同纠纷的解决 </w:t>
      </w:r>
      <w:r>
        <w:rPr>
          <w:rFonts w:hint="eastAsia" w:ascii="宋体" w:hAnsi="宋体" w:eastAsia="宋体" w:cs="宋体"/>
          <w:b/>
          <w:bCs/>
          <w:kern w:val="2"/>
          <w:sz w:val="24"/>
          <w:szCs w:val="24"/>
          <w:lang w:val="en-US" w:eastAsia="zh-CN" w:bidi="ar-SA"/>
        </w:rPr>
        <w:tab/>
      </w:r>
    </w:p>
    <w:p w14:paraId="5922EC2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1.甲乙双方若发生合同纠纷，应本着互谅互让、和平友好的原则协商解决。     </w:t>
      </w:r>
    </w:p>
    <w:p w14:paraId="6B79FB56">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2.本合同履约地为安康市，若双方不能通过协商达成协议，可依据《中华人民共和国民事诉讼法》和《中华人民共和国合同法》的有关规定，向甲方所在地仲裁机构申请仲裁或到合同履约地人民法院提起诉讼。     </w:t>
      </w:r>
    </w:p>
    <w:p w14:paraId="0B34AE20">
      <w:pPr>
        <w:spacing w:line="560" w:lineRule="exact"/>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、合同的生效</w:t>
      </w:r>
    </w:p>
    <w:p w14:paraId="46F08821">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本合同签于______年______月______日，有效期____。</w:t>
      </w:r>
    </w:p>
    <w:p w14:paraId="338CB9B4">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本合同经甲乙双方签字并加盖单位公章后生效。 </w:t>
      </w:r>
    </w:p>
    <w:p w14:paraId="360BC787">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本合同未尽事宜，双方协商解决，任何修改补充必须由双方签字确认；协商不成，按照《中华人民共和国政府采购法》和相关法律、法规的规定执行。本合同一式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份，具有同等法律效力。 </w:t>
      </w:r>
    </w:p>
    <w:p w14:paraId="6B0294ED">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甲方（公章）：                       乙方（公章）：</w:t>
      </w:r>
    </w:p>
    <w:p w14:paraId="1DE2C59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法人或授权代表（签字）：             法人或授权代表（签字）：</w:t>
      </w:r>
    </w:p>
    <w:p w14:paraId="5B16AE6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电    话：</w:t>
      </w:r>
    </w:p>
    <w:p w14:paraId="33A81F5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开户行：</w:t>
      </w:r>
    </w:p>
    <w:p w14:paraId="79239548">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  话：                           账  号：</w:t>
      </w:r>
    </w:p>
    <w:p w14:paraId="074F03DA">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日    期：  年   月   日            </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日   期：  年   月   日</w:t>
      </w:r>
    </w:p>
    <w:p w14:paraId="091B897D">
      <w:pPr>
        <w:pStyle w:val="17"/>
        <w:rPr>
          <w:rFonts w:hint="eastAsia" w:ascii="宋体" w:hAnsi="宋体" w:eastAsia="宋体" w:cs="宋体"/>
          <w:kern w:val="2"/>
          <w:sz w:val="24"/>
          <w:szCs w:val="24"/>
          <w:lang w:val="en-US" w:eastAsia="zh-CN" w:bidi="ar-SA"/>
        </w:rPr>
      </w:pPr>
    </w:p>
    <w:p w14:paraId="64D304C3">
      <w:pPr>
        <w:pStyle w:val="17"/>
        <w:tabs>
          <w:tab w:val="left" w:pos="176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ab/>
      </w:r>
    </w:p>
    <w:p w14:paraId="6E58534C">
      <w:pPr>
        <w:pStyle w:val="17"/>
        <w:rPr>
          <w:rFonts w:hint="eastAsia" w:ascii="宋体" w:hAnsi="宋体" w:eastAsia="宋体" w:cs="宋体"/>
          <w:kern w:val="2"/>
          <w:sz w:val="24"/>
          <w:szCs w:val="24"/>
          <w:lang w:val="en-US" w:eastAsia="zh-CN" w:bidi="ar-SA"/>
        </w:rPr>
      </w:pPr>
    </w:p>
    <w:p w14:paraId="3E8CF929">
      <w:pPr>
        <w:widowControl/>
        <w:jc w:val="left"/>
        <w:rPr>
          <w:b/>
          <w:bCs/>
          <w:kern w:val="44"/>
          <w:sz w:val="44"/>
          <w:szCs w:val="44"/>
        </w:rPr>
      </w:pPr>
      <w:r>
        <w:br w:type="page"/>
      </w:r>
    </w:p>
    <w:p w14:paraId="300BC5D9">
      <w:pPr>
        <w:pStyle w:val="2"/>
        <w:keepNext w:val="0"/>
        <w:keepLines/>
        <w:pageBreakBefore/>
        <w:widowControl w:val="0"/>
        <w:kinsoku/>
        <w:wordWrap/>
        <w:overflowPunct/>
        <w:topLinePunct w:val="0"/>
        <w:autoSpaceDE/>
        <w:autoSpaceDN/>
        <w:bidi w:val="0"/>
        <w:adjustRightInd/>
        <w:snapToGrid/>
        <w:textAlignment w:val="auto"/>
        <w:rPr>
          <w:rFonts w:ascii="宋体"/>
        </w:rPr>
      </w:pPr>
      <w:r>
        <w:rPr>
          <w:rFonts w:hint="eastAsia" w:ascii="宋体" w:hAnsi="宋体" w:cs="宋体"/>
        </w:rPr>
        <w:t>第七部分</w:t>
      </w:r>
      <w:r>
        <w:rPr>
          <w:rFonts w:ascii="宋体" w:hAnsi="宋体" w:cs="宋体"/>
        </w:rPr>
        <w:t xml:space="preserve">  </w:t>
      </w:r>
      <w:r>
        <w:rPr>
          <w:rFonts w:hint="eastAsia" w:ascii="宋体" w:hAnsi="宋体" w:cs="宋体"/>
        </w:rPr>
        <w:t>响应文件格式</w:t>
      </w:r>
      <w:bookmarkEnd w:id="149"/>
      <w:bookmarkEnd w:id="150"/>
      <w:bookmarkEnd w:id="151"/>
      <w:bookmarkEnd w:id="152"/>
      <w:bookmarkEnd w:id="153"/>
      <w:bookmarkEnd w:id="154"/>
      <w:bookmarkEnd w:id="155"/>
      <w:bookmarkEnd w:id="156"/>
      <w:bookmarkEnd w:id="157"/>
    </w:p>
    <w:p w14:paraId="19C908A8">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9373BE0">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AKSH2025-ZCS-001</w:t>
      </w:r>
    </w:p>
    <w:p w14:paraId="6A5F8571">
      <w:pPr>
        <w:widowControl/>
        <w:spacing w:line="600" w:lineRule="exact"/>
        <w:rPr>
          <w:rFonts w:cs="仿宋" w:asciiTheme="minorEastAsia" w:hAnsiTheme="minorEastAsia" w:eastAsiaTheme="minorEastAsia"/>
          <w:bCs/>
          <w:spacing w:val="20"/>
          <w:kern w:val="0"/>
          <w:sz w:val="84"/>
          <w:szCs w:val="84"/>
        </w:rPr>
      </w:pPr>
    </w:p>
    <w:p w14:paraId="3F4B02E9">
      <w:pPr>
        <w:pStyle w:val="5"/>
      </w:pPr>
    </w:p>
    <w:p w14:paraId="2C586238">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8131402">
      <w:pPr>
        <w:widowControl/>
        <w:spacing w:before="158" w:beforeLines="50" w:line="800" w:lineRule="exact"/>
        <w:jc w:val="center"/>
        <w:rPr>
          <w:rFonts w:hint="eastAsia" w:cs="仿宋" w:asciiTheme="minorEastAsia" w:hAnsiTheme="minorEastAsia" w:eastAsiaTheme="minorEastAsia"/>
          <w:b/>
          <w:spacing w:val="20"/>
          <w:kern w:val="0"/>
          <w:sz w:val="52"/>
          <w:szCs w:val="52"/>
          <w:lang w:val="en-US" w:eastAsia="zh-CN"/>
        </w:rPr>
      </w:pPr>
      <w:r>
        <w:rPr>
          <w:rFonts w:hint="eastAsia" w:cs="仿宋" w:asciiTheme="minorEastAsia" w:hAnsiTheme="minorEastAsia" w:eastAsiaTheme="minorEastAsia"/>
          <w:b/>
          <w:spacing w:val="20"/>
          <w:kern w:val="0"/>
          <w:sz w:val="52"/>
          <w:szCs w:val="52"/>
          <w:u w:val="single"/>
          <w:lang w:val="en-US" w:eastAsia="zh-CN"/>
        </w:rPr>
        <w:t xml:space="preserve">         </w:t>
      </w:r>
      <w:r>
        <w:rPr>
          <w:rFonts w:hint="eastAsia" w:cs="仿宋" w:asciiTheme="minorEastAsia" w:hAnsiTheme="minorEastAsia" w:eastAsiaTheme="minorEastAsia"/>
          <w:b/>
          <w:spacing w:val="20"/>
          <w:kern w:val="0"/>
          <w:sz w:val="52"/>
          <w:szCs w:val="52"/>
          <w:lang w:val="en-US" w:eastAsia="zh-CN"/>
        </w:rPr>
        <w:t xml:space="preserve">项目 </w:t>
      </w:r>
    </w:p>
    <w:p w14:paraId="319745BA">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EDC489A">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0500316E">
      <w:pPr>
        <w:pStyle w:val="28"/>
      </w:pPr>
    </w:p>
    <w:p w14:paraId="56EF001E">
      <w:pPr>
        <w:pStyle w:val="28"/>
      </w:pPr>
    </w:p>
    <w:p w14:paraId="2F8939D7">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4A7BB03E">
      <w:pPr>
        <w:pStyle w:val="28"/>
      </w:pPr>
    </w:p>
    <w:p w14:paraId="2F600B57">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5CA71C23">
      <w:pPr>
        <w:widowControl/>
        <w:spacing w:line="400" w:lineRule="exact"/>
        <w:rPr>
          <w:rFonts w:cs="仿宋" w:asciiTheme="minorEastAsia" w:hAnsiTheme="minorEastAsia" w:eastAsiaTheme="minorEastAsia"/>
          <w:bCs/>
          <w:sz w:val="18"/>
          <w:szCs w:val="18"/>
        </w:rPr>
      </w:pPr>
    </w:p>
    <w:p w14:paraId="2510BC91">
      <w:pPr>
        <w:widowControl/>
        <w:spacing w:line="400" w:lineRule="exact"/>
        <w:rPr>
          <w:rFonts w:cs="仿宋" w:asciiTheme="minorEastAsia" w:hAnsiTheme="minorEastAsia" w:eastAsiaTheme="minorEastAsia"/>
          <w:bCs/>
          <w:sz w:val="18"/>
          <w:szCs w:val="18"/>
        </w:rPr>
      </w:pPr>
    </w:p>
    <w:p w14:paraId="5803A9BC">
      <w:pPr>
        <w:widowControl/>
        <w:spacing w:line="480" w:lineRule="auto"/>
        <w:rPr>
          <w:rFonts w:cs="仿宋" w:asciiTheme="minorEastAsia" w:hAnsiTheme="minorEastAsia" w:eastAsiaTheme="minorEastAsia"/>
          <w:bCs/>
          <w:sz w:val="36"/>
          <w:szCs w:val="36"/>
        </w:rPr>
      </w:pPr>
    </w:p>
    <w:p w14:paraId="755C4324">
      <w:pPr>
        <w:pStyle w:val="18"/>
      </w:pPr>
    </w:p>
    <w:p w14:paraId="2FDAA34F">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6AC51FF7">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447A61B1">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11524128">
      <w:pPr>
        <w:pStyle w:val="73"/>
        <w:rPr>
          <w:rFonts w:hint="eastAsia" w:ascii="宋体" w:hAnsi="宋体" w:cs="宋体"/>
          <w:sz w:val="24"/>
          <w:szCs w:val="24"/>
        </w:rPr>
      </w:pPr>
    </w:p>
    <w:p w14:paraId="36BF3272">
      <w:pPr>
        <w:pStyle w:val="73"/>
        <w:rPr>
          <w:rFonts w:hint="eastAsia" w:ascii="宋体" w:hAnsi="宋体" w:cs="宋体"/>
          <w:sz w:val="24"/>
          <w:szCs w:val="24"/>
        </w:rPr>
      </w:pPr>
    </w:p>
    <w:p w14:paraId="70905F1A">
      <w:pPr>
        <w:pStyle w:val="28"/>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sz w:val="48"/>
          <w:szCs w:val="44"/>
          <w:lang w:val="en-US" w:eastAsia="zh-CN"/>
        </w:rPr>
      </w:pPr>
      <w:r>
        <w:rPr>
          <w:rFonts w:hint="eastAsia" w:ascii="宋体" w:hAnsi="宋体"/>
          <w:sz w:val="48"/>
          <w:szCs w:val="44"/>
          <w:lang w:val="en-US" w:eastAsia="zh-CN"/>
        </w:rPr>
        <w:t>目   录</w:t>
      </w:r>
    </w:p>
    <w:p w14:paraId="21A29FD3">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sz w:val="32"/>
          <w:szCs w:val="28"/>
        </w:rPr>
      </w:pPr>
    </w:p>
    <w:p w14:paraId="6D7389C9">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磋商响应函</w:t>
      </w:r>
    </w:p>
    <w:p w14:paraId="770B1DBA">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007A2164">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资格证明文件</w:t>
      </w:r>
    </w:p>
    <w:p w14:paraId="2117F7A8">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第四章   </w:t>
      </w:r>
      <w:r>
        <w:rPr>
          <w:rFonts w:hint="eastAsia" w:ascii="宋体" w:hAnsi="宋体"/>
          <w:sz w:val="32"/>
          <w:szCs w:val="28"/>
          <w:lang w:val="en-US" w:eastAsia="zh-CN"/>
        </w:rPr>
        <w:t>技术商务响应</w:t>
      </w:r>
      <w:r>
        <w:rPr>
          <w:rFonts w:hint="eastAsia" w:ascii="宋体" w:hAnsi="宋体"/>
          <w:sz w:val="32"/>
          <w:szCs w:val="28"/>
        </w:rPr>
        <w:t>偏离表</w:t>
      </w:r>
    </w:p>
    <w:p w14:paraId="39358D97">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第五章   </w:t>
      </w:r>
      <w:r>
        <w:rPr>
          <w:rFonts w:hint="eastAsia" w:ascii="宋体" w:hAnsi="宋体"/>
          <w:sz w:val="32"/>
          <w:szCs w:val="28"/>
          <w:lang w:val="en-US" w:eastAsia="zh-CN"/>
        </w:rPr>
        <w:t>响应</w:t>
      </w:r>
      <w:r>
        <w:rPr>
          <w:rFonts w:hint="eastAsia" w:ascii="宋体" w:hAnsi="宋体"/>
          <w:sz w:val="32"/>
          <w:szCs w:val="28"/>
        </w:rPr>
        <w:t>方案</w:t>
      </w:r>
    </w:p>
    <w:p w14:paraId="2D21D958">
      <w:pPr>
        <w:pStyle w:val="28"/>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w:t>
      </w:r>
      <w:r>
        <w:rPr>
          <w:rFonts w:hint="eastAsia" w:ascii="宋体" w:hAnsi="宋体"/>
          <w:sz w:val="32"/>
          <w:szCs w:val="28"/>
          <w:lang w:eastAsia="zh-CN"/>
        </w:rPr>
        <w:t>六</w:t>
      </w:r>
      <w:r>
        <w:rPr>
          <w:rFonts w:hint="eastAsia" w:ascii="宋体" w:hAnsi="宋体"/>
          <w:sz w:val="32"/>
          <w:szCs w:val="28"/>
        </w:rPr>
        <w:t>章   投标人拒绝政府采购领域商业贿赂承诺书</w:t>
      </w:r>
    </w:p>
    <w:p w14:paraId="682BF385">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sz w:val="36"/>
          <w:szCs w:val="36"/>
        </w:rPr>
      </w:pPr>
    </w:p>
    <w:p w14:paraId="2A1B52D6">
      <w:pPr>
        <w:pStyle w:val="28"/>
        <w:spacing w:line="360" w:lineRule="auto"/>
        <w:ind w:left="1155" w:leftChars="550"/>
        <w:rPr>
          <w:rFonts w:ascii="宋体" w:hAnsi="宋体"/>
          <w:sz w:val="32"/>
          <w:szCs w:val="28"/>
        </w:rPr>
      </w:pPr>
    </w:p>
    <w:p w14:paraId="702833D7">
      <w:pPr>
        <w:pStyle w:val="28"/>
        <w:spacing w:line="480" w:lineRule="auto"/>
        <w:ind w:left="945" w:leftChars="450"/>
      </w:pPr>
      <w:r>
        <w:rPr>
          <w:rFonts w:hint="eastAsia"/>
          <w:sz w:val="30"/>
          <w:szCs w:val="30"/>
        </w:rPr>
        <w:tab/>
      </w:r>
    </w:p>
    <w:p w14:paraId="1A335FC5">
      <w:pPr>
        <w:widowControl/>
        <w:jc w:val="left"/>
        <w:rPr>
          <w:rFonts w:hAnsi="宋体"/>
          <w:b/>
          <w:sz w:val="32"/>
          <w:szCs w:val="32"/>
        </w:rPr>
      </w:pPr>
      <w:bookmarkStart w:id="158" w:name="_Toc536429343"/>
      <w:bookmarkStart w:id="159" w:name="_Toc536202334"/>
      <w:bookmarkStart w:id="160" w:name="_Toc536202403"/>
      <w:bookmarkStart w:id="161" w:name="_Toc536429396"/>
      <w:bookmarkStart w:id="162" w:name="_Toc25514"/>
      <w:r>
        <w:rPr>
          <w:rFonts w:hAnsi="宋体"/>
          <w:b/>
          <w:sz w:val="32"/>
          <w:szCs w:val="32"/>
        </w:rPr>
        <w:br w:type="page"/>
      </w:r>
    </w:p>
    <w:p w14:paraId="080C3368">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lang w:val="en-US" w:eastAsia="zh-CN"/>
        </w:rPr>
        <w:t xml:space="preserve">第一章 </w:t>
      </w:r>
      <w:r>
        <w:rPr>
          <w:rFonts w:hint="eastAsia" w:hAnsi="宋体"/>
          <w:b/>
          <w:sz w:val="32"/>
          <w:szCs w:val="32"/>
        </w:rPr>
        <w:t>磋商响应函</w:t>
      </w:r>
    </w:p>
    <w:p w14:paraId="2356C62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sz w:val="24"/>
          <w:szCs w:val="24"/>
        </w:rPr>
      </w:pPr>
      <w:r>
        <w:rPr>
          <w:rFonts w:hint="eastAsia" w:ascii="宋体" w:hAnsi="宋体" w:cs="宋体"/>
          <w:sz w:val="24"/>
          <w:szCs w:val="24"/>
        </w:rPr>
        <w:t>安康尚昊招标代理有限公司：</w:t>
      </w:r>
    </w:p>
    <w:p w14:paraId="49B043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sz w:val="24"/>
          <w:szCs w:val="24"/>
        </w:rPr>
        <w:t>我单位收到贵公司</w:t>
      </w:r>
      <w:r>
        <w:rPr>
          <w:rFonts w:ascii="宋体" w:hAnsi="宋体" w:cs="宋体"/>
          <w:sz w:val="24"/>
          <w:szCs w:val="24"/>
          <w:u w:val="single"/>
        </w:rPr>
        <w:t xml:space="preserve">  </w:t>
      </w:r>
      <w:r>
        <w:rPr>
          <w:rFonts w:hint="eastAsia" w:ascii="宋体" w:hAnsi="宋体"/>
          <w:sz w:val="24"/>
          <w:szCs w:val="24"/>
          <w:u w:val="single"/>
        </w:rPr>
        <w:t>（项目名称） （项目编号）</w:t>
      </w:r>
      <w:r>
        <w:rPr>
          <w:rFonts w:ascii="宋体" w:hAnsi="宋体" w:cs="宋体"/>
          <w:sz w:val="24"/>
          <w:szCs w:val="24"/>
          <w:u w:val="single"/>
        </w:rPr>
        <w:t xml:space="preserve">     </w:t>
      </w:r>
      <w:r>
        <w:rPr>
          <w:rFonts w:hint="eastAsia" w:ascii="宋体" w:hAnsi="宋体" w:cs="宋体"/>
          <w:sz w:val="24"/>
          <w:szCs w:val="24"/>
        </w:rPr>
        <w:t>的竞争性磋商文件，经详细研究，我公司决定参加本次磋商活动。为此，我方郑重承诺以下诸点，并负法律责任。</w:t>
      </w:r>
    </w:p>
    <w:p w14:paraId="3EF77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eastAsia="zh-CN"/>
        </w:rPr>
        <w:t>1.</w:t>
      </w:r>
      <w:r>
        <w:rPr>
          <w:rFonts w:hint="eastAsia" w:ascii="宋体" w:hAnsi="宋体" w:cs="宋体"/>
          <w:sz w:val="24"/>
          <w:szCs w:val="24"/>
        </w:rPr>
        <w:t>愿意按照竞争性磋商文件中的全部要求，提供合格的产品及完善的技术服务，履行合同的责任和义务。</w:t>
      </w:r>
    </w:p>
    <w:p w14:paraId="13D9BF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sz w:val="24"/>
          <w:szCs w:val="24"/>
        </w:rPr>
      </w:pPr>
      <w:r>
        <w:rPr>
          <w:rFonts w:hint="eastAsia" w:ascii="宋体" w:hAnsi="宋体" w:cs="宋体"/>
          <w:sz w:val="24"/>
          <w:szCs w:val="24"/>
          <w:lang w:eastAsia="zh-CN"/>
        </w:rPr>
        <w:t>2.</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总</w:t>
      </w:r>
      <w:r>
        <w:rPr>
          <w:rFonts w:hint="eastAsia" w:ascii="宋体" w:hAnsi="宋体" w:cs="宋体"/>
          <w:sz w:val="24"/>
          <w:szCs w:val="24"/>
        </w:rPr>
        <w:t>报价为：</w:t>
      </w:r>
    </w:p>
    <w:p w14:paraId="7898201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人民币（大写）：______________</w:t>
      </w:r>
      <w:r>
        <w:rPr>
          <w:rFonts w:hint="eastAsia" w:ascii="宋体" w:hAnsi="宋体" w:eastAsia="宋体" w:cs="宋体"/>
          <w:sz w:val="24"/>
          <w:szCs w:val="24"/>
          <w:lang w:val="en-US" w:eastAsia="zh-CN"/>
        </w:rPr>
        <w:t>元</w:t>
      </w:r>
      <w:r>
        <w:rPr>
          <w:rFonts w:hint="eastAsia" w:ascii="宋体" w:hAnsi="宋体" w:cs="宋体"/>
          <w:sz w:val="24"/>
          <w:szCs w:val="24"/>
        </w:rPr>
        <w:t>；（小写）￥：______</w:t>
      </w:r>
      <w:r>
        <w:rPr>
          <w:rFonts w:hint="eastAsia" w:ascii="宋体" w:hAnsi="宋体" w:eastAsia="宋体" w:cs="宋体"/>
          <w:sz w:val="24"/>
          <w:szCs w:val="24"/>
          <w:lang w:val="en-US" w:eastAsia="zh-CN"/>
        </w:rPr>
        <w:t>元</w:t>
      </w:r>
      <w:r>
        <w:rPr>
          <w:rFonts w:hint="eastAsia" w:ascii="宋体" w:hAnsi="宋体" w:cs="宋体"/>
          <w:sz w:val="24"/>
          <w:szCs w:val="24"/>
        </w:rPr>
        <w:t>；</w:t>
      </w:r>
    </w:p>
    <w:p w14:paraId="4A304B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我们已详细阅读了竞争性磋商文件，完全理解并同意放弃提出含糊不清和误解问题的权</w:t>
      </w:r>
      <w:r>
        <w:rPr>
          <w:rFonts w:hint="eastAsia" w:ascii="宋体" w:hAnsi="宋体" w:cs="宋体"/>
          <w:sz w:val="24"/>
          <w:szCs w:val="24"/>
          <w:lang w:val="en-US" w:eastAsia="zh-CN"/>
        </w:rPr>
        <w:t>利</w:t>
      </w:r>
      <w:r>
        <w:rPr>
          <w:rFonts w:hint="eastAsia" w:ascii="宋体" w:hAnsi="宋体" w:cs="宋体"/>
          <w:sz w:val="24"/>
          <w:szCs w:val="24"/>
        </w:rPr>
        <w:t>。</w:t>
      </w:r>
    </w:p>
    <w:p w14:paraId="6714D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4.</w:t>
      </w:r>
      <w:r>
        <w:rPr>
          <w:rFonts w:hint="eastAsia" w:ascii="宋体" w:hAnsi="宋体" w:cs="宋体"/>
          <w:sz w:val="24"/>
          <w:szCs w:val="24"/>
        </w:rPr>
        <w:t>同意向贵方提供贵方可能要求的、与本次磋商有关的任何证据资料。</w:t>
      </w:r>
    </w:p>
    <w:p w14:paraId="3B9281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5.</w:t>
      </w:r>
      <w:r>
        <w:rPr>
          <w:rFonts w:hint="eastAsia" w:ascii="宋体" w:hAnsi="宋体" w:cs="宋体"/>
          <w:sz w:val="24"/>
          <w:szCs w:val="24"/>
        </w:rPr>
        <w:t>我方承诺响应有效期为磋商后______日历日内有效。</w:t>
      </w:r>
    </w:p>
    <w:p w14:paraId="7214E1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6.</w:t>
      </w:r>
      <w:r>
        <w:rPr>
          <w:rFonts w:hint="eastAsia" w:ascii="宋体" w:hAnsi="宋体" w:cs="宋体"/>
          <w:sz w:val="24"/>
          <w:szCs w:val="24"/>
        </w:rPr>
        <w:t>所有关于本次磋商的函电，请按下列地址联系：</w:t>
      </w:r>
    </w:p>
    <w:p w14:paraId="6F8F2F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p>
    <w:p w14:paraId="67BFEE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供应商（单位名称及公章）：__________</w:t>
      </w:r>
      <w:r>
        <w:rPr>
          <w:rFonts w:hint="eastAsia" w:ascii="宋体" w:hAnsi="宋体" w:cs="宋体"/>
          <w:sz w:val="24"/>
          <w:szCs w:val="24"/>
          <w:u w:val="none"/>
        </w:rPr>
        <w:t>____________</w:t>
      </w:r>
      <w:r>
        <w:rPr>
          <w:rFonts w:hint="eastAsia" w:ascii="宋体" w:hAnsi="宋体" w:cs="宋体"/>
          <w:sz w:val="24"/>
          <w:szCs w:val="24"/>
        </w:rPr>
        <w:t>____</w:t>
      </w:r>
    </w:p>
    <w:p w14:paraId="765AF5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w:t>
      </w:r>
    </w:p>
    <w:p w14:paraId="4E1D3D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6974E1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开户银行：___________________________________</w:t>
      </w:r>
    </w:p>
    <w:p w14:paraId="30770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65BFE4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215E5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282689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sectPr>
          <w:headerReference r:id="rId14" w:type="default"/>
          <w:footerReference r:id="rId15"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948D852">
      <w:pPr>
        <w:autoSpaceDE w:val="0"/>
        <w:autoSpaceDN w:val="0"/>
        <w:adjustRightInd w:val="0"/>
        <w:snapToGrid w:val="0"/>
        <w:spacing w:line="360" w:lineRule="auto"/>
        <w:jc w:val="center"/>
        <w:rPr>
          <w:b/>
          <w:sz w:val="24"/>
        </w:rPr>
      </w:pPr>
      <w:r>
        <w:rPr>
          <w:rFonts w:hint="eastAsia" w:hAnsi="宋体"/>
          <w:b/>
          <w:sz w:val="32"/>
          <w:szCs w:val="32"/>
          <w:lang w:val="en-US" w:eastAsia="zh-CN"/>
        </w:rPr>
        <w:t>第二章 响应</w:t>
      </w:r>
      <w:r>
        <w:rPr>
          <w:rFonts w:hint="eastAsia" w:hAnsi="宋体"/>
          <w:b/>
          <w:sz w:val="32"/>
          <w:szCs w:val="32"/>
        </w:rPr>
        <w:t>报价表</w:t>
      </w:r>
    </w:p>
    <w:p w14:paraId="6B8ACAD2">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14:paraId="14255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11983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cs="Times New Roman" w:eastAsiaTheme="minorEastAsia"/>
          <w:sz w:val="24"/>
          <w:szCs w:val="24"/>
          <w:lang w:val="en-US" w:eastAsia="zh-CN"/>
        </w:rPr>
      </w:pPr>
      <w:r>
        <w:rPr>
          <w:rFonts w:hint="eastAsia" w:ascii="宋体" w:hAnsi="宋体" w:eastAsia="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u w:val="none"/>
        </w:rPr>
        <w:t xml:space="preserve"> </w:t>
      </w:r>
      <w:r>
        <w:rPr>
          <w:rFonts w:hint="eastAsia" w:cs="Times New Roman" w:asciiTheme="minorEastAsia" w:hAnsiTheme="minorEastAsia" w:eastAsiaTheme="minorEastAsia"/>
          <w:sz w:val="28"/>
          <w:szCs w:val="28"/>
        </w:rPr>
        <w:t xml:space="preserve">    </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893"/>
        <w:gridCol w:w="1663"/>
        <w:gridCol w:w="1663"/>
        <w:gridCol w:w="1855"/>
      </w:tblGrid>
      <w:tr w14:paraId="30D5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1184" w:type="pct"/>
            <w:tcBorders>
              <w:tl2br w:val="single" w:color="auto" w:sz="4" w:space="0"/>
            </w:tcBorders>
          </w:tcPr>
          <w:p w14:paraId="5874AD31">
            <w:pPr>
              <w:keepNext w:val="0"/>
              <w:keepLines w:val="0"/>
              <w:suppressLineNumbers w:val="0"/>
              <w:tabs>
                <w:tab w:val="left" w:pos="1091"/>
              </w:tabs>
              <w:kinsoku w:val="0"/>
              <w:spacing w:before="0" w:beforeAutospacing="0" w:after="0" w:afterAutospacing="0" w:line="500" w:lineRule="exact"/>
              <w:ind w:left="0" w:right="0" w:firstLine="480" w:firstLineChars="200"/>
              <w:rPr>
                <w:rFonts w:hint="default" w:ascii="宋体" w:hAnsi="宋体" w:cs="Times New Roman"/>
                <w:sz w:val="24"/>
                <w:szCs w:val="24"/>
              </w:rPr>
            </w:pPr>
            <w:r>
              <w:rPr>
                <w:rFonts w:hint="eastAsia" w:ascii="宋体" w:hAnsi="宋体" w:cs="Times New Roman"/>
                <w:sz w:val="24"/>
                <w:szCs w:val="24"/>
              </w:rPr>
              <w:t>报价内容</w:t>
            </w:r>
          </w:p>
          <w:p w14:paraId="4D37C508">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09DAE80">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8573C2">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2E458932">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021" w:type="pct"/>
            <w:vAlign w:val="center"/>
          </w:tcPr>
          <w:p w14:paraId="594C2CA6">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19803C7A">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eastAsia="宋体" w:cs="宋体"/>
                <w:sz w:val="24"/>
                <w:szCs w:val="24"/>
                <w:lang w:val="en-US" w:eastAsia="zh-CN"/>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897" w:type="pct"/>
            <w:vAlign w:val="center"/>
          </w:tcPr>
          <w:p w14:paraId="721EB685">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p w14:paraId="121CE7AD">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（日历天）</w:t>
            </w:r>
          </w:p>
        </w:tc>
        <w:tc>
          <w:tcPr>
            <w:tcW w:w="897" w:type="pct"/>
            <w:vAlign w:val="center"/>
          </w:tcPr>
          <w:p w14:paraId="09EA52EE">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p w14:paraId="4C29A8DE">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（月）</w:t>
            </w:r>
          </w:p>
        </w:tc>
        <w:tc>
          <w:tcPr>
            <w:tcW w:w="1000" w:type="pct"/>
            <w:vAlign w:val="center"/>
          </w:tcPr>
          <w:p w14:paraId="47716177">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4"/>
                <w:szCs w:val="24"/>
              </w:rPr>
              <w:t>备</w:t>
            </w:r>
            <w:r>
              <w:rPr>
                <w:rFonts w:hint="eastAsia" w:ascii="宋体" w:hAnsi="宋体" w:cs="Times New Roman"/>
                <w:sz w:val="24"/>
                <w:szCs w:val="24"/>
                <w:lang w:val="en-US" w:eastAsia="zh-CN"/>
              </w:rPr>
              <w:t xml:space="preserve"> </w:t>
            </w:r>
            <w:r>
              <w:rPr>
                <w:rFonts w:hint="eastAsia" w:ascii="宋体" w:hAnsi="宋体" w:cs="Times New Roman"/>
                <w:sz w:val="24"/>
                <w:szCs w:val="24"/>
              </w:rPr>
              <w:t>注</w:t>
            </w:r>
          </w:p>
        </w:tc>
      </w:tr>
      <w:tr w14:paraId="0345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184" w:type="pct"/>
            <w:vAlign w:val="center"/>
          </w:tcPr>
          <w:p w14:paraId="777CC0DD">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021" w:type="pct"/>
            <w:vAlign w:val="center"/>
          </w:tcPr>
          <w:p w14:paraId="5C3940D4">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897" w:type="pct"/>
            <w:vAlign w:val="center"/>
          </w:tcPr>
          <w:p w14:paraId="1492A25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897" w:type="pct"/>
            <w:vAlign w:val="center"/>
          </w:tcPr>
          <w:p w14:paraId="148DCA62">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000" w:type="pct"/>
            <w:vAlign w:val="center"/>
          </w:tcPr>
          <w:p w14:paraId="314A0A76">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7A78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5"/>
            <w:vAlign w:val="center"/>
          </w:tcPr>
          <w:p w14:paraId="642695E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1AD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000" w:type="pct"/>
            <w:gridSpan w:val="5"/>
            <w:vAlign w:val="center"/>
          </w:tcPr>
          <w:p w14:paraId="010A6014">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2A84C424">
      <w:pPr>
        <w:spacing w:line="360" w:lineRule="auto"/>
        <w:jc w:val="left"/>
        <w:rPr>
          <w:rFonts w:hint="eastAsia" w:ascii="宋体" w:hAnsi="宋体" w:cs="仿宋"/>
          <w:sz w:val="24"/>
          <w:szCs w:val="24"/>
        </w:rPr>
      </w:pPr>
    </w:p>
    <w:p w14:paraId="1367B37E">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3F349BB7">
      <w:pPr>
        <w:spacing w:line="360" w:lineRule="auto"/>
        <w:ind w:firstLine="360" w:firstLineChars="150"/>
        <w:jc w:val="left"/>
        <w:rPr>
          <w:rFonts w:hint="eastAsia" w:ascii="宋体" w:hAnsi="宋体" w:eastAsia="宋体" w:cs="仿宋"/>
          <w:sz w:val="24"/>
          <w:szCs w:val="24"/>
          <w:lang w:eastAsia="zh-CN"/>
        </w:rPr>
      </w:pPr>
      <w:r>
        <w:rPr>
          <w:rFonts w:hint="eastAsia" w:ascii="宋体" w:hAnsi="宋体" w:cs="仿宋"/>
          <w:sz w:val="24"/>
          <w:szCs w:val="24"/>
        </w:rPr>
        <w:t>投标人所报的价格应考虑到可能发生的所有与完成本项目相关服务及履行合同义务有关的一切费用。</w:t>
      </w:r>
    </w:p>
    <w:p w14:paraId="659ADA28">
      <w:pPr>
        <w:kinsoku w:val="0"/>
        <w:spacing w:line="360" w:lineRule="auto"/>
        <w:jc w:val="left"/>
        <w:rPr>
          <w:rFonts w:ascii="宋体" w:cs="Times New Roman"/>
          <w:sz w:val="24"/>
          <w:szCs w:val="24"/>
        </w:rPr>
      </w:pPr>
    </w:p>
    <w:p w14:paraId="00D47929">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66A4064B">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3077201D">
      <w:pPr>
        <w:adjustRightInd w:val="0"/>
        <w:snapToGrid w:val="0"/>
        <w:spacing w:line="480" w:lineRule="auto"/>
        <w:rPr>
          <w:rFonts w:hint="eastAsia" w:ascii="宋体" w:hAnsi="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3596F1A8">
      <w:pPr>
        <w:pStyle w:val="3"/>
        <w:jc w:val="center"/>
        <w:rPr>
          <w:color w:val="auto"/>
        </w:rPr>
      </w:pPr>
      <w:bookmarkStart w:id="163" w:name="_Toc26541336"/>
      <w:r>
        <w:rPr>
          <w:rFonts w:hint="eastAsia"/>
          <w:color w:val="auto"/>
        </w:rPr>
        <w:t>投标分项报价表</w:t>
      </w:r>
      <w:bookmarkEnd w:id="163"/>
    </w:p>
    <w:p w14:paraId="27447E25">
      <w:pPr>
        <w:rPr>
          <w:color w:val="auto"/>
        </w:rPr>
      </w:pPr>
    </w:p>
    <w:p w14:paraId="16CE7AF0">
      <w:pPr>
        <w:spacing w:line="480" w:lineRule="exact"/>
        <w:ind w:firstLine="240" w:firstLineChars="100"/>
        <w:rPr>
          <w:rFonts w:hint="eastAsia" w:ascii="宋体" w:hAnsi="宋体"/>
          <w:color w:val="auto"/>
          <w:sz w:val="24"/>
          <w:szCs w:val="24"/>
        </w:rPr>
      </w:pPr>
      <w:r>
        <w:rPr>
          <w:rFonts w:hint="eastAsia" w:ascii="宋体" w:hAnsi="宋体"/>
          <w:color w:val="auto"/>
          <w:sz w:val="24"/>
          <w:szCs w:val="24"/>
        </w:rPr>
        <w:t>项目名称：</w:t>
      </w:r>
    </w:p>
    <w:p w14:paraId="260D810C">
      <w:pPr>
        <w:jc w:val="both"/>
        <w:rPr>
          <w:rFonts w:hint="eastAsia" w:ascii="宋体" w:hAnsi="宋体"/>
          <w:color w:val="auto"/>
          <w:sz w:val="24"/>
          <w:szCs w:val="24"/>
        </w:rPr>
      </w:pPr>
      <w:r>
        <w:rPr>
          <w:rFonts w:hint="eastAsia" w:ascii="宋体" w:hAnsi="宋体"/>
          <w:color w:val="auto"/>
          <w:sz w:val="24"/>
          <w:szCs w:val="24"/>
          <w:lang w:val="en-US" w:eastAsia="zh-CN"/>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第 </w:t>
      </w:r>
      <w:r>
        <w:rPr>
          <w:rFonts w:ascii="宋体" w:hAnsi="宋体" w:eastAsia="宋体"/>
          <w:color w:val="auto"/>
          <w:sz w:val="24"/>
          <w:szCs w:val="24"/>
        </w:rPr>
        <w:t xml:space="preserve"> </w:t>
      </w:r>
      <w:r>
        <w:rPr>
          <w:rFonts w:hint="eastAsia" w:ascii="宋体" w:hAnsi="宋体" w:eastAsia="宋体"/>
          <w:color w:val="auto"/>
          <w:sz w:val="24"/>
          <w:szCs w:val="24"/>
        </w:rPr>
        <w:t>页   共 页</w:t>
      </w:r>
      <w:r>
        <w:rPr>
          <w:rFonts w:hint="eastAsia" w:ascii="宋体" w:hAnsi="宋体"/>
          <w:color w:val="auto"/>
          <w:sz w:val="24"/>
          <w:szCs w:val="24"/>
        </w:rPr>
        <w:t xml:space="preserve">  </w:t>
      </w:r>
    </w:p>
    <w:tbl>
      <w:tblPr>
        <w:tblStyle w:val="4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13"/>
        <w:gridCol w:w="737"/>
        <w:gridCol w:w="1334"/>
        <w:gridCol w:w="885"/>
        <w:gridCol w:w="949"/>
        <w:gridCol w:w="949"/>
        <w:gridCol w:w="944"/>
      </w:tblGrid>
      <w:tr w14:paraId="7ADD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87" w:type="dxa"/>
            <w:vAlign w:val="center"/>
          </w:tcPr>
          <w:p w14:paraId="7570EAE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1913" w:type="dxa"/>
            <w:vAlign w:val="center"/>
          </w:tcPr>
          <w:p w14:paraId="15ECF8FA">
            <w:pPr>
              <w:keepNext w:val="0"/>
              <w:keepLines w:val="0"/>
              <w:suppressLineNumbers w:val="0"/>
              <w:adjustRightInd w:val="0"/>
              <w:snapToGrid w:val="0"/>
              <w:spacing w:before="0" w:beforeAutospacing="0" w:after="0" w:afterAutospacing="0" w:line="4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rPr>
              <w:t>分项</w:t>
            </w:r>
            <w:r>
              <w:rPr>
                <w:rFonts w:hint="eastAsia" w:ascii="宋体" w:hAnsi="宋体" w:cs="宋体"/>
                <w:color w:val="auto"/>
                <w:sz w:val="24"/>
                <w:szCs w:val="24"/>
                <w:lang w:val="en-US" w:eastAsia="zh-CN"/>
              </w:rPr>
              <w:t>名称</w:t>
            </w:r>
          </w:p>
        </w:tc>
        <w:tc>
          <w:tcPr>
            <w:tcW w:w="737" w:type="dxa"/>
            <w:vAlign w:val="center"/>
          </w:tcPr>
          <w:p w14:paraId="3E05901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项目内容</w:t>
            </w:r>
          </w:p>
        </w:tc>
        <w:tc>
          <w:tcPr>
            <w:tcW w:w="1334" w:type="dxa"/>
            <w:vAlign w:val="center"/>
          </w:tcPr>
          <w:p w14:paraId="0214C0F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单位</w:t>
            </w:r>
          </w:p>
        </w:tc>
        <w:tc>
          <w:tcPr>
            <w:tcW w:w="885" w:type="dxa"/>
            <w:vAlign w:val="center"/>
          </w:tcPr>
          <w:p w14:paraId="4A74149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数量</w:t>
            </w:r>
          </w:p>
        </w:tc>
        <w:tc>
          <w:tcPr>
            <w:tcW w:w="949" w:type="dxa"/>
            <w:vAlign w:val="center"/>
          </w:tcPr>
          <w:p w14:paraId="5A188B1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单价（元）</w:t>
            </w:r>
          </w:p>
        </w:tc>
        <w:tc>
          <w:tcPr>
            <w:tcW w:w="949" w:type="dxa"/>
            <w:vAlign w:val="center"/>
          </w:tcPr>
          <w:p w14:paraId="4167767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总价（元）</w:t>
            </w:r>
          </w:p>
        </w:tc>
        <w:tc>
          <w:tcPr>
            <w:tcW w:w="944" w:type="dxa"/>
            <w:vAlign w:val="center"/>
          </w:tcPr>
          <w:p w14:paraId="65F621B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备 注</w:t>
            </w:r>
          </w:p>
        </w:tc>
      </w:tr>
      <w:tr w14:paraId="188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ADECD6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1</w:t>
            </w:r>
          </w:p>
        </w:tc>
        <w:tc>
          <w:tcPr>
            <w:tcW w:w="1913" w:type="dxa"/>
            <w:vAlign w:val="center"/>
          </w:tcPr>
          <w:p w14:paraId="59D7C9E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554334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76CC28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4F1B993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01E00B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26DE8F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75EAD11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09D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12F0F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2</w:t>
            </w:r>
          </w:p>
        </w:tc>
        <w:tc>
          <w:tcPr>
            <w:tcW w:w="1913" w:type="dxa"/>
            <w:vAlign w:val="center"/>
          </w:tcPr>
          <w:p w14:paraId="681BBAF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8F6E3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58912D3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766925D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3B973E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090D41F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2377958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7391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1DB5BC0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3</w:t>
            </w:r>
          </w:p>
        </w:tc>
        <w:tc>
          <w:tcPr>
            <w:tcW w:w="1913" w:type="dxa"/>
            <w:vAlign w:val="center"/>
          </w:tcPr>
          <w:p w14:paraId="5023FEC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70B1379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24CF66E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4255D1E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24AE063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A0FA33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650EBA5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177F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487A0BBD">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w:t>
            </w:r>
          </w:p>
        </w:tc>
        <w:tc>
          <w:tcPr>
            <w:tcW w:w="1913" w:type="dxa"/>
            <w:vAlign w:val="center"/>
          </w:tcPr>
          <w:p w14:paraId="64CA06A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3A3673C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697E6AF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343779B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5F7B7CD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3C18CA97">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6331EAB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6AC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5E6CB0D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73CCE86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0D73D58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82D236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21CDB16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BF2C55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027C5B9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47BB8C1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708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62E469E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37EA3A0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3E211AB8">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71F0436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7EB1346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1FE99BC">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14558430">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16EFCB8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5D3A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7755667D">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163D1644">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737" w:type="dxa"/>
            <w:vAlign w:val="center"/>
          </w:tcPr>
          <w:p w14:paraId="540872C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0A12E026">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3FBCB9C1">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75E9B82F">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E309563">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40B5E3A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6B0C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51B761E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913" w:type="dxa"/>
            <w:vAlign w:val="center"/>
          </w:tcPr>
          <w:p w14:paraId="4DFE941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其他</w:t>
            </w:r>
          </w:p>
        </w:tc>
        <w:tc>
          <w:tcPr>
            <w:tcW w:w="737" w:type="dxa"/>
            <w:vAlign w:val="center"/>
          </w:tcPr>
          <w:p w14:paraId="72D0195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1334" w:type="dxa"/>
            <w:vAlign w:val="center"/>
          </w:tcPr>
          <w:p w14:paraId="3EE21105">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885" w:type="dxa"/>
            <w:vAlign w:val="center"/>
          </w:tcPr>
          <w:p w14:paraId="19D9220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4C73D9EA">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9" w:type="dxa"/>
            <w:vAlign w:val="center"/>
          </w:tcPr>
          <w:p w14:paraId="1F443419">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c>
          <w:tcPr>
            <w:tcW w:w="944" w:type="dxa"/>
            <w:vAlign w:val="center"/>
          </w:tcPr>
          <w:p w14:paraId="02774932">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p>
        </w:tc>
      </w:tr>
      <w:tr w14:paraId="2868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87" w:type="dxa"/>
            <w:vAlign w:val="center"/>
          </w:tcPr>
          <w:p w14:paraId="7C13151B">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总计</w:t>
            </w:r>
          </w:p>
        </w:tc>
        <w:tc>
          <w:tcPr>
            <w:tcW w:w="7711" w:type="dxa"/>
            <w:gridSpan w:val="7"/>
            <w:vAlign w:val="center"/>
          </w:tcPr>
          <w:p w14:paraId="1EB64BAE">
            <w:pPr>
              <w:keepNext w:val="0"/>
              <w:keepLines w:val="0"/>
              <w:suppressLineNumbers w:val="0"/>
              <w:adjustRightInd w:val="0"/>
              <w:snapToGrid w:val="0"/>
              <w:spacing w:before="0" w:beforeAutospacing="0" w:after="0" w:afterAutospacing="0" w:line="460" w:lineRule="exact"/>
              <w:ind w:left="0" w:right="0"/>
              <w:jc w:val="center"/>
              <w:rPr>
                <w:rFonts w:hint="default" w:ascii="宋体" w:hAnsi="宋体" w:cs="宋体"/>
                <w:color w:val="auto"/>
                <w:sz w:val="24"/>
                <w:szCs w:val="24"/>
              </w:rPr>
            </w:pPr>
            <w:r>
              <w:rPr>
                <w:rFonts w:hint="eastAsia" w:ascii="宋体" w:hAnsi="宋体" w:cs="宋体"/>
                <w:color w:val="auto"/>
                <w:sz w:val="24"/>
                <w:szCs w:val="24"/>
                <w:lang w:val="en-US" w:eastAsia="zh-CN"/>
              </w:rPr>
              <w:t xml:space="preserve">大写：             小写：            </w:t>
            </w:r>
            <w:r>
              <w:rPr>
                <w:rFonts w:hint="eastAsia" w:ascii="宋体" w:hAnsi="宋体" w:cs="宋体"/>
                <w:color w:val="auto"/>
                <w:sz w:val="24"/>
                <w:szCs w:val="24"/>
              </w:rPr>
              <w:t>（元）</w:t>
            </w:r>
          </w:p>
        </w:tc>
      </w:tr>
    </w:tbl>
    <w:p w14:paraId="0B62725F">
      <w:pPr>
        <w:rPr>
          <w:rFonts w:hint="eastAsia"/>
          <w:color w:val="auto"/>
          <w:lang w:val="en-US" w:eastAsia="zh-CN"/>
        </w:rPr>
      </w:pPr>
    </w:p>
    <w:p w14:paraId="5993C8A9">
      <w:pPr>
        <w:pStyle w:val="207"/>
        <w:rPr>
          <w:color w:val="auto"/>
        </w:rPr>
      </w:pPr>
    </w:p>
    <w:p w14:paraId="35BF9B01">
      <w:pPr>
        <w:spacing w:line="360" w:lineRule="auto"/>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658C8D30">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2.如果分项报价合计与投标总报价不一致，以分项报价合计为准进行结算。</w:t>
      </w:r>
    </w:p>
    <w:p w14:paraId="502B85E5">
      <w:pPr>
        <w:spacing w:line="360" w:lineRule="auto"/>
        <w:ind w:firstLine="480" w:firstLineChars="200"/>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如果不提供详细分项报价将视为没有实质性响应招标文件。</w:t>
      </w:r>
    </w:p>
    <w:p w14:paraId="79ACCD3A">
      <w:pPr>
        <w:spacing w:line="360" w:lineRule="auto"/>
        <w:ind w:firstLine="480" w:firstLineChars="200"/>
        <w:rPr>
          <w:rFonts w:ascii="宋体" w:hAnsi="宋体" w:cs="仿宋"/>
          <w:color w:val="auto"/>
          <w:sz w:val="24"/>
          <w:szCs w:val="24"/>
        </w:rPr>
      </w:pPr>
    </w:p>
    <w:p w14:paraId="03BBBC50">
      <w:pPr>
        <w:spacing w:line="360" w:lineRule="auto"/>
        <w:ind w:firstLine="480" w:firstLineChars="200"/>
        <w:rPr>
          <w:rFonts w:ascii="宋体" w:hAnsi="宋体" w:cs="仿宋"/>
          <w:color w:val="auto"/>
          <w:sz w:val="24"/>
          <w:szCs w:val="24"/>
        </w:rPr>
      </w:pPr>
    </w:p>
    <w:p w14:paraId="6C0E174E">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9AD1A51">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36FF1936">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1C0F570F">
      <w:pPr>
        <w:numPr>
          <w:ilvl w:val="0"/>
          <w:numId w:val="0"/>
        </w:numPr>
        <w:spacing w:line="440" w:lineRule="exact"/>
        <w:ind w:leftChars="0"/>
        <w:jc w:val="center"/>
        <w:outlineLvl w:val="1"/>
        <w:rPr>
          <w:rFonts w:hint="eastAsia" w:hAnsi="宋体"/>
          <w:b/>
          <w:bCs/>
          <w:sz w:val="32"/>
          <w:szCs w:val="32"/>
          <w:lang w:val="en-US" w:eastAsia="zh-CN"/>
        </w:rPr>
      </w:pPr>
    </w:p>
    <w:p w14:paraId="36EE008F">
      <w:pPr>
        <w:numPr>
          <w:ilvl w:val="0"/>
          <w:numId w:val="0"/>
        </w:numPr>
        <w:spacing w:line="440" w:lineRule="exact"/>
        <w:ind w:leftChars="0"/>
        <w:jc w:val="center"/>
        <w:outlineLvl w:val="1"/>
        <w:rPr>
          <w:rFonts w:hint="eastAsia" w:hAnsi="宋体"/>
          <w:b/>
          <w:bCs/>
          <w:sz w:val="32"/>
          <w:szCs w:val="32"/>
          <w:lang w:val="en-US" w:eastAsia="zh-CN"/>
        </w:rPr>
      </w:pPr>
    </w:p>
    <w:p w14:paraId="30AF73CB">
      <w:pPr>
        <w:numPr>
          <w:ilvl w:val="0"/>
          <w:numId w:val="0"/>
        </w:numPr>
        <w:spacing w:line="440" w:lineRule="exact"/>
        <w:ind w:leftChars="0"/>
        <w:jc w:val="center"/>
        <w:outlineLvl w:val="1"/>
        <w:rPr>
          <w:rFonts w:hint="eastAsia" w:hAnsi="宋体"/>
          <w:b/>
          <w:bCs/>
          <w:sz w:val="32"/>
          <w:szCs w:val="32"/>
          <w:lang w:val="en-US" w:eastAsia="zh-CN"/>
        </w:rPr>
      </w:pPr>
    </w:p>
    <w:p w14:paraId="7BB5AA95">
      <w:pPr>
        <w:numPr>
          <w:ilvl w:val="0"/>
          <w:numId w:val="0"/>
        </w:numPr>
        <w:spacing w:line="440" w:lineRule="exact"/>
        <w:ind w:leftChars="0"/>
        <w:jc w:val="center"/>
        <w:outlineLvl w:val="1"/>
        <w:rPr>
          <w:rFonts w:hint="eastAsia" w:hAnsi="宋体"/>
          <w:b/>
          <w:bCs/>
          <w:sz w:val="32"/>
          <w:szCs w:val="32"/>
          <w:lang w:val="en-US" w:eastAsia="zh-CN"/>
        </w:rPr>
      </w:pPr>
    </w:p>
    <w:p w14:paraId="32DAFDBD">
      <w:pPr>
        <w:numPr>
          <w:ilvl w:val="0"/>
          <w:numId w:val="0"/>
        </w:numPr>
        <w:spacing w:line="440" w:lineRule="exact"/>
        <w:ind w:leftChars="0"/>
        <w:jc w:val="center"/>
        <w:outlineLvl w:val="1"/>
        <w:rPr>
          <w:rFonts w:hint="eastAsia" w:hAnsi="宋体"/>
          <w:b/>
          <w:bCs/>
          <w:sz w:val="32"/>
          <w:szCs w:val="32"/>
        </w:rPr>
      </w:pPr>
      <w:r>
        <w:rPr>
          <w:rFonts w:hint="eastAsia" w:hAnsi="宋体"/>
          <w:b/>
          <w:bCs/>
          <w:sz w:val="32"/>
          <w:szCs w:val="32"/>
          <w:lang w:val="en-US" w:eastAsia="zh-CN"/>
        </w:rPr>
        <w:t xml:space="preserve">第三章 </w:t>
      </w:r>
      <w:r>
        <w:rPr>
          <w:rFonts w:hint="eastAsia" w:hAnsi="宋体"/>
          <w:b/>
          <w:bCs/>
          <w:sz w:val="32"/>
          <w:szCs w:val="32"/>
        </w:rPr>
        <w:t>资格证明文件</w:t>
      </w:r>
    </w:p>
    <w:p w14:paraId="50D81AF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7D70C46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2.法定代表人授权书及被授权人身份证（法定代表人直接投标只需提交其身份证明资料）。</w:t>
      </w:r>
    </w:p>
    <w:p w14:paraId="6C2AE9E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422D83C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4.书面声明：投标人必须提供参加政府采购活动前3年内在经营活动中没有重大违法记录的书面声明。 </w:t>
      </w:r>
    </w:p>
    <w:p w14:paraId="47C006D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5.财务状况报告：提供2023年度经审计的财务审计报告（成立时间至提交响应文件截止时间不足一年的可提供成立后任意时段的资产负债表）或其基本存款账户开户银行出具的资信证明。</w:t>
      </w:r>
    </w:p>
    <w:p w14:paraId="6C59A34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6.税收缴纳证明：提供2024年1月至今任意一个月缴纳的纳税证明或完税证明，依法免税的单位应提供相关证明材料，纳税证明或完税证明上应有代收机构或税务机关的公章或业务专用章。</w:t>
      </w:r>
    </w:p>
    <w:p w14:paraId="7F3533E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社会保障资金缴纳证明：提供2024年1月至今任意一个月社会保障资金缴存单据或社保机构开具的社会保险参保缴费情况证明，依法不需要缴纳社会保障资金的单位应提供相关证明材料，单据或证明上应有社保机构或代收机构的印章。</w:t>
      </w:r>
    </w:p>
    <w:p w14:paraId="0600A89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8.提供具有履行合同所必需的设备和专业技术能力的承诺书（格式自拟）。</w:t>
      </w:r>
    </w:p>
    <w:p w14:paraId="3BA248D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9.本项目专门面向中小企业采购，投标人须提供《中小企业声明函》。</w:t>
      </w:r>
    </w:p>
    <w:p w14:paraId="28275EBB">
      <w:pPr>
        <w:rPr>
          <w:rFonts w:hint="eastAsia"/>
          <w:lang w:val="en-US" w:eastAsia="zh-CN"/>
        </w:rPr>
      </w:pPr>
    </w:p>
    <w:p w14:paraId="048A4F1D">
      <w:pPr>
        <w:pStyle w:val="17"/>
        <w:rPr>
          <w:rFonts w:hint="eastAsia"/>
          <w:lang w:val="en-US" w:eastAsia="zh-CN"/>
        </w:rPr>
      </w:pPr>
    </w:p>
    <w:p w14:paraId="73F9BD61">
      <w:pPr>
        <w:pStyle w:val="17"/>
        <w:rPr>
          <w:rFonts w:hint="eastAsia"/>
          <w:lang w:val="en-US" w:eastAsia="zh-CN"/>
        </w:rPr>
      </w:pPr>
    </w:p>
    <w:p w14:paraId="032AA3AE">
      <w:pPr>
        <w:pStyle w:val="17"/>
        <w:rPr>
          <w:rFonts w:hint="eastAsia"/>
          <w:lang w:val="en-US" w:eastAsia="zh-CN"/>
        </w:rPr>
      </w:pPr>
    </w:p>
    <w:p w14:paraId="00346410">
      <w:pPr>
        <w:pStyle w:val="17"/>
        <w:rPr>
          <w:rFonts w:hint="eastAsia"/>
          <w:lang w:val="en-US" w:eastAsia="zh-CN"/>
        </w:rPr>
      </w:pPr>
    </w:p>
    <w:p w14:paraId="3AD0646D">
      <w:pPr>
        <w:widowControl/>
        <w:jc w:val="center"/>
        <w:rPr>
          <w:rFonts w:hAnsi="宋体"/>
          <w:b/>
          <w:sz w:val="28"/>
          <w:szCs w:val="32"/>
        </w:rPr>
      </w:pPr>
      <w:r>
        <w:rPr>
          <w:rFonts w:hint="eastAsia" w:hAnsi="宋体"/>
          <w:b/>
          <w:sz w:val="28"/>
          <w:szCs w:val="32"/>
        </w:rPr>
        <w:t>法定代表人证明书</w:t>
      </w:r>
    </w:p>
    <w:p w14:paraId="31011563">
      <w:r>
        <w:rPr>
          <w:rFonts w:hint="eastAsia"/>
        </w:rPr>
        <w:t xml:space="preserve"> </w:t>
      </w:r>
    </w:p>
    <w:tbl>
      <w:tblPr>
        <w:tblStyle w:val="45"/>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06BE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2BBE7AF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致：安</w:t>
            </w:r>
            <w:r>
              <w:rPr>
                <w:rFonts w:hint="eastAsia" w:ascii="宋体" w:hAnsi="宋体" w:cs="仿宋"/>
                <w:bCs/>
                <w:sz w:val="24"/>
                <w:szCs w:val="24"/>
              </w:rPr>
              <w:t>康尚昊招标代理有限公司</w:t>
            </w:r>
          </w:p>
        </w:tc>
      </w:tr>
      <w:tr w14:paraId="2020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1A70A69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p>
          <w:p w14:paraId="1CFE5962">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p>
          <w:p w14:paraId="1F8F4AD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企</w:t>
            </w:r>
          </w:p>
          <w:p w14:paraId="11A3AC9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业</w:t>
            </w:r>
          </w:p>
          <w:p w14:paraId="1A9FDF0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法</w:t>
            </w:r>
          </w:p>
          <w:p w14:paraId="4B7CD87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314ECF0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6F8F649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17C0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B2B0F05">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F93C10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7301F15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45B3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D59D85B">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BFE866B">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32BE1AC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55C5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1846DF9">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BB4535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1EC0136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2D10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88BCE12">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682861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36FE667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0" w:firstLineChars="1000"/>
              <w:jc w:val="left"/>
              <w:rPr>
                <w:rFonts w:hint="default" w:ascii="宋体" w:hAnsi="宋体" w:cs="仿宋"/>
                <w:bCs/>
                <w:caps/>
                <w:sz w:val="24"/>
                <w:szCs w:val="24"/>
              </w:rPr>
            </w:pPr>
          </w:p>
        </w:tc>
      </w:tr>
      <w:tr w14:paraId="733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7C77699">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4DA6BB3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default" w:ascii="宋体" w:hAnsi="宋体" w:cs="仿宋"/>
                <w:bCs/>
                <w:caps/>
                <w:sz w:val="24"/>
                <w:szCs w:val="24"/>
              </w:rPr>
            </w:pPr>
            <w:r>
              <w:rPr>
                <w:rFonts w:hint="eastAsia" w:ascii="宋体" w:hAnsi="宋体" w:cs="仿宋"/>
                <w:bCs/>
                <w:caps/>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219224FB">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1C9A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183771C">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81F8B5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2B9A421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kern w:val="0"/>
                <w:sz w:val="24"/>
                <w:szCs w:val="24"/>
              </w:rPr>
              <w:t>（若三证合一则填统一信用代码证号）</w:t>
            </w:r>
          </w:p>
        </w:tc>
      </w:tr>
      <w:tr w14:paraId="19DD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0ED5203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法 定</w:t>
            </w:r>
          </w:p>
          <w:p w14:paraId="7DA833E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代 表</w:t>
            </w:r>
          </w:p>
          <w:p w14:paraId="5EBA9D10">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4CFA0D44">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06AEBFC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76E389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15CF45B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3ED6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9625A0F">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4E6D4E4">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4314A27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D1889B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0C2725F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0DA9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A28094F">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C97529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sz w:val="24"/>
                <w:szCs w:val="24"/>
              </w:rPr>
            </w:pPr>
            <w:r>
              <w:rPr>
                <w:rFonts w:hint="eastAsia" w:ascii="宋体" w:hAnsi="宋体" w:cs="仿宋"/>
                <w:bCs/>
                <w:caps/>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55C46F2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tc>
      </w:tr>
      <w:tr w14:paraId="102E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5EDD117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p w14:paraId="10F37F20">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048424F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sz w:val="24"/>
                <w:szCs w:val="24"/>
              </w:rPr>
            </w:pPr>
          </w:p>
          <w:p w14:paraId="265972D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sz w:val="24"/>
                <w:szCs w:val="24"/>
              </w:rPr>
            </w:pPr>
          </w:p>
          <w:p w14:paraId="7434C48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sz w:val="24"/>
                <w:szCs w:val="24"/>
              </w:rPr>
            </w:pPr>
            <w:r>
              <w:rPr>
                <w:rFonts w:hint="eastAsia" w:ascii="宋体" w:hAnsi="宋体" w:cs="仿宋"/>
                <w:bCs/>
                <w:spacing w:val="-4"/>
                <w:sz w:val="24"/>
                <w:szCs w:val="24"/>
              </w:rPr>
              <w:t>二代身份证正、反两面都需复印</w:t>
            </w:r>
          </w:p>
          <w:p w14:paraId="1EB8CE59">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960" w:firstLineChars="400"/>
              <w:jc w:val="center"/>
              <w:rPr>
                <w:rFonts w:hint="default" w:ascii="宋体" w:hAnsi="宋体" w:cs="仿宋"/>
                <w:bCs/>
                <w:caps/>
                <w:sz w:val="24"/>
                <w:szCs w:val="24"/>
              </w:rPr>
            </w:pPr>
          </w:p>
          <w:p w14:paraId="1FB66F30">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sz w:val="24"/>
                <w:szCs w:val="24"/>
              </w:rPr>
            </w:pPr>
            <w:r>
              <w:rPr>
                <w:rFonts w:hint="eastAsia" w:ascii="宋体" w:hAnsi="宋体" w:cs="仿宋"/>
                <w:bCs/>
                <w:caps/>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5788F74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 xml:space="preserve">  </w:t>
            </w:r>
          </w:p>
          <w:p w14:paraId="4859A06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 xml:space="preserve"> （法定代表人</w:t>
            </w:r>
            <w:r>
              <w:rPr>
                <w:rFonts w:hint="eastAsia" w:ascii="宋体" w:hAnsi="宋体" w:eastAsia="宋体" w:cs="宋体"/>
                <w:spacing w:val="4"/>
                <w:sz w:val="24"/>
                <w:lang w:val="en-US" w:eastAsia="zh-CN"/>
              </w:rPr>
              <w:t>签字或盖章</w:t>
            </w:r>
            <w:r>
              <w:rPr>
                <w:rFonts w:hint="eastAsia" w:ascii="宋体" w:hAnsi="宋体" w:cs="仿宋"/>
                <w:bCs/>
                <w:caps/>
                <w:sz w:val="24"/>
                <w:szCs w:val="24"/>
              </w:rPr>
              <w:t>）</w:t>
            </w:r>
          </w:p>
        </w:tc>
      </w:tr>
      <w:tr w14:paraId="530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E53D19">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6D6C400C">
            <w:pPr>
              <w:keepNext w:val="0"/>
              <w:keepLines w:val="0"/>
              <w:widowControl/>
              <w:suppressLineNumbers w:val="0"/>
              <w:spacing w:before="0" w:beforeAutospacing="0" w:after="0" w:afterAutospacing="0" w:line="400" w:lineRule="exact"/>
              <w:ind w:left="0" w:right="0"/>
              <w:jc w:val="left"/>
              <w:rPr>
                <w:rFonts w:hint="default" w:ascii="宋体" w:hAnsi="宋体" w:cs="仿宋"/>
                <w:bCs/>
                <w:caps/>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6673C64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p w14:paraId="18B9B78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p w14:paraId="0EFF41A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p w14:paraId="21BB906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120" w:firstLineChars="50"/>
              <w:jc w:val="left"/>
              <w:rPr>
                <w:rFonts w:hint="default" w:ascii="宋体" w:hAnsi="宋体" w:cs="仿宋"/>
                <w:bCs/>
                <w:caps/>
                <w:sz w:val="24"/>
                <w:szCs w:val="24"/>
              </w:rPr>
            </w:pPr>
            <w:r>
              <w:rPr>
                <w:rFonts w:hint="eastAsia" w:ascii="宋体" w:hAnsi="宋体" w:cs="仿宋"/>
                <w:bCs/>
                <w:caps/>
                <w:sz w:val="24"/>
                <w:szCs w:val="24"/>
              </w:rPr>
              <w:t>（企业公章）</w:t>
            </w:r>
          </w:p>
          <w:p w14:paraId="6ED874AE">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r>
              <w:rPr>
                <w:rFonts w:hint="eastAsia" w:ascii="宋体" w:hAnsi="宋体" w:cs="仿宋"/>
                <w:bCs/>
                <w:caps/>
                <w:sz w:val="24"/>
                <w:szCs w:val="24"/>
              </w:rPr>
              <w:t xml:space="preserve">    </w:t>
            </w:r>
          </w:p>
          <w:p w14:paraId="346C394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sz w:val="24"/>
                <w:szCs w:val="24"/>
              </w:rPr>
            </w:pPr>
          </w:p>
          <w:p w14:paraId="7071EFF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440" w:firstLineChars="600"/>
              <w:jc w:val="left"/>
              <w:rPr>
                <w:rFonts w:hint="default" w:ascii="宋体" w:hAnsi="宋体" w:cs="仿宋"/>
                <w:bCs/>
                <w:caps/>
                <w:sz w:val="24"/>
                <w:szCs w:val="24"/>
              </w:rPr>
            </w:pPr>
            <w:r>
              <w:rPr>
                <w:rFonts w:hint="eastAsia" w:ascii="宋体" w:hAnsi="宋体" w:cs="仿宋"/>
                <w:bCs/>
                <w:caps/>
                <w:sz w:val="24"/>
                <w:szCs w:val="24"/>
              </w:rPr>
              <w:t>年  月  日</w:t>
            </w:r>
          </w:p>
        </w:tc>
      </w:tr>
    </w:tbl>
    <w:p w14:paraId="368DBE05">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资料</w:t>
      </w:r>
      <w:r>
        <w:rPr>
          <w:rFonts w:hint="eastAsia" w:ascii="宋体" w:hAnsi="宋体" w:cs="Arial"/>
          <w:kern w:val="0"/>
          <w:sz w:val="24"/>
          <w:szCs w:val="20"/>
        </w:rPr>
        <w:t>）</w:t>
      </w:r>
    </w:p>
    <w:p w14:paraId="4EA80C4A">
      <w:pPr>
        <w:tabs>
          <w:tab w:val="left" w:pos="210"/>
        </w:tabs>
        <w:spacing w:line="320" w:lineRule="exact"/>
        <w:jc w:val="center"/>
        <w:rPr>
          <w:rFonts w:ascii="宋体" w:hAnsi="宋体" w:cs="Arial"/>
          <w:kern w:val="0"/>
          <w:sz w:val="24"/>
          <w:szCs w:val="20"/>
        </w:rPr>
      </w:pPr>
    </w:p>
    <w:p w14:paraId="6F70FE74"/>
    <w:p w14:paraId="373CEF58">
      <w:pPr>
        <w:tabs>
          <w:tab w:val="left" w:pos="3300"/>
        </w:tabs>
        <w:bidi w:val="0"/>
        <w:jc w:val="left"/>
        <w:rPr>
          <w:rFonts w:hint="eastAsia"/>
          <w:lang w:val="en-US" w:eastAsia="zh-CN"/>
        </w:rPr>
      </w:pPr>
      <w:r>
        <w:rPr>
          <w:rFonts w:hint="eastAsia"/>
          <w:lang w:val="en-US" w:eastAsia="zh-CN"/>
        </w:rPr>
        <w:tab/>
      </w:r>
    </w:p>
    <w:p w14:paraId="0CBBED89">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法定代表人授权书</w:t>
      </w:r>
    </w:p>
    <w:p w14:paraId="00D47B10">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sz w:val="24"/>
          <w:szCs w:val="24"/>
        </w:rPr>
      </w:pPr>
      <w:r>
        <w:rPr>
          <w:rFonts w:hint="eastAsia" w:ascii="宋体" w:hAnsi="宋体" w:cs="宋体"/>
          <w:sz w:val="24"/>
          <w:szCs w:val="24"/>
        </w:rPr>
        <w:t>安康尚昊招标代理有限公司：</w:t>
      </w:r>
    </w:p>
    <w:p w14:paraId="71B1FC35">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w:t>
      </w:r>
      <w:r>
        <w:rPr>
          <w:rFonts w:hint="eastAsia" w:ascii="宋体" w:hAnsi="宋体" w:cs="宋体"/>
          <w:sz w:val="24"/>
          <w:szCs w:val="24"/>
          <w:lang w:eastAsia="zh-CN"/>
        </w:rPr>
        <w:t>磋商</w:t>
      </w:r>
      <w:r>
        <w:rPr>
          <w:rFonts w:hint="eastAsia" w:ascii="宋体" w:hAnsi="宋体" w:cs="宋体"/>
          <w:sz w:val="24"/>
          <w:szCs w:val="24"/>
        </w:rPr>
        <w:t>、签订合同以及执行合同等一切事宜。</w:t>
      </w:r>
    </w:p>
    <w:p w14:paraId="548E1C4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sz w:val="24"/>
          <w:szCs w:val="24"/>
        </w:rPr>
      </w:pPr>
      <w:r>
        <w:rPr>
          <w:rFonts w:hint="eastAsia" w:ascii="宋体" w:hAnsi="宋体" w:cs="宋体"/>
          <w:sz w:val="24"/>
          <w:szCs w:val="24"/>
        </w:rPr>
        <w:t>有效期自</w:t>
      </w:r>
      <w:r>
        <w:rPr>
          <w:rFonts w:hint="eastAsia" w:ascii="宋体" w:hAnsi="宋体" w:cs="宋体"/>
          <w:sz w:val="24"/>
          <w:szCs w:val="24"/>
          <w:lang w:eastAsia="zh-CN"/>
        </w:rPr>
        <w:t>磋商</w:t>
      </w:r>
      <w:r>
        <w:rPr>
          <w:rFonts w:hint="eastAsia" w:ascii="宋体" w:hAnsi="宋体" w:cs="宋体"/>
          <w:sz w:val="24"/>
          <w:szCs w:val="24"/>
        </w:rPr>
        <w:t>之日起</w:t>
      </w:r>
      <w:r>
        <w:rPr>
          <w:rFonts w:hint="eastAsia" w:ascii="宋体" w:hAnsi="宋体" w:cs="宋体"/>
          <w:sz w:val="24"/>
          <w:szCs w:val="24"/>
          <w:u w:val="single"/>
          <w:lang w:val="en-US" w:eastAsia="zh-CN"/>
        </w:rPr>
        <w:t xml:space="preserve">     </w:t>
      </w:r>
      <w:r>
        <w:rPr>
          <w:rFonts w:hint="eastAsia" w:ascii="宋体" w:hAnsi="宋体" w:cs="宋体"/>
          <w:sz w:val="24"/>
          <w:szCs w:val="24"/>
        </w:rPr>
        <w:t>日历日，特此声明。</w:t>
      </w:r>
    </w:p>
    <w:p w14:paraId="3103818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供应商（单位名称及公章）：</w:t>
      </w:r>
      <w:r>
        <w:rPr>
          <w:rFonts w:ascii="宋体" w:hAnsi="宋体" w:cs="宋体"/>
          <w:sz w:val="24"/>
          <w:szCs w:val="24"/>
        </w:rPr>
        <w:t>________</w:t>
      </w:r>
    </w:p>
    <w:p w14:paraId="51F100E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u w:val="single"/>
        </w:rPr>
      </w:pPr>
      <w:r>
        <w:rPr>
          <w:rFonts w:hint="eastAsia" w:ascii="宋体" w:hAnsi="宋体" w:cs="宋体"/>
          <w:sz w:val="24"/>
          <w:szCs w:val="24"/>
        </w:rPr>
        <w:t>法定代表人（签字或盖章）：</w:t>
      </w:r>
      <w:r>
        <w:rPr>
          <w:rFonts w:ascii="宋体" w:hAnsi="宋体" w:cs="宋体"/>
          <w:sz w:val="24"/>
          <w:szCs w:val="24"/>
        </w:rPr>
        <w:t>________</w:t>
      </w:r>
    </w:p>
    <w:p w14:paraId="22C80C5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w:t>
      </w:r>
      <w:r>
        <w:rPr>
          <w:rFonts w:ascii="宋体" w:hAnsi="宋体" w:cs="宋体"/>
          <w:sz w:val="24"/>
          <w:szCs w:val="24"/>
        </w:rPr>
        <w:t>________</w:t>
      </w:r>
      <w:r>
        <w:rPr>
          <w:rFonts w:hint="eastAsia" w:ascii="宋体" w:hAnsi="宋体" w:cs="宋体"/>
          <w:sz w:val="24"/>
          <w:szCs w:val="24"/>
        </w:rPr>
        <w:t>性别：</w:t>
      </w:r>
      <w:r>
        <w:rPr>
          <w:rFonts w:ascii="宋体" w:hAnsi="宋体" w:cs="宋体"/>
          <w:sz w:val="24"/>
          <w:szCs w:val="24"/>
        </w:rPr>
        <w:t>________</w:t>
      </w:r>
    </w:p>
    <w:p w14:paraId="7406EBF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联系地址：</w:t>
      </w:r>
      <w:r>
        <w:rPr>
          <w:rFonts w:ascii="宋体" w:hAnsi="宋体" w:cs="宋体"/>
          <w:sz w:val="24"/>
          <w:szCs w:val="24"/>
        </w:rPr>
        <w:t>________________</w:t>
      </w:r>
    </w:p>
    <w:p w14:paraId="12026FA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u w:val="single"/>
        </w:rPr>
      </w:pPr>
      <w:r>
        <w:rPr>
          <w:rFonts w:hint="eastAsia" w:ascii="宋体" w:hAnsi="宋体" w:cs="宋体"/>
          <w:sz w:val="24"/>
          <w:szCs w:val="24"/>
        </w:rPr>
        <w:t>联系电话：</w:t>
      </w:r>
      <w:r>
        <w:rPr>
          <w:rFonts w:ascii="宋体" w:hAnsi="宋体" w:cs="宋体"/>
          <w:sz w:val="24"/>
          <w:szCs w:val="24"/>
        </w:rPr>
        <w:t>________________</w:t>
      </w:r>
    </w:p>
    <w:p w14:paraId="5EB18B0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sz w:val="24"/>
          <w:szCs w:val="24"/>
        </w:rPr>
      </w:pPr>
      <w:r>
        <w:rPr>
          <w:rFonts w:hint="eastAsia" w:ascii="宋体" w:hAnsi="宋体" w:cs="宋体"/>
          <w:sz w:val="24"/>
          <w:szCs w:val="24"/>
        </w:rPr>
        <w:t>法定代表人及被授权人身份证复印件（注：身份证复印件须加盖企业公章）</w:t>
      </w:r>
    </w:p>
    <w:tbl>
      <w:tblPr>
        <w:tblStyle w:val="45"/>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2B96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76EC5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法定代表人身份证复印件（正面）</w:t>
            </w:r>
          </w:p>
        </w:tc>
        <w:tc>
          <w:tcPr>
            <w:tcW w:w="4483" w:type="dxa"/>
            <w:shd w:val="clear" w:color="auto" w:fill="D9D9D9"/>
            <w:vAlign w:val="center"/>
          </w:tcPr>
          <w:p w14:paraId="6286B0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被授权人身份证复印件（正面）</w:t>
            </w:r>
          </w:p>
        </w:tc>
      </w:tr>
      <w:tr w14:paraId="3CCF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DB1E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sz w:val="24"/>
                <w:szCs w:val="24"/>
                <w:shd w:val="pct10" w:color="auto" w:fill="FFFFFF"/>
              </w:rPr>
            </w:pPr>
            <w:r>
              <w:rPr>
                <w:rFonts w:hint="eastAsia" w:ascii="宋体" w:hAnsi="宋体" w:cs="宋体"/>
                <w:sz w:val="24"/>
                <w:szCs w:val="24"/>
                <w:shd w:val="pct10" w:color="auto" w:fill="FFFFFF"/>
              </w:rPr>
              <w:t>法定代表人身份证复印件（反面）</w:t>
            </w:r>
          </w:p>
        </w:tc>
        <w:tc>
          <w:tcPr>
            <w:tcW w:w="4483" w:type="dxa"/>
            <w:shd w:val="clear" w:color="auto" w:fill="D9D9D9"/>
            <w:vAlign w:val="center"/>
          </w:tcPr>
          <w:p w14:paraId="10052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sz w:val="24"/>
                <w:szCs w:val="24"/>
                <w:shd w:val="pct10" w:color="auto" w:fill="FFFFFF"/>
              </w:rPr>
            </w:pPr>
            <w:r>
              <w:rPr>
                <w:rFonts w:hint="eastAsia" w:ascii="宋体" w:hAnsi="宋体" w:cs="宋体"/>
                <w:sz w:val="24"/>
                <w:szCs w:val="24"/>
                <w:shd w:val="pct10" w:color="auto" w:fill="FFFFFF"/>
              </w:rPr>
              <w:t>被授权人身份证复印件（反面）</w:t>
            </w:r>
          </w:p>
        </w:tc>
      </w:tr>
    </w:tbl>
    <w:p w14:paraId="1E19189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hint="eastAsia" w:ascii="宋体" w:hAnsi="宋体" w:cs="宋体"/>
          <w:sz w:val="24"/>
          <w:szCs w:val="24"/>
        </w:rPr>
        <w:t>说明：</w:t>
      </w:r>
    </w:p>
    <w:p w14:paraId="2629E29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．本授权书有效期自招标大会之日计算不得少于</w:t>
      </w:r>
      <w:r>
        <w:rPr>
          <w:rFonts w:ascii="宋体" w:hAnsi="宋体" w:cs="宋体"/>
          <w:sz w:val="24"/>
          <w:szCs w:val="24"/>
        </w:rPr>
        <w:t>90</w:t>
      </w:r>
      <w:r>
        <w:rPr>
          <w:rFonts w:hint="eastAsia" w:ascii="宋体" w:hAnsi="宋体" w:cs="宋体"/>
          <w:sz w:val="24"/>
          <w:szCs w:val="24"/>
        </w:rPr>
        <w:t>日历日。</w:t>
      </w:r>
    </w:p>
    <w:p w14:paraId="2D14623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sz w:val="24"/>
          <w:szCs w:val="24"/>
        </w:rPr>
      </w:pPr>
      <w:r>
        <w:rPr>
          <w:rFonts w:ascii="宋体" w:hAnsi="宋体" w:cs="宋体"/>
          <w:sz w:val="24"/>
          <w:szCs w:val="24"/>
        </w:rPr>
        <w:t>2</w:t>
      </w:r>
      <w:r>
        <w:rPr>
          <w:rFonts w:hint="eastAsia" w:ascii="宋体" w:hAnsi="宋体" w:cs="宋体"/>
          <w:sz w:val="24"/>
          <w:szCs w:val="24"/>
        </w:rPr>
        <w:t>．授权书内容填写要明确，文字要工整清楚，涂改无效。</w:t>
      </w:r>
    </w:p>
    <w:p w14:paraId="617B46F5">
      <w:pPr>
        <w:pStyle w:val="3"/>
        <w:jc w:val="center"/>
        <w:rPr>
          <w:rFonts w:hint="eastAsia" w:ascii="宋体" w:hAnsi="宋体" w:eastAsia="宋体" w:cs="宋体"/>
        </w:rPr>
      </w:pPr>
      <w:bookmarkStart w:id="164" w:name="_Toc24284"/>
      <w:r>
        <w:rPr>
          <w:rFonts w:hint="eastAsia" w:ascii="宋体" w:hAnsi="宋体" w:eastAsia="宋体" w:cs="宋体"/>
        </w:rPr>
        <w:t>无重大违法记录声明</w:t>
      </w:r>
      <w:bookmarkEnd w:id="164"/>
    </w:p>
    <w:p w14:paraId="16957F7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AAA1896">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451013B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cs="宋体"/>
          <w:bCs/>
          <w:sz w:val="24"/>
          <w:szCs w:val="24"/>
          <w:lang w:eastAsia="zh-CN"/>
        </w:rPr>
        <w:t>1.</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68C80123">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cs="宋体"/>
          <w:bCs/>
          <w:sz w:val="24"/>
          <w:szCs w:val="24"/>
          <w:lang w:eastAsia="zh-CN"/>
        </w:rPr>
        <w:t>2.</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2645773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21FB636A">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文件中此声明函真实性和有效性进行审查、验证时，如有造假/情况不一致/未按要求提供的，按无效文件处理。</w:t>
      </w:r>
    </w:p>
    <w:p w14:paraId="14F2501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377321D0">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1A3A8B45">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eastAsia="宋体" w:cs="宋体"/>
          <w:spacing w:val="4"/>
          <w:sz w:val="24"/>
          <w:lang w:val="en-US" w:eastAsia="zh-CN"/>
        </w:rPr>
        <w:t>签字或盖章</w:t>
      </w:r>
      <w:r>
        <w:rPr>
          <w:rFonts w:hint="eastAsia" w:ascii="宋体" w:hAnsi="宋体" w:eastAsia="宋体" w:cs="宋体"/>
          <w:bCs/>
          <w:kern w:val="0"/>
          <w:sz w:val="24"/>
          <w:szCs w:val="24"/>
        </w:rPr>
        <w:t xml:space="preserve">）： </w:t>
      </w:r>
    </w:p>
    <w:p w14:paraId="7D24558A">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spacing w:val="6"/>
          <w:sz w:val="24"/>
          <w:szCs w:val="24"/>
        </w:rPr>
      </w:pPr>
      <w:r>
        <w:rPr>
          <w:rFonts w:hint="eastAsia" w:ascii="宋体" w:hAnsi="宋体" w:eastAsia="宋体" w:cs="宋体"/>
          <w:bCs/>
          <w:kern w:val="0"/>
          <w:sz w:val="24"/>
        </w:rPr>
        <w:t>日   期：    年    月    日</w:t>
      </w:r>
    </w:p>
    <w:p w14:paraId="701A67B6">
      <w:pPr>
        <w:adjustRightInd w:val="0"/>
        <w:snapToGrid w:val="0"/>
        <w:spacing w:line="360" w:lineRule="auto"/>
        <w:jc w:val="center"/>
        <w:rPr>
          <w:rFonts w:hint="eastAsia" w:ascii="宋体" w:hAnsi="宋体" w:eastAsia="宋体" w:cs="宋体"/>
          <w:b/>
          <w:bCs/>
          <w:sz w:val="28"/>
          <w:szCs w:val="28"/>
        </w:rPr>
      </w:pPr>
    </w:p>
    <w:p w14:paraId="7CBAF6DA">
      <w:pPr>
        <w:adjustRightInd w:val="0"/>
        <w:snapToGrid w:val="0"/>
        <w:spacing w:line="360" w:lineRule="auto"/>
        <w:jc w:val="center"/>
        <w:rPr>
          <w:rFonts w:hint="eastAsia" w:ascii="宋体" w:hAnsi="宋体" w:eastAsia="宋体" w:cs="宋体"/>
          <w:b/>
          <w:bCs/>
          <w:sz w:val="28"/>
          <w:szCs w:val="28"/>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1169823C">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投标人非联合体投标声明</w:t>
      </w:r>
    </w:p>
    <w:p w14:paraId="5645D449">
      <w:pPr>
        <w:adjustRightInd w:val="0"/>
        <w:snapToGrid w:val="0"/>
        <w:spacing w:line="360" w:lineRule="auto"/>
        <w:rPr>
          <w:rFonts w:hint="eastAsia" w:ascii="仿宋" w:hAnsi="仿宋" w:eastAsia="仿宋" w:cs="黑体"/>
          <w:bCs/>
          <w:sz w:val="28"/>
          <w:szCs w:val="28"/>
        </w:rPr>
      </w:pPr>
    </w:p>
    <w:p w14:paraId="2F59B60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65ABE29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71E4322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3F21470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778C078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750A3C7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48EABAD0">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32CD0E75">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C7E9594">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1CA1CC20">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5F94C6EE">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eastAsia="宋体" w:cs="宋体"/>
          <w:spacing w:val="4"/>
          <w:sz w:val="24"/>
          <w:lang w:val="en-US" w:eastAsia="zh-CN"/>
        </w:rPr>
        <w:t>签字或盖章</w:t>
      </w:r>
      <w:r>
        <w:rPr>
          <w:rFonts w:hint="eastAsia" w:ascii="宋体" w:hAnsi="宋体" w:eastAsia="宋体" w:cs="宋体"/>
          <w:bCs/>
          <w:kern w:val="0"/>
          <w:sz w:val="24"/>
          <w:szCs w:val="24"/>
        </w:rPr>
        <w:t xml:space="preserve">）： </w:t>
      </w:r>
    </w:p>
    <w:p w14:paraId="10E62785">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日   期：    年    月    日</w:t>
      </w:r>
    </w:p>
    <w:p w14:paraId="4E8B0EF6">
      <w:pPr>
        <w:pStyle w:val="69"/>
        <w:pageBreakBefore w:val="0"/>
        <w:kinsoku/>
        <w:wordWrap/>
        <w:overflowPunct/>
        <w:topLinePunct w:val="0"/>
        <w:autoSpaceDE/>
        <w:autoSpaceDN/>
        <w:bidi w:val="0"/>
        <w:spacing w:before="0" w:line="408" w:lineRule="auto"/>
        <w:textAlignment w:val="auto"/>
        <w:rPr>
          <w:rFonts w:hint="eastAsia" w:ascii="宋体" w:hAnsi="宋体" w:eastAsia="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3837A6C">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中小企业声明函（工程、服务）</w:t>
      </w:r>
    </w:p>
    <w:p w14:paraId="4B57BEA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A76F2C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00F8B2A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5469B4D">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3158BE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26AB46B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6F0712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622B65FA">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D5A487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EBB1CBB">
      <w:pPr>
        <w:pStyle w:val="130"/>
        <w:rPr>
          <w:rFonts w:hint="eastAsia"/>
          <w:lang w:val="en-US" w:eastAsia="zh-CN"/>
        </w:rPr>
      </w:pPr>
    </w:p>
    <w:p w14:paraId="17B96743">
      <w:pPr>
        <w:pStyle w:val="4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7703CD5">
      <w:pPr>
        <w:pStyle w:val="18"/>
        <w:rPr>
          <w:rFonts w:hint="eastAsia" w:ascii="宋体" w:hAnsi="宋体" w:eastAsia="宋体" w:cs="宋体"/>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29299CB9">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中小企业声明函（货物）</w:t>
      </w:r>
    </w:p>
    <w:p w14:paraId="4EEFFB2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62406D3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2C1F33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009765BB">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2ED78D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CDEEC8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E9AA39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21876C45">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B5B414F">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268583E3">
      <w:pPr>
        <w:pStyle w:val="130"/>
        <w:rPr>
          <w:rFonts w:hint="eastAsia"/>
          <w:lang w:val="en-US" w:eastAsia="zh-CN"/>
        </w:rPr>
      </w:pPr>
    </w:p>
    <w:p w14:paraId="298BD51E">
      <w:pPr>
        <w:pStyle w:val="4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3D0460A">
      <w:pPr>
        <w:pStyle w:val="73"/>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161C1886">
      <w:pPr>
        <w:pStyle w:val="3"/>
        <w:numPr>
          <w:ilvl w:val="0"/>
          <w:numId w:val="11"/>
        </w:numPr>
        <w:ind w:firstLine="482" w:firstLineChars="150"/>
        <w:jc w:val="center"/>
        <w:rPr>
          <w:rFonts w:hint="eastAsia" w:ascii="Calibri" w:hAnsi="宋体" w:eastAsia="宋体" w:cs="Calibri"/>
          <w:b/>
          <w:bCs/>
          <w:kern w:val="2"/>
          <w:sz w:val="32"/>
          <w:szCs w:val="32"/>
          <w:lang w:val="en-US" w:eastAsia="zh-CN" w:bidi="ar-SA"/>
        </w:rPr>
      </w:pPr>
      <w:r>
        <w:rPr>
          <w:rFonts w:hint="eastAsia" w:ascii="Calibri" w:hAnsi="宋体" w:eastAsia="宋体" w:cs="Calibri"/>
          <w:b/>
          <w:bCs/>
          <w:kern w:val="2"/>
          <w:sz w:val="32"/>
          <w:szCs w:val="32"/>
          <w:lang w:val="en-US" w:eastAsia="zh-CN" w:bidi="ar-SA"/>
        </w:rPr>
        <w:t xml:space="preserve"> 技术商务响应偏离表</w:t>
      </w:r>
    </w:p>
    <w:p w14:paraId="38EEF696">
      <w:pPr>
        <w:pStyle w:val="3"/>
        <w:widowControl/>
        <w:spacing w:line="415" w:lineRule="auto"/>
        <w:ind w:left="0" w:firstLine="422" w:firstLineChars="15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技术响应偏离表</w:t>
      </w:r>
    </w:p>
    <w:tbl>
      <w:tblPr>
        <w:tblStyle w:val="45"/>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2050"/>
        <w:gridCol w:w="3935"/>
        <w:gridCol w:w="1583"/>
        <w:gridCol w:w="1369"/>
      </w:tblGrid>
      <w:tr w14:paraId="7EC2B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48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2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招标文件技术要求</w:t>
            </w: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0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投标文件技术响应</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9CD2">
            <w:pPr>
              <w:keepNext w:val="0"/>
              <w:keepLines w:val="0"/>
              <w:widowControl w:val="0"/>
              <w:suppressLineNumbers w:val="0"/>
              <w:wordWrap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偏离</w:t>
            </w:r>
          </w:p>
          <w:p w14:paraId="61A7E9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b/>
                <w:bCs w:val="0"/>
                <w:kern w:val="2"/>
                <w:sz w:val="21"/>
                <w:szCs w:val="21"/>
                <w:lang w:val="en-US" w:eastAsia="zh-CN" w:bidi="ar"/>
              </w:rPr>
              <w:t>（无/正/负）</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D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偏离简述</w:t>
            </w:r>
          </w:p>
        </w:tc>
      </w:tr>
      <w:tr w14:paraId="6F34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378937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4F49C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C2D2E">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3D36771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3BB5D8B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4FF8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6CBE1F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5AB6A3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BF01D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39172B4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2B1A3FB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3D783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ECD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441F82DD">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2F390140">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6E43CFA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D5CC4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13BD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40BFD9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367354E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081B48E1">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044AED2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755CE71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r w14:paraId="2430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14:paraId="5F4939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1"/>
                <w:lang w:val="en-US" w:eastAsia="zh-CN" w:bidi="ar"/>
              </w:rPr>
              <w:t>……</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D87A96">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3934" w:type="dxa"/>
            <w:tcBorders>
              <w:top w:val="single" w:color="000000" w:sz="4" w:space="0"/>
              <w:left w:val="single" w:color="000000" w:sz="4" w:space="0"/>
              <w:bottom w:val="single" w:color="000000" w:sz="4" w:space="0"/>
              <w:right w:val="single" w:color="000000" w:sz="4" w:space="0"/>
            </w:tcBorders>
            <w:shd w:val="clear" w:color="auto" w:fill="auto"/>
            <w:vAlign w:val="top"/>
          </w:tcPr>
          <w:p w14:paraId="3E7FB6E7">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top"/>
          </w:tcPr>
          <w:p w14:paraId="0C441FB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top"/>
          </w:tcPr>
          <w:p w14:paraId="69443B39">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tc>
      </w:tr>
    </w:tbl>
    <w:p w14:paraId="6AF923E9">
      <w:pPr>
        <w:pStyle w:val="40"/>
        <w:keepNext w:val="0"/>
        <w:keepLines w:val="0"/>
        <w:widowControl w:val="0"/>
        <w:suppressLineNumbers w:val="0"/>
        <w:spacing w:before="0" w:beforeAutospacing="0" w:after="0" w:afterAutospacing="0" w:line="460" w:lineRule="exact"/>
        <w:ind w:left="0" w:right="0" w:firstLine="0"/>
        <w:jc w:val="both"/>
        <w:rPr>
          <w:rFonts w:hint="eastAsia" w:ascii="宋体" w:hAnsi="宋体" w:eastAsia="宋体" w:cs="宋体"/>
          <w:kern w:val="1"/>
          <w:sz w:val="24"/>
          <w:szCs w:val="24"/>
          <w:lang w:val="en-US"/>
        </w:rPr>
      </w:pPr>
      <w:r>
        <w:rPr>
          <w:rFonts w:hint="eastAsia" w:ascii="宋体" w:hAnsi="宋体" w:eastAsia="宋体" w:cs="宋体"/>
          <w:kern w:val="2"/>
          <w:sz w:val="24"/>
          <w:szCs w:val="24"/>
          <w:lang w:val="en-US" w:eastAsia="zh-CN" w:bidi="ar"/>
        </w:rPr>
        <w:t>注：</w:t>
      </w:r>
      <w:r>
        <w:rPr>
          <w:rFonts w:hint="eastAsia" w:ascii="宋体" w:hAnsi="宋体" w:eastAsia="宋体" w:cs="宋体"/>
          <w:kern w:val="1"/>
          <w:sz w:val="24"/>
          <w:szCs w:val="24"/>
          <w:lang w:val="en-US" w:eastAsia="zh-CN" w:bidi="ar"/>
        </w:rPr>
        <w:t>1、如有漏报、瞒报磋商文件所要求的技术要求等，将视为没有实质性响应招标文件。投标供应商按磋商文件第五部分要求进行响应；</w:t>
      </w:r>
    </w:p>
    <w:p w14:paraId="30C98776">
      <w:pPr>
        <w:pStyle w:val="40"/>
        <w:keepNext w:val="0"/>
        <w:keepLines w:val="0"/>
        <w:widowControl w:val="0"/>
        <w:suppressLineNumbers w:val="0"/>
        <w:spacing w:before="0" w:beforeAutospacing="0" w:after="0" w:afterAutospacing="0"/>
        <w:ind w:left="630" w:right="0"/>
        <w:jc w:val="left"/>
        <w:rPr>
          <w:lang w:val="en-US"/>
        </w:rPr>
      </w:pPr>
      <w:r>
        <w:rPr>
          <w:rFonts w:hint="eastAsia" w:ascii="宋体" w:hAnsi="宋体" w:eastAsia="宋体" w:cs="仿宋"/>
          <w:kern w:val="2"/>
          <w:sz w:val="24"/>
          <w:szCs w:val="24"/>
          <w:lang w:val="en-US" w:eastAsia="zh-CN" w:bidi="ar"/>
        </w:rPr>
        <w:t>2、投标人根据采购要求编写，可根据实际情况自行扩展表格细项</w:t>
      </w:r>
    </w:p>
    <w:p w14:paraId="3AD42CBE">
      <w:pPr>
        <w:keepNext w:val="0"/>
        <w:keepLines w:val="0"/>
        <w:widowControl w:val="0"/>
        <w:suppressLineNumbers w:val="0"/>
        <w:spacing w:before="0" w:beforeAutospacing="0" w:after="0" w:afterAutospacing="0"/>
        <w:ind w:left="0" w:right="0"/>
        <w:jc w:val="both"/>
        <w:rPr>
          <w:lang w:val="en-US"/>
        </w:rPr>
      </w:pPr>
    </w:p>
    <w:p w14:paraId="079BD45B">
      <w:pPr>
        <w:pStyle w:val="3"/>
        <w:widowControl/>
        <w:ind w:left="0" w:firstLine="422" w:firstLineChars="150"/>
        <w:rPr>
          <w:lang w:val="en-US"/>
        </w:rPr>
      </w:pPr>
    </w:p>
    <w:p w14:paraId="28D5AE68">
      <w:pPr>
        <w:keepNext w:val="0"/>
        <w:keepLines w:val="0"/>
        <w:widowControl w:val="0"/>
        <w:suppressLineNumbers w:val="0"/>
        <w:spacing w:before="0" w:beforeAutospacing="0" w:after="0" w:afterAutospacing="0"/>
        <w:ind w:left="0" w:right="0"/>
        <w:jc w:val="both"/>
        <w:rPr>
          <w:lang w:val="en-US"/>
        </w:rPr>
      </w:pPr>
    </w:p>
    <w:p w14:paraId="6B4FDEE0">
      <w:pPr>
        <w:pStyle w:val="40"/>
        <w:keepNext/>
        <w:keepLines/>
        <w:widowControl w:val="0"/>
        <w:suppressLineNumbers w:val="0"/>
        <w:spacing w:before="480" w:beforeAutospacing="0" w:after="0" w:afterAutospacing="0" w:line="276" w:lineRule="auto"/>
        <w:ind w:left="0" w:right="0"/>
        <w:jc w:val="center"/>
        <w:rPr>
          <w:lang w:val="en-US"/>
        </w:rPr>
      </w:pPr>
    </w:p>
    <w:p w14:paraId="3C0273ED">
      <w:pPr>
        <w:keepNext w:val="0"/>
        <w:keepLines w:val="0"/>
        <w:widowControl w:val="0"/>
        <w:suppressLineNumbers w:val="0"/>
        <w:adjustRightInd w:val="0"/>
        <w:snapToGrid w:val="0"/>
        <w:spacing w:before="0" w:beforeAutospacing="0" w:after="0" w:afterAutospacing="0" w:line="480" w:lineRule="auto"/>
        <w:ind w:left="0" w:right="0"/>
        <w:jc w:val="left"/>
        <w:rPr>
          <w:rFonts w:hint="eastAsia" w:ascii="宋体" w:hAnsi="Calibri" w:eastAsia="宋体" w:cs="Times New Roman"/>
          <w:sz w:val="24"/>
          <w:szCs w:val="24"/>
          <w:u w:val="single"/>
          <w:lang w:val="en-US"/>
        </w:rPr>
      </w:pPr>
      <w:r>
        <w:rPr>
          <w:rFonts w:hint="eastAsia" w:ascii="宋体" w:hAnsi="宋体" w:eastAsia="宋体" w:cs="宋体"/>
          <w:kern w:val="2"/>
          <w:sz w:val="24"/>
          <w:szCs w:val="24"/>
          <w:lang w:val="en-US" w:eastAsia="zh-CN" w:bidi="ar"/>
        </w:rPr>
        <w:t>供应商（单位名称及公章）：____________________________</w:t>
      </w:r>
    </w:p>
    <w:p w14:paraId="2ECDEDAB">
      <w:pPr>
        <w:keepNext w:val="0"/>
        <w:keepLines w:val="0"/>
        <w:widowControl w:val="0"/>
        <w:suppressLineNumbers w:val="0"/>
        <w:adjustRightInd w:val="0"/>
        <w:snapToGrid w:val="0"/>
        <w:spacing w:before="0" w:beforeAutospacing="0" w:after="0" w:afterAutospacing="0" w:line="480" w:lineRule="auto"/>
        <w:ind w:left="0" w:right="0"/>
        <w:jc w:val="both"/>
        <w:rPr>
          <w:rFonts w:hint="eastAsia" w:ascii="宋体" w:hAnsi="Calibri" w:eastAsia="宋体" w:cs="Times New Roman"/>
          <w:sz w:val="24"/>
          <w:szCs w:val="24"/>
          <w:lang w:val="en-US"/>
        </w:rPr>
      </w:pPr>
      <w:r>
        <w:rPr>
          <w:rFonts w:hint="eastAsia" w:ascii="宋体" w:hAnsi="宋体" w:eastAsia="宋体" w:cs="宋体"/>
          <w:kern w:val="2"/>
          <w:sz w:val="24"/>
          <w:szCs w:val="24"/>
          <w:lang w:val="en-US" w:eastAsia="zh-CN" w:bidi="ar"/>
        </w:rPr>
        <w:t>法定代表人或被授权人（</w:t>
      </w:r>
      <w:r>
        <w:rPr>
          <w:rFonts w:hint="eastAsia" w:ascii="宋体" w:hAnsi="宋体" w:eastAsia="宋体" w:cs="宋体"/>
          <w:spacing w:val="4"/>
          <w:kern w:val="2"/>
          <w:sz w:val="24"/>
          <w:szCs w:val="21"/>
          <w:lang w:val="en-US" w:eastAsia="zh-CN" w:bidi="ar"/>
        </w:rPr>
        <w:t>签字或盖章</w:t>
      </w:r>
      <w:r>
        <w:rPr>
          <w:rFonts w:hint="eastAsia" w:ascii="宋体" w:hAnsi="宋体" w:eastAsia="宋体" w:cs="宋体"/>
          <w:kern w:val="2"/>
          <w:sz w:val="24"/>
          <w:szCs w:val="24"/>
          <w:lang w:val="en-US" w:eastAsia="zh-CN" w:bidi="ar"/>
        </w:rPr>
        <w:t>）：____________________________</w:t>
      </w:r>
    </w:p>
    <w:p w14:paraId="027966DE">
      <w:pPr>
        <w:keepNext w:val="0"/>
        <w:keepLines w:val="0"/>
        <w:widowControl/>
        <w:suppressLineNumbers w:val="0"/>
        <w:jc w:val="left"/>
      </w:pPr>
      <w:r>
        <w:rPr>
          <w:rFonts w:hint="eastAsia" w:ascii="宋体" w:hAnsi="宋体" w:eastAsia="宋体" w:cs="宋体"/>
          <w:kern w:val="2"/>
          <w:sz w:val="24"/>
          <w:szCs w:val="24"/>
          <w:lang w:val="en-US" w:eastAsia="zh-CN" w:bidi="ar"/>
        </w:rPr>
        <w:t>日    期：_______年_______月_______日</w:t>
      </w:r>
    </w:p>
    <w:p w14:paraId="240C5639">
      <w:pPr>
        <w:rPr>
          <w:rFonts w:hint="eastAsia"/>
        </w:rPr>
      </w:pPr>
    </w:p>
    <w:p w14:paraId="0225FB04">
      <w:pPr>
        <w:rPr>
          <w:rFonts w:hint="eastAsia"/>
        </w:rPr>
      </w:pPr>
    </w:p>
    <w:p w14:paraId="20EC01DA">
      <w:pPr>
        <w:rPr>
          <w:rFonts w:hint="eastAsia"/>
        </w:rPr>
      </w:pPr>
    </w:p>
    <w:p w14:paraId="7A4D1190">
      <w:pPr>
        <w:rPr>
          <w:rFonts w:hint="eastAsia"/>
        </w:rPr>
      </w:pPr>
    </w:p>
    <w:p w14:paraId="7E5277F8">
      <w:pPr>
        <w:rPr>
          <w:rFonts w:hint="eastAsia"/>
        </w:rPr>
      </w:pPr>
    </w:p>
    <w:p w14:paraId="2CCB3B3C">
      <w:pPr>
        <w:rPr>
          <w:rFonts w:hint="eastAsia"/>
        </w:rPr>
      </w:pPr>
    </w:p>
    <w:p w14:paraId="677FE5C1">
      <w:pPr>
        <w:rPr>
          <w:rFonts w:hint="eastAsia"/>
        </w:rPr>
      </w:pPr>
    </w:p>
    <w:p w14:paraId="264502A4">
      <w:pPr>
        <w:rPr>
          <w:rFonts w:hint="eastAsia"/>
        </w:rPr>
      </w:pPr>
    </w:p>
    <w:p w14:paraId="6AB80A03">
      <w:pPr>
        <w:rPr>
          <w:rFonts w:hint="eastAsia"/>
        </w:rPr>
      </w:pPr>
    </w:p>
    <w:p w14:paraId="6F456ED3">
      <w:pPr>
        <w:rPr>
          <w:rFonts w:hint="eastAsia"/>
        </w:rPr>
      </w:pPr>
    </w:p>
    <w:p w14:paraId="155D54B2">
      <w:pPr>
        <w:rPr>
          <w:rFonts w:hint="eastAsia"/>
        </w:rPr>
      </w:pPr>
    </w:p>
    <w:p w14:paraId="24BB9565">
      <w:pPr>
        <w:tabs>
          <w:tab w:val="left" w:pos="3300"/>
        </w:tabs>
        <w:bidi w:val="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商务响应偏离表</w:t>
      </w:r>
    </w:p>
    <w:p w14:paraId="1F52C3BC">
      <w:pPr>
        <w:rPr>
          <w:rFonts w:hint="eastAsia"/>
        </w:rPr>
      </w:pPr>
    </w:p>
    <w:tbl>
      <w:tblPr>
        <w:tblStyle w:val="4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5140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20299D20">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425B11D">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招标文件商务要求</w:t>
            </w:r>
          </w:p>
        </w:tc>
        <w:tc>
          <w:tcPr>
            <w:tcW w:w="2552" w:type="dxa"/>
            <w:vAlign w:val="center"/>
          </w:tcPr>
          <w:p w14:paraId="26BB89A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9F5948F">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6AF8F2EB">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348190E">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0F66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6D4048F">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0C7BEBB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CDE132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42FF70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BCBEC0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CC5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E47AFA">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7CEDBAF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0217047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E6E73D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C645F56">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6A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EE1B983">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6A7894BF">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03F4B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D0C64C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D6CD484">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10D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F2295D6">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511FC16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4A3EB19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5425E0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DA49A15">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455AFC44">
      <w:pPr>
        <w:spacing w:line="360" w:lineRule="auto"/>
        <w:rPr>
          <w:rFonts w:hint="eastAsia" w:ascii="宋体" w:hAnsi="宋体" w:eastAsia="宋体" w:cs="仿宋"/>
          <w:sz w:val="24"/>
          <w:szCs w:val="24"/>
        </w:rPr>
      </w:pPr>
      <w:r>
        <w:rPr>
          <w:rFonts w:hint="eastAsia" w:ascii="宋体" w:hAnsi="宋体" w:eastAsia="宋体" w:cs="仿宋"/>
          <w:sz w:val="24"/>
          <w:szCs w:val="24"/>
        </w:rPr>
        <w:t>注：投标人</w:t>
      </w:r>
      <w:r>
        <w:rPr>
          <w:rFonts w:hint="eastAsia" w:ascii="宋体" w:hAnsi="宋体" w:eastAsia="宋体" w:cs="仿宋"/>
          <w:sz w:val="24"/>
          <w:szCs w:val="24"/>
          <w:lang w:val="en-US" w:eastAsia="zh-CN"/>
        </w:rPr>
        <w:t>根据采购要求编写，</w:t>
      </w:r>
      <w:r>
        <w:rPr>
          <w:rFonts w:hint="eastAsia" w:ascii="宋体" w:hAnsi="宋体" w:eastAsia="宋体" w:cs="仿宋"/>
          <w:sz w:val="24"/>
          <w:szCs w:val="24"/>
        </w:rPr>
        <w:t>可根据实际情况自行扩展表格细项。</w:t>
      </w:r>
    </w:p>
    <w:p w14:paraId="490C69A0">
      <w:pPr>
        <w:rPr>
          <w:sz w:val="24"/>
          <w:szCs w:val="24"/>
        </w:rPr>
      </w:pPr>
    </w:p>
    <w:p w14:paraId="0498BC5C">
      <w:pPr>
        <w:spacing w:line="360" w:lineRule="auto"/>
        <w:ind w:firstLine="420" w:firstLineChars="175"/>
        <w:rPr>
          <w:rFonts w:ascii="宋体" w:hAnsi="宋体"/>
          <w:sz w:val="24"/>
          <w:szCs w:val="24"/>
        </w:rPr>
      </w:pPr>
      <w:r>
        <w:rPr>
          <w:rFonts w:ascii="宋体" w:hAnsi="宋体"/>
          <w:sz w:val="24"/>
          <w:szCs w:val="24"/>
        </w:rPr>
        <w:t xml:space="preserve">    </w:t>
      </w:r>
    </w:p>
    <w:p w14:paraId="6546538D">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245A290F">
      <w:pPr>
        <w:pStyle w:val="28"/>
      </w:pPr>
    </w:p>
    <w:p w14:paraId="23422295">
      <w:pPr>
        <w:pStyle w:val="28"/>
      </w:pPr>
    </w:p>
    <w:p w14:paraId="5C8BC1E7">
      <w:pPr>
        <w:pStyle w:val="28"/>
      </w:pPr>
    </w:p>
    <w:p w14:paraId="0879D5B6">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CCDADE3">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）：____________________________</w:t>
      </w:r>
    </w:p>
    <w:p w14:paraId="5E60DDFA">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2C2C0BD0">
      <w:pPr>
        <w:pStyle w:val="28"/>
      </w:pPr>
    </w:p>
    <w:p w14:paraId="2EE64185">
      <w:pPr>
        <w:pStyle w:val="18"/>
      </w:pPr>
    </w:p>
    <w:p w14:paraId="077603A7"/>
    <w:p w14:paraId="5256F51A"/>
    <w:p w14:paraId="19B11859"/>
    <w:p w14:paraId="5A75B3C9"/>
    <w:p w14:paraId="4E4D7D44"/>
    <w:p w14:paraId="409AF05A"/>
    <w:p w14:paraId="2066AB99"/>
    <w:p w14:paraId="1D37A9B0"/>
    <w:p w14:paraId="1ECB2D18"/>
    <w:p w14:paraId="6565449C">
      <w:pPr>
        <w:pStyle w:val="3"/>
        <w:numPr>
          <w:ilvl w:val="0"/>
          <w:numId w:val="0"/>
        </w:numPr>
        <w:jc w:val="center"/>
        <w:rPr>
          <w:rFonts w:hint="eastAsia" w:ascii="Calibri" w:hAnsi="宋体" w:eastAsia="宋体" w:cs="Calibri"/>
          <w:b/>
          <w:bCs/>
          <w:kern w:val="2"/>
          <w:sz w:val="32"/>
          <w:szCs w:val="32"/>
          <w:lang w:val="en-US" w:eastAsia="zh-CN" w:bidi="ar-SA"/>
        </w:rPr>
      </w:pPr>
      <w:bookmarkStart w:id="165" w:name="_Toc9172"/>
      <w:bookmarkStart w:id="166" w:name="_Toc536429339"/>
      <w:bookmarkStart w:id="167" w:name="_Toc536429392"/>
      <w:bookmarkStart w:id="168" w:name="_Toc14937"/>
      <w:bookmarkStart w:id="169" w:name="_Toc19543359"/>
      <w:bookmarkStart w:id="170" w:name="_Toc536202399"/>
      <w:bookmarkStart w:id="171" w:name="_Toc536202330"/>
      <w:bookmarkStart w:id="172" w:name="_Toc1803"/>
      <w:r>
        <w:rPr>
          <w:rFonts w:hint="eastAsia" w:ascii="Calibri" w:hAnsi="宋体" w:eastAsia="宋体" w:cs="Calibri"/>
          <w:b/>
          <w:bCs/>
          <w:kern w:val="2"/>
          <w:sz w:val="32"/>
          <w:szCs w:val="32"/>
          <w:lang w:val="en-US" w:eastAsia="zh-CN" w:bidi="ar-SA"/>
        </w:rPr>
        <w:t xml:space="preserve">第五章  </w:t>
      </w:r>
      <w:bookmarkEnd w:id="165"/>
      <w:r>
        <w:rPr>
          <w:rFonts w:hint="eastAsia" w:ascii="Calibri" w:hAnsi="宋体" w:eastAsia="宋体" w:cs="Calibri"/>
          <w:b/>
          <w:bCs/>
          <w:kern w:val="2"/>
          <w:sz w:val="32"/>
          <w:szCs w:val="32"/>
          <w:lang w:val="en-US" w:eastAsia="zh-CN" w:bidi="ar-SA"/>
        </w:rPr>
        <w:t>响应方案</w:t>
      </w:r>
      <w:bookmarkEnd w:id="166"/>
      <w:bookmarkEnd w:id="167"/>
      <w:bookmarkEnd w:id="168"/>
      <w:bookmarkEnd w:id="169"/>
      <w:bookmarkEnd w:id="170"/>
      <w:bookmarkEnd w:id="171"/>
    </w:p>
    <w:p w14:paraId="4E4557EC">
      <w:pPr>
        <w:overflowPunct/>
        <w:topLinePunct w:val="0"/>
        <w:bidi w:val="0"/>
        <w:spacing w:line="500" w:lineRule="atLeast"/>
        <w:ind w:firstLine="482" w:firstLineChars="200"/>
        <w:rPr>
          <w:rFonts w:hint="eastAsia" w:ascii="宋体" w:hAnsi="宋体" w:eastAsia="宋体" w:cs="宋体"/>
          <w:b/>
          <w:bCs/>
          <w:sz w:val="24"/>
          <w:szCs w:val="24"/>
        </w:rPr>
      </w:pPr>
      <w:bookmarkStart w:id="173" w:name="_Toc484198844"/>
      <w:bookmarkStart w:id="174" w:name="_Toc19543360"/>
      <w:bookmarkStart w:id="175" w:name="_Toc528240834"/>
      <w:bookmarkStart w:id="176" w:name="_Toc26541342"/>
      <w:bookmarkStart w:id="177" w:name="_Toc23258631"/>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内容及要求》编制投标方案说明书，</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方案由供应商自行编写，无具体格式，包含但不限于以下内</w:t>
      </w:r>
      <w:r>
        <w:rPr>
          <w:rFonts w:hint="eastAsia" w:ascii="宋体" w:hAnsi="宋体" w:eastAsia="宋体" w:cs="宋体"/>
          <w:b/>
          <w:bCs/>
          <w:sz w:val="24"/>
          <w:szCs w:val="24"/>
        </w:rPr>
        <w:t>容：</w:t>
      </w:r>
    </w:p>
    <w:p w14:paraId="1F928F79">
      <w:pPr>
        <w:autoSpaceDE w:val="0"/>
        <w:autoSpaceDN w:val="0"/>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技术</w:t>
      </w:r>
      <w:r>
        <w:rPr>
          <w:rFonts w:hint="eastAsia" w:ascii="宋体" w:hAnsi="宋体" w:cs="宋体"/>
          <w:color w:val="auto"/>
          <w:sz w:val="24"/>
          <w:szCs w:val="24"/>
          <w:lang w:val="en-US" w:eastAsia="zh-CN"/>
        </w:rPr>
        <w:t>措施</w:t>
      </w:r>
    </w:p>
    <w:p w14:paraId="0D91A6F7">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2"/>
          <w:sz w:val="24"/>
          <w:szCs w:val="24"/>
          <w:highlight w:val="none"/>
          <w:lang w:val="en-US" w:eastAsia="zh-CN" w:bidi="ar"/>
        </w:rPr>
        <w:t>投标人确保服务质量的技术组织措施；</w:t>
      </w:r>
    </w:p>
    <w:p w14:paraId="783D68A5">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（2）投标人确保安全生产的技术组织措施；</w:t>
      </w:r>
    </w:p>
    <w:p w14:paraId="4ABC7FD0">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firstLine="480" w:firstLineChars="200"/>
        <w:jc w:val="both"/>
        <w:textAlignment w:val="bottom"/>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（3）投标人确保文明施工的技术组织措施及环境保护措施；</w:t>
      </w:r>
    </w:p>
    <w:p w14:paraId="32BCE06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
        </w:rPr>
        <w:t>（4）劳动力安排计划及劳务情况表。</w:t>
      </w:r>
    </w:p>
    <w:p w14:paraId="16154E8F">
      <w:pPr>
        <w:autoSpaceDE w:val="0"/>
        <w:autoSpaceDN w:val="0"/>
        <w:adjustRightIn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val="en-US" w:eastAsia="zh-CN"/>
        </w:rPr>
        <w:t>.</w:t>
      </w:r>
      <w:r>
        <w:rPr>
          <w:rFonts w:hint="eastAsia" w:ascii="宋体" w:hAnsi="宋体" w:eastAsia="宋体" w:cs="宋体"/>
          <w:color w:val="auto"/>
          <w:sz w:val="24"/>
          <w:szCs w:val="24"/>
          <w:lang w:val="en-US" w:eastAsia="zh-CN"/>
        </w:rPr>
        <w:t>服务方案</w:t>
      </w:r>
      <w:r>
        <w:rPr>
          <w:rFonts w:hint="eastAsia" w:ascii="宋体" w:hAnsi="宋体" w:cs="宋体"/>
          <w:color w:val="auto"/>
          <w:sz w:val="24"/>
          <w:szCs w:val="24"/>
          <w:lang w:val="en-US" w:eastAsia="zh-CN"/>
        </w:rPr>
        <w:t>；</w:t>
      </w:r>
    </w:p>
    <w:p w14:paraId="20E7123C">
      <w:pPr>
        <w:autoSpaceDE w:val="0"/>
        <w:autoSpaceDN w:val="0"/>
        <w:adjustRightIn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企业实力；</w:t>
      </w:r>
    </w:p>
    <w:p w14:paraId="16B77367">
      <w:pPr>
        <w:tabs>
          <w:tab w:val="left" w:pos="5626"/>
        </w:tabs>
        <w:autoSpaceDE w:val="0"/>
        <w:autoSpaceDN w:val="0"/>
        <w:adjustRightInd w:val="0"/>
        <w:spacing w:line="360" w:lineRule="auto"/>
        <w:ind w:firstLine="480" w:firstLineChars="20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质量保证措施；</w:t>
      </w:r>
      <w:r>
        <w:rPr>
          <w:rFonts w:hint="eastAsia" w:ascii="宋体" w:hAnsi="宋体" w:cs="宋体"/>
          <w:color w:val="auto"/>
          <w:sz w:val="24"/>
          <w:szCs w:val="24"/>
          <w:lang w:val="en-US" w:eastAsia="zh-CN"/>
        </w:rPr>
        <w:tab/>
      </w:r>
    </w:p>
    <w:p w14:paraId="13ED7EDD">
      <w:pPr>
        <w:autoSpaceDE w:val="0"/>
        <w:autoSpaceDN w:val="0"/>
        <w:adjustRightInd w:val="0"/>
        <w:spacing w:line="360" w:lineRule="auto"/>
        <w:ind w:firstLine="480" w:firstLineChars="200"/>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bCs/>
          <w:color w:val="auto"/>
          <w:sz w:val="24"/>
          <w:szCs w:val="24"/>
          <w:lang w:val="en-US" w:eastAsia="zh-CN"/>
        </w:rPr>
        <w:t>.</w:t>
      </w:r>
      <w:r>
        <w:rPr>
          <w:rFonts w:hint="eastAsia" w:ascii="宋体" w:hAnsi="宋体" w:cs="宋体"/>
          <w:color w:val="auto"/>
          <w:sz w:val="24"/>
          <w:szCs w:val="24"/>
          <w:lang w:val="en-US" w:eastAsia="zh-CN"/>
        </w:rPr>
        <w:t>业绩</w:t>
      </w:r>
      <w:r>
        <w:rPr>
          <w:rFonts w:hint="eastAsia" w:ascii="宋体" w:hAnsi="宋体" w:cs="宋体"/>
          <w:color w:val="auto"/>
          <w:sz w:val="24"/>
          <w:szCs w:val="24"/>
          <w:lang w:eastAsia="zh-CN"/>
        </w:rPr>
        <w:t>；</w:t>
      </w:r>
    </w:p>
    <w:p w14:paraId="7F4FFB86">
      <w:pPr>
        <w:autoSpaceDE w:val="0"/>
        <w:autoSpaceDN w:val="0"/>
        <w:adjustRightInd w:val="0"/>
        <w:spacing w:line="360" w:lineRule="auto"/>
        <w:ind w:firstLine="480" w:firstLineChars="200"/>
        <w:jc w:val="left"/>
        <w:rPr>
          <w:rFonts w:hint="default" w:ascii="宋体" w:hAnsi="宋体" w:eastAsia="宋体" w:cs="宋体"/>
          <w:color w:val="auto"/>
          <w:spacing w:val="-2"/>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bCs/>
          <w:color w:val="auto"/>
          <w:sz w:val="24"/>
          <w:szCs w:val="24"/>
          <w:lang w:val="en-US" w:eastAsia="zh-CN"/>
        </w:rPr>
        <w:t>.</w:t>
      </w:r>
      <w:r>
        <w:rPr>
          <w:rFonts w:hint="eastAsia" w:ascii="宋体" w:hAnsi="宋体" w:cs="宋体"/>
          <w:bCs/>
          <w:color w:val="auto"/>
          <w:sz w:val="24"/>
          <w:szCs w:val="24"/>
          <w:lang w:val="en-US" w:eastAsia="zh-CN"/>
        </w:rPr>
        <w:t>服务承诺；</w:t>
      </w:r>
    </w:p>
    <w:p w14:paraId="7D1E7330">
      <w:pPr>
        <w:pStyle w:val="5"/>
        <w:ind w:firstLine="320" w:firstLineChars="100"/>
        <w:rPr>
          <w:rFonts w:hint="default" w:eastAsia="宋体"/>
          <w:color w:val="auto"/>
          <w:lang w:val="en-US" w:eastAsia="zh-CN"/>
        </w:rPr>
      </w:pPr>
      <w:r>
        <w:rPr>
          <w:rFonts w:hint="eastAsia" w:ascii="微软雅黑" w:hAnsi="微软雅黑" w:eastAsia="微软雅黑" w:cs="微软雅黑"/>
          <w:color w:val="auto"/>
          <w:lang w:val="en-US" w:eastAsia="zh-CN"/>
        </w:rPr>
        <w:t>……</w:t>
      </w:r>
    </w:p>
    <w:p w14:paraId="6405CB99">
      <w:pPr>
        <w:spacing w:line="520" w:lineRule="exact"/>
        <w:ind w:left="420" w:leftChars="200" w:firstLine="480" w:firstLineChars="200"/>
        <w:rPr>
          <w:rFonts w:ascii="宋体" w:hAnsi="宋体" w:cs="宋体"/>
          <w:color w:val="FF0000"/>
          <w:sz w:val="24"/>
        </w:rPr>
      </w:pPr>
    </w:p>
    <w:p w14:paraId="360C17F9">
      <w:pPr>
        <w:spacing w:line="460" w:lineRule="exact"/>
        <w:ind w:firstLine="480" w:firstLineChars="200"/>
        <w:jc w:val="left"/>
        <w:rPr>
          <w:rFonts w:hint="eastAsia" w:ascii="宋体" w:hAnsi="宋体" w:eastAsia="宋体" w:cs="宋体"/>
          <w:bCs/>
          <w:color w:val="auto"/>
          <w:sz w:val="24"/>
          <w:highlight w:val="none"/>
          <w:lang w:val="en-US" w:eastAsia="zh-CN"/>
        </w:rPr>
      </w:pPr>
    </w:p>
    <w:p w14:paraId="71F49A0D">
      <w:pPr>
        <w:pStyle w:val="70"/>
        <w:rPr>
          <w:rFonts w:hint="eastAsia"/>
        </w:rPr>
      </w:pPr>
    </w:p>
    <w:p w14:paraId="397D6B09">
      <w:pPr>
        <w:widowControl/>
        <w:jc w:val="left"/>
        <w:rPr>
          <w:rFonts w:ascii="宋体" w:hAnsi="宋体" w:cs="Times New Roman"/>
          <w:sz w:val="24"/>
          <w:szCs w:val="24"/>
        </w:rPr>
      </w:pPr>
      <w:r>
        <w:rPr>
          <w:rFonts w:ascii="宋体" w:hAnsi="宋体" w:cs="Times New Roman"/>
          <w:sz w:val="24"/>
          <w:szCs w:val="24"/>
        </w:rPr>
        <w:br w:type="page"/>
      </w:r>
    </w:p>
    <w:p w14:paraId="397B5256">
      <w:pPr>
        <w:bidi w:val="0"/>
        <w:rPr>
          <w:rFonts w:ascii="Calibri" w:hAnsi="Calibri" w:eastAsia="宋体" w:cs="Calibri"/>
          <w:kern w:val="2"/>
          <w:sz w:val="21"/>
          <w:szCs w:val="21"/>
          <w:lang w:val="en-US" w:eastAsia="zh-CN" w:bidi="ar-SA"/>
        </w:rPr>
      </w:pPr>
    </w:p>
    <w:bookmarkEnd w:id="173"/>
    <w:bookmarkEnd w:id="174"/>
    <w:bookmarkEnd w:id="175"/>
    <w:bookmarkEnd w:id="176"/>
    <w:bookmarkEnd w:id="177"/>
    <w:p w14:paraId="5DA58387">
      <w:pPr>
        <w:pStyle w:val="3"/>
        <w:ind w:firstLine="422" w:firstLineChars="150"/>
        <w:jc w:val="center"/>
        <w:rPr>
          <w:rFonts w:hint="eastAsia" w:ascii="宋体" w:hAnsi="宋体" w:eastAsia="宋体" w:cs="宋体"/>
          <w:b/>
          <w:bCs/>
          <w:kern w:val="2"/>
          <w:sz w:val="28"/>
          <w:szCs w:val="28"/>
          <w:lang w:val="en-US" w:eastAsia="zh-CN" w:bidi="ar-SA"/>
        </w:rPr>
      </w:pPr>
      <w:bookmarkStart w:id="178" w:name="_Hlt491765868"/>
      <w:bookmarkEnd w:id="178"/>
      <w:bookmarkStart w:id="179" w:name="_Hlt491766019"/>
      <w:bookmarkEnd w:id="179"/>
      <w:bookmarkStart w:id="180" w:name="_Hlt491573425"/>
      <w:bookmarkEnd w:id="180"/>
      <w:bookmarkStart w:id="181" w:name="_Hlt491572882"/>
      <w:bookmarkEnd w:id="181"/>
      <w:bookmarkStart w:id="182" w:name="_Hlt491765944"/>
      <w:bookmarkEnd w:id="182"/>
      <w:r>
        <w:rPr>
          <w:rFonts w:hint="eastAsia" w:ascii="宋体" w:hAnsi="宋体" w:eastAsia="宋体" w:cs="宋体"/>
          <w:b/>
          <w:bCs/>
          <w:kern w:val="2"/>
          <w:sz w:val="28"/>
          <w:szCs w:val="28"/>
          <w:lang w:val="en-US" w:eastAsia="zh-CN" w:bidi="ar-SA"/>
        </w:rPr>
        <w:t>投标人情况表</w:t>
      </w:r>
    </w:p>
    <w:p w14:paraId="72991E3E">
      <w:pPr>
        <w:autoSpaceDE w:val="0"/>
        <w:autoSpaceDN w:val="0"/>
        <w:adjustRightInd w:val="0"/>
        <w:spacing w:line="360" w:lineRule="exact"/>
        <w:textAlignment w:val="baseline"/>
        <w:rPr>
          <w:rFonts w:ascii="宋体" w:hAnsi="宋体" w:cs="宋体"/>
          <w:b/>
          <w:bCs/>
          <w:kern w:val="20"/>
          <w:sz w:val="24"/>
          <w:szCs w:val="24"/>
        </w:rPr>
      </w:pPr>
    </w:p>
    <w:tbl>
      <w:tblPr>
        <w:tblStyle w:val="45"/>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1601"/>
        <w:gridCol w:w="736"/>
        <w:gridCol w:w="736"/>
        <w:gridCol w:w="736"/>
        <w:gridCol w:w="966"/>
        <w:gridCol w:w="2424"/>
        <w:gridCol w:w="878"/>
      </w:tblGrid>
      <w:tr w14:paraId="334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blHeader/>
        </w:trPr>
        <w:tc>
          <w:tcPr>
            <w:tcW w:w="719" w:type="dxa"/>
            <w:tcMar>
              <w:top w:w="15" w:type="dxa"/>
              <w:left w:w="15" w:type="dxa"/>
              <w:bottom w:w="0" w:type="dxa"/>
              <w:right w:w="15" w:type="dxa"/>
            </w:tcMar>
            <w:vAlign w:val="center"/>
          </w:tcPr>
          <w:p w14:paraId="5925265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序号</w:t>
            </w:r>
          </w:p>
        </w:tc>
        <w:tc>
          <w:tcPr>
            <w:tcW w:w="1601" w:type="dxa"/>
            <w:tcMar>
              <w:top w:w="15" w:type="dxa"/>
              <w:left w:w="15" w:type="dxa"/>
              <w:bottom w:w="0" w:type="dxa"/>
              <w:right w:w="15" w:type="dxa"/>
            </w:tcMar>
            <w:vAlign w:val="center"/>
          </w:tcPr>
          <w:p w14:paraId="5623E5E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姓  名</w:t>
            </w:r>
          </w:p>
        </w:tc>
        <w:tc>
          <w:tcPr>
            <w:tcW w:w="736" w:type="dxa"/>
            <w:tcMar>
              <w:top w:w="15" w:type="dxa"/>
              <w:left w:w="15" w:type="dxa"/>
              <w:bottom w:w="0" w:type="dxa"/>
              <w:right w:w="15" w:type="dxa"/>
            </w:tcMar>
            <w:vAlign w:val="center"/>
          </w:tcPr>
          <w:p w14:paraId="623C4CA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性别</w:t>
            </w:r>
          </w:p>
        </w:tc>
        <w:tc>
          <w:tcPr>
            <w:tcW w:w="736" w:type="dxa"/>
            <w:tcMar>
              <w:top w:w="15" w:type="dxa"/>
              <w:left w:w="15" w:type="dxa"/>
              <w:bottom w:w="0" w:type="dxa"/>
              <w:right w:w="15" w:type="dxa"/>
            </w:tcMar>
            <w:vAlign w:val="center"/>
          </w:tcPr>
          <w:p w14:paraId="521F8E1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年龄</w:t>
            </w:r>
          </w:p>
        </w:tc>
        <w:tc>
          <w:tcPr>
            <w:tcW w:w="736" w:type="dxa"/>
            <w:tcMar>
              <w:top w:w="15" w:type="dxa"/>
              <w:left w:w="15" w:type="dxa"/>
              <w:bottom w:w="0" w:type="dxa"/>
              <w:right w:w="15" w:type="dxa"/>
            </w:tcMar>
            <w:vAlign w:val="center"/>
          </w:tcPr>
          <w:p w14:paraId="28A9332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学历</w:t>
            </w:r>
          </w:p>
        </w:tc>
        <w:tc>
          <w:tcPr>
            <w:tcW w:w="966" w:type="dxa"/>
            <w:tcMar>
              <w:top w:w="15" w:type="dxa"/>
              <w:left w:w="15" w:type="dxa"/>
              <w:bottom w:w="0" w:type="dxa"/>
              <w:right w:w="15" w:type="dxa"/>
            </w:tcMar>
            <w:vAlign w:val="center"/>
          </w:tcPr>
          <w:p w14:paraId="0416CE7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工作</w:t>
            </w:r>
          </w:p>
          <w:p w14:paraId="6574839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年限</w:t>
            </w:r>
          </w:p>
        </w:tc>
        <w:tc>
          <w:tcPr>
            <w:tcW w:w="2424" w:type="dxa"/>
            <w:tcMar>
              <w:top w:w="15" w:type="dxa"/>
              <w:left w:w="15" w:type="dxa"/>
              <w:bottom w:w="0" w:type="dxa"/>
              <w:right w:w="15" w:type="dxa"/>
            </w:tcMar>
            <w:vAlign w:val="center"/>
          </w:tcPr>
          <w:p w14:paraId="5618CD8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拟担任的职务</w:t>
            </w:r>
          </w:p>
        </w:tc>
        <w:tc>
          <w:tcPr>
            <w:tcW w:w="878" w:type="dxa"/>
            <w:tcMar>
              <w:top w:w="15" w:type="dxa"/>
              <w:left w:w="15" w:type="dxa"/>
              <w:bottom w:w="0" w:type="dxa"/>
              <w:right w:w="15" w:type="dxa"/>
            </w:tcMar>
            <w:vAlign w:val="center"/>
          </w:tcPr>
          <w:p w14:paraId="03E49B8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岗位</w:t>
            </w:r>
          </w:p>
          <w:p w14:paraId="44B2ACB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情况</w:t>
            </w:r>
          </w:p>
        </w:tc>
      </w:tr>
      <w:tr w14:paraId="055E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3F147D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3F680A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79F1C3F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4EB2A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9B20CB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47C293C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77576D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4D7FF3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DD9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66D8B6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09B7E9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545F0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7F969E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82C7C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232DEEC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5351D9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6550DD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18C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719" w:type="dxa"/>
            <w:tcMar>
              <w:top w:w="15" w:type="dxa"/>
              <w:left w:w="15" w:type="dxa"/>
              <w:bottom w:w="0" w:type="dxa"/>
              <w:right w:w="15" w:type="dxa"/>
            </w:tcMar>
            <w:vAlign w:val="bottom"/>
          </w:tcPr>
          <w:p w14:paraId="3751DF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66FAE5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1709F5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3BC5D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55D77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65C2E8F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11EBC1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5E1A96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562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1CDF3F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227B54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C3B9EE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7CAC13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FD124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10B205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45BFB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0CA7E5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63E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12CC68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34C5AA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FEBA5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07BA37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7889F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59EADE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4EADE3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0BDDE9C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4A6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719" w:type="dxa"/>
            <w:tcMar>
              <w:top w:w="15" w:type="dxa"/>
              <w:left w:w="15" w:type="dxa"/>
              <w:bottom w:w="0" w:type="dxa"/>
              <w:right w:w="15" w:type="dxa"/>
            </w:tcMar>
            <w:vAlign w:val="bottom"/>
          </w:tcPr>
          <w:p w14:paraId="178540C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3DD1C9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B47D4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5C01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374BC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71DB0C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48D767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16E155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605A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5B680C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1081132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C0879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03B03D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397CD8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769097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398293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5273DA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57B5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645F91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4EA1B3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E4429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9F22C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5D18BF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2994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609068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096C8D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6C99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719" w:type="dxa"/>
            <w:tcMar>
              <w:top w:w="15" w:type="dxa"/>
              <w:left w:w="15" w:type="dxa"/>
              <w:bottom w:w="0" w:type="dxa"/>
              <w:right w:w="15" w:type="dxa"/>
            </w:tcMar>
            <w:vAlign w:val="bottom"/>
          </w:tcPr>
          <w:p w14:paraId="2FDF89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7585B1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42748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DF966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B0643D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560B6DB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093F045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15BC2E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408F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207DCCA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0F0167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9028D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569CD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709A98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7AB1E55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5C727C1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388788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228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5F4D39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76A9DF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5A023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E5FA8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53F97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796200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45ECE34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7E5DBF4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2D54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719" w:type="dxa"/>
            <w:tcMar>
              <w:top w:w="15" w:type="dxa"/>
              <w:left w:w="15" w:type="dxa"/>
              <w:bottom w:w="0" w:type="dxa"/>
              <w:right w:w="15" w:type="dxa"/>
            </w:tcMar>
            <w:vAlign w:val="bottom"/>
          </w:tcPr>
          <w:p w14:paraId="5B2543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77F720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B94A7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7A5C3A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0C4B66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463DAB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70543A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5B0143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F90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0F29F4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635140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99D9E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20E5B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5E985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370A75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10096FC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20D4603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23BA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48EC0D0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4BFAE4F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D7B85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C56D2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0AAC8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18D903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7E15DF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248317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1468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719" w:type="dxa"/>
            <w:tcMar>
              <w:top w:w="15" w:type="dxa"/>
              <w:left w:w="15" w:type="dxa"/>
              <w:bottom w:w="0" w:type="dxa"/>
              <w:right w:w="15" w:type="dxa"/>
            </w:tcMar>
            <w:vAlign w:val="bottom"/>
          </w:tcPr>
          <w:p w14:paraId="53C580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35D61F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25D21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70EF1E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872C4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40643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136454A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0E2E84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4421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719" w:type="dxa"/>
            <w:tcMar>
              <w:top w:w="15" w:type="dxa"/>
              <w:left w:w="15" w:type="dxa"/>
              <w:bottom w:w="0" w:type="dxa"/>
              <w:right w:w="15" w:type="dxa"/>
            </w:tcMar>
            <w:vAlign w:val="bottom"/>
          </w:tcPr>
          <w:p w14:paraId="7409E7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513D5E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4B9D9B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5D203A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3DB39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54B6B0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693F05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78E194D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40E3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trPr>
        <w:tc>
          <w:tcPr>
            <w:tcW w:w="719" w:type="dxa"/>
            <w:tcMar>
              <w:top w:w="15" w:type="dxa"/>
              <w:left w:w="15" w:type="dxa"/>
              <w:bottom w:w="0" w:type="dxa"/>
              <w:right w:w="15" w:type="dxa"/>
            </w:tcMar>
            <w:vAlign w:val="bottom"/>
          </w:tcPr>
          <w:p w14:paraId="321816D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01" w:type="dxa"/>
            <w:tcMar>
              <w:top w:w="15" w:type="dxa"/>
              <w:left w:w="15" w:type="dxa"/>
              <w:bottom w:w="0" w:type="dxa"/>
              <w:right w:w="15" w:type="dxa"/>
            </w:tcMar>
            <w:vAlign w:val="bottom"/>
          </w:tcPr>
          <w:p w14:paraId="573D69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680C32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3470B5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36" w:type="dxa"/>
            <w:tcMar>
              <w:top w:w="15" w:type="dxa"/>
              <w:left w:w="15" w:type="dxa"/>
              <w:bottom w:w="0" w:type="dxa"/>
              <w:right w:w="15" w:type="dxa"/>
            </w:tcMar>
            <w:vAlign w:val="bottom"/>
          </w:tcPr>
          <w:p w14:paraId="1098C0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66" w:type="dxa"/>
            <w:tcMar>
              <w:top w:w="15" w:type="dxa"/>
              <w:left w:w="15" w:type="dxa"/>
              <w:bottom w:w="0" w:type="dxa"/>
              <w:right w:w="15" w:type="dxa"/>
            </w:tcMar>
            <w:vAlign w:val="bottom"/>
          </w:tcPr>
          <w:p w14:paraId="6CB1A7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424" w:type="dxa"/>
            <w:tcMar>
              <w:top w:w="15" w:type="dxa"/>
              <w:left w:w="15" w:type="dxa"/>
              <w:bottom w:w="0" w:type="dxa"/>
              <w:right w:w="15" w:type="dxa"/>
            </w:tcMar>
            <w:vAlign w:val="bottom"/>
          </w:tcPr>
          <w:p w14:paraId="5AB1F3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878" w:type="dxa"/>
            <w:tcMar>
              <w:top w:w="15" w:type="dxa"/>
              <w:left w:w="15" w:type="dxa"/>
              <w:bottom w:w="0" w:type="dxa"/>
              <w:right w:w="15" w:type="dxa"/>
            </w:tcMar>
            <w:vAlign w:val="bottom"/>
          </w:tcPr>
          <w:p w14:paraId="167B5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bl>
    <w:p w14:paraId="34541673">
      <w:pPr>
        <w:spacing w:line="360" w:lineRule="auto"/>
        <w:ind w:right="-161"/>
        <w:rPr>
          <w:rFonts w:hint="eastAsia" w:ascii="宋体" w:hAnsi="宋体"/>
          <w:sz w:val="24"/>
          <w:szCs w:val="24"/>
        </w:rPr>
      </w:pPr>
    </w:p>
    <w:p w14:paraId="735E5F55">
      <w:pPr>
        <w:spacing w:line="360" w:lineRule="auto"/>
        <w:ind w:right="-161"/>
        <w:rPr>
          <w:rFonts w:ascii="宋体" w:hAnsi="宋体" w:cs="仿宋_GB2312"/>
          <w:sz w:val="24"/>
          <w:szCs w:val="24"/>
          <w:u w:val="single"/>
        </w:rPr>
      </w:pPr>
      <w:r>
        <w:rPr>
          <w:rFonts w:hint="eastAsia" w:ascii="宋体" w:hAnsi="宋体"/>
          <w:sz w:val="24"/>
          <w:szCs w:val="24"/>
        </w:rPr>
        <w:t>法定代表人或被授权人：</w:t>
      </w:r>
      <w:r>
        <w:rPr>
          <w:rFonts w:hint="eastAsia" w:ascii="宋体" w:hAnsi="宋体"/>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r>
        <w:rPr>
          <w:rFonts w:hint="eastAsia" w:ascii="宋体" w:hAnsi="宋体" w:cs="仿宋_GB2312"/>
          <w:sz w:val="24"/>
          <w:szCs w:val="24"/>
        </w:rPr>
        <w:t>：</w:t>
      </w:r>
    </w:p>
    <w:p w14:paraId="2D49877F">
      <w:pPr>
        <w:spacing w:line="360" w:lineRule="auto"/>
        <w:rPr>
          <w:rFonts w:ascii="宋体" w:hAnsi="宋体" w:cs="仿宋"/>
          <w:sz w:val="24"/>
          <w:szCs w:val="24"/>
        </w:rPr>
      </w:pPr>
      <w:r>
        <w:rPr>
          <w:rFonts w:hint="eastAsia" w:ascii="宋体" w:hAnsi="宋体" w:cs="仿宋"/>
          <w:sz w:val="24"/>
          <w:szCs w:val="24"/>
        </w:rPr>
        <w:t>投标人名称（盖章）</w:t>
      </w:r>
    </w:p>
    <w:p w14:paraId="1C2C7D90">
      <w:pPr>
        <w:spacing w:line="360" w:lineRule="auto"/>
        <w:rPr>
          <w:rFonts w:ascii="宋体" w:hAnsi="宋体"/>
          <w:sz w:val="24"/>
          <w:szCs w:val="24"/>
        </w:rPr>
      </w:pPr>
      <w:r>
        <w:rPr>
          <w:rFonts w:hint="eastAsia" w:ascii="宋体" w:hAnsi="宋体"/>
          <w:sz w:val="24"/>
          <w:szCs w:val="24"/>
        </w:rPr>
        <w:t>日    期：    年     月     日</w:t>
      </w:r>
    </w:p>
    <w:p w14:paraId="68CF713A">
      <w:pPr>
        <w:rPr>
          <w:sz w:val="24"/>
          <w:szCs w:val="24"/>
        </w:rPr>
      </w:pPr>
    </w:p>
    <w:p w14:paraId="2F5C70E7">
      <w:pPr>
        <w:spacing w:line="360" w:lineRule="auto"/>
        <w:ind w:firstLine="420" w:firstLineChars="175"/>
        <w:rPr>
          <w:rFonts w:ascii="宋体" w:hAnsi="宋体"/>
          <w:sz w:val="24"/>
          <w:szCs w:val="24"/>
        </w:rPr>
      </w:pPr>
    </w:p>
    <w:p w14:paraId="18D15A5B">
      <w:pPr>
        <w:spacing w:line="360" w:lineRule="auto"/>
        <w:rPr>
          <w:rFonts w:ascii="宋体" w:hAnsi="宋体"/>
          <w:bCs/>
          <w:sz w:val="24"/>
          <w:szCs w:val="24"/>
        </w:rPr>
      </w:pPr>
    </w:p>
    <w:p w14:paraId="44024D2F">
      <w:pPr>
        <w:autoSpaceDE w:val="0"/>
        <w:autoSpaceDN w:val="0"/>
        <w:adjustRightInd w:val="0"/>
        <w:spacing w:line="400" w:lineRule="exact"/>
        <w:textAlignment w:val="baseline"/>
        <w:rPr>
          <w:rFonts w:ascii="宋体" w:hAnsi="宋体" w:cs="宋体"/>
          <w:b/>
          <w:bCs/>
          <w:kern w:val="20"/>
          <w:sz w:val="24"/>
          <w:szCs w:val="24"/>
        </w:rPr>
      </w:pPr>
      <w:bookmarkStart w:id="183" w:name="_Toc15882"/>
      <w:bookmarkStart w:id="184" w:name="_Toc484890091"/>
      <w:bookmarkStart w:id="185" w:name="_Toc426457711"/>
      <w:bookmarkStart w:id="186" w:name="_Toc396304715"/>
      <w:bookmarkStart w:id="187" w:name="_Toc225410808"/>
      <w:bookmarkStart w:id="188" w:name="_Toc4548"/>
      <w:bookmarkStart w:id="189" w:name="_Toc16685"/>
      <w:bookmarkStart w:id="190" w:name="_Toc225567482"/>
      <w:bookmarkStart w:id="191" w:name="_Toc528240836"/>
      <w:bookmarkStart w:id="192" w:name="_Toc403077653"/>
      <w:bookmarkStart w:id="193" w:name="_Toc26060"/>
      <w:bookmarkStart w:id="194" w:name="_Toc14010"/>
      <w:bookmarkStart w:id="195" w:name="_Toc225409966"/>
      <w:bookmarkStart w:id="196" w:name="_Toc225566702"/>
      <w:bookmarkStart w:id="197" w:name="_Toc225566883"/>
      <w:bookmarkStart w:id="198" w:name="_Toc225410182"/>
      <w:bookmarkStart w:id="199" w:name="_Toc225416062"/>
      <w:bookmarkStart w:id="200" w:name="_Toc225412374"/>
      <w:bookmarkStart w:id="201" w:name="_Toc225412172"/>
      <w:bookmarkStart w:id="202" w:name="_Toc225415660"/>
      <w:bookmarkStart w:id="203" w:name="_Toc341541376"/>
      <w:bookmarkStart w:id="204" w:name="_Toc225415861"/>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6C39636D">
      <w:pPr>
        <w:jc w:val="center"/>
        <w:rPr>
          <w:rFonts w:hint="eastAsia" w:ascii="宋体" w:hAnsi="宋体" w:eastAsia="宋体" w:cs="宋体"/>
          <w:b/>
          <w:bCs/>
          <w:sz w:val="24"/>
          <w:szCs w:val="24"/>
          <w:lang w:val="en-US" w:eastAsia="zh-CN"/>
        </w:rPr>
        <w:sectPr>
          <w:footerReference r:id="rId16"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6AD1BFD8">
      <w:pPr>
        <w:autoSpaceDE w:val="0"/>
        <w:autoSpaceDN w:val="0"/>
        <w:adjustRightInd w:val="0"/>
        <w:spacing w:line="400" w:lineRule="exact"/>
        <w:jc w:val="center"/>
        <w:textAlignment w:val="baseline"/>
        <w:rPr>
          <w:rFonts w:ascii="宋体" w:hAnsi="宋体" w:cs="宋体"/>
          <w:b/>
          <w:bCs/>
          <w:kern w:val="20"/>
          <w:sz w:val="24"/>
          <w:szCs w:val="24"/>
        </w:rPr>
      </w:pPr>
      <w:r>
        <w:rPr>
          <w:rFonts w:hint="eastAsia" w:ascii="宋体" w:hAnsi="宋体" w:cs="宋体"/>
          <w:b/>
          <w:bCs/>
          <w:kern w:val="20"/>
          <w:sz w:val="24"/>
          <w:szCs w:val="24"/>
        </w:rPr>
        <w:t>（二） 本项目拟投入主要人员简历表</w:t>
      </w:r>
    </w:p>
    <w:p w14:paraId="589BCEA1">
      <w:pPr>
        <w:autoSpaceDE w:val="0"/>
        <w:autoSpaceDN w:val="0"/>
        <w:adjustRightInd w:val="0"/>
        <w:spacing w:line="400" w:lineRule="exact"/>
        <w:textAlignment w:val="baseline"/>
        <w:rPr>
          <w:rFonts w:ascii="宋体" w:hAnsi="宋体" w:cs="宋体"/>
          <w:b/>
          <w:bCs/>
          <w:kern w:val="20"/>
          <w:sz w:val="24"/>
          <w:szCs w:val="24"/>
        </w:rPr>
      </w:pPr>
    </w:p>
    <w:tbl>
      <w:tblPr>
        <w:tblStyle w:val="4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6A9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75CE8EB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姓  名</w:t>
            </w:r>
          </w:p>
        </w:tc>
        <w:tc>
          <w:tcPr>
            <w:tcW w:w="1595" w:type="dxa"/>
            <w:vAlign w:val="center"/>
          </w:tcPr>
          <w:p w14:paraId="7B3E81A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543" w:type="dxa"/>
            <w:vAlign w:val="center"/>
          </w:tcPr>
          <w:p w14:paraId="5268117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性 别</w:t>
            </w:r>
          </w:p>
        </w:tc>
        <w:tc>
          <w:tcPr>
            <w:tcW w:w="1346" w:type="dxa"/>
            <w:gridSpan w:val="2"/>
            <w:vAlign w:val="center"/>
          </w:tcPr>
          <w:p w14:paraId="4AB59DA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729" w:type="dxa"/>
            <w:vAlign w:val="center"/>
          </w:tcPr>
          <w:p w14:paraId="0AB0DCF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年 龄</w:t>
            </w:r>
          </w:p>
        </w:tc>
        <w:tc>
          <w:tcPr>
            <w:tcW w:w="1152" w:type="dxa"/>
            <w:gridSpan w:val="2"/>
            <w:vAlign w:val="center"/>
          </w:tcPr>
          <w:p w14:paraId="69FCF7A2">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kern w:val="0"/>
                <w:sz w:val="24"/>
                <w:szCs w:val="24"/>
              </w:rPr>
            </w:pPr>
          </w:p>
        </w:tc>
      </w:tr>
      <w:tr w14:paraId="46F0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1308C76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身份证号</w:t>
            </w:r>
          </w:p>
        </w:tc>
        <w:tc>
          <w:tcPr>
            <w:tcW w:w="1595" w:type="dxa"/>
            <w:vAlign w:val="center"/>
          </w:tcPr>
          <w:p w14:paraId="6ED739A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543" w:type="dxa"/>
            <w:vAlign w:val="center"/>
          </w:tcPr>
          <w:p w14:paraId="1616461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毕业时间</w:t>
            </w:r>
          </w:p>
        </w:tc>
        <w:tc>
          <w:tcPr>
            <w:tcW w:w="1346" w:type="dxa"/>
            <w:gridSpan w:val="2"/>
            <w:vAlign w:val="center"/>
          </w:tcPr>
          <w:p w14:paraId="211DA4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729" w:type="dxa"/>
            <w:vAlign w:val="center"/>
          </w:tcPr>
          <w:p w14:paraId="1CB864B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从业时间</w:t>
            </w:r>
          </w:p>
        </w:tc>
        <w:tc>
          <w:tcPr>
            <w:tcW w:w="1152" w:type="dxa"/>
            <w:gridSpan w:val="2"/>
            <w:vAlign w:val="center"/>
          </w:tcPr>
          <w:p w14:paraId="286A9696">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kern w:val="0"/>
                <w:sz w:val="24"/>
                <w:szCs w:val="24"/>
              </w:rPr>
            </w:pPr>
          </w:p>
        </w:tc>
      </w:tr>
      <w:tr w14:paraId="63AE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1B46614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专业/年限</w:t>
            </w:r>
          </w:p>
        </w:tc>
        <w:tc>
          <w:tcPr>
            <w:tcW w:w="1595" w:type="dxa"/>
            <w:vAlign w:val="center"/>
          </w:tcPr>
          <w:p w14:paraId="5F9C0C6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543" w:type="dxa"/>
            <w:vAlign w:val="center"/>
          </w:tcPr>
          <w:p w14:paraId="75204F1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毕业学校</w:t>
            </w:r>
          </w:p>
        </w:tc>
        <w:tc>
          <w:tcPr>
            <w:tcW w:w="1346" w:type="dxa"/>
            <w:gridSpan w:val="2"/>
            <w:vAlign w:val="center"/>
          </w:tcPr>
          <w:p w14:paraId="756D3D3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1729" w:type="dxa"/>
            <w:vAlign w:val="center"/>
          </w:tcPr>
          <w:p w14:paraId="769848C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学历/专业</w:t>
            </w:r>
          </w:p>
        </w:tc>
        <w:tc>
          <w:tcPr>
            <w:tcW w:w="1152" w:type="dxa"/>
            <w:gridSpan w:val="2"/>
            <w:vAlign w:val="center"/>
          </w:tcPr>
          <w:p w14:paraId="158D9BE0">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kern w:val="0"/>
                <w:sz w:val="24"/>
                <w:szCs w:val="24"/>
              </w:rPr>
            </w:pPr>
          </w:p>
        </w:tc>
      </w:tr>
      <w:tr w14:paraId="4F96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32717D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是否属投标人固定雇员</w:t>
            </w:r>
          </w:p>
        </w:tc>
        <w:tc>
          <w:tcPr>
            <w:tcW w:w="1543" w:type="dxa"/>
            <w:vAlign w:val="center"/>
          </w:tcPr>
          <w:p w14:paraId="61F9A32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c>
          <w:tcPr>
            <w:tcW w:w="3075" w:type="dxa"/>
            <w:gridSpan w:val="3"/>
            <w:vAlign w:val="center"/>
          </w:tcPr>
          <w:p w14:paraId="406C36F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为投标人服务时间</w:t>
            </w:r>
          </w:p>
        </w:tc>
        <w:tc>
          <w:tcPr>
            <w:tcW w:w="1152" w:type="dxa"/>
            <w:gridSpan w:val="2"/>
            <w:vAlign w:val="center"/>
          </w:tcPr>
          <w:p w14:paraId="412B1231">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kern w:val="0"/>
                <w:sz w:val="24"/>
                <w:szCs w:val="24"/>
              </w:rPr>
            </w:pPr>
          </w:p>
        </w:tc>
      </w:tr>
      <w:tr w14:paraId="6F5E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156DAB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拟在本项目担任职务</w:t>
            </w:r>
          </w:p>
        </w:tc>
        <w:tc>
          <w:tcPr>
            <w:tcW w:w="5770" w:type="dxa"/>
            <w:gridSpan w:val="6"/>
            <w:vAlign w:val="center"/>
          </w:tcPr>
          <w:p w14:paraId="5A7C272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p>
        </w:tc>
      </w:tr>
      <w:tr w14:paraId="53E7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6C71D8D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教育和培训背景</w:t>
            </w:r>
          </w:p>
        </w:tc>
      </w:tr>
      <w:tr w14:paraId="192A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67685D82">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r>
      <w:tr w14:paraId="673B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405F513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工作经历</w:t>
            </w:r>
          </w:p>
        </w:tc>
      </w:tr>
      <w:tr w14:paraId="72BE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2262D53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时  间</w:t>
            </w:r>
          </w:p>
        </w:tc>
        <w:tc>
          <w:tcPr>
            <w:tcW w:w="3413" w:type="dxa"/>
            <w:gridSpan w:val="3"/>
            <w:vAlign w:val="center"/>
          </w:tcPr>
          <w:p w14:paraId="6AD2359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参加过的项目名称</w:t>
            </w:r>
          </w:p>
          <w:p w14:paraId="59877EC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及当时所在单位</w:t>
            </w:r>
          </w:p>
        </w:tc>
        <w:tc>
          <w:tcPr>
            <w:tcW w:w="1301" w:type="dxa"/>
            <w:vAlign w:val="center"/>
          </w:tcPr>
          <w:p w14:paraId="4BD19A7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担任何职</w:t>
            </w:r>
          </w:p>
        </w:tc>
        <w:tc>
          <w:tcPr>
            <w:tcW w:w="1781" w:type="dxa"/>
            <w:gridSpan w:val="3"/>
            <w:vAlign w:val="center"/>
          </w:tcPr>
          <w:p w14:paraId="4579C6E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主要工作内容</w:t>
            </w:r>
          </w:p>
        </w:tc>
        <w:tc>
          <w:tcPr>
            <w:tcW w:w="1145" w:type="dxa"/>
            <w:vAlign w:val="center"/>
          </w:tcPr>
          <w:p w14:paraId="3FC7FF7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kern w:val="0"/>
                <w:sz w:val="24"/>
                <w:szCs w:val="24"/>
              </w:rPr>
            </w:pPr>
            <w:r>
              <w:rPr>
                <w:rFonts w:hint="eastAsia" w:ascii="宋体" w:hAnsi="宋体" w:cs="宋体"/>
                <w:kern w:val="0"/>
                <w:sz w:val="24"/>
                <w:szCs w:val="24"/>
              </w:rPr>
              <w:t>备 注</w:t>
            </w:r>
          </w:p>
        </w:tc>
      </w:tr>
      <w:tr w14:paraId="5BB5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57ACAAD">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3413" w:type="dxa"/>
            <w:gridSpan w:val="3"/>
            <w:vAlign w:val="center"/>
          </w:tcPr>
          <w:p w14:paraId="12194305">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301" w:type="dxa"/>
            <w:vAlign w:val="center"/>
          </w:tcPr>
          <w:p w14:paraId="3B68CA45">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781" w:type="dxa"/>
            <w:gridSpan w:val="3"/>
            <w:vAlign w:val="center"/>
          </w:tcPr>
          <w:p w14:paraId="6EB74B81">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145" w:type="dxa"/>
            <w:vAlign w:val="center"/>
          </w:tcPr>
          <w:p w14:paraId="249F21F5">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r>
      <w:tr w14:paraId="32D8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1D778ED0">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3413" w:type="dxa"/>
            <w:gridSpan w:val="3"/>
            <w:vAlign w:val="center"/>
          </w:tcPr>
          <w:p w14:paraId="031F495D">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301" w:type="dxa"/>
            <w:vAlign w:val="center"/>
          </w:tcPr>
          <w:p w14:paraId="11BCD519">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781" w:type="dxa"/>
            <w:gridSpan w:val="3"/>
            <w:vAlign w:val="center"/>
          </w:tcPr>
          <w:p w14:paraId="78A547D5">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145" w:type="dxa"/>
            <w:vAlign w:val="center"/>
          </w:tcPr>
          <w:p w14:paraId="3D7471CD">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r>
      <w:tr w14:paraId="1CC0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2219C9CC">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3413" w:type="dxa"/>
            <w:gridSpan w:val="3"/>
            <w:vAlign w:val="center"/>
          </w:tcPr>
          <w:p w14:paraId="16E3F8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301" w:type="dxa"/>
            <w:vAlign w:val="center"/>
          </w:tcPr>
          <w:p w14:paraId="09CD757F">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781" w:type="dxa"/>
            <w:gridSpan w:val="3"/>
            <w:vAlign w:val="center"/>
          </w:tcPr>
          <w:p w14:paraId="3CC0D427">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145" w:type="dxa"/>
            <w:vAlign w:val="center"/>
          </w:tcPr>
          <w:p w14:paraId="432C10B4">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r>
      <w:tr w14:paraId="0014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65BF2D5F">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3413" w:type="dxa"/>
            <w:gridSpan w:val="3"/>
            <w:vAlign w:val="center"/>
          </w:tcPr>
          <w:p w14:paraId="208C4C87">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301" w:type="dxa"/>
            <w:vAlign w:val="center"/>
          </w:tcPr>
          <w:p w14:paraId="07273B70">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781" w:type="dxa"/>
            <w:gridSpan w:val="3"/>
            <w:vAlign w:val="center"/>
          </w:tcPr>
          <w:p w14:paraId="0CA838C2">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c>
          <w:tcPr>
            <w:tcW w:w="1145" w:type="dxa"/>
            <w:vAlign w:val="center"/>
          </w:tcPr>
          <w:p w14:paraId="2FCF804F">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 w:val="24"/>
                <w:szCs w:val="24"/>
              </w:rPr>
            </w:pPr>
          </w:p>
        </w:tc>
      </w:tr>
      <w:tr w14:paraId="0370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7D65D8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3413" w:type="dxa"/>
            <w:gridSpan w:val="3"/>
            <w:vAlign w:val="center"/>
          </w:tcPr>
          <w:p w14:paraId="3676C2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301" w:type="dxa"/>
            <w:vAlign w:val="center"/>
          </w:tcPr>
          <w:p w14:paraId="4F7F29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781" w:type="dxa"/>
            <w:gridSpan w:val="3"/>
            <w:vAlign w:val="center"/>
          </w:tcPr>
          <w:p w14:paraId="0449C7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145" w:type="dxa"/>
            <w:vAlign w:val="center"/>
          </w:tcPr>
          <w:p w14:paraId="277829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r>
      <w:tr w14:paraId="43B7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05B54A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3413" w:type="dxa"/>
            <w:gridSpan w:val="3"/>
            <w:vAlign w:val="center"/>
          </w:tcPr>
          <w:p w14:paraId="195C8D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301" w:type="dxa"/>
            <w:vAlign w:val="center"/>
          </w:tcPr>
          <w:p w14:paraId="348C44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781" w:type="dxa"/>
            <w:gridSpan w:val="3"/>
            <w:vAlign w:val="center"/>
          </w:tcPr>
          <w:p w14:paraId="4FA15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c>
          <w:tcPr>
            <w:tcW w:w="1145" w:type="dxa"/>
            <w:vAlign w:val="center"/>
          </w:tcPr>
          <w:p w14:paraId="3F3795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4"/>
              </w:rPr>
            </w:pPr>
          </w:p>
        </w:tc>
      </w:tr>
    </w:tbl>
    <w:p w14:paraId="19E2CEBF">
      <w:pPr>
        <w:jc w:val="left"/>
        <w:rPr>
          <w:rFonts w:hint="default" w:ascii="宋体" w:hAnsi="宋体" w:eastAsia="宋体" w:cs="宋体"/>
          <w:b/>
          <w:bCs/>
          <w:sz w:val="24"/>
          <w:szCs w:val="24"/>
          <w:lang w:val="en-US" w:eastAsia="zh-CN"/>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b/>
          <w:bCs/>
          <w:sz w:val="24"/>
          <w:szCs w:val="24"/>
          <w:lang w:val="en-US" w:eastAsia="zh-CN"/>
        </w:rPr>
        <w:t>备注：需提供拟投入技术人员的相关证明材料。</w:t>
      </w:r>
    </w:p>
    <w:p w14:paraId="30ABFF9A">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p w14:paraId="33F65CCF">
      <w:pPr>
        <w:pStyle w:val="69"/>
        <w:rPr>
          <w:rFonts w:hint="eastAsia"/>
          <w:lang w:val="en-US" w:eastAsia="zh-CN"/>
        </w:rPr>
      </w:pPr>
    </w:p>
    <w:tbl>
      <w:tblPr>
        <w:tblStyle w:val="4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1F350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643D74C">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29BE9DF0">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2754EB0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1A4C00C4">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10F12F1E">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38EE9EF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6A16D730">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1E14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EA63956">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1</w:t>
            </w:r>
          </w:p>
        </w:tc>
        <w:tc>
          <w:tcPr>
            <w:tcW w:w="1404" w:type="dxa"/>
            <w:vAlign w:val="center"/>
          </w:tcPr>
          <w:p w14:paraId="69C2978A">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3C519C24">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4AADA94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1457AC22">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65BFE0E">
            <w:pPr>
              <w:keepNext w:val="0"/>
              <w:keepLines w:val="0"/>
              <w:suppressLineNumbers w:val="0"/>
              <w:spacing w:before="0" w:beforeAutospacing="0" w:after="0" w:afterAutospacing="0"/>
              <w:ind w:left="0" w:right="0"/>
              <w:jc w:val="center"/>
              <w:rPr>
                <w:rFonts w:hint="default" w:ascii="宋体" w:hAnsi="宋体"/>
                <w:sz w:val="24"/>
                <w:szCs w:val="24"/>
              </w:rPr>
            </w:pPr>
          </w:p>
        </w:tc>
      </w:tr>
      <w:tr w14:paraId="3640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2D80B5B">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2</w:t>
            </w:r>
          </w:p>
        </w:tc>
        <w:tc>
          <w:tcPr>
            <w:tcW w:w="1404" w:type="dxa"/>
            <w:vAlign w:val="center"/>
          </w:tcPr>
          <w:p w14:paraId="08943520">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EB2E8F7">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131B18BC">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40C9D2F">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A22776E">
            <w:pPr>
              <w:keepNext w:val="0"/>
              <w:keepLines w:val="0"/>
              <w:suppressLineNumbers w:val="0"/>
              <w:spacing w:before="0" w:beforeAutospacing="0" w:after="0" w:afterAutospacing="0"/>
              <w:ind w:left="0" w:right="0"/>
              <w:jc w:val="center"/>
              <w:rPr>
                <w:rFonts w:hint="default" w:ascii="宋体" w:hAnsi="宋体"/>
                <w:sz w:val="24"/>
                <w:szCs w:val="24"/>
              </w:rPr>
            </w:pPr>
          </w:p>
        </w:tc>
      </w:tr>
      <w:tr w14:paraId="52E4E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8C3F72B">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3</w:t>
            </w:r>
          </w:p>
        </w:tc>
        <w:tc>
          <w:tcPr>
            <w:tcW w:w="1404" w:type="dxa"/>
            <w:vAlign w:val="center"/>
          </w:tcPr>
          <w:p w14:paraId="1874318F">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E35E6C3">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147201B">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387A79A">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82F35D2">
            <w:pPr>
              <w:keepNext w:val="0"/>
              <w:keepLines w:val="0"/>
              <w:suppressLineNumbers w:val="0"/>
              <w:spacing w:before="0" w:beforeAutospacing="0" w:after="0" w:afterAutospacing="0"/>
              <w:ind w:left="0" w:right="0"/>
              <w:jc w:val="center"/>
              <w:rPr>
                <w:rFonts w:hint="default" w:ascii="宋体" w:hAnsi="宋体"/>
                <w:sz w:val="24"/>
                <w:szCs w:val="24"/>
              </w:rPr>
            </w:pPr>
          </w:p>
        </w:tc>
      </w:tr>
      <w:tr w14:paraId="46C7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344040A">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4</w:t>
            </w:r>
          </w:p>
        </w:tc>
        <w:tc>
          <w:tcPr>
            <w:tcW w:w="1404" w:type="dxa"/>
            <w:vAlign w:val="center"/>
          </w:tcPr>
          <w:p w14:paraId="22360377">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DEFBC38">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709BD998">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DA2379B">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5008D5F">
            <w:pPr>
              <w:keepNext w:val="0"/>
              <w:keepLines w:val="0"/>
              <w:suppressLineNumbers w:val="0"/>
              <w:spacing w:before="0" w:beforeAutospacing="0" w:after="0" w:afterAutospacing="0"/>
              <w:ind w:left="0" w:right="0"/>
              <w:jc w:val="center"/>
              <w:rPr>
                <w:rFonts w:hint="default" w:ascii="宋体" w:hAnsi="宋体"/>
                <w:sz w:val="24"/>
                <w:szCs w:val="24"/>
              </w:rPr>
            </w:pPr>
          </w:p>
        </w:tc>
      </w:tr>
      <w:tr w14:paraId="05924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8EFE3D8">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5</w:t>
            </w:r>
          </w:p>
        </w:tc>
        <w:tc>
          <w:tcPr>
            <w:tcW w:w="1404" w:type="dxa"/>
            <w:vAlign w:val="center"/>
          </w:tcPr>
          <w:p w14:paraId="2E66D015">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1CE65CF">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2ED8F47A">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BFF593E">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2603EA5">
            <w:pPr>
              <w:keepNext w:val="0"/>
              <w:keepLines w:val="0"/>
              <w:suppressLineNumbers w:val="0"/>
              <w:spacing w:before="0" w:beforeAutospacing="0" w:after="0" w:afterAutospacing="0"/>
              <w:ind w:left="0" w:right="0"/>
              <w:jc w:val="center"/>
              <w:rPr>
                <w:rFonts w:hint="default" w:ascii="宋体" w:hAnsi="宋体"/>
                <w:sz w:val="24"/>
                <w:szCs w:val="24"/>
              </w:rPr>
            </w:pPr>
          </w:p>
        </w:tc>
      </w:tr>
      <w:tr w14:paraId="108F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72453B43">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w:t>
            </w:r>
          </w:p>
        </w:tc>
        <w:tc>
          <w:tcPr>
            <w:tcW w:w="1404" w:type="dxa"/>
            <w:vAlign w:val="center"/>
          </w:tcPr>
          <w:p w14:paraId="5FF93683">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74CB8C19">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10456A3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2CE7670F">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1E02F57D">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14F5B057">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135BC2BB">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在</w:t>
      </w:r>
      <w:r>
        <w:rPr>
          <w:rFonts w:hint="eastAsia" w:ascii="宋体" w:hAnsi="宋体" w:cs="宋体"/>
          <w:bCs/>
          <w:color w:val="auto"/>
          <w:kern w:val="0"/>
          <w:sz w:val="24"/>
          <w:szCs w:val="24"/>
          <w:highlight w:val="none"/>
          <w:lang w:val="en-US" w:eastAsia="zh-CN"/>
        </w:rPr>
        <w:t>响应</w:t>
      </w:r>
      <w:r>
        <w:rPr>
          <w:rFonts w:hint="eastAsia" w:ascii="宋体" w:hAnsi="宋体"/>
          <w:sz w:val="24"/>
          <w:szCs w:val="24"/>
        </w:rPr>
        <w:t xml:space="preserve">文件中）。 </w:t>
      </w:r>
    </w:p>
    <w:p w14:paraId="3F25760A">
      <w:pPr>
        <w:tabs>
          <w:tab w:val="left" w:pos="8782"/>
        </w:tabs>
        <w:snapToGrid w:val="0"/>
        <w:spacing w:line="360" w:lineRule="auto"/>
        <w:ind w:firstLine="840" w:firstLineChars="350"/>
        <w:rPr>
          <w:rFonts w:ascii="宋体" w:hAnsi="宋体"/>
          <w:sz w:val="24"/>
          <w:szCs w:val="24"/>
        </w:rPr>
      </w:pPr>
    </w:p>
    <w:p w14:paraId="405BB531">
      <w:pPr>
        <w:pStyle w:val="28"/>
      </w:pPr>
    </w:p>
    <w:p w14:paraId="4CB86E5F">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0D70432">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5B9449DD">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0A6527DF"/>
    <w:bookmarkEnd w:id="172"/>
    <w:p w14:paraId="67B55DC3">
      <w:pPr>
        <w:widowControl/>
        <w:jc w:val="center"/>
        <w:rPr>
          <w:rFonts w:hAnsi="宋体" w:cs="宋体"/>
          <w:b/>
          <w:bCs/>
          <w:sz w:val="32"/>
          <w:szCs w:val="32"/>
        </w:rPr>
      </w:pPr>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4D635F1C">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0C8FE612">
      <w:pPr>
        <w:widowControl/>
        <w:spacing w:line="240" w:lineRule="exact"/>
        <w:ind w:firstLine="420" w:firstLineChars="200"/>
        <w:jc w:val="left"/>
        <w:rPr>
          <w:rFonts w:cs="仿宋" w:asciiTheme="minorEastAsia" w:hAnsiTheme="minorEastAsia" w:eastAsiaTheme="minorEastAsia"/>
          <w:bCs/>
          <w:kern w:val="0"/>
        </w:rPr>
      </w:pPr>
    </w:p>
    <w:p w14:paraId="3EB5E6F5">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55D91A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1.</w:t>
      </w:r>
      <w:r>
        <w:rPr>
          <w:rFonts w:hint="eastAsia" w:cs="仿宋" w:asciiTheme="minorEastAsia" w:hAnsiTheme="minorEastAsia" w:eastAsiaTheme="minorEastAsia"/>
          <w:bCs/>
          <w:kern w:val="0"/>
          <w:sz w:val="24"/>
          <w:szCs w:val="28"/>
        </w:rPr>
        <w:t xml:space="preserve">在参与政府采购活动中遵纪守法、诚信经营、公平竞标。 </w:t>
      </w:r>
    </w:p>
    <w:p w14:paraId="79FA28F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2.</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5C2F730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3.</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31CFD8B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4.</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357A2F7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5.</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411E616B">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6.不再提供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3348E4C">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7.</w:t>
      </w:r>
      <w:r>
        <w:rPr>
          <w:rFonts w:hint="eastAsia" w:cs="仿宋" w:asciiTheme="minorEastAsia" w:hAnsiTheme="minorEastAsia" w:eastAsiaTheme="minorEastAsia"/>
          <w:bCs/>
          <w:kern w:val="0"/>
          <w:sz w:val="24"/>
          <w:szCs w:val="28"/>
        </w:rPr>
        <w:t>不与采购人、招标代理机构</w:t>
      </w:r>
      <w:r>
        <w:rPr>
          <w:rFonts w:hint="eastAsia" w:cs="仿宋" w:asciiTheme="minorEastAsia" w:hAnsiTheme="minorEastAsia" w:eastAsiaTheme="minorEastAsia"/>
          <w:bCs/>
          <w:kern w:val="0"/>
          <w:sz w:val="24"/>
          <w:szCs w:val="28"/>
          <w:lang w:val="en-US" w:eastAsia="zh-CN"/>
        </w:rPr>
        <w:t>和</w:t>
      </w:r>
      <w:r>
        <w:rPr>
          <w:rFonts w:hint="eastAsia" w:cs="仿宋" w:asciiTheme="minorEastAsia" w:hAnsiTheme="minorEastAsia" w:eastAsiaTheme="minorEastAsia"/>
          <w:bCs/>
          <w:kern w:val="0"/>
          <w:sz w:val="24"/>
          <w:szCs w:val="28"/>
        </w:rPr>
        <w:t>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1222C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8.</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5FABE44B">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lang w:eastAsia="zh-CN"/>
        </w:rPr>
        <w:t>9.</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530CC003">
      <w:pPr>
        <w:widowControl/>
        <w:spacing w:line="440" w:lineRule="exact"/>
        <w:ind w:firstLine="960" w:firstLineChars="400"/>
        <w:rPr>
          <w:rFonts w:cs="仿宋" w:asciiTheme="minorEastAsia" w:hAnsiTheme="minorEastAsia" w:eastAsiaTheme="minorEastAsia"/>
          <w:bCs/>
          <w:kern w:val="0"/>
          <w:sz w:val="24"/>
          <w:szCs w:val="28"/>
        </w:rPr>
      </w:pPr>
    </w:p>
    <w:p w14:paraId="5A18577E">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442F2582">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26DDD8A6">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E132704">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4C7D8940">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0ACA32A8">
      <w:pPr>
        <w:widowControl/>
        <w:spacing w:line="340" w:lineRule="exact"/>
        <w:rPr>
          <w:rFonts w:cs="仿宋" w:asciiTheme="minorEastAsia" w:hAnsiTheme="minorEastAsia" w:eastAsiaTheme="minorEastAsia"/>
          <w:bCs/>
          <w:kern w:val="0"/>
          <w:sz w:val="24"/>
          <w:szCs w:val="28"/>
        </w:rPr>
      </w:pPr>
    </w:p>
    <w:p w14:paraId="4BFBD3EA">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24CB3227">
      <w:pPr>
        <w:widowControl/>
        <w:spacing w:line="640" w:lineRule="exact"/>
        <w:jc w:val="center"/>
        <w:rPr>
          <w:rFonts w:cs="仿宋" w:asciiTheme="minorEastAsia" w:hAnsiTheme="minorEastAsia" w:eastAsiaTheme="minorEastAsia"/>
          <w:bCs/>
          <w:sz w:val="36"/>
          <w:szCs w:val="40"/>
        </w:rPr>
      </w:pPr>
    </w:p>
    <w:p w14:paraId="208A004E">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00E004DF">
      <w:pPr>
        <w:widowControl/>
        <w:jc w:val="left"/>
        <w:rPr>
          <w:rFonts w:cs="仿宋" w:asciiTheme="minorEastAsia" w:hAnsiTheme="minorEastAsia" w:eastAsiaTheme="minorEastAsia"/>
          <w:bCs/>
          <w:color w:val="000000"/>
          <w:kern w:val="0"/>
          <w:sz w:val="32"/>
          <w:szCs w:val="32"/>
        </w:rPr>
      </w:pPr>
    </w:p>
    <w:p w14:paraId="16E2B33D">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49C2F63">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C521791">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5A864AAA">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lang w:eastAsia="zh-CN"/>
        </w:rPr>
        <w:t>1.</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227FADA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2.</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57661F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3.</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2CDDBAE">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4.</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4E6F770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5.</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4F160BC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6.</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6B6D65EE">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7.</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0EAAAB2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8.</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51350F5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76FF1984">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67DBA46B">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3A84E676">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0D92BA30">
      <w:pPr>
        <w:widowControl/>
        <w:shd w:val="clear" w:color="auto" w:fill="FFFFFF"/>
        <w:spacing w:line="440" w:lineRule="exact"/>
        <w:ind w:firstLine="4080" w:firstLineChars="1700"/>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1F50C357">
      <w:pPr>
        <w:pStyle w:val="3"/>
        <w:adjustRightInd w:val="0"/>
        <w:spacing w:line="416" w:lineRule="atLeast"/>
        <w:textAlignment w:val="baseline"/>
        <w:rPr>
          <w:rFonts w:ascii="宋体" w:hAnsi="宋体" w:cs="宋体"/>
        </w:rPr>
      </w:pPr>
    </w:p>
    <w:p w14:paraId="4993366A">
      <w:pPr>
        <w:outlineLvl w:val="0"/>
        <w:rPr>
          <w:rFonts w:ascii="宋体" w:hAnsi="宋体"/>
          <w:b/>
          <w:sz w:val="32"/>
          <w:szCs w:val="32"/>
        </w:rPr>
      </w:pPr>
    </w:p>
    <w:bookmarkEnd w:id="158"/>
    <w:bookmarkEnd w:id="159"/>
    <w:bookmarkEnd w:id="160"/>
    <w:bookmarkEnd w:id="161"/>
    <w:bookmarkEnd w:id="162"/>
    <w:p w14:paraId="357C6464">
      <w:pPr>
        <w:widowControl/>
        <w:jc w:val="left"/>
        <w:rPr>
          <w:sz w:val="24"/>
          <w:szCs w:val="28"/>
        </w:rPr>
      </w:pPr>
    </w:p>
    <w:p w14:paraId="6937381B">
      <w:pPr>
        <w:pStyle w:val="28"/>
        <w:rPr>
          <w:rFonts w:hint="eastAsia"/>
        </w:rPr>
        <w:sectPr>
          <w:headerReference r:id="rId17" w:type="first"/>
          <w:footerReference r:id="rId19" w:type="first"/>
          <w:footerReference r:id="rId18"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4FBEF589">
      <w:pPr>
        <w:pStyle w:val="28"/>
        <w:rPr>
          <w:rFonts w:hint="eastAsia"/>
        </w:rPr>
      </w:pPr>
    </w:p>
    <w:p w14:paraId="2884BD5D">
      <w:pPr>
        <w:pStyle w:val="28"/>
        <w:rPr>
          <w:rFonts w:hint="eastAsia"/>
        </w:rPr>
      </w:pPr>
    </w:p>
    <w:p w14:paraId="105B058D">
      <w:pPr>
        <w:pStyle w:val="28"/>
        <w:rPr>
          <w:rFonts w:hint="eastAsia"/>
        </w:rPr>
      </w:pPr>
    </w:p>
    <w:p w14:paraId="5B4C3D41">
      <w:pPr>
        <w:pStyle w:val="28"/>
        <w:rPr>
          <w:rFonts w:hint="eastAsia"/>
        </w:rPr>
      </w:pPr>
    </w:p>
    <w:p w14:paraId="261244BC">
      <w:pPr>
        <w:pStyle w:val="28"/>
        <w:rPr>
          <w:rFonts w:hint="eastAsia"/>
        </w:rPr>
      </w:pPr>
    </w:p>
    <w:p w14:paraId="19662508">
      <w:pPr>
        <w:pStyle w:val="28"/>
        <w:rPr>
          <w:rFonts w:hint="eastAsia"/>
        </w:rPr>
      </w:pPr>
    </w:p>
    <w:p w14:paraId="44EB7C06">
      <w:pPr>
        <w:pStyle w:val="28"/>
        <w:rPr>
          <w:rFonts w:hint="eastAsia"/>
        </w:rPr>
      </w:pPr>
    </w:p>
    <w:p w14:paraId="5E10B8BF">
      <w:pPr>
        <w:pStyle w:val="28"/>
        <w:rPr>
          <w:rFonts w:hint="eastAsia"/>
        </w:rPr>
      </w:pPr>
    </w:p>
    <w:p w14:paraId="25AC09BB">
      <w:pPr>
        <w:pStyle w:val="28"/>
        <w:rPr>
          <w:rFonts w:hint="eastAsia"/>
        </w:rPr>
      </w:pPr>
    </w:p>
    <w:p w14:paraId="5BEAAA22">
      <w:pPr>
        <w:pStyle w:val="28"/>
        <w:rPr>
          <w:rFonts w:hint="eastAsia"/>
        </w:rPr>
      </w:pPr>
    </w:p>
    <w:p w14:paraId="4850E4C9">
      <w:pPr>
        <w:pStyle w:val="28"/>
        <w:rPr>
          <w:rFonts w:hint="eastAsia"/>
        </w:rPr>
      </w:pPr>
    </w:p>
    <w:p w14:paraId="69CE959D">
      <w:pPr>
        <w:pStyle w:val="28"/>
        <w:rPr>
          <w:rFonts w:hint="eastAsia"/>
        </w:rPr>
      </w:pPr>
    </w:p>
    <w:p w14:paraId="1593FB23">
      <w:pPr>
        <w:pStyle w:val="28"/>
        <w:rPr>
          <w:rFonts w:hint="eastAsia"/>
        </w:rPr>
      </w:pPr>
    </w:p>
    <w:p w14:paraId="066CB668">
      <w:pPr>
        <w:pStyle w:val="28"/>
        <w:rPr>
          <w:rFonts w:hint="eastAsia"/>
        </w:rPr>
      </w:pPr>
    </w:p>
    <w:p w14:paraId="064C7A2D">
      <w:pPr>
        <w:pStyle w:val="28"/>
        <w:rPr>
          <w:rFonts w:hint="eastAsia"/>
        </w:rPr>
      </w:pPr>
    </w:p>
    <w:p w14:paraId="5B3D98EB">
      <w:pPr>
        <w:pStyle w:val="28"/>
        <w:rPr>
          <w:rFonts w:hint="eastAsia"/>
        </w:rPr>
      </w:pPr>
    </w:p>
    <w:p w14:paraId="62CFC66A">
      <w:pPr>
        <w:pStyle w:val="28"/>
        <w:rPr>
          <w:rFonts w:hint="eastAsia"/>
        </w:rPr>
      </w:pPr>
    </w:p>
    <w:p w14:paraId="10CD6A7E">
      <w:pPr>
        <w:pStyle w:val="28"/>
        <w:rPr>
          <w:rFonts w:hint="eastAsia"/>
        </w:rPr>
      </w:pPr>
    </w:p>
    <w:p w14:paraId="7B99BCEE">
      <w:pPr>
        <w:pStyle w:val="28"/>
        <w:rPr>
          <w:rFonts w:hint="eastAsia"/>
        </w:rPr>
      </w:pPr>
    </w:p>
    <w:p w14:paraId="2372439F">
      <w:pPr>
        <w:pStyle w:val="28"/>
        <w:rPr>
          <w:rFonts w:hint="eastAsia"/>
        </w:rPr>
      </w:pPr>
    </w:p>
    <w:p w14:paraId="149E2D07">
      <w:pPr>
        <w:pStyle w:val="28"/>
        <w:tabs>
          <w:tab w:val="clear" w:pos="4153"/>
        </w:tabs>
        <w:jc w:val="center"/>
        <w:rPr>
          <w:rFonts w:hint="eastAsia"/>
        </w:rPr>
      </w:pPr>
    </w:p>
    <w:p w14:paraId="3EFFF98E">
      <w:pPr>
        <w:pStyle w:val="28"/>
        <w:rPr>
          <w:rFonts w:hint="eastAsia"/>
        </w:rPr>
      </w:pPr>
    </w:p>
    <w:p w14:paraId="2AD78892">
      <w:pPr>
        <w:pStyle w:val="28"/>
        <w:rPr>
          <w:rFonts w:hint="eastAsia"/>
        </w:rPr>
      </w:pPr>
    </w:p>
    <w:p w14:paraId="24F04DEF">
      <w:pPr>
        <w:pStyle w:val="28"/>
        <w:rPr>
          <w:rFonts w:hint="eastAsia"/>
        </w:rPr>
      </w:pPr>
    </w:p>
    <w:p w14:paraId="453958F4">
      <w:pPr>
        <w:pStyle w:val="28"/>
        <w:rPr>
          <w:rFonts w:hint="eastAsia"/>
        </w:rPr>
      </w:pPr>
    </w:p>
    <w:p w14:paraId="16E37AAA">
      <w:pPr>
        <w:pStyle w:val="28"/>
        <w:rPr>
          <w:rFonts w:hint="eastAsia"/>
        </w:rPr>
      </w:pPr>
    </w:p>
    <w:p w14:paraId="5AEAFC31">
      <w:pPr>
        <w:pStyle w:val="28"/>
        <w:rPr>
          <w:rFonts w:hint="eastAsia"/>
        </w:rPr>
      </w:pPr>
    </w:p>
    <w:p w14:paraId="01515C05">
      <w:pPr>
        <w:pStyle w:val="28"/>
        <w:rPr>
          <w:rFonts w:hint="eastAsia"/>
        </w:rPr>
      </w:pPr>
    </w:p>
    <w:p w14:paraId="23D702FE">
      <w:pPr>
        <w:pStyle w:val="28"/>
        <w:tabs>
          <w:tab w:val="left" w:pos="3978"/>
          <w:tab w:val="clear" w:pos="4153"/>
        </w:tabs>
        <w:rPr>
          <w:rFonts w:hint="eastAsia" w:eastAsia="宋体"/>
          <w:lang w:eastAsia="zh-CN"/>
        </w:rPr>
      </w:pPr>
      <w:r>
        <w:rPr>
          <w:rFonts w:hint="eastAsia"/>
          <w:lang w:eastAsia="zh-CN"/>
        </w:rPr>
        <w:tab/>
      </w:r>
    </w:p>
    <w:p w14:paraId="03EFE599">
      <w:pPr>
        <w:pStyle w:val="28"/>
        <w:rPr>
          <w:rFonts w:hint="eastAsia" w:eastAsia="宋体"/>
          <w:lang w:val="en-US" w:eastAsia="zh-CN"/>
        </w:rPr>
      </w:pPr>
      <w:r>
        <w:rPr>
          <w:rFonts w:hint="eastAsia"/>
          <w:lang w:val="en-US" w:eastAsia="zh-CN"/>
        </w:rPr>
        <w:t xml:space="preserve"> </w:t>
      </w:r>
    </w:p>
    <w:p w14:paraId="030D8704">
      <w:pPr>
        <w:pStyle w:val="28"/>
        <w:rPr>
          <w:rFonts w:hint="eastAsia"/>
        </w:rPr>
      </w:pPr>
    </w:p>
    <w:p w14:paraId="342A7DB4">
      <w:pPr>
        <w:pStyle w:val="28"/>
        <w:rPr>
          <w:rFonts w:hint="eastAsia"/>
        </w:rPr>
      </w:pPr>
    </w:p>
    <w:p w14:paraId="4E3E5A83">
      <w:pPr>
        <w:pStyle w:val="28"/>
        <w:rPr>
          <w:rFonts w:hint="eastAsia"/>
        </w:rPr>
      </w:pPr>
    </w:p>
    <w:p w14:paraId="4E684CC1">
      <w:pPr>
        <w:pStyle w:val="28"/>
        <w:rPr>
          <w:rFonts w:hint="eastAsia"/>
        </w:rPr>
      </w:pPr>
    </w:p>
    <w:p w14:paraId="4C225612">
      <w:pPr>
        <w:pStyle w:val="28"/>
        <w:rPr>
          <w:rFonts w:hint="eastAsia"/>
        </w:rPr>
      </w:pPr>
    </w:p>
    <w:p w14:paraId="098C55F1">
      <w:pPr>
        <w:pStyle w:val="28"/>
        <w:rPr>
          <w:rFonts w:hint="eastAsia"/>
        </w:rPr>
      </w:pPr>
    </w:p>
    <w:p w14:paraId="7DC8D16F">
      <w:pPr>
        <w:pStyle w:val="28"/>
        <w:rPr>
          <w:rFonts w:hint="eastAsia"/>
        </w:rPr>
      </w:pPr>
    </w:p>
    <w:p w14:paraId="59558D92">
      <w:pPr>
        <w:pStyle w:val="28"/>
        <w:rPr>
          <w:rFonts w:hint="eastAsia"/>
        </w:rPr>
      </w:pPr>
    </w:p>
    <w:p w14:paraId="336DC65D">
      <w:pPr>
        <w:pStyle w:val="28"/>
        <w:rPr>
          <w:rFonts w:hint="eastAsia"/>
        </w:rPr>
      </w:pPr>
    </w:p>
    <w:p w14:paraId="101AA566">
      <w:pPr>
        <w:pStyle w:val="28"/>
        <w:rPr>
          <w:rFonts w:hint="eastAsia"/>
        </w:rPr>
      </w:pPr>
    </w:p>
    <w:p w14:paraId="3BC1F97B">
      <w:pPr>
        <w:pStyle w:val="28"/>
        <w:rPr>
          <w:rFonts w:hint="eastAsia"/>
        </w:rPr>
      </w:pPr>
    </w:p>
    <w:p w14:paraId="53A75E99">
      <w:pPr>
        <w:pStyle w:val="28"/>
        <w:rPr>
          <w:rFonts w:hint="eastAsia"/>
        </w:rPr>
      </w:pPr>
      <w:r>
        <w:rPr>
          <w:rFonts w:hint="eastAsia"/>
        </w:rPr>
        <w:drawing>
          <wp:anchor distT="0" distB="0" distL="114300" distR="114300" simplePos="0" relativeHeight="251665408"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23"/>
                    <a:stretch>
                      <a:fillRect/>
                    </a:stretch>
                  </pic:blipFill>
                  <pic:spPr>
                    <a:xfrm>
                      <a:off x="0" y="0"/>
                      <a:ext cx="353060" cy="255905"/>
                    </a:xfrm>
                    <a:prstGeom prst="rect">
                      <a:avLst/>
                    </a:prstGeom>
                  </pic:spPr>
                </pic:pic>
              </a:graphicData>
            </a:graphic>
          </wp:anchor>
        </w:drawing>
      </w:r>
    </w:p>
    <w:p w14:paraId="19F194F8">
      <w:pPr>
        <w:spacing w:line="440" w:lineRule="exact"/>
        <w:jc w:val="both"/>
        <w:rPr>
          <w:rFonts w:hint="eastAsia"/>
          <w:sz w:val="32"/>
          <w:szCs w:val="32"/>
        </w:rPr>
      </w:pPr>
      <w:r>
        <w:rPr>
          <w:rFonts w:hint="eastAsia"/>
          <w:sz w:val="32"/>
          <w:szCs w:val="32"/>
        </w:rPr>
        <w:t>安康尚昊招标代理有限公司</w:t>
      </w:r>
    </w:p>
    <w:p w14:paraId="29CDD934">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4384;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752EC440">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C45DED1">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05776BBE">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13991519725</w:t>
      </w:r>
    </w:p>
    <w:p w14:paraId="1E98438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CCFF921">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7722DD11">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3360;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6C5FB017">
      <w:pPr>
        <w:pStyle w:val="73"/>
      </w:pPr>
    </w:p>
    <w:sectPr>
      <w:footerReference r:id="rId21" w:type="first"/>
      <w:footerReference r:id="rId20"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D937">
    <w:pPr>
      <w:pStyle w:val="28"/>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FBAD">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898EF">
                          <w:pPr>
                            <w:pStyle w:val="28"/>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1D898EF">
                    <w:pPr>
                      <w:pStyle w:val="28"/>
                    </w:pPr>
                    <w:r>
                      <w:t xml:space="preserve">第 </w:t>
                    </w:r>
                    <w:r>
                      <w:fldChar w:fldCharType="begin"/>
                    </w:r>
                    <w:r>
                      <w:instrText xml:space="preserve"> PAGE  \* MERGEFORMAT </w:instrText>
                    </w:r>
                    <w:r>
                      <w:fldChar w:fldCharType="separate"/>
                    </w:r>
                    <w:r>
                      <w:t>55</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88AB">
    <w:pPr>
      <w:pStyle w:val="28"/>
      <w:tabs>
        <w:tab w:val="center" w:pos="4819"/>
        <w:tab w:val="left" w:pos="7440"/>
      </w:tabs>
    </w:pPr>
    <w:r>
      <w:tab/>
    </w:r>
  </w:p>
  <w:p w14:paraId="305BD444">
    <w:pPr>
      <w:pStyle w:val="28"/>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C16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FB66">
    <w:pPr>
      <w:pStyle w:val="28"/>
      <w:tabs>
        <w:tab w:val="center" w:pos="4819"/>
        <w:tab w:val="left" w:pos="7440"/>
      </w:tabs>
    </w:pPr>
    <w:r>
      <w:tab/>
    </w:r>
  </w:p>
  <w:p w14:paraId="4116677D">
    <w:pPr>
      <w:pStyle w:val="28"/>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6DA84">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D751">
    <w:pPr>
      <w:pStyle w:val="28"/>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2122B">
                          <w:pPr>
                            <w:pStyle w:val="2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62122B">
                    <w:pPr>
                      <w:pStyle w:val="2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53</w:t>
                    </w:r>
                    <w:r>
                      <w:t>页</w:t>
                    </w:r>
                  </w:p>
                </w:txbxContent>
              </v:textbox>
            </v:shape>
          </w:pict>
        </mc:Fallback>
      </mc:AlternateContent>
    </w:r>
    <w:r>
      <w:tab/>
    </w:r>
  </w:p>
  <w:p w14:paraId="4DA49375">
    <w:pPr>
      <w:pStyle w:val="28"/>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9AA7">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317A">
                          <w:pPr>
                            <w:pStyle w:val="28"/>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DC317A">
                    <w:pPr>
                      <w:pStyle w:val="28"/>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53</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3A6C">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7332F">
                          <w:pPr>
                            <w:pStyle w:val="28"/>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F7332F">
                    <w:pPr>
                      <w:pStyle w:val="28"/>
                    </w:pPr>
                    <w:r>
                      <w:t xml:space="preserve">第 </w:t>
                    </w:r>
                    <w:r>
                      <w:fldChar w:fldCharType="begin"/>
                    </w:r>
                    <w:r>
                      <w:instrText xml:space="preserve"> PAGE  \* MERGEFORMAT </w:instrText>
                    </w:r>
                    <w:r>
                      <w:fldChar w:fldCharType="separate"/>
                    </w:r>
                    <w:r>
                      <w:t>37</w:t>
                    </w:r>
                    <w:r>
                      <w:fldChar w:fldCharType="end"/>
                    </w:r>
                    <w:r>
                      <w:t xml:space="preserve"> 页 共 </w:t>
                    </w:r>
                    <w:r>
                      <w:rPr>
                        <w:rFonts w:hint="eastAsia"/>
                        <w:lang w:val="en-US" w:eastAsia="zh-CN"/>
                      </w:rPr>
                      <w:t>53</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16F4">
    <w:pPr>
      <w:spacing w:line="184" w:lineRule="auto"/>
      <w:ind w:left="5059"/>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6BF08">
                          <w:pPr>
                            <w:pStyle w:val="28"/>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86BF08">
                    <w:pPr>
                      <w:pStyle w:val="28"/>
                    </w:pPr>
                    <w:r>
                      <w:t xml:space="preserve">第 </w:t>
                    </w:r>
                    <w:r>
                      <w:fldChar w:fldCharType="begin"/>
                    </w:r>
                    <w:r>
                      <w:instrText xml:space="preserve"> PAGE  \* MERGEFORMAT </w:instrText>
                    </w:r>
                    <w:r>
                      <w:fldChar w:fldCharType="separate"/>
                    </w:r>
                    <w:r>
                      <w:t>10</w:t>
                    </w:r>
                    <w:r>
                      <w:fldChar w:fldCharType="end"/>
                    </w:r>
                    <w:r>
                      <w:t xml:space="preserve"> 页 共 </w:t>
                    </w:r>
                    <w:r>
                      <w:rPr>
                        <w:rFonts w:hint="eastAsia"/>
                        <w:lang w:val="en-US" w:eastAsia="zh-CN"/>
                      </w:rPr>
                      <w:t>53</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967F">
    <w:pPr>
      <w:pStyle w:val="28"/>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3A5A3">
                          <w:pPr>
                            <w:pStyle w:val="28"/>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03A5A3">
                    <w:pPr>
                      <w:pStyle w:val="28"/>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53</w:t>
                    </w:r>
                    <w:r>
                      <w:t>页</w:t>
                    </w:r>
                  </w:p>
                </w:txbxContent>
              </v:textbox>
            </v:shape>
          </w:pict>
        </mc:Fallback>
      </mc:AlternateContent>
    </w:r>
    <w:r>
      <w:tab/>
    </w:r>
  </w:p>
  <w:p w14:paraId="4E366063">
    <w:pPr>
      <w:pStyle w:val="28"/>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4077">
    <w:pPr>
      <w:pStyle w:val="28"/>
      <w:tabs>
        <w:tab w:val="center" w:pos="4819"/>
        <w:tab w:val="left" w:pos="7440"/>
      </w:tabs>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B90A3">
                          <w:pPr>
                            <w:pStyle w:val="28"/>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0B90A3">
                    <w:pPr>
                      <w:pStyle w:val="28"/>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53</w:t>
                    </w:r>
                    <w:r>
                      <w:t>页</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F3EC">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70B2">
    <w:pPr>
      <w:pStyle w:val="29"/>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9DE3">
    <w:pPr>
      <w:pStyle w:val="29"/>
      <w:pBdr>
        <w:bottom w:val="single" w:color="auto" w:sz="4" w:space="1"/>
      </w:pBdr>
      <w:jc w:val="left"/>
      <w:rPr>
        <w:rFonts w:hint="default" w:ascii="宋体" w:cs="Times New Roman"/>
        <w:kern w:val="2"/>
        <w:sz w:val="18"/>
        <w:szCs w:val="18"/>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中心城区三车停放点标识标线施划采购项目                        项目编号：AKSH2025-ZCS-001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2F359">
    <w:pPr>
      <w:pStyle w:val="29"/>
      <w:pBdr>
        <w:bottom w:val="single" w:color="auto" w:sz="4" w:space="1"/>
      </w:pBdr>
      <w:jc w:val="left"/>
      <w:rPr>
        <w:rFonts w:hint="default" w:ascii="宋体" w:hAnsi="Calibri" w:eastAsia="宋体" w:cs="Times New Roman"/>
        <w:kern w:val="2"/>
        <w:sz w:val="18"/>
        <w:szCs w:val="18"/>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中心城区三车停放点标识标线施划采购项目                           项目编号：AKSH2025-ZCS-001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3563">
    <w:pPr>
      <w:pStyle w:val="29"/>
      <w:pBdr>
        <w:top w:val="none" w:color="auto" w:sz="0" w:space="0"/>
        <w:left w:val="none" w:color="auto" w:sz="0" w:space="0"/>
        <w:bottom w:val="single" w:color="auto" w:sz="4" w:space="0"/>
        <w:right w:val="none" w:color="auto" w:sz="0" w:space="0"/>
      </w:pBdr>
      <w:jc w:val="both"/>
      <w:rPr>
        <w:u w:val="single"/>
      </w:rPr>
    </w:pPr>
    <w:r>
      <w:rPr>
        <w:rFonts w:hint="eastAsia"/>
      </w:rPr>
      <w:t>项目名称：</w:t>
    </w:r>
    <w:r>
      <w:rPr>
        <w:rFonts w:hint="eastAsia"/>
        <w:lang w:val="en-US" w:eastAsia="zh-CN"/>
      </w:rPr>
      <w:t xml:space="preserve">中心城区三车停放点标识标线施划采购项目                       </w:t>
    </w:r>
    <w:r>
      <w:rPr>
        <w:rFonts w:hint="eastAsia"/>
      </w:rPr>
      <w:t xml:space="preserve">项目编号： </w:t>
    </w:r>
    <w:r>
      <w:rPr>
        <w:rFonts w:hint="eastAsia"/>
        <w:lang w:eastAsia="zh-CN"/>
      </w:rPr>
      <w:t>AKSH2025-ZCS-001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5C01">
    <w:pPr>
      <w:pStyle w:val="29"/>
      <w:pBdr>
        <w:bottom w:val="single" w:color="auto" w:sz="4" w:space="1"/>
      </w:pBdr>
      <w:jc w:val="left"/>
      <w:rPr>
        <w:sz w:val="18"/>
        <w:szCs w:val="18"/>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中心城区三车停放点标识标线施划采购项目                           项目编号：AKSH2025-ZCS-001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F364">
    <w:pPr>
      <w:pStyle w:val="29"/>
      <w:pBdr>
        <w:bottom w:val="single" w:color="auto" w:sz="4" w:space="1"/>
      </w:pBdr>
      <w:jc w:val="left"/>
      <w:rPr>
        <w:rFonts w:hint="default" w:ascii="宋体" w:hAnsi="Calibri" w:eastAsia="宋体" w:cs="Times New Roman"/>
        <w:kern w:val="2"/>
        <w:sz w:val="18"/>
        <w:szCs w:val="18"/>
        <w:highlight w:val="none"/>
        <w:u w:val="none"/>
        <w:lang w:val="en-US" w:eastAsia="zh-CN" w:bidi="ar-SA"/>
      </w:rPr>
    </w:pPr>
    <w:r>
      <w:rPr>
        <w:rFonts w:hint="eastAsia" w:ascii="宋体" w:hAnsi="Calibri" w:eastAsia="宋体" w:cs="Times New Roman"/>
        <w:kern w:val="2"/>
        <w:sz w:val="18"/>
        <w:szCs w:val="18"/>
        <w:highlight w:val="none"/>
        <w:u w:val="none"/>
        <w:lang w:val="en-US" w:eastAsia="zh-CN" w:bidi="ar-SA"/>
      </w:rPr>
      <w:t>项目名称：</w:t>
    </w:r>
    <w:r>
      <w:rPr>
        <w:rFonts w:hint="eastAsia" w:ascii="宋体" w:cs="Times New Roman"/>
        <w:kern w:val="2"/>
        <w:sz w:val="18"/>
        <w:szCs w:val="18"/>
        <w:highlight w:val="none"/>
        <w:u w:val="none"/>
        <w:lang w:val="en-US" w:eastAsia="zh-CN" w:bidi="ar-SA"/>
      </w:rPr>
      <w:t>中心城区三车停放点标识标线施划采购项目                           项目编号：AKSH2025-ZCS-001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8A9F"/>
    <w:multiLevelType w:val="singleLevel"/>
    <w:tmpl w:val="8AAB8A9F"/>
    <w:lvl w:ilvl="0" w:tentative="0">
      <w:start w:val="1"/>
      <w:numFmt w:val="decimal"/>
      <w:lvlText w:val="%1"/>
      <w:lvlJc w:val="left"/>
      <w:pPr>
        <w:tabs>
          <w:tab w:val="left" w:pos="420"/>
        </w:tabs>
        <w:ind w:left="425" w:leftChars="0" w:hanging="425" w:firstLineChars="0"/>
      </w:pPr>
      <w:rPr>
        <w:rFonts w:hint="default"/>
      </w:rPr>
    </w:lvl>
  </w:abstractNum>
  <w:abstractNum w:abstractNumId="1">
    <w:nsid w:val="B6C6ED33"/>
    <w:multiLevelType w:val="singleLevel"/>
    <w:tmpl w:val="B6C6ED33"/>
    <w:lvl w:ilvl="0" w:tentative="0">
      <w:start w:val="4"/>
      <w:numFmt w:val="chineseCounting"/>
      <w:suff w:val="space"/>
      <w:lvlText w:val="第%1部分"/>
      <w:lvlJc w:val="left"/>
      <w:rPr>
        <w:rFonts w:hint="eastAsia"/>
        <w:color w:val="auto"/>
      </w:rPr>
    </w:lvl>
  </w:abstractNum>
  <w:abstractNum w:abstractNumId="2">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3">
    <w:nsid w:val="09362F92"/>
    <w:multiLevelType w:val="singleLevel"/>
    <w:tmpl w:val="09362F92"/>
    <w:lvl w:ilvl="0" w:tentative="0">
      <w:start w:val="1"/>
      <w:numFmt w:val="decimal"/>
      <w:suff w:val="space"/>
      <w:lvlText w:val="（%1）"/>
      <w:lvlJc w:val="left"/>
    </w:lvl>
  </w:abstractNum>
  <w:abstractNum w:abstractNumId="4">
    <w:nsid w:val="328CD914"/>
    <w:multiLevelType w:val="singleLevel"/>
    <w:tmpl w:val="328CD914"/>
    <w:lvl w:ilvl="0" w:tentative="0">
      <w:start w:val="4"/>
      <w:numFmt w:val="chineseCounting"/>
      <w:suff w:val="space"/>
      <w:lvlText w:val="第%1章"/>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3"/>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9">
    <w:nsid w:val="624416D5"/>
    <w:multiLevelType w:val="singleLevel"/>
    <w:tmpl w:val="624416D5"/>
    <w:lvl w:ilvl="0" w:tentative="0">
      <w:start w:val="1"/>
      <w:numFmt w:val="decimal"/>
      <w:lvlText w:val="%1."/>
      <w:lvlJc w:val="left"/>
      <w:pPr>
        <w:tabs>
          <w:tab w:val="left" w:pos="312"/>
        </w:tabs>
      </w:pPr>
    </w:lvl>
  </w:abstractNum>
  <w:abstractNum w:abstractNumId="10">
    <w:nsid w:val="73E8FBA8"/>
    <w:multiLevelType w:val="singleLevel"/>
    <w:tmpl w:val="73E8FBA8"/>
    <w:lvl w:ilvl="0" w:tentative="0">
      <w:start w:val="1"/>
      <w:numFmt w:val="decimal"/>
      <w:suff w:val="nothing"/>
      <w:lvlText w:val="（%1）"/>
      <w:lvlJc w:val="left"/>
    </w:lvl>
  </w:abstractNum>
  <w:num w:numId="1">
    <w:abstractNumId w:val="2"/>
  </w:num>
  <w:num w:numId="2">
    <w:abstractNumId w:val="8"/>
  </w:num>
  <w:num w:numId="3">
    <w:abstractNumId w:val="10"/>
  </w:num>
  <w:num w:numId="4">
    <w:abstractNumId w:val="0"/>
  </w:num>
  <w:num w:numId="5">
    <w:abstractNumId w:val="5"/>
  </w:num>
  <w:num w:numId="6">
    <w:abstractNumId w:val="3"/>
  </w:num>
  <w:num w:numId="7">
    <w:abstractNumId w:val="6"/>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forms" w:enforcement="1" w:cryptProviderType="rsaFull" w:cryptAlgorithmClass="hash" w:cryptAlgorithmType="typeAny" w:cryptAlgorithmSid="4" w:cryptSpinCount="0" w:hash="FBa5KiOdejCOLwZuz2braBcPiCw=" w:salt="weRKklqk0CF440eZK7cqIg=="/>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25378"/>
    <w:rsid w:val="002372A5"/>
    <w:rsid w:val="00241322"/>
    <w:rsid w:val="00241EAD"/>
    <w:rsid w:val="00244C0D"/>
    <w:rsid w:val="00253A8D"/>
    <w:rsid w:val="0027186A"/>
    <w:rsid w:val="00272917"/>
    <w:rsid w:val="002810C5"/>
    <w:rsid w:val="0028166F"/>
    <w:rsid w:val="002846BB"/>
    <w:rsid w:val="00285085"/>
    <w:rsid w:val="00290FBC"/>
    <w:rsid w:val="002928E1"/>
    <w:rsid w:val="0029291A"/>
    <w:rsid w:val="00294BE6"/>
    <w:rsid w:val="00294F2A"/>
    <w:rsid w:val="00296707"/>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57B9E"/>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CE72AE"/>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4175A"/>
    <w:rsid w:val="01085400"/>
    <w:rsid w:val="010B583C"/>
    <w:rsid w:val="010E06D4"/>
    <w:rsid w:val="011221F0"/>
    <w:rsid w:val="013A223F"/>
    <w:rsid w:val="01525A0A"/>
    <w:rsid w:val="015F531D"/>
    <w:rsid w:val="016A454D"/>
    <w:rsid w:val="017D3840"/>
    <w:rsid w:val="018502B5"/>
    <w:rsid w:val="018E640A"/>
    <w:rsid w:val="01920D21"/>
    <w:rsid w:val="01995B0E"/>
    <w:rsid w:val="01A4012F"/>
    <w:rsid w:val="01AC2FBF"/>
    <w:rsid w:val="01BC4501"/>
    <w:rsid w:val="01DA363D"/>
    <w:rsid w:val="01F90F7C"/>
    <w:rsid w:val="020600F6"/>
    <w:rsid w:val="02064B47"/>
    <w:rsid w:val="021653B1"/>
    <w:rsid w:val="022D433C"/>
    <w:rsid w:val="02374638"/>
    <w:rsid w:val="023C7D0C"/>
    <w:rsid w:val="02854F8C"/>
    <w:rsid w:val="02902A6D"/>
    <w:rsid w:val="029300CA"/>
    <w:rsid w:val="029702A0"/>
    <w:rsid w:val="02AD4E24"/>
    <w:rsid w:val="02C56FBB"/>
    <w:rsid w:val="02CB14A4"/>
    <w:rsid w:val="02D2752A"/>
    <w:rsid w:val="02E57ADC"/>
    <w:rsid w:val="02F61685"/>
    <w:rsid w:val="02FA082F"/>
    <w:rsid w:val="02FA17E2"/>
    <w:rsid w:val="02FD5BFC"/>
    <w:rsid w:val="02FE73C3"/>
    <w:rsid w:val="030A0C9E"/>
    <w:rsid w:val="03226FE8"/>
    <w:rsid w:val="03442B37"/>
    <w:rsid w:val="03442ED4"/>
    <w:rsid w:val="034C725D"/>
    <w:rsid w:val="03581CFA"/>
    <w:rsid w:val="0378082D"/>
    <w:rsid w:val="03982137"/>
    <w:rsid w:val="03AB6F4F"/>
    <w:rsid w:val="03B94246"/>
    <w:rsid w:val="03C10C9F"/>
    <w:rsid w:val="03C921C1"/>
    <w:rsid w:val="03D80B70"/>
    <w:rsid w:val="03DB240E"/>
    <w:rsid w:val="03FD053E"/>
    <w:rsid w:val="03FD15E3"/>
    <w:rsid w:val="040B7728"/>
    <w:rsid w:val="040D5331"/>
    <w:rsid w:val="04194CE4"/>
    <w:rsid w:val="042475F2"/>
    <w:rsid w:val="04287589"/>
    <w:rsid w:val="044912F8"/>
    <w:rsid w:val="045B26AD"/>
    <w:rsid w:val="045F7B15"/>
    <w:rsid w:val="046D2F85"/>
    <w:rsid w:val="047B14FB"/>
    <w:rsid w:val="049D3F5A"/>
    <w:rsid w:val="04B43E82"/>
    <w:rsid w:val="04C32FE5"/>
    <w:rsid w:val="04CB26A7"/>
    <w:rsid w:val="04CD0688"/>
    <w:rsid w:val="04CE3D21"/>
    <w:rsid w:val="04D502BA"/>
    <w:rsid w:val="04DA7FAF"/>
    <w:rsid w:val="04DF4866"/>
    <w:rsid w:val="04E96780"/>
    <w:rsid w:val="04F06D3D"/>
    <w:rsid w:val="050438CD"/>
    <w:rsid w:val="051C7496"/>
    <w:rsid w:val="052B0940"/>
    <w:rsid w:val="053973B5"/>
    <w:rsid w:val="05402991"/>
    <w:rsid w:val="05463B73"/>
    <w:rsid w:val="054E1CE0"/>
    <w:rsid w:val="055C30DB"/>
    <w:rsid w:val="055E230D"/>
    <w:rsid w:val="056C728C"/>
    <w:rsid w:val="056F1060"/>
    <w:rsid w:val="05740424"/>
    <w:rsid w:val="057A7F6E"/>
    <w:rsid w:val="059E1945"/>
    <w:rsid w:val="05A377A7"/>
    <w:rsid w:val="05CF1AFF"/>
    <w:rsid w:val="05CF7D50"/>
    <w:rsid w:val="05D137D6"/>
    <w:rsid w:val="05D15E5E"/>
    <w:rsid w:val="05D27302"/>
    <w:rsid w:val="05FA123D"/>
    <w:rsid w:val="05FB4E02"/>
    <w:rsid w:val="05FF224E"/>
    <w:rsid w:val="060454DB"/>
    <w:rsid w:val="06110D47"/>
    <w:rsid w:val="063F6A07"/>
    <w:rsid w:val="0648365F"/>
    <w:rsid w:val="06587E65"/>
    <w:rsid w:val="065A46B0"/>
    <w:rsid w:val="065B3B93"/>
    <w:rsid w:val="065F10D4"/>
    <w:rsid w:val="06640499"/>
    <w:rsid w:val="066D1D57"/>
    <w:rsid w:val="06B12629"/>
    <w:rsid w:val="06BD3616"/>
    <w:rsid w:val="06BE30D0"/>
    <w:rsid w:val="06CD112D"/>
    <w:rsid w:val="06D505D2"/>
    <w:rsid w:val="06D870D9"/>
    <w:rsid w:val="06DC7813"/>
    <w:rsid w:val="06E56C12"/>
    <w:rsid w:val="06FC54BA"/>
    <w:rsid w:val="06FD5DC2"/>
    <w:rsid w:val="07155C37"/>
    <w:rsid w:val="07224610"/>
    <w:rsid w:val="072A7934"/>
    <w:rsid w:val="073278A0"/>
    <w:rsid w:val="07352C99"/>
    <w:rsid w:val="073E5E68"/>
    <w:rsid w:val="0741116F"/>
    <w:rsid w:val="07621A18"/>
    <w:rsid w:val="07660241"/>
    <w:rsid w:val="077166EC"/>
    <w:rsid w:val="07866B35"/>
    <w:rsid w:val="07892C9E"/>
    <w:rsid w:val="07B56E3D"/>
    <w:rsid w:val="07E562BD"/>
    <w:rsid w:val="07FC0B21"/>
    <w:rsid w:val="07FC0D88"/>
    <w:rsid w:val="08145F16"/>
    <w:rsid w:val="08275C22"/>
    <w:rsid w:val="083420ED"/>
    <w:rsid w:val="08366DA4"/>
    <w:rsid w:val="084D4872"/>
    <w:rsid w:val="0852506A"/>
    <w:rsid w:val="085A28FF"/>
    <w:rsid w:val="0865674A"/>
    <w:rsid w:val="087D1536"/>
    <w:rsid w:val="088C24EC"/>
    <w:rsid w:val="089E6E52"/>
    <w:rsid w:val="08A96637"/>
    <w:rsid w:val="08B16FB6"/>
    <w:rsid w:val="08B8390C"/>
    <w:rsid w:val="08E53CD3"/>
    <w:rsid w:val="08E74CA6"/>
    <w:rsid w:val="090A42F6"/>
    <w:rsid w:val="092266DC"/>
    <w:rsid w:val="09271A18"/>
    <w:rsid w:val="0949327F"/>
    <w:rsid w:val="097A7578"/>
    <w:rsid w:val="09815806"/>
    <w:rsid w:val="098F7F23"/>
    <w:rsid w:val="099106B6"/>
    <w:rsid w:val="09913C41"/>
    <w:rsid w:val="09A11A04"/>
    <w:rsid w:val="09A147B1"/>
    <w:rsid w:val="09AA6D36"/>
    <w:rsid w:val="09C33728"/>
    <w:rsid w:val="09C6146A"/>
    <w:rsid w:val="09CF513B"/>
    <w:rsid w:val="09E25AD9"/>
    <w:rsid w:val="09EA213D"/>
    <w:rsid w:val="0A0976BB"/>
    <w:rsid w:val="0A0B50CF"/>
    <w:rsid w:val="0A14041D"/>
    <w:rsid w:val="0A182BFC"/>
    <w:rsid w:val="0A367760"/>
    <w:rsid w:val="0A3E3F88"/>
    <w:rsid w:val="0A481E7F"/>
    <w:rsid w:val="0A672A35"/>
    <w:rsid w:val="0A706A46"/>
    <w:rsid w:val="0A800542"/>
    <w:rsid w:val="0A891706"/>
    <w:rsid w:val="0A9E72DA"/>
    <w:rsid w:val="0AD35BED"/>
    <w:rsid w:val="0AE54C46"/>
    <w:rsid w:val="0AEE50E0"/>
    <w:rsid w:val="0AFC5610"/>
    <w:rsid w:val="0B04224A"/>
    <w:rsid w:val="0B21104E"/>
    <w:rsid w:val="0B224DC6"/>
    <w:rsid w:val="0B561C5B"/>
    <w:rsid w:val="0B5D1A85"/>
    <w:rsid w:val="0B5D1E36"/>
    <w:rsid w:val="0B651A2B"/>
    <w:rsid w:val="0B741EC5"/>
    <w:rsid w:val="0B7679BC"/>
    <w:rsid w:val="0B776EC0"/>
    <w:rsid w:val="0B896BF3"/>
    <w:rsid w:val="0BA80E28"/>
    <w:rsid w:val="0BB5243F"/>
    <w:rsid w:val="0BDB744F"/>
    <w:rsid w:val="0BE50B71"/>
    <w:rsid w:val="0BED26A5"/>
    <w:rsid w:val="0BF91A7F"/>
    <w:rsid w:val="0C0149DC"/>
    <w:rsid w:val="0C0A394D"/>
    <w:rsid w:val="0C2B35CB"/>
    <w:rsid w:val="0C495E24"/>
    <w:rsid w:val="0C4A5A7C"/>
    <w:rsid w:val="0C5F0865"/>
    <w:rsid w:val="0C743400"/>
    <w:rsid w:val="0C786384"/>
    <w:rsid w:val="0C7927C4"/>
    <w:rsid w:val="0C943AA2"/>
    <w:rsid w:val="0C9D2956"/>
    <w:rsid w:val="0CAA6E21"/>
    <w:rsid w:val="0CB5191B"/>
    <w:rsid w:val="0CB6728F"/>
    <w:rsid w:val="0CC2416B"/>
    <w:rsid w:val="0CCA1272"/>
    <w:rsid w:val="0CCE2B10"/>
    <w:rsid w:val="0CE1187B"/>
    <w:rsid w:val="0CEE31B2"/>
    <w:rsid w:val="0CFD25BD"/>
    <w:rsid w:val="0CFF0A81"/>
    <w:rsid w:val="0D0B5B12"/>
    <w:rsid w:val="0D1F6213"/>
    <w:rsid w:val="0D231009"/>
    <w:rsid w:val="0D335069"/>
    <w:rsid w:val="0D371B9D"/>
    <w:rsid w:val="0D452987"/>
    <w:rsid w:val="0D462DD6"/>
    <w:rsid w:val="0D576FA9"/>
    <w:rsid w:val="0D62596E"/>
    <w:rsid w:val="0D6C19EE"/>
    <w:rsid w:val="0D7A1E67"/>
    <w:rsid w:val="0D7B32BC"/>
    <w:rsid w:val="0D933F5C"/>
    <w:rsid w:val="0D98311E"/>
    <w:rsid w:val="0DA5404E"/>
    <w:rsid w:val="0DA67FA3"/>
    <w:rsid w:val="0DA800E4"/>
    <w:rsid w:val="0DBF68FD"/>
    <w:rsid w:val="0DC3433B"/>
    <w:rsid w:val="0DF2282E"/>
    <w:rsid w:val="0DF540CC"/>
    <w:rsid w:val="0E005C7A"/>
    <w:rsid w:val="0E0C42FA"/>
    <w:rsid w:val="0E1529C0"/>
    <w:rsid w:val="0E25161C"/>
    <w:rsid w:val="0E2A28DC"/>
    <w:rsid w:val="0E381521"/>
    <w:rsid w:val="0E475B7F"/>
    <w:rsid w:val="0E5232CD"/>
    <w:rsid w:val="0E5D1762"/>
    <w:rsid w:val="0E69691F"/>
    <w:rsid w:val="0E7D3A4C"/>
    <w:rsid w:val="0EA7065B"/>
    <w:rsid w:val="0EA91CC7"/>
    <w:rsid w:val="0EAA4EB7"/>
    <w:rsid w:val="0EC51CF1"/>
    <w:rsid w:val="0EC875FE"/>
    <w:rsid w:val="0EE00EC5"/>
    <w:rsid w:val="0EEC44E6"/>
    <w:rsid w:val="0EFD2AF6"/>
    <w:rsid w:val="0F03025E"/>
    <w:rsid w:val="0F0740B7"/>
    <w:rsid w:val="0F1C13DE"/>
    <w:rsid w:val="0F393446"/>
    <w:rsid w:val="0F3F00D1"/>
    <w:rsid w:val="0F4A7075"/>
    <w:rsid w:val="0F537409"/>
    <w:rsid w:val="0F79260C"/>
    <w:rsid w:val="0F7C2CF7"/>
    <w:rsid w:val="0F987E27"/>
    <w:rsid w:val="0FA64FD7"/>
    <w:rsid w:val="0FBB76E3"/>
    <w:rsid w:val="0FC226D4"/>
    <w:rsid w:val="0FC401FA"/>
    <w:rsid w:val="0FC54506"/>
    <w:rsid w:val="0FC66DA3"/>
    <w:rsid w:val="0FE64614"/>
    <w:rsid w:val="100E0796"/>
    <w:rsid w:val="101D1E30"/>
    <w:rsid w:val="10204FBD"/>
    <w:rsid w:val="10252948"/>
    <w:rsid w:val="10372E26"/>
    <w:rsid w:val="103966FB"/>
    <w:rsid w:val="103D6845"/>
    <w:rsid w:val="10656183"/>
    <w:rsid w:val="106C132D"/>
    <w:rsid w:val="107134FF"/>
    <w:rsid w:val="108E6DDE"/>
    <w:rsid w:val="10A65D16"/>
    <w:rsid w:val="10A67900"/>
    <w:rsid w:val="10AA3894"/>
    <w:rsid w:val="10B65D95"/>
    <w:rsid w:val="10C5247C"/>
    <w:rsid w:val="10CD30DE"/>
    <w:rsid w:val="10DD209D"/>
    <w:rsid w:val="10FD39C4"/>
    <w:rsid w:val="10FF1E8F"/>
    <w:rsid w:val="11146F5F"/>
    <w:rsid w:val="112C6057"/>
    <w:rsid w:val="113D2012"/>
    <w:rsid w:val="115C7E46"/>
    <w:rsid w:val="11763776"/>
    <w:rsid w:val="118013C7"/>
    <w:rsid w:val="118B7221"/>
    <w:rsid w:val="118D5872"/>
    <w:rsid w:val="119963B1"/>
    <w:rsid w:val="11B361D3"/>
    <w:rsid w:val="11BA7B07"/>
    <w:rsid w:val="11BB4D58"/>
    <w:rsid w:val="11BB6630"/>
    <w:rsid w:val="11CE5360"/>
    <w:rsid w:val="1215301F"/>
    <w:rsid w:val="121E0096"/>
    <w:rsid w:val="122D02D9"/>
    <w:rsid w:val="12486EC1"/>
    <w:rsid w:val="125155EC"/>
    <w:rsid w:val="125C296C"/>
    <w:rsid w:val="125F420A"/>
    <w:rsid w:val="12793BBE"/>
    <w:rsid w:val="127B5FEA"/>
    <w:rsid w:val="127C4C76"/>
    <w:rsid w:val="128C33F4"/>
    <w:rsid w:val="12A165D1"/>
    <w:rsid w:val="12AA1929"/>
    <w:rsid w:val="12D01F73"/>
    <w:rsid w:val="12D20E80"/>
    <w:rsid w:val="12E60488"/>
    <w:rsid w:val="12EF690E"/>
    <w:rsid w:val="12F42BA4"/>
    <w:rsid w:val="12F47048"/>
    <w:rsid w:val="12FD5E15"/>
    <w:rsid w:val="130354DD"/>
    <w:rsid w:val="131A7145"/>
    <w:rsid w:val="131C06AC"/>
    <w:rsid w:val="131D659F"/>
    <w:rsid w:val="13265123"/>
    <w:rsid w:val="133A4EB7"/>
    <w:rsid w:val="13487675"/>
    <w:rsid w:val="13631AD8"/>
    <w:rsid w:val="137447B2"/>
    <w:rsid w:val="13830E2C"/>
    <w:rsid w:val="138D11BC"/>
    <w:rsid w:val="139D2FCC"/>
    <w:rsid w:val="13AD288D"/>
    <w:rsid w:val="13B16CE7"/>
    <w:rsid w:val="13C133CE"/>
    <w:rsid w:val="13C7475D"/>
    <w:rsid w:val="13D84C83"/>
    <w:rsid w:val="13DA4490"/>
    <w:rsid w:val="13EA285B"/>
    <w:rsid w:val="13EC5F71"/>
    <w:rsid w:val="140263D0"/>
    <w:rsid w:val="142468C7"/>
    <w:rsid w:val="142E20E6"/>
    <w:rsid w:val="143C5260"/>
    <w:rsid w:val="144E7949"/>
    <w:rsid w:val="14531B4D"/>
    <w:rsid w:val="146401FE"/>
    <w:rsid w:val="14661880"/>
    <w:rsid w:val="149C20CC"/>
    <w:rsid w:val="149C34F4"/>
    <w:rsid w:val="14A2463C"/>
    <w:rsid w:val="14AF4B49"/>
    <w:rsid w:val="14B45A92"/>
    <w:rsid w:val="14BC3B96"/>
    <w:rsid w:val="14C667C2"/>
    <w:rsid w:val="14F838A9"/>
    <w:rsid w:val="15080B89"/>
    <w:rsid w:val="15164403"/>
    <w:rsid w:val="15273101"/>
    <w:rsid w:val="15282FD9"/>
    <w:rsid w:val="153062F0"/>
    <w:rsid w:val="153E2DB6"/>
    <w:rsid w:val="15550B09"/>
    <w:rsid w:val="155550C1"/>
    <w:rsid w:val="15576ACE"/>
    <w:rsid w:val="1568217F"/>
    <w:rsid w:val="15761223"/>
    <w:rsid w:val="15784E47"/>
    <w:rsid w:val="157C2A57"/>
    <w:rsid w:val="15853F88"/>
    <w:rsid w:val="159517A5"/>
    <w:rsid w:val="15A74B21"/>
    <w:rsid w:val="15B17473"/>
    <w:rsid w:val="15DB44F0"/>
    <w:rsid w:val="15E23CA8"/>
    <w:rsid w:val="15F75500"/>
    <w:rsid w:val="15FA6095"/>
    <w:rsid w:val="162424BB"/>
    <w:rsid w:val="166B3507"/>
    <w:rsid w:val="166F203B"/>
    <w:rsid w:val="168D7598"/>
    <w:rsid w:val="16A14DF1"/>
    <w:rsid w:val="16C2284B"/>
    <w:rsid w:val="16CB423B"/>
    <w:rsid w:val="16D95682"/>
    <w:rsid w:val="17062F69"/>
    <w:rsid w:val="171750B3"/>
    <w:rsid w:val="171B2DF6"/>
    <w:rsid w:val="17423544"/>
    <w:rsid w:val="17450DD5"/>
    <w:rsid w:val="17575561"/>
    <w:rsid w:val="176127D3"/>
    <w:rsid w:val="1779199A"/>
    <w:rsid w:val="177B1AE6"/>
    <w:rsid w:val="17907B2D"/>
    <w:rsid w:val="17982E60"/>
    <w:rsid w:val="179944DC"/>
    <w:rsid w:val="17A06173"/>
    <w:rsid w:val="17B56054"/>
    <w:rsid w:val="17B93866"/>
    <w:rsid w:val="17CB4BCC"/>
    <w:rsid w:val="17DF536C"/>
    <w:rsid w:val="17EA0C48"/>
    <w:rsid w:val="18120EEB"/>
    <w:rsid w:val="18163EED"/>
    <w:rsid w:val="181C4CF1"/>
    <w:rsid w:val="1821268E"/>
    <w:rsid w:val="182B6938"/>
    <w:rsid w:val="183D0E38"/>
    <w:rsid w:val="1841587E"/>
    <w:rsid w:val="185D0505"/>
    <w:rsid w:val="18616F2E"/>
    <w:rsid w:val="18630E03"/>
    <w:rsid w:val="186F3E63"/>
    <w:rsid w:val="187857E7"/>
    <w:rsid w:val="18786026"/>
    <w:rsid w:val="187B19AA"/>
    <w:rsid w:val="18811F09"/>
    <w:rsid w:val="188321C6"/>
    <w:rsid w:val="18921717"/>
    <w:rsid w:val="18A25EE0"/>
    <w:rsid w:val="18AD6D67"/>
    <w:rsid w:val="18D3007D"/>
    <w:rsid w:val="18D53492"/>
    <w:rsid w:val="18DF42F7"/>
    <w:rsid w:val="18E35B95"/>
    <w:rsid w:val="190144BB"/>
    <w:rsid w:val="190D3CF6"/>
    <w:rsid w:val="190E1B7D"/>
    <w:rsid w:val="191915B7"/>
    <w:rsid w:val="192F739D"/>
    <w:rsid w:val="195C14A3"/>
    <w:rsid w:val="196C2D76"/>
    <w:rsid w:val="196D545F"/>
    <w:rsid w:val="197902A7"/>
    <w:rsid w:val="19C72DC1"/>
    <w:rsid w:val="19DC5DE9"/>
    <w:rsid w:val="19E42EEC"/>
    <w:rsid w:val="19E7490A"/>
    <w:rsid w:val="19EA6AAF"/>
    <w:rsid w:val="19EE47F1"/>
    <w:rsid w:val="19F117B3"/>
    <w:rsid w:val="19F4792E"/>
    <w:rsid w:val="19FC4F49"/>
    <w:rsid w:val="19FD4712"/>
    <w:rsid w:val="1A206E13"/>
    <w:rsid w:val="1A324F2D"/>
    <w:rsid w:val="1A423EEC"/>
    <w:rsid w:val="1A462475"/>
    <w:rsid w:val="1A4F2DB6"/>
    <w:rsid w:val="1A542986"/>
    <w:rsid w:val="1A6612FE"/>
    <w:rsid w:val="1A6E4083"/>
    <w:rsid w:val="1A754C02"/>
    <w:rsid w:val="1A782AFF"/>
    <w:rsid w:val="1A7A7E33"/>
    <w:rsid w:val="1A855D7B"/>
    <w:rsid w:val="1AB71087"/>
    <w:rsid w:val="1AC06A39"/>
    <w:rsid w:val="1AC27034"/>
    <w:rsid w:val="1AC6751C"/>
    <w:rsid w:val="1ACC4F36"/>
    <w:rsid w:val="1AD357E3"/>
    <w:rsid w:val="1AE043B8"/>
    <w:rsid w:val="1AF11218"/>
    <w:rsid w:val="1AF44A0B"/>
    <w:rsid w:val="1B0742EF"/>
    <w:rsid w:val="1B115D3C"/>
    <w:rsid w:val="1B151932"/>
    <w:rsid w:val="1B1C4E81"/>
    <w:rsid w:val="1B1E0896"/>
    <w:rsid w:val="1B214753"/>
    <w:rsid w:val="1B2D1349"/>
    <w:rsid w:val="1B304996"/>
    <w:rsid w:val="1B306794"/>
    <w:rsid w:val="1B3B23A6"/>
    <w:rsid w:val="1B483F91"/>
    <w:rsid w:val="1B614048"/>
    <w:rsid w:val="1B6C2973"/>
    <w:rsid w:val="1B6C41BD"/>
    <w:rsid w:val="1B807337"/>
    <w:rsid w:val="1BA01B1B"/>
    <w:rsid w:val="1BA47C58"/>
    <w:rsid w:val="1BB80F43"/>
    <w:rsid w:val="1BBD091F"/>
    <w:rsid w:val="1BC170B5"/>
    <w:rsid w:val="1BC63CDD"/>
    <w:rsid w:val="1BC82E20"/>
    <w:rsid w:val="1BC85289"/>
    <w:rsid w:val="1BDC02C0"/>
    <w:rsid w:val="1BEB4B83"/>
    <w:rsid w:val="1BF0529D"/>
    <w:rsid w:val="1BF34341"/>
    <w:rsid w:val="1BF754B3"/>
    <w:rsid w:val="1C1D1E19"/>
    <w:rsid w:val="1C365FDC"/>
    <w:rsid w:val="1C393D1E"/>
    <w:rsid w:val="1C395ACC"/>
    <w:rsid w:val="1C415F19"/>
    <w:rsid w:val="1C446BE5"/>
    <w:rsid w:val="1C594016"/>
    <w:rsid w:val="1C5A0FCE"/>
    <w:rsid w:val="1C6D0873"/>
    <w:rsid w:val="1C7163F4"/>
    <w:rsid w:val="1C915866"/>
    <w:rsid w:val="1CA76CD8"/>
    <w:rsid w:val="1CA92C52"/>
    <w:rsid w:val="1CC22F08"/>
    <w:rsid w:val="1CC57360"/>
    <w:rsid w:val="1CC96E50"/>
    <w:rsid w:val="1CD84A63"/>
    <w:rsid w:val="1CE4569C"/>
    <w:rsid w:val="1CEC0D90"/>
    <w:rsid w:val="1CF00880"/>
    <w:rsid w:val="1CF15954"/>
    <w:rsid w:val="1CF245F9"/>
    <w:rsid w:val="1D0936F0"/>
    <w:rsid w:val="1D1722B1"/>
    <w:rsid w:val="1D295B40"/>
    <w:rsid w:val="1D385997"/>
    <w:rsid w:val="1D395687"/>
    <w:rsid w:val="1D436C02"/>
    <w:rsid w:val="1D50131F"/>
    <w:rsid w:val="1D5E31C4"/>
    <w:rsid w:val="1D632F8D"/>
    <w:rsid w:val="1D6B0D1C"/>
    <w:rsid w:val="1D8D5C15"/>
    <w:rsid w:val="1D9E652E"/>
    <w:rsid w:val="1DA31A6F"/>
    <w:rsid w:val="1DB16262"/>
    <w:rsid w:val="1DB51F23"/>
    <w:rsid w:val="1DC046F7"/>
    <w:rsid w:val="1DC65199"/>
    <w:rsid w:val="1DD957B9"/>
    <w:rsid w:val="1DE55082"/>
    <w:rsid w:val="1DEB7A42"/>
    <w:rsid w:val="1DF4614E"/>
    <w:rsid w:val="1DF97E9A"/>
    <w:rsid w:val="1E002D45"/>
    <w:rsid w:val="1E086E80"/>
    <w:rsid w:val="1E0B7D87"/>
    <w:rsid w:val="1E1E31CB"/>
    <w:rsid w:val="1E2A1B70"/>
    <w:rsid w:val="1E3B1FCF"/>
    <w:rsid w:val="1E4B44C2"/>
    <w:rsid w:val="1E5E18A6"/>
    <w:rsid w:val="1E733517"/>
    <w:rsid w:val="1EA90CE7"/>
    <w:rsid w:val="1EAB0F03"/>
    <w:rsid w:val="1EC30958"/>
    <w:rsid w:val="1EC331FD"/>
    <w:rsid w:val="1ED51143"/>
    <w:rsid w:val="1F1F3A24"/>
    <w:rsid w:val="1F206854"/>
    <w:rsid w:val="1F244EC9"/>
    <w:rsid w:val="1F514A73"/>
    <w:rsid w:val="1F552B9D"/>
    <w:rsid w:val="1F5A3842"/>
    <w:rsid w:val="1F5C044F"/>
    <w:rsid w:val="1F690A75"/>
    <w:rsid w:val="1F78690B"/>
    <w:rsid w:val="1F7977EE"/>
    <w:rsid w:val="1F895E51"/>
    <w:rsid w:val="1F903C55"/>
    <w:rsid w:val="1FA073B6"/>
    <w:rsid w:val="1FA15E62"/>
    <w:rsid w:val="1FAB4F33"/>
    <w:rsid w:val="1FB060A5"/>
    <w:rsid w:val="1FB12B7F"/>
    <w:rsid w:val="1FC97167"/>
    <w:rsid w:val="1FCD30FB"/>
    <w:rsid w:val="1FE04BDC"/>
    <w:rsid w:val="20025D99"/>
    <w:rsid w:val="200F101E"/>
    <w:rsid w:val="20196340"/>
    <w:rsid w:val="203A68C1"/>
    <w:rsid w:val="203F5E7C"/>
    <w:rsid w:val="2054435F"/>
    <w:rsid w:val="205E2FD5"/>
    <w:rsid w:val="20670906"/>
    <w:rsid w:val="206F47B9"/>
    <w:rsid w:val="20933A77"/>
    <w:rsid w:val="20971013"/>
    <w:rsid w:val="209D643B"/>
    <w:rsid w:val="20A77C09"/>
    <w:rsid w:val="20E03EA8"/>
    <w:rsid w:val="20E64474"/>
    <w:rsid w:val="20FD356C"/>
    <w:rsid w:val="20FF1092"/>
    <w:rsid w:val="211508B6"/>
    <w:rsid w:val="211D78B0"/>
    <w:rsid w:val="212E72D0"/>
    <w:rsid w:val="213C76E2"/>
    <w:rsid w:val="213E32F0"/>
    <w:rsid w:val="2149131F"/>
    <w:rsid w:val="2149340F"/>
    <w:rsid w:val="214D73DD"/>
    <w:rsid w:val="214E43E5"/>
    <w:rsid w:val="21924E50"/>
    <w:rsid w:val="21B53414"/>
    <w:rsid w:val="21E5038E"/>
    <w:rsid w:val="21E8206B"/>
    <w:rsid w:val="21EF529B"/>
    <w:rsid w:val="220426D8"/>
    <w:rsid w:val="220A4192"/>
    <w:rsid w:val="223E6CF8"/>
    <w:rsid w:val="224156DA"/>
    <w:rsid w:val="2243364A"/>
    <w:rsid w:val="224D22D1"/>
    <w:rsid w:val="225B49EE"/>
    <w:rsid w:val="226823A3"/>
    <w:rsid w:val="22695B2D"/>
    <w:rsid w:val="227C1E95"/>
    <w:rsid w:val="229B4DEB"/>
    <w:rsid w:val="229D5007"/>
    <w:rsid w:val="22A73267"/>
    <w:rsid w:val="22AF5BBC"/>
    <w:rsid w:val="22C00CF5"/>
    <w:rsid w:val="22C205C9"/>
    <w:rsid w:val="22C677C0"/>
    <w:rsid w:val="22CD1033"/>
    <w:rsid w:val="22DD3C85"/>
    <w:rsid w:val="22DF5F10"/>
    <w:rsid w:val="22E25187"/>
    <w:rsid w:val="22FA0357"/>
    <w:rsid w:val="2309269C"/>
    <w:rsid w:val="231F34A9"/>
    <w:rsid w:val="235D73F4"/>
    <w:rsid w:val="23740A0F"/>
    <w:rsid w:val="23773046"/>
    <w:rsid w:val="2378512C"/>
    <w:rsid w:val="238A31D0"/>
    <w:rsid w:val="23902475"/>
    <w:rsid w:val="239F090A"/>
    <w:rsid w:val="23A2444D"/>
    <w:rsid w:val="23B42767"/>
    <w:rsid w:val="23C44815"/>
    <w:rsid w:val="23D22A8E"/>
    <w:rsid w:val="23E303FA"/>
    <w:rsid w:val="23EB5574"/>
    <w:rsid w:val="23F911BA"/>
    <w:rsid w:val="23FE56CB"/>
    <w:rsid w:val="23FF49C8"/>
    <w:rsid w:val="24217571"/>
    <w:rsid w:val="242D516F"/>
    <w:rsid w:val="243C25FD"/>
    <w:rsid w:val="244A35AA"/>
    <w:rsid w:val="245247ED"/>
    <w:rsid w:val="24575A93"/>
    <w:rsid w:val="246062EC"/>
    <w:rsid w:val="24BB763A"/>
    <w:rsid w:val="24BF3406"/>
    <w:rsid w:val="24FE0C07"/>
    <w:rsid w:val="2508212D"/>
    <w:rsid w:val="251D0807"/>
    <w:rsid w:val="251F61A7"/>
    <w:rsid w:val="252B038C"/>
    <w:rsid w:val="252E1698"/>
    <w:rsid w:val="2542651B"/>
    <w:rsid w:val="25543DDA"/>
    <w:rsid w:val="255F7AD2"/>
    <w:rsid w:val="2562439C"/>
    <w:rsid w:val="256D4FBD"/>
    <w:rsid w:val="2573204F"/>
    <w:rsid w:val="25733DFD"/>
    <w:rsid w:val="25777033"/>
    <w:rsid w:val="257E016B"/>
    <w:rsid w:val="259057D7"/>
    <w:rsid w:val="259E5744"/>
    <w:rsid w:val="25A84311"/>
    <w:rsid w:val="25A928A3"/>
    <w:rsid w:val="25AA58E4"/>
    <w:rsid w:val="25AD6D4C"/>
    <w:rsid w:val="25B52A47"/>
    <w:rsid w:val="25C10491"/>
    <w:rsid w:val="25C46D47"/>
    <w:rsid w:val="25CE035B"/>
    <w:rsid w:val="25E074E7"/>
    <w:rsid w:val="25EE4017"/>
    <w:rsid w:val="25F97290"/>
    <w:rsid w:val="25FC0808"/>
    <w:rsid w:val="26141E39"/>
    <w:rsid w:val="26217CFD"/>
    <w:rsid w:val="26223B26"/>
    <w:rsid w:val="26241D26"/>
    <w:rsid w:val="2627224F"/>
    <w:rsid w:val="26357304"/>
    <w:rsid w:val="26461511"/>
    <w:rsid w:val="265B0A5D"/>
    <w:rsid w:val="266360FF"/>
    <w:rsid w:val="266B72B6"/>
    <w:rsid w:val="266C4868"/>
    <w:rsid w:val="26801EBE"/>
    <w:rsid w:val="269D762C"/>
    <w:rsid w:val="26A10A3D"/>
    <w:rsid w:val="26B11081"/>
    <w:rsid w:val="26B75F6B"/>
    <w:rsid w:val="26C37006"/>
    <w:rsid w:val="26C976F8"/>
    <w:rsid w:val="26EF72E5"/>
    <w:rsid w:val="26F471BF"/>
    <w:rsid w:val="26FB2A32"/>
    <w:rsid w:val="26FC4A2E"/>
    <w:rsid w:val="26FF3381"/>
    <w:rsid w:val="27004A9E"/>
    <w:rsid w:val="270B0E4A"/>
    <w:rsid w:val="2714654E"/>
    <w:rsid w:val="27180E6A"/>
    <w:rsid w:val="271E393C"/>
    <w:rsid w:val="271E669F"/>
    <w:rsid w:val="272E6A36"/>
    <w:rsid w:val="27333A9E"/>
    <w:rsid w:val="27356DEA"/>
    <w:rsid w:val="273830D5"/>
    <w:rsid w:val="27397588"/>
    <w:rsid w:val="273D5A6D"/>
    <w:rsid w:val="274023D4"/>
    <w:rsid w:val="274253D5"/>
    <w:rsid w:val="27663E92"/>
    <w:rsid w:val="276D74EC"/>
    <w:rsid w:val="276F6A21"/>
    <w:rsid w:val="27701D30"/>
    <w:rsid w:val="277125BE"/>
    <w:rsid w:val="277976C4"/>
    <w:rsid w:val="278A534F"/>
    <w:rsid w:val="27910EB2"/>
    <w:rsid w:val="27962024"/>
    <w:rsid w:val="279B763B"/>
    <w:rsid w:val="27BF77CD"/>
    <w:rsid w:val="27C7445F"/>
    <w:rsid w:val="27CA6ECD"/>
    <w:rsid w:val="27D163B4"/>
    <w:rsid w:val="27DF5779"/>
    <w:rsid w:val="27E47234"/>
    <w:rsid w:val="280276BA"/>
    <w:rsid w:val="280D0539"/>
    <w:rsid w:val="282870EB"/>
    <w:rsid w:val="282B36F9"/>
    <w:rsid w:val="284B4DA9"/>
    <w:rsid w:val="28537F15"/>
    <w:rsid w:val="285D2B42"/>
    <w:rsid w:val="287813D0"/>
    <w:rsid w:val="28881316"/>
    <w:rsid w:val="288C7D25"/>
    <w:rsid w:val="28A813E1"/>
    <w:rsid w:val="28AB3CCD"/>
    <w:rsid w:val="28B92E20"/>
    <w:rsid w:val="28B93CEB"/>
    <w:rsid w:val="28BE3C7A"/>
    <w:rsid w:val="28E02A8F"/>
    <w:rsid w:val="28E1683E"/>
    <w:rsid w:val="29125D60"/>
    <w:rsid w:val="291E6775"/>
    <w:rsid w:val="292B1C11"/>
    <w:rsid w:val="292D0766"/>
    <w:rsid w:val="2960365F"/>
    <w:rsid w:val="29A02DFD"/>
    <w:rsid w:val="29B175E9"/>
    <w:rsid w:val="29C42E79"/>
    <w:rsid w:val="29D10A88"/>
    <w:rsid w:val="29D357B2"/>
    <w:rsid w:val="29DD03DE"/>
    <w:rsid w:val="2A0239A1"/>
    <w:rsid w:val="2A1738F0"/>
    <w:rsid w:val="2A1A2F1D"/>
    <w:rsid w:val="2A1A3264"/>
    <w:rsid w:val="2A1A46E9"/>
    <w:rsid w:val="2A2A2452"/>
    <w:rsid w:val="2A3717F0"/>
    <w:rsid w:val="2A375D41"/>
    <w:rsid w:val="2A441BE1"/>
    <w:rsid w:val="2A465F84"/>
    <w:rsid w:val="2A4836B1"/>
    <w:rsid w:val="2A4A0382"/>
    <w:rsid w:val="2A5D507B"/>
    <w:rsid w:val="2A6B1546"/>
    <w:rsid w:val="2A7869AF"/>
    <w:rsid w:val="2A7E55B1"/>
    <w:rsid w:val="2A851BD9"/>
    <w:rsid w:val="2A863893"/>
    <w:rsid w:val="2A932720"/>
    <w:rsid w:val="2AA02867"/>
    <w:rsid w:val="2AB033FD"/>
    <w:rsid w:val="2AB357E7"/>
    <w:rsid w:val="2ABF038A"/>
    <w:rsid w:val="2AC9578D"/>
    <w:rsid w:val="2ACC5C5A"/>
    <w:rsid w:val="2ACD0453"/>
    <w:rsid w:val="2AF04F6E"/>
    <w:rsid w:val="2B000827"/>
    <w:rsid w:val="2B136A9C"/>
    <w:rsid w:val="2B305649"/>
    <w:rsid w:val="2B3E30FF"/>
    <w:rsid w:val="2B420288"/>
    <w:rsid w:val="2B421328"/>
    <w:rsid w:val="2B56310A"/>
    <w:rsid w:val="2B641D7F"/>
    <w:rsid w:val="2B674942"/>
    <w:rsid w:val="2B6A7747"/>
    <w:rsid w:val="2B6C37C8"/>
    <w:rsid w:val="2B6D3C7A"/>
    <w:rsid w:val="2B715282"/>
    <w:rsid w:val="2B786D85"/>
    <w:rsid w:val="2B8D373E"/>
    <w:rsid w:val="2B955445"/>
    <w:rsid w:val="2BB23B01"/>
    <w:rsid w:val="2BB32D41"/>
    <w:rsid w:val="2BC069D0"/>
    <w:rsid w:val="2BC367B8"/>
    <w:rsid w:val="2BD870AF"/>
    <w:rsid w:val="2BE960EF"/>
    <w:rsid w:val="2BEE27F5"/>
    <w:rsid w:val="2C071A15"/>
    <w:rsid w:val="2C1B0D4A"/>
    <w:rsid w:val="2C2D3420"/>
    <w:rsid w:val="2C3D0449"/>
    <w:rsid w:val="2C3D09FE"/>
    <w:rsid w:val="2C55425C"/>
    <w:rsid w:val="2C7B4E8C"/>
    <w:rsid w:val="2C8A0D2C"/>
    <w:rsid w:val="2C9446A0"/>
    <w:rsid w:val="2CA04D25"/>
    <w:rsid w:val="2CB216AE"/>
    <w:rsid w:val="2CDF7FCA"/>
    <w:rsid w:val="2CED77C1"/>
    <w:rsid w:val="2CF617E0"/>
    <w:rsid w:val="2D16631A"/>
    <w:rsid w:val="2D18099A"/>
    <w:rsid w:val="2D1B0F64"/>
    <w:rsid w:val="2D460049"/>
    <w:rsid w:val="2D4C5A5E"/>
    <w:rsid w:val="2D5A4743"/>
    <w:rsid w:val="2D5E5546"/>
    <w:rsid w:val="2D681179"/>
    <w:rsid w:val="2D6F134E"/>
    <w:rsid w:val="2D944CD1"/>
    <w:rsid w:val="2DA07759"/>
    <w:rsid w:val="2DB8419B"/>
    <w:rsid w:val="2DBB723B"/>
    <w:rsid w:val="2DBB72C5"/>
    <w:rsid w:val="2DC07DFB"/>
    <w:rsid w:val="2DC37DF1"/>
    <w:rsid w:val="2DCE0619"/>
    <w:rsid w:val="2DD35AE8"/>
    <w:rsid w:val="2DE64BF5"/>
    <w:rsid w:val="2DE84AF7"/>
    <w:rsid w:val="2E0D173F"/>
    <w:rsid w:val="2E0E500A"/>
    <w:rsid w:val="2E124D42"/>
    <w:rsid w:val="2E206AEC"/>
    <w:rsid w:val="2E2267BD"/>
    <w:rsid w:val="2E307DB7"/>
    <w:rsid w:val="2E374561"/>
    <w:rsid w:val="2E3E5270"/>
    <w:rsid w:val="2E4A0F63"/>
    <w:rsid w:val="2E4C5B33"/>
    <w:rsid w:val="2E6011D7"/>
    <w:rsid w:val="2E905A1F"/>
    <w:rsid w:val="2E961606"/>
    <w:rsid w:val="2EB116BB"/>
    <w:rsid w:val="2ED81367"/>
    <w:rsid w:val="2EFE7D6E"/>
    <w:rsid w:val="2F0565BD"/>
    <w:rsid w:val="2F26688E"/>
    <w:rsid w:val="2F58679B"/>
    <w:rsid w:val="2F590507"/>
    <w:rsid w:val="2F664AF6"/>
    <w:rsid w:val="2F89313C"/>
    <w:rsid w:val="2F984ABB"/>
    <w:rsid w:val="2F994DA8"/>
    <w:rsid w:val="2FAD1FDF"/>
    <w:rsid w:val="2FC17E5A"/>
    <w:rsid w:val="2FE57FED"/>
    <w:rsid w:val="2FFE4C0B"/>
    <w:rsid w:val="30171D7B"/>
    <w:rsid w:val="30202DD3"/>
    <w:rsid w:val="302208F9"/>
    <w:rsid w:val="302C39C4"/>
    <w:rsid w:val="303D3985"/>
    <w:rsid w:val="30561692"/>
    <w:rsid w:val="305667F5"/>
    <w:rsid w:val="30AA13BF"/>
    <w:rsid w:val="30B17ECF"/>
    <w:rsid w:val="30C85944"/>
    <w:rsid w:val="30DE23EB"/>
    <w:rsid w:val="30EB1633"/>
    <w:rsid w:val="30ED32FC"/>
    <w:rsid w:val="30F524B2"/>
    <w:rsid w:val="30F85AFE"/>
    <w:rsid w:val="310B75DF"/>
    <w:rsid w:val="31195802"/>
    <w:rsid w:val="312A74ED"/>
    <w:rsid w:val="313533BC"/>
    <w:rsid w:val="313C1E8F"/>
    <w:rsid w:val="313E4759"/>
    <w:rsid w:val="314B1C9B"/>
    <w:rsid w:val="314F5391"/>
    <w:rsid w:val="31576CC8"/>
    <w:rsid w:val="31602DF6"/>
    <w:rsid w:val="31612184"/>
    <w:rsid w:val="3163384A"/>
    <w:rsid w:val="317D0C73"/>
    <w:rsid w:val="318872A5"/>
    <w:rsid w:val="318B24CE"/>
    <w:rsid w:val="31926D16"/>
    <w:rsid w:val="3194218A"/>
    <w:rsid w:val="319B09A3"/>
    <w:rsid w:val="319C0B7F"/>
    <w:rsid w:val="31A40595"/>
    <w:rsid w:val="31A57943"/>
    <w:rsid w:val="31B444D7"/>
    <w:rsid w:val="31C21577"/>
    <w:rsid w:val="31C342A2"/>
    <w:rsid w:val="31F83438"/>
    <w:rsid w:val="31FC5556"/>
    <w:rsid w:val="320D55D9"/>
    <w:rsid w:val="32170FF5"/>
    <w:rsid w:val="322D0CB7"/>
    <w:rsid w:val="322E5C7B"/>
    <w:rsid w:val="32333292"/>
    <w:rsid w:val="32342B66"/>
    <w:rsid w:val="32356B5E"/>
    <w:rsid w:val="323F1C36"/>
    <w:rsid w:val="324474DF"/>
    <w:rsid w:val="324E226E"/>
    <w:rsid w:val="326C7167"/>
    <w:rsid w:val="32746E3F"/>
    <w:rsid w:val="3293788C"/>
    <w:rsid w:val="32C1086E"/>
    <w:rsid w:val="32D4454C"/>
    <w:rsid w:val="32F341BB"/>
    <w:rsid w:val="330001A2"/>
    <w:rsid w:val="330B7D6A"/>
    <w:rsid w:val="332A6927"/>
    <w:rsid w:val="33434A04"/>
    <w:rsid w:val="334713E7"/>
    <w:rsid w:val="335C0F0C"/>
    <w:rsid w:val="335D7E9A"/>
    <w:rsid w:val="3363480C"/>
    <w:rsid w:val="337A41F8"/>
    <w:rsid w:val="338257CE"/>
    <w:rsid w:val="338B39C2"/>
    <w:rsid w:val="33941B0E"/>
    <w:rsid w:val="33BE302F"/>
    <w:rsid w:val="33CB6B29"/>
    <w:rsid w:val="33D47543"/>
    <w:rsid w:val="33DC08A6"/>
    <w:rsid w:val="33E97C32"/>
    <w:rsid w:val="33EA4F8B"/>
    <w:rsid w:val="340A7C94"/>
    <w:rsid w:val="340B2F67"/>
    <w:rsid w:val="340D18C0"/>
    <w:rsid w:val="341A1198"/>
    <w:rsid w:val="341C7ECE"/>
    <w:rsid w:val="34475C56"/>
    <w:rsid w:val="344A5CAF"/>
    <w:rsid w:val="34627E84"/>
    <w:rsid w:val="346C4839"/>
    <w:rsid w:val="346C4843"/>
    <w:rsid w:val="34761B3D"/>
    <w:rsid w:val="347C6980"/>
    <w:rsid w:val="347D55E3"/>
    <w:rsid w:val="34861646"/>
    <w:rsid w:val="34AE6BFF"/>
    <w:rsid w:val="34ED2EF3"/>
    <w:rsid w:val="34FB6280"/>
    <w:rsid w:val="34FD7B87"/>
    <w:rsid w:val="350B5E00"/>
    <w:rsid w:val="351729F7"/>
    <w:rsid w:val="35184C6D"/>
    <w:rsid w:val="353D1B92"/>
    <w:rsid w:val="3558300F"/>
    <w:rsid w:val="356A2C20"/>
    <w:rsid w:val="356C2617"/>
    <w:rsid w:val="35773F4E"/>
    <w:rsid w:val="3584155B"/>
    <w:rsid w:val="358B1967"/>
    <w:rsid w:val="35900409"/>
    <w:rsid w:val="35906410"/>
    <w:rsid w:val="35BE2E72"/>
    <w:rsid w:val="35BE61A8"/>
    <w:rsid w:val="35D42696"/>
    <w:rsid w:val="35D903FF"/>
    <w:rsid w:val="35DB2555"/>
    <w:rsid w:val="35E1119D"/>
    <w:rsid w:val="35EF609A"/>
    <w:rsid w:val="360E3D96"/>
    <w:rsid w:val="36126207"/>
    <w:rsid w:val="361E3E3A"/>
    <w:rsid w:val="362A49AB"/>
    <w:rsid w:val="36462289"/>
    <w:rsid w:val="365A4375"/>
    <w:rsid w:val="366559E4"/>
    <w:rsid w:val="36657B90"/>
    <w:rsid w:val="368178C2"/>
    <w:rsid w:val="36892FDF"/>
    <w:rsid w:val="36897EB8"/>
    <w:rsid w:val="369301F2"/>
    <w:rsid w:val="369F5F8F"/>
    <w:rsid w:val="36A1205A"/>
    <w:rsid w:val="36A46172"/>
    <w:rsid w:val="36B67239"/>
    <w:rsid w:val="36CD7058"/>
    <w:rsid w:val="36D90673"/>
    <w:rsid w:val="36DB7F8A"/>
    <w:rsid w:val="36EA5EE9"/>
    <w:rsid w:val="370666E5"/>
    <w:rsid w:val="370A0339"/>
    <w:rsid w:val="370C2303"/>
    <w:rsid w:val="373511EA"/>
    <w:rsid w:val="374455F9"/>
    <w:rsid w:val="37454D4A"/>
    <w:rsid w:val="374E3698"/>
    <w:rsid w:val="375111F8"/>
    <w:rsid w:val="37785578"/>
    <w:rsid w:val="377C1237"/>
    <w:rsid w:val="378B3228"/>
    <w:rsid w:val="3790083E"/>
    <w:rsid w:val="379501B2"/>
    <w:rsid w:val="37AB75F3"/>
    <w:rsid w:val="37BD2F36"/>
    <w:rsid w:val="37C4304B"/>
    <w:rsid w:val="3818637F"/>
    <w:rsid w:val="381B0A50"/>
    <w:rsid w:val="38414AE1"/>
    <w:rsid w:val="385F1A9D"/>
    <w:rsid w:val="3883540B"/>
    <w:rsid w:val="38910707"/>
    <w:rsid w:val="389712F2"/>
    <w:rsid w:val="38B14F10"/>
    <w:rsid w:val="38B42B1B"/>
    <w:rsid w:val="38D64977"/>
    <w:rsid w:val="38DD3307"/>
    <w:rsid w:val="38DD3F57"/>
    <w:rsid w:val="38EC0F5C"/>
    <w:rsid w:val="390447E4"/>
    <w:rsid w:val="390F1C92"/>
    <w:rsid w:val="39293DB0"/>
    <w:rsid w:val="3932357B"/>
    <w:rsid w:val="394C2E8B"/>
    <w:rsid w:val="39754190"/>
    <w:rsid w:val="398630C2"/>
    <w:rsid w:val="39924D42"/>
    <w:rsid w:val="39945775"/>
    <w:rsid w:val="39A03524"/>
    <w:rsid w:val="39A22AAB"/>
    <w:rsid w:val="39A46823"/>
    <w:rsid w:val="39B13AE1"/>
    <w:rsid w:val="39BC76D4"/>
    <w:rsid w:val="39C26CA9"/>
    <w:rsid w:val="39D0223F"/>
    <w:rsid w:val="39E83444"/>
    <w:rsid w:val="39E901AB"/>
    <w:rsid w:val="39F36619"/>
    <w:rsid w:val="3A015BD2"/>
    <w:rsid w:val="3A0D284C"/>
    <w:rsid w:val="3A173499"/>
    <w:rsid w:val="3A376E72"/>
    <w:rsid w:val="3A445910"/>
    <w:rsid w:val="3A5E6443"/>
    <w:rsid w:val="3A5F0C68"/>
    <w:rsid w:val="3A6E01EF"/>
    <w:rsid w:val="3A8D3267"/>
    <w:rsid w:val="3A9A5F88"/>
    <w:rsid w:val="3A9B3EA5"/>
    <w:rsid w:val="3A9E0B45"/>
    <w:rsid w:val="3AAC6062"/>
    <w:rsid w:val="3AB51D54"/>
    <w:rsid w:val="3AD30754"/>
    <w:rsid w:val="3AD31A4B"/>
    <w:rsid w:val="3AD63FAA"/>
    <w:rsid w:val="3AD82BC6"/>
    <w:rsid w:val="3AFE2C6B"/>
    <w:rsid w:val="3B0F2A3B"/>
    <w:rsid w:val="3B176C14"/>
    <w:rsid w:val="3B1866F7"/>
    <w:rsid w:val="3B1952ED"/>
    <w:rsid w:val="3B25014C"/>
    <w:rsid w:val="3B331C0C"/>
    <w:rsid w:val="3B376687"/>
    <w:rsid w:val="3B3E6939"/>
    <w:rsid w:val="3B4F12B2"/>
    <w:rsid w:val="3B5322AF"/>
    <w:rsid w:val="3B5E1424"/>
    <w:rsid w:val="3B6E533A"/>
    <w:rsid w:val="3B730A2C"/>
    <w:rsid w:val="3B807805"/>
    <w:rsid w:val="3B950B19"/>
    <w:rsid w:val="3BAE5839"/>
    <w:rsid w:val="3BBB34FE"/>
    <w:rsid w:val="3BBF7182"/>
    <w:rsid w:val="3BDB763B"/>
    <w:rsid w:val="3BE61375"/>
    <w:rsid w:val="3BF176A1"/>
    <w:rsid w:val="3BFB5246"/>
    <w:rsid w:val="3BFC2946"/>
    <w:rsid w:val="3C0A04BB"/>
    <w:rsid w:val="3C0D4B53"/>
    <w:rsid w:val="3C0F6AFE"/>
    <w:rsid w:val="3C3360EC"/>
    <w:rsid w:val="3C3643F9"/>
    <w:rsid w:val="3C452831"/>
    <w:rsid w:val="3C4E0CC8"/>
    <w:rsid w:val="3C5D17C0"/>
    <w:rsid w:val="3C6F136A"/>
    <w:rsid w:val="3C7057AE"/>
    <w:rsid w:val="3CA53C3A"/>
    <w:rsid w:val="3CA74A0B"/>
    <w:rsid w:val="3CA97F92"/>
    <w:rsid w:val="3CAC611A"/>
    <w:rsid w:val="3CBD0327"/>
    <w:rsid w:val="3CC11CFC"/>
    <w:rsid w:val="3CC1259B"/>
    <w:rsid w:val="3CE05DC4"/>
    <w:rsid w:val="3CEA08C2"/>
    <w:rsid w:val="3CEA1C78"/>
    <w:rsid w:val="3CEC0EB8"/>
    <w:rsid w:val="3CEF4890"/>
    <w:rsid w:val="3CF0119C"/>
    <w:rsid w:val="3CF33D49"/>
    <w:rsid w:val="3D0F2205"/>
    <w:rsid w:val="3D37642D"/>
    <w:rsid w:val="3D390680"/>
    <w:rsid w:val="3D393726"/>
    <w:rsid w:val="3D4B442E"/>
    <w:rsid w:val="3D672756"/>
    <w:rsid w:val="3D687B67"/>
    <w:rsid w:val="3D6A7D83"/>
    <w:rsid w:val="3D6D69CE"/>
    <w:rsid w:val="3D8D5B29"/>
    <w:rsid w:val="3DB13B3B"/>
    <w:rsid w:val="3DBA4867"/>
    <w:rsid w:val="3DC065C6"/>
    <w:rsid w:val="3DC70F93"/>
    <w:rsid w:val="3DDC0B07"/>
    <w:rsid w:val="3DEF5B24"/>
    <w:rsid w:val="3DF8538F"/>
    <w:rsid w:val="3E0169BD"/>
    <w:rsid w:val="3E03620E"/>
    <w:rsid w:val="3E104487"/>
    <w:rsid w:val="3E3D3FF6"/>
    <w:rsid w:val="3E4D1237"/>
    <w:rsid w:val="3E5700F6"/>
    <w:rsid w:val="3E6E11AD"/>
    <w:rsid w:val="3E7B17BF"/>
    <w:rsid w:val="3EAB2402"/>
    <w:rsid w:val="3EB721C8"/>
    <w:rsid w:val="3EC7628C"/>
    <w:rsid w:val="3ECD4126"/>
    <w:rsid w:val="3ECF60F0"/>
    <w:rsid w:val="3EF472CF"/>
    <w:rsid w:val="3F0F473E"/>
    <w:rsid w:val="3F197280"/>
    <w:rsid w:val="3F217B27"/>
    <w:rsid w:val="3F2301EA"/>
    <w:rsid w:val="3F372FE2"/>
    <w:rsid w:val="3F4B0F69"/>
    <w:rsid w:val="3F4B496B"/>
    <w:rsid w:val="3F4B6BB2"/>
    <w:rsid w:val="3F52287D"/>
    <w:rsid w:val="3F5A6CFB"/>
    <w:rsid w:val="3F6D76B7"/>
    <w:rsid w:val="3FA46EF8"/>
    <w:rsid w:val="3FBB48C6"/>
    <w:rsid w:val="3FEA02AB"/>
    <w:rsid w:val="3FEC6BE3"/>
    <w:rsid w:val="4013200C"/>
    <w:rsid w:val="401A45DC"/>
    <w:rsid w:val="402203F5"/>
    <w:rsid w:val="4028158A"/>
    <w:rsid w:val="404E573A"/>
    <w:rsid w:val="405427A2"/>
    <w:rsid w:val="40574F8A"/>
    <w:rsid w:val="405A5E8D"/>
    <w:rsid w:val="407056B1"/>
    <w:rsid w:val="407D392A"/>
    <w:rsid w:val="409C0254"/>
    <w:rsid w:val="40AC4CCB"/>
    <w:rsid w:val="40AE5034"/>
    <w:rsid w:val="40B35057"/>
    <w:rsid w:val="40DD77F0"/>
    <w:rsid w:val="410D1152"/>
    <w:rsid w:val="41303C39"/>
    <w:rsid w:val="41364AA2"/>
    <w:rsid w:val="413F5D03"/>
    <w:rsid w:val="41436921"/>
    <w:rsid w:val="41486006"/>
    <w:rsid w:val="414F74CB"/>
    <w:rsid w:val="415B6654"/>
    <w:rsid w:val="41636FFF"/>
    <w:rsid w:val="41662EBF"/>
    <w:rsid w:val="416745BC"/>
    <w:rsid w:val="417C2EE6"/>
    <w:rsid w:val="4182744A"/>
    <w:rsid w:val="418D41A3"/>
    <w:rsid w:val="41943621"/>
    <w:rsid w:val="41A43864"/>
    <w:rsid w:val="41B25855"/>
    <w:rsid w:val="41BB761A"/>
    <w:rsid w:val="41C31810"/>
    <w:rsid w:val="41CC7416"/>
    <w:rsid w:val="41D10E44"/>
    <w:rsid w:val="41D12A32"/>
    <w:rsid w:val="41D301C3"/>
    <w:rsid w:val="41D623AF"/>
    <w:rsid w:val="41E579D9"/>
    <w:rsid w:val="41E62FB4"/>
    <w:rsid w:val="41F6377C"/>
    <w:rsid w:val="41F67CB0"/>
    <w:rsid w:val="41F8370A"/>
    <w:rsid w:val="420B66EE"/>
    <w:rsid w:val="42170C1E"/>
    <w:rsid w:val="422F49B3"/>
    <w:rsid w:val="42334BE8"/>
    <w:rsid w:val="423767ED"/>
    <w:rsid w:val="424B6BAB"/>
    <w:rsid w:val="426E68C9"/>
    <w:rsid w:val="427D5F12"/>
    <w:rsid w:val="42802614"/>
    <w:rsid w:val="42AE5ABE"/>
    <w:rsid w:val="42B01704"/>
    <w:rsid w:val="42CC4106"/>
    <w:rsid w:val="42D22B67"/>
    <w:rsid w:val="42D27F5D"/>
    <w:rsid w:val="42DB59FF"/>
    <w:rsid w:val="42DC0E76"/>
    <w:rsid w:val="42E92879"/>
    <w:rsid w:val="42EA23E3"/>
    <w:rsid w:val="42EC69CA"/>
    <w:rsid w:val="42FB4A28"/>
    <w:rsid w:val="431F1AE3"/>
    <w:rsid w:val="43220D06"/>
    <w:rsid w:val="433858A5"/>
    <w:rsid w:val="43527105"/>
    <w:rsid w:val="435C5DD2"/>
    <w:rsid w:val="436D4954"/>
    <w:rsid w:val="43864E1C"/>
    <w:rsid w:val="438753A5"/>
    <w:rsid w:val="43891048"/>
    <w:rsid w:val="43920E07"/>
    <w:rsid w:val="43951B04"/>
    <w:rsid w:val="43A062AD"/>
    <w:rsid w:val="43A24887"/>
    <w:rsid w:val="43AA0EDA"/>
    <w:rsid w:val="43D16466"/>
    <w:rsid w:val="43E72CA9"/>
    <w:rsid w:val="43E73EDC"/>
    <w:rsid w:val="43F715ED"/>
    <w:rsid w:val="44000E21"/>
    <w:rsid w:val="440D15A1"/>
    <w:rsid w:val="44112D07"/>
    <w:rsid w:val="44394188"/>
    <w:rsid w:val="444B4C5F"/>
    <w:rsid w:val="445826E4"/>
    <w:rsid w:val="445B6724"/>
    <w:rsid w:val="44623562"/>
    <w:rsid w:val="44655A6C"/>
    <w:rsid w:val="4467168F"/>
    <w:rsid w:val="4475773A"/>
    <w:rsid w:val="44766B6D"/>
    <w:rsid w:val="447E15BF"/>
    <w:rsid w:val="44864A89"/>
    <w:rsid w:val="448F50C0"/>
    <w:rsid w:val="44984355"/>
    <w:rsid w:val="449E046C"/>
    <w:rsid w:val="44A8226D"/>
    <w:rsid w:val="44AA08C6"/>
    <w:rsid w:val="44B00772"/>
    <w:rsid w:val="44B10046"/>
    <w:rsid w:val="44D04970"/>
    <w:rsid w:val="44EF4A70"/>
    <w:rsid w:val="451A3E3D"/>
    <w:rsid w:val="451E064E"/>
    <w:rsid w:val="452364C9"/>
    <w:rsid w:val="452F78E8"/>
    <w:rsid w:val="45342FB5"/>
    <w:rsid w:val="45356EC9"/>
    <w:rsid w:val="454C0370"/>
    <w:rsid w:val="4550153F"/>
    <w:rsid w:val="455F7AA2"/>
    <w:rsid w:val="45631ACD"/>
    <w:rsid w:val="45660998"/>
    <w:rsid w:val="4585213C"/>
    <w:rsid w:val="458B3F95"/>
    <w:rsid w:val="45AA2F38"/>
    <w:rsid w:val="45CF1BC3"/>
    <w:rsid w:val="45DB537A"/>
    <w:rsid w:val="45DC3D7A"/>
    <w:rsid w:val="4601483F"/>
    <w:rsid w:val="46025A85"/>
    <w:rsid w:val="4609638B"/>
    <w:rsid w:val="461A266E"/>
    <w:rsid w:val="465530CB"/>
    <w:rsid w:val="46592743"/>
    <w:rsid w:val="465C6807"/>
    <w:rsid w:val="466510E8"/>
    <w:rsid w:val="46760020"/>
    <w:rsid w:val="467C4143"/>
    <w:rsid w:val="46982676"/>
    <w:rsid w:val="4698326B"/>
    <w:rsid w:val="469A6FE4"/>
    <w:rsid w:val="469D2F78"/>
    <w:rsid w:val="46A0105D"/>
    <w:rsid w:val="46A7659A"/>
    <w:rsid w:val="46B06807"/>
    <w:rsid w:val="46F96400"/>
    <w:rsid w:val="47024B89"/>
    <w:rsid w:val="471843AC"/>
    <w:rsid w:val="471E7C15"/>
    <w:rsid w:val="4722388C"/>
    <w:rsid w:val="474358CD"/>
    <w:rsid w:val="474B4C0A"/>
    <w:rsid w:val="47543636"/>
    <w:rsid w:val="475950F1"/>
    <w:rsid w:val="47630D4C"/>
    <w:rsid w:val="476A5FE9"/>
    <w:rsid w:val="47797541"/>
    <w:rsid w:val="478A52AA"/>
    <w:rsid w:val="4790205D"/>
    <w:rsid w:val="479804CC"/>
    <w:rsid w:val="4799729B"/>
    <w:rsid w:val="47AF4D11"/>
    <w:rsid w:val="47B75E90"/>
    <w:rsid w:val="47C87B80"/>
    <w:rsid w:val="47D14C87"/>
    <w:rsid w:val="47ED3A8B"/>
    <w:rsid w:val="48082BD4"/>
    <w:rsid w:val="48315726"/>
    <w:rsid w:val="483319A6"/>
    <w:rsid w:val="483413B6"/>
    <w:rsid w:val="48383932"/>
    <w:rsid w:val="483F377D"/>
    <w:rsid w:val="48490A61"/>
    <w:rsid w:val="485853A8"/>
    <w:rsid w:val="4876346A"/>
    <w:rsid w:val="487657D6"/>
    <w:rsid w:val="487B2340"/>
    <w:rsid w:val="48802209"/>
    <w:rsid w:val="48861F15"/>
    <w:rsid w:val="48A60C4B"/>
    <w:rsid w:val="48B16866"/>
    <w:rsid w:val="48D664FA"/>
    <w:rsid w:val="48F10185"/>
    <w:rsid w:val="48F97216"/>
    <w:rsid w:val="48FA1FBB"/>
    <w:rsid w:val="48FD385A"/>
    <w:rsid w:val="49001E86"/>
    <w:rsid w:val="49063D8E"/>
    <w:rsid w:val="49081412"/>
    <w:rsid w:val="490D6193"/>
    <w:rsid w:val="492A223F"/>
    <w:rsid w:val="49500C1A"/>
    <w:rsid w:val="495B1646"/>
    <w:rsid w:val="4968786D"/>
    <w:rsid w:val="496D50BB"/>
    <w:rsid w:val="498E1308"/>
    <w:rsid w:val="49953FD2"/>
    <w:rsid w:val="49A07007"/>
    <w:rsid w:val="49A67FEA"/>
    <w:rsid w:val="49AA4032"/>
    <w:rsid w:val="49B42357"/>
    <w:rsid w:val="49BA174B"/>
    <w:rsid w:val="49CC282C"/>
    <w:rsid w:val="49D14C7B"/>
    <w:rsid w:val="49D767A1"/>
    <w:rsid w:val="49ED7A5F"/>
    <w:rsid w:val="49F1378E"/>
    <w:rsid w:val="49F64E88"/>
    <w:rsid w:val="4A3B288C"/>
    <w:rsid w:val="4A3C6604"/>
    <w:rsid w:val="4A442DE8"/>
    <w:rsid w:val="4A4C3C76"/>
    <w:rsid w:val="4A4D25BF"/>
    <w:rsid w:val="4A4D481B"/>
    <w:rsid w:val="4A582F08"/>
    <w:rsid w:val="4A5C19ED"/>
    <w:rsid w:val="4A5E657A"/>
    <w:rsid w:val="4A673681"/>
    <w:rsid w:val="4A713EF7"/>
    <w:rsid w:val="4A71669A"/>
    <w:rsid w:val="4A796FD0"/>
    <w:rsid w:val="4A836030"/>
    <w:rsid w:val="4A990DB8"/>
    <w:rsid w:val="4A9B5A20"/>
    <w:rsid w:val="4AB30EDE"/>
    <w:rsid w:val="4AE87797"/>
    <w:rsid w:val="4AFA6B4B"/>
    <w:rsid w:val="4B140282"/>
    <w:rsid w:val="4B20413A"/>
    <w:rsid w:val="4B341F77"/>
    <w:rsid w:val="4B536B77"/>
    <w:rsid w:val="4B710A7C"/>
    <w:rsid w:val="4B762FA5"/>
    <w:rsid w:val="4B7D207A"/>
    <w:rsid w:val="4B875EB6"/>
    <w:rsid w:val="4B8D42B7"/>
    <w:rsid w:val="4B9A66C0"/>
    <w:rsid w:val="4BB26B7D"/>
    <w:rsid w:val="4BB5666E"/>
    <w:rsid w:val="4BC63073"/>
    <w:rsid w:val="4BF54CBC"/>
    <w:rsid w:val="4C303F46"/>
    <w:rsid w:val="4C3D761E"/>
    <w:rsid w:val="4C5621CF"/>
    <w:rsid w:val="4C7107E7"/>
    <w:rsid w:val="4C7D1FFD"/>
    <w:rsid w:val="4C7E4E04"/>
    <w:rsid w:val="4C7E75E5"/>
    <w:rsid w:val="4C8A275C"/>
    <w:rsid w:val="4C8B5C81"/>
    <w:rsid w:val="4C927EE5"/>
    <w:rsid w:val="4CCA7F5B"/>
    <w:rsid w:val="4CE458C9"/>
    <w:rsid w:val="4CE938F8"/>
    <w:rsid w:val="4CF5763E"/>
    <w:rsid w:val="4D0B0C3B"/>
    <w:rsid w:val="4D0F7FFF"/>
    <w:rsid w:val="4D1819AE"/>
    <w:rsid w:val="4D1E7969"/>
    <w:rsid w:val="4D2A0882"/>
    <w:rsid w:val="4D3637DE"/>
    <w:rsid w:val="4D3F7CBF"/>
    <w:rsid w:val="4D7B7443"/>
    <w:rsid w:val="4D7D19AE"/>
    <w:rsid w:val="4D9C7AE5"/>
    <w:rsid w:val="4DA65831"/>
    <w:rsid w:val="4DA8651E"/>
    <w:rsid w:val="4DA90454"/>
    <w:rsid w:val="4DB14640"/>
    <w:rsid w:val="4DB41F2C"/>
    <w:rsid w:val="4DBD01E1"/>
    <w:rsid w:val="4DC46301"/>
    <w:rsid w:val="4DCB331F"/>
    <w:rsid w:val="4DCD6596"/>
    <w:rsid w:val="4DF71CA3"/>
    <w:rsid w:val="4DF807D9"/>
    <w:rsid w:val="4DFE3CC8"/>
    <w:rsid w:val="4E092CA1"/>
    <w:rsid w:val="4E1230AB"/>
    <w:rsid w:val="4E151227"/>
    <w:rsid w:val="4E30022D"/>
    <w:rsid w:val="4E375A60"/>
    <w:rsid w:val="4E461721"/>
    <w:rsid w:val="4E4B32B9"/>
    <w:rsid w:val="4E4E418E"/>
    <w:rsid w:val="4E6F0D56"/>
    <w:rsid w:val="4E8167AD"/>
    <w:rsid w:val="4E8642F1"/>
    <w:rsid w:val="4E9B7D9D"/>
    <w:rsid w:val="4EA902EC"/>
    <w:rsid w:val="4EB2612F"/>
    <w:rsid w:val="4EB26E94"/>
    <w:rsid w:val="4ED44C8F"/>
    <w:rsid w:val="4EDE24FE"/>
    <w:rsid w:val="4EE75D3B"/>
    <w:rsid w:val="4EEF633A"/>
    <w:rsid w:val="4F0A7123"/>
    <w:rsid w:val="4F2A3762"/>
    <w:rsid w:val="4F2E0DB1"/>
    <w:rsid w:val="4F3A75B6"/>
    <w:rsid w:val="4F3D70A6"/>
    <w:rsid w:val="4F622668"/>
    <w:rsid w:val="4F686F94"/>
    <w:rsid w:val="4F6939F7"/>
    <w:rsid w:val="4F732AC8"/>
    <w:rsid w:val="4F802128"/>
    <w:rsid w:val="4F8847C5"/>
    <w:rsid w:val="4F90653F"/>
    <w:rsid w:val="4F936CC6"/>
    <w:rsid w:val="4F952A3E"/>
    <w:rsid w:val="4FC652ED"/>
    <w:rsid w:val="4FD41C1D"/>
    <w:rsid w:val="4FD64C5B"/>
    <w:rsid w:val="4FE30C63"/>
    <w:rsid w:val="4FED2322"/>
    <w:rsid w:val="4FEE214E"/>
    <w:rsid w:val="4FFD53C6"/>
    <w:rsid w:val="4FFE28DB"/>
    <w:rsid w:val="4FFE7E2F"/>
    <w:rsid w:val="501040B3"/>
    <w:rsid w:val="501A1195"/>
    <w:rsid w:val="502344EE"/>
    <w:rsid w:val="50321789"/>
    <w:rsid w:val="50353485"/>
    <w:rsid w:val="503D1B16"/>
    <w:rsid w:val="5043693E"/>
    <w:rsid w:val="506D7517"/>
    <w:rsid w:val="507D0FA7"/>
    <w:rsid w:val="508E47DC"/>
    <w:rsid w:val="50A41AD5"/>
    <w:rsid w:val="50AE3F83"/>
    <w:rsid w:val="50B45146"/>
    <w:rsid w:val="50BF63F5"/>
    <w:rsid w:val="50C80BF1"/>
    <w:rsid w:val="50CF7A4B"/>
    <w:rsid w:val="50E92709"/>
    <w:rsid w:val="510065DD"/>
    <w:rsid w:val="51030026"/>
    <w:rsid w:val="51064DEA"/>
    <w:rsid w:val="51087240"/>
    <w:rsid w:val="5123342E"/>
    <w:rsid w:val="51252A80"/>
    <w:rsid w:val="51257DF2"/>
    <w:rsid w:val="51354115"/>
    <w:rsid w:val="5137564E"/>
    <w:rsid w:val="514C537E"/>
    <w:rsid w:val="514E0A72"/>
    <w:rsid w:val="51576FE4"/>
    <w:rsid w:val="515D0EE9"/>
    <w:rsid w:val="5173793E"/>
    <w:rsid w:val="518014CC"/>
    <w:rsid w:val="51840FBC"/>
    <w:rsid w:val="518B40E7"/>
    <w:rsid w:val="519F488C"/>
    <w:rsid w:val="51B24506"/>
    <w:rsid w:val="51B3364F"/>
    <w:rsid w:val="51C5493F"/>
    <w:rsid w:val="51E63A25"/>
    <w:rsid w:val="520713EF"/>
    <w:rsid w:val="520923F4"/>
    <w:rsid w:val="5222282D"/>
    <w:rsid w:val="52302A27"/>
    <w:rsid w:val="52547F54"/>
    <w:rsid w:val="525A311A"/>
    <w:rsid w:val="525E35BB"/>
    <w:rsid w:val="526957D2"/>
    <w:rsid w:val="527833CA"/>
    <w:rsid w:val="527F07B8"/>
    <w:rsid w:val="528079D5"/>
    <w:rsid w:val="529A6D62"/>
    <w:rsid w:val="529D4EC7"/>
    <w:rsid w:val="529E7DC9"/>
    <w:rsid w:val="52A1157D"/>
    <w:rsid w:val="52A52815"/>
    <w:rsid w:val="52A631B4"/>
    <w:rsid w:val="52B4767F"/>
    <w:rsid w:val="52BB0A0D"/>
    <w:rsid w:val="52C930D8"/>
    <w:rsid w:val="53033126"/>
    <w:rsid w:val="5306295B"/>
    <w:rsid w:val="530B2D71"/>
    <w:rsid w:val="530B5DAD"/>
    <w:rsid w:val="530F48B5"/>
    <w:rsid w:val="532452B2"/>
    <w:rsid w:val="53300208"/>
    <w:rsid w:val="53305F83"/>
    <w:rsid w:val="535B4CF0"/>
    <w:rsid w:val="535F52BB"/>
    <w:rsid w:val="53693CDD"/>
    <w:rsid w:val="538006C3"/>
    <w:rsid w:val="53A05E55"/>
    <w:rsid w:val="53B05F43"/>
    <w:rsid w:val="53BA08AE"/>
    <w:rsid w:val="53BC278B"/>
    <w:rsid w:val="53D578AD"/>
    <w:rsid w:val="53FF2B7C"/>
    <w:rsid w:val="53FF6296"/>
    <w:rsid w:val="5400093A"/>
    <w:rsid w:val="541A1B62"/>
    <w:rsid w:val="5422686A"/>
    <w:rsid w:val="54387BD1"/>
    <w:rsid w:val="543B6670"/>
    <w:rsid w:val="543E150A"/>
    <w:rsid w:val="54696247"/>
    <w:rsid w:val="54760CFA"/>
    <w:rsid w:val="547747B8"/>
    <w:rsid w:val="547846DC"/>
    <w:rsid w:val="547F24EC"/>
    <w:rsid w:val="548E36E3"/>
    <w:rsid w:val="54CD67D6"/>
    <w:rsid w:val="54E164AC"/>
    <w:rsid w:val="551B6B41"/>
    <w:rsid w:val="55230827"/>
    <w:rsid w:val="55256612"/>
    <w:rsid w:val="553700F3"/>
    <w:rsid w:val="55411377"/>
    <w:rsid w:val="55992746"/>
    <w:rsid w:val="55A15285"/>
    <w:rsid w:val="55A96275"/>
    <w:rsid w:val="55BB6F76"/>
    <w:rsid w:val="55C15F9E"/>
    <w:rsid w:val="55D32512"/>
    <w:rsid w:val="56063D5E"/>
    <w:rsid w:val="560E52F8"/>
    <w:rsid w:val="561F5757"/>
    <w:rsid w:val="5625421C"/>
    <w:rsid w:val="563D1257"/>
    <w:rsid w:val="564306A0"/>
    <w:rsid w:val="564630E4"/>
    <w:rsid w:val="564E3912"/>
    <w:rsid w:val="56513437"/>
    <w:rsid w:val="565B2641"/>
    <w:rsid w:val="566C201F"/>
    <w:rsid w:val="56755377"/>
    <w:rsid w:val="56783F58"/>
    <w:rsid w:val="569B59A6"/>
    <w:rsid w:val="56A619D5"/>
    <w:rsid w:val="56AC02FC"/>
    <w:rsid w:val="56CF0F2B"/>
    <w:rsid w:val="56ED315F"/>
    <w:rsid w:val="570B0F42"/>
    <w:rsid w:val="57132F95"/>
    <w:rsid w:val="572664EB"/>
    <w:rsid w:val="572D4E3F"/>
    <w:rsid w:val="572D56F6"/>
    <w:rsid w:val="5732287F"/>
    <w:rsid w:val="57340D8E"/>
    <w:rsid w:val="574865E8"/>
    <w:rsid w:val="57544F8D"/>
    <w:rsid w:val="57606393"/>
    <w:rsid w:val="576332C4"/>
    <w:rsid w:val="57711FE2"/>
    <w:rsid w:val="57733E7E"/>
    <w:rsid w:val="57894A0E"/>
    <w:rsid w:val="578A2E8A"/>
    <w:rsid w:val="57A203EE"/>
    <w:rsid w:val="57A6492F"/>
    <w:rsid w:val="57C02302"/>
    <w:rsid w:val="57C372F9"/>
    <w:rsid w:val="57C63600"/>
    <w:rsid w:val="57C87053"/>
    <w:rsid w:val="57CA34A1"/>
    <w:rsid w:val="57E4643B"/>
    <w:rsid w:val="57E8417C"/>
    <w:rsid w:val="57F06DD9"/>
    <w:rsid w:val="581D479D"/>
    <w:rsid w:val="58315DB1"/>
    <w:rsid w:val="583A23D4"/>
    <w:rsid w:val="58430210"/>
    <w:rsid w:val="585838C1"/>
    <w:rsid w:val="5863214C"/>
    <w:rsid w:val="58717162"/>
    <w:rsid w:val="58857496"/>
    <w:rsid w:val="58B96227"/>
    <w:rsid w:val="58BA52C3"/>
    <w:rsid w:val="58CB127E"/>
    <w:rsid w:val="58ED44C3"/>
    <w:rsid w:val="58FC3B2E"/>
    <w:rsid w:val="59024877"/>
    <w:rsid w:val="593F5822"/>
    <w:rsid w:val="594B20C2"/>
    <w:rsid w:val="59594ADC"/>
    <w:rsid w:val="59647B33"/>
    <w:rsid w:val="596C7E01"/>
    <w:rsid w:val="596F18FE"/>
    <w:rsid w:val="597B5739"/>
    <w:rsid w:val="597C07CB"/>
    <w:rsid w:val="597E4543"/>
    <w:rsid w:val="597F1615"/>
    <w:rsid w:val="59801346"/>
    <w:rsid w:val="59914276"/>
    <w:rsid w:val="59B158D6"/>
    <w:rsid w:val="59B6154D"/>
    <w:rsid w:val="59C06909"/>
    <w:rsid w:val="59DC43D8"/>
    <w:rsid w:val="59E00D5A"/>
    <w:rsid w:val="59F33DBC"/>
    <w:rsid w:val="5A0E1D6B"/>
    <w:rsid w:val="5A0E58C7"/>
    <w:rsid w:val="5A270225"/>
    <w:rsid w:val="5A400973"/>
    <w:rsid w:val="5A4E660B"/>
    <w:rsid w:val="5A6C1C98"/>
    <w:rsid w:val="5A7F451A"/>
    <w:rsid w:val="5A893F04"/>
    <w:rsid w:val="5A9A799F"/>
    <w:rsid w:val="5AA549B2"/>
    <w:rsid w:val="5AC9449E"/>
    <w:rsid w:val="5ADC7386"/>
    <w:rsid w:val="5B207E02"/>
    <w:rsid w:val="5B231846"/>
    <w:rsid w:val="5B3947D4"/>
    <w:rsid w:val="5B3C2907"/>
    <w:rsid w:val="5B5104F9"/>
    <w:rsid w:val="5B5D0855"/>
    <w:rsid w:val="5B7764CD"/>
    <w:rsid w:val="5B817F90"/>
    <w:rsid w:val="5B8E5B7F"/>
    <w:rsid w:val="5B9118FE"/>
    <w:rsid w:val="5BA54009"/>
    <w:rsid w:val="5BAC4E3A"/>
    <w:rsid w:val="5BB1170A"/>
    <w:rsid w:val="5BB20871"/>
    <w:rsid w:val="5BBD471D"/>
    <w:rsid w:val="5BC87CA3"/>
    <w:rsid w:val="5BE21C71"/>
    <w:rsid w:val="5C012B8C"/>
    <w:rsid w:val="5C362AF4"/>
    <w:rsid w:val="5C3E4720"/>
    <w:rsid w:val="5C447CC6"/>
    <w:rsid w:val="5C477536"/>
    <w:rsid w:val="5C526BB4"/>
    <w:rsid w:val="5C615D0C"/>
    <w:rsid w:val="5C694A3B"/>
    <w:rsid w:val="5C9B09C7"/>
    <w:rsid w:val="5C9D42AD"/>
    <w:rsid w:val="5CA644DC"/>
    <w:rsid w:val="5CAE15E3"/>
    <w:rsid w:val="5CC85BD5"/>
    <w:rsid w:val="5CD03307"/>
    <w:rsid w:val="5CDC5954"/>
    <w:rsid w:val="5CE018DD"/>
    <w:rsid w:val="5CE714C9"/>
    <w:rsid w:val="5CFC62EF"/>
    <w:rsid w:val="5D1B01A7"/>
    <w:rsid w:val="5D4D4958"/>
    <w:rsid w:val="5D503C8D"/>
    <w:rsid w:val="5D537A94"/>
    <w:rsid w:val="5D5B7D4A"/>
    <w:rsid w:val="5D6972B8"/>
    <w:rsid w:val="5DA460CD"/>
    <w:rsid w:val="5DB554E1"/>
    <w:rsid w:val="5DD81845"/>
    <w:rsid w:val="5DD92868"/>
    <w:rsid w:val="5DDC69F4"/>
    <w:rsid w:val="5DE871DF"/>
    <w:rsid w:val="5E074110"/>
    <w:rsid w:val="5E084769"/>
    <w:rsid w:val="5E0B0171"/>
    <w:rsid w:val="5E190CDE"/>
    <w:rsid w:val="5E316028"/>
    <w:rsid w:val="5E3873B6"/>
    <w:rsid w:val="5E4044BD"/>
    <w:rsid w:val="5E477499"/>
    <w:rsid w:val="5E5D506F"/>
    <w:rsid w:val="5E6200F2"/>
    <w:rsid w:val="5E6737F7"/>
    <w:rsid w:val="5E766130"/>
    <w:rsid w:val="5E795C4D"/>
    <w:rsid w:val="5E8E1E7B"/>
    <w:rsid w:val="5E933865"/>
    <w:rsid w:val="5E9D308B"/>
    <w:rsid w:val="5EAB1F71"/>
    <w:rsid w:val="5EB1181D"/>
    <w:rsid w:val="5EBB3B43"/>
    <w:rsid w:val="5EC52109"/>
    <w:rsid w:val="5EDA221B"/>
    <w:rsid w:val="5EDC6635"/>
    <w:rsid w:val="5EDF242A"/>
    <w:rsid w:val="5EEC4CC9"/>
    <w:rsid w:val="5EF03EB9"/>
    <w:rsid w:val="5EF85E29"/>
    <w:rsid w:val="5EFC424F"/>
    <w:rsid w:val="5F0861B2"/>
    <w:rsid w:val="5F0C62EC"/>
    <w:rsid w:val="5F1C2834"/>
    <w:rsid w:val="5F387DD8"/>
    <w:rsid w:val="5F3C1128"/>
    <w:rsid w:val="5F5A0265"/>
    <w:rsid w:val="5F610F9A"/>
    <w:rsid w:val="5F6601DC"/>
    <w:rsid w:val="5F706225"/>
    <w:rsid w:val="5F712D16"/>
    <w:rsid w:val="5F925D02"/>
    <w:rsid w:val="5FA6205D"/>
    <w:rsid w:val="5FB011CE"/>
    <w:rsid w:val="5FB477AB"/>
    <w:rsid w:val="5FBD7E8C"/>
    <w:rsid w:val="5FC00571"/>
    <w:rsid w:val="5FC627A0"/>
    <w:rsid w:val="5FC72CEE"/>
    <w:rsid w:val="5FCA31DC"/>
    <w:rsid w:val="5FCF78A6"/>
    <w:rsid w:val="5FE17054"/>
    <w:rsid w:val="5FF04AF3"/>
    <w:rsid w:val="5FFF5CB2"/>
    <w:rsid w:val="60114363"/>
    <w:rsid w:val="60141108"/>
    <w:rsid w:val="601C4AB5"/>
    <w:rsid w:val="602045A6"/>
    <w:rsid w:val="60243AEA"/>
    <w:rsid w:val="602A655E"/>
    <w:rsid w:val="602C20DD"/>
    <w:rsid w:val="6039156C"/>
    <w:rsid w:val="60442474"/>
    <w:rsid w:val="60452D1D"/>
    <w:rsid w:val="604D1429"/>
    <w:rsid w:val="608774C1"/>
    <w:rsid w:val="608C39E9"/>
    <w:rsid w:val="60A42833"/>
    <w:rsid w:val="60B12374"/>
    <w:rsid w:val="60B12B22"/>
    <w:rsid w:val="60B8658C"/>
    <w:rsid w:val="60CB5CDD"/>
    <w:rsid w:val="60CF1B28"/>
    <w:rsid w:val="60E7163C"/>
    <w:rsid w:val="61122B5C"/>
    <w:rsid w:val="611C7D9F"/>
    <w:rsid w:val="61224919"/>
    <w:rsid w:val="6142054C"/>
    <w:rsid w:val="615838CB"/>
    <w:rsid w:val="615A5895"/>
    <w:rsid w:val="61623A9A"/>
    <w:rsid w:val="616A17F5"/>
    <w:rsid w:val="617519E8"/>
    <w:rsid w:val="6183303E"/>
    <w:rsid w:val="618A7FBC"/>
    <w:rsid w:val="618C4EA3"/>
    <w:rsid w:val="6198016C"/>
    <w:rsid w:val="61B42655"/>
    <w:rsid w:val="61BF2475"/>
    <w:rsid w:val="61C55405"/>
    <w:rsid w:val="61EB04E9"/>
    <w:rsid w:val="61F71336"/>
    <w:rsid w:val="622F4266"/>
    <w:rsid w:val="62462A72"/>
    <w:rsid w:val="6259166C"/>
    <w:rsid w:val="625E4FBF"/>
    <w:rsid w:val="62793B49"/>
    <w:rsid w:val="62846CDE"/>
    <w:rsid w:val="62864468"/>
    <w:rsid w:val="62B22A23"/>
    <w:rsid w:val="62B95A2A"/>
    <w:rsid w:val="62EA6460"/>
    <w:rsid w:val="63030F14"/>
    <w:rsid w:val="63257F98"/>
    <w:rsid w:val="634F2183"/>
    <w:rsid w:val="635B7C2B"/>
    <w:rsid w:val="63607EDD"/>
    <w:rsid w:val="636440AD"/>
    <w:rsid w:val="63780255"/>
    <w:rsid w:val="637C0957"/>
    <w:rsid w:val="63806113"/>
    <w:rsid w:val="638306D0"/>
    <w:rsid w:val="639332E1"/>
    <w:rsid w:val="63942F1D"/>
    <w:rsid w:val="63A4104A"/>
    <w:rsid w:val="63A71009"/>
    <w:rsid w:val="63B1586F"/>
    <w:rsid w:val="63C4349A"/>
    <w:rsid w:val="63D26110"/>
    <w:rsid w:val="63D57637"/>
    <w:rsid w:val="63E477B4"/>
    <w:rsid w:val="63ED6827"/>
    <w:rsid w:val="63F83144"/>
    <w:rsid w:val="642E1717"/>
    <w:rsid w:val="64340620"/>
    <w:rsid w:val="6437274E"/>
    <w:rsid w:val="64487C27"/>
    <w:rsid w:val="6453132F"/>
    <w:rsid w:val="646F1658"/>
    <w:rsid w:val="6470710A"/>
    <w:rsid w:val="649B6252"/>
    <w:rsid w:val="64A036C7"/>
    <w:rsid w:val="64C22BED"/>
    <w:rsid w:val="64D63485"/>
    <w:rsid w:val="64D82908"/>
    <w:rsid w:val="64D91523"/>
    <w:rsid w:val="64DB2E27"/>
    <w:rsid w:val="64DD0CB7"/>
    <w:rsid w:val="64EC5F80"/>
    <w:rsid w:val="65055B18"/>
    <w:rsid w:val="65122A16"/>
    <w:rsid w:val="6514280C"/>
    <w:rsid w:val="651B17E0"/>
    <w:rsid w:val="651E6BDA"/>
    <w:rsid w:val="653E5C84"/>
    <w:rsid w:val="654B1ECF"/>
    <w:rsid w:val="65554CF2"/>
    <w:rsid w:val="65585BAA"/>
    <w:rsid w:val="656E52FB"/>
    <w:rsid w:val="65851F22"/>
    <w:rsid w:val="658D680B"/>
    <w:rsid w:val="659D4F99"/>
    <w:rsid w:val="65A12770"/>
    <w:rsid w:val="65F60066"/>
    <w:rsid w:val="66035B03"/>
    <w:rsid w:val="660364FC"/>
    <w:rsid w:val="661462F7"/>
    <w:rsid w:val="66150AEC"/>
    <w:rsid w:val="661A3845"/>
    <w:rsid w:val="66226040"/>
    <w:rsid w:val="664A317F"/>
    <w:rsid w:val="6650158D"/>
    <w:rsid w:val="665A22F4"/>
    <w:rsid w:val="66613222"/>
    <w:rsid w:val="66666A8A"/>
    <w:rsid w:val="667747F4"/>
    <w:rsid w:val="667D14DA"/>
    <w:rsid w:val="66815672"/>
    <w:rsid w:val="668B5CC3"/>
    <w:rsid w:val="668F1B3D"/>
    <w:rsid w:val="66A616A6"/>
    <w:rsid w:val="66A80E51"/>
    <w:rsid w:val="66AB0F78"/>
    <w:rsid w:val="66D238E8"/>
    <w:rsid w:val="66E30E48"/>
    <w:rsid w:val="66F10A4A"/>
    <w:rsid w:val="66FE6CC3"/>
    <w:rsid w:val="67010AE3"/>
    <w:rsid w:val="670118C6"/>
    <w:rsid w:val="672506F4"/>
    <w:rsid w:val="67251571"/>
    <w:rsid w:val="67322B5A"/>
    <w:rsid w:val="67412446"/>
    <w:rsid w:val="67817451"/>
    <w:rsid w:val="6783286B"/>
    <w:rsid w:val="678A5539"/>
    <w:rsid w:val="679118E5"/>
    <w:rsid w:val="6794124F"/>
    <w:rsid w:val="67A45ABC"/>
    <w:rsid w:val="67BA0E3C"/>
    <w:rsid w:val="67C373D8"/>
    <w:rsid w:val="67EE40CD"/>
    <w:rsid w:val="67F035BE"/>
    <w:rsid w:val="67F72090"/>
    <w:rsid w:val="67FC35EF"/>
    <w:rsid w:val="68002120"/>
    <w:rsid w:val="6808604B"/>
    <w:rsid w:val="680D44C4"/>
    <w:rsid w:val="680E2F36"/>
    <w:rsid w:val="68183231"/>
    <w:rsid w:val="68510EDA"/>
    <w:rsid w:val="68662D72"/>
    <w:rsid w:val="687112E4"/>
    <w:rsid w:val="68752FB5"/>
    <w:rsid w:val="687A681D"/>
    <w:rsid w:val="68811569"/>
    <w:rsid w:val="688D5AAB"/>
    <w:rsid w:val="6897117D"/>
    <w:rsid w:val="68994EF5"/>
    <w:rsid w:val="689D58BF"/>
    <w:rsid w:val="689F47D3"/>
    <w:rsid w:val="68B64DE1"/>
    <w:rsid w:val="68E1689C"/>
    <w:rsid w:val="68E814B4"/>
    <w:rsid w:val="68F91EAB"/>
    <w:rsid w:val="69026F3E"/>
    <w:rsid w:val="69071751"/>
    <w:rsid w:val="69121E3A"/>
    <w:rsid w:val="69126A56"/>
    <w:rsid w:val="69154D60"/>
    <w:rsid w:val="691F4D9F"/>
    <w:rsid w:val="69206401"/>
    <w:rsid w:val="692430D7"/>
    <w:rsid w:val="693879CC"/>
    <w:rsid w:val="693E71F2"/>
    <w:rsid w:val="694859D6"/>
    <w:rsid w:val="694A6DBA"/>
    <w:rsid w:val="695D5F23"/>
    <w:rsid w:val="696848C8"/>
    <w:rsid w:val="6968596A"/>
    <w:rsid w:val="69723EB6"/>
    <w:rsid w:val="69894F6A"/>
    <w:rsid w:val="698C05B6"/>
    <w:rsid w:val="699954C4"/>
    <w:rsid w:val="699D36D6"/>
    <w:rsid w:val="699E4CF1"/>
    <w:rsid w:val="69A7578F"/>
    <w:rsid w:val="69AF73BD"/>
    <w:rsid w:val="69B779BF"/>
    <w:rsid w:val="69C21B11"/>
    <w:rsid w:val="69C53AC8"/>
    <w:rsid w:val="69CD7FDE"/>
    <w:rsid w:val="69D230CB"/>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70738"/>
    <w:rsid w:val="6AEB5722"/>
    <w:rsid w:val="6AF8649D"/>
    <w:rsid w:val="6AFB24CA"/>
    <w:rsid w:val="6AFE1987"/>
    <w:rsid w:val="6AFF2463"/>
    <w:rsid w:val="6B0874EA"/>
    <w:rsid w:val="6B1F10AD"/>
    <w:rsid w:val="6B22477C"/>
    <w:rsid w:val="6B2A62D8"/>
    <w:rsid w:val="6B320A31"/>
    <w:rsid w:val="6B3555BC"/>
    <w:rsid w:val="6B4043AE"/>
    <w:rsid w:val="6B491DA4"/>
    <w:rsid w:val="6B4964F8"/>
    <w:rsid w:val="6B546F6D"/>
    <w:rsid w:val="6B594672"/>
    <w:rsid w:val="6B5D28FD"/>
    <w:rsid w:val="6B5E4D2E"/>
    <w:rsid w:val="6B735ED1"/>
    <w:rsid w:val="6BA77929"/>
    <w:rsid w:val="6BA81B12"/>
    <w:rsid w:val="6BA918F3"/>
    <w:rsid w:val="6BB05F5F"/>
    <w:rsid w:val="6BC26511"/>
    <w:rsid w:val="6BD050D2"/>
    <w:rsid w:val="6BE116D3"/>
    <w:rsid w:val="6BE84004"/>
    <w:rsid w:val="6C104DE4"/>
    <w:rsid w:val="6C2A7865"/>
    <w:rsid w:val="6C3C2767"/>
    <w:rsid w:val="6C620EF9"/>
    <w:rsid w:val="6C627CF4"/>
    <w:rsid w:val="6C643A6C"/>
    <w:rsid w:val="6C692E30"/>
    <w:rsid w:val="6C6A54FD"/>
    <w:rsid w:val="6C730D81"/>
    <w:rsid w:val="6C844C00"/>
    <w:rsid w:val="6C950FE9"/>
    <w:rsid w:val="6C97174C"/>
    <w:rsid w:val="6C9A56E0"/>
    <w:rsid w:val="6CD75710"/>
    <w:rsid w:val="6CF6746A"/>
    <w:rsid w:val="6D127D3D"/>
    <w:rsid w:val="6D2356D5"/>
    <w:rsid w:val="6D2D03F9"/>
    <w:rsid w:val="6D3A657B"/>
    <w:rsid w:val="6D4A0EB4"/>
    <w:rsid w:val="6D5B4E6F"/>
    <w:rsid w:val="6D700C91"/>
    <w:rsid w:val="6D8538A3"/>
    <w:rsid w:val="6D9E588E"/>
    <w:rsid w:val="6DA71E62"/>
    <w:rsid w:val="6DA94262"/>
    <w:rsid w:val="6DB70CB4"/>
    <w:rsid w:val="6DD163E6"/>
    <w:rsid w:val="6DF332FA"/>
    <w:rsid w:val="6E054D8C"/>
    <w:rsid w:val="6E094352"/>
    <w:rsid w:val="6E0A2C2C"/>
    <w:rsid w:val="6E13574A"/>
    <w:rsid w:val="6E135B2D"/>
    <w:rsid w:val="6E296D1B"/>
    <w:rsid w:val="6E2F1FF3"/>
    <w:rsid w:val="6E361E1A"/>
    <w:rsid w:val="6E4B50D7"/>
    <w:rsid w:val="6E5864AC"/>
    <w:rsid w:val="6E7579F1"/>
    <w:rsid w:val="6E796191"/>
    <w:rsid w:val="6E82467D"/>
    <w:rsid w:val="6E92195E"/>
    <w:rsid w:val="6E9D66DB"/>
    <w:rsid w:val="6ECE3012"/>
    <w:rsid w:val="6EEA2BEE"/>
    <w:rsid w:val="6EEB2223"/>
    <w:rsid w:val="6F173018"/>
    <w:rsid w:val="6F19182E"/>
    <w:rsid w:val="6F1F64EE"/>
    <w:rsid w:val="6F240921"/>
    <w:rsid w:val="6F3626B6"/>
    <w:rsid w:val="6F3F40AE"/>
    <w:rsid w:val="6F7264A0"/>
    <w:rsid w:val="6F7A7103"/>
    <w:rsid w:val="6F815117"/>
    <w:rsid w:val="6FA10B33"/>
    <w:rsid w:val="6FAD7EFC"/>
    <w:rsid w:val="6FC12833"/>
    <w:rsid w:val="6FCA008A"/>
    <w:rsid w:val="6FCC795E"/>
    <w:rsid w:val="6FDD600F"/>
    <w:rsid w:val="6FF2313D"/>
    <w:rsid w:val="6FF61A33"/>
    <w:rsid w:val="701E3F32"/>
    <w:rsid w:val="70234308"/>
    <w:rsid w:val="702A2DF0"/>
    <w:rsid w:val="703025E3"/>
    <w:rsid w:val="703D085C"/>
    <w:rsid w:val="70460281"/>
    <w:rsid w:val="706D2F7B"/>
    <w:rsid w:val="70704830"/>
    <w:rsid w:val="7072050B"/>
    <w:rsid w:val="708020B9"/>
    <w:rsid w:val="708F3F4F"/>
    <w:rsid w:val="709771CD"/>
    <w:rsid w:val="70A95EF1"/>
    <w:rsid w:val="70A97C9F"/>
    <w:rsid w:val="70BC647D"/>
    <w:rsid w:val="70C04C9F"/>
    <w:rsid w:val="70C64CF5"/>
    <w:rsid w:val="70DA275C"/>
    <w:rsid w:val="710B2708"/>
    <w:rsid w:val="71155E1B"/>
    <w:rsid w:val="7121017E"/>
    <w:rsid w:val="71393588"/>
    <w:rsid w:val="71466555"/>
    <w:rsid w:val="714D6812"/>
    <w:rsid w:val="71593474"/>
    <w:rsid w:val="7170308B"/>
    <w:rsid w:val="717E112C"/>
    <w:rsid w:val="71902C0D"/>
    <w:rsid w:val="719D54F3"/>
    <w:rsid w:val="719E503F"/>
    <w:rsid w:val="71A5799C"/>
    <w:rsid w:val="71A73954"/>
    <w:rsid w:val="71AC3D91"/>
    <w:rsid w:val="71AD7C63"/>
    <w:rsid w:val="71C56D5B"/>
    <w:rsid w:val="71C833F0"/>
    <w:rsid w:val="71CC455D"/>
    <w:rsid w:val="71CF1B05"/>
    <w:rsid w:val="71D60F68"/>
    <w:rsid w:val="71E65261"/>
    <w:rsid w:val="71E72A8A"/>
    <w:rsid w:val="71FD57F9"/>
    <w:rsid w:val="71FF0740"/>
    <w:rsid w:val="71FF0BB1"/>
    <w:rsid w:val="720712C4"/>
    <w:rsid w:val="7238693B"/>
    <w:rsid w:val="723D27EE"/>
    <w:rsid w:val="72554388"/>
    <w:rsid w:val="7258372B"/>
    <w:rsid w:val="72712A3F"/>
    <w:rsid w:val="72856C67"/>
    <w:rsid w:val="72873C71"/>
    <w:rsid w:val="72896FE0"/>
    <w:rsid w:val="728E5F19"/>
    <w:rsid w:val="72952BD1"/>
    <w:rsid w:val="729F5F11"/>
    <w:rsid w:val="72A31F40"/>
    <w:rsid w:val="72C02CDD"/>
    <w:rsid w:val="72FF44EF"/>
    <w:rsid w:val="73013FCC"/>
    <w:rsid w:val="730613D9"/>
    <w:rsid w:val="730D6C0C"/>
    <w:rsid w:val="73245D0B"/>
    <w:rsid w:val="73300DA0"/>
    <w:rsid w:val="733866F9"/>
    <w:rsid w:val="73397A01"/>
    <w:rsid w:val="733A72D5"/>
    <w:rsid w:val="73522870"/>
    <w:rsid w:val="73526991"/>
    <w:rsid w:val="73547991"/>
    <w:rsid w:val="736938A6"/>
    <w:rsid w:val="736D75D5"/>
    <w:rsid w:val="73796EEC"/>
    <w:rsid w:val="738E6C88"/>
    <w:rsid w:val="739169F9"/>
    <w:rsid w:val="739D39C9"/>
    <w:rsid w:val="73A52AED"/>
    <w:rsid w:val="73B928EF"/>
    <w:rsid w:val="73BE0C18"/>
    <w:rsid w:val="73CD33BB"/>
    <w:rsid w:val="73EA2AA9"/>
    <w:rsid w:val="73FC27DC"/>
    <w:rsid w:val="74031DA5"/>
    <w:rsid w:val="742D4234"/>
    <w:rsid w:val="74326F65"/>
    <w:rsid w:val="743F4CBA"/>
    <w:rsid w:val="746F7452"/>
    <w:rsid w:val="747E4A8C"/>
    <w:rsid w:val="748A000B"/>
    <w:rsid w:val="748B62B1"/>
    <w:rsid w:val="749330FE"/>
    <w:rsid w:val="74942EB6"/>
    <w:rsid w:val="749E119A"/>
    <w:rsid w:val="749E5641"/>
    <w:rsid w:val="74A356E3"/>
    <w:rsid w:val="74AC7D5E"/>
    <w:rsid w:val="74D33EF6"/>
    <w:rsid w:val="74D81279"/>
    <w:rsid w:val="74DD4D68"/>
    <w:rsid w:val="75324A75"/>
    <w:rsid w:val="757356C1"/>
    <w:rsid w:val="7585337A"/>
    <w:rsid w:val="75976C60"/>
    <w:rsid w:val="75A41F9F"/>
    <w:rsid w:val="75AA6994"/>
    <w:rsid w:val="75B3265C"/>
    <w:rsid w:val="75B456A9"/>
    <w:rsid w:val="75C404DC"/>
    <w:rsid w:val="75C50AA6"/>
    <w:rsid w:val="75D94171"/>
    <w:rsid w:val="75E4177A"/>
    <w:rsid w:val="75E672A0"/>
    <w:rsid w:val="75EA51DF"/>
    <w:rsid w:val="75EB4A8F"/>
    <w:rsid w:val="76051776"/>
    <w:rsid w:val="760B6FB5"/>
    <w:rsid w:val="760F2C9B"/>
    <w:rsid w:val="76177C1A"/>
    <w:rsid w:val="764B2F46"/>
    <w:rsid w:val="76544B51"/>
    <w:rsid w:val="76571F4C"/>
    <w:rsid w:val="7682346D"/>
    <w:rsid w:val="76984A3E"/>
    <w:rsid w:val="769B62DC"/>
    <w:rsid w:val="769D4442"/>
    <w:rsid w:val="76AF515A"/>
    <w:rsid w:val="76B61F68"/>
    <w:rsid w:val="76BE7161"/>
    <w:rsid w:val="76C4477C"/>
    <w:rsid w:val="76CC1292"/>
    <w:rsid w:val="76CC46E8"/>
    <w:rsid w:val="76D90BB3"/>
    <w:rsid w:val="76DB492B"/>
    <w:rsid w:val="76F65C52"/>
    <w:rsid w:val="77070825"/>
    <w:rsid w:val="7718792D"/>
    <w:rsid w:val="77210231"/>
    <w:rsid w:val="7738568A"/>
    <w:rsid w:val="773D64AD"/>
    <w:rsid w:val="775070C7"/>
    <w:rsid w:val="776112D4"/>
    <w:rsid w:val="776641EE"/>
    <w:rsid w:val="77752345"/>
    <w:rsid w:val="777703EE"/>
    <w:rsid w:val="7783749C"/>
    <w:rsid w:val="778902AB"/>
    <w:rsid w:val="77A33763"/>
    <w:rsid w:val="77B106E0"/>
    <w:rsid w:val="77B77A99"/>
    <w:rsid w:val="77C74EAF"/>
    <w:rsid w:val="77C80083"/>
    <w:rsid w:val="77CD7881"/>
    <w:rsid w:val="77D01510"/>
    <w:rsid w:val="77D71C53"/>
    <w:rsid w:val="77E2543A"/>
    <w:rsid w:val="77E52A96"/>
    <w:rsid w:val="77FE6267"/>
    <w:rsid w:val="78173CE3"/>
    <w:rsid w:val="78203AD8"/>
    <w:rsid w:val="782A0C8C"/>
    <w:rsid w:val="78437924"/>
    <w:rsid w:val="78531D63"/>
    <w:rsid w:val="78615D56"/>
    <w:rsid w:val="787D4EA5"/>
    <w:rsid w:val="78886D34"/>
    <w:rsid w:val="788C71F2"/>
    <w:rsid w:val="78A15077"/>
    <w:rsid w:val="78A21DC2"/>
    <w:rsid w:val="78B54873"/>
    <w:rsid w:val="78C0202A"/>
    <w:rsid w:val="78C445BB"/>
    <w:rsid w:val="78C83AD2"/>
    <w:rsid w:val="78C935D5"/>
    <w:rsid w:val="790106AE"/>
    <w:rsid w:val="79415E38"/>
    <w:rsid w:val="794D21B0"/>
    <w:rsid w:val="79516F63"/>
    <w:rsid w:val="79532E9E"/>
    <w:rsid w:val="79565544"/>
    <w:rsid w:val="795B1D53"/>
    <w:rsid w:val="79614697"/>
    <w:rsid w:val="796946E1"/>
    <w:rsid w:val="796E1666"/>
    <w:rsid w:val="797C6135"/>
    <w:rsid w:val="798A5C60"/>
    <w:rsid w:val="799D7BE3"/>
    <w:rsid w:val="79A07515"/>
    <w:rsid w:val="79A9103A"/>
    <w:rsid w:val="79AB36F9"/>
    <w:rsid w:val="79DD1D32"/>
    <w:rsid w:val="79EF06E6"/>
    <w:rsid w:val="79F06745"/>
    <w:rsid w:val="7A00729F"/>
    <w:rsid w:val="7A1B7BD6"/>
    <w:rsid w:val="7A1F0FD2"/>
    <w:rsid w:val="7A2C6BF7"/>
    <w:rsid w:val="7A3B22B0"/>
    <w:rsid w:val="7A3B7866"/>
    <w:rsid w:val="7A3C7DD6"/>
    <w:rsid w:val="7A3D749F"/>
    <w:rsid w:val="7A3E7628"/>
    <w:rsid w:val="7A402138"/>
    <w:rsid w:val="7A4A4C3A"/>
    <w:rsid w:val="7A4D545A"/>
    <w:rsid w:val="7A51551F"/>
    <w:rsid w:val="7A5A7497"/>
    <w:rsid w:val="7A5C78B1"/>
    <w:rsid w:val="7A5E5F9F"/>
    <w:rsid w:val="7A7137FB"/>
    <w:rsid w:val="7A793768"/>
    <w:rsid w:val="7A8772A3"/>
    <w:rsid w:val="7AA03EC1"/>
    <w:rsid w:val="7AB212CD"/>
    <w:rsid w:val="7ACA5466"/>
    <w:rsid w:val="7AD45C10"/>
    <w:rsid w:val="7AD522D5"/>
    <w:rsid w:val="7AE240F9"/>
    <w:rsid w:val="7AE318EE"/>
    <w:rsid w:val="7AE61E56"/>
    <w:rsid w:val="7B07175A"/>
    <w:rsid w:val="7B0A6A9B"/>
    <w:rsid w:val="7B0D2818"/>
    <w:rsid w:val="7B2014A6"/>
    <w:rsid w:val="7B322709"/>
    <w:rsid w:val="7B580C40"/>
    <w:rsid w:val="7B716095"/>
    <w:rsid w:val="7B876E2F"/>
    <w:rsid w:val="7B8B2DC3"/>
    <w:rsid w:val="7B92467D"/>
    <w:rsid w:val="7B994E29"/>
    <w:rsid w:val="7B9D745B"/>
    <w:rsid w:val="7B9E5BEB"/>
    <w:rsid w:val="7BAB5214"/>
    <w:rsid w:val="7BAD3F83"/>
    <w:rsid w:val="7BB12C0A"/>
    <w:rsid w:val="7BC96E50"/>
    <w:rsid w:val="7BE00437"/>
    <w:rsid w:val="7BE67FFA"/>
    <w:rsid w:val="7BEE3352"/>
    <w:rsid w:val="7C00577C"/>
    <w:rsid w:val="7C005CAF"/>
    <w:rsid w:val="7C176EDF"/>
    <w:rsid w:val="7C224DAA"/>
    <w:rsid w:val="7C25032B"/>
    <w:rsid w:val="7C254F1C"/>
    <w:rsid w:val="7C374CF9"/>
    <w:rsid w:val="7C425CF3"/>
    <w:rsid w:val="7C4C2BF6"/>
    <w:rsid w:val="7C60651C"/>
    <w:rsid w:val="7C640CBC"/>
    <w:rsid w:val="7C66738C"/>
    <w:rsid w:val="7C6B6751"/>
    <w:rsid w:val="7C796B8F"/>
    <w:rsid w:val="7C7B2E38"/>
    <w:rsid w:val="7C812178"/>
    <w:rsid w:val="7C8F68E3"/>
    <w:rsid w:val="7CB82DCD"/>
    <w:rsid w:val="7CB9026D"/>
    <w:rsid w:val="7CBC3199"/>
    <w:rsid w:val="7CC145C3"/>
    <w:rsid w:val="7CCD2F68"/>
    <w:rsid w:val="7CD66DE6"/>
    <w:rsid w:val="7CD84E2D"/>
    <w:rsid w:val="7CE57657"/>
    <w:rsid w:val="7D05706D"/>
    <w:rsid w:val="7D197F5B"/>
    <w:rsid w:val="7D3F20B7"/>
    <w:rsid w:val="7D5C585E"/>
    <w:rsid w:val="7D5E0064"/>
    <w:rsid w:val="7D603DDC"/>
    <w:rsid w:val="7D605B8A"/>
    <w:rsid w:val="7D6F1CD1"/>
    <w:rsid w:val="7D8E3A4A"/>
    <w:rsid w:val="7D9A2209"/>
    <w:rsid w:val="7DA93B03"/>
    <w:rsid w:val="7DA9460F"/>
    <w:rsid w:val="7DC223A1"/>
    <w:rsid w:val="7DC80B9A"/>
    <w:rsid w:val="7DD00918"/>
    <w:rsid w:val="7DD47EE4"/>
    <w:rsid w:val="7DE03DE0"/>
    <w:rsid w:val="7DE65FBE"/>
    <w:rsid w:val="7DFF6F70"/>
    <w:rsid w:val="7E01736D"/>
    <w:rsid w:val="7E2461C2"/>
    <w:rsid w:val="7E252460"/>
    <w:rsid w:val="7E2B6198"/>
    <w:rsid w:val="7E397349"/>
    <w:rsid w:val="7E3B2283"/>
    <w:rsid w:val="7E431733"/>
    <w:rsid w:val="7E7E7C85"/>
    <w:rsid w:val="7E826950"/>
    <w:rsid w:val="7E8458A8"/>
    <w:rsid w:val="7E867872"/>
    <w:rsid w:val="7E904003"/>
    <w:rsid w:val="7E9064E4"/>
    <w:rsid w:val="7E927FC5"/>
    <w:rsid w:val="7E9A50CB"/>
    <w:rsid w:val="7EA66AB7"/>
    <w:rsid w:val="7EB76F44"/>
    <w:rsid w:val="7EBB18A6"/>
    <w:rsid w:val="7EC30AC6"/>
    <w:rsid w:val="7EFF5CB3"/>
    <w:rsid w:val="7F01339C"/>
    <w:rsid w:val="7F0A35C9"/>
    <w:rsid w:val="7F113622"/>
    <w:rsid w:val="7F250E39"/>
    <w:rsid w:val="7F272E03"/>
    <w:rsid w:val="7F314CA2"/>
    <w:rsid w:val="7F4A08A0"/>
    <w:rsid w:val="7F5F6C47"/>
    <w:rsid w:val="7F62208D"/>
    <w:rsid w:val="7F7057E9"/>
    <w:rsid w:val="7F7405C7"/>
    <w:rsid w:val="7F792F33"/>
    <w:rsid w:val="7F7F75D9"/>
    <w:rsid w:val="7F917565"/>
    <w:rsid w:val="7FAF6BB9"/>
    <w:rsid w:val="7FBE2AC9"/>
    <w:rsid w:val="7FD62549"/>
    <w:rsid w:val="7FD77D9C"/>
    <w:rsid w:val="7FDF55E5"/>
    <w:rsid w:val="7FE41DDB"/>
    <w:rsid w:val="7FF01447"/>
    <w:rsid w:val="7FF30F37"/>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9"/>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208"/>
    <w:autoRedefine/>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6"/>
    <w:autoRedefine/>
    <w:qFormat/>
    <w:uiPriority w:val="0"/>
    <w:pPr>
      <w:keepNext/>
      <w:keepLines/>
      <w:spacing w:line="413" w:lineRule="auto"/>
      <w:outlineLvl w:val="2"/>
    </w:pPr>
    <w:rPr>
      <w:b/>
      <w:bCs/>
      <w:sz w:val="32"/>
      <w:szCs w:val="32"/>
    </w:rPr>
  </w:style>
  <w:style w:type="paragraph" w:styleId="5">
    <w:name w:val="heading 4"/>
    <w:basedOn w:val="1"/>
    <w:next w:val="1"/>
    <w:link w:val="77"/>
    <w:autoRedefine/>
    <w:qFormat/>
    <w:uiPriority w:val="0"/>
    <w:pPr>
      <w:keepNext/>
      <w:keepLines/>
      <w:jc w:val="left"/>
      <w:outlineLvl w:val="3"/>
    </w:pPr>
    <w:rPr>
      <w:rFonts w:ascii="Arial" w:hAnsi="Arial" w:cs="Arial"/>
      <w:b/>
      <w:bCs/>
      <w:sz w:val="32"/>
      <w:szCs w:val="32"/>
    </w:rPr>
  </w:style>
  <w:style w:type="paragraph" w:styleId="6">
    <w:name w:val="heading 5"/>
    <w:basedOn w:val="1"/>
    <w:next w:val="1"/>
    <w:link w:val="163"/>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4"/>
    <w:autoRedefine/>
    <w:qFormat/>
    <w:uiPriority w:val="0"/>
    <w:pPr>
      <w:tabs>
        <w:tab w:val="left" w:pos="1440"/>
      </w:tabs>
      <w:spacing w:before="260" w:after="260" w:line="360" w:lineRule="auto"/>
      <w:outlineLvl w:val="5"/>
    </w:pPr>
    <w:rPr>
      <w:sz w:val="30"/>
      <w:szCs w:val="18"/>
    </w:rPr>
  </w:style>
  <w:style w:type="paragraph" w:styleId="8">
    <w:name w:val="heading 7"/>
    <w:basedOn w:val="7"/>
    <w:next w:val="1"/>
    <w:link w:val="166"/>
    <w:autoRedefine/>
    <w:qFormat/>
    <w:uiPriority w:val="0"/>
    <w:pPr>
      <w:tabs>
        <w:tab w:val="left" w:pos="1800"/>
        <w:tab w:val="clear" w:pos="1440"/>
      </w:tabs>
      <w:outlineLvl w:val="6"/>
    </w:pPr>
  </w:style>
  <w:style w:type="paragraph" w:styleId="9">
    <w:name w:val="heading 8"/>
    <w:basedOn w:val="8"/>
    <w:next w:val="1"/>
    <w:link w:val="167"/>
    <w:autoRedefine/>
    <w:qFormat/>
    <w:uiPriority w:val="0"/>
    <w:pPr>
      <w:outlineLvl w:val="7"/>
    </w:pPr>
  </w:style>
  <w:style w:type="paragraph" w:styleId="10">
    <w:name w:val="heading 9"/>
    <w:basedOn w:val="9"/>
    <w:next w:val="1"/>
    <w:link w:val="168"/>
    <w:autoRedefine/>
    <w:qFormat/>
    <w:uiPriority w:val="0"/>
    <w:pPr>
      <w:tabs>
        <w:tab w:val="left" w:pos="2160"/>
        <w:tab w:val="clear" w:pos="1800"/>
      </w:tabs>
      <w:outlineLvl w:val="8"/>
    </w:p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sz w:val="18"/>
      <w:szCs w:val="18"/>
    </w:rPr>
  </w:style>
  <w:style w:type="paragraph" w:styleId="12">
    <w:name w:val="List Number 2"/>
    <w:basedOn w:val="1"/>
    <w:autoRedefine/>
    <w:qFormat/>
    <w:uiPriority w:val="0"/>
    <w:pPr>
      <w:numPr>
        <w:ilvl w:val="0"/>
        <w:numId w:val="1"/>
      </w:numPr>
    </w:p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630"/>
      <w:jc w:val="left"/>
    </w:pPr>
    <w:rPr>
      <w:rFonts w:asciiTheme="minorHAnsi" w:hAnsiTheme="minorHAnsi"/>
      <w:sz w:val="18"/>
      <w:szCs w:val="18"/>
    </w:rPr>
  </w:style>
  <w:style w:type="paragraph" w:styleId="15">
    <w:name w:val="Document Map"/>
    <w:basedOn w:val="1"/>
    <w:link w:val="174"/>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8"/>
    <w:autoRedefine/>
    <w:qFormat/>
    <w:uiPriority w:val="0"/>
    <w:pPr>
      <w:jc w:val="left"/>
    </w:pPr>
    <w:rPr>
      <w:rFonts w:ascii="宋体" w:cs="宋体"/>
      <w:kern w:val="0"/>
      <w:sz w:val="34"/>
      <w:szCs w:val="34"/>
    </w:rPr>
  </w:style>
  <w:style w:type="paragraph" w:styleId="17">
    <w:name w:val="Body Text 3"/>
    <w:basedOn w:val="1"/>
    <w:link w:val="176"/>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next w:val="1"/>
    <w:link w:val="79"/>
    <w:autoRedefine/>
    <w:qFormat/>
    <w:uiPriority w:val="0"/>
  </w:style>
  <w:style w:type="paragraph" w:styleId="19">
    <w:name w:val="Body Text Indent"/>
    <w:basedOn w:val="1"/>
    <w:link w:val="80"/>
    <w:autoRedefine/>
    <w:qFormat/>
    <w:uiPriority w:val="0"/>
    <w:pPr>
      <w:spacing w:after="120"/>
      <w:ind w:left="420" w:leftChars="200"/>
    </w:pPr>
  </w:style>
  <w:style w:type="paragraph" w:styleId="20">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autoRedefine/>
    <w:qFormat/>
    <w:uiPriority w:val="39"/>
    <w:pPr>
      <w:ind w:left="840"/>
      <w:jc w:val="left"/>
    </w:pPr>
    <w:rPr>
      <w:rFonts w:asciiTheme="minorHAnsi" w:hAnsiTheme="minorHAnsi"/>
      <w:sz w:val="18"/>
      <w:szCs w:val="18"/>
    </w:rPr>
  </w:style>
  <w:style w:type="paragraph" w:styleId="22">
    <w:name w:val="toc 3"/>
    <w:basedOn w:val="1"/>
    <w:next w:val="1"/>
    <w:autoRedefine/>
    <w:qFormat/>
    <w:uiPriority w:val="39"/>
    <w:pPr>
      <w:ind w:left="420"/>
      <w:jc w:val="left"/>
    </w:pPr>
    <w:rPr>
      <w:rFonts w:asciiTheme="minorHAnsi" w:hAnsiTheme="minorHAnsi"/>
      <w:i/>
      <w:iCs/>
      <w:sz w:val="20"/>
      <w:szCs w:val="20"/>
    </w:rPr>
  </w:style>
  <w:style w:type="paragraph" w:styleId="23">
    <w:name w:val="Plain Text"/>
    <w:basedOn w:val="1"/>
    <w:link w:val="81"/>
    <w:autoRedefine/>
    <w:qFormat/>
    <w:uiPriority w:val="0"/>
    <w:pPr>
      <w:spacing w:line="324" w:lineRule="auto"/>
    </w:pPr>
    <w:rPr>
      <w:rFonts w:ascii="宋体" w:hAnsi="Courier New" w:cs="宋体"/>
    </w:rPr>
  </w:style>
  <w:style w:type="paragraph" w:styleId="24">
    <w:name w:val="toc 8"/>
    <w:basedOn w:val="1"/>
    <w:next w:val="1"/>
    <w:autoRedefine/>
    <w:qFormat/>
    <w:uiPriority w:val="39"/>
    <w:pPr>
      <w:ind w:left="1470"/>
      <w:jc w:val="left"/>
    </w:pPr>
    <w:rPr>
      <w:rFonts w:asciiTheme="minorHAnsi" w:hAnsiTheme="minorHAnsi"/>
      <w:sz w:val="18"/>
      <w:szCs w:val="18"/>
    </w:rPr>
  </w:style>
  <w:style w:type="paragraph" w:styleId="25">
    <w:name w:val="Date"/>
    <w:basedOn w:val="1"/>
    <w:next w:val="1"/>
    <w:link w:val="105"/>
    <w:autoRedefine/>
    <w:qFormat/>
    <w:uiPriority w:val="0"/>
    <w:pPr>
      <w:ind w:left="100" w:leftChars="2500"/>
    </w:pPr>
  </w:style>
  <w:style w:type="paragraph" w:styleId="26">
    <w:name w:val="Body Text Indent 2"/>
    <w:basedOn w:val="1"/>
    <w:link w:val="82"/>
    <w:autoRedefine/>
    <w:qFormat/>
    <w:uiPriority w:val="0"/>
    <w:pPr>
      <w:spacing w:after="120" w:line="480" w:lineRule="auto"/>
      <w:ind w:left="420" w:leftChars="200"/>
    </w:pPr>
  </w:style>
  <w:style w:type="paragraph" w:styleId="27">
    <w:name w:val="Balloon Text"/>
    <w:basedOn w:val="1"/>
    <w:link w:val="83"/>
    <w:autoRedefine/>
    <w:qFormat/>
    <w:uiPriority w:val="0"/>
    <w:rPr>
      <w:sz w:val="18"/>
      <w:szCs w:val="18"/>
    </w:rPr>
  </w:style>
  <w:style w:type="paragraph" w:styleId="28">
    <w:name w:val="footer"/>
    <w:basedOn w:val="1"/>
    <w:next w:val="18"/>
    <w:link w:val="84"/>
    <w:autoRedefine/>
    <w:qFormat/>
    <w:uiPriority w:val="99"/>
    <w:pPr>
      <w:tabs>
        <w:tab w:val="center" w:pos="4153"/>
        <w:tab w:val="right" w:pos="8306"/>
      </w:tabs>
      <w:snapToGrid w:val="0"/>
      <w:jc w:val="left"/>
    </w:pPr>
    <w:rPr>
      <w:sz w:val="18"/>
      <w:szCs w:val="18"/>
    </w:rPr>
  </w:style>
  <w:style w:type="paragraph" w:styleId="29">
    <w:name w:val="header"/>
    <w:basedOn w:val="1"/>
    <w:link w:val="85"/>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31"/>
    <w:next w:val="1"/>
    <w:autoRedefine/>
    <w:qFormat/>
    <w:uiPriority w:val="39"/>
    <w:pPr>
      <w:spacing w:before="120" w:after="120"/>
      <w:jc w:val="left"/>
    </w:pPr>
    <w:rPr>
      <w:rFonts w:asciiTheme="minorHAnsi" w:hAnsiTheme="minorHAnsi"/>
      <w:b/>
      <w:bCs/>
      <w:caps/>
      <w:sz w:val="20"/>
      <w:szCs w:val="20"/>
    </w:rPr>
  </w:style>
  <w:style w:type="paragraph" w:styleId="31">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2">
    <w:name w:val="index heading"/>
    <w:basedOn w:val="1"/>
    <w:next w:val="31"/>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3">
    <w:name w:val="footnote text"/>
    <w:basedOn w:val="1"/>
    <w:autoRedefine/>
    <w:semiHidden/>
    <w:unhideWhenUsed/>
    <w:qFormat/>
    <w:uiPriority w:val="0"/>
    <w:pPr>
      <w:snapToGrid w:val="0"/>
      <w:jc w:val="left"/>
    </w:pPr>
    <w:rPr>
      <w:sz w:val="18"/>
    </w:rPr>
  </w:style>
  <w:style w:type="paragraph" w:styleId="34">
    <w:name w:val="toc 6"/>
    <w:basedOn w:val="1"/>
    <w:next w:val="1"/>
    <w:autoRedefine/>
    <w:qFormat/>
    <w:uiPriority w:val="39"/>
    <w:pPr>
      <w:ind w:left="1050"/>
      <w:jc w:val="left"/>
    </w:pPr>
    <w:rPr>
      <w:rFonts w:asciiTheme="minorHAnsi" w:hAnsiTheme="minorHAnsi"/>
      <w:sz w:val="18"/>
      <w:szCs w:val="18"/>
    </w:rPr>
  </w:style>
  <w:style w:type="paragraph" w:styleId="35">
    <w:name w:val="Body Text Indent 3"/>
    <w:basedOn w:val="1"/>
    <w:link w:val="173"/>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6">
    <w:name w:val="toc 2"/>
    <w:basedOn w:val="1"/>
    <w:next w:val="1"/>
    <w:autoRedefine/>
    <w:qFormat/>
    <w:uiPriority w:val="39"/>
    <w:pPr>
      <w:ind w:left="210"/>
      <w:jc w:val="left"/>
    </w:pPr>
    <w:rPr>
      <w:rFonts w:asciiTheme="minorHAnsi" w:hAnsiTheme="minorHAnsi"/>
      <w:smallCaps/>
      <w:sz w:val="20"/>
      <w:szCs w:val="20"/>
    </w:rPr>
  </w:style>
  <w:style w:type="paragraph" w:styleId="37">
    <w:name w:val="toc 9"/>
    <w:basedOn w:val="1"/>
    <w:next w:val="1"/>
    <w:autoRedefine/>
    <w:qFormat/>
    <w:uiPriority w:val="39"/>
    <w:pPr>
      <w:ind w:left="1680"/>
      <w:jc w:val="left"/>
    </w:pPr>
    <w:rPr>
      <w:rFonts w:asciiTheme="minorHAnsi" w:hAnsiTheme="minorHAnsi"/>
      <w:sz w:val="18"/>
      <w:szCs w:val="18"/>
    </w:rPr>
  </w:style>
  <w:style w:type="paragraph" w:styleId="38">
    <w:name w:val="Body Text 2"/>
    <w:basedOn w:val="1"/>
    <w:link w:val="86"/>
    <w:autoRedefine/>
    <w:qFormat/>
    <w:uiPriority w:val="0"/>
    <w:pPr>
      <w:jc w:val="center"/>
    </w:pPr>
    <w:rPr>
      <w:b/>
      <w:bCs/>
      <w:spacing w:val="-20"/>
      <w:w w:val="130"/>
      <w:sz w:val="48"/>
      <w:szCs w:val="48"/>
    </w:rPr>
  </w:style>
  <w:style w:type="paragraph" w:styleId="3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165"/>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2">
    <w:name w:val="annotation subject"/>
    <w:basedOn w:val="16"/>
    <w:next w:val="1"/>
    <w:link w:val="115"/>
    <w:autoRedefine/>
    <w:semiHidden/>
    <w:unhideWhenUsed/>
    <w:qFormat/>
    <w:uiPriority w:val="0"/>
    <w:rPr>
      <w:rFonts w:ascii="Calibri" w:cs="Calibri"/>
      <w:b/>
      <w:bCs/>
      <w:kern w:val="2"/>
      <w:sz w:val="21"/>
      <w:szCs w:val="21"/>
    </w:rPr>
  </w:style>
  <w:style w:type="paragraph" w:styleId="43">
    <w:name w:val="Body Text First Indent"/>
    <w:basedOn w:val="18"/>
    <w:link w:val="171"/>
    <w:autoRedefine/>
    <w:qFormat/>
    <w:uiPriority w:val="0"/>
    <w:pPr>
      <w:ind w:firstLine="420" w:firstLineChars="100"/>
    </w:pPr>
    <w:rPr>
      <w:sz w:val="34"/>
    </w:rPr>
  </w:style>
  <w:style w:type="paragraph" w:styleId="44">
    <w:name w:val="Body Text First Indent 2"/>
    <w:basedOn w:val="19"/>
    <w:autoRedefine/>
    <w:semiHidden/>
    <w:unhideWhenUsed/>
    <w:qFormat/>
    <w:uiPriority w:val="0"/>
    <w:pPr>
      <w:tabs>
        <w:tab w:val="left" w:pos="4900"/>
      </w:tabs>
      <w:ind w:firstLine="420" w:firstLineChars="200"/>
    </w:pPr>
  </w:style>
  <w:style w:type="table" w:styleId="46">
    <w:name w:val="Table Grid"/>
    <w:basedOn w:val="45"/>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sz w:val="24"/>
      <w:szCs w:val="24"/>
    </w:rPr>
  </w:style>
  <w:style w:type="character" w:styleId="49">
    <w:name w:val="page number"/>
    <w:basedOn w:val="47"/>
    <w:autoRedefine/>
    <w:qFormat/>
    <w:uiPriority w:val="0"/>
  </w:style>
  <w:style w:type="character" w:styleId="50">
    <w:name w:val="FollowedHyperlink"/>
    <w:basedOn w:val="47"/>
    <w:autoRedefine/>
    <w:qFormat/>
    <w:uiPriority w:val="0"/>
    <w:rPr>
      <w:color w:val="800080"/>
      <w:u w:val="none"/>
    </w:rPr>
  </w:style>
  <w:style w:type="character" w:styleId="51">
    <w:name w:val="Emphasis"/>
    <w:autoRedefine/>
    <w:qFormat/>
    <w:uiPriority w:val="20"/>
    <w:rPr>
      <w:i/>
      <w:iCs/>
    </w:rPr>
  </w:style>
  <w:style w:type="character" w:styleId="52">
    <w:name w:val="HTML Definition"/>
    <w:basedOn w:val="47"/>
    <w:autoRedefine/>
    <w:semiHidden/>
    <w:unhideWhenUsed/>
    <w:qFormat/>
    <w:uiPriority w:val="0"/>
  </w:style>
  <w:style w:type="character" w:styleId="53">
    <w:name w:val="HTML Typewriter"/>
    <w:basedOn w:val="47"/>
    <w:autoRedefine/>
    <w:semiHidden/>
    <w:unhideWhenUsed/>
    <w:qFormat/>
    <w:uiPriority w:val="0"/>
    <w:rPr>
      <w:rFonts w:hint="default" w:ascii="monospace" w:hAnsi="monospace" w:eastAsia="monospace" w:cs="monospace"/>
      <w:sz w:val="20"/>
    </w:rPr>
  </w:style>
  <w:style w:type="character" w:styleId="54">
    <w:name w:val="HTML Acronym"/>
    <w:basedOn w:val="47"/>
    <w:autoRedefine/>
    <w:semiHidden/>
    <w:unhideWhenUsed/>
    <w:qFormat/>
    <w:uiPriority w:val="0"/>
  </w:style>
  <w:style w:type="character" w:styleId="55">
    <w:name w:val="HTML Variable"/>
    <w:basedOn w:val="47"/>
    <w:autoRedefine/>
    <w:semiHidden/>
    <w:unhideWhenUsed/>
    <w:qFormat/>
    <w:uiPriority w:val="0"/>
  </w:style>
  <w:style w:type="character" w:styleId="56">
    <w:name w:val="Hyperlink"/>
    <w:autoRedefine/>
    <w:qFormat/>
    <w:uiPriority w:val="99"/>
    <w:rPr>
      <w:color w:val="0000FF"/>
      <w:u w:val="single"/>
    </w:rPr>
  </w:style>
  <w:style w:type="character" w:styleId="57">
    <w:name w:val="HTML Code"/>
    <w:basedOn w:val="47"/>
    <w:autoRedefine/>
    <w:semiHidden/>
    <w:unhideWhenUsed/>
    <w:qFormat/>
    <w:uiPriority w:val="0"/>
    <w:rPr>
      <w:rFonts w:hint="default" w:ascii="monospace" w:hAnsi="monospace" w:eastAsia="monospace" w:cs="monospace"/>
      <w:sz w:val="20"/>
    </w:rPr>
  </w:style>
  <w:style w:type="character" w:styleId="58">
    <w:name w:val="annotation reference"/>
    <w:autoRedefine/>
    <w:qFormat/>
    <w:uiPriority w:val="0"/>
    <w:rPr>
      <w:sz w:val="21"/>
      <w:szCs w:val="21"/>
    </w:rPr>
  </w:style>
  <w:style w:type="character" w:styleId="59">
    <w:name w:val="HTML Cite"/>
    <w:autoRedefine/>
    <w:semiHidden/>
    <w:unhideWhenUsed/>
    <w:qFormat/>
    <w:uiPriority w:val="0"/>
    <w:rPr>
      <w:sz w:val="24"/>
      <w:szCs w:val="24"/>
    </w:rPr>
  </w:style>
  <w:style w:type="character" w:styleId="60">
    <w:name w:val="footnote reference"/>
    <w:basedOn w:val="47"/>
    <w:autoRedefine/>
    <w:semiHidden/>
    <w:unhideWhenUsed/>
    <w:qFormat/>
    <w:uiPriority w:val="0"/>
    <w:rPr>
      <w:vertAlign w:val="superscript"/>
    </w:rPr>
  </w:style>
  <w:style w:type="character" w:styleId="61">
    <w:name w:val="HTML Keyboard"/>
    <w:basedOn w:val="47"/>
    <w:autoRedefine/>
    <w:semiHidden/>
    <w:unhideWhenUsed/>
    <w:qFormat/>
    <w:uiPriority w:val="0"/>
    <w:rPr>
      <w:rFonts w:ascii="monospace" w:hAnsi="monospace" w:eastAsia="monospace" w:cs="monospace"/>
      <w:sz w:val="20"/>
    </w:rPr>
  </w:style>
  <w:style w:type="character" w:styleId="62">
    <w:name w:val="HTML Sample"/>
    <w:basedOn w:val="47"/>
    <w:autoRedefine/>
    <w:semiHidden/>
    <w:unhideWhenUsed/>
    <w:qFormat/>
    <w:uiPriority w:val="0"/>
    <w:rPr>
      <w:rFonts w:hint="default" w:ascii="monospace" w:hAnsi="monospace" w:eastAsia="monospace" w:cs="monospace"/>
    </w:rPr>
  </w:style>
  <w:style w:type="paragraph" w:customStyle="1" w:styleId="6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64">
    <w:name w:val="样式1"/>
    <w:basedOn w:val="1"/>
    <w:link w:val="193"/>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5">
    <w:name w:val="style4"/>
    <w:basedOn w:val="66"/>
    <w:next w:val="68"/>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6">
    <w:name w:val="正文1"/>
    <w:next w:val="67"/>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67">
    <w:name w:val="正文文本1"/>
    <w:basedOn w:val="66"/>
    <w:next w:val="65"/>
    <w:autoRedefine/>
    <w:qFormat/>
    <w:uiPriority w:val="0"/>
    <w:pPr>
      <w:spacing w:after="120"/>
    </w:pPr>
    <w:rPr>
      <w:rFonts w:ascii="Times New Roman" w:hAnsi="Times New Roman" w:eastAsia="宋体" w:cs="Times New Roman"/>
      <w:kern w:val="0"/>
      <w:sz w:val="20"/>
    </w:rPr>
  </w:style>
  <w:style w:type="paragraph" w:customStyle="1" w:styleId="68">
    <w:name w:val="2"/>
    <w:basedOn w:val="1"/>
    <w:next w:val="1"/>
    <w:link w:val="191"/>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69">
    <w:name w:val="TOC 标题1"/>
    <w:basedOn w:val="2"/>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autoRedefine/>
    <w:qFormat/>
    <w:uiPriority w:val="99"/>
    <w:pPr>
      <w:ind w:firstLine="420" w:firstLineChars="200"/>
    </w:pPr>
  </w:style>
  <w:style w:type="paragraph" w:customStyle="1" w:styleId="72">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73">
    <w:name w:val="+正文"/>
    <w:basedOn w:val="1"/>
    <w:autoRedefine/>
    <w:qFormat/>
    <w:uiPriority w:val="99"/>
    <w:pPr>
      <w:spacing w:line="360" w:lineRule="auto"/>
      <w:ind w:firstLine="200" w:firstLineChars="200"/>
    </w:pPr>
  </w:style>
  <w:style w:type="character" w:customStyle="1" w:styleId="74">
    <w:name w:val="标题 1 Char"/>
    <w:link w:val="2"/>
    <w:autoRedefine/>
    <w:qFormat/>
    <w:locked/>
    <w:uiPriority w:val="99"/>
    <w:rPr>
      <w:rFonts w:ascii="Calibri" w:hAnsi="Calibri" w:cs="Calibri"/>
      <w:b/>
      <w:bCs/>
      <w:kern w:val="44"/>
      <w:sz w:val="44"/>
      <w:szCs w:val="44"/>
    </w:rPr>
  </w:style>
  <w:style w:type="character" w:customStyle="1" w:styleId="75">
    <w:name w:val="标题 2 Char"/>
    <w:link w:val="3"/>
    <w:autoRedefine/>
    <w:qFormat/>
    <w:locked/>
    <w:uiPriority w:val="99"/>
    <w:rPr>
      <w:rFonts w:ascii="Cambria" w:hAnsi="Cambria" w:eastAsia="宋体" w:cs="Cambria"/>
      <w:b/>
      <w:bCs/>
      <w:sz w:val="32"/>
      <w:szCs w:val="32"/>
    </w:rPr>
  </w:style>
  <w:style w:type="character" w:customStyle="1" w:styleId="76">
    <w:name w:val="标题 3 Char"/>
    <w:link w:val="4"/>
    <w:autoRedefine/>
    <w:semiHidden/>
    <w:qFormat/>
    <w:locked/>
    <w:uiPriority w:val="99"/>
    <w:rPr>
      <w:rFonts w:ascii="Calibri" w:hAnsi="Calibri" w:cs="Calibri"/>
      <w:b/>
      <w:bCs/>
      <w:sz w:val="32"/>
      <w:szCs w:val="32"/>
    </w:rPr>
  </w:style>
  <w:style w:type="character" w:customStyle="1" w:styleId="77">
    <w:name w:val="标题 4 Char"/>
    <w:link w:val="5"/>
    <w:autoRedefine/>
    <w:semiHidden/>
    <w:qFormat/>
    <w:uiPriority w:val="9"/>
    <w:rPr>
      <w:rFonts w:ascii="Cambria" w:hAnsi="Cambria" w:eastAsia="宋体" w:cs="Times New Roman"/>
      <w:b/>
      <w:bCs/>
      <w:sz w:val="28"/>
      <w:szCs w:val="28"/>
    </w:rPr>
  </w:style>
  <w:style w:type="character" w:customStyle="1" w:styleId="78">
    <w:name w:val="批注文字 Char"/>
    <w:link w:val="16"/>
    <w:autoRedefine/>
    <w:qFormat/>
    <w:locked/>
    <w:uiPriority w:val="99"/>
    <w:rPr>
      <w:rFonts w:ascii="宋体" w:hAnsi="Calibri" w:eastAsia="宋体" w:cs="宋体"/>
      <w:sz w:val="22"/>
      <w:szCs w:val="22"/>
    </w:rPr>
  </w:style>
  <w:style w:type="character" w:customStyle="1" w:styleId="79">
    <w:name w:val="正文文本 Char"/>
    <w:link w:val="18"/>
    <w:autoRedefine/>
    <w:semiHidden/>
    <w:qFormat/>
    <w:locked/>
    <w:uiPriority w:val="99"/>
    <w:rPr>
      <w:rFonts w:ascii="Calibri" w:hAnsi="Calibri" w:cs="Calibri"/>
    </w:rPr>
  </w:style>
  <w:style w:type="character" w:customStyle="1" w:styleId="80">
    <w:name w:val="正文文本缩进 Char"/>
    <w:link w:val="19"/>
    <w:autoRedefine/>
    <w:semiHidden/>
    <w:qFormat/>
    <w:uiPriority w:val="99"/>
    <w:rPr>
      <w:rFonts w:ascii="Calibri" w:hAnsi="Calibri" w:cs="Calibri"/>
      <w:szCs w:val="21"/>
    </w:rPr>
  </w:style>
  <w:style w:type="character" w:customStyle="1" w:styleId="81">
    <w:name w:val="纯文本 Char"/>
    <w:link w:val="23"/>
    <w:autoRedefine/>
    <w:qFormat/>
    <w:locked/>
    <w:uiPriority w:val="0"/>
    <w:rPr>
      <w:rFonts w:ascii="宋体" w:hAnsi="Courier New" w:cs="宋体"/>
      <w:sz w:val="21"/>
      <w:szCs w:val="21"/>
    </w:rPr>
  </w:style>
  <w:style w:type="character" w:customStyle="1" w:styleId="82">
    <w:name w:val="正文文本缩进 2 Char"/>
    <w:link w:val="26"/>
    <w:autoRedefine/>
    <w:semiHidden/>
    <w:qFormat/>
    <w:locked/>
    <w:uiPriority w:val="99"/>
    <w:rPr>
      <w:rFonts w:ascii="Calibri" w:hAnsi="Calibri" w:cs="Calibri"/>
    </w:rPr>
  </w:style>
  <w:style w:type="character" w:customStyle="1" w:styleId="83">
    <w:name w:val="批注框文本 Char"/>
    <w:link w:val="27"/>
    <w:autoRedefine/>
    <w:qFormat/>
    <w:locked/>
    <w:uiPriority w:val="99"/>
    <w:rPr>
      <w:rFonts w:ascii="Calibri" w:hAnsi="Calibri" w:eastAsia="宋体" w:cs="Calibri"/>
      <w:kern w:val="2"/>
      <w:sz w:val="18"/>
      <w:szCs w:val="18"/>
    </w:rPr>
  </w:style>
  <w:style w:type="character" w:customStyle="1" w:styleId="84">
    <w:name w:val="页脚 Char"/>
    <w:basedOn w:val="47"/>
    <w:link w:val="28"/>
    <w:autoRedefine/>
    <w:qFormat/>
    <w:locked/>
    <w:uiPriority w:val="99"/>
    <w:rPr>
      <w:rFonts w:ascii="Calibri" w:hAnsi="Calibri" w:cs="Calibri"/>
      <w:sz w:val="18"/>
      <w:szCs w:val="18"/>
    </w:rPr>
  </w:style>
  <w:style w:type="character" w:customStyle="1" w:styleId="85">
    <w:name w:val="页眉 Char"/>
    <w:basedOn w:val="47"/>
    <w:link w:val="29"/>
    <w:autoRedefine/>
    <w:qFormat/>
    <w:locked/>
    <w:uiPriority w:val="99"/>
    <w:rPr>
      <w:rFonts w:ascii="Calibri" w:hAnsi="Calibri" w:cs="Calibri"/>
      <w:sz w:val="18"/>
      <w:szCs w:val="18"/>
    </w:rPr>
  </w:style>
  <w:style w:type="character" w:customStyle="1" w:styleId="86">
    <w:name w:val="正文文本 2 Char"/>
    <w:link w:val="38"/>
    <w:autoRedefine/>
    <w:semiHidden/>
    <w:qFormat/>
    <w:locked/>
    <w:uiPriority w:val="99"/>
    <w:rPr>
      <w:rFonts w:ascii="Calibri" w:hAnsi="Calibri" w:cs="Calibri"/>
    </w:rPr>
  </w:style>
  <w:style w:type="paragraph" w:customStyle="1" w:styleId="87">
    <w:name w:val="Char2 Char Char Char"/>
    <w:basedOn w:val="1"/>
    <w:autoRedefine/>
    <w:qFormat/>
    <w:uiPriority w:val="99"/>
    <w:rPr>
      <w:rFonts w:ascii="Tahoma" w:hAnsi="Tahoma" w:cs="Tahoma"/>
      <w:sz w:val="24"/>
      <w:szCs w:val="24"/>
    </w:rPr>
  </w:style>
  <w:style w:type="character" w:customStyle="1" w:styleId="88">
    <w:name w:val="10"/>
    <w:autoRedefine/>
    <w:qFormat/>
    <w:uiPriority w:val="99"/>
    <w:rPr>
      <w:rFonts w:ascii="Calibri" w:hAnsi="Calibri" w:cs="Calibri"/>
    </w:rPr>
  </w:style>
  <w:style w:type="character" w:customStyle="1" w:styleId="89">
    <w:name w:val="15"/>
    <w:autoRedefine/>
    <w:qFormat/>
    <w:uiPriority w:val="99"/>
    <w:rPr>
      <w:rFonts w:ascii="Calibri" w:hAnsi="Calibri" w:cs="Calibri"/>
      <w:i/>
      <w:iCs/>
    </w:rPr>
  </w:style>
  <w:style w:type="paragraph" w:customStyle="1" w:styleId="90">
    <w:name w:val="_Style 2"/>
    <w:basedOn w:val="1"/>
    <w:autoRedefine/>
    <w:qFormat/>
    <w:uiPriority w:val="99"/>
    <w:pPr>
      <w:ind w:firstLine="420" w:firstLineChars="200"/>
    </w:pPr>
  </w:style>
  <w:style w:type="character" w:customStyle="1" w:styleId="91">
    <w:name w:val="apple-style-span"/>
    <w:autoRedefine/>
    <w:qFormat/>
    <w:uiPriority w:val="99"/>
  </w:style>
  <w:style w:type="character" w:customStyle="1" w:styleId="92">
    <w:name w:val="del"/>
    <w:basedOn w:val="47"/>
    <w:autoRedefine/>
    <w:qFormat/>
    <w:uiPriority w:val="99"/>
  </w:style>
  <w:style w:type="character" w:customStyle="1" w:styleId="93">
    <w:name w:val="del1"/>
    <w:autoRedefine/>
    <w:qFormat/>
    <w:uiPriority w:val="99"/>
    <w:rPr>
      <w:vanish/>
      <w:color w:val="auto"/>
      <w:sz w:val="18"/>
      <w:szCs w:val="18"/>
      <w:u w:val="single"/>
    </w:rPr>
  </w:style>
  <w:style w:type="character" w:customStyle="1" w:styleId="94">
    <w:name w:val="del2"/>
    <w:autoRedefine/>
    <w:qFormat/>
    <w:uiPriority w:val="99"/>
    <w:rPr>
      <w:vanish/>
    </w:rPr>
  </w:style>
  <w:style w:type="character" w:customStyle="1" w:styleId="95">
    <w:name w:val="del3"/>
    <w:autoRedefine/>
    <w:qFormat/>
    <w:uiPriority w:val="99"/>
    <w:rPr>
      <w:vanish/>
    </w:rPr>
  </w:style>
  <w:style w:type="paragraph" w:customStyle="1" w:styleId="96">
    <w:name w:val="_Style 4"/>
    <w:basedOn w:val="1"/>
    <w:autoRedefine/>
    <w:qFormat/>
    <w:uiPriority w:val="99"/>
    <w:pPr>
      <w:ind w:firstLine="420" w:firstLineChars="200"/>
    </w:pPr>
  </w:style>
  <w:style w:type="paragraph" w:customStyle="1" w:styleId="97">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9">
    <w:name w:val="font101"/>
    <w:basedOn w:val="47"/>
    <w:autoRedefine/>
    <w:qFormat/>
    <w:uiPriority w:val="0"/>
    <w:rPr>
      <w:rFonts w:hint="eastAsia" w:ascii="宋体" w:hAnsi="宋体" w:eastAsia="宋体" w:cs="宋体"/>
      <w:color w:val="000000"/>
      <w:sz w:val="24"/>
      <w:szCs w:val="24"/>
      <w:u w:val="none"/>
    </w:rPr>
  </w:style>
  <w:style w:type="character" w:customStyle="1" w:styleId="100">
    <w:name w:val="font91"/>
    <w:basedOn w:val="47"/>
    <w:autoRedefine/>
    <w:qFormat/>
    <w:uiPriority w:val="0"/>
    <w:rPr>
      <w:rFonts w:hint="eastAsia" w:ascii="宋体" w:hAnsi="宋体" w:eastAsia="宋体" w:cs="宋体"/>
      <w:color w:val="000000"/>
      <w:sz w:val="24"/>
      <w:szCs w:val="24"/>
      <w:u w:val="none"/>
    </w:rPr>
  </w:style>
  <w:style w:type="character" w:customStyle="1" w:styleId="101">
    <w:name w:val="font41"/>
    <w:basedOn w:val="47"/>
    <w:autoRedefine/>
    <w:qFormat/>
    <w:uiPriority w:val="0"/>
    <w:rPr>
      <w:rFonts w:hint="eastAsia" w:ascii="宋体" w:hAnsi="宋体" w:eastAsia="宋体" w:cs="宋体"/>
      <w:color w:val="000000"/>
      <w:sz w:val="24"/>
      <w:szCs w:val="24"/>
      <w:u w:val="none"/>
    </w:rPr>
  </w:style>
  <w:style w:type="character" w:customStyle="1" w:styleId="102">
    <w:name w:val="font21"/>
    <w:basedOn w:val="47"/>
    <w:autoRedefine/>
    <w:qFormat/>
    <w:uiPriority w:val="0"/>
    <w:rPr>
      <w:rFonts w:hint="eastAsia" w:ascii="宋体" w:hAnsi="宋体" w:eastAsia="宋体" w:cs="宋体"/>
      <w:color w:val="000000"/>
      <w:sz w:val="24"/>
      <w:szCs w:val="24"/>
      <w:u w:val="none"/>
    </w:rPr>
  </w:style>
  <w:style w:type="paragraph" w:styleId="103">
    <w:name w:val="List Paragraph"/>
    <w:basedOn w:val="1"/>
    <w:autoRedefine/>
    <w:qFormat/>
    <w:uiPriority w:val="99"/>
    <w:pPr>
      <w:ind w:firstLine="420" w:firstLineChars="200"/>
    </w:pPr>
  </w:style>
  <w:style w:type="table" w:customStyle="1" w:styleId="104">
    <w:name w:val="TableGrid"/>
    <w:autoRedefine/>
    <w:qFormat/>
    <w:uiPriority w:val="0"/>
    <w:rPr>
      <w:kern w:val="2"/>
      <w:sz w:val="21"/>
      <w:szCs w:val="22"/>
    </w:rPr>
    <w:tblPr>
      <w:tblCellMar>
        <w:top w:w="0" w:type="dxa"/>
        <w:left w:w="0" w:type="dxa"/>
        <w:bottom w:w="0" w:type="dxa"/>
        <w:right w:w="0" w:type="dxa"/>
      </w:tblCellMar>
    </w:tblPr>
  </w:style>
  <w:style w:type="character" w:customStyle="1" w:styleId="105">
    <w:name w:val="日期 Char"/>
    <w:basedOn w:val="47"/>
    <w:link w:val="25"/>
    <w:autoRedefine/>
    <w:qFormat/>
    <w:uiPriority w:val="0"/>
    <w:rPr>
      <w:rFonts w:ascii="Calibri" w:hAnsi="Calibri" w:cs="Calibri"/>
      <w:kern w:val="2"/>
      <w:sz w:val="21"/>
      <w:szCs w:val="21"/>
    </w:rPr>
  </w:style>
  <w:style w:type="character" w:customStyle="1" w:styleId="106">
    <w:name w:val="List Paragraph Char1"/>
    <w:link w:val="107"/>
    <w:autoRedefine/>
    <w:qFormat/>
    <w:locked/>
    <w:uiPriority w:val="0"/>
    <w:rPr>
      <w:sz w:val="24"/>
    </w:rPr>
  </w:style>
  <w:style w:type="paragraph" w:customStyle="1" w:styleId="107">
    <w:name w:val="列出段落2"/>
    <w:basedOn w:val="1"/>
    <w:link w:val="106"/>
    <w:autoRedefine/>
    <w:qFormat/>
    <w:uiPriority w:val="0"/>
    <w:pPr>
      <w:ind w:firstLine="420" w:firstLineChars="200"/>
    </w:pPr>
    <w:rPr>
      <w:rFonts w:ascii="Times New Roman" w:hAnsi="Times New Roman" w:cs="Times New Roman"/>
      <w:kern w:val="0"/>
      <w:sz w:val="24"/>
      <w:szCs w:val="20"/>
    </w:rPr>
  </w:style>
  <w:style w:type="table" w:customStyle="1" w:styleId="108">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5">
    <w:name w:val="批注主题 Char"/>
    <w:basedOn w:val="78"/>
    <w:link w:val="42"/>
    <w:autoRedefine/>
    <w:semiHidden/>
    <w:qFormat/>
    <w:uiPriority w:val="99"/>
    <w:rPr>
      <w:rFonts w:ascii="Calibri" w:hAnsi="Calibri" w:eastAsia="宋体" w:cs="Calibri"/>
      <w:b/>
      <w:bCs/>
      <w:kern w:val="2"/>
      <w:sz w:val="21"/>
      <w:szCs w:val="21"/>
    </w:rPr>
  </w:style>
  <w:style w:type="paragraph" w:customStyle="1" w:styleId="116">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7">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TableGrid9"/>
    <w:autoRedefine/>
    <w:qFormat/>
    <w:uiPriority w:val="0"/>
    <w:rPr>
      <w:kern w:val="2"/>
      <w:sz w:val="21"/>
      <w:szCs w:val="22"/>
    </w:rPr>
    <w:tblPr>
      <w:tblCellMar>
        <w:top w:w="0" w:type="dxa"/>
        <w:left w:w="0" w:type="dxa"/>
        <w:bottom w:w="0" w:type="dxa"/>
        <w:right w:w="0" w:type="dxa"/>
      </w:tblCellMar>
    </w:tblPr>
  </w:style>
  <w:style w:type="table" w:customStyle="1" w:styleId="119">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2"/>
    <w:autoRedefine/>
    <w:qFormat/>
    <w:uiPriority w:val="0"/>
    <w:rPr>
      <w:kern w:val="2"/>
      <w:sz w:val="21"/>
      <w:szCs w:val="22"/>
    </w:rPr>
    <w:tblPr>
      <w:tblCellMar>
        <w:top w:w="0" w:type="dxa"/>
        <w:left w:w="0" w:type="dxa"/>
        <w:bottom w:w="0" w:type="dxa"/>
        <w:right w:w="0" w:type="dxa"/>
      </w:tblCellMar>
    </w:tblPr>
  </w:style>
  <w:style w:type="table" w:customStyle="1" w:styleId="122">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3">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网格型1"/>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high-light-bg4"/>
    <w:basedOn w:val="47"/>
    <w:autoRedefine/>
    <w:qFormat/>
    <w:uiPriority w:val="0"/>
  </w:style>
  <w:style w:type="paragraph" w:customStyle="1" w:styleId="127">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8">
    <w:name w:val="font71"/>
    <w:basedOn w:val="47"/>
    <w:autoRedefine/>
    <w:qFormat/>
    <w:uiPriority w:val="0"/>
    <w:rPr>
      <w:rFonts w:hint="eastAsia" w:ascii="宋体" w:hAnsi="宋体" w:eastAsia="宋体" w:cs="宋体"/>
      <w:color w:val="000000"/>
      <w:sz w:val="24"/>
      <w:szCs w:val="24"/>
      <w:u w:val="none"/>
    </w:rPr>
  </w:style>
  <w:style w:type="paragraph" w:customStyle="1" w:styleId="129">
    <w:name w:val="Table Paragraph"/>
    <w:basedOn w:val="1"/>
    <w:autoRedefine/>
    <w:unhideWhenUsed/>
    <w:qFormat/>
    <w:uiPriority w:val="1"/>
    <w:rPr>
      <w:rFonts w:hint="default"/>
      <w:sz w:val="24"/>
    </w:rPr>
  </w:style>
  <w:style w:type="paragraph" w:customStyle="1" w:styleId="130">
    <w:name w:val="正文格式"/>
    <w:basedOn w:val="1"/>
    <w:autoRedefine/>
    <w:qFormat/>
    <w:uiPriority w:val="0"/>
    <w:pPr>
      <w:adjustRightInd w:val="0"/>
      <w:snapToGrid w:val="0"/>
      <w:spacing w:line="400" w:lineRule="atLeast"/>
      <w:ind w:firstLine="482"/>
      <w:textAlignment w:val="baseline"/>
    </w:pPr>
  </w:style>
  <w:style w:type="paragraph" w:customStyle="1" w:styleId="131">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2">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4">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5">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6">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7">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8">
    <w:name w:val="Char Char Char Char"/>
    <w:basedOn w:val="15"/>
    <w:autoRedefine/>
    <w:qFormat/>
    <w:uiPriority w:val="0"/>
    <w:pPr>
      <w:widowControl/>
      <w:shd w:val="clear" w:color="auto" w:fill="000080"/>
      <w:ind w:firstLine="454"/>
    </w:pPr>
    <w:rPr>
      <w:rFonts w:ascii="Tahoma" w:hAnsi="Tahoma" w:cs="宋体"/>
      <w:kern w:val="0"/>
      <w:sz w:val="21"/>
      <w:szCs w:val="20"/>
    </w:rPr>
  </w:style>
  <w:style w:type="paragraph" w:customStyle="1" w:styleId="139">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0">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1">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2">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3">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4">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5">
    <w:name w:val="FA正文"/>
    <w:basedOn w:val="1"/>
    <w:link w:val="175"/>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6">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7">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8">
    <w:name w:val="样式2"/>
    <w:basedOn w:val="1"/>
    <w:link w:val="179"/>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9">
    <w:name w:val="样式3"/>
    <w:basedOn w:val="29"/>
    <w:link w:val="180"/>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4"/>
    <w:basedOn w:val="149"/>
    <w:link w:val="181"/>
    <w:autoRedefine/>
    <w:qFormat/>
    <w:uiPriority w:val="0"/>
  </w:style>
  <w:style w:type="paragraph" w:customStyle="1" w:styleId="151">
    <w:name w:val="样式5"/>
    <w:basedOn w:val="29"/>
    <w:link w:val="182"/>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2">
    <w:name w:val="样式6"/>
    <w:basedOn w:val="29"/>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7"/>
    <w:basedOn w:val="4"/>
    <w:link w:val="184"/>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4">
    <w:name w:val="样式8"/>
    <w:basedOn w:val="28"/>
    <w:link w:val="185"/>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5">
    <w:name w:val="样式9"/>
    <w:basedOn w:val="154"/>
    <w:link w:val="186"/>
    <w:autoRedefine/>
    <w:qFormat/>
    <w:uiPriority w:val="0"/>
    <w:pPr>
      <w:jc w:val="center"/>
    </w:pPr>
  </w:style>
  <w:style w:type="paragraph" w:customStyle="1" w:styleId="156">
    <w:name w:val="样式10"/>
    <w:basedOn w:val="155"/>
    <w:link w:val="187"/>
    <w:autoRedefine/>
    <w:qFormat/>
    <w:uiPriority w:val="0"/>
    <w:pPr>
      <w:pBdr>
        <w:top w:val="single" w:color="76923C" w:sz="24" w:space="1"/>
      </w:pBdr>
    </w:pPr>
  </w:style>
  <w:style w:type="paragraph" w:customStyle="1" w:styleId="157">
    <w:name w:val="样式11"/>
    <w:basedOn w:val="156"/>
    <w:link w:val="188"/>
    <w:autoRedefine/>
    <w:qFormat/>
    <w:uiPriority w:val="0"/>
    <w:pPr>
      <w:pBdr>
        <w:top w:val="none" w:color="auto" w:sz="0" w:space="0"/>
      </w:pBdr>
    </w:pPr>
  </w:style>
  <w:style w:type="paragraph" w:customStyle="1" w:styleId="158">
    <w:name w:val="样式12"/>
    <w:basedOn w:val="157"/>
    <w:link w:val="189"/>
    <w:autoRedefine/>
    <w:qFormat/>
    <w:uiPriority w:val="0"/>
  </w:style>
  <w:style w:type="paragraph" w:customStyle="1" w:styleId="159">
    <w:name w:val="样式13"/>
    <w:basedOn w:val="153"/>
    <w:link w:val="190"/>
    <w:autoRedefine/>
    <w:qFormat/>
    <w:uiPriority w:val="0"/>
  </w:style>
  <w:style w:type="paragraph" w:customStyle="1" w:styleId="160">
    <w:name w:val="1"/>
    <w:basedOn w:val="1"/>
    <w:link w:val="192"/>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1">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2">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3">
    <w:name w:val="标题 5 Char"/>
    <w:link w:val="6"/>
    <w:autoRedefine/>
    <w:qFormat/>
    <w:uiPriority w:val="0"/>
    <w:rPr>
      <w:rFonts w:ascii="Times New Roman" w:hAnsi="Times New Roman" w:eastAsia="宋体" w:cs="Times New Roman"/>
      <w:b/>
      <w:bCs/>
      <w:sz w:val="28"/>
      <w:szCs w:val="28"/>
    </w:rPr>
  </w:style>
  <w:style w:type="character" w:customStyle="1" w:styleId="164">
    <w:name w:val="标题 6 Char"/>
    <w:link w:val="7"/>
    <w:autoRedefine/>
    <w:qFormat/>
    <w:uiPriority w:val="0"/>
    <w:rPr>
      <w:rFonts w:ascii="Times New Roman" w:hAnsi="Times New Roman" w:eastAsia="宋体" w:cs="Times New Roman"/>
      <w:sz w:val="30"/>
      <w:szCs w:val="18"/>
    </w:rPr>
  </w:style>
  <w:style w:type="character" w:customStyle="1" w:styleId="165">
    <w:name w:val="标题 Char"/>
    <w:link w:val="41"/>
    <w:autoRedefine/>
    <w:qFormat/>
    <w:uiPriority w:val="0"/>
    <w:rPr>
      <w:rFonts w:ascii="Arial" w:hAnsi="Arial" w:eastAsia="宋体" w:cs="Arial"/>
      <w:b/>
      <w:bCs/>
      <w:sz w:val="32"/>
      <w:szCs w:val="32"/>
    </w:rPr>
  </w:style>
  <w:style w:type="character" w:customStyle="1" w:styleId="166">
    <w:name w:val="标题 7 Char"/>
    <w:link w:val="8"/>
    <w:autoRedefine/>
    <w:qFormat/>
    <w:uiPriority w:val="0"/>
    <w:rPr>
      <w:rFonts w:ascii="Times New Roman" w:hAnsi="Times New Roman" w:eastAsia="宋体" w:cs="Times New Roman"/>
    </w:rPr>
  </w:style>
  <w:style w:type="character" w:customStyle="1" w:styleId="167">
    <w:name w:val="标题 8 Char"/>
    <w:link w:val="9"/>
    <w:autoRedefine/>
    <w:qFormat/>
    <w:uiPriority w:val="0"/>
    <w:rPr>
      <w:rFonts w:ascii="Times New Roman" w:hAnsi="Times New Roman" w:eastAsia="宋体" w:cs="Times New Roman"/>
    </w:rPr>
  </w:style>
  <w:style w:type="character" w:customStyle="1" w:styleId="168">
    <w:name w:val="标题 9 Char"/>
    <w:link w:val="10"/>
    <w:autoRedefine/>
    <w:qFormat/>
    <w:uiPriority w:val="0"/>
    <w:rPr>
      <w:rFonts w:ascii="Times New Roman" w:hAnsi="Times New Roman" w:eastAsia="宋体" w:cs="Times New Roman"/>
    </w:rPr>
  </w:style>
  <w:style w:type="character" w:customStyle="1" w:styleId="169">
    <w:name w:val="large1"/>
    <w:autoRedefine/>
    <w:qFormat/>
    <w:uiPriority w:val="0"/>
    <w:rPr>
      <w:rFonts w:hint="eastAsia" w:ascii="宋体" w:hAnsi="宋体" w:eastAsia="宋体" w:cs="Times New Roman"/>
      <w:sz w:val="22"/>
      <w:szCs w:val="22"/>
    </w:rPr>
  </w:style>
  <w:style w:type="character" w:customStyle="1" w:styleId="170">
    <w:name w:val="14_black1"/>
    <w:autoRedefine/>
    <w:qFormat/>
    <w:uiPriority w:val="0"/>
    <w:rPr>
      <w:rFonts w:ascii="Times New Roman" w:hAnsi="Times New Roman" w:eastAsia="宋体" w:cs="Times New Roman"/>
      <w:color w:val="000000"/>
      <w:sz w:val="23"/>
      <w:szCs w:val="23"/>
    </w:rPr>
  </w:style>
  <w:style w:type="character" w:customStyle="1" w:styleId="171">
    <w:name w:val="正文首行缩进 Char"/>
    <w:link w:val="43"/>
    <w:autoRedefine/>
    <w:qFormat/>
    <w:uiPriority w:val="0"/>
    <w:rPr>
      <w:rFonts w:ascii="Times New Roman" w:hAnsi="Times New Roman" w:eastAsia="宋体" w:cs="Times New Roman"/>
      <w:sz w:val="34"/>
    </w:rPr>
  </w:style>
  <w:style w:type="character" w:customStyle="1" w:styleId="172">
    <w:name w:val="f141"/>
    <w:autoRedefine/>
    <w:qFormat/>
    <w:uiPriority w:val="0"/>
    <w:rPr>
      <w:rFonts w:ascii="Times New Roman" w:hAnsi="Times New Roman" w:eastAsia="宋体" w:cs="Times New Roman"/>
      <w:sz w:val="21"/>
      <w:szCs w:val="21"/>
    </w:rPr>
  </w:style>
  <w:style w:type="character" w:customStyle="1" w:styleId="173">
    <w:name w:val="正文文本缩进 3 Char"/>
    <w:link w:val="35"/>
    <w:autoRedefine/>
    <w:qFormat/>
    <w:uiPriority w:val="0"/>
    <w:rPr>
      <w:rFonts w:ascii="Times New Roman" w:hAnsi="Times New Roman" w:eastAsia="宋体" w:cs="Times New Roman"/>
      <w:sz w:val="16"/>
      <w:szCs w:val="16"/>
    </w:rPr>
  </w:style>
  <w:style w:type="character" w:customStyle="1" w:styleId="174">
    <w:name w:val="文档结构图 Char"/>
    <w:link w:val="15"/>
    <w:autoRedefine/>
    <w:qFormat/>
    <w:uiPriority w:val="0"/>
    <w:rPr>
      <w:rFonts w:ascii="宋体" w:hAnsi="Times New Roman" w:eastAsia="宋体" w:cs="Times New Roman"/>
      <w:sz w:val="18"/>
      <w:szCs w:val="18"/>
    </w:rPr>
  </w:style>
  <w:style w:type="character" w:customStyle="1" w:styleId="175">
    <w:name w:val="FA正文 Char"/>
    <w:link w:val="145"/>
    <w:autoRedefine/>
    <w:qFormat/>
    <w:uiPriority w:val="0"/>
    <w:rPr>
      <w:rFonts w:ascii="宋体" w:hAnsi="宋体" w:eastAsia="宋体" w:cs="Times New Roman"/>
      <w:spacing w:val="10"/>
      <w:sz w:val="24"/>
    </w:rPr>
  </w:style>
  <w:style w:type="character" w:customStyle="1" w:styleId="176">
    <w:name w:val="正文文本 3 Char"/>
    <w:link w:val="17"/>
    <w:autoRedefine/>
    <w:qFormat/>
    <w:uiPriority w:val="0"/>
    <w:rPr>
      <w:rFonts w:ascii="Times New Roman" w:hAnsi="Times New Roman" w:eastAsia="宋体" w:cs="Times New Roman"/>
      <w:sz w:val="16"/>
      <w:szCs w:val="16"/>
    </w:rPr>
  </w:style>
  <w:style w:type="character" w:customStyle="1" w:styleId="177">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8">
    <w:name w:val="p11b1"/>
    <w:autoRedefine/>
    <w:qFormat/>
    <w:uiPriority w:val="0"/>
    <w:rPr>
      <w:rFonts w:ascii="Times New Roman" w:hAnsi="Times New Roman" w:eastAsia="宋体" w:cs="Times New Roman"/>
      <w:color w:val="000000"/>
      <w:spacing w:val="320"/>
      <w:sz w:val="20"/>
      <w:szCs w:val="20"/>
      <w:u w:val="none"/>
    </w:rPr>
  </w:style>
  <w:style w:type="character" w:customStyle="1" w:styleId="179">
    <w:name w:val="样式2 Char"/>
    <w:link w:val="148"/>
    <w:autoRedefine/>
    <w:qFormat/>
    <w:uiPriority w:val="0"/>
    <w:rPr>
      <w:rFonts w:ascii="Times New Roman" w:hAnsi="Times New Roman" w:eastAsia="宋体" w:cs="Times New Roman"/>
      <w:b/>
      <w:sz w:val="30"/>
    </w:rPr>
  </w:style>
  <w:style w:type="character" w:customStyle="1" w:styleId="180">
    <w:name w:val="样式3 Char"/>
    <w:link w:val="149"/>
    <w:autoRedefine/>
    <w:qFormat/>
    <w:uiPriority w:val="0"/>
    <w:rPr>
      <w:rFonts w:ascii="Times New Roman" w:hAnsi="Times New Roman" w:eastAsia="宋体" w:cs="Times New Roman"/>
    </w:rPr>
  </w:style>
  <w:style w:type="character" w:customStyle="1" w:styleId="181">
    <w:name w:val="样式4 Char1"/>
    <w:link w:val="150"/>
    <w:autoRedefine/>
    <w:qFormat/>
    <w:uiPriority w:val="0"/>
    <w:rPr>
      <w:rFonts w:ascii="Times New Roman" w:hAnsi="Times New Roman" w:eastAsia="宋体" w:cs="Times New Roman"/>
    </w:rPr>
  </w:style>
  <w:style w:type="character" w:customStyle="1" w:styleId="182">
    <w:name w:val="样式5 Char"/>
    <w:link w:val="151"/>
    <w:autoRedefine/>
    <w:qFormat/>
    <w:uiPriority w:val="0"/>
    <w:rPr>
      <w:rFonts w:ascii="Times New Roman" w:hAnsi="Times New Roman" w:eastAsia="宋体" w:cs="Times New Roman"/>
    </w:rPr>
  </w:style>
  <w:style w:type="character" w:customStyle="1" w:styleId="183">
    <w:name w:val="样式6 Char"/>
    <w:link w:val="152"/>
    <w:autoRedefine/>
    <w:qFormat/>
    <w:uiPriority w:val="0"/>
    <w:rPr>
      <w:rFonts w:ascii="Times New Roman" w:hAnsi="Times New Roman" w:eastAsia="宋体" w:cs="Times New Roman"/>
    </w:rPr>
  </w:style>
  <w:style w:type="character" w:customStyle="1" w:styleId="184">
    <w:name w:val="样式7 Char"/>
    <w:link w:val="153"/>
    <w:autoRedefine/>
    <w:qFormat/>
    <w:uiPriority w:val="0"/>
    <w:rPr>
      <w:rFonts w:ascii="Times New Roman" w:hAnsi="Times New Roman" w:eastAsia="宋体" w:cs="Times New Roman"/>
    </w:rPr>
  </w:style>
  <w:style w:type="character" w:customStyle="1" w:styleId="185">
    <w:name w:val="样式8 Char"/>
    <w:link w:val="154"/>
    <w:autoRedefine/>
    <w:qFormat/>
    <w:uiPriority w:val="0"/>
    <w:rPr>
      <w:rFonts w:ascii="Times New Roman" w:hAnsi="Times New Roman" w:eastAsia="宋体" w:cs="Times New Roman"/>
    </w:rPr>
  </w:style>
  <w:style w:type="character" w:customStyle="1" w:styleId="186">
    <w:name w:val="样式9 Char"/>
    <w:link w:val="155"/>
    <w:autoRedefine/>
    <w:qFormat/>
    <w:uiPriority w:val="0"/>
    <w:rPr>
      <w:rFonts w:ascii="Times New Roman" w:hAnsi="Times New Roman" w:eastAsia="宋体" w:cs="Times New Roman"/>
    </w:rPr>
  </w:style>
  <w:style w:type="character" w:customStyle="1" w:styleId="187">
    <w:name w:val="样式10 Char"/>
    <w:link w:val="156"/>
    <w:autoRedefine/>
    <w:qFormat/>
    <w:uiPriority w:val="0"/>
    <w:rPr>
      <w:rFonts w:ascii="Times New Roman" w:hAnsi="Times New Roman" w:eastAsia="宋体" w:cs="Times New Roman"/>
    </w:rPr>
  </w:style>
  <w:style w:type="character" w:customStyle="1" w:styleId="188">
    <w:name w:val="样式11 Char"/>
    <w:link w:val="157"/>
    <w:autoRedefine/>
    <w:qFormat/>
    <w:uiPriority w:val="0"/>
    <w:rPr>
      <w:rFonts w:ascii="Times New Roman" w:hAnsi="Times New Roman" w:eastAsia="宋体" w:cs="Times New Roman"/>
    </w:rPr>
  </w:style>
  <w:style w:type="character" w:customStyle="1" w:styleId="189">
    <w:name w:val="样式12 Char"/>
    <w:link w:val="158"/>
    <w:autoRedefine/>
    <w:qFormat/>
    <w:uiPriority w:val="0"/>
    <w:rPr>
      <w:rFonts w:ascii="Times New Roman" w:hAnsi="Times New Roman" w:eastAsia="宋体" w:cs="Times New Roman"/>
    </w:rPr>
  </w:style>
  <w:style w:type="character" w:customStyle="1" w:styleId="190">
    <w:name w:val="样式13 Char"/>
    <w:link w:val="159"/>
    <w:autoRedefine/>
    <w:qFormat/>
    <w:uiPriority w:val="0"/>
    <w:rPr>
      <w:rFonts w:ascii="Times New Roman" w:hAnsi="Times New Roman" w:eastAsia="宋体" w:cs="Times New Roman"/>
    </w:rPr>
  </w:style>
  <w:style w:type="character" w:customStyle="1" w:styleId="191">
    <w:name w:val="2 Char"/>
    <w:link w:val="68"/>
    <w:autoRedefine/>
    <w:qFormat/>
    <w:uiPriority w:val="0"/>
    <w:rPr>
      <w:rFonts w:ascii="Times New Roman" w:hAnsi="Times New Roman" w:eastAsia="宋体" w:cs="Times New Roman"/>
      <w:spacing w:val="4"/>
    </w:rPr>
  </w:style>
  <w:style w:type="character" w:customStyle="1" w:styleId="192">
    <w:name w:val="1 Char"/>
    <w:link w:val="160"/>
    <w:autoRedefine/>
    <w:qFormat/>
    <w:uiPriority w:val="0"/>
    <w:rPr>
      <w:rFonts w:ascii="Times New Roman" w:hAnsi="Times New Roman" w:eastAsia="宋体" w:cs="Times New Roman"/>
    </w:rPr>
  </w:style>
  <w:style w:type="character" w:customStyle="1" w:styleId="193">
    <w:name w:val="样式1 Char"/>
    <w:link w:val="64"/>
    <w:autoRedefine/>
    <w:qFormat/>
    <w:uiPriority w:val="0"/>
    <w:rPr>
      <w:rFonts w:ascii="Times New Roman" w:hAnsi="Times New Roman" w:eastAsia="宋体" w:cs="Times New Roman"/>
      <w:sz w:val="24"/>
    </w:rPr>
  </w:style>
  <w:style w:type="paragraph" w:styleId="194">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5">
    <w:name w:val="layui-layer-tabnow"/>
    <w:basedOn w:val="47"/>
    <w:autoRedefine/>
    <w:qFormat/>
    <w:uiPriority w:val="0"/>
    <w:rPr>
      <w:bdr w:val="single" w:color="CCCCCC" w:sz="6" w:space="0"/>
      <w:shd w:val="clear" w:fill="FFFFFF"/>
    </w:rPr>
  </w:style>
  <w:style w:type="character" w:customStyle="1" w:styleId="196">
    <w:name w:val="first-child"/>
    <w:basedOn w:val="47"/>
    <w:autoRedefine/>
    <w:qFormat/>
    <w:uiPriority w:val="0"/>
  </w:style>
  <w:style w:type="paragraph" w:customStyle="1" w:styleId="197">
    <w:name w:val="p0"/>
    <w:basedOn w:val="1"/>
    <w:autoRedefine/>
    <w:qFormat/>
    <w:uiPriority w:val="0"/>
    <w:pPr>
      <w:widowControl/>
    </w:pPr>
    <w:rPr>
      <w:rFonts w:ascii="Times New Roman" w:hAnsi="Times New Roman"/>
      <w:kern w:val="0"/>
      <w:szCs w:val="21"/>
    </w:rPr>
  </w:style>
  <w:style w:type="paragraph" w:customStyle="1" w:styleId="198">
    <w:name w:val="标题 2 Char1"/>
    <w:basedOn w:val="1"/>
    <w:autoRedefine/>
    <w:qFormat/>
    <w:uiPriority w:val="0"/>
  </w:style>
  <w:style w:type="paragraph" w:customStyle="1" w:styleId="199">
    <w:name w:val="Table Text"/>
    <w:basedOn w:val="1"/>
    <w:autoRedefine/>
    <w:semiHidden/>
    <w:qFormat/>
    <w:uiPriority w:val="0"/>
    <w:rPr>
      <w:rFonts w:ascii="宋体" w:hAnsi="宋体" w:eastAsia="宋体" w:cs="宋体"/>
      <w:sz w:val="20"/>
      <w:szCs w:val="20"/>
      <w:lang w:val="en-US" w:eastAsia="en-US" w:bidi="ar-SA"/>
    </w:rPr>
  </w:style>
  <w:style w:type="paragraph" w:customStyle="1" w:styleId="200">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character" w:customStyle="1" w:styleId="204">
    <w:name w:val="font31"/>
    <w:basedOn w:val="47"/>
    <w:autoRedefine/>
    <w:qFormat/>
    <w:uiPriority w:val="0"/>
    <w:rPr>
      <w:rFonts w:hint="eastAsia" w:ascii="宋体" w:hAnsi="宋体" w:eastAsia="宋体" w:cs="宋体"/>
      <w:color w:val="000000"/>
      <w:sz w:val="20"/>
      <w:szCs w:val="20"/>
      <w:u w:val="none"/>
    </w:rPr>
  </w:style>
  <w:style w:type="paragraph" w:customStyle="1" w:styleId="205">
    <w:name w:val="样式 10 磅31114"/>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6">
    <w:name w:val="_Style 9"/>
    <w:basedOn w:val="19"/>
    <w:next w:val="44"/>
    <w:unhideWhenUsed/>
    <w:qFormat/>
    <w:uiPriority w:val="99"/>
    <w:pPr>
      <w:spacing w:after="0"/>
      <w:ind w:left="0" w:leftChars="0" w:firstLine="420" w:firstLineChars="200"/>
    </w:pPr>
    <w:rPr>
      <w:rFonts w:ascii="Arial" w:hAnsi="Arial" w:eastAsia="仿宋_GB2312"/>
      <w:sz w:val="28"/>
      <w:szCs w:val="20"/>
    </w:rPr>
  </w:style>
  <w:style w:type="paragraph" w:customStyle="1" w:styleId="207">
    <w:name w:val="HTML Preformatted"/>
    <w:basedOn w:val="1"/>
    <w:qFormat/>
    <w:uiPriority w:val="0"/>
    <w:rPr>
      <w:rFonts w:ascii="Courier New" w:hAnsi="Courier New"/>
      <w:sz w:val="20"/>
    </w:rPr>
  </w:style>
  <w:style w:type="character" w:customStyle="1" w:styleId="208">
    <w:name w:val="标题 2 字符"/>
    <w:basedOn w:val="47"/>
    <w:link w:val="3"/>
    <w:qFormat/>
    <w:uiPriority w:val="0"/>
    <w:rPr>
      <w:rFonts w:hint="default" w:ascii="Arial" w:hAnsi="Arial" w:cs="Arial"/>
      <w:b/>
      <w:bCs/>
      <w:kern w:val="2"/>
      <w:sz w:val="28"/>
      <w:szCs w:val="28"/>
    </w:rPr>
  </w:style>
  <w:style w:type="character" w:customStyle="1" w:styleId="209">
    <w:name w:val="标题 1 字符"/>
    <w:basedOn w:val="47"/>
    <w:link w:val="2"/>
    <w:qFormat/>
    <w:uiPriority w:val="0"/>
    <w:rPr>
      <w:rFonts w:hint="default" w:ascii="Calibri" w:hAnsi="Calibri" w:cs="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56</Pages>
  <Words>16452</Words>
  <Characters>17583</Characters>
  <Lines>36</Lines>
  <Paragraphs>10</Paragraphs>
  <TotalTime>157</TotalTime>
  <ScaleCrop>false</ScaleCrop>
  <LinksUpToDate>false</LinksUpToDate>
  <CharactersWithSpaces>17886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2024-09-09T09:41:00Z</cp:lastPrinted>
  <dcterms:modified xsi:type="dcterms:W3CDTF">2025-02-07T07:02:01Z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AD297D848AF042FD8A95E9989EF4C5FC_13</vt:lpwstr>
  </property>
  <property fmtid="{D5CDD505-2E9C-101B-9397-08002B2CF9AE}" pid="4" name="KSOTemplateDocerSaveRecord">
    <vt:lpwstr>eyJoZGlkIjoiMDg1OGE3YTllNWRkNjgwY2M5ZDEwMmY0ODQzZDFhY2IiLCJ1c2VySWQiOiIzNzU3MTM1MjkifQ==</vt:lpwstr>
  </property>
</Properties>
</file>