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BD1E4">
      <w:pPr>
        <w:jc w:val="left"/>
        <w:rPr>
          <w:rFonts w:hint="eastAsia" w:ascii="宋体" w:hAnsi="宋体" w:eastAsia="宋体" w:cs="宋体"/>
          <w:b/>
          <w:bCs/>
          <w:i w:val="0"/>
          <w:iCs w:val="0"/>
          <w:color w:val="auto"/>
          <w:sz w:val="28"/>
          <w:szCs w:val="28"/>
          <w:highlight w:val="none"/>
          <w:lang w:eastAsia="zh-CN"/>
        </w:rPr>
      </w:pPr>
      <w:r>
        <w:rPr>
          <w:rFonts w:hint="eastAsia" w:ascii="宋体" w:hAnsi="宋体" w:eastAsia="宋体" w:cs="宋体"/>
          <w:b/>
          <w:bCs/>
          <w:i w:val="0"/>
          <w:iCs w:val="0"/>
          <w:color w:val="auto"/>
          <w:sz w:val="28"/>
          <w:szCs w:val="28"/>
          <w:highlight w:val="none"/>
          <w:lang w:val="en-US" w:eastAsia="zh-CN"/>
        </w:rPr>
        <w:t>采购</w:t>
      </w:r>
      <w:r>
        <w:rPr>
          <w:rFonts w:hint="eastAsia" w:ascii="宋体" w:hAnsi="宋体" w:eastAsia="宋体" w:cs="宋体"/>
          <w:b/>
          <w:bCs/>
          <w:i w:val="0"/>
          <w:iCs w:val="0"/>
          <w:color w:val="auto"/>
          <w:sz w:val="28"/>
          <w:szCs w:val="28"/>
          <w:highlight w:val="none"/>
        </w:rPr>
        <w:t>项目编号：</w:t>
      </w:r>
      <w:r>
        <w:rPr>
          <w:rFonts w:hint="eastAsia" w:ascii="宋体" w:hAnsi="宋体" w:eastAsia="宋体" w:cs="宋体"/>
          <w:b/>
          <w:bCs/>
          <w:i w:val="0"/>
          <w:iCs w:val="0"/>
          <w:color w:val="auto"/>
          <w:sz w:val="28"/>
          <w:szCs w:val="28"/>
          <w:highlight w:val="none"/>
          <w:lang w:eastAsia="zh-CN"/>
        </w:rPr>
        <w:t>YXLD-2025-003</w:t>
      </w:r>
    </w:p>
    <w:p w14:paraId="02F41EB1">
      <w:pPr>
        <w:pStyle w:val="14"/>
        <w:rPr>
          <w:rFonts w:hint="eastAsia" w:ascii="宋体" w:hAnsi="宋体" w:eastAsia="宋体" w:cs="宋体"/>
          <w:b/>
          <w:bCs/>
          <w:i w:val="0"/>
          <w:iCs w:val="0"/>
          <w:color w:val="auto"/>
          <w:sz w:val="21"/>
          <w:szCs w:val="21"/>
          <w:highlight w:val="none"/>
        </w:rPr>
      </w:pPr>
    </w:p>
    <w:p w14:paraId="157524AB">
      <w:pPr>
        <w:rPr>
          <w:rFonts w:hint="eastAsia" w:ascii="宋体" w:hAnsi="宋体" w:eastAsia="宋体" w:cs="宋体"/>
          <w:i w:val="0"/>
          <w:iCs w:val="0"/>
          <w:color w:val="auto"/>
          <w:highlight w:val="none"/>
        </w:rPr>
      </w:pPr>
    </w:p>
    <w:p w14:paraId="5F24F3CC">
      <w:pPr>
        <w:pStyle w:val="14"/>
        <w:jc w:val="center"/>
        <w:rPr>
          <w:rFonts w:hint="default" w:cs="宋体"/>
          <w:b/>
          <w:bCs/>
          <w:i w:val="0"/>
          <w:iCs w:val="0"/>
          <w:color w:val="auto"/>
          <w:sz w:val="72"/>
          <w:szCs w:val="72"/>
          <w:highlight w:val="none"/>
          <w:lang w:val="en-US" w:eastAsia="zh-CN"/>
        </w:rPr>
      </w:pPr>
      <w:r>
        <w:rPr>
          <w:rFonts w:hint="eastAsia" w:cs="宋体"/>
          <w:b/>
          <w:bCs/>
          <w:i w:val="0"/>
          <w:iCs w:val="0"/>
          <w:color w:val="auto"/>
          <w:sz w:val="72"/>
          <w:szCs w:val="72"/>
          <w:highlight w:val="none"/>
          <w:lang w:val="en-US" w:eastAsia="zh-CN"/>
        </w:rPr>
        <w:t>府谷县融媒体中心第三方劳务派遣服务采购项目</w:t>
      </w:r>
    </w:p>
    <w:p w14:paraId="2CE75EDD">
      <w:pPr>
        <w:pStyle w:val="14"/>
        <w:jc w:val="center"/>
        <w:rPr>
          <w:rFonts w:hint="eastAsia" w:ascii="宋体" w:hAnsi="宋体" w:eastAsia="宋体" w:cs="宋体"/>
          <w:b/>
          <w:i w:val="0"/>
          <w:iCs w:val="0"/>
          <w:color w:val="auto"/>
          <w:sz w:val="56"/>
          <w:szCs w:val="56"/>
          <w:highlight w:val="none"/>
        </w:rPr>
      </w:pPr>
    </w:p>
    <w:p w14:paraId="49AE61F6">
      <w:pPr>
        <w:pStyle w:val="14"/>
        <w:jc w:val="center"/>
        <w:rPr>
          <w:rFonts w:hint="eastAsia" w:ascii="宋体" w:hAnsi="宋体" w:eastAsia="宋体" w:cs="宋体"/>
          <w:b/>
          <w:i w:val="0"/>
          <w:iCs w:val="0"/>
          <w:color w:val="auto"/>
          <w:sz w:val="56"/>
          <w:szCs w:val="56"/>
          <w:highlight w:val="none"/>
        </w:rPr>
      </w:pPr>
    </w:p>
    <w:p w14:paraId="5F8D362D">
      <w:pPr>
        <w:rPr>
          <w:rFonts w:hint="eastAsia"/>
        </w:rPr>
      </w:pPr>
    </w:p>
    <w:p w14:paraId="645599B9">
      <w:pPr>
        <w:pStyle w:val="14"/>
        <w:jc w:val="center"/>
        <w:rPr>
          <w:rFonts w:hint="eastAsia" w:ascii="宋体" w:hAnsi="宋体" w:eastAsia="宋体" w:cs="宋体"/>
          <w:b/>
          <w:bCs/>
          <w:i w:val="0"/>
          <w:iCs w:val="0"/>
          <w:color w:val="auto"/>
          <w:sz w:val="56"/>
          <w:szCs w:val="56"/>
          <w:highlight w:val="none"/>
        </w:rPr>
      </w:pPr>
      <w:r>
        <w:rPr>
          <w:rFonts w:hint="eastAsia" w:ascii="宋体" w:hAnsi="宋体" w:eastAsia="宋体" w:cs="宋体"/>
          <w:b/>
          <w:i w:val="0"/>
          <w:iCs w:val="0"/>
          <w:color w:val="auto"/>
          <w:sz w:val="56"/>
          <w:szCs w:val="56"/>
          <w:highlight w:val="none"/>
        </w:rPr>
        <w:t>竞争性磋商文件</w:t>
      </w:r>
    </w:p>
    <w:p w14:paraId="6A2978B0">
      <w:pPr>
        <w:tabs>
          <w:tab w:val="left" w:pos="7446"/>
        </w:tabs>
        <w:jc w:val="left"/>
        <w:rPr>
          <w:rFonts w:hint="eastAsia" w:ascii="宋体" w:hAnsi="宋体" w:eastAsia="宋体" w:cs="宋体"/>
          <w:b/>
          <w:bCs/>
          <w:i w:val="0"/>
          <w:iCs w:val="0"/>
          <w:color w:val="auto"/>
          <w:sz w:val="21"/>
          <w:szCs w:val="21"/>
          <w:highlight w:val="none"/>
        </w:rPr>
      </w:pPr>
    </w:p>
    <w:p w14:paraId="55B4127A">
      <w:pPr>
        <w:tabs>
          <w:tab w:val="left" w:pos="7446"/>
        </w:tabs>
        <w:jc w:val="left"/>
        <w:rPr>
          <w:rFonts w:hint="eastAsia" w:ascii="宋体" w:hAnsi="宋体" w:eastAsia="宋体" w:cs="宋体"/>
          <w:b/>
          <w:bCs/>
          <w:i w:val="0"/>
          <w:iCs w:val="0"/>
          <w:color w:val="auto"/>
          <w:sz w:val="21"/>
          <w:szCs w:val="21"/>
          <w:highlight w:val="none"/>
        </w:rPr>
      </w:pPr>
    </w:p>
    <w:p w14:paraId="1EA9A409">
      <w:pPr>
        <w:tabs>
          <w:tab w:val="left" w:pos="7446"/>
        </w:tabs>
        <w:jc w:val="left"/>
        <w:rPr>
          <w:rFonts w:hint="eastAsia" w:ascii="宋体" w:hAnsi="宋体" w:eastAsia="宋体" w:cs="宋体"/>
          <w:b/>
          <w:bCs/>
          <w:i w:val="0"/>
          <w:iCs w:val="0"/>
          <w:color w:val="auto"/>
          <w:sz w:val="21"/>
          <w:szCs w:val="21"/>
          <w:highlight w:val="none"/>
        </w:rPr>
      </w:pPr>
    </w:p>
    <w:p w14:paraId="3A7DBFD6">
      <w:pPr>
        <w:tabs>
          <w:tab w:val="left" w:pos="7446"/>
        </w:tabs>
        <w:jc w:val="left"/>
        <w:rPr>
          <w:rFonts w:hint="eastAsia" w:ascii="宋体" w:hAnsi="宋体" w:eastAsia="宋体" w:cs="宋体"/>
          <w:b/>
          <w:bCs/>
          <w:i w:val="0"/>
          <w:iCs w:val="0"/>
          <w:color w:val="auto"/>
          <w:sz w:val="21"/>
          <w:szCs w:val="21"/>
          <w:highlight w:val="none"/>
        </w:rPr>
      </w:pPr>
    </w:p>
    <w:p w14:paraId="08779951">
      <w:pPr>
        <w:spacing w:line="720" w:lineRule="auto"/>
        <w:jc w:val="both"/>
        <w:rPr>
          <w:rFonts w:hint="default" w:ascii="宋体" w:hAnsi="宋体" w:eastAsia="宋体" w:cs="宋体"/>
          <w:i w:val="0"/>
          <w:iCs w:val="0"/>
          <w:color w:val="auto"/>
          <w:sz w:val="32"/>
          <w:szCs w:val="32"/>
          <w:highlight w:val="none"/>
          <w:lang w:val="en-US"/>
        </w:rPr>
      </w:pPr>
      <w:r>
        <w:rPr>
          <w:rFonts w:hint="eastAsia" w:ascii="宋体" w:hAnsi="宋体" w:eastAsia="宋体" w:cs="宋体"/>
          <w:b/>
          <w:bCs/>
          <w:i w:val="0"/>
          <w:iCs w:val="0"/>
          <w:color w:val="auto"/>
          <w:sz w:val="32"/>
          <w:szCs w:val="32"/>
          <w:highlight w:val="none"/>
          <w:u w:val="none"/>
          <w:lang w:val="en-US" w:eastAsia="zh-CN"/>
        </w:rPr>
        <w:t xml:space="preserve">          采购单位：</w:t>
      </w:r>
      <w:r>
        <w:rPr>
          <w:rFonts w:hint="eastAsia" w:ascii="宋体" w:hAnsi="宋体" w:eastAsia="宋体" w:cs="宋体"/>
          <w:b/>
          <w:bCs/>
          <w:i w:val="0"/>
          <w:iCs w:val="0"/>
          <w:color w:val="auto"/>
          <w:sz w:val="32"/>
          <w:szCs w:val="32"/>
          <w:highlight w:val="none"/>
          <w:u w:val="single"/>
          <w:lang w:val="en-US" w:eastAsia="zh-CN"/>
        </w:rPr>
        <w:t>府谷县融媒体中心</w:t>
      </w:r>
    </w:p>
    <w:p w14:paraId="0AB7E522">
      <w:pPr>
        <w:spacing w:line="720" w:lineRule="auto"/>
        <w:ind w:left="0" w:leftChars="0" w:firstLine="964" w:firstLineChars="300"/>
        <w:jc w:val="both"/>
        <w:rPr>
          <w:rFonts w:hint="eastAsia" w:ascii="宋体" w:hAnsi="宋体" w:eastAsia="宋体" w:cs="宋体"/>
          <w:b/>
          <w:bCs/>
          <w:i w:val="0"/>
          <w:iCs w:val="0"/>
          <w:color w:val="auto"/>
          <w:sz w:val="32"/>
          <w:szCs w:val="32"/>
          <w:highlight w:val="none"/>
          <w:u w:val="single"/>
          <w:lang w:val="en-US" w:eastAsia="zh-CN"/>
        </w:rPr>
      </w:pPr>
      <w:r>
        <w:rPr>
          <w:rFonts w:hint="eastAsia" w:ascii="宋体" w:hAnsi="宋体" w:eastAsia="宋体" w:cs="宋体"/>
          <w:b/>
          <w:bCs/>
          <w:i w:val="0"/>
          <w:iCs w:val="0"/>
          <w:color w:val="auto"/>
          <w:sz w:val="32"/>
          <w:szCs w:val="32"/>
          <w:highlight w:val="none"/>
        </w:rPr>
        <w:t>采购代理机构：</w:t>
      </w:r>
      <w:r>
        <w:rPr>
          <w:rFonts w:hint="eastAsia" w:ascii="宋体" w:hAnsi="宋体" w:eastAsia="宋体" w:cs="宋体"/>
          <w:b/>
          <w:bCs/>
          <w:i w:val="0"/>
          <w:iCs w:val="0"/>
          <w:color w:val="auto"/>
          <w:sz w:val="32"/>
          <w:szCs w:val="32"/>
          <w:highlight w:val="none"/>
          <w:u w:val="single"/>
          <w:lang w:eastAsia="zh-CN"/>
        </w:rPr>
        <w:t>陕西源信隆达招标代理有限公司</w:t>
      </w:r>
      <w:r>
        <w:rPr>
          <w:rFonts w:hint="eastAsia" w:ascii="宋体" w:hAnsi="宋体" w:eastAsia="宋体" w:cs="宋体"/>
          <w:b/>
          <w:bCs/>
          <w:i w:val="0"/>
          <w:iCs w:val="0"/>
          <w:color w:val="auto"/>
          <w:sz w:val="32"/>
          <w:szCs w:val="32"/>
          <w:highlight w:val="none"/>
          <w:u w:val="single"/>
          <w:lang w:val="en-US" w:eastAsia="zh-CN"/>
        </w:rPr>
        <w:t xml:space="preserve">  </w:t>
      </w:r>
    </w:p>
    <w:p w14:paraId="7D192078">
      <w:pPr>
        <w:jc w:val="center"/>
        <w:rPr>
          <w:rFonts w:hint="eastAsia" w:ascii="宋体" w:hAnsi="宋体" w:eastAsia="宋体" w:cs="宋体"/>
          <w:b/>
          <w:bCs/>
          <w:i w:val="0"/>
          <w:iCs w:val="0"/>
          <w:color w:val="auto"/>
          <w:sz w:val="32"/>
          <w:szCs w:val="32"/>
          <w:highlight w:val="none"/>
          <w:lang w:eastAsia="zh-CN"/>
        </w:rPr>
      </w:pPr>
    </w:p>
    <w:p w14:paraId="0DFC292F">
      <w:pPr>
        <w:jc w:val="center"/>
        <w:rPr>
          <w:rFonts w:hint="eastAsia" w:ascii="宋体" w:hAnsi="宋体" w:eastAsia="宋体" w:cs="宋体"/>
          <w:b/>
          <w:bCs/>
          <w:i w:val="0"/>
          <w:iCs w:val="0"/>
          <w:color w:val="auto"/>
          <w:sz w:val="32"/>
          <w:szCs w:val="32"/>
          <w:highlight w:val="none"/>
          <w:lang w:eastAsia="zh-CN"/>
        </w:rPr>
      </w:pPr>
    </w:p>
    <w:p w14:paraId="78510FB8">
      <w:pPr>
        <w:jc w:val="center"/>
        <w:rPr>
          <w:rFonts w:hint="eastAsia" w:ascii="宋体" w:hAnsi="宋体" w:eastAsia="宋体" w:cs="宋体"/>
          <w:b/>
          <w:bCs/>
          <w:i w:val="0"/>
          <w:iCs w:val="0"/>
          <w:color w:val="auto"/>
          <w:sz w:val="32"/>
          <w:szCs w:val="32"/>
          <w:highlight w:val="none"/>
        </w:rPr>
      </w:pPr>
      <w:r>
        <w:rPr>
          <w:rFonts w:hint="eastAsia" w:ascii="宋体" w:hAnsi="宋体" w:eastAsia="宋体" w:cs="宋体"/>
          <w:b/>
          <w:bCs/>
          <w:i w:val="0"/>
          <w:iCs w:val="0"/>
          <w:color w:val="auto"/>
          <w:sz w:val="32"/>
          <w:szCs w:val="32"/>
          <w:highlight w:val="none"/>
          <w:lang w:eastAsia="zh-CN"/>
        </w:rPr>
        <w:t>二零二</w:t>
      </w:r>
      <w:r>
        <w:rPr>
          <w:rFonts w:hint="eastAsia" w:ascii="宋体" w:hAnsi="宋体" w:eastAsia="宋体" w:cs="宋体"/>
          <w:b/>
          <w:bCs/>
          <w:i w:val="0"/>
          <w:iCs w:val="0"/>
          <w:color w:val="auto"/>
          <w:sz w:val="32"/>
          <w:szCs w:val="32"/>
          <w:highlight w:val="none"/>
          <w:lang w:val="en-US" w:eastAsia="zh-CN"/>
        </w:rPr>
        <w:t>五</w:t>
      </w:r>
      <w:r>
        <w:rPr>
          <w:rFonts w:hint="eastAsia" w:ascii="宋体" w:hAnsi="宋体" w:eastAsia="宋体" w:cs="宋体"/>
          <w:b/>
          <w:bCs/>
          <w:i w:val="0"/>
          <w:iCs w:val="0"/>
          <w:color w:val="auto"/>
          <w:sz w:val="32"/>
          <w:szCs w:val="32"/>
          <w:highlight w:val="none"/>
          <w:lang w:eastAsia="zh-CN"/>
        </w:rPr>
        <w:t>年一月</w:t>
      </w:r>
    </w:p>
    <w:p w14:paraId="207E0461">
      <w:pPr>
        <w:pStyle w:val="2"/>
        <w:bidi w:val="0"/>
        <w:rPr>
          <w:rFonts w:hint="eastAsia" w:ascii="宋体" w:hAnsi="宋体" w:eastAsia="宋体" w:cs="宋体"/>
          <w:b/>
          <w:color w:val="auto"/>
          <w:sz w:val="52"/>
          <w:szCs w:val="24"/>
          <w:u w:val="double"/>
        </w:rPr>
        <w:sectPr>
          <w:pgSz w:w="11905" w:h="16838"/>
          <w:pgMar w:top="1440" w:right="1225" w:bottom="1440" w:left="1321" w:header="850" w:footer="992" w:gutter="0"/>
          <w:lnNumType w:countBy="0" w:distance="360"/>
          <w:pgNumType w:fmt="decimal" w:start="1"/>
          <w:cols w:space="0" w:num="1"/>
          <w:rtlGutter w:val="0"/>
          <w:docGrid w:type="lines" w:linePitch="332" w:charSpace="0"/>
        </w:sectPr>
      </w:pPr>
      <w:bookmarkStart w:id="0" w:name="_Toc13092"/>
      <w:bookmarkStart w:id="1" w:name="_Toc2577"/>
    </w:p>
    <w:p w14:paraId="21136751">
      <w:pPr>
        <w:pStyle w:val="2"/>
        <w:bidi w:val="0"/>
        <w:rPr>
          <w:rFonts w:hint="eastAsia" w:ascii="宋体" w:hAnsi="宋体" w:eastAsia="宋体" w:cs="宋体"/>
          <w:color w:val="auto"/>
          <w:sz w:val="52"/>
          <w:szCs w:val="24"/>
        </w:rPr>
      </w:pPr>
      <w:r>
        <w:rPr>
          <w:rFonts w:hint="eastAsia" w:ascii="宋体" w:hAnsi="宋体" w:eastAsia="宋体" w:cs="宋体"/>
          <w:b/>
          <w:color w:val="auto"/>
          <w:sz w:val="52"/>
          <w:szCs w:val="24"/>
          <w:u w:val="double"/>
        </w:rPr>
        <w:t>特 别 提</w:t>
      </w:r>
      <w:r>
        <w:rPr>
          <w:rFonts w:hint="eastAsia" w:ascii="宋体" w:hAnsi="宋体" w:eastAsia="宋体" w:cs="宋体"/>
          <w:b/>
          <w:color w:val="auto"/>
          <w:spacing w:val="52"/>
          <w:sz w:val="52"/>
          <w:szCs w:val="24"/>
          <w:u w:val="double"/>
        </w:rPr>
        <w:t xml:space="preserve"> </w:t>
      </w:r>
      <w:r>
        <w:rPr>
          <w:rFonts w:hint="eastAsia" w:ascii="宋体" w:hAnsi="宋体" w:eastAsia="宋体" w:cs="宋体"/>
          <w:b/>
          <w:color w:val="auto"/>
          <w:sz w:val="52"/>
          <w:szCs w:val="24"/>
          <w:u w:val="double"/>
        </w:rPr>
        <w:t>示</w:t>
      </w:r>
      <w:bookmarkEnd w:id="0"/>
      <w:bookmarkEnd w:id="1"/>
      <w:r>
        <w:rPr>
          <w:rFonts w:hint="eastAsia" w:ascii="宋体" w:hAnsi="宋体" w:eastAsia="宋体" w:cs="宋体"/>
          <w:b/>
          <w:color w:val="auto"/>
          <w:sz w:val="52"/>
          <w:szCs w:val="24"/>
          <w:u w:val="double"/>
        </w:rPr>
        <w:t xml:space="preserve"> </w:t>
      </w:r>
      <w:r>
        <w:rPr>
          <w:rFonts w:hint="eastAsia" w:ascii="宋体" w:hAnsi="宋体" w:eastAsia="宋体" w:cs="宋体"/>
          <w:b/>
          <w:color w:val="auto"/>
          <w:sz w:val="52"/>
          <w:szCs w:val="24"/>
          <w:u w:val="double"/>
        </w:rPr>
        <w:tab/>
      </w:r>
    </w:p>
    <w:p w14:paraId="201403D0">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2" w:firstLineChars="200"/>
        <w:textAlignment w:val="auto"/>
        <w:rPr>
          <w:rFonts w:hint="eastAsia" w:ascii="宋体" w:hAnsi="宋体" w:eastAsia="宋体" w:cs="宋体"/>
          <w:color w:val="auto"/>
          <w:w w:val="99"/>
          <w:sz w:val="21"/>
          <w:szCs w:val="21"/>
        </w:rPr>
      </w:pPr>
      <w:r>
        <w:rPr>
          <w:rFonts w:hint="eastAsia" w:ascii="宋体" w:hAnsi="宋体" w:eastAsia="宋体" w:cs="宋体"/>
          <w:b/>
          <w:color w:val="auto"/>
          <w:sz w:val="21"/>
          <w:szCs w:val="21"/>
        </w:rPr>
        <w:t>各供应商</w:t>
      </w:r>
      <w:r>
        <w:rPr>
          <w:rFonts w:hint="eastAsia" w:ascii="宋体" w:hAnsi="宋体" w:eastAsia="宋体" w:cs="宋体"/>
          <w:color w:val="auto"/>
          <w:sz w:val="21"/>
          <w:szCs w:val="21"/>
        </w:rPr>
        <w:t>：在此我们特别善意地提醒您注意！</w:t>
      </w:r>
      <w:r>
        <w:rPr>
          <w:rFonts w:hint="eastAsia" w:ascii="宋体" w:hAnsi="宋体" w:eastAsia="宋体" w:cs="宋体"/>
          <w:color w:val="auto"/>
          <w:w w:val="99"/>
          <w:sz w:val="21"/>
          <w:szCs w:val="21"/>
        </w:rPr>
        <w:t xml:space="preserve"> </w:t>
      </w:r>
    </w:p>
    <w:p w14:paraId="512B2669">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398" w:firstLineChars="200"/>
        <w:textAlignment w:val="auto"/>
        <w:rPr>
          <w:rFonts w:hint="eastAsia" w:ascii="宋体" w:hAnsi="宋体" w:eastAsia="宋体" w:cs="宋体"/>
          <w:color w:val="auto"/>
          <w:sz w:val="21"/>
          <w:szCs w:val="21"/>
        </w:rPr>
      </w:pPr>
      <w:r>
        <w:rPr>
          <w:rFonts w:hint="eastAsia" w:ascii="宋体" w:hAnsi="宋体" w:eastAsia="宋体" w:cs="宋体"/>
          <w:color w:val="auto"/>
          <w:w w:val="95"/>
          <w:sz w:val="21"/>
          <w:szCs w:val="21"/>
        </w:rPr>
        <w:t>1、</w:t>
      </w:r>
      <w:r>
        <w:rPr>
          <w:rFonts w:hint="eastAsia" w:ascii="宋体" w:hAnsi="宋体" w:eastAsia="宋体" w:cs="宋体"/>
          <w:color w:val="auto"/>
          <w:sz w:val="21"/>
          <w:szCs w:val="21"/>
        </w:rPr>
        <w:t>请您仔细地阅读</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文件并正确理解</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文件中各项具体要求。</w:t>
      </w:r>
    </w:p>
    <w:p w14:paraId="2446ED10">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rPr>
        <w:t>2、</w:t>
      </w:r>
      <w:r>
        <w:rPr>
          <w:rFonts w:hint="eastAsia" w:ascii="宋体" w:hAnsi="宋体" w:eastAsia="宋体" w:cs="宋体"/>
          <w:b/>
          <w:bCs w:val="0"/>
          <w:color w:val="auto"/>
          <w:sz w:val="21"/>
          <w:szCs w:val="21"/>
          <w:lang w:val="en-US" w:eastAsia="zh-CN"/>
        </w:rPr>
        <w:t>采购文件内容有矛盾的，以供应商须知前附表内容为准；答疑、澄清或修改文件与本采购文件有矛盾的，以文件发出时间靠后的内容为准。</w:t>
      </w:r>
    </w:p>
    <w:p w14:paraId="34BD1BB8">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、请您严格按照</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文件载明的响应文件格式要求编制响应文件。</w:t>
      </w:r>
    </w:p>
    <w:p w14:paraId="49FEC089">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、请您按照</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文件要求密封响应文件。</w:t>
      </w:r>
    </w:p>
    <w:p w14:paraId="663873EF">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、请您明确标记响应文件的正本或副本。</w:t>
      </w:r>
    </w:p>
    <w:p w14:paraId="2A7062E5">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3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lang w:val="en-US" w:eastAsia="zh-CN"/>
        </w:rPr>
        <w:t>6</w:t>
      </w:r>
      <w:r>
        <w:rPr>
          <w:rFonts w:hint="eastAsia" w:ascii="宋体" w:hAnsi="宋体" w:eastAsia="宋体" w:cs="宋体"/>
          <w:b/>
          <w:color w:val="auto"/>
          <w:spacing w:val="2"/>
          <w:sz w:val="21"/>
          <w:szCs w:val="21"/>
        </w:rPr>
        <w:t>、请您于</w:t>
      </w:r>
      <w:r>
        <w:rPr>
          <w:rFonts w:hint="eastAsia" w:cs="宋体"/>
          <w:b/>
          <w:color w:val="0000FF"/>
          <w:spacing w:val="2"/>
          <w:sz w:val="21"/>
          <w:szCs w:val="21"/>
          <w:lang w:eastAsia="zh-CN"/>
        </w:rPr>
        <w:t>2025年02月05日</w:t>
      </w:r>
      <w:r>
        <w:rPr>
          <w:rFonts w:hint="eastAsia" w:ascii="宋体" w:hAnsi="宋体" w:eastAsia="宋体" w:cs="宋体"/>
          <w:b/>
          <w:color w:val="0000FF"/>
          <w:spacing w:val="2"/>
          <w:sz w:val="21"/>
          <w:szCs w:val="21"/>
        </w:rPr>
        <w:t xml:space="preserve"> 1</w:t>
      </w:r>
      <w:r>
        <w:rPr>
          <w:rFonts w:hint="eastAsia" w:cs="宋体"/>
          <w:b/>
          <w:color w:val="0000FF"/>
          <w:spacing w:val="2"/>
          <w:sz w:val="21"/>
          <w:szCs w:val="21"/>
          <w:lang w:val="en-US" w:eastAsia="zh-CN"/>
        </w:rPr>
        <w:t>0</w:t>
      </w:r>
      <w:r>
        <w:rPr>
          <w:rFonts w:hint="eastAsia" w:ascii="宋体" w:hAnsi="宋体" w:eastAsia="宋体" w:cs="宋体"/>
          <w:b/>
          <w:color w:val="0000FF"/>
          <w:spacing w:val="2"/>
          <w:sz w:val="21"/>
          <w:szCs w:val="21"/>
        </w:rPr>
        <w:t>时</w:t>
      </w:r>
      <w:r>
        <w:rPr>
          <w:rFonts w:hint="eastAsia" w:cs="宋体"/>
          <w:b/>
          <w:color w:val="0000FF"/>
          <w:spacing w:val="2"/>
          <w:sz w:val="21"/>
          <w:szCs w:val="21"/>
          <w:lang w:val="en-US" w:eastAsia="zh-CN"/>
        </w:rPr>
        <w:t>00</w:t>
      </w:r>
      <w:r>
        <w:rPr>
          <w:rFonts w:hint="eastAsia" w:ascii="宋体" w:hAnsi="宋体" w:eastAsia="宋体" w:cs="宋体"/>
          <w:b/>
          <w:color w:val="0000FF"/>
          <w:spacing w:val="2"/>
          <w:sz w:val="21"/>
          <w:szCs w:val="21"/>
        </w:rPr>
        <w:t>分00秒</w:t>
      </w:r>
      <w:r>
        <w:rPr>
          <w:rFonts w:hint="eastAsia" w:ascii="宋体" w:hAnsi="宋体" w:eastAsia="宋体" w:cs="宋体"/>
          <w:b/>
          <w:color w:val="auto"/>
          <w:spacing w:val="2"/>
          <w:sz w:val="21"/>
          <w:szCs w:val="21"/>
          <w:highlight w:val="none"/>
        </w:rPr>
        <w:t>前，准时到</w:t>
      </w:r>
      <w:r>
        <w:rPr>
          <w:rFonts w:hint="eastAsia" w:cs="宋体"/>
          <w:b/>
          <w:color w:val="auto"/>
          <w:spacing w:val="2"/>
          <w:sz w:val="21"/>
          <w:szCs w:val="21"/>
          <w:highlight w:val="none"/>
          <w:lang w:eastAsia="zh-CN"/>
        </w:rPr>
        <w:t>陕西省榆林市府谷县新府锦苑商铺陕西源信隆达招标代理有限公司会议室</w:t>
      </w:r>
      <w:r>
        <w:rPr>
          <w:rFonts w:hint="eastAsia" w:ascii="宋体" w:hAnsi="宋体" w:eastAsia="宋体" w:cs="宋体"/>
          <w:b/>
          <w:color w:val="auto"/>
          <w:spacing w:val="2"/>
          <w:sz w:val="21"/>
          <w:szCs w:val="21"/>
          <w:highlight w:val="none"/>
        </w:rPr>
        <w:t>递交</w:t>
      </w:r>
      <w:r>
        <w:rPr>
          <w:rFonts w:hint="eastAsia" w:ascii="宋体" w:hAnsi="宋体" w:eastAsia="宋体" w:cs="宋体"/>
          <w:b/>
          <w:color w:val="auto"/>
          <w:sz w:val="21"/>
          <w:szCs w:val="21"/>
          <w:highlight w:val="none"/>
        </w:rPr>
        <w:t>响应文件并参加</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会议，避免迟误。</w:t>
      </w:r>
    </w:p>
    <w:p w14:paraId="0000FADB">
      <w:pPr>
        <w:pStyle w:val="14"/>
        <w:keepNext w:val="0"/>
        <w:keepLines w:val="0"/>
        <w:pageBreakBefore w:val="0"/>
        <w:widowControl w:val="0"/>
        <w:kinsoku w:val="0"/>
        <w:wordWrap/>
        <w:overflowPunct w:val="0"/>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、请您到达</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会议地点后及时到签到处签字登记。谨记上述提示，将有助您顺利地参加投标。若有什么需要帮助，请您与我们的工作人员联系，我们将竭诚为您服务。</w:t>
      </w:r>
    </w:p>
    <w:p w14:paraId="33493233">
      <w:pPr>
        <w:pStyle w:val="14"/>
        <w:keepNext w:val="0"/>
        <w:keepLines w:val="0"/>
        <w:pageBreakBefore w:val="0"/>
        <w:widowControl w:val="0"/>
        <w:kinsoku w:val="0"/>
        <w:wordWrap/>
        <w:overflowPunct w:val="0"/>
        <w:topLinePunct w:val="0"/>
        <w:autoSpaceDE/>
        <w:autoSpaceDN/>
        <w:bidi w:val="0"/>
        <w:adjustRightInd/>
        <w:snapToGrid/>
        <w:spacing w:before="68"/>
        <w:ind w:left="103" w:firstLine="420" w:firstLineChars="200"/>
        <w:textAlignment w:val="auto"/>
        <w:rPr>
          <w:rFonts w:hint="eastAsia" w:ascii="宋体" w:hAnsi="宋体" w:eastAsia="宋体" w:cs="宋体"/>
          <w:color w:val="auto"/>
          <w:sz w:val="21"/>
          <w:szCs w:val="24"/>
        </w:rPr>
        <w:sectPr>
          <w:footerReference r:id="rId5" w:type="default"/>
          <w:pgSz w:w="11905" w:h="16838"/>
          <w:pgMar w:top="1440" w:right="1225" w:bottom="1440" w:left="1321" w:header="850" w:footer="992" w:gutter="0"/>
          <w:lnNumType w:countBy="0" w:distance="360"/>
          <w:pgNumType w:fmt="decimal" w:start="1"/>
          <w:cols w:space="0" w:num="1"/>
          <w:rtlGutter w:val="0"/>
          <w:docGrid w:type="lines" w:linePitch="332" w:charSpace="0"/>
        </w:sectPr>
      </w:pPr>
    </w:p>
    <w:p w14:paraId="31088334">
      <w:pPr>
        <w:widowControl/>
        <w:spacing w:line="240" w:lineRule="auto"/>
        <w:jc w:val="center"/>
        <w:rPr>
          <w:rFonts w:hint="eastAsia" w:ascii="宋体" w:hAnsi="宋体" w:eastAsia="宋体" w:cs="宋体"/>
          <w:b/>
          <w:bCs/>
          <w:i w:val="0"/>
          <w:iCs w:val="0"/>
          <w:color w:val="auto"/>
          <w:sz w:val="40"/>
          <w:szCs w:val="40"/>
          <w:highlight w:val="none"/>
        </w:rPr>
      </w:pPr>
      <w:r>
        <w:rPr>
          <w:rFonts w:hint="eastAsia" w:ascii="宋体" w:hAnsi="宋体" w:eastAsia="宋体" w:cs="宋体"/>
          <w:b/>
          <w:bCs/>
          <w:i w:val="0"/>
          <w:iCs w:val="0"/>
          <w:color w:val="auto"/>
          <w:sz w:val="40"/>
          <w:szCs w:val="40"/>
          <w:highlight w:val="none"/>
        </w:rPr>
        <w:t>目</w:t>
      </w:r>
      <w:r>
        <w:rPr>
          <w:rFonts w:hint="eastAsia" w:ascii="宋体" w:hAnsi="宋体" w:eastAsia="宋体" w:cs="宋体"/>
          <w:b/>
          <w:bCs/>
          <w:i w:val="0"/>
          <w:iCs w:val="0"/>
          <w:color w:val="auto"/>
          <w:sz w:val="40"/>
          <w:szCs w:val="40"/>
          <w:highlight w:val="none"/>
          <w:lang w:val="en-US" w:eastAsia="zh-CN"/>
        </w:rPr>
        <w:t xml:space="preserve">  </w:t>
      </w:r>
      <w:r>
        <w:rPr>
          <w:rFonts w:hint="eastAsia" w:ascii="宋体" w:hAnsi="宋体" w:eastAsia="宋体" w:cs="宋体"/>
          <w:b/>
          <w:bCs/>
          <w:i w:val="0"/>
          <w:iCs w:val="0"/>
          <w:color w:val="auto"/>
          <w:sz w:val="40"/>
          <w:szCs w:val="40"/>
          <w:highlight w:val="none"/>
        </w:rPr>
        <w:t>录</w:t>
      </w:r>
    </w:p>
    <w:p w14:paraId="1A6E46BA">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TOC \o "1-3" \h \u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_Toc13092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color w:val="auto"/>
          <w:szCs w:val="24"/>
        </w:rPr>
        <w:t>特 别 提</w:t>
      </w:r>
      <w:r>
        <w:rPr>
          <w:rFonts w:hint="eastAsia" w:ascii="宋体" w:hAnsi="宋体" w:eastAsia="宋体" w:cs="宋体"/>
          <w:color w:val="auto"/>
          <w:spacing w:val="52"/>
          <w:szCs w:val="24"/>
        </w:rPr>
        <w:t xml:space="preserve"> </w:t>
      </w:r>
      <w:r>
        <w:rPr>
          <w:rFonts w:hint="eastAsia" w:ascii="宋体" w:hAnsi="宋体" w:eastAsia="宋体" w:cs="宋体"/>
          <w:color w:val="auto"/>
          <w:szCs w:val="24"/>
        </w:rPr>
        <w:t>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_Toc13092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0F0A4635">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_Toc26760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i w:val="0"/>
          <w:iCs w:val="0"/>
          <w:color w:val="auto"/>
          <w:highlight w:val="none"/>
          <w:lang w:val="en-US" w:eastAsia="zh-CN"/>
        </w:rPr>
        <w:t xml:space="preserve">第一章  </w:t>
      </w:r>
      <w:r>
        <w:rPr>
          <w:rFonts w:hint="eastAsia" w:ascii="宋体" w:hAnsi="宋体" w:eastAsia="宋体" w:cs="宋体"/>
          <w:i w:val="0"/>
          <w:iCs w:val="0"/>
          <w:color w:val="auto"/>
          <w:highlight w:val="none"/>
        </w:rPr>
        <w:t>竞争性磋商公告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_Toc26760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0D736FA3">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_Toc30803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i w:val="0"/>
          <w:iCs w:val="0"/>
          <w:color w:val="auto"/>
          <w:highlight w:val="none"/>
          <w:lang w:val="en-US" w:eastAsia="zh-CN"/>
        </w:rPr>
        <w:t xml:space="preserve">第二章  </w:t>
      </w:r>
      <w:r>
        <w:rPr>
          <w:rFonts w:hint="eastAsia" w:ascii="宋体" w:hAnsi="宋体" w:eastAsia="宋体" w:cs="宋体"/>
          <w:i w:val="0"/>
          <w:iCs w:val="0"/>
          <w:color w:val="auto"/>
          <w:highlight w:val="none"/>
        </w:rPr>
        <w:t>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_Toc30803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78A61869">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_Toc28103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i w:val="0"/>
          <w:iCs w:val="0"/>
          <w:color w:val="auto"/>
          <w:lang w:val="en-US" w:eastAsia="zh-CN"/>
        </w:rPr>
        <w:t xml:space="preserve">第三章 </w:t>
      </w:r>
      <w:r>
        <w:rPr>
          <w:rFonts w:hint="eastAsia" w:ascii="宋体" w:hAnsi="宋体" w:eastAsia="宋体" w:cs="宋体"/>
          <w:i w:val="0"/>
          <w:iCs w:val="0"/>
          <w:color w:val="auto"/>
          <w:highlight w:val="none"/>
          <w:lang w:val="en-US" w:eastAsia="zh-CN"/>
        </w:rPr>
        <w:t>采购需求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_Toc28103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46B2A468">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_Toc10454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i w:val="0"/>
          <w:iCs w:val="0"/>
          <w:color w:val="auto"/>
          <w:lang w:eastAsia="zh-CN"/>
        </w:rPr>
        <w:t xml:space="preserve">第四章 </w:t>
      </w:r>
      <w:r>
        <w:rPr>
          <w:rFonts w:hint="eastAsia" w:ascii="宋体" w:hAnsi="宋体" w:eastAsia="宋体" w:cs="宋体"/>
          <w:i w:val="0"/>
          <w:iCs w:val="0"/>
          <w:color w:val="auto"/>
          <w:highlight w:val="none"/>
          <w:lang w:eastAsia="zh-CN"/>
        </w:rPr>
        <w:t>主要合同条款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_Toc10454 \h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2357A199">
      <w:pPr>
        <w:pStyle w:val="26"/>
        <w:tabs>
          <w:tab w:val="right" w:leader="dot" w:pos="9360"/>
        </w:tabs>
        <w:rPr>
          <w:rFonts w:hint="eastAsia" w:ascii="宋体" w:hAnsi="宋体" w:eastAsia="宋体" w:cs="宋体"/>
          <w:color w:val="auto"/>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_Toc28664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i w:val="0"/>
          <w:iCs w:val="0"/>
          <w:color w:val="auto"/>
          <w:highlight w:val="none"/>
        </w:rPr>
        <w:t>第</w:t>
      </w:r>
      <w:r>
        <w:rPr>
          <w:rFonts w:hint="eastAsia" w:ascii="宋体" w:hAnsi="宋体" w:eastAsia="宋体" w:cs="宋体"/>
          <w:i w:val="0"/>
          <w:iCs w:val="0"/>
          <w:color w:val="auto"/>
          <w:highlight w:val="none"/>
          <w:lang w:val="en-US" w:eastAsia="zh-CN"/>
        </w:rPr>
        <w:t>五</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竞争性磋商响应文件参考格式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_Toc28664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i w:val="0"/>
          <w:iCs w:val="0"/>
          <w:color w:val="auto"/>
          <w:szCs w:val="21"/>
          <w:highlight w:val="none"/>
        </w:rPr>
        <w:fldChar w:fldCharType="end"/>
      </w:r>
    </w:p>
    <w:p w14:paraId="3945E0CC">
      <w:pPr>
        <w:pStyle w:val="27"/>
        <w:tabs>
          <w:tab w:val="right" w:leader="dot" w:pos="9360"/>
        </w:tabs>
        <w:rPr>
          <w:rFonts w:hint="eastAsia" w:ascii="宋体" w:hAnsi="宋体" w:eastAsia="宋体" w:cs="宋体"/>
          <w:color w:val="auto"/>
        </w:rPr>
      </w:pPr>
    </w:p>
    <w:p w14:paraId="78D4A722">
      <w:pPr>
        <w:rPr>
          <w:rFonts w:hint="eastAsia" w:ascii="宋体" w:hAnsi="宋体" w:eastAsia="宋体" w:cs="宋体"/>
          <w:i w:val="0"/>
          <w:iCs w:val="0"/>
          <w:color w:val="auto"/>
          <w:sz w:val="21"/>
          <w:szCs w:val="21"/>
          <w:highlight w:val="none"/>
        </w:rPr>
        <w:sectPr>
          <w:footerReference r:id="rId6" w:type="default"/>
          <w:pgSz w:w="11905" w:h="16838"/>
          <w:pgMar w:top="1440" w:right="1225" w:bottom="1440" w:left="1321" w:header="850" w:footer="992" w:gutter="0"/>
          <w:pgNumType w:fmt="decimal"/>
          <w:cols w:space="0" w:num="1"/>
          <w:rtlGutter w:val="0"/>
          <w:docGrid w:type="lines" w:linePitch="332" w:charSpace="0"/>
        </w:sectPr>
      </w:pPr>
      <w:r>
        <w:rPr>
          <w:rFonts w:hint="eastAsia" w:ascii="宋体" w:hAnsi="宋体" w:eastAsia="宋体" w:cs="宋体"/>
          <w:i w:val="0"/>
          <w:iCs w:val="0"/>
          <w:color w:val="auto"/>
          <w:szCs w:val="21"/>
          <w:highlight w:val="none"/>
        </w:rPr>
        <w:fldChar w:fldCharType="end"/>
      </w:r>
    </w:p>
    <w:p w14:paraId="2F18092F">
      <w:pPr>
        <w:pStyle w:val="2"/>
        <w:bidi w:val="0"/>
        <w:spacing w:line="240" w:lineRule="auto"/>
        <w:rPr>
          <w:rFonts w:hint="eastAsia" w:ascii="宋体" w:hAnsi="宋体" w:eastAsia="宋体" w:cs="宋体"/>
          <w:i w:val="0"/>
          <w:iCs w:val="0"/>
          <w:color w:val="auto"/>
          <w:highlight w:val="none"/>
        </w:rPr>
      </w:pPr>
      <w:bookmarkStart w:id="2" w:name="_Toc26760"/>
      <w:bookmarkStart w:id="3" w:name="_Toc30697"/>
      <w:bookmarkStart w:id="4" w:name="_Toc30007"/>
      <w:r>
        <w:rPr>
          <w:rFonts w:hint="eastAsia" w:ascii="宋体" w:hAnsi="宋体" w:eastAsia="宋体" w:cs="宋体"/>
          <w:i w:val="0"/>
          <w:iCs w:val="0"/>
          <w:color w:val="auto"/>
          <w:highlight w:val="none"/>
          <w:lang w:val="en-US" w:eastAsia="zh-CN"/>
        </w:rPr>
        <w:t xml:space="preserve">第一章  </w:t>
      </w:r>
      <w:r>
        <w:rPr>
          <w:rFonts w:hint="eastAsia" w:ascii="宋体" w:hAnsi="宋体" w:eastAsia="宋体" w:cs="宋体"/>
          <w:i w:val="0"/>
          <w:iCs w:val="0"/>
          <w:color w:val="auto"/>
          <w:highlight w:val="none"/>
        </w:rPr>
        <w:t>竞争性磋商公告</w:t>
      </w:r>
      <w:bookmarkEnd w:id="2"/>
      <w:bookmarkEnd w:id="3"/>
      <w:bookmarkEnd w:id="4"/>
    </w:p>
    <w:p w14:paraId="777D31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8"/>
          <w:szCs w:val="28"/>
        </w:rPr>
      </w:pPr>
      <w:bookmarkStart w:id="5" w:name="_Toc4593"/>
      <w:bookmarkStart w:id="6" w:name="_Toc8674"/>
      <w:bookmarkStart w:id="7" w:name="_Toc3201"/>
      <w:r>
        <w:rPr>
          <w:rFonts w:hint="eastAsia" w:ascii="宋体" w:hAnsi="宋体" w:eastAsia="宋体" w:cs="宋体"/>
          <w:b/>
          <w:bCs/>
          <w:i w:val="0"/>
          <w:iCs w:val="0"/>
          <w:caps w:val="0"/>
          <w:color w:val="auto"/>
          <w:spacing w:val="0"/>
          <w:kern w:val="0"/>
          <w:sz w:val="28"/>
          <w:szCs w:val="28"/>
          <w:shd w:val="clear" w:fill="FFFFFF"/>
          <w:lang w:val="en-US" w:eastAsia="zh-CN" w:bidi="ar"/>
        </w:rPr>
        <w:t>府谷县融媒体中心第三方劳务派遣服务采购项目竞争性磋商公告</w:t>
      </w:r>
    </w:p>
    <w:p w14:paraId="0A5A125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项目概况</w:t>
      </w:r>
    </w:p>
    <w:p w14:paraId="3C68CE5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府谷县融媒体中心第三方劳务派遣服务采购项目</w:t>
      </w:r>
      <w:r>
        <w:rPr>
          <w:rFonts w:hint="eastAsia" w:ascii="宋体" w:hAnsi="宋体" w:eastAsia="宋体" w:cs="宋体"/>
          <w:i w:val="0"/>
          <w:iCs w:val="0"/>
          <w:caps w:val="0"/>
          <w:color w:val="auto"/>
          <w:spacing w:val="0"/>
          <w:sz w:val="21"/>
          <w:szCs w:val="21"/>
          <w:shd w:val="clear" w:fill="FFFFFF"/>
        </w:rPr>
        <w:t>的潜在供应商应在</w:t>
      </w:r>
      <w:r>
        <w:rPr>
          <w:rFonts w:hint="eastAsia" w:ascii="宋体" w:hAnsi="宋体" w:eastAsia="宋体" w:cs="宋体"/>
          <w:i w:val="0"/>
          <w:iCs w:val="0"/>
          <w:caps w:val="0"/>
          <w:color w:val="auto"/>
          <w:spacing w:val="0"/>
          <w:sz w:val="21"/>
          <w:szCs w:val="21"/>
          <w:shd w:val="clear" w:fill="FFFFFF"/>
          <w:lang w:eastAsia="zh-CN"/>
        </w:rPr>
        <w:t>陕西省榆林市府谷县新府锦苑商铺陕西源信隆达招标代理有限公司办公室</w:t>
      </w:r>
      <w:r>
        <w:rPr>
          <w:rFonts w:hint="eastAsia" w:ascii="宋体" w:hAnsi="宋体" w:eastAsia="宋体" w:cs="宋体"/>
          <w:i w:val="0"/>
          <w:iCs w:val="0"/>
          <w:caps w:val="0"/>
          <w:color w:val="auto"/>
          <w:spacing w:val="0"/>
          <w:sz w:val="21"/>
          <w:szCs w:val="21"/>
          <w:shd w:val="clear" w:fill="FFFFFF"/>
        </w:rPr>
        <w:t>获取采购文件，并于 </w:t>
      </w:r>
      <w:r>
        <w:rPr>
          <w:rFonts w:hint="eastAsia" w:ascii="宋体" w:hAnsi="宋体" w:eastAsia="宋体" w:cs="宋体"/>
          <w:i w:val="0"/>
          <w:iCs w:val="0"/>
          <w:caps w:val="0"/>
          <w:color w:val="0000FF"/>
          <w:spacing w:val="0"/>
          <w:sz w:val="21"/>
          <w:szCs w:val="21"/>
          <w:shd w:val="clear" w:fill="FFFFFF"/>
          <w:lang w:eastAsia="zh-CN"/>
        </w:rPr>
        <w:t>2025年02月05日</w:t>
      </w:r>
      <w:r>
        <w:rPr>
          <w:rFonts w:hint="eastAsia" w:ascii="宋体" w:hAnsi="宋体" w:eastAsia="宋体" w:cs="宋体"/>
          <w:i w:val="0"/>
          <w:iCs w:val="0"/>
          <w:caps w:val="0"/>
          <w:color w:val="0000FF"/>
          <w:spacing w:val="0"/>
          <w:sz w:val="21"/>
          <w:szCs w:val="21"/>
          <w:shd w:val="clear" w:fill="FFFFFF"/>
        </w:rPr>
        <w:t xml:space="preserve"> 10时00分</w:t>
      </w:r>
      <w:r>
        <w:rPr>
          <w:rFonts w:hint="eastAsia" w:ascii="宋体" w:hAnsi="宋体" w:eastAsia="宋体" w:cs="宋体"/>
          <w:i w:val="0"/>
          <w:iCs w:val="0"/>
          <w:caps w:val="0"/>
          <w:color w:val="auto"/>
          <w:spacing w:val="0"/>
          <w:sz w:val="21"/>
          <w:szCs w:val="21"/>
          <w:shd w:val="clear" w:fill="FFFFFF"/>
        </w:rPr>
        <w:t> （北京时间）前提交响应文件。</w:t>
      </w:r>
    </w:p>
    <w:p w14:paraId="73C6B801">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right="0"/>
        <w:jc w:val="both"/>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一、项目基本情况</w:t>
      </w:r>
    </w:p>
    <w:p w14:paraId="5931753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shd w:val="clear" w:fill="FFFFFF"/>
          <w:lang w:eastAsia="zh-CN"/>
        </w:rPr>
        <w:t>YXLD-2025-003</w:t>
      </w:r>
    </w:p>
    <w:p w14:paraId="6C67EC0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项目名称：</w:t>
      </w:r>
      <w:r>
        <w:rPr>
          <w:rFonts w:hint="eastAsia" w:ascii="宋体" w:hAnsi="宋体" w:eastAsia="宋体" w:cs="宋体"/>
          <w:i w:val="0"/>
          <w:iCs w:val="0"/>
          <w:caps w:val="0"/>
          <w:color w:val="auto"/>
          <w:spacing w:val="0"/>
          <w:sz w:val="21"/>
          <w:szCs w:val="21"/>
          <w:shd w:val="clear" w:fill="FFFFFF"/>
          <w:lang w:eastAsia="zh-CN"/>
        </w:rPr>
        <w:t>府谷县融媒体中心第三方劳务派遣服务采购项目</w:t>
      </w:r>
    </w:p>
    <w:p w14:paraId="14528377">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4C77A03C">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w:t>
      </w:r>
      <w:r>
        <w:rPr>
          <w:rFonts w:hint="eastAsia" w:ascii="宋体" w:hAnsi="宋体" w:eastAsia="宋体" w:cs="宋体"/>
          <w:i w:val="0"/>
          <w:iCs w:val="0"/>
          <w:caps w:val="0"/>
          <w:color w:val="auto"/>
          <w:spacing w:val="0"/>
          <w:sz w:val="21"/>
          <w:szCs w:val="21"/>
          <w:shd w:val="clear" w:fill="FFFFFF"/>
          <w:lang w:eastAsia="zh-CN"/>
        </w:rPr>
        <w:t>1706788</w:t>
      </w:r>
      <w:r>
        <w:rPr>
          <w:rFonts w:hint="eastAsia" w:ascii="宋体" w:hAnsi="宋体" w:eastAsia="宋体" w:cs="宋体"/>
          <w:i w:val="0"/>
          <w:iCs w:val="0"/>
          <w:caps w:val="0"/>
          <w:color w:val="auto"/>
          <w:spacing w:val="0"/>
          <w:sz w:val="21"/>
          <w:szCs w:val="21"/>
          <w:shd w:val="clear" w:fill="FFFFFF"/>
        </w:rPr>
        <w:t>元</w:t>
      </w:r>
    </w:p>
    <w:p w14:paraId="11414018">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15097E8C">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eastAsia="宋体" w:cs="宋体"/>
          <w:i w:val="0"/>
          <w:iCs w:val="0"/>
          <w:caps w:val="0"/>
          <w:color w:val="auto"/>
          <w:spacing w:val="0"/>
          <w:sz w:val="21"/>
          <w:szCs w:val="21"/>
          <w:shd w:val="clear" w:fill="FFFFFF"/>
          <w:lang w:eastAsia="zh-CN"/>
        </w:rPr>
        <w:t>府谷县融媒体中心第三方劳务派遣服务采购项目</w:t>
      </w:r>
      <w:r>
        <w:rPr>
          <w:rFonts w:hint="eastAsia" w:ascii="宋体" w:hAnsi="宋体" w:eastAsia="宋体" w:cs="宋体"/>
          <w:i w:val="0"/>
          <w:iCs w:val="0"/>
          <w:caps w:val="0"/>
          <w:color w:val="auto"/>
          <w:spacing w:val="0"/>
          <w:sz w:val="21"/>
          <w:szCs w:val="21"/>
          <w:shd w:val="clear" w:fill="FFFFFF"/>
        </w:rPr>
        <w:t>):</w:t>
      </w:r>
    </w:p>
    <w:p w14:paraId="2D3DAABE">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w:t>
      </w:r>
      <w:r>
        <w:rPr>
          <w:rFonts w:hint="eastAsia" w:ascii="宋体" w:hAnsi="宋体" w:eastAsia="宋体" w:cs="宋体"/>
          <w:i w:val="0"/>
          <w:iCs w:val="0"/>
          <w:caps w:val="0"/>
          <w:color w:val="auto"/>
          <w:spacing w:val="0"/>
          <w:sz w:val="21"/>
          <w:szCs w:val="21"/>
          <w:shd w:val="clear" w:fill="FFFFFF"/>
          <w:lang w:eastAsia="zh-CN"/>
        </w:rPr>
        <w:t>1706788</w:t>
      </w:r>
      <w:r>
        <w:rPr>
          <w:rFonts w:hint="eastAsia" w:ascii="宋体" w:hAnsi="宋体" w:eastAsia="宋体" w:cs="宋体"/>
          <w:i w:val="0"/>
          <w:iCs w:val="0"/>
          <w:caps w:val="0"/>
          <w:color w:val="auto"/>
          <w:spacing w:val="0"/>
          <w:sz w:val="21"/>
          <w:szCs w:val="21"/>
          <w:shd w:val="clear" w:fill="FFFFFF"/>
        </w:rPr>
        <w:t>元</w:t>
      </w:r>
    </w:p>
    <w:p w14:paraId="4A505E4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w:t>
      </w:r>
      <w:r>
        <w:rPr>
          <w:rFonts w:hint="eastAsia" w:ascii="宋体" w:hAnsi="宋体" w:eastAsia="宋体" w:cs="宋体"/>
          <w:i w:val="0"/>
          <w:iCs w:val="0"/>
          <w:caps w:val="0"/>
          <w:color w:val="auto"/>
          <w:spacing w:val="0"/>
          <w:sz w:val="21"/>
          <w:szCs w:val="21"/>
          <w:shd w:val="clear" w:fill="FFFFFF"/>
          <w:lang w:eastAsia="zh-CN"/>
        </w:rPr>
        <w:t>1706788</w:t>
      </w:r>
      <w:r>
        <w:rPr>
          <w:rFonts w:hint="eastAsia" w:ascii="宋体" w:hAnsi="宋体" w:eastAsia="宋体" w:cs="宋体"/>
          <w:i w:val="0"/>
          <w:iCs w:val="0"/>
          <w:caps w:val="0"/>
          <w:color w:val="auto"/>
          <w:spacing w:val="0"/>
          <w:sz w:val="21"/>
          <w:szCs w:val="21"/>
          <w:shd w:val="clear" w:fill="FFFFFF"/>
        </w:rPr>
        <w:t>元</w:t>
      </w:r>
    </w:p>
    <w:tbl>
      <w:tblPr>
        <w:tblStyle w:val="29"/>
        <w:tblW w:w="86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680"/>
        <w:gridCol w:w="2911"/>
        <w:gridCol w:w="722"/>
        <w:gridCol w:w="1153"/>
        <w:gridCol w:w="1283"/>
        <w:gridCol w:w="1283"/>
      </w:tblGrid>
      <w:tr w14:paraId="356120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8" w:hRule="atLeast"/>
          <w:tblHeader/>
        </w:trPr>
        <w:tc>
          <w:tcPr>
            <w:tcW w:w="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DBA4C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02A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2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865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BF50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BC94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EE1ED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1442E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1175D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7" w:hRule="atLeast"/>
        </w:trPr>
        <w:tc>
          <w:tcPr>
            <w:tcW w:w="7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6D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7859D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53DC7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府谷县融媒体中心第三方劳务派遣服务采购项目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733AA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FE75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0EED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1706788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0E4F3">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1706788</w:t>
            </w:r>
          </w:p>
        </w:tc>
      </w:tr>
    </w:tbl>
    <w:p w14:paraId="46D8F92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3475D04E">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合同履行期限：</w:t>
      </w:r>
      <w:r>
        <w:rPr>
          <w:rFonts w:hint="eastAsia" w:ascii="宋体" w:hAnsi="宋体" w:eastAsia="宋体" w:cs="宋体"/>
          <w:i w:val="0"/>
          <w:iCs w:val="0"/>
          <w:caps w:val="0"/>
          <w:color w:val="auto"/>
          <w:spacing w:val="0"/>
          <w:sz w:val="21"/>
          <w:szCs w:val="21"/>
          <w:shd w:val="clear" w:fill="FFFFFF"/>
          <w:lang w:eastAsia="zh-CN"/>
        </w:rPr>
        <w:t>一年，期满考核合格可续签两年</w:t>
      </w:r>
    </w:p>
    <w:p w14:paraId="1A8DB8D1">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二、申请人的资格要求：</w:t>
      </w:r>
    </w:p>
    <w:p w14:paraId="7EE9CD33">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40A9D65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7818D7B4">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eastAsia="宋体" w:cs="宋体"/>
          <w:i w:val="0"/>
          <w:iCs w:val="0"/>
          <w:caps w:val="0"/>
          <w:color w:val="auto"/>
          <w:spacing w:val="0"/>
          <w:sz w:val="21"/>
          <w:szCs w:val="21"/>
          <w:shd w:val="clear" w:fill="FFFFFF"/>
          <w:lang w:eastAsia="zh-CN"/>
        </w:rPr>
        <w:t>府谷县融媒体中心第三方劳务派遣服务采购项目</w:t>
      </w:r>
      <w:r>
        <w:rPr>
          <w:rFonts w:hint="eastAsia" w:ascii="宋体" w:hAnsi="宋体" w:eastAsia="宋体" w:cs="宋体"/>
          <w:i w:val="0"/>
          <w:iCs w:val="0"/>
          <w:caps w:val="0"/>
          <w:color w:val="auto"/>
          <w:spacing w:val="0"/>
          <w:sz w:val="21"/>
          <w:szCs w:val="21"/>
          <w:shd w:val="clear" w:fill="FFFFFF"/>
        </w:rPr>
        <w:t>)落实政府采购政策需满足的资格要求如下:</w:t>
      </w:r>
    </w:p>
    <w:p w14:paraId="0B4C8B57">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2ACCE3A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w:t>
      </w:r>
    </w:p>
    <w:p w14:paraId="4EBD752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2-1、《政府采购促进中小企业发展管理办法》（财库〔2020〕46号）； </w:t>
      </w:r>
    </w:p>
    <w:p w14:paraId="519AE681">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2-2、《陕西省中小企业政府采购信用融资办法》〔陕财办采〔2018]23号)；</w:t>
      </w:r>
    </w:p>
    <w:p w14:paraId="7912AE58">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2-3、《财政部、司法部关于政府采购支持监狱企业发展有关问题的通知》（财库〔2014〕68号）；</w:t>
      </w:r>
    </w:p>
    <w:p w14:paraId="717E854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2-4、《三部门联合发布关于促进残疾人就业政府采购政策的通知》（财库〔2017〕141号）； </w:t>
      </w:r>
    </w:p>
    <w:p w14:paraId="666FB26A">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2-5、《节能产品政府采购实施意见》（财库[2004]185号）；</w:t>
      </w:r>
    </w:p>
    <w:p w14:paraId="100409D2">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2-6、《国务院办公厅关于建立政府强制采购节能产品制度的通知》(国办发(2007)51号)；</w:t>
      </w:r>
    </w:p>
    <w:p w14:paraId="3E404126">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2-7、《环境标志产品政府采购实施的意见》（财库[2006]90号）；</w:t>
      </w:r>
    </w:p>
    <w:p w14:paraId="213F7FFC">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2-8、《财政部发展改革委生态环境部市场监管总局关于调整优化节能产品、环境标志产品政府采购执行机制的通知》（财库〔2019〕9号）；</w:t>
      </w:r>
    </w:p>
    <w:p w14:paraId="0578648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2-9、其他需要落实的政府采购政策。</w:t>
      </w:r>
    </w:p>
    <w:p w14:paraId="5425A28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055F2FF3">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供应商须具有独立承担民事责任能力的法人或其他组织，提供合法有效的统一社会信用代码的营业执照（</w:t>
      </w:r>
      <w:r>
        <w:rPr>
          <w:rFonts w:hint="eastAsia" w:ascii="宋体" w:hAnsi="宋体" w:eastAsia="宋体" w:cs="宋体"/>
          <w:color w:val="auto"/>
          <w:sz w:val="21"/>
          <w:szCs w:val="21"/>
          <w:lang w:eastAsia="zh-CN"/>
        </w:rPr>
        <w:t>附营业执照的2023年企业年度报告书</w:t>
      </w:r>
      <w:r>
        <w:rPr>
          <w:rFonts w:hint="eastAsia" w:ascii="宋体" w:hAnsi="宋体" w:eastAsia="宋体" w:cs="宋体"/>
          <w:color w:val="auto"/>
          <w:sz w:val="21"/>
          <w:szCs w:val="21"/>
        </w:rPr>
        <w:t>），营业执照经营范围须包含本项目采购相关内容；（</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供应商财务状况：提供2023年-2024年度任一年财务报表；（3） 供应商社会保障资金缴纳证明：提供2024年1月1日至今已缴存的至少一个月的社会保障资金缴存单据或社保机构开具的社会保险参保缴费情况证明（依法不需要缴纳社会保障资金的应提供相关证明材料）；（4）供应商在“信用中国”网站（www.creditchina.gov.cn）未被列入失信被执行人和重大税收违法案件当事人名单中、未在“中国政府采购网”（www.ccgp.gov.cn）政府采购严重违法失信行为记录名单中被财政部门禁止参加政府采购活动的供应商，提供参加本次政府采购活动近三年内，在经营活动中没有重大违纪的书面声明，同时提供“信用中国”网站、“中国政府采购网”（查询日期为从磋商文件发售之日起至磋商截止日前）的相关信用记录完整截图并加盖企业原色印章；（5）供应商税收缴纳证明：提供2024年1月1日至今时段内任意1个月的纳税证明或完税证明（依法免税的应提供相关证明材料）；（6）提供磋商企业信用承诺书原件（格式见采购文件）；(7)中小微企业声明函;（8）供应商须具备合法有效的劳务派遣经营许可证</w:t>
      </w:r>
      <w:r>
        <w:rPr>
          <w:rFonts w:hint="eastAsia" w:ascii="宋体" w:hAnsi="宋体" w:eastAsia="宋体" w:cs="宋体"/>
          <w:color w:val="auto"/>
          <w:sz w:val="21"/>
          <w:szCs w:val="21"/>
          <w:lang w:val="en-US" w:eastAsia="zh-CN"/>
        </w:rPr>
        <w:t>。备注：本项目专门面向中小企业，不接受联合体磋商，单位负责人为同一人或者存在直接控股、管理关系的不同磋商人，不得参加同一合同项下的政府采购活动。</w:t>
      </w:r>
    </w:p>
    <w:p w14:paraId="254A60EA">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三、获取采购文件</w:t>
      </w:r>
    </w:p>
    <w:p w14:paraId="795EC6B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w:t>
      </w:r>
      <w:r>
        <w:rPr>
          <w:rFonts w:hint="eastAsia" w:ascii="宋体" w:hAnsi="宋体" w:eastAsia="宋体" w:cs="宋体"/>
          <w:i w:val="0"/>
          <w:iCs w:val="0"/>
          <w:caps w:val="0"/>
          <w:color w:val="0000FF"/>
          <w:spacing w:val="0"/>
          <w:sz w:val="21"/>
          <w:szCs w:val="21"/>
          <w:shd w:val="clear" w:fill="FFFFFF"/>
          <w:lang w:eastAsia="zh-CN"/>
        </w:rPr>
        <w:t>2025年01月20日 至 2025年01月24日 </w:t>
      </w:r>
      <w:r>
        <w:rPr>
          <w:rFonts w:hint="eastAsia" w:ascii="宋体" w:hAnsi="宋体" w:eastAsia="宋体" w:cs="宋体"/>
          <w:i w:val="0"/>
          <w:iCs w:val="0"/>
          <w:caps w:val="0"/>
          <w:color w:val="auto"/>
          <w:spacing w:val="0"/>
          <w:sz w:val="21"/>
          <w:szCs w:val="21"/>
          <w:shd w:val="clear" w:fill="FFFFFF"/>
        </w:rPr>
        <w:t>，每天上午 0</w:t>
      </w: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:00:00 至 1</w:t>
      </w: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rPr>
        <w:t>:00:00 ，下午 </w:t>
      </w:r>
      <w:r>
        <w:rPr>
          <w:rFonts w:hint="eastAsia" w:ascii="宋体" w:hAnsi="宋体" w:eastAsia="宋体" w:cs="宋体"/>
          <w:i w:val="0"/>
          <w:iCs w:val="0"/>
          <w:caps w:val="0"/>
          <w:color w:val="auto"/>
          <w:spacing w:val="0"/>
          <w:sz w:val="21"/>
          <w:szCs w:val="21"/>
          <w:shd w:val="clear" w:fill="FFFFFF"/>
          <w:lang w:val="en-US" w:eastAsia="zh-CN"/>
        </w:rPr>
        <w:t>15</w:t>
      </w:r>
      <w:r>
        <w:rPr>
          <w:rFonts w:hint="eastAsia" w:ascii="宋体" w:hAnsi="宋体" w:eastAsia="宋体" w:cs="宋体"/>
          <w:i w:val="0"/>
          <w:iCs w:val="0"/>
          <w:caps w:val="0"/>
          <w:color w:val="auto"/>
          <w:spacing w:val="0"/>
          <w:sz w:val="21"/>
          <w:szCs w:val="21"/>
          <w:shd w:val="clear" w:fill="FFFFFF"/>
        </w:rPr>
        <w:t>:00:00 至 </w:t>
      </w:r>
      <w:r>
        <w:rPr>
          <w:rFonts w:hint="eastAsia" w:ascii="宋体" w:hAnsi="宋体" w:eastAsia="宋体" w:cs="宋体"/>
          <w:i w:val="0"/>
          <w:iCs w:val="0"/>
          <w:caps w:val="0"/>
          <w:color w:val="auto"/>
          <w:spacing w:val="0"/>
          <w:sz w:val="21"/>
          <w:szCs w:val="21"/>
          <w:shd w:val="clear" w:fill="FFFFFF"/>
          <w:lang w:val="en-US" w:eastAsia="zh-CN"/>
        </w:rPr>
        <w:t>17</w:t>
      </w:r>
      <w:r>
        <w:rPr>
          <w:rFonts w:hint="eastAsia" w:ascii="宋体" w:hAnsi="宋体" w:eastAsia="宋体" w:cs="宋体"/>
          <w:i w:val="0"/>
          <w:iCs w:val="0"/>
          <w:caps w:val="0"/>
          <w:color w:val="auto"/>
          <w:spacing w:val="0"/>
          <w:sz w:val="21"/>
          <w:szCs w:val="21"/>
          <w:shd w:val="clear" w:fill="FFFFFF"/>
        </w:rPr>
        <w:t>:00:00 （北京时间）</w:t>
      </w:r>
    </w:p>
    <w:p w14:paraId="54CED61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途径：</w:t>
      </w:r>
      <w:r>
        <w:rPr>
          <w:rFonts w:hint="eastAsia" w:ascii="宋体" w:hAnsi="宋体" w:eastAsia="宋体" w:cs="宋体"/>
          <w:i w:val="0"/>
          <w:iCs w:val="0"/>
          <w:caps w:val="0"/>
          <w:color w:val="auto"/>
          <w:spacing w:val="0"/>
          <w:sz w:val="21"/>
          <w:szCs w:val="21"/>
          <w:shd w:val="clear" w:fill="FFFFFF"/>
          <w:lang w:eastAsia="zh-CN"/>
        </w:rPr>
        <w:t>陕西省榆林市府谷县新府锦苑商铺陕西源信隆达招标代理有限公司办公室</w:t>
      </w:r>
    </w:p>
    <w:p w14:paraId="4D86E2BA">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方式：</w:t>
      </w:r>
      <w:r>
        <w:rPr>
          <w:rFonts w:hint="eastAsia" w:ascii="宋体" w:hAnsi="宋体" w:eastAsia="宋体" w:cs="宋体"/>
          <w:i w:val="0"/>
          <w:iCs w:val="0"/>
          <w:caps w:val="0"/>
          <w:color w:val="auto"/>
          <w:spacing w:val="0"/>
          <w:sz w:val="21"/>
          <w:szCs w:val="21"/>
          <w:shd w:val="clear" w:fill="FFFFFF"/>
          <w:lang w:eastAsia="zh-CN"/>
        </w:rPr>
        <w:t>现场获取</w:t>
      </w:r>
    </w:p>
    <w:p w14:paraId="0D61ADA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售价： 0元</w:t>
      </w:r>
    </w:p>
    <w:p w14:paraId="5EE31184">
      <w:pPr>
        <w:pStyle w:val="24"/>
        <w:rPr>
          <w:rFonts w:hint="eastAsia" w:ascii="宋体" w:hAnsi="宋体" w:eastAsia="宋体" w:cs="宋体"/>
          <w:i w:val="0"/>
          <w:iCs w:val="0"/>
          <w:caps w:val="0"/>
          <w:color w:val="auto"/>
          <w:spacing w:val="0"/>
          <w:kern w:val="0"/>
          <w:sz w:val="21"/>
          <w:szCs w:val="21"/>
          <w:shd w:val="clear" w:fill="FFFFFF"/>
          <w:lang w:val="en-US" w:eastAsia="zh-CN" w:bidi="ar-SA"/>
        </w:rPr>
      </w:pPr>
      <w:r>
        <w:rPr>
          <w:rFonts w:hint="eastAsia" w:ascii="宋体" w:hAnsi="宋体" w:eastAsia="宋体" w:cs="宋体"/>
          <w:i w:val="0"/>
          <w:iCs w:val="0"/>
          <w:caps w:val="0"/>
          <w:color w:val="auto"/>
          <w:spacing w:val="0"/>
          <w:kern w:val="0"/>
          <w:sz w:val="21"/>
          <w:szCs w:val="21"/>
          <w:shd w:val="clear" w:fill="FFFFFF"/>
          <w:lang w:val="en-US" w:eastAsia="zh-CN" w:bidi="ar-SA"/>
        </w:rPr>
        <w:t>法定代表人领取时须持本人身份证明（如法人证、营业执照或其他合法有效的登记证明材料等）和本人身份证原件及复印件（加盖公章）,须携带单位介绍信及授权委托书；授权委托人领取时须携带单位介绍信及授权委托书、本人身份证原件及复印件（加盖公章），谢绝邮寄。</w:t>
      </w:r>
    </w:p>
    <w:p w14:paraId="52700BC0">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四、响应文件提交</w:t>
      </w:r>
    </w:p>
    <w:p w14:paraId="7B75DB5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w:t>
      </w:r>
      <w:r>
        <w:rPr>
          <w:rFonts w:hint="eastAsia" w:ascii="宋体" w:hAnsi="宋体" w:eastAsia="宋体" w:cs="宋体"/>
          <w:i w:val="0"/>
          <w:iCs w:val="0"/>
          <w:caps w:val="0"/>
          <w:color w:val="0000FF"/>
          <w:spacing w:val="0"/>
          <w:sz w:val="21"/>
          <w:szCs w:val="21"/>
          <w:shd w:val="clear" w:fill="FFFFFF"/>
          <w:lang w:eastAsia="zh-CN"/>
        </w:rPr>
        <w:t>2025年02月05日</w:t>
      </w:r>
      <w:r>
        <w:rPr>
          <w:rFonts w:hint="eastAsia" w:ascii="宋体" w:hAnsi="宋体" w:eastAsia="宋体" w:cs="宋体"/>
          <w:i w:val="0"/>
          <w:iCs w:val="0"/>
          <w:caps w:val="0"/>
          <w:color w:val="0000FF"/>
          <w:spacing w:val="0"/>
          <w:sz w:val="21"/>
          <w:szCs w:val="21"/>
          <w:shd w:val="clear" w:fill="FFFFFF"/>
        </w:rPr>
        <w:t xml:space="preserve"> 10时00分00秒 </w:t>
      </w:r>
      <w:r>
        <w:rPr>
          <w:rFonts w:hint="eastAsia" w:ascii="宋体" w:hAnsi="宋体" w:eastAsia="宋体" w:cs="宋体"/>
          <w:i w:val="0"/>
          <w:iCs w:val="0"/>
          <w:caps w:val="0"/>
          <w:color w:val="auto"/>
          <w:spacing w:val="0"/>
          <w:sz w:val="21"/>
          <w:szCs w:val="21"/>
          <w:shd w:val="clear" w:fill="FFFFFF"/>
        </w:rPr>
        <w:t>（北京时间）</w:t>
      </w:r>
    </w:p>
    <w:p w14:paraId="613479D8">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lang w:eastAsia="zh-CN"/>
        </w:rPr>
        <w:t>陕西省榆林市府谷县新府锦苑商铺陕西源信隆达招标代理有限公司会议室</w:t>
      </w:r>
    </w:p>
    <w:p w14:paraId="52F53373">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五、开启</w:t>
      </w:r>
    </w:p>
    <w:p w14:paraId="7BE58641">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w:t>
      </w:r>
      <w:r>
        <w:rPr>
          <w:rFonts w:hint="eastAsia" w:ascii="宋体" w:hAnsi="宋体" w:eastAsia="宋体" w:cs="宋体"/>
          <w:i w:val="0"/>
          <w:iCs w:val="0"/>
          <w:caps w:val="0"/>
          <w:color w:val="auto"/>
          <w:spacing w:val="0"/>
          <w:sz w:val="21"/>
          <w:szCs w:val="21"/>
          <w:shd w:val="clear" w:fill="FFFFFF"/>
          <w:lang w:eastAsia="zh-CN"/>
        </w:rPr>
        <w:t>2025年02月05日</w:t>
      </w:r>
      <w:r>
        <w:rPr>
          <w:rFonts w:hint="eastAsia" w:ascii="宋体" w:hAnsi="宋体" w:eastAsia="宋体" w:cs="宋体"/>
          <w:i w:val="0"/>
          <w:iCs w:val="0"/>
          <w:caps w:val="0"/>
          <w:color w:val="auto"/>
          <w:spacing w:val="0"/>
          <w:sz w:val="21"/>
          <w:szCs w:val="21"/>
          <w:shd w:val="clear" w:fill="FFFFFF"/>
        </w:rPr>
        <w:t xml:space="preserve"> 10时00分00秒 （北京时间）</w:t>
      </w:r>
    </w:p>
    <w:p w14:paraId="7E6EB66E">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lang w:eastAsia="zh-CN"/>
        </w:rPr>
        <w:t>陕西省榆林市府谷县新府锦苑商铺陕西源信隆达招标代理有限公司会议室</w:t>
      </w:r>
    </w:p>
    <w:p w14:paraId="3E5BA067">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六、公告期限</w:t>
      </w:r>
    </w:p>
    <w:p w14:paraId="713EE55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lang w:eastAsia="zh-CN"/>
        </w:rPr>
        <w:t>个工作日</w:t>
      </w:r>
      <w:r>
        <w:rPr>
          <w:rFonts w:hint="eastAsia" w:ascii="宋体" w:hAnsi="宋体" w:eastAsia="宋体" w:cs="宋体"/>
          <w:i w:val="0"/>
          <w:iCs w:val="0"/>
          <w:caps w:val="0"/>
          <w:color w:val="auto"/>
          <w:spacing w:val="0"/>
          <w:sz w:val="21"/>
          <w:szCs w:val="21"/>
          <w:shd w:val="clear" w:fill="FFFFFF"/>
        </w:rPr>
        <w:t>。</w:t>
      </w:r>
    </w:p>
    <w:p w14:paraId="655E8355">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七、其他补充事宜</w:t>
      </w:r>
    </w:p>
    <w:p w14:paraId="31EDF5A0">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法定代表人参加磋商的，须持本人身份证原件、复印件；法定代表人授权他人参加磋商的，被授权人须持本人身份证原件及复印件、法定代表人授权委托书原件；自然人参加磋商的，须持身份证原件及复印件。（未能提供相关证明材料的供应商，代理机构将拒收磋商文件）</w:t>
      </w:r>
    </w:p>
    <w:p w14:paraId="2CCCA3BD">
      <w:pPr>
        <w:pStyle w:val="7"/>
        <w:keepNext w:val="0"/>
        <w:keepLines w:val="0"/>
        <w:widowControl/>
        <w:numPr>
          <w:ilvl w:val="3"/>
          <w:numId w:val="0"/>
        </w:numPr>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375" w:leftChars="0" w:right="0" w:rightChars="0"/>
        <w:jc w:val="left"/>
        <w:rPr>
          <w:rFonts w:hint="eastAsia" w:ascii="宋体" w:hAnsi="宋体" w:eastAsia="宋体" w:cs="宋体"/>
          <w:b w:val="0"/>
          <w:bCs w:val="0"/>
          <w:color w:val="auto"/>
          <w:sz w:val="21"/>
          <w:szCs w:val="21"/>
        </w:rPr>
      </w:pPr>
      <w:r>
        <w:rPr>
          <w:rStyle w:val="32"/>
          <w:rFonts w:hint="eastAsia" w:ascii="宋体" w:hAnsi="宋体" w:eastAsia="宋体" w:cs="宋体"/>
          <w:b/>
          <w:bCs/>
          <w:i w:val="0"/>
          <w:iCs w:val="0"/>
          <w:caps w:val="0"/>
          <w:color w:val="auto"/>
          <w:spacing w:val="0"/>
          <w:sz w:val="21"/>
          <w:szCs w:val="21"/>
          <w:shd w:val="clear" w:fill="FFFFFF"/>
        </w:rPr>
        <w:t>八、对本次招标提出询问，请按以下方式联系。</w:t>
      </w:r>
    </w:p>
    <w:p w14:paraId="7DE4EC6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0FCD06D4">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eastAsia="宋体" w:cs="宋体"/>
          <w:i w:val="0"/>
          <w:iCs w:val="0"/>
          <w:caps w:val="0"/>
          <w:color w:val="auto"/>
          <w:spacing w:val="0"/>
          <w:sz w:val="21"/>
          <w:szCs w:val="21"/>
          <w:shd w:val="clear" w:fill="FFFFFF"/>
          <w:lang w:eastAsia="zh-CN"/>
        </w:rPr>
        <w:t>府谷县融媒体中心</w:t>
      </w:r>
    </w:p>
    <w:p w14:paraId="2B02316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eastAsia="宋体" w:cs="宋体"/>
          <w:i w:val="0"/>
          <w:iCs w:val="0"/>
          <w:caps w:val="0"/>
          <w:color w:val="auto"/>
          <w:spacing w:val="0"/>
          <w:sz w:val="21"/>
          <w:szCs w:val="21"/>
          <w:shd w:val="clear" w:fill="FFFFFF"/>
          <w:lang w:eastAsia="zh-CN"/>
        </w:rPr>
        <w:t>府谷县融媒体中心办公大楼</w:t>
      </w:r>
    </w:p>
    <w:p w14:paraId="7C30880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firstLineChars="200"/>
        <w:jc w:val="left"/>
        <w:rPr>
          <w:rFonts w:hint="eastAsia" w:ascii="宋体" w:hAnsi="宋体" w:eastAsia="宋体" w:cs="宋体"/>
          <w:b w:val="0"/>
          <w:bCs w:val="0"/>
          <w:i w:val="0"/>
          <w:iCs w:val="0"/>
          <w:caps w:val="0"/>
          <w:color w:val="auto"/>
          <w:spacing w:val="0"/>
          <w:kern w:val="0"/>
          <w:sz w:val="21"/>
          <w:szCs w:val="21"/>
          <w:shd w:val="clear" w:fill="FFFFFF"/>
          <w:lang w:val="en-US" w:eastAsia="zh-CN" w:bidi="ar-SA"/>
        </w:rPr>
      </w:pPr>
      <w:r>
        <w:rPr>
          <w:rFonts w:hint="eastAsia" w:ascii="宋体" w:hAnsi="宋体" w:eastAsia="宋体" w:cs="宋体"/>
          <w:b w:val="0"/>
          <w:bCs w:val="0"/>
          <w:i w:val="0"/>
          <w:iCs w:val="0"/>
          <w:caps w:val="0"/>
          <w:color w:val="auto"/>
          <w:spacing w:val="0"/>
          <w:kern w:val="0"/>
          <w:sz w:val="21"/>
          <w:szCs w:val="21"/>
          <w:shd w:val="clear" w:fill="FFFFFF"/>
          <w:lang w:val="en-US" w:eastAsia="zh-CN" w:bidi="ar-SA"/>
        </w:rPr>
        <w:t>联系方式：</w:t>
      </w:r>
      <w:r>
        <w:rPr>
          <w:rFonts w:hint="eastAsia" w:cs="宋体"/>
          <w:b w:val="0"/>
          <w:bCs w:val="0"/>
          <w:i w:val="0"/>
          <w:iCs w:val="0"/>
          <w:caps w:val="0"/>
          <w:color w:val="auto"/>
          <w:spacing w:val="0"/>
          <w:kern w:val="0"/>
          <w:sz w:val="21"/>
          <w:szCs w:val="21"/>
          <w:shd w:val="clear" w:fill="FFFFFF"/>
          <w:lang w:val="en-US" w:eastAsia="zh-CN" w:bidi="ar-SA"/>
        </w:rPr>
        <w:t>0912-8712802</w:t>
      </w:r>
    </w:p>
    <w:p w14:paraId="1E93780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cs="宋体"/>
          <w:b w:val="0"/>
          <w:bCs w:val="0"/>
          <w:i w:val="0"/>
          <w:iCs w:val="0"/>
          <w:caps w:val="0"/>
          <w:color w:val="auto"/>
          <w:spacing w:val="0"/>
          <w:sz w:val="21"/>
          <w:szCs w:val="21"/>
          <w:shd w:val="clear" w:fill="FFFFFF"/>
          <w:lang w:val="en-US" w:eastAsia="zh-CN"/>
        </w:rPr>
        <w:t>2、</w:t>
      </w:r>
      <w:r>
        <w:rPr>
          <w:rFonts w:hint="eastAsia" w:ascii="宋体" w:hAnsi="宋体" w:eastAsia="宋体" w:cs="宋体"/>
          <w:b w:val="0"/>
          <w:bCs w:val="0"/>
          <w:i w:val="0"/>
          <w:iCs w:val="0"/>
          <w:caps w:val="0"/>
          <w:color w:val="auto"/>
          <w:spacing w:val="0"/>
          <w:sz w:val="21"/>
          <w:szCs w:val="21"/>
          <w:shd w:val="clear" w:fill="FFFFFF"/>
        </w:rPr>
        <w:t>采购代理机构信息</w:t>
      </w:r>
    </w:p>
    <w:p w14:paraId="4A8D36F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eastAsia="宋体" w:cs="宋体"/>
          <w:i w:val="0"/>
          <w:iCs w:val="0"/>
          <w:caps w:val="0"/>
          <w:color w:val="auto"/>
          <w:spacing w:val="0"/>
          <w:sz w:val="21"/>
          <w:szCs w:val="21"/>
          <w:shd w:val="clear" w:fill="FFFFFF"/>
          <w:lang w:eastAsia="zh-CN"/>
        </w:rPr>
        <w:t>陕西源信隆达招标代理有限公司</w:t>
      </w:r>
    </w:p>
    <w:p w14:paraId="74688D2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eastAsia="宋体" w:cs="宋体"/>
          <w:i w:val="0"/>
          <w:iCs w:val="0"/>
          <w:caps w:val="0"/>
          <w:color w:val="auto"/>
          <w:spacing w:val="0"/>
          <w:sz w:val="21"/>
          <w:szCs w:val="21"/>
          <w:shd w:val="clear" w:fill="FFFFFF"/>
          <w:lang w:eastAsia="zh-CN"/>
        </w:rPr>
        <w:t>陕西省榆林市府谷县新府锦苑商铺陕西源信隆达招标代理有限公司办公室</w:t>
      </w:r>
    </w:p>
    <w:p w14:paraId="7E46270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eastAsia="宋体" w:cs="宋体"/>
          <w:i w:val="0"/>
          <w:iCs w:val="0"/>
          <w:caps w:val="0"/>
          <w:color w:val="auto"/>
          <w:spacing w:val="0"/>
          <w:sz w:val="21"/>
          <w:szCs w:val="21"/>
          <w:shd w:val="clear" w:fill="FFFFFF"/>
          <w:lang w:eastAsia="zh-CN"/>
        </w:rPr>
        <w:t>15529946166</w:t>
      </w:r>
    </w:p>
    <w:p w14:paraId="7447B9F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36C73BA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项目联系人：</w:t>
      </w:r>
      <w:r>
        <w:rPr>
          <w:rFonts w:hint="eastAsia" w:ascii="宋体" w:hAnsi="宋体" w:eastAsia="宋体" w:cs="宋体"/>
          <w:i w:val="0"/>
          <w:iCs w:val="0"/>
          <w:caps w:val="0"/>
          <w:color w:val="auto"/>
          <w:spacing w:val="0"/>
          <w:sz w:val="21"/>
          <w:szCs w:val="21"/>
          <w:shd w:val="clear" w:fill="FFFFFF"/>
          <w:lang w:eastAsia="zh-CN"/>
        </w:rPr>
        <w:t>王海霞</w:t>
      </w:r>
    </w:p>
    <w:p w14:paraId="4FFCDA54">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电话：</w:t>
      </w:r>
      <w:r>
        <w:rPr>
          <w:rFonts w:hint="eastAsia" w:ascii="宋体" w:hAnsi="宋体" w:eastAsia="宋体" w:cs="宋体"/>
          <w:i w:val="0"/>
          <w:iCs w:val="0"/>
          <w:caps w:val="0"/>
          <w:color w:val="auto"/>
          <w:spacing w:val="0"/>
          <w:sz w:val="21"/>
          <w:szCs w:val="21"/>
          <w:shd w:val="clear" w:fill="FFFFFF"/>
          <w:lang w:eastAsia="zh-CN"/>
        </w:rPr>
        <w:t>15529946166</w:t>
      </w:r>
    </w:p>
    <w:p w14:paraId="5E2C195E">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陕西源信隆达招标代理有限公司</w:t>
      </w:r>
      <w:bookmarkStart w:id="8" w:name="_Toc30803"/>
    </w:p>
    <w:p w14:paraId="65AAC376">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1"/>
          <w:szCs w:val="21"/>
          <w:shd w:val="clear" w:fill="FFFFFF"/>
        </w:rPr>
      </w:pPr>
    </w:p>
    <w:p w14:paraId="19BE8A46">
      <w:pPr>
        <w:pStyle w:val="2"/>
        <w:bidi w:val="0"/>
        <w:spacing w:line="24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en-US" w:eastAsia="zh-CN"/>
        </w:rPr>
        <w:t xml:space="preserve">第二章  </w:t>
      </w:r>
      <w:r>
        <w:rPr>
          <w:rFonts w:hint="eastAsia" w:ascii="宋体" w:hAnsi="宋体" w:eastAsia="宋体" w:cs="宋体"/>
          <w:i w:val="0"/>
          <w:iCs w:val="0"/>
          <w:color w:val="auto"/>
          <w:highlight w:val="none"/>
        </w:rPr>
        <w:t>供应商须知</w:t>
      </w:r>
      <w:bookmarkEnd w:id="5"/>
      <w:bookmarkEnd w:id="6"/>
      <w:bookmarkEnd w:id="7"/>
      <w:bookmarkEnd w:id="8"/>
    </w:p>
    <w:p w14:paraId="52825048">
      <w:pPr>
        <w:pStyle w:val="3"/>
        <w:bidi w:val="0"/>
        <w:rPr>
          <w:rFonts w:hint="eastAsia" w:ascii="宋体" w:hAnsi="宋体" w:eastAsia="宋体" w:cs="宋体"/>
          <w:i w:val="0"/>
          <w:iCs w:val="0"/>
          <w:color w:val="auto"/>
        </w:rPr>
      </w:pPr>
      <w:bookmarkStart w:id="9" w:name="_Toc16444"/>
      <w:bookmarkStart w:id="10" w:name="_Toc926"/>
      <w:bookmarkStart w:id="11" w:name="_Toc518821208"/>
      <w:bookmarkStart w:id="12" w:name="_Toc24366"/>
      <w:bookmarkStart w:id="13" w:name="_Toc6896"/>
      <w:r>
        <w:rPr>
          <w:rFonts w:hint="eastAsia" w:ascii="宋体" w:hAnsi="宋体" w:eastAsia="宋体" w:cs="宋体"/>
          <w:i w:val="0"/>
          <w:iCs w:val="0"/>
          <w:color w:val="auto"/>
        </w:rPr>
        <w:t>供应商须知前附表</w:t>
      </w:r>
      <w:bookmarkEnd w:id="9"/>
      <w:bookmarkEnd w:id="10"/>
      <w:bookmarkEnd w:id="11"/>
      <w:bookmarkEnd w:id="12"/>
    </w:p>
    <w:tbl>
      <w:tblPr>
        <w:tblStyle w:val="29"/>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78"/>
        <w:gridCol w:w="7230"/>
      </w:tblGrid>
      <w:tr w14:paraId="2489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69" w:type="dxa"/>
            <w:shd w:val="clear" w:color="auto" w:fill="auto"/>
            <w:vAlign w:val="center"/>
          </w:tcPr>
          <w:p w14:paraId="4D922234">
            <w:pPr>
              <w:keepNext w:val="0"/>
              <w:keepLines w:val="0"/>
              <w:pageBreakBefore w:val="0"/>
              <w:kinsoku/>
              <w:wordWrap/>
              <w:overflowPunct/>
              <w:bidi w:val="0"/>
              <w:adjustRightInd w:val="0"/>
              <w:snapToGrid w:val="0"/>
              <w:spacing w:beforeLines="30" w:after="157" w:afterLines="50" w:line="240" w:lineRule="auto"/>
              <w:jc w:val="center"/>
              <w:textAlignment w:val="baseline"/>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条款号</w:t>
            </w:r>
          </w:p>
        </w:tc>
        <w:tc>
          <w:tcPr>
            <w:tcW w:w="1578" w:type="dxa"/>
            <w:shd w:val="clear" w:color="auto" w:fill="auto"/>
            <w:vAlign w:val="center"/>
          </w:tcPr>
          <w:p w14:paraId="6E53C25F">
            <w:pPr>
              <w:keepNext w:val="0"/>
              <w:keepLines w:val="0"/>
              <w:pageBreakBefore w:val="0"/>
              <w:kinsoku/>
              <w:wordWrap/>
              <w:overflowPunct/>
              <w:bidi w:val="0"/>
              <w:adjustRightInd w:val="0"/>
              <w:snapToGrid w:val="0"/>
              <w:spacing w:beforeLines="30" w:after="157" w:afterLines="50" w:line="240" w:lineRule="auto"/>
              <w:jc w:val="center"/>
              <w:textAlignment w:val="baseline"/>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内容</w:t>
            </w:r>
          </w:p>
        </w:tc>
        <w:tc>
          <w:tcPr>
            <w:tcW w:w="7230" w:type="dxa"/>
            <w:shd w:val="clear" w:color="auto" w:fill="auto"/>
            <w:vAlign w:val="center"/>
          </w:tcPr>
          <w:p w14:paraId="06BB2758">
            <w:pPr>
              <w:keepNext w:val="0"/>
              <w:keepLines w:val="0"/>
              <w:pageBreakBefore w:val="0"/>
              <w:kinsoku/>
              <w:wordWrap/>
              <w:overflowPunct/>
              <w:bidi w:val="0"/>
              <w:adjustRightInd w:val="0"/>
              <w:snapToGrid w:val="0"/>
              <w:spacing w:beforeLines="30" w:after="157" w:afterLines="50" w:line="240" w:lineRule="auto"/>
              <w:jc w:val="center"/>
              <w:textAlignment w:val="baseline"/>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说明与要求</w:t>
            </w:r>
          </w:p>
        </w:tc>
      </w:tr>
      <w:tr w14:paraId="060C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1DEC2454">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1.1.2 </w:t>
            </w:r>
          </w:p>
        </w:tc>
        <w:tc>
          <w:tcPr>
            <w:tcW w:w="1578" w:type="dxa"/>
            <w:vAlign w:val="center"/>
          </w:tcPr>
          <w:p w14:paraId="57A5586F">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w:t>
            </w:r>
          </w:p>
        </w:tc>
        <w:tc>
          <w:tcPr>
            <w:tcW w:w="7230" w:type="dxa"/>
            <w:vAlign w:val="center"/>
          </w:tcPr>
          <w:p w14:paraId="005A2681">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府谷县融媒体中心</w:t>
            </w:r>
          </w:p>
          <w:p w14:paraId="3F38B675">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府谷县融媒体中心办公大楼</w:t>
            </w:r>
          </w:p>
          <w:p w14:paraId="030A12AE">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0912-8712802</w:t>
            </w:r>
          </w:p>
        </w:tc>
      </w:tr>
      <w:tr w14:paraId="2B2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4D19B9A4">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w:t>
            </w:r>
          </w:p>
        </w:tc>
        <w:tc>
          <w:tcPr>
            <w:tcW w:w="1578" w:type="dxa"/>
            <w:vAlign w:val="center"/>
          </w:tcPr>
          <w:p w14:paraId="2D8AEC56">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采购代理</w:t>
            </w:r>
          </w:p>
          <w:p w14:paraId="0D7F094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机构</w:t>
            </w:r>
          </w:p>
        </w:tc>
        <w:tc>
          <w:tcPr>
            <w:tcW w:w="7230" w:type="dxa"/>
            <w:vAlign w:val="center"/>
          </w:tcPr>
          <w:p w14:paraId="2273B156">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陕西源信隆达招标代理有限公司</w:t>
            </w:r>
          </w:p>
          <w:p w14:paraId="50F1384C">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陕西省榆林市府谷县新府锦苑商铺陕西源信隆达招标代理有限公司办公室</w:t>
            </w:r>
          </w:p>
          <w:p w14:paraId="4933A658">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王海霞</w:t>
            </w:r>
          </w:p>
          <w:p w14:paraId="33F3FFA0">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lang w:eastAsia="zh-CN"/>
              </w:rPr>
              <w:t>15529946166</w:t>
            </w:r>
          </w:p>
          <w:p w14:paraId="02378D60">
            <w:pPr>
              <w:pStyle w:val="28"/>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电子邮箱：</w:t>
            </w:r>
            <w:r>
              <w:rPr>
                <w:rFonts w:hint="eastAsia" w:ascii="宋体" w:hAnsi="宋体" w:eastAsia="宋体" w:cs="宋体"/>
                <w:color w:val="auto"/>
                <w:sz w:val="21"/>
                <w:szCs w:val="21"/>
                <w:lang w:eastAsia="zh-CN"/>
              </w:rPr>
              <w:t>15529946166@qq.com</w:t>
            </w:r>
          </w:p>
        </w:tc>
      </w:tr>
      <w:tr w14:paraId="4A54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53ECED79">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w:t>
            </w:r>
          </w:p>
        </w:tc>
        <w:tc>
          <w:tcPr>
            <w:tcW w:w="1578" w:type="dxa"/>
            <w:vAlign w:val="center"/>
          </w:tcPr>
          <w:p w14:paraId="6760A360">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采购项目名称</w:t>
            </w:r>
          </w:p>
        </w:tc>
        <w:tc>
          <w:tcPr>
            <w:tcW w:w="7230" w:type="dxa"/>
            <w:vAlign w:val="center"/>
          </w:tcPr>
          <w:p w14:paraId="5479E7C8">
            <w:pPr>
              <w:keepNext w:val="0"/>
              <w:keepLines w:val="0"/>
              <w:pageBreakBefore w:val="0"/>
              <w:kinsoku/>
              <w:wordWrap/>
              <w:overflowPunct/>
              <w:bidi w:val="0"/>
              <w:adjustRightInd w:val="0"/>
              <w:snapToGrid w:val="0"/>
              <w:spacing w:after="157" w:afterLines="50" w:line="240" w:lineRule="auto"/>
              <w:ind w:left="17" w:hanging="16" w:hangingChars="8"/>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府谷县融媒体中心第三方劳务派遣服务采购项目</w:t>
            </w:r>
          </w:p>
        </w:tc>
      </w:tr>
      <w:tr w14:paraId="2EB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9" w:type="dxa"/>
            <w:vAlign w:val="center"/>
          </w:tcPr>
          <w:p w14:paraId="65EFF98C">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1.2 </w:t>
            </w:r>
          </w:p>
        </w:tc>
        <w:tc>
          <w:tcPr>
            <w:tcW w:w="1578" w:type="dxa"/>
            <w:vAlign w:val="center"/>
          </w:tcPr>
          <w:p w14:paraId="41704A26">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资金来源及落实</w:t>
            </w:r>
          </w:p>
        </w:tc>
        <w:tc>
          <w:tcPr>
            <w:tcW w:w="7230" w:type="dxa"/>
            <w:vAlign w:val="center"/>
          </w:tcPr>
          <w:p w14:paraId="3518D58B">
            <w:pPr>
              <w:keepNext w:val="0"/>
              <w:keepLines w:val="0"/>
              <w:pageBreakBefore w:val="0"/>
              <w:kinsoku/>
              <w:wordWrap/>
              <w:overflowPunct/>
              <w:bidi w:val="0"/>
              <w:adjustRightInd w:val="0"/>
              <w:snapToGrid w:val="0"/>
              <w:spacing w:after="157" w:afterLines="50" w:line="240" w:lineRule="auto"/>
              <w:ind w:left="17" w:hanging="16" w:hangingChars="8"/>
              <w:textAlignment w:val="baseline"/>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县财政资金</w:t>
            </w:r>
          </w:p>
        </w:tc>
      </w:tr>
      <w:tr w14:paraId="1E36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restart"/>
            <w:vAlign w:val="center"/>
          </w:tcPr>
          <w:p w14:paraId="1DD8D2A6">
            <w:pPr>
              <w:keepNext w:val="0"/>
              <w:keepLines w:val="0"/>
              <w:pageBreakBefore w:val="0"/>
              <w:shd w:val="clear"/>
              <w:kinsoku/>
              <w:wordWrap/>
              <w:overflowPunct/>
              <w:bidi w:val="0"/>
              <w:adjustRightInd w:val="0"/>
              <w:snapToGrid w:val="0"/>
              <w:spacing w:before="157" w:beforeLines="50"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1.3.1</w:t>
            </w:r>
          </w:p>
        </w:tc>
        <w:tc>
          <w:tcPr>
            <w:tcW w:w="1578" w:type="dxa"/>
            <w:vMerge w:val="restart"/>
            <w:vAlign w:val="center"/>
          </w:tcPr>
          <w:p w14:paraId="3BC21952">
            <w:pPr>
              <w:keepNext w:val="0"/>
              <w:keepLines w:val="0"/>
              <w:pageBreakBefore w:val="0"/>
              <w:shd w:val="clear"/>
              <w:kinsoku/>
              <w:wordWrap/>
              <w:overflowPunct/>
              <w:bidi w:val="0"/>
              <w:adjustRightInd w:val="0"/>
              <w:snapToGrid w:val="0"/>
              <w:spacing w:before="157" w:beforeLines="50"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采购内容及质量要求</w:t>
            </w:r>
          </w:p>
        </w:tc>
        <w:tc>
          <w:tcPr>
            <w:tcW w:w="7230" w:type="dxa"/>
            <w:vAlign w:val="center"/>
          </w:tcPr>
          <w:p w14:paraId="296C6BA8">
            <w:pPr>
              <w:keepNext w:val="0"/>
              <w:keepLines w:val="0"/>
              <w:pageBreakBefore w:val="0"/>
              <w:shd w:val="clear"/>
              <w:kinsoku/>
              <w:wordWrap/>
              <w:overflowPunct/>
              <w:bidi w:val="0"/>
              <w:adjustRightInd w:val="0"/>
              <w:snapToGrid w:val="0"/>
              <w:spacing w:before="157" w:beforeLines="50" w:after="157" w:afterLines="50" w:line="240" w:lineRule="auto"/>
              <w:textAlignment w:val="baseline"/>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sz w:val="21"/>
                <w:szCs w:val="21"/>
                <w:highlight w:val="none"/>
              </w:rPr>
              <w:t>采购内容：详见第五章“采购需求”</w:t>
            </w:r>
          </w:p>
        </w:tc>
      </w:tr>
      <w:tr w14:paraId="0A0E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vAlign w:val="center"/>
          </w:tcPr>
          <w:p w14:paraId="43105745">
            <w:pPr>
              <w:keepNext w:val="0"/>
              <w:keepLines w:val="0"/>
              <w:pageBreakBefore w:val="0"/>
              <w:shd w:val="clear"/>
              <w:kinsoku/>
              <w:wordWrap/>
              <w:overflowPunct/>
              <w:bidi w:val="0"/>
              <w:adjustRightInd w:val="0"/>
              <w:snapToGrid w:val="0"/>
              <w:spacing w:before="157" w:beforeLines="50"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1578" w:type="dxa"/>
            <w:vMerge w:val="continue"/>
            <w:vAlign w:val="center"/>
          </w:tcPr>
          <w:p w14:paraId="0EECF510">
            <w:pPr>
              <w:keepNext w:val="0"/>
              <w:keepLines w:val="0"/>
              <w:pageBreakBefore w:val="0"/>
              <w:shd w:val="clear"/>
              <w:kinsoku/>
              <w:wordWrap/>
              <w:overflowPunct/>
              <w:bidi w:val="0"/>
              <w:adjustRightInd w:val="0"/>
              <w:snapToGrid w:val="0"/>
              <w:spacing w:before="157" w:beforeLines="50"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7230" w:type="dxa"/>
            <w:vAlign w:val="center"/>
          </w:tcPr>
          <w:p w14:paraId="5456BF91">
            <w:pPr>
              <w:keepNext w:val="0"/>
              <w:keepLines w:val="0"/>
              <w:pageBreakBefore w:val="0"/>
              <w:shd w:val="clear"/>
              <w:kinsoku/>
              <w:wordWrap/>
              <w:overflowPunct/>
              <w:bidi w:val="0"/>
              <w:adjustRightInd w:val="0"/>
              <w:snapToGrid w:val="0"/>
              <w:spacing w:before="157" w:beforeLines="50" w:after="157" w:afterLines="50" w:line="240" w:lineRule="auto"/>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质量要求：</w:t>
            </w:r>
            <w:r>
              <w:rPr>
                <w:rFonts w:hint="eastAsia" w:ascii="宋体" w:hAnsi="宋体" w:eastAsia="宋体" w:cs="宋体"/>
                <w:i w:val="0"/>
                <w:iCs w:val="0"/>
                <w:color w:val="auto"/>
                <w:sz w:val="21"/>
                <w:szCs w:val="21"/>
                <w:highlight w:val="none"/>
                <w:lang w:eastAsia="zh-CN"/>
              </w:rPr>
              <w:t>达到验收标准的合格标准</w:t>
            </w:r>
          </w:p>
        </w:tc>
      </w:tr>
      <w:tr w14:paraId="102C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700241B7">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1.3.2</w:t>
            </w:r>
          </w:p>
        </w:tc>
        <w:tc>
          <w:tcPr>
            <w:tcW w:w="1578" w:type="dxa"/>
            <w:vAlign w:val="center"/>
          </w:tcPr>
          <w:p w14:paraId="44F6633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合同履行期限（</w:t>
            </w:r>
            <w:r>
              <w:rPr>
                <w:rFonts w:hint="eastAsia" w:ascii="宋体" w:hAnsi="宋体" w:eastAsia="宋体" w:cs="宋体"/>
                <w:i w:val="0"/>
                <w:iCs w:val="0"/>
                <w:color w:val="auto"/>
                <w:sz w:val="21"/>
                <w:szCs w:val="21"/>
                <w:highlight w:val="none"/>
                <w:lang w:val="en-US" w:eastAsia="zh-CN"/>
              </w:rPr>
              <w:t>履约期</w:t>
            </w:r>
            <w:r>
              <w:rPr>
                <w:rFonts w:hint="eastAsia" w:ascii="宋体" w:hAnsi="宋体" w:eastAsia="宋体" w:cs="宋体"/>
                <w:i w:val="0"/>
                <w:iCs w:val="0"/>
                <w:color w:val="auto"/>
                <w:sz w:val="21"/>
                <w:szCs w:val="21"/>
                <w:highlight w:val="none"/>
                <w:lang w:eastAsia="zh-CN"/>
              </w:rPr>
              <w:t>）</w:t>
            </w:r>
          </w:p>
        </w:tc>
        <w:tc>
          <w:tcPr>
            <w:tcW w:w="7230" w:type="dxa"/>
            <w:vAlign w:val="center"/>
          </w:tcPr>
          <w:p w14:paraId="5380CFF2">
            <w:pPr>
              <w:keepNext w:val="0"/>
              <w:keepLines w:val="0"/>
              <w:pageBreakBefore w:val="0"/>
              <w:kinsoku/>
              <w:wordWrap/>
              <w:overflowPunct/>
              <w:bidi w:val="0"/>
              <w:adjustRightInd w:val="0"/>
              <w:snapToGrid w:val="0"/>
              <w:spacing w:after="157" w:afterLines="50" w:line="240" w:lineRule="auto"/>
              <w:jc w:val="left"/>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一年，期满考核合格可续签两年</w:t>
            </w:r>
          </w:p>
        </w:tc>
      </w:tr>
      <w:tr w14:paraId="3781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restart"/>
            <w:vAlign w:val="center"/>
          </w:tcPr>
          <w:p w14:paraId="7978BAF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w:t>
            </w:r>
          </w:p>
        </w:tc>
        <w:tc>
          <w:tcPr>
            <w:tcW w:w="1578" w:type="dxa"/>
            <w:vAlign w:val="center"/>
          </w:tcPr>
          <w:p w14:paraId="670D7AC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w:t>
            </w:r>
          </w:p>
          <w:p w14:paraId="1E20402F">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资质条件</w:t>
            </w:r>
          </w:p>
        </w:tc>
        <w:tc>
          <w:tcPr>
            <w:tcW w:w="7230" w:type="dxa"/>
            <w:vAlign w:val="center"/>
          </w:tcPr>
          <w:p w14:paraId="3AD81944">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.满足《中华人民共和国政府采购法》第二十二条规定</w:t>
            </w:r>
            <w:r>
              <w:rPr>
                <w:rFonts w:hint="eastAsia" w:ascii="宋体" w:hAnsi="宋体" w:eastAsia="宋体" w:cs="宋体"/>
                <w:color w:val="auto"/>
                <w:sz w:val="21"/>
                <w:szCs w:val="21"/>
                <w:lang w:eastAsia="zh-CN"/>
              </w:rPr>
              <w:t>（提供承诺</w:t>
            </w:r>
            <w:r>
              <w:rPr>
                <w:rFonts w:hint="eastAsia" w:ascii="宋体" w:hAnsi="宋体" w:eastAsia="宋体" w:cs="宋体"/>
                <w:color w:val="auto"/>
                <w:sz w:val="21"/>
                <w:szCs w:val="21"/>
                <w:lang w:val="en-US" w:eastAsia="zh-CN"/>
              </w:rPr>
              <w:t>原件</w:t>
            </w:r>
            <w:r>
              <w:rPr>
                <w:rFonts w:hint="eastAsia" w:ascii="宋体" w:hAnsi="宋体" w:eastAsia="宋体" w:cs="宋体"/>
                <w:color w:val="auto"/>
                <w:sz w:val="21"/>
                <w:szCs w:val="21"/>
                <w:lang w:eastAsia="zh-CN"/>
              </w:rPr>
              <w:t>）；</w:t>
            </w:r>
          </w:p>
          <w:p w14:paraId="5B310C0E">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.本项目的</w:t>
            </w:r>
            <w:r>
              <w:rPr>
                <w:rFonts w:hint="eastAsia" w:ascii="宋体" w:hAnsi="宋体" w:eastAsia="宋体" w:cs="宋体"/>
                <w:color w:val="auto"/>
                <w:sz w:val="21"/>
                <w:szCs w:val="21"/>
                <w:lang w:val="en-US" w:eastAsia="zh-CN"/>
              </w:rPr>
              <w:t>各标段</w:t>
            </w:r>
            <w:r>
              <w:rPr>
                <w:rFonts w:hint="eastAsia" w:ascii="宋体" w:hAnsi="宋体" w:eastAsia="宋体" w:cs="宋体"/>
                <w:color w:val="auto"/>
                <w:sz w:val="21"/>
                <w:szCs w:val="21"/>
              </w:rPr>
              <w:t>特定资格要求：</w:t>
            </w:r>
          </w:p>
          <w:p w14:paraId="0F5ADEFB">
            <w:pPr>
              <w:pageBreakBefore w:val="0"/>
              <w:wordWrap/>
              <w:overflowPunct/>
              <w:bidi w:val="0"/>
              <w:snapToGrid/>
              <w:spacing w:line="432" w:lineRule="auto"/>
              <w:textAlignment w:val="auto"/>
              <w:rPr>
                <w:rFonts w:hint="eastAsia" w:ascii="宋体" w:hAnsi="宋体" w:eastAsia="宋体" w:cs="宋体"/>
                <w:b w:val="0"/>
                <w:bCs w:val="0"/>
                <w:i w:val="0"/>
                <w:iCs w:val="0"/>
                <w:caps w:val="0"/>
                <w:color w:val="auto"/>
                <w:spacing w:val="0"/>
                <w:sz w:val="21"/>
                <w:szCs w:val="21"/>
                <w:shd w:val="clear" w:color="auto" w:fill="FFFFFF"/>
                <w:lang w:val="en-US" w:eastAsia="zh-CN" w:bidi="ar-SA"/>
              </w:rPr>
            </w:pPr>
            <w:r>
              <w:rPr>
                <w:rFonts w:hint="eastAsia" w:ascii="宋体" w:hAnsi="宋体" w:eastAsia="宋体" w:cs="宋体"/>
                <w:b w:val="0"/>
                <w:bCs w:val="0"/>
                <w:i w:val="0"/>
                <w:iCs w:val="0"/>
                <w:caps w:val="0"/>
                <w:color w:val="auto"/>
                <w:spacing w:val="0"/>
                <w:sz w:val="21"/>
                <w:szCs w:val="21"/>
                <w:shd w:val="clear" w:color="auto" w:fill="FFFFFF"/>
                <w:lang w:val="en-US" w:eastAsia="zh-CN" w:bidi="ar-SA"/>
              </w:rPr>
              <w:t>（1）供应商须具有独立承担民事责任能力的法人或其他组织，提供合法有效的统一社会信用代码的营业执照（附营业执照的2023年企业年度报告书），营业执照经营范围须包含本项目采购相关内容；（2）供应商财务状况：提供2023年-2024年度任一年财务报表；（3） 供应商社会保障资金缴纳证明：提供2024年1月1日至今已缴存的至少一个月的社会保障资金缴存单据或社保机构开具的社会保险参保缴费情况证明（依法不需要缴纳社会保障资金的应提供相关证明材料）；（4）供应商在“信用中国”网站（www.creditchina.gov.cn）未被列入失信被执行人和重大税收违法案件当事人名单中、未在“中国政府采购网”（www.ccgp.gov.cn）政府采购严重违法失信行为记录名单中被财政部门禁止参加政府采购活动的供应商，提供参加本次政府采购活动近三年内，在经营活动中没有重大违纪的书面声明，同时提供“信用中国”网站、“中国政府采购网”（查询日期为从磋商文件发售之日起至磋商截止日前）的相关信用记录完整截图并加盖企业原色印章；（5）供应商税收缴纳证明：提供2024年1月1日至今时段内任意1个月的纳税证明或完税证明（依法免税的应提供相关证明材料）；（6）提供磋商企业信用承诺书原件（格式见采购文件）；(7)中小微企业声明函;（8）供应商须具备合法有效的劳务派遣经营许可证。备注：本项目专门面向中小企业，不接受联合体磋商，单位负责人为同一人或者存在直接控股、管理关系的不同磋商人，不得参加同一合同项下的政府采购活动。</w:t>
            </w:r>
          </w:p>
          <w:p w14:paraId="4216C474">
            <w:pPr>
              <w:pageBreakBefore w:val="0"/>
              <w:wordWrap/>
              <w:overflowPunct/>
              <w:bidi w:val="0"/>
              <w:snapToGrid/>
              <w:spacing w:line="432" w:lineRule="auto"/>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 w:val="0"/>
                <w:bCs w:val="0"/>
                <w:i w:val="0"/>
                <w:iCs w:val="0"/>
                <w:caps w:val="0"/>
                <w:color w:val="auto"/>
                <w:spacing w:val="0"/>
                <w:sz w:val="21"/>
                <w:szCs w:val="21"/>
                <w:shd w:val="clear" w:color="auto" w:fill="FFFFFF"/>
                <w:lang w:val="en-US" w:eastAsia="zh-CN" w:bidi="ar-SA"/>
              </w:rPr>
              <w:t xml:space="preserve">   </w:t>
            </w:r>
            <w:r>
              <w:rPr>
                <w:rFonts w:hint="eastAsia" w:ascii="宋体" w:hAnsi="宋体" w:eastAsia="宋体" w:cs="宋体"/>
                <w:b/>
                <w:bCs/>
                <w:color w:val="auto"/>
                <w:kern w:val="0"/>
                <w:sz w:val="21"/>
                <w:szCs w:val="21"/>
                <w:highlight w:val="none"/>
                <w:lang w:val="en-US" w:eastAsia="zh-CN" w:bidi="ar-SA"/>
              </w:rPr>
              <w:t>以上为必备资格，应单独密封，与响应文件同时提交，缺一项或某项达不到要求，按否决处理；磋商当天递交文件截止时间前请携带上述必备资质原件及证明材料进行资格审查，过时不接受任何补充资料。</w:t>
            </w:r>
          </w:p>
        </w:tc>
      </w:tr>
      <w:tr w14:paraId="5EEC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continue"/>
            <w:vAlign w:val="center"/>
          </w:tcPr>
          <w:p w14:paraId="192F3FFF">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1578" w:type="dxa"/>
            <w:vAlign w:val="center"/>
          </w:tcPr>
          <w:p w14:paraId="530A7BF7">
            <w:pPr>
              <w:spacing w:line="360" w:lineRule="auto"/>
              <w:ind w:left="184" w:leftChars="0"/>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支持中小</w:t>
            </w:r>
          </w:p>
          <w:p w14:paraId="7905CE70">
            <w:pPr>
              <w:spacing w:line="360" w:lineRule="auto"/>
              <w:ind w:left="184" w:leftChars="0"/>
              <w:jc w:val="center"/>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sz w:val="21"/>
                <w:szCs w:val="21"/>
              </w:rPr>
              <w:t>企业</w:t>
            </w:r>
          </w:p>
        </w:tc>
        <w:tc>
          <w:tcPr>
            <w:tcW w:w="7230" w:type="dxa"/>
            <w:vAlign w:val="center"/>
          </w:tcPr>
          <w:p w14:paraId="12AFD196">
            <w:pPr>
              <w:widowControl/>
              <w:spacing w:line="360" w:lineRule="auto"/>
              <w:ind w:left="0" w:firstLine="0" w:firstLineChars="0"/>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1、本项目</w:t>
            </w:r>
            <w:r>
              <w:rPr>
                <w:rFonts w:hint="eastAsia" w:ascii="宋体" w:hAnsi="宋体" w:eastAsia="宋体" w:cs="宋体"/>
                <w:b/>
                <w:bCs/>
                <w:i w:val="0"/>
                <w:iCs w:val="0"/>
                <w:color w:val="auto"/>
                <w:sz w:val="21"/>
                <w:szCs w:val="21"/>
                <w:u w:val="single"/>
              </w:rPr>
              <w:t>专门面向中小企业采购</w:t>
            </w:r>
            <w:r>
              <w:rPr>
                <w:rFonts w:hint="eastAsia" w:ascii="宋体" w:hAnsi="宋体" w:eastAsia="宋体" w:cs="宋体"/>
                <w:b/>
                <w:bCs/>
                <w:i w:val="0"/>
                <w:iCs w:val="0"/>
                <w:color w:val="auto"/>
                <w:sz w:val="21"/>
                <w:szCs w:val="21"/>
              </w:rPr>
              <w:t>，故不再执行价格评审优惠的扶持政策。</w:t>
            </w:r>
          </w:p>
          <w:p w14:paraId="0DEC2B8F">
            <w:pPr>
              <w:widowControl/>
              <w:spacing w:line="360" w:lineRule="auto"/>
              <w:ind w:left="0" w:leftChars="0" w:firstLine="0" w:firstLineChars="0"/>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rPr>
              <w:t>2、采购标的对应的中小企业划分标准所属行业：</w:t>
            </w:r>
            <w:r>
              <w:rPr>
                <w:rFonts w:hint="eastAsia" w:ascii="宋体" w:hAnsi="宋体" w:eastAsia="宋体" w:cs="宋体"/>
                <w:b/>
                <w:bCs/>
                <w:i w:val="0"/>
                <w:iCs w:val="0"/>
                <w:color w:val="auto"/>
                <w:sz w:val="21"/>
                <w:szCs w:val="21"/>
                <w:u w:val="single"/>
                <w:lang w:val="en-US" w:eastAsia="zh-CN"/>
              </w:rPr>
              <w:t>其他</w:t>
            </w:r>
            <w:r>
              <w:rPr>
                <w:rFonts w:hint="eastAsia" w:ascii="宋体" w:hAnsi="宋体" w:eastAsia="宋体" w:cs="宋体"/>
                <w:b/>
                <w:bCs/>
                <w:i w:val="0"/>
                <w:iCs w:val="0"/>
                <w:color w:val="auto"/>
                <w:sz w:val="21"/>
                <w:szCs w:val="21"/>
                <w:u w:val="single"/>
                <w:shd w:val="clear"/>
                <w:lang w:val="en-US" w:eastAsia="zh-CN"/>
              </w:rPr>
              <w:t>未列明行业</w:t>
            </w:r>
            <w:r>
              <w:rPr>
                <w:rFonts w:hint="eastAsia" w:ascii="宋体" w:hAnsi="宋体" w:eastAsia="宋体" w:cs="宋体"/>
                <w:b/>
                <w:bCs/>
                <w:i w:val="0"/>
                <w:iCs w:val="0"/>
                <w:color w:val="auto"/>
                <w:sz w:val="21"/>
                <w:szCs w:val="21"/>
                <w:shd w:val="clear"/>
                <w:lang w:eastAsia="zh-CN"/>
              </w:rPr>
              <w:t>。</w:t>
            </w:r>
          </w:p>
        </w:tc>
      </w:tr>
      <w:tr w14:paraId="5F4E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2A8D2167">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w:t>
            </w:r>
          </w:p>
        </w:tc>
        <w:tc>
          <w:tcPr>
            <w:tcW w:w="1578" w:type="dxa"/>
            <w:vAlign w:val="center"/>
          </w:tcPr>
          <w:p w14:paraId="3B47BB7A">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踏勘现场</w:t>
            </w:r>
          </w:p>
        </w:tc>
        <w:tc>
          <w:tcPr>
            <w:tcW w:w="7230" w:type="dxa"/>
            <w:vAlign w:val="center"/>
          </w:tcPr>
          <w:p w14:paraId="293A4A12">
            <w:pPr>
              <w:keepNext w:val="0"/>
              <w:keepLines w:val="0"/>
              <w:pageBreakBefore w:val="0"/>
              <w:kinsoku/>
              <w:wordWrap/>
              <w:overflowPunct/>
              <w:bidi w:val="0"/>
              <w:adjustRightInd w:val="0"/>
              <w:snapToGrid w:val="0"/>
              <w:spacing w:beforeLines="30"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□组织</w:t>
            </w:r>
          </w:p>
          <w:p w14:paraId="571D6202">
            <w:pPr>
              <w:keepNext w:val="0"/>
              <w:keepLines w:val="0"/>
              <w:pageBreakBefore w:val="0"/>
              <w:kinsoku/>
              <w:wordWrap/>
              <w:overflowPunct/>
              <w:bidi w:val="0"/>
              <w:adjustRightInd w:val="0"/>
              <w:snapToGrid w:val="0"/>
              <w:spacing w:beforeLines="30"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sym w:font="Wingdings 2" w:char="F052"/>
            </w:r>
            <w:r>
              <w:rPr>
                <w:rFonts w:hint="eastAsia" w:ascii="宋体" w:hAnsi="宋体" w:eastAsia="宋体" w:cs="宋体"/>
                <w:i w:val="0"/>
                <w:iCs w:val="0"/>
                <w:color w:val="auto"/>
                <w:sz w:val="21"/>
                <w:szCs w:val="21"/>
                <w:highlight w:val="none"/>
              </w:rPr>
              <w:t>不组织</w:t>
            </w:r>
          </w:p>
          <w:p w14:paraId="533C2D5B">
            <w:pPr>
              <w:keepNext w:val="0"/>
              <w:keepLines w:val="0"/>
              <w:pageBreakBefore w:val="0"/>
              <w:kinsoku/>
              <w:wordWrap/>
              <w:overflowPunct/>
              <w:bidi w:val="0"/>
              <w:adjustRightInd w:val="0"/>
              <w:snapToGrid w:val="0"/>
              <w:spacing w:beforeLines="30"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说明：采购人不统一组织踏勘，供应商可自行前往现场进行踏勘；供应商应充分了解项目及其它任何足以影响</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和报价的情况，任何因忽视或误解项目情况而导致的费用索赔申请不获批准。</w:t>
            </w:r>
          </w:p>
        </w:tc>
      </w:tr>
      <w:tr w14:paraId="2EAB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06B4CC57">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lang w:val="en-US" w:eastAsia="zh-CN"/>
              </w:rPr>
            </w:pPr>
            <w:r>
              <w:rPr>
                <w:rFonts w:hint="eastAsia" w:ascii="宋体" w:hAnsi="宋体" w:eastAsia="宋体" w:cs="宋体"/>
                <w:i w:val="0"/>
                <w:iCs w:val="0"/>
                <w:color w:val="auto"/>
                <w:sz w:val="21"/>
                <w:szCs w:val="21"/>
                <w:highlight w:val="none"/>
                <w:lang w:val="en-US" w:eastAsia="zh-CN"/>
              </w:rPr>
              <w:t>2.2.3</w:t>
            </w:r>
          </w:p>
        </w:tc>
        <w:tc>
          <w:tcPr>
            <w:tcW w:w="1578" w:type="dxa"/>
            <w:vAlign w:val="center"/>
          </w:tcPr>
          <w:p w14:paraId="0E2C2F9E">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确认收到澄清或修改文件</w:t>
            </w:r>
          </w:p>
        </w:tc>
        <w:tc>
          <w:tcPr>
            <w:tcW w:w="7230" w:type="dxa"/>
            <w:vAlign w:val="center"/>
          </w:tcPr>
          <w:p w14:paraId="2F2B1A4A">
            <w:pPr>
              <w:keepNext w:val="0"/>
              <w:keepLines w:val="0"/>
              <w:pageBreakBefore w:val="0"/>
              <w:kinsoku/>
              <w:wordWrap/>
              <w:overflowPunct/>
              <w:bidi w:val="0"/>
              <w:spacing w:beforeLines="30" w:after="157" w:afterLines="5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澄清或修改文件发出后24小时内</w:t>
            </w:r>
          </w:p>
        </w:tc>
      </w:tr>
      <w:tr w14:paraId="2B1C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17C0F98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w:t>
            </w:r>
          </w:p>
        </w:tc>
        <w:tc>
          <w:tcPr>
            <w:tcW w:w="1578" w:type="dxa"/>
            <w:vAlign w:val="center"/>
          </w:tcPr>
          <w:p w14:paraId="3DEE2E23">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磋商有效期</w:t>
            </w:r>
          </w:p>
        </w:tc>
        <w:tc>
          <w:tcPr>
            <w:tcW w:w="7230" w:type="dxa"/>
            <w:vAlign w:val="center"/>
          </w:tcPr>
          <w:p w14:paraId="0F8550DC">
            <w:pPr>
              <w:keepNext w:val="0"/>
              <w:keepLines w:val="0"/>
              <w:pageBreakBefore w:val="0"/>
              <w:kinsoku/>
              <w:wordWrap/>
              <w:overflowPunct/>
              <w:bidi w:val="0"/>
              <w:adjustRightInd w:val="0"/>
              <w:snapToGrid w:val="0"/>
              <w:spacing w:after="157" w:afterLines="50" w:line="240" w:lineRule="auto"/>
              <w:jc w:val="left"/>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自磋商</w:t>
            </w:r>
            <w:r>
              <w:rPr>
                <w:rFonts w:hint="eastAsia" w:ascii="宋体" w:hAnsi="宋体" w:eastAsia="宋体" w:cs="宋体"/>
                <w:i w:val="0"/>
                <w:iCs w:val="0"/>
                <w:color w:val="auto"/>
                <w:sz w:val="21"/>
                <w:szCs w:val="21"/>
                <w:highlight w:val="none"/>
                <w:lang w:val="en-US" w:eastAsia="zh-CN"/>
              </w:rPr>
              <w:t>响应文件递交截止</w:t>
            </w:r>
            <w:r>
              <w:rPr>
                <w:rFonts w:hint="eastAsia" w:ascii="宋体" w:hAnsi="宋体" w:eastAsia="宋体" w:cs="宋体"/>
                <w:i w:val="0"/>
                <w:iCs w:val="0"/>
                <w:color w:val="auto"/>
                <w:sz w:val="21"/>
                <w:szCs w:val="21"/>
                <w:highlight w:val="none"/>
              </w:rPr>
              <w:t>时间之日起90日历天</w:t>
            </w:r>
          </w:p>
        </w:tc>
      </w:tr>
      <w:tr w14:paraId="661F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062C7ED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3.4.1</w:t>
            </w:r>
          </w:p>
        </w:tc>
        <w:tc>
          <w:tcPr>
            <w:tcW w:w="1578" w:type="dxa"/>
            <w:vAlign w:val="center"/>
          </w:tcPr>
          <w:p w14:paraId="4C9E1A7A">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磋商保证金</w:t>
            </w:r>
          </w:p>
        </w:tc>
        <w:tc>
          <w:tcPr>
            <w:tcW w:w="7230" w:type="dxa"/>
            <w:vAlign w:val="center"/>
          </w:tcPr>
          <w:p w14:paraId="35CE5061">
            <w:pPr>
              <w:pStyle w:val="55"/>
              <w:keepNext w:val="0"/>
              <w:keepLines w:val="0"/>
              <w:pageBreakBefore w:val="0"/>
              <w:kinsoku/>
              <w:wordWrap/>
              <w:overflowPunct/>
              <w:topLinePunct w:val="0"/>
              <w:bidi w:val="0"/>
              <w:adjustRightInd/>
              <w:spacing w:after="157" w:afterLines="50" w:line="240" w:lineRule="auto"/>
              <w:ind w:firstLine="0" w:firstLineChars="0"/>
              <w:outlineLvl w:val="9"/>
              <w:rPr>
                <w:rFonts w:hint="eastAsia" w:ascii="宋体" w:hAnsi="宋体" w:eastAsia="宋体" w:cs="宋体"/>
                <w:b w:val="0"/>
                <w:bCs w:val="0"/>
                <w:color w:val="auto"/>
                <w:spacing w:val="0"/>
                <w:w w:val="100"/>
                <w:kern w:val="2"/>
                <w:position w:val="0"/>
                <w:sz w:val="21"/>
                <w:szCs w:val="21"/>
                <w:highlight w:val="none"/>
                <w:u w:color="000000" w:themeColor="text1"/>
                <w:lang w:val="en-US" w:eastAsia="zh-CN" w:bidi="ar-SA"/>
              </w:rPr>
            </w:pPr>
            <w:r>
              <w:rPr>
                <w:rFonts w:hint="eastAsia" w:ascii="宋体" w:hAnsi="宋体" w:eastAsia="宋体" w:cs="宋体"/>
                <w:b w:val="0"/>
                <w:bCs w:val="0"/>
                <w:color w:val="auto"/>
                <w:spacing w:val="0"/>
                <w:w w:val="100"/>
                <w:kern w:val="2"/>
                <w:position w:val="0"/>
                <w:sz w:val="21"/>
                <w:szCs w:val="21"/>
                <w:highlight w:val="none"/>
                <w:u w:color="000000" w:themeColor="text1"/>
                <w:lang w:val="en-US" w:eastAsia="zh-CN" w:bidi="ar-SA"/>
              </w:rPr>
              <w:t>是否要求供应商递交磋商保证金：否</w:t>
            </w:r>
          </w:p>
          <w:p w14:paraId="230A7C05">
            <w:pPr>
              <w:pStyle w:val="55"/>
              <w:keepNext w:val="0"/>
              <w:keepLines w:val="0"/>
              <w:pageBreakBefore w:val="0"/>
              <w:kinsoku/>
              <w:wordWrap/>
              <w:overflowPunct/>
              <w:topLinePunct w:val="0"/>
              <w:bidi w:val="0"/>
              <w:adjustRightInd/>
              <w:spacing w:after="157" w:afterLines="50" w:line="240" w:lineRule="auto"/>
              <w:ind w:firstLine="0" w:firstLineChars="0"/>
              <w:outlineLvl w:val="9"/>
              <w:rPr>
                <w:rFonts w:hint="eastAsia" w:ascii="宋体" w:hAnsi="宋体" w:eastAsia="宋体" w:cs="宋体"/>
                <w:b w:val="0"/>
                <w:bCs w:val="0"/>
                <w:color w:val="auto"/>
                <w:spacing w:val="0"/>
                <w:w w:val="100"/>
                <w:kern w:val="2"/>
                <w:position w:val="0"/>
                <w:sz w:val="21"/>
                <w:szCs w:val="21"/>
                <w:highlight w:val="none"/>
                <w:u w:color="000000" w:themeColor="text1"/>
                <w:lang w:val="en-US" w:eastAsia="zh-CN" w:bidi="ar-SA"/>
              </w:rPr>
            </w:pPr>
            <w:r>
              <w:rPr>
                <w:rFonts w:hint="eastAsia" w:ascii="宋体" w:hAnsi="宋体" w:eastAsia="宋体" w:cs="宋体"/>
                <w:b w:val="0"/>
                <w:bCs w:val="0"/>
                <w:color w:val="auto"/>
                <w:spacing w:val="0"/>
                <w:w w:val="100"/>
                <w:kern w:val="2"/>
                <w:position w:val="0"/>
                <w:sz w:val="21"/>
                <w:szCs w:val="21"/>
                <w:highlight w:val="none"/>
                <w:u w:color="000000" w:themeColor="text1"/>
                <w:lang w:val="en-US" w:eastAsia="zh-CN" w:bidi="ar-SA"/>
              </w:rPr>
              <w:t>用投标信用承诺书代替</w:t>
            </w:r>
          </w:p>
        </w:tc>
      </w:tr>
      <w:tr w14:paraId="6339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400105B4">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3.7.3</w:t>
            </w:r>
          </w:p>
        </w:tc>
        <w:tc>
          <w:tcPr>
            <w:tcW w:w="1578" w:type="dxa"/>
            <w:vAlign w:val="center"/>
          </w:tcPr>
          <w:p w14:paraId="3303D426">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签字或盖章要求</w:t>
            </w:r>
          </w:p>
        </w:tc>
        <w:tc>
          <w:tcPr>
            <w:tcW w:w="7230" w:type="dxa"/>
            <w:vAlign w:val="center"/>
          </w:tcPr>
          <w:p w14:paraId="175B3B04">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竞争性磋商文件</w:t>
            </w:r>
            <w:r>
              <w:rPr>
                <w:rFonts w:hint="eastAsia" w:ascii="宋体" w:hAnsi="宋体" w:eastAsia="宋体" w:cs="宋体"/>
                <w:i w:val="0"/>
                <w:iCs w:val="0"/>
                <w:color w:val="auto"/>
                <w:sz w:val="21"/>
                <w:szCs w:val="21"/>
                <w:highlight w:val="none"/>
              </w:rPr>
              <w:t>要求加盖供应商公章和法人印章或签字或授权代表签字。</w:t>
            </w:r>
          </w:p>
        </w:tc>
      </w:tr>
      <w:tr w14:paraId="688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69" w:type="dxa"/>
            <w:vMerge w:val="restart"/>
            <w:vAlign w:val="center"/>
          </w:tcPr>
          <w:p w14:paraId="0E88BAC0">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3.7.4 </w:t>
            </w:r>
          </w:p>
        </w:tc>
        <w:tc>
          <w:tcPr>
            <w:tcW w:w="1578" w:type="dxa"/>
            <w:vAlign w:val="center"/>
          </w:tcPr>
          <w:p w14:paraId="2A03F261">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竞争性磋商响应文件数量</w:t>
            </w:r>
          </w:p>
        </w:tc>
        <w:tc>
          <w:tcPr>
            <w:tcW w:w="7230" w:type="dxa"/>
            <w:vAlign w:val="center"/>
          </w:tcPr>
          <w:p w14:paraId="31149945">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lang w:val="en-US" w:eastAsia="zh-CN"/>
              </w:rPr>
            </w:pPr>
            <w:r>
              <w:rPr>
                <w:rFonts w:hint="eastAsia" w:ascii="宋体" w:hAnsi="宋体" w:eastAsia="宋体" w:cs="宋体"/>
                <w:b/>
                <w:bCs/>
                <w:color w:val="auto"/>
                <w:sz w:val="21"/>
                <w:szCs w:val="21"/>
                <w:u w:val="single"/>
                <w:lang w:eastAsia="zh-CN"/>
              </w:rPr>
              <w:t>壹正贰</w:t>
            </w:r>
            <w:r>
              <w:rPr>
                <w:rFonts w:hint="eastAsia" w:ascii="宋体" w:hAnsi="宋体" w:eastAsia="宋体" w:cs="宋体"/>
                <w:b/>
                <w:bCs/>
                <w:color w:val="auto"/>
                <w:sz w:val="21"/>
                <w:szCs w:val="21"/>
              </w:rPr>
              <w:t>副，电子文件（U盘）</w:t>
            </w:r>
            <w:r>
              <w:rPr>
                <w:rFonts w:hint="eastAsia" w:ascii="宋体" w:hAnsi="宋体" w:eastAsia="宋体" w:cs="宋体"/>
                <w:b/>
                <w:bCs/>
                <w:color w:val="auto"/>
                <w:sz w:val="21"/>
                <w:szCs w:val="21"/>
                <w:lang w:val="en-US" w:eastAsia="zh-CN"/>
              </w:rPr>
              <w:t>壹</w:t>
            </w:r>
            <w:r>
              <w:rPr>
                <w:rFonts w:hint="eastAsia" w:ascii="宋体" w:hAnsi="宋体" w:eastAsia="宋体" w:cs="宋体"/>
                <w:b/>
                <w:bCs/>
                <w:color w:val="auto"/>
                <w:sz w:val="21"/>
                <w:szCs w:val="21"/>
              </w:rPr>
              <w:t>份</w:t>
            </w:r>
            <w:r>
              <w:rPr>
                <w:rFonts w:hint="eastAsia" w:ascii="宋体" w:hAnsi="宋体" w:eastAsia="宋体" w:cs="宋体"/>
                <w:color w:val="auto"/>
                <w:sz w:val="21"/>
                <w:szCs w:val="21"/>
              </w:rPr>
              <w:t>（电子版</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必须与正本完全一致，</w:t>
            </w:r>
            <w:r>
              <w:rPr>
                <w:rFonts w:hint="eastAsia" w:ascii="宋体" w:hAnsi="宋体" w:eastAsia="宋体" w:cs="宋体"/>
                <w:color w:val="auto"/>
                <w:sz w:val="21"/>
                <w:szCs w:val="21"/>
                <w:lang w:val="en-US" w:eastAsia="zh-CN"/>
              </w:rPr>
              <w:t>每一份</w:t>
            </w:r>
            <w:r>
              <w:rPr>
                <w:rFonts w:hint="eastAsia" w:ascii="宋体" w:hAnsi="宋体" w:eastAsia="宋体" w:cs="宋体"/>
                <w:color w:val="auto"/>
                <w:sz w:val="21"/>
                <w:szCs w:val="21"/>
              </w:rPr>
              <w:t>电子版包括：1.word版</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正本签字盖章后的PDF格式扫描件</w:t>
            </w:r>
            <w:r>
              <w:rPr>
                <w:rFonts w:hint="eastAsia" w:ascii="宋体" w:hAnsi="宋体" w:eastAsia="宋体" w:cs="宋体"/>
                <w:color w:val="auto"/>
                <w:sz w:val="21"/>
                <w:szCs w:val="21"/>
                <w:lang w:val="en-US" w:eastAsia="zh-CN"/>
              </w:rPr>
              <w:t>3.软件版预算</w:t>
            </w:r>
            <w:r>
              <w:rPr>
                <w:rFonts w:hint="eastAsia" w:ascii="宋体" w:hAnsi="宋体" w:eastAsia="宋体" w:cs="宋体"/>
                <w:color w:val="auto"/>
                <w:sz w:val="21"/>
                <w:szCs w:val="21"/>
                <w:lang w:eastAsia="zh-CN"/>
              </w:rPr>
              <w:t>）</w:t>
            </w:r>
            <w:r>
              <w:rPr>
                <w:rFonts w:hint="eastAsia" w:ascii="宋体" w:hAnsi="宋体" w:eastAsia="宋体" w:cs="宋体"/>
                <w:i w:val="0"/>
                <w:iCs w:val="0"/>
                <w:color w:val="auto"/>
                <w:sz w:val="21"/>
                <w:szCs w:val="21"/>
                <w:highlight w:val="none"/>
                <w:lang w:val="en-US" w:eastAsia="zh-CN"/>
              </w:rPr>
              <w:t>。</w:t>
            </w:r>
          </w:p>
        </w:tc>
      </w:tr>
      <w:tr w14:paraId="4DFB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continue"/>
            <w:vAlign w:val="center"/>
          </w:tcPr>
          <w:p w14:paraId="52DEBEC3">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1578" w:type="dxa"/>
            <w:vAlign w:val="center"/>
          </w:tcPr>
          <w:p w14:paraId="7A09C13F">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竞争性磋商响应文件（纸质版）装订</w:t>
            </w:r>
          </w:p>
        </w:tc>
        <w:tc>
          <w:tcPr>
            <w:tcW w:w="7230" w:type="dxa"/>
            <w:vAlign w:val="center"/>
          </w:tcPr>
          <w:p w14:paraId="3D3986B1">
            <w:pPr>
              <w:keepNext w:val="0"/>
              <w:keepLines w:val="0"/>
              <w:pageBreakBefore w:val="0"/>
              <w:shd w:val="clear"/>
              <w:kinsoku/>
              <w:wordWrap/>
              <w:overflowPunct/>
              <w:autoSpaceDE w:val="0"/>
              <w:autoSpaceDN w:val="0"/>
              <w:bidi w:val="0"/>
              <w:adjustRightInd w:val="0"/>
              <w:spacing w:before="157" w:beforeLines="50" w:after="157" w:afterLines="50" w:line="240" w:lineRule="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磋商响应文件</w:t>
            </w:r>
            <w:r>
              <w:rPr>
                <w:rFonts w:hint="eastAsia" w:ascii="宋体" w:hAnsi="宋体" w:eastAsia="宋体" w:cs="宋体"/>
                <w:b/>
                <w:bCs/>
                <w:i w:val="0"/>
                <w:iCs w:val="0"/>
                <w:color w:val="auto"/>
                <w:sz w:val="21"/>
                <w:szCs w:val="21"/>
                <w:highlight w:val="none"/>
              </w:rPr>
              <w:t>（纸质版）</w:t>
            </w:r>
            <w:r>
              <w:rPr>
                <w:rFonts w:hint="eastAsia" w:ascii="宋体" w:hAnsi="宋体" w:eastAsia="宋体" w:cs="宋体"/>
                <w:b/>
                <w:bCs/>
                <w:i w:val="0"/>
                <w:iCs w:val="0"/>
                <w:color w:val="auto"/>
                <w:sz w:val="21"/>
                <w:szCs w:val="21"/>
                <w:highlight w:val="none"/>
                <w:lang w:val="en-US" w:eastAsia="zh-CN"/>
              </w:rPr>
              <w:t>连续编码并</w:t>
            </w:r>
            <w:r>
              <w:rPr>
                <w:rFonts w:hint="eastAsia" w:ascii="宋体" w:hAnsi="宋体" w:eastAsia="宋体" w:cs="宋体"/>
                <w:b/>
                <w:bCs/>
                <w:i w:val="0"/>
                <w:iCs w:val="0"/>
                <w:color w:val="auto"/>
                <w:sz w:val="21"/>
                <w:szCs w:val="21"/>
                <w:highlight w:val="none"/>
              </w:rPr>
              <w:t>牢固装订成册，不可插页抽页。</w:t>
            </w:r>
          </w:p>
          <w:p w14:paraId="6D8F920B">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牢固装订成册是指书脊涂有胶粘剂以保证</w:t>
            </w:r>
            <w:r>
              <w:rPr>
                <w:rFonts w:hint="eastAsia" w:ascii="宋体" w:hAnsi="宋体" w:eastAsia="宋体" w:cs="宋体"/>
                <w:i w:val="0"/>
                <w:iCs w:val="0"/>
                <w:color w:val="auto"/>
                <w:sz w:val="21"/>
                <w:szCs w:val="21"/>
                <w:highlight w:val="none"/>
                <w:lang w:eastAsia="zh-CN"/>
              </w:rPr>
              <w:t>磋商响应文件</w:t>
            </w:r>
            <w:r>
              <w:rPr>
                <w:rFonts w:hint="eastAsia" w:ascii="宋体" w:hAnsi="宋体" w:eastAsia="宋体" w:cs="宋体"/>
                <w:i w:val="0"/>
                <w:iCs w:val="0"/>
                <w:color w:val="auto"/>
                <w:sz w:val="21"/>
                <w:szCs w:val="21"/>
                <w:highlight w:val="none"/>
              </w:rPr>
              <w:t>不至于散开或用简单办法不能将任何一页在没有任何损坏的情况下取出或插入。各种用活页夹、文件夹、塑料方便式书脊（插入式或穿孔式）装订均不认为是牢固装订。</w:t>
            </w:r>
          </w:p>
        </w:tc>
      </w:tr>
      <w:tr w14:paraId="6BD1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769" w:type="dxa"/>
            <w:vAlign w:val="center"/>
          </w:tcPr>
          <w:p w14:paraId="7667D659">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3.8.2</w:t>
            </w:r>
          </w:p>
        </w:tc>
        <w:tc>
          <w:tcPr>
            <w:tcW w:w="1578" w:type="dxa"/>
            <w:vAlign w:val="center"/>
          </w:tcPr>
          <w:p w14:paraId="04AD8958">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封套上写明</w:t>
            </w:r>
          </w:p>
        </w:tc>
        <w:tc>
          <w:tcPr>
            <w:tcW w:w="7230" w:type="dxa"/>
            <w:vAlign w:val="center"/>
          </w:tcPr>
          <w:p w14:paraId="2CAAB564">
            <w:pPr>
              <w:keepNext w:val="0"/>
              <w:keepLines w:val="0"/>
              <w:pageBreakBefore w:val="0"/>
              <w:widowControl w:val="0"/>
              <w:kinsoku/>
              <w:wordWrap/>
              <w:overflowPunct/>
              <w:topLinePunct w:val="0"/>
              <w:autoSpaceDE/>
              <w:autoSpaceDN/>
              <w:bidi w:val="0"/>
              <w:spacing w:line="24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磋商响应文件密封袋上应注明下列识别标志：</w:t>
            </w:r>
          </w:p>
          <w:p w14:paraId="675A23C9">
            <w:pPr>
              <w:pStyle w:val="45"/>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2"/>
                <w:szCs w:val="22"/>
                <w:highlight w:val="none"/>
                <w:lang w:val="en-US" w:eastAsia="zh-CN" w:bidi="ar-SA"/>
              </w:rPr>
              <w:t>磋商响应文件或资格证明部分或电子版（非磋商大会不得启封）</w:t>
            </w:r>
          </w:p>
          <w:p w14:paraId="22836391">
            <w:pPr>
              <w:keepNext w:val="0"/>
              <w:keepLines w:val="0"/>
              <w:pageBreakBefore w:val="0"/>
              <w:widowControl w:val="0"/>
              <w:tabs>
                <w:tab w:val="left" w:pos="900"/>
                <w:tab w:val="left" w:pos="1320"/>
              </w:tabs>
              <w:kinsoku/>
              <w:wordWrap/>
              <w:overflowPunct/>
              <w:topLinePunct w:val="0"/>
              <w:autoSpaceDE/>
              <w:autoSpaceDN/>
              <w:bidi w:val="0"/>
              <w:spacing w:line="240" w:lineRule="auto"/>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采购项目编号：</w:t>
            </w:r>
          </w:p>
          <w:p w14:paraId="41C9E973">
            <w:pPr>
              <w:keepNext w:val="0"/>
              <w:keepLines w:val="0"/>
              <w:pageBreakBefore w:val="0"/>
              <w:widowControl w:val="0"/>
              <w:tabs>
                <w:tab w:val="left" w:pos="900"/>
                <w:tab w:val="left" w:pos="1320"/>
              </w:tabs>
              <w:kinsoku/>
              <w:wordWrap/>
              <w:overflowPunct/>
              <w:topLinePunct w:val="0"/>
              <w:autoSpaceDE/>
              <w:autoSpaceDN/>
              <w:bidi w:val="0"/>
              <w:spacing w:line="240" w:lineRule="auto"/>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20"/>
                <w:szCs w:val="20"/>
                <w:highlight w:val="none"/>
              </w:rPr>
              <w:t>采购项目名称：</w:t>
            </w:r>
          </w:p>
          <w:p w14:paraId="0C676DE4">
            <w:pPr>
              <w:keepNext w:val="0"/>
              <w:keepLines w:val="0"/>
              <w:pageBreakBefore w:val="0"/>
              <w:widowControl w:val="0"/>
              <w:tabs>
                <w:tab w:val="left" w:pos="900"/>
                <w:tab w:val="left" w:pos="1320"/>
              </w:tabs>
              <w:kinsoku/>
              <w:wordWrap/>
              <w:overflowPunct/>
              <w:topLinePunct w:val="0"/>
              <w:autoSpaceDE/>
              <w:autoSpaceDN/>
              <w:bidi w:val="0"/>
              <w:spacing w:line="240" w:lineRule="auto"/>
              <w:rPr>
                <w:rFonts w:hint="eastAsia" w:ascii="宋体" w:hAnsi="宋体" w:eastAsia="宋体" w:cs="宋体"/>
                <w:i w:val="0"/>
                <w:iCs w:val="0"/>
                <w:color w:val="auto"/>
                <w:sz w:val="20"/>
                <w:szCs w:val="20"/>
                <w:highlight w:val="none"/>
                <w:lang w:val="en-US" w:eastAsia="zh-CN"/>
              </w:rPr>
            </w:pPr>
            <w:r>
              <w:rPr>
                <w:rFonts w:hint="eastAsia" w:ascii="宋体" w:hAnsi="宋体" w:eastAsia="宋体" w:cs="宋体"/>
                <w:i w:val="0"/>
                <w:iCs w:val="0"/>
                <w:color w:val="auto"/>
                <w:sz w:val="20"/>
                <w:szCs w:val="20"/>
                <w:highlight w:val="none"/>
              </w:rPr>
              <w:t>供应商的名称：</w:t>
            </w:r>
          </w:p>
          <w:p w14:paraId="489342DE">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0"/>
                <w:szCs w:val="20"/>
                <w:highlight w:val="none"/>
              </w:rPr>
              <w:t>密封袋的封口处注明      年   月   日    时    分以前不得开封。</w:t>
            </w:r>
          </w:p>
        </w:tc>
      </w:tr>
      <w:tr w14:paraId="69B2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2842D224">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3.9.2</w:t>
            </w:r>
          </w:p>
        </w:tc>
        <w:tc>
          <w:tcPr>
            <w:tcW w:w="1578" w:type="dxa"/>
            <w:vAlign w:val="center"/>
          </w:tcPr>
          <w:p w14:paraId="4FA73FAC">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递交磋商响应文件的地点</w:t>
            </w:r>
          </w:p>
        </w:tc>
        <w:tc>
          <w:tcPr>
            <w:tcW w:w="7230" w:type="dxa"/>
            <w:vAlign w:val="center"/>
          </w:tcPr>
          <w:p w14:paraId="2B446B79">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陕西省榆林市府谷县新府锦苑商铺陕西源信隆达招标代理有限公司会议室</w:t>
            </w:r>
          </w:p>
        </w:tc>
      </w:tr>
      <w:tr w14:paraId="41E5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50D05982">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3.9.3</w:t>
            </w:r>
          </w:p>
        </w:tc>
        <w:tc>
          <w:tcPr>
            <w:tcW w:w="1578" w:type="dxa"/>
            <w:vAlign w:val="center"/>
          </w:tcPr>
          <w:p w14:paraId="50972768">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是否退还磋商文件</w:t>
            </w:r>
          </w:p>
        </w:tc>
        <w:tc>
          <w:tcPr>
            <w:tcW w:w="7230" w:type="dxa"/>
            <w:vAlign w:val="center"/>
          </w:tcPr>
          <w:p w14:paraId="18A5DE93">
            <w:pPr>
              <w:pStyle w:val="13"/>
              <w:keepNext w:val="0"/>
              <w:keepLines w:val="0"/>
              <w:pageBreakBefore w:val="0"/>
              <w:kinsoku/>
              <w:wordWrap/>
              <w:overflowPunct/>
              <w:topLine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i w:val="0"/>
                <w:iCs w:val="0"/>
                <w:color w:val="auto"/>
                <w:sz w:val="21"/>
                <w:szCs w:val="21"/>
                <w:highlight w:val="none"/>
              </w:rPr>
              <w:sym w:font="Wingdings 2" w:char="F052"/>
            </w:r>
            <w:r>
              <w:rPr>
                <w:rFonts w:hint="eastAsia" w:ascii="宋体" w:hAnsi="宋体" w:eastAsia="宋体" w:cs="宋体"/>
                <w:i w:val="0"/>
                <w:iCs w:val="0"/>
                <w:color w:val="auto"/>
                <w:sz w:val="21"/>
                <w:szCs w:val="21"/>
                <w:highlight w:val="none"/>
              </w:rPr>
              <w:t>否</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除</w:t>
            </w:r>
            <w:r>
              <w:rPr>
                <w:rFonts w:hint="eastAsia" w:ascii="宋体" w:hAnsi="宋体" w:eastAsia="宋体" w:cs="宋体"/>
                <w:i w:val="0"/>
                <w:iCs w:val="0"/>
                <w:color w:val="auto"/>
                <w:sz w:val="21"/>
                <w:szCs w:val="21"/>
                <w:highlight w:val="none"/>
                <w:lang w:eastAsia="zh-CN"/>
              </w:rPr>
              <w:t>资质原件）</w:t>
            </w:r>
          </w:p>
          <w:p w14:paraId="6241A8A6">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w:t>
            </w:r>
          </w:p>
        </w:tc>
      </w:tr>
      <w:tr w14:paraId="21C2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10728189">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4.1</w:t>
            </w:r>
          </w:p>
        </w:tc>
        <w:tc>
          <w:tcPr>
            <w:tcW w:w="1578" w:type="dxa"/>
            <w:vAlign w:val="center"/>
          </w:tcPr>
          <w:p w14:paraId="6BC13F4C">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磋商时间和地点</w:t>
            </w:r>
          </w:p>
        </w:tc>
        <w:tc>
          <w:tcPr>
            <w:tcW w:w="7230" w:type="dxa"/>
            <w:vAlign w:val="center"/>
          </w:tcPr>
          <w:p w14:paraId="2E8A81CF">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rPr>
              <w:t>以本项目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公告中约定时间为准。如有变更，以“陕西省政府采购网”变更公告中约定时间为准。</w:t>
            </w:r>
          </w:p>
        </w:tc>
      </w:tr>
      <w:tr w14:paraId="55C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36DA4760">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4.3.1</w:t>
            </w:r>
          </w:p>
        </w:tc>
        <w:tc>
          <w:tcPr>
            <w:tcW w:w="1578" w:type="dxa"/>
            <w:vAlign w:val="center"/>
          </w:tcPr>
          <w:p w14:paraId="3279168B">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磋商小组的组建</w:t>
            </w:r>
          </w:p>
        </w:tc>
        <w:tc>
          <w:tcPr>
            <w:tcW w:w="7230" w:type="dxa"/>
            <w:vAlign w:val="center"/>
          </w:tcPr>
          <w:p w14:paraId="236A43BF">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磋商小组构成：由3人或以上单数组成；</w:t>
            </w:r>
          </w:p>
          <w:p w14:paraId="6D4B0932">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专家确定方式：陕西省政府采购专家库随机抽取</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人</w:t>
            </w:r>
            <w:r>
              <w:rPr>
                <w:rFonts w:hint="eastAsia" w:ascii="宋体" w:hAnsi="宋体" w:eastAsia="宋体" w:cs="宋体"/>
                <w:i w:val="0"/>
                <w:iCs w:val="0"/>
                <w:color w:val="auto"/>
                <w:sz w:val="21"/>
                <w:szCs w:val="21"/>
                <w:highlight w:val="none"/>
                <w:lang w:val="en-US" w:eastAsia="zh-CN"/>
              </w:rPr>
              <w:t>及采购人代表1人组成</w:t>
            </w:r>
            <w:r>
              <w:rPr>
                <w:rFonts w:hint="eastAsia" w:ascii="宋体" w:hAnsi="宋体" w:eastAsia="宋体" w:cs="宋体"/>
                <w:i w:val="0"/>
                <w:iCs w:val="0"/>
                <w:color w:val="auto"/>
                <w:sz w:val="21"/>
                <w:szCs w:val="21"/>
                <w:highlight w:val="none"/>
              </w:rPr>
              <w:t>。</w:t>
            </w:r>
          </w:p>
        </w:tc>
      </w:tr>
      <w:tr w14:paraId="3F94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restart"/>
            <w:vAlign w:val="center"/>
          </w:tcPr>
          <w:p w14:paraId="1B8DFFD3">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5.1</w:t>
            </w:r>
          </w:p>
        </w:tc>
        <w:tc>
          <w:tcPr>
            <w:tcW w:w="1578" w:type="dxa"/>
            <w:vAlign w:val="center"/>
          </w:tcPr>
          <w:p w14:paraId="57DC5D09">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评审方法</w:t>
            </w:r>
          </w:p>
        </w:tc>
        <w:tc>
          <w:tcPr>
            <w:tcW w:w="7230" w:type="dxa"/>
            <w:vAlign w:val="center"/>
          </w:tcPr>
          <w:p w14:paraId="4F4A32E9">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综合评分法。</w:t>
            </w:r>
          </w:p>
        </w:tc>
      </w:tr>
      <w:tr w14:paraId="052B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continue"/>
            <w:vAlign w:val="center"/>
          </w:tcPr>
          <w:p w14:paraId="3FC4CD16">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1578" w:type="dxa"/>
            <w:vAlign w:val="center"/>
          </w:tcPr>
          <w:p w14:paraId="53B845D8">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特殊情况处理</w:t>
            </w:r>
          </w:p>
        </w:tc>
        <w:tc>
          <w:tcPr>
            <w:tcW w:w="7230" w:type="dxa"/>
            <w:vAlign w:val="center"/>
          </w:tcPr>
          <w:p w14:paraId="47478A4F">
            <w:pPr>
              <w:keepNext w:val="0"/>
              <w:keepLines w:val="0"/>
              <w:pageBreakBefore w:val="0"/>
              <w:kinsoku/>
              <w:wordWrap/>
              <w:overflowPunct/>
              <w:bidi w:val="0"/>
              <w:adjustRightInd w:val="0"/>
              <w:snapToGrid w:val="0"/>
              <w:spacing w:beforeLines="30" w:after="157" w:afterLines="50" w:line="240" w:lineRule="auto"/>
              <w:textAlignment w:val="baseline"/>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color w:val="auto"/>
                <w:sz w:val="21"/>
                <w:szCs w:val="21"/>
                <w:highlight w:val="none"/>
              </w:rPr>
              <w:t>有效供应商不足三家的，按照《政府采购竞争性磋商采购方式管理暂行办法》等有关规定本次采购活动终止重新组织采购(除第七章第4条外)。</w:t>
            </w:r>
          </w:p>
        </w:tc>
      </w:tr>
      <w:tr w14:paraId="0C19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Merge w:val="continue"/>
            <w:vAlign w:val="center"/>
          </w:tcPr>
          <w:p w14:paraId="17016446">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p>
        </w:tc>
        <w:tc>
          <w:tcPr>
            <w:tcW w:w="1578" w:type="dxa"/>
            <w:vAlign w:val="center"/>
          </w:tcPr>
          <w:p w14:paraId="0235C0C8">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是否授权磋商小组确定成交人</w:t>
            </w:r>
          </w:p>
        </w:tc>
        <w:tc>
          <w:tcPr>
            <w:tcW w:w="7230" w:type="dxa"/>
            <w:vAlign w:val="center"/>
          </w:tcPr>
          <w:p w14:paraId="7467DBFF">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w:t>
            </w:r>
          </w:p>
          <w:p w14:paraId="54452B8A">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sym w:font="Wingdings 2" w:char="F052"/>
            </w:r>
            <w:r>
              <w:rPr>
                <w:rFonts w:hint="eastAsia" w:ascii="宋体" w:hAnsi="宋体" w:eastAsia="宋体" w:cs="宋体"/>
                <w:i w:val="0"/>
                <w:iCs w:val="0"/>
                <w:color w:val="auto"/>
                <w:sz w:val="21"/>
                <w:szCs w:val="21"/>
                <w:highlight w:val="none"/>
              </w:rPr>
              <w:t>否，推荐的成交候选人数：3个</w:t>
            </w:r>
          </w:p>
        </w:tc>
      </w:tr>
      <w:tr w14:paraId="21CE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26FA3B51">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8</w:t>
            </w:r>
          </w:p>
        </w:tc>
        <w:tc>
          <w:tcPr>
            <w:tcW w:w="1578" w:type="dxa"/>
            <w:vAlign w:val="center"/>
          </w:tcPr>
          <w:p w14:paraId="01622AF2">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采购代理服务费</w:t>
            </w:r>
          </w:p>
        </w:tc>
        <w:tc>
          <w:tcPr>
            <w:tcW w:w="7230" w:type="dxa"/>
            <w:vAlign w:val="center"/>
          </w:tcPr>
          <w:p w14:paraId="75431389">
            <w:pPr>
              <w:keepNext w:val="0"/>
              <w:keepLines w:val="0"/>
              <w:pageBreakBefore w:val="0"/>
              <w:kinsoku/>
              <w:wordWrap/>
              <w:overflowPunct/>
              <w:bidi w:val="0"/>
              <w:adjustRightInd w:val="0"/>
              <w:snapToGrid w:val="0"/>
              <w:spacing w:after="157" w:afterLines="50" w:line="240" w:lineRule="auto"/>
              <w:ind w:firstLine="210" w:firstLineChars="100"/>
              <w:textAlignment w:val="baseline"/>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采购代理服务费乙方按照《国家发展改革委发改价格〔2015〕299号文件》的有关要求，参照国家计委颁布的《招标代理服务收费管理暂行办法》（计价格[2002]1980号）中规定的差额定律累计法计算收取招标代理服务费。</w:t>
            </w:r>
          </w:p>
        </w:tc>
      </w:tr>
      <w:tr w14:paraId="4976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7" w:type="dxa"/>
            <w:gridSpan w:val="3"/>
            <w:vAlign w:val="center"/>
          </w:tcPr>
          <w:p w14:paraId="5B913C85">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9.需要补充的其他内容</w:t>
            </w:r>
          </w:p>
        </w:tc>
      </w:tr>
      <w:tr w14:paraId="5A3C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21C93AB4">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9.</w:t>
            </w:r>
            <w:r>
              <w:rPr>
                <w:rFonts w:hint="eastAsia" w:ascii="宋体" w:hAnsi="宋体" w:eastAsia="宋体" w:cs="宋体"/>
                <w:i w:val="0"/>
                <w:iCs w:val="0"/>
                <w:color w:val="auto"/>
                <w:sz w:val="21"/>
                <w:szCs w:val="21"/>
                <w:highlight w:val="none"/>
                <w:lang w:val="en-US" w:eastAsia="zh-CN"/>
              </w:rPr>
              <w:t>3.3</w:t>
            </w:r>
          </w:p>
          <w:p w14:paraId="42196638">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578" w:type="dxa"/>
            <w:vAlign w:val="center"/>
          </w:tcPr>
          <w:p w14:paraId="2997860D">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是否允许递交备选磋商方案</w:t>
            </w:r>
          </w:p>
        </w:tc>
        <w:tc>
          <w:tcPr>
            <w:tcW w:w="7230" w:type="dxa"/>
            <w:vAlign w:val="center"/>
          </w:tcPr>
          <w:p w14:paraId="6AA413BB">
            <w:pPr>
              <w:pStyle w:val="13"/>
              <w:keepNext w:val="0"/>
              <w:keepLines w:val="0"/>
              <w:pageBreakBefore w:val="0"/>
              <w:kinsoku/>
              <w:wordWrap/>
              <w:overflowPunct/>
              <w:topLinePunct/>
              <w:bidi w:val="0"/>
              <w:adjustRightInd w:val="0"/>
              <w:snapToGrid w:val="0"/>
              <w:spacing w:after="157" w:afterLines="50" w:line="240" w:lineRule="auto"/>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sym w:font="Wingdings 2" w:char="F052"/>
            </w:r>
            <w:r>
              <w:rPr>
                <w:rFonts w:hint="eastAsia" w:ascii="宋体" w:hAnsi="宋体" w:eastAsia="宋体" w:cs="宋体"/>
                <w:i w:val="0"/>
                <w:iCs w:val="0"/>
                <w:color w:val="auto"/>
                <w:sz w:val="21"/>
                <w:szCs w:val="21"/>
                <w:highlight w:val="none"/>
              </w:rPr>
              <w:t>不允许</w:t>
            </w:r>
          </w:p>
          <w:p w14:paraId="5E5466DB">
            <w:pPr>
              <w:keepNext w:val="0"/>
              <w:keepLines w:val="0"/>
              <w:pageBreakBefore w:val="0"/>
              <w:kinsoku/>
              <w:wordWrap/>
              <w:overflowPunct/>
              <w:bidi w:val="0"/>
              <w:adjustRightInd w:val="0"/>
              <w:snapToGrid w:val="0"/>
              <w:spacing w:after="157" w:afterLines="50" w:line="240" w:lineRule="auto"/>
              <w:textAlignment w:val="baseline"/>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□允许</w:t>
            </w:r>
          </w:p>
        </w:tc>
      </w:tr>
      <w:tr w14:paraId="2B04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50E410C3">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9.</w:t>
            </w:r>
            <w:r>
              <w:rPr>
                <w:rFonts w:hint="eastAsia" w:ascii="宋体" w:hAnsi="宋体" w:eastAsia="宋体" w:cs="宋体"/>
                <w:i w:val="0"/>
                <w:iCs w:val="0"/>
                <w:color w:val="auto"/>
                <w:sz w:val="21"/>
                <w:szCs w:val="21"/>
                <w:highlight w:val="none"/>
                <w:lang w:val="en-US" w:eastAsia="zh-CN"/>
              </w:rPr>
              <w:t>3.3</w:t>
            </w:r>
          </w:p>
          <w:p w14:paraId="685D0B6A">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1578" w:type="dxa"/>
            <w:vAlign w:val="center"/>
          </w:tcPr>
          <w:p w14:paraId="52F50AF0">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联系方式</w:t>
            </w:r>
          </w:p>
        </w:tc>
        <w:tc>
          <w:tcPr>
            <w:tcW w:w="7230" w:type="dxa"/>
            <w:vAlign w:val="top"/>
          </w:tcPr>
          <w:p w14:paraId="429E090E">
            <w:pPr>
              <w:keepNext w:val="0"/>
              <w:keepLines w:val="0"/>
              <w:pageBreakBefore w:val="0"/>
              <w:widowControl w:val="0"/>
              <w:kinsoku/>
              <w:wordWrap/>
              <w:overflowPunct/>
              <w:autoSpaceDE/>
              <w:autoSpaceDN/>
              <w:bidi w:val="0"/>
              <w:adjustRightInd/>
              <w:spacing w:before="157" w:beforeLines="50" w:after="120" w:afterLines="50" w:line="240" w:lineRule="auto"/>
              <w:ind w:firstLine="0" w:firstLineChars="0"/>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自</w:t>
            </w:r>
            <w:r>
              <w:rPr>
                <w:rFonts w:hint="eastAsia" w:ascii="宋体" w:hAnsi="宋体" w:eastAsia="宋体" w:cs="宋体"/>
                <w:i w:val="0"/>
                <w:iCs w:val="0"/>
                <w:color w:val="auto"/>
                <w:sz w:val="21"/>
                <w:szCs w:val="21"/>
                <w:highlight w:val="none"/>
                <w:lang w:val="en-US" w:eastAsia="zh-CN"/>
              </w:rPr>
              <w:t>领取</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之日起，</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应保证其提供的联系方式（电话、传真、电子邮件）一直有效，以保证往来函件（</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的澄清、修改等）能及时通知</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，并能及时反馈信息，否则</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不承担由此引起的一切后果。</w:t>
            </w:r>
          </w:p>
        </w:tc>
      </w:tr>
      <w:tr w14:paraId="6C96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9" w:type="dxa"/>
            <w:vAlign w:val="center"/>
          </w:tcPr>
          <w:p w14:paraId="5E625F6E">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9.3.3（5）</w:t>
            </w:r>
          </w:p>
        </w:tc>
        <w:tc>
          <w:tcPr>
            <w:tcW w:w="1578" w:type="dxa"/>
            <w:vAlign w:val="center"/>
          </w:tcPr>
          <w:p w14:paraId="4662B335">
            <w:pPr>
              <w:keepNext w:val="0"/>
              <w:keepLines w:val="0"/>
              <w:pageBreakBefore w:val="0"/>
              <w:kinsoku/>
              <w:wordWrap/>
              <w:overflowPunct/>
              <w:bidi w:val="0"/>
              <w:adjustRightInd w:val="0"/>
              <w:snapToGrid w:val="0"/>
              <w:spacing w:after="157" w:afterLines="50" w:line="240" w:lineRule="auto"/>
              <w:jc w:val="center"/>
              <w:textAlignment w:val="baseline"/>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采购方式</w:t>
            </w:r>
          </w:p>
        </w:tc>
        <w:tc>
          <w:tcPr>
            <w:tcW w:w="7230" w:type="dxa"/>
            <w:vAlign w:val="top"/>
          </w:tcPr>
          <w:p w14:paraId="311D800F">
            <w:pPr>
              <w:keepNext w:val="0"/>
              <w:keepLines w:val="0"/>
              <w:pageBreakBefore w:val="0"/>
              <w:widowControl w:val="0"/>
              <w:kinsoku/>
              <w:wordWrap/>
              <w:overflowPunct/>
              <w:autoSpaceDE/>
              <w:autoSpaceDN/>
              <w:bidi w:val="0"/>
              <w:adjustRightInd/>
              <w:spacing w:before="157" w:beforeLines="50" w:after="120" w:afterLines="50" w:line="240" w:lineRule="auto"/>
              <w:ind w:firstLine="0" w:firstLineChars="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竞争性磋商（资格后审）</w:t>
            </w:r>
          </w:p>
        </w:tc>
      </w:tr>
    </w:tbl>
    <w:p w14:paraId="44F778C3">
      <w:pPr>
        <w:rPr>
          <w:rFonts w:hint="eastAsia" w:ascii="宋体" w:hAnsi="宋体" w:eastAsia="宋体" w:cs="宋体"/>
          <w:i w:val="0"/>
          <w:iCs w:val="0"/>
          <w:color w:val="auto"/>
          <w:sz w:val="21"/>
          <w:szCs w:val="21"/>
          <w:highlight w:val="none"/>
        </w:rPr>
      </w:pPr>
    </w:p>
    <w:p w14:paraId="6A4D5913">
      <w:pPr>
        <w:rPr>
          <w:rFonts w:hint="eastAsia" w:ascii="宋体" w:hAnsi="宋体" w:eastAsia="宋体" w:cs="宋体"/>
          <w:i w:val="0"/>
          <w:iCs w:val="0"/>
          <w:color w:val="auto"/>
          <w:sz w:val="21"/>
          <w:szCs w:val="21"/>
          <w:highlight w:val="none"/>
        </w:rPr>
      </w:pPr>
      <w:bookmarkStart w:id="14" w:name="_Toc26314"/>
      <w:r>
        <w:rPr>
          <w:rFonts w:hint="eastAsia" w:ascii="宋体" w:hAnsi="宋体" w:eastAsia="宋体" w:cs="宋体"/>
          <w:i w:val="0"/>
          <w:iCs w:val="0"/>
          <w:color w:val="auto"/>
          <w:sz w:val="21"/>
          <w:szCs w:val="21"/>
          <w:highlight w:val="none"/>
        </w:rPr>
        <w:br w:type="page"/>
      </w:r>
    </w:p>
    <w:bookmarkEnd w:id="14"/>
    <w:p w14:paraId="52152BAD">
      <w:pPr>
        <w:pStyle w:val="3"/>
        <w:numPr>
          <w:ilvl w:val="0"/>
          <w:numId w:val="3"/>
        </w:numPr>
        <w:bidi w:val="0"/>
        <w:rPr>
          <w:rFonts w:hint="eastAsia" w:ascii="宋体" w:hAnsi="宋体" w:eastAsia="宋体" w:cs="宋体"/>
          <w:i w:val="0"/>
          <w:iCs w:val="0"/>
          <w:color w:val="auto"/>
          <w:sz w:val="24"/>
          <w:szCs w:val="21"/>
        </w:rPr>
      </w:pPr>
      <w:bookmarkStart w:id="15" w:name="_Toc8579"/>
      <w:bookmarkStart w:id="16" w:name="_Toc11544"/>
      <w:r>
        <w:rPr>
          <w:rFonts w:hint="eastAsia" w:ascii="宋体" w:hAnsi="宋体" w:eastAsia="宋体" w:cs="宋体"/>
          <w:i w:val="0"/>
          <w:iCs w:val="0"/>
          <w:color w:val="auto"/>
          <w:sz w:val="24"/>
          <w:szCs w:val="21"/>
        </w:rPr>
        <w:t>总则</w:t>
      </w:r>
      <w:bookmarkEnd w:id="13"/>
      <w:bookmarkEnd w:id="15"/>
      <w:bookmarkEnd w:id="16"/>
    </w:p>
    <w:p w14:paraId="2EF3BFBC">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1.1项目概况</w:t>
      </w:r>
    </w:p>
    <w:p w14:paraId="25E2DA20">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1.1.1根据《中华人民共和国政府采购法》等有关法律、法规和规章的规定，本采购项目已具备磋商条件，现对本项目进行磋商。</w:t>
      </w:r>
    </w:p>
    <w:p w14:paraId="26B63C07">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本采购项目采购人：见供应商须知前附表。</w:t>
      </w:r>
    </w:p>
    <w:p w14:paraId="550CA4F4">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 本采购项目采购代理机构：见供应商须知前附表。</w:t>
      </w:r>
    </w:p>
    <w:p w14:paraId="60A2529D">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本采购项目名称：见供应商须知前附表。</w:t>
      </w:r>
    </w:p>
    <w:p w14:paraId="74B27BE1">
      <w:pPr>
        <w:rPr>
          <w:rFonts w:hint="eastAsia" w:ascii="宋体" w:hAnsi="宋体" w:eastAsia="宋体" w:cs="宋体"/>
          <w:b/>
          <w:bCs/>
          <w:i w:val="0"/>
          <w:iCs w:val="0"/>
          <w:color w:val="auto"/>
          <w:sz w:val="21"/>
          <w:szCs w:val="21"/>
          <w:highlight w:val="none"/>
        </w:rPr>
      </w:pPr>
      <w:bookmarkStart w:id="17" w:name="_Toc330213948"/>
      <w:bookmarkStart w:id="18" w:name="_Toc152042307"/>
      <w:bookmarkStart w:id="19" w:name="_Toc403513496"/>
      <w:bookmarkStart w:id="20" w:name="_Toc332121716"/>
      <w:bookmarkStart w:id="21" w:name="_Toc152045531"/>
      <w:bookmarkStart w:id="22" w:name="_Toc144974499"/>
      <w:bookmarkStart w:id="23" w:name="_Toc25246"/>
      <w:r>
        <w:rPr>
          <w:rFonts w:hint="eastAsia" w:ascii="宋体" w:hAnsi="宋体" w:eastAsia="宋体" w:cs="宋体"/>
          <w:b/>
          <w:bCs/>
          <w:i w:val="0"/>
          <w:iCs w:val="0"/>
          <w:color w:val="auto"/>
          <w:sz w:val="21"/>
          <w:szCs w:val="21"/>
          <w:highlight w:val="none"/>
        </w:rPr>
        <w:t>1.2 资金来源和落实情况</w:t>
      </w:r>
      <w:bookmarkEnd w:id="17"/>
      <w:bookmarkEnd w:id="18"/>
      <w:bookmarkEnd w:id="19"/>
      <w:bookmarkEnd w:id="20"/>
      <w:bookmarkEnd w:id="21"/>
      <w:bookmarkEnd w:id="22"/>
      <w:bookmarkEnd w:id="23"/>
    </w:p>
    <w:p w14:paraId="2669CEB9">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1.2.1 本采购项目的资金来源：见供应商须知前附表。</w:t>
      </w:r>
    </w:p>
    <w:p w14:paraId="655216DD">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1.2.2 本采购项目的资金落实情况：见供应商须知前附表。</w:t>
      </w:r>
    </w:p>
    <w:p w14:paraId="4AB69DCD">
      <w:pPr>
        <w:rPr>
          <w:rFonts w:hint="eastAsia" w:ascii="宋体" w:hAnsi="宋体" w:eastAsia="宋体" w:cs="宋体"/>
          <w:b/>
          <w:bCs/>
          <w:i w:val="0"/>
          <w:iCs w:val="0"/>
          <w:color w:val="auto"/>
          <w:sz w:val="21"/>
          <w:szCs w:val="21"/>
          <w:highlight w:val="none"/>
        </w:rPr>
      </w:pPr>
      <w:bookmarkStart w:id="24" w:name="_Toc152042308"/>
      <w:bookmarkStart w:id="25" w:name="_Toc332121717"/>
      <w:bookmarkStart w:id="26" w:name="_Toc12683"/>
      <w:bookmarkStart w:id="27" w:name="_Toc330213949"/>
      <w:bookmarkStart w:id="28" w:name="_Toc144974500"/>
      <w:bookmarkStart w:id="29" w:name="_Toc403513497"/>
      <w:bookmarkStart w:id="30" w:name="_Toc152045532"/>
      <w:r>
        <w:rPr>
          <w:rFonts w:hint="eastAsia" w:ascii="宋体" w:hAnsi="宋体" w:eastAsia="宋体" w:cs="宋体"/>
          <w:b/>
          <w:bCs/>
          <w:i w:val="0"/>
          <w:iCs w:val="0"/>
          <w:color w:val="auto"/>
          <w:sz w:val="21"/>
          <w:szCs w:val="21"/>
          <w:highlight w:val="none"/>
        </w:rPr>
        <w:t>1.3 采购内容、</w:t>
      </w:r>
      <w:r>
        <w:rPr>
          <w:rFonts w:hint="eastAsia" w:ascii="宋体" w:hAnsi="宋体" w:eastAsia="宋体" w:cs="宋体"/>
          <w:b/>
          <w:bCs/>
          <w:i w:val="0"/>
          <w:iCs w:val="0"/>
          <w:color w:val="auto"/>
          <w:sz w:val="21"/>
          <w:szCs w:val="21"/>
          <w:highlight w:val="none"/>
          <w:lang w:eastAsia="zh-CN"/>
        </w:rPr>
        <w:t>合同履行期限（</w:t>
      </w:r>
      <w:r>
        <w:rPr>
          <w:rFonts w:hint="eastAsia" w:ascii="宋体" w:hAnsi="宋体" w:eastAsia="宋体" w:cs="宋体"/>
          <w:b/>
          <w:bCs/>
          <w:i w:val="0"/>
          <w:iCs w:val="0"/>
          <w:color w:val="auto"/>
          <w:sz w:val="21"/>
          <w:szCs w:val="21"/>
          <w:highlight w:val="none"/>
          <w:lang w:val="en-US" w:eastAsia="zh-CN"/>
        </w:rPr>
        <w:t>履约期</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rPr>
        <w:t>及项目要求</w:t>
      </w:r>
      <w:bookmarkEnd w:id="24"/>
      <w:bookmarkEnd w:id="25"/>
      <w:bookmarkEnd w:id="26"/>
      <w:bookmarkEnd w:id="27"/>
      <w:bookmarkEnd w:id="28"/>
      <w:bookmarkEnd w:id="29"/>
      <w:bookmarkEnd w:id="30"/>
    </w:p>
    <w:p w14:paraId="34A2E83B">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1.3.1 本次采购内容及质量要求：见供应商须知前附表。</w:t>
      </w:r>
    </w:p>
    <w:p w14:paraId="5E64DEB7">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1.3.2 本采购的</w:t>
      </w:r>
      <w:r>
        <w:rPr>
          <w:rFonts w:hint="eastAsia" w:ascii="宋体" w:hAnsi="宋体" w:eastAsia="宋体" w:cs="宋体"/>
          <w:i w:val="0"/>
          <w:iCs w:val="0"/>
          <w:color w:val="auto"/>
          <w:sz w:val="21"/>
          <w:szCs w:val="21"/>
          <w:highlight w:val="none"/>
          <w:lang w:eastAsia="zh-CN"/>
        </w:rPr>
        <w:t>合同履行期限（履约期）</w:t>
      </w:r>
      <w:r>
        <w:rPr>
          <w:rFonts w:hint="eastAsia" w:ascii="宋体" w:hAnsi="宋体" w:eastAsia="宋体" w:cs="宋体"/>
          <w:i w:val="0"/>
          <w:iCs w:val="0"/>
          <w:color w:val="auto"/>
          <w:sz w:val="21"/>
          <w:szCs w:val="21"/>
          <w:highlight w:val="none"/>
        </w:rPr>
        <w:t>：见供应商须知前附表。</w:t>
      </w:r>
    </w:p>
    <w:p w14:paraId="1CEF82EC">
      <w:pPr>
        <w:spacing w:before="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1.3.3采购项目要求：成交人必须按合同条款、采购人相关管理标准及考评办法执行，确保服务质量。</w:t>
      </w:r>
    </w:p>
    <w:p w14:paraId="5488C099">
      <w:pPr>
        <w:rPr>
          <w:rFonts w:hint="eastAsia" w:ascii="宋体" w:hAnsi="宋体" w:eastAsia="宋体" w:cs="宋体"/>
          <w:b/>
          <w:bCs/>
          <w:i w:val="0"/>
          <w:iCs w:val="0"/>
          <w:color w:val="auto"/>
          <w:sz w:val="21"/>
          <w:szCs w:val="21"/>
          <w:highlight w:val="none"/>
        </w:rPr>
      </w:pPr>
      <w:bookmarkStart w:id="31" w:name="_Toc144974502"/>
      <w:bookmarkStart w:id="32" w:name="_Toc330213950"/>
      <w:bookmarkStart w:id="33" w:name="_Toc403513498"/>
      <w:bookmarkStart w:id="34" w:name="_Toc332121718"/>
      <w:bookmarkStart w:id="35" w:name="_Toc152045534"/>
      <w:bookmarkStart w:id="36" w:name="_Toc30971"/>
      <w:bookmarkStart w:id="37" w:name="_Toc152042310"/>
      <w:r>
        <w:rPr>
          <w:rFonts w:hint="eastAsia" w:ascii="宋体" w:hAnsi="宋体" w:eastAsia="宋体" w:cs="宋体"/>
          <w:b/>
          <w:bCs/>
          <w:i w:val="0"/>
          <w:iCs w:val="0"/>
          <w:color w:val="auto"/>
          <w:sz w:val="21"/>
          <w:szCs w:val="21"/>
          <w:highlight w:val="none"/>
        </w:rPr>
        <w:t>1.4 供应商资格要求</w:t>
      </w:r>
      <w:bookmarkEnd w:id="31"/>
      <w:bookmarkEnd w:id="32"/>
      <w:bookmarkEnd w:id="33"/>
      <w:bookmarkEnd w:id="34"/>
      <w:bookmarkEnd w:id="35"/>
      <w:bookmarkEnd w:id="36"/>
      <w:bookmarkEnd w:id="37"/>
    </w:p>
    <w:p w14:paraId="7328DCC2">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1.4.1供应商应具备承担本采购项目的资质条件：见供应商须知前附表。</w:t>
      </w:r>
    </w:p>
    <w:p w14:paraId="6062F160">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 供应商不得存在下列情形之一：</w:t>
      </w:r>
    </w:p>
    <w:p w14:paraId="2139B0CD">
      <w:pPr>
        <w:snapToGrid w:val="0"/>
        <w:spacing w:beforeLines="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（1）为采购人不具有独立法人资格的附属机构（单位）； </w:t>
      </w:r>
    </w:p>
    <w:p w14:paraId="31D5A6F9">
      <w:pPr>
        <w:snapToGrid w:val="0"/>
        <w:spacing w:beforeLines="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（2）为本采购项目提供采购代理服务的； </w:t>
      </w:r>
    </w:p>
    <w:p w14:paraId="17F74714">
      <w:pPr>
        <w:snapToGrid w:val="0"/>
        <w:spacing w:beforeLines="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（3）单位负责人为同一人或者存在控股、管理关系的不同单位，不得参加同一</w:t>
      </w:r>
      <w:r>
        <w:rPr>
          <w:rFonts w:hint="eastAsia" w:ascii="宋体" w:hAnsi="宋体" w:eastAsia="宋体" w:cs="宋体"/>
          <w:i w:val="0"/>
          <w:iCs w:val="0"/>
          <w:color w:val="auto"/>
          <w:sz w:val="21"/>
          <w:szCs w:val="21"/>
          <w:highlight w:val="none"/>
          <w:lang w:eastAsia="zh-CN"/>
        </w:rPr>
        <w:t>标包</w:t>
      </w:r>
      <w:r>
        <w:rPr>
          <w:rFonts w:hint="eastAsia" w:ascii="宋体" w:hAnsi="宋体" w:eastAsia="宋体" w:cs="宋体"/>
          <w:i w:val="0"/>
          <w:iCs w:val="0"/>
          <w:color w:val="auto"/>
          <w:sz w:val="21"/>
          <w:szCs w:val="21"/>
          <w:highlight w:val="none"/>
        </w:rPr>
        <w:t>或者未划分</w:t>
      </w:r>
      <w:r>
        <w:rPr>
          <w:rFonts w:hint="eastAsia" w:ascii="宋体" w:hAnsi="宋体" w:eastAsia="宋体" w:cs="宋体"/>
          <w:i w:val="0"/>
          <w:iCs w:val="0"/>
          <w:color w:val="auto"/>
          <w:sz w:val="21"/>
          <w:szCs w:val="21"/>
          <w:highlight w:val="none"/>
          <w:lang w:eastAsia="zh-CN"/>
        </w:rPr>
        <w:t>标包</w:t>
      </w:r>
      <w:r>
        <w:rPr>
          <w:rFonts w:hint="eastAsia" w:ascii="宋体" w:hAnsi="宋体" w:eastAsia="宋体" w:cs="宋体"/>
          <w:i w:val="0"/>
          <w:iCs w:val="0"/>
          <w:color w:val="auto"/>
          <w:sz w:val="21"/>
          <w:szCs w:val="21"/>
          <w:highlight w:val="none"/>
        </w:rPr>
        <w:t>的同一</w:t>
      </w:r>
      <w:r>
        <w:rPr>
          <w:rFonts w:hint="eastAsia" w:ascii="宋体" w:hAnsi="宋体" w:eastAsia="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项目</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w:t>
      </w:r>
    </w:p>
    <w:p w14:paraId="3D16D51C">
      <w:pPr>
        <w:snapToGrid w:val="0"/>
        <w:spacing w:beforeLines="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（4）被责令停业、暂停或取消</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 xml:space="preserve">资格的； </w:t>
      </w:r>
    </w:p>
    <w:p w14:paraId="6122ADDF">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（5）财产被接管或冻结的；</w:t>
      </w:r>
    </w:p>
    <w:p w14:paraId="0A48AF2B">
      <w:pPr>
        <w:rPr>
          <w:rFonts w:hint="eastAsia" w:ascii="宋体" w:hAnsi="宋体" w:eastAsia="宋体" w:cs="宋体"/>
          <w:b/>
          <w:bCs/>
          <w:i w:val="0"/>
          <w:iCs w:val="0"/>
          <w:color w:val="auto"/>
          <w:sz w:val="21"/>
          <w:szCs w:val="21"/>
          <w:highlight w:val="none"/>
          <w:lang w:val="en-US" w:eastAsia="zh-CN"/>
        </w:rPr>
      </w:pPr>
      <w:bookmarkStart w:id="38" w:name="_Toc330213951"/>
      <w:bookmarkStart w:id="39" w:name="_Toc144974503"/>
      <w:bookmarkStart w:id="40" w:name="_Toc332121719"/>
      <w:bookmarkStart w:id="41" w:name="_Toc403513499"/>
      <w:bookmarkStart w:id="42" w:name="_Toc152042311"/>
      <w:bookmarkStart w:id="43" w:name="_Toc152045535"/>
      <w:bookmarkStart w:id="44" w:name="_Toc1336"/>
      <w:r>
        <w:rPr>
          <w:rFonts w:hint="eastAsia" w:ascii="宋体" w:hAnsi="宋体" w:eastAsia="宋体" w:cs="宋体"/>
          <w:b/>
          <w:bCs/>
          <w:i w:val="0"/>
          <w:iCs w:val="0"/>
          <w:color w:val="auto"/>
          <w:sz w:val="21"/>
          <w:szCs w:val="21"/>
          <w:highlight w:val="none"/>
          <w:lang w:val="en-US" w:eastAsia="zh-CN"/>
        </w:rPr>
        <w:t>1.5 费用承担</w:t>
      </w:r>
      <w:bookmarkEnd w:id="38"/>
      <w:bookmarkEnd w:id="39"/>
      <w:bookmarkEnd w:id="40"/>
      <w:bookmarkEnd w:id="41"/>
      <w:bookmarkEnd w:id="42"/>
      <w:bookmarkEnd w:id="43"/>
      <w:bookmarkEnd w:id="44"/>
    </w:p>
    <w:p w14:paraId="00A3E8E7">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供应商准备和参加磋商活动发生的费用自理。</w:t>
      </w:r>
    </w:p>
    <w:p w14:paraId="53A435A0">
      <w:pPr>
        <w:rPr>
          <w:rFonts w:hint="eastAsia" w:ascii="宋体" w:hAnsi="宋体" w:eastAsia="宋体" w:cs="宋体"/>
          <w:b/>
          <w:bCs/>
          <w:i w:val="0"/>
          <w:iCs w:val="0"/>
          <w:color w:val="auto"/>
          <w:sz w:val="21"/>
          <w:szCs w:val="21"/>
          <w:highlight w:val="none"/>
          <w:lang w:val="en-US" w:eastAsia="zh-CN"/>
        </w:rPr>
      </w:pPr>
      <w:bookmarkStart w:id="45" w:name="_Toc152045536"/>
      <w:bookmarkStart w:id="46" w:name="_Toc152042312"/>
      <w:bookmarkStart w:id="47" w:name="_Toc31559"/>
      <w:bookmarkStart w:id="48" w:name="_Toc332121720"/>
      <w:bookmarkStart w:id="49" w:name="_Toc144974504"/>
      <w:bookmarkStart w:id="50" w:name="_Toc330213952"/>
      <w:bookmarkStart w:id="51" w:name="_Toc403513500"/>
      <w:r>
        <w:rPr>
          <w:rFonts w:hint="eastAsia" w:ascii="宋体" w:hAnsi="宋体" w:eastAsia="宋体" w:cs="宋体"/>
          <w:b/>
          <w:bCs/>
          <w:i w:val="0"/>
          <w:iCs w:val="0"/>
          <w:color w:val="auto"/>
          <w:sz w:val="21"/>
          <w:szCs w:val="21"/>
          <w:highlight w:val="none"/>
          <w:lang w:val="en-US" w:eastAsia="zh-CN"/>
        </w:rPr>
        <w:t>1.6 保密</w:t>
      </w:r>
      <w:bookmarkEnd w:id="45"/>
      <w:bookmarkEnd w:id="46"/>
      <w:bookmarkEnd w:id="47"/>
      <w:bookmarkEnd w:id="48"/>
      <w:bookmarkEnd w:id="49"/>
      <w:bookmarkEnd w:id="50"/>
      <w:bookmarkEnd w:id="51"/>
    </w:p>
    <w:p w14:paraId="1F88B2F3">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参与磋商活动的各方应对竞争性磋商文件和竞争性磋商响应文件中的商业和技术等秘密保密，违者应对由此造成的后果承担法律责任。 </w:t>
      </w:r>
    </w:p>
    <w:p w14:paraId="579A06FA">
      <w:pPr>
        <w:rPr>
          <w:rFonts w:hint="eastAsia" w:ascii="宋体" w:hAnsi="宋体" w:eastAsia="宋体" w:cs="宋体"/>
          <w:b/>
          <w:bCs/>
          <w:i w:val="0"/>
          <w:iCs w:val="0"/>
          <w:color w:val="auto"/>
          <w:sz w:val="21"/>
          <w:szCs w:val="21"/>
          <w:highlight w:val="none"/>
          <w:lang w:val="en-US" w:eastAsia="zh-CN"/>
        </w:rPr>
      </w:pPr>
      <w:bookmarkStart w:id="52" w:name="_Toc144974505"/>
      <w:bookmarkStart w:id="53" w:name="_Toc152045537"/>
      <w:bookmarkStart w:id="54" w:name="_Toc332121721"/>
      <w:bookmarkStart w:id="55" w:name="_Toc16760"/>
      <w:bookmarkStart w:id="56" w:name="_Toc330213953"/>
      <w:bookmarkStart w:id="57" w:name="_Toc152042313"/>
      <w:bookmarkStart w:id="58" w:name="_Toc403513501"/>
      <w:r>
        <w:rPr>
          <w:rFonts w:hint="eastAsia" w:ascii="宋体" w:hAnsi="宋体" w:eastAsia="宋体" w:cs="宋体"/>
          <w:b/>
          <w:bCs/>
          <w:i w:val="0"/>
          <w:iCs w:val="0"/>
          <w:color w:val="auto"/>
          <w:sz w:val="21"/>
          <w:szCs w:val="21"/>
          <w:highlight w:val="none"/>
          <w:lang w:val="en-US" w:eastAsia="zh-CN"/>
        </w:rPr>
        <w:t>1.7 语言</w:t>
      </w:r>
      <w:bookmarkEnd w:id="52"/>
      <w:r>
        <w:rPr>
          <w:rFonts w:hint="eastAsia" w:ascii="宋体" w:hAnsi="宋体" w:eastAsia="宋体" w:cs="宋体"/>
          <w:b/>
          <w:bCs/>
          <w:i w:val="0"/>
          <w:iCs w:val="0"/>
          <w:color w:val="auto"/>
          <w:sz w:val="21"/>
          <w:szCs w:val="21"/>
          <w:highlight w:val="none"/>
          <w:lang w:val="en-US" w:eastAsia="zh-CN"/>
        </w:rPr>
        <w:t>文字</w:t>
      </w:r>
      <w:bookmarkEnd w:id="53"/>
      <w:bookmarkEnd w:id="54"/>
      <w:bookmarkEnd w:id="55"/>
      <w:bookmarkEnd w:id="56"/>
      <w:bookmarkEnd w:id="57"/>
      <w:bookmarkEnd w:id="58"/>
    </w:p>
    <w:p w14:paraId="458E9E43">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除专用术语外，与磋商有关的语言均使用中文。必要时专用术语应附有中文注释。</w:t>
      </w:r>
    </w:p>
    <w:p w14:paraId="10375E61">
      <w:pPr>
        <w:rPr>
          <w:rFonts w:hint="eastAsia" w:ascii="宋体" w:hAnsi="宋体" w:eastAsia="宋体" w:cs="宋体"/>
          <w:b/>
          <w:bCs/>
          <w:i w:val="0"/>
          <w:iCs w:val="0"/>
          <w:color w:val="auto"/>
          <w:sz w:val="21"/>
          <w:szCs w:val="21"/>
          <w:highlight w:val="none"/>
          <w:lang w:val="en-US" w:eastAsia="zh-CN"/>
        </w:rPr>
      </w:pPr>
      <w:bookmarkStart w:id="59" w:name="_Toc152042314"/>
      <w:bookmarkStart w:id="60" w:name="_Toc19390"/>
      <w:bookmarkStart w:id="61" w:name="_Toc144974506"/>
      <w:bookmarkStart w:id="62" w:name="_Toc152045538"/>
      <w:bookmarkStart w:id="63" w:name="_Toc332121722"/>
      <w:bookmarkStart w:id="64" w:name="_Toc403513502"/>
      <w:bookmarkStart w:id="65" w:name="_Toc330213954"/>
      <w:r>
        <w:rPr>
          <w:rFonts w:hint="eastAsia" w:ascii="宋体" w:hAnsi="宋体" w:eastAsia="宋体" w:cs="宋体"/>
          <w:b/>
          <w:bCs/>
          <w:i w:val="0"/>
          <w:iCs w:val="0"/>
          <w:color w:val="auto"/>
          <w:sz w:val="21"/>
          <w:szCs w:val="21"/>
          <w:highlight w:val="none"/>
          <w:lang w:val="en-US" w:eastAsia="zh-CN"/>
        </w:rPr>
        <w:t>1.8 计量单位</w:t>
      </w:r>
      <w:bookmarkEnd w:id="59"/>
      <w:bookmarkEnd w:id="60"/>
      <w:bookmarkEnd w:id="61"/>
      <w:bookmarkEnd w:id="62"/>
      <w:bookmarkEnd w:id="63"/>
      <w:bookmarkEnd w:id="64"/>
      <w:bookmarkEnd w:id="65"/>
    </w:p>
    <w:p w14:paraId="3FDE3784">
      <w:pPr>
        <w:snapToGrid w:val="0"/>
        <w:spacing w:beforeLines="20"/>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所有计量均采用中华人民共和国法定计量单位。</w:t>
      </w:r>
    </w:p>
    <w:p w14:paraId="4A9FA981">
      <w:pPr>
        <w:snapToGrid w:val="0"/>
        <w:spacing w:beforeLines="20"/>
        <w:rPr>
          <w:rFonts w:hint="eastAsia" w:ascii="宋体" w:hAnsi="宋体" w:eastAsia="宋体" w:cs="宋体"/>
          <w:b/>
          <w:bCs/>
          <w:i w:val="0"/>
          <w:iCs w:val="0"/>
          <w:color w:val="auto"/>
          <w:sz w:val="21"/>
          <w:szCs w:val="21"/>
          <w:highlight w:val="none"/>
          <w:lang w:val="en-US" w:eastAsia="zh-CN"/>
        </w:rPr>
      </w:pPr>
      <w:bookmarkStart w:id="66" w:name="_Toc332121723"/>
      <w:bookmarkStart w:id="67" w:name="_Toc144974507"/>
      <w:bookmarkStart w:id="68" w:name="_Toc330213955"/>
      <w:bookmarkStart w:id="69" w:name="_Toc21644"/>
      <w:bookmarkStart w:id="70" w:name="_Toc152042315"/>
      <w:bookmarkStart w:id="71" w:name="_Toc152045539"/>
      <w:bookmarkStart w:id="72" w:name="_Toc403513503"/>
      <w:r>
        <w:rPr>
          <w:rFonts w:hint="eastAsia" w:ascii="宋体" w:hAnsi="宋体" w:eastAsia="宋体" w:cs="宋体"/>
          <w:b/>
          <w:bCs/>
          <w:i w:val="0"/>
          <w:iCs w:val="0"/>
          <w:color w:val="auto"/>
          <w:sz w:val="21"/>
          <w:szCs w:val="21"/>
          <w:highlight w:val="none"/>
          <w:lang w:val="en-US" w:eastAsia="zh-CN"/>
        </w:rPr>
        <w:t xml:space="preserve">1.9 </w:t>
      </w:r>
      <w:bookmarkEnd w:id="66"/>
      <w:bookmarkEnd w:id="67"/>
      <w:bookmarkEnd w:id="68"/>
      <w:bookmarkEnd w:id="69"/>
      <w:bookmarkEnd w:id="70"/>
      <w:bookmarkEnd w:id="71"/>
      <w:bookmarkEnd w:id="72"/>
      <w:r>
        <w:rPr>
          <w:rFonts w:hint="eastAsia" w:ascii="宋体" w:hAnsi="宋体" w:eastAsia="宋体" w:cs="宋体"/>
          <w:b/>
          <w:bCs/>
          <w:i w:val="0"/>
          <w:iCs w:val="0"/>
          <w:color w:val="auto"/>
          <w:sz w:val="21"/>
          <w:szCs w:val="21"/>
          <w:highlight w:val="none"/>
          <w:lang w:val="en-US" w:eastAsia="zh-CN"/>
        </w:rPr>
        <w:t>关于现场踏勘和集中答疑</w:t>
      </w:r>
    </w:p>
    <w:p w14:paraId="273983CC">
      <w:pPr>
        <w:snapToGrid w:val="0"/>
        <w:spacing w:beforeLines="20" w:line="360" w:lineRule="auto"/>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采购人不组织。</w:t>
      </w:r>
    </w:p>
    <w:p w14:paraId="2B315587">
      <w:pPr>
        <w:pStyle w:val="3"/>
        <w:bidi w:val="0"/>
        <w:spacing w:line="360" w:lineRule="auto"/>
        <w:rPr>
          <w:rFonts w:hint="eastAsia" w:ascii="宋体" w:hAnsi="宋体" w:eastAsia="宋体" w:cs="宋体"/>
          <w:i w:val="0"/>
          <w:iCs w:val="0"/>
          <w:color w:val="auto"/>
          <w:sz w:val="24"/>
          <w:szCs w:val="21"/>
          <w:lang w:val="en-US" w:eastAsia="zh-CN"/>
        </w:rPr>
      </w:pPr>
      <w:bookmarkStart w:id="73" w:name="_Toc152042318"/>
      <w:bookmarkStart w:id="74" w:name="_Toc152045542"/>
      <w:bookmarkStart w:id="75" w:name="_Toc144974510"/>
      <w:bookmarkStart w:id="76" w:name="_Toc4796"/>
      <w:bookmarkStart w:id="77" w:name="_Toc22891"/>
      <w:bookmarkStart w:id="78" w:name="_Toc18603"/>
      <w:bookmarkStart w:id="79" w:name="_Toc518821211"/>
      <w:r>
        <w:rPr>
          <w:rFonts w:hint="eastAsia" w:ascii="宋体" w:hAnsi="宋体" w:eastAsia="宋体" w:cs="宋体"/>
          <w:i w:val="0"/>
          <w:iCs w:val="0"/>
          <w:color w:val="auto"/>
          <w:sz w:val="24"/>
          <w:szCs w:val="21"/>
          <w:lang w:val="en-US" w:eastAsia="zh-CN"/>
        </w:rPr>
        <w:t xml:space="preserve">2. </w:t>
      </w:r>
      <w:bookmarkEnd w:id="73"/>
      <w:bookmarkEnd w:id="74"/>
      <w:bookmarkEnd w:id="75"/>
      <w:r>
        <w:rPr>
          <w:rFonts w:hint="eastAsia" w:ascii="宋体" w:hAnsi="宋体" w:eastAsia="宋体" w:cs="宋体"/>
          <w:i w:val="0"/>
          <w:iCs w:val="0"/>
          <w:color w:val="auto"/>
          <w:sz w:val="24"/>
          <w:szCs w:val="21"/>
          <w:lang w:val="en-US" w:eastAsia="zh-CN"/>
        </w:rPr>
        <w:t>竞争性磋商文件</w:t>
      </w:r>
      <w:bookmarkEnd w:id="76"/>
      <w:bookmarkEnd w:id="77"/>
      <w:bookmarkEnd w:id="78"/>
      <w:bookmarkEnd w:id="79"/>
    </w:p>
    <w:p w14:paraId="04AB44FC">
      <w:pPr>
        <w:spacing w:line="360" w:lineRule="auto"/>
        <w:rPr>
          <w:rFonts w:hint="eastAsia" w:ascii="宋体" w:hAnsi="宋体" w:eastAsia="宋体" w:cs="宋体"/>
          <w:b/>
          <w:bCs/>
          <w:i w:val="0"/>
          <w:iCs w:val="0"/>
          <w:color w:val="auto"/>
          <w:sz w:val="21"/>
          <w:szCs w:val="21"/>
          <w:highlight w:val="none"/>
          <w:lang w:val="en-US" w:eastAsia="zh-CN"/>
        </w:rPr>
      </w:pPr>
      <w:bookmarkStart w:id="80" w:name="_Toc144974511"/>
      <w:bookmarkStart w:id="81" w:name="_Toc330213959"/>
      <w:bookmarkStart w:id="82" w:name="_Toc403513506"/>
      <w:bookmarkStart w:id="83" w:name="_Toc332121727"/>
      <w:bookmarkStart w:id="84" w:name="_Toc152045543"/>
      <w:bookmarkStart w:id="85" w:name="_Toc152042319"/>
      <w:r>
        <w:rPr>
          <w:rFonts w:hint="eastAsia" w:ascii="宋体" w:hAnsi="宋体" w:eastAsia="宋体" w:cs="宋体"/>
          <w:b/>
          <w:bCs/>
          <w:i w:val="0"/>
          <w:iCs w:val="0"/>
          <w:color w:val="auto"/>
          <w:sz w:val="21"/>
          <w:szCs w:val="21"/>
          <w:highlight w:val="none"/>
          <w:lang w:val="en-US" w:eastAsia="zh-CN"/>
        </w:rPr>
        <w:t>2.1 竞争性磋商文件的组成</w:t>
      </w:r>
      <w:bookmarkEnd w:id="80"/>
      <w:bookmarkEnd w:id="81"/>
      <w:bookmarkEnd w:id="82"/>
      <w:bookmarkEnd w:id="83"/>
      <w:bookmarkEnd w:id="84"/>
      <w:bookmarkEnd w:id="85"/>
    </w:p>
    <w:p w14:paraId="0FFC4E6A">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本竞争性磋商文件包括：</w:t>
      </w:r>
    </w:p>
    <w:p w14:paraId="00C32621">
      <w:pPr>
        <w:spacing w:line="360" w:lineRule="auto"/>
        <w:ind w:left="0" w:leftChars="0" w:firstLine="478" w:firstLineChars="2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（1）竞争性磋商公告；</w:t>
      </w:r>
    </w:p>
    <w:p w14:paraId="7BE8C253">
      <w:pPr>
        <w:spacing w:line="360" w:lineRule="auto"/>
        <w:ind w:left="0" w:leftChars="0" w:firstLine="478" w:firstLineChars="2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（2）供应商须知；</w:t>
      </w:r>
    </w:p>
    <w:p w14:paraId="7552755C">
      <w:pPr>
        <w:spacing w:line="360" w:lineRule="auto"/>
        <w:ind w:left="0" w:leftChars="0" w:firstLine="478" w:firstLineChars="2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eastAsia="zh-CN"/>
        </w:rPr>
        <w:t>采购需求</w:t>
      </w:r>
      <w:r>
        <w:rPr>
          <w:rFonts w:hint="eastAsia" w:ascii="宋体" w:hAnsi="宋体" w:eastAsia="宋体" w:cs="宋体"/>
          <w:i w:val="0"/>
          <w:iCs w:val="0"/>
          <w:color w:val="auto"/>
          <w:sz w:val="21"/>
          <w:szCs w:val="21"/>
          <w:highlight w:val="none"/>
        </w:rPr>
        <w:t xml:space="preserve">； </w:t>
      </w:r>
    </w:p>
    <w:p w14:paraId="1A9999CF">
      <w:pPr>
        <w:spacing w:line="360" w:lineRule="auto"/>
        <w:ind w:left="0" w:leftChars="0" w:firstLine="478" w:firstLineChars="2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r>
        <w:rPr>
          <w:rFonts w:hint="eastAsia" w:ascii="宋体" w:hAnsi="宋体" w:eastAsia="宋体" w:cs="宋体"/>
          <w:i w:val="0"/>
          <w:iCs w:val="0"/>
          <w:color w:val="auto"/>
          <w:sz w:val="21"/>
          <w:szCs w:val="21"/>
          <w:highlight w:val="none"/>
          <w:lang w:eastAsia="zh-CN"/>
        </w:rPr>
        <w:t>主要合同条款</w:t>
      </w:r>
      <w:r>
        <w:rPr>
          <w:rFonts w:hint="eastAsia" w:ascii="宋体" w:hAnsi="宋体" w:eastAsia="宋体" w:cs="宋体"/>
          <w:i w:val="0"/>
          <w:iCs w:val="0"/>
          <w:color w:val="auto"/>
          <w:sz w:val="21"/>
          <w:szCs w:val="21"/>
          <w:highlight w:val="none"/>
        </w:rPr>
        <w:t>；</w:t>
      </w:r>
    </w:p>
    <w:p w14:paraId="0569CC7A">
      <w:pPr>
        <w:spacing w:line="360" w:lineRule="auto"/>
        <w:ind w:left="0" w:leftChars="0" w:firstLine="478" w:firstLineChars="22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（5）竞争性磋商响应文件参考格式。</w:t>
      </w:r>
    </w:p>
    <w:p w14:paraId="630F1327">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根据本章第2.2款和第2.3款对竞争性磋商文件所作的澄清、修改，构成竞争性磋商文件的组成部分。</w:t>
      </w:r>
    </w:p>
    <w:p w14:paraId="77B1A030">
      <w:pPr>
        <w:rPr>
          <w:rFonts w:hint="eastAsia" w:ascii="宋体" w:hAnsi="宋体" w:eastAsia="宋体" w:cs="宋体"/>
          <w:b/>
          <w:bCs/>
          <w:i w:val="0"/>
          <w:iCs w:val="0"/>
          <w:color w:val="auto"/>
          <w:sz w:val="21"/>
          <w:szCs w:val="21"/>
          <w:highlight w:val="none"/>
          <w:lang w:val="en-US" w:eastAsia="zh-CN"/>
        </w:rPr>
      </w:pPr>
      <w:bookmarkStart w:id="86" w:name="_Toc144974512"/>
      <w:bookmarkStart w:id="87" w:name="_Toc330213960"/>
      <w:bookmarkStart w:id="88" w:name="_Toc403513507"/>
      <w:bookmarkStart w:id="89" w:name="_Toc332121728"/>
      <w:bookmarkStart w:id="90" w:name="_Toc152042320"/>
      <w:bookmarkStart w:id="91" w:name="_Toc152045544"/>
      <w:r>
        <w:rPr>
          <w:rFonts w:hint="eastAsia" w:ascii="宋体" w:hAnsi="宋体" w:eastAsia="宋体" w:cs="宋体"/>
          <w:b/>
          <w:bCs/>
          <w:i w:val="0"/>
          <w:iCs w:val="0"/>
          <w:color w:val="auto"/>
          <w:sz w:val="21"/>
          <w:szCs w:val="21"/>
          <w:highlight w:val="none"/>
          <w:lang w:val="en-US" w:eastAsia="zh-CN"/>
        </w:rPr>
        <w:t>2.2 竞争性磋商文件的澄清</w:t>
      </w:r>
      <w:bookmarkEnd w:id="86"/>
      <w:bookmarkEnd w:id="87"/>
      <w:bookmarkEnd w:id="88"/>
      <w:bookmarkEnd w:id="89"/>
      <w:bookmarkEnd w:id="90"/>
      <w:bookmarkEnd w:id="91"/>
      <w:r>
        <w:rPr>
          <w:rFonts w:hint="eastAsia" w:ascii="宋体" w:hAnsi="宋体" w:eastAsia="宋体" w:cs="宋体"/>
          <w:b/>
          <w:bCs/>
          <w:i w:val="0"/>
          <w:iCs w:val="0"/>
          <w:color w:val="auto"/>
          <w:sz w:val="21"/>
          <w:szCs w:val="21"/>
          <w:highlight w:val="none"/>
          <w:lang w:val="en-US" w:eastAsia="zh-CN"/>
        </w:rPr>
        <w:t>或修改</w:t>
      </w:r>
    </w:p>
    <w:p w14:paraId="56591446">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2.2.1供应商应仔细阅读和检查竞争性磋商文件的全部内容。如发现缺页或附件不全，应及时向采购代理机构提出，以便补齐。</w:t>
      </w:r>
    </w:p>
    <w:p w14:paraId="52C4B5F0">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2.2.2供应商提出问题的截止时间按供应商须知前附表规定的磋商响应文件递交截止时间5天前向采购人或采购代理机构提出；供应商要求澄清竞争性磋商文件的将在供应商须知前附表规定的磋商响应文件递交截止时间3天前</w:t>
      </w:r>
      <w:r>
        <w:rPr>
          <w:rFonts w:hint="eastAsia" w:ascii="宋体" w:hAnsi="宋体" w:eastAsia="宋体" w:cs="宋体"/>
          <w:i w:val="0"/>
          <w:iCs w:val="0"/>
          <w:color w:val="auto"/>
          <w:sz w:val="21"/>
          <w:szCs w:val="21"/>
          <w:highlight w:val="none"/>
          <w:lang w:val="en-US" w:eastAsia="zh-CN"/>
        </w:rPr>
        <w:t>在领取采购文件登记的邮箱中下载并查看</w:t>
      </w:r>
      <w:r>
        <w:rPr>
          <w:rFonts w:hint="eastAsia" w:ascii="宋体" w:hAnsi="宋体" w:eastAsia="宋体" w:cs="宋体"/>
          <w:i w:val="0"/>
          <w:iCs w:val="0"/>
          <w:color w:val="auto"/>
          <w:sz w:val="21"/>
          <w:szCs w:val="21"/>
          <w:highlight w:val="none"/>
        </w:rPr>
        <w:t>。如果澄清发出的时间距磋商响应文件递交截止时间不足3天，相应延长磋商截止时间。</w:t>
      </w:r>
    </w:p>
    <w:p w14:paraId="5F5C911E">
      <w:pPr>
        <w:ind w:firstLine="630" w:firstLineChars="300"/>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color w:val="auto"/>
          <w:sz w:val="21"/>
          <w:szCs w:val="21"/>
          <w:highlight w:val="none"/>
        </w:rPr>
        <w:t>供应商在收到澄清后，应在供应商须知前附表规定的时间内以书面形式通知采购人，确认已收到该澄清。</w:t>
      </w:r>
    </w:p>
    <w:p w14:paraId="414C3B0F">
      <w:pPr>
        <w:pStyle w:val="3"/>
        <w:rPr>
          <w:rFonts w:hint="eastAsia" w:ascii="宋体" w:hAnsi="宋体" w:eastAsia="宋体" w:cs="宋体"/>
          <w:i w:val="0"/>
          <w:iCs w:val="0"/>
          <w:color w:val="auto"/>
          <w:sz w:val="21"/>
          <w:szCs w:val="21"/>
          <w:highlight w:val="none"/>
        </w:rPr>
      </w:pPr>
      <w:bookmarkStart w:id="92" w:name="_Toc20240"/>
      <w:bookmarkStart w:id="93" w:name="_Toc144974514"/>
      <w:bookmarkStart w:id="94" w:name="_Toc518821212"/>
      <w:bookmarkStart w:id="95" w:name="_Toc152045546"/>
      <w:bookmarkStart w:id="96" w:name="_Toc152042322"/>
      <w:bookmarkStart w:id="97" w:name="_Toc28774"/>
      <w:bookmarkStart w:id="98" w:name="_Toc31148"/>
      <w:r>
        <w:rPr>
          <w:rFonts w:hint="eastAsia" w:ascii="宋体" w:hAnsi="宋体" w:eastAsia="宋体" w:cs="宋体"/>
          <w:i w:val="0"/>
          <w:iCs w:val="0"/>
          <w:color w:val="auto"/>
          <w:sz w:val="21"/>
          <w:szCs w:val="21"/>
          <w:highlight w:val="none"/>
        </w:rPr>
        <w:t>3. 磋商</w:t>
      </w:r>
      <w:bookmarkEnd w:id="92"/>
      <w:bookmarkEnd w:id="93"/>
      <w:bookmarkEnd w:id="94"/>
      <w:bookmarkEnd w:id="95"/>
      <w:bookmarkEnd w:id="96"/>
      <w:r>
        <w:rPr>
          <w:rFonts w:hint="eastAsia" w:ascii="宋体" w:hAnsi="宋体" w:eastAsia="宋体" w:cs="宋体"/>
          <w:i w:val="0"/>
          <w:iCs w:val="0"/>
          <w:color w:val="auto"/>
          <w:sz w:val="21"/>
          <w:szCs w:val="21"/>
          <w:highlight w:val="none"/>
        </w:rPr>
        <w:t>报价</w:t>
      </w:r>
      <w:bookmarkEnd w:id="97"/>
      <w:bookmarkEnd w:id="98"/>
    </w:p>
    <w:p w14:paraId="72C186F7">
      <w:pPr>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3.1磋商货币</w:t>
      </w:r>
      <w:r>
        <w:rPr>
          <w:rFonts w:hint="eastAsia" w:ascii="宋体" w:hAnsi="宋体" w:eastAsia="宋体" w:cs="宋体"/>
          <w:i w:val="0"/>
          <w:iCs w:val="0"/>
          <w:color w:val="auto"/>
          <w:sz w:val="21"/>
          <w:szCs w:val="21"/>
          <w:highlight w:val="none"/>
        </w:rPr>
        <w:t>：人民币；单位：元。</w:t>
      </w:r>
    </w:p>
    <w:p w14:paraId="09115DF8">
      <w:pP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3.2</w:t>
      </w:r>
      <w:r>
        <w:rPr>
          <w:rFonts w:hint="eastAsia" w:ascii="宋体" w:hAnsi="宋体" w:eastAsia="宋体" w:cs="宋体"/>
          <w:b/>
          <w:bCs/>
          <w:i w:val="0"/>
          <w:iCs w:val="0"/>
          <w:color w:val="auto"/>
          <w:sz w:val="21"/>
          <w:szCs w:val="21"/>
          <w:highlight w:val="none"/>
          <w:lang w:val="en-US" w:eastAsia="zh-CN"/>
        </w:rPr>
        <w:t>磋商报价</w:t>
      </w:r>
    </w:p>
    <w:p w14:paraId="0E7066B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供应商应按“</w:t>
      </w:r>
      <w:r>
        <w:rPr>
          <w:rFonts w:hint="eastAsia" w:ascii="宋体" w:hAnsi="宋体" w:eastAsia="宋体" w:cs="宋体"/>
          <w:i w:val="0"/>
          <w:iCs w:val="0"/>
          <w:color w:val="auto"/>
          <w:sz w:val="21"/>
          <w:szCs w:val="21"/>
          <w:highlight w:val="none"/>
          <w:lang w:eastAsia="zh-CN"/>
        </w:rPr>
        <w:t>第一次磋商报价表</w:t>
      </w:r>
      <w:r>
        <w:rPr>
          <w:rFonts w:hint="eastAsia" w:ascii="宋体" w:hAnsi="宋体" w:eastAsia="宋体" w:cs="宋体"/>
          <w:i w:val="0"/>
          <w:iCs w:val="0"/>
          <w:color w:val="auto"/>
          <w:sz w:val="21"/>
          <w:szCs w:val="21"/>
          <w:highlight w:val="none"/>
        </w:rPr>
        <w:t>”的内容和格式要求填写磋商报价。磋商报价中不得包含竞争性磋商文件要求以外的内容，否则，在磋商时不予核减。磋商报价应包括完成</w:t>
      </w:r>
      <w:r>
        <w:rPr>
          <w:rFonts w:hint="eastAsia" w:ascii="宋体" w:hAnsi="宋体" w:eastAsia="宋体" w:cs="宋体"/>
          <w:i w:val="0"/>
          <w:iCs w:val="0"/>
          <w:color w:val="auto"/>
          <w:sz w:val="21"/>
          <w:szCs w:val="21"/>
          <w:highlight w:val="none"/>
          <w:lang w:eastAsia="zh-CN"/>
        </w:rPr>
        <w:t>采购需求</w:t>
      </w:r>
      <w:r>
        <w:rPr>
          <w:rFonts w:hint="eastAsia" w:ascii="宋体" w:hAnsi="宋体" w:eastAsia="宋体" w:cs="宋体"/>
          <w:i w:val="0"/>
          <w:iCs w:val="0"/>
          <w:color w:val="auto"/>
          <w:sz w:val="21"/>
          <w:szCs w:val="21"/>
          <w:highlight w:val="none"/>
        </w:rPr>
        <w:t>中所列的全部工作内容及合同实施过程中的应预见和不可预见的费用等完成合同规定责任和义务、达到合同目的的一切费用。</w:t>
      </w:r>
    </w:p>
    <w:p w14:paraId="1574EA01">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3.2.3凡本竞争性磋商文件要求（或允许）及供应商认为需要进行磋商的各项费用项目（不论是否要求进入磋商），若磋商时未报或未在竞争性磋商文件中予以说明，采购人将认为这些费用已计取，并包含在总报价中（项目内容、项目量调整除外）。</w:t>
      </w:r>
    </w:p>
    <w:p w14:paraId="5D33434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3.2.4 凡因供应商对竞争性磋商文件阅读不深、理解不透、误解、疏漏或因市场行情了解不清造成的后果和风险均由供应商自负。</w:t>
      </w:r>
    </w:p>
    <w:p w14:paraId="296F26E5">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3.2.5磋商报价不能超出采购预算，超出采购预算按</w:t>
      </w:r>
      <w:r>
        <w:rPr>
          <w:rFonts w:hint="eastAsia" w:ascii="宋体" w:hAnsi="宋体" w:eastAsia="宋体" w:cs="宋体"/>
          <w:b/>
          <w:bCs/>
          <w:i w:val="0"/>
          <w:iCs w:val="0"/>
          <w:color w:val="auto"/>
          <w:sz w:val="21"/>
          <w:szCs w:val="21"/>
          <w:highlight w:val="none"/>
          <w:lang w:eastAsia="zh-CN"/>
        </w:rPr>
        <w:t>无效</w:t>
      </w:r>
      <w:r>
        <w:rPr>
          <w:rFonts w:hint="eastAsia" w:ascii="宋体" w:hAnsi="宋体" w:eastAsia="宋体" w:cs="宋体"/>
          <w:b/>
          <w:bCs/>
          <w:i w:val="0"/>
          <w:iCs w:val="0"/>
          <w:color w:val="auto"/>
          <w:sz w:val="21"/>
          <w:szCs w:val="21"/>
          <w:highlight w:val="none"/>
          <w:lang w:val="en-US" w:eastAsia="zh-CN"/>
        </w:rPr>
        <w:t>报价</w:t>
      </w:r>
      <w:r>
        <w:rPr>
          <w:rFonts w:hint="eastAsia" w:ascii="宋体" w:hAnsi="宋体" w:eastAsia="宋体" w:cs="宋体"/>
          <w:b/>
          <w:bCs/>
          <w:i w:val="0"/>
          <w:iCs w:val="0"/>
          <w:color w:val="auto"/>
          <w:sz w:val="21"/>
          <w:szCs w:val="21"/>
          <w:highlight w:val="none"/>
        </w:rPr>
        <w:t>对待，每轮报价不得高于上一轮报价，本次报价高于上次报价，视为无效报价。</w:t>
      </w:r>
    </w:p>
    <w:p w14:paraId="22570CFC">
      <w:pP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3.2.6第一次磋商报价表、最终磋商报价表等所有报价一律用人民币填报。采购人不接受任何非人民币币种的报价。</w:t>
      </w:r>
    </w:p>
    <w:p w14:paraId="41409FF8">
      <w:pPr>
        <w:rPr>
          <w:rFonts w:hint="eastAsia" w:ascii="宋体" w:hAnsi="宋体" w:eastAsia="宋体" w:cs="宋体"/>
          <w:b/>
          <w:bCs/>
          <w:i w:val="0"/>
          <w:iCs w:val="0"/>
          <w:color w:val="auto"/>
          <w:sz w:val="21"/>
          <w:szCs w:val="21"/>
          <w:highlight w:val="none"/>
        </w:rPr>
      </w:pPr>
      <w:bookmarkStart w:id="99" w:name="_Toc144974517"/>
      <w:bookmarkStart w:id="100" w:name="_Toc152045549"/>
      <w:bookmarkStart w:id="101" w:name="_Toc403513512"/>
      <w:bookmarkStart w:id="102" w:name="_Toc152042325"/>
      <w:bookmarkStart w:id="103" w:name="_Toc330213965"/>
      <w:bookmarkStart w:id="104" w:name="_Toc332121733"/>
      <w:r>
        <w:rPr>
          <w:rFonts w:hint="eastAsia" w:ascii="宋体" w:hAnsi="宋体" w:eastAsia="宋体" w:cs="宋体"/>
          <w:b/>
          <w:bCs/>
          <w:i w:val="0"/>
          <w:iCs w:val="0"/>
          <w:color w:val="auto"/>
          <w:sz w:val="21"/>
          <w:szCs w:val="21"/>
          <w:highlight w:val="none"/>
        </w:rPr>
        <w:t>3.3 磋商</w:t>
      </w:r>
      <w:r>
        <w:rPr>
          <w:rFonts w:hint="eastAsia" w:ascii="宋体" w:hAnsi="宋体" w:eastAsia="宋体" w:cs="宋体"/>
          <w:b/>
          <w:bCs/>
          <w:i w:val="0"/>
          <w:iCs w:val="0"/>
          <w:color w:val="auto"/>
          <w:sz w:val="21"/>
          <w:szCs w:val="21"/>
          <w:highlight w:val="none"/>
          <w:lang w:val="en-US" w:eastAsia="zh-CN"/>
        </w:rPr>
        <w:t>有效期</w:t>
      </w:r>
      <w:bookmarkEnd w:id="99"/>
      <w:bookmarkEnd w:id="100"/>
      <w:bookmarkEnd w:id="101"/>
      <w:bookmarkEnd w:id="102"/>
      <w:bookmarkEnd w:id="103"/>
      <w:bookmarkEnd w:id="104"/>
    </w:p>
    <w:p w14:paraId="0B01EAA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3.3.1 在供应商须知前附表规定的磋商有效期内，供应商不得要求撤销或修改其磋商响应文件。</w:t>
      </w:r>
    </w:p>
    <w:p w14:paraId="52B1880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3.3.2出现特殊情况需要延长磋商有效期的，采购人以书面形式通知所有供应商延长磋商有效期。供应商同意延长的，但不得要求或被允许修改或撤销其磋商响应文件；供应商拒绝延长的，其磋商失效</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w:t>
      </w:r>
    </w:p>
    <w:p w14:paraId="54F22B06">
      <w:pPr>
        <w:rPr>
          <w:rFonts w:hint="eastAsia" w:ascii="宋体" w:hAnsi="宋体" w:eastAsia="宋体" w:cs="宋体"/>
          <w:b/>
          <w:bCs/>
          <w:i w:val="0"/>
          <w:iCs w:val="0"/>
          <w:color w:val="auto"/>
          <w:sz w:val="21"/>
          <w:szCs w:val="21"/>
          <w:highlight w:val="none"/>
        </w:rPr>
      </w:pPr>
      <w:bookmarkStart w:id="105" w:name="_Toc152042326"/>
      <w:bookmarkStart w:id="106" w:name="_Toc144974518"/>
      <w:bookmarkStart w:id="107" w:name="_Toc403513513"/>
      <w:bookmarkStart w:id="108" w:name="_Toc330213966"/>
      <w:bookmarkStart w:id="109" w:name="_Toc332121734"/>
      <w:bookmarkStart w:id="110" w:name="_Toc152045550"/>
      <w:r>
        <w:rPr>
          <w:rFonts w:hint="eastAsia" w:ascii="宋体" w:hAnsi="宋体" w:eastAsia="宋体" w:cs="宋体"/>
          <w:b/>
          <w:bCs/>
          <w:i w:val="0"/>
          <w:iCs w:val="0"/>
          <w:color w:val="auto"/>
          <w:sz w:val="21"/>
          <w:szCs w:val="21"/>
          <w:highlight w:val="none"/>
        </w:rPr>
        <w:t>3.4 磋商保证金</w:t>
      </w:r>
      <w:bookmarkEnd w:id="105"/>
      <w:bookmarkEnd w:id="106"/>
      <w:bookmarkEnd w:id="107"/>
      <w:bookmarkEnd w:id="108"/>
      <w:bookmarkEnd w:id="109"/>
      <w:bookmarkEnd w:id="110"/>
    </w:p>
    <w:p w14:paraId="0582C52E">
      <w:pPr>
        <w:shd w:val="clear"/>
        <w:ind w:firstLine="420" w:firstLineChars="200"/>
        <w:rPr>
          <w:rFonts w:hint="eastAsia" w:ascii="宋体" w:hAnsi="宋体" w:eastAsia="宋体" w:cs="宋体"/>
          <w:color w:val="auto"/>
          <w:sz w:val="21"/>
          <w:szCs w:val="21"/>
          <w:highlight w:val="none"/>
        </w:rPr>
      </w:pPr>
      <w:bookmarkStart w:id="111" w:name="_Toc403513514"/>
      <w:bookmarkStart w:id="112" w:name="_Toc332121735"/>
      <w:bookmarkStart w:id="113" w:name="_Toc144974520"/>
      <w:bookmarkStart w:id="114" w:name="_Toc152042328"/>
      <w:bookmarkStart w:id="115" w:name="_Toc330213967"/>
      <w:bookmarkStart w:id="116" w:name="_Toc152045552"/>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val="en-US" w:eastAsia="zh-CN"/>
        </w:rPr>
        <w:t>本项目不要求磋商保证金（用投标信用承诺书代替）</w:t>
      </w:r>
      <w:r>
        <w:rPr>
          <w:rFonts w:hint="eastAsia" w:ascii="宋体" w:hAnsi="宋体" w:eastAsia="宋体" w:cs="宋体"/>
          <w:color w:val="auto"/>
          <w:sz w:val="21"/>
          <w:szCs w:val="21"/>
          <w:highlight w:val="none"/>
        </w:rPr>
        <w:t>。</w:t>
      </w:r>
    </w:p>
    <w:p w14:paraId="6E8652C5">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成交供应商有下列情形之一的，</w:t>
      </w:r>
      <w:r>
        <w:rPr>
          <w:rFonts w:hint="eastAsia" w:ascii="宋体" w:hAnsi="宋体" w:eastAsia="宋体" w:cs="宋体"/>
          <w:color w:val="auto"/>
          <w:sz w:val="21"/>
          <w:szCs w:val="21"/>
          <w:highlight w:val="none"/>
          <w:lang w:val="en-US" w:eastAsia="zh-CN"/>
        </w:rPr>
        <w:t>采购机构将</w:t>
      </w:r>
      <w:r>
        <w:rPr>
          <w:rFonts w:hint="eastAsia" w:ascii="宋体" w:hAnsi="宋体" w:eastAsia="宋体" w:cs="宋体"/>
          <w:color w:val="auto"/>
          <w:sz w:val="21"/>
          <w:szCs w:val="21"/>
          <w:highlight w:val="none"/>
        </w:rPr>
        <w:t>在项目财政主管部门备案；情节严重的，由财政部门将其列入不良行为纪录名单予以通报，在一至三年内禁止参加政府采购活动：</w:t>
      </w:r>
    </w:p>
    <w:p w14:paraId="563A1A29">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.1成交后无正当理由不与采购人签订合同的；</w:t>
      </w:r>
    </w:p>
    <w:p w14:paraId="50ED6BAF">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.2成交供应商将成交项目转让给他人，或者在</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中未说明，且未经采购人同意，将成交项目分包给他人的；</w:t>
      </w:r>
    </w:p>
    <w:p w14:paraId="6BEEDDAB">
      <w:pPr>
        <w:shd w:val="clea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.3成交供应商拒绝履行合同义务的。</w:t>
      </w:r>
    </w:p>
    <w:p w14:paraId="2860C8ED">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3.5 资格审查资料</w:t>
      </w:r>
      <w:bookmarkEnd w:id="111"/>
      <w:bookmarkEnd w:id="112"/>
      <w:bookmarkEnd w:id="113"/>
      <w:bookmarkEnd w:id="114"/>
      <w:bookmarkEnd w:id="115"/>
      <w:bookmarkEnd w:id="116"/>
    </w:p>
    <w:p w14:paraId="0BF352E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详见供应商须知前附表</w:t>
      </w:r>
      <w:r>
        <w:rPr>
          <w:rFonts w:hint="eastAsia" w:ascii="宋体" w:hAnsi="宋体" w:eastAsia="宋体" w:cs="宋体"/>
          <w:i w:val="0"/>
          <w:iCs w:val="0"/>
          <w:color w:val="auto"/>
          <w:sz w:val="21"/>
          <w:szCs w:val="21"/>
          <w:highlight w:val="none"/>
          <w:lang w:val="en-US" w:eastAsia="zh-CN"/>
        </w:rPr>
        <w:t>1.4.1项，有一项不符合的供应商，不得进入响应文件评审</w:t>
      </w:r>
      <w:r>
        <w:rPr>
          <w:rFonts w:hint="eastAsia" w:ascii="宋体" w:hAnsi="宋体" w:eastAsia="宋体" w:cs="宋体"/>
          <w:i w:val="0"/>
          <w:iCs w:val="0"/>
          <w:color w:val="auto"/>
          <w:sz w:val="21"/>
          <w:szCs w:val="21"/>
          <w:highlight w:val="none"/>
        </w:rPr>
        <w:t>。</w:t>
      </w:r>
    </w:p>
    <w:p w14:paraId="14F82BF7">
      <w:pPr>
        <w:rPr>
          <w:rFonts w:hint="eastAsia" w:ascii="宋体" w:hAnsi="宋体" w:eastAsia="宋体" w:cs="宋体"/>
          <w:b/>
          <w:bCs/>
          <w:i w:val="0"/>
          <w:iCs w:val="0"/>
          <w:color w:val="auto"/>
          <w:sz w:val="21"/>
          <w:szCs w:val="21"/>
          <w:highlight w:val="none"/>
        </w:rPr>
      </w:pPr>
      <w:bookmarkStart w:id="117" w:name="_Toc144974521"/>
      <w:bookmarkStart w:id="118" w:name="_Toc330213968"/>
      <w:bookmarkStart w:id="119" w:name="_Toc152045553"/>
      <w:bookmarkStart w:id="120" w:name="_Toc332121736"/>
      <w:bookmarkStart w:id="121" w:name="_Toc152042329"/>
      <w:bookmarkStart w:id="122" w:name="_Toc403513515"/>
      <w:r>
        <w:rPr>
          <w:rFonts w:hint="eastAsia" w:ascii="宋体" w:hAnsi="宋体" w:eastAsia="宋体" w:cs="宋体"/>
          <w:b/>
          <w:bCs/>
          <w:i w:val="0"/>
          <w:iCs w:val="0"/>
          <w:color w:val="auto"/>
          <w:sz w:val="21"/>
          <w:szCs w:val="21"/>
          <w:highlight w:val="none"/>
        </w:rPr>
        <w:t>3.6 备选磋商方案</w:t>
      </w:r>
      <w:bookmarkEnd w:id="117"/>
      <w:bookmarkEnd w:id="118"/>
      <w:bookmarkEnd w:id="119"/>
      <w:bookmarkEnd w:id="120"/>
      <w:bookmarkEnd w:id="121"/>
      <w:bookmarkEnd w:id="122"/>
    </w:p>
    <w:p w14:paraId="1DE7BFB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除竞争性磋商文件另有规定外，供应商不得递交备选磋商方案。</w:t>
      </w:r>
    </w:p>
    <w:p w14:paraId="6279F251">
      <w:pPr>
        <w:rPr>
          <w:rFonts w:hint="eastAsia" w:ascii="宋体" w:hAnsi="宋体" w:eastAsia="宋体" w:cs="宋体"/>
          <w:b/>
          <w:bCs/>
          <w:i w:val="0"/>
          <w:iCs w:val="0"/>
          <w:color w:val="auto"/>
          <w:sz w:val="21"/>
          <w:szCs w:val="21"/>
          <w:highlight w:val="none"/>
          <w:lang w:val="en-US" w:eastAsia="zh-CN"/>
        </w:rPr>
      </w:pPr>
      <w:bookmarkStart w:id="123" w:name="_Toc403513516"/>
      <w:bookmarkStart w:id="124" w:name="_Toc144974522"/>
      <w:bookmarkStart w:id="125" w:name="_Toc330213969"/>
      <w:bookmarkStart w:id="126" w:name="_Toc152045554"/>
      <w:bookmarkStart w:id="127" w:name="_Toc152042330"/>
      <w:bookmarkStart w:id="128" w:name="_Toc332121737"/>
      <w:r>
        <w:rPr>
          <w:rFonts w:hint="eastAsia" w:ascii="宋体" w:hAnsi="宋体" w:eastAsia="宋体" w:cs="宋体"/>
          <w:b/>
          <w:bCs/>
          <w:i w:val="0"/>
          <w:iCs w:val="0"/>
          <w:color w:val="auto"/>
          <w:sz w:val="21"/>
          <w:szCs w:val="21"/>
          <w:highlight w:val="none"/>
        </w:rPr>
        <w:t xml:space="preserve">3.7 </w:t>
      </w:r>
      <w:bookmarkEnd w:id="123"/>
      <w:bookmarkEnd w:id="124"/>
      <w:bookmarkEnd w:id="125"/>
      <w:bookmarkEnd w:id="126"/>
      <w:bookmarkEnd w:id="127"/>
      <w:bookmarkEnd w:id="128"/>
      <w:bookmarkStart w:id="129" w:name="_Toc152042332"/>
      <w:bookmarkStart w:id="130" w:name="_Toc152045556"/>
      <w:bookmarkStart w:id="131" w:name="_Toc144974524"/>
      <w:bookmarkStart w:id="132" w:name="_Toc332121739"/>
      <w:bookmarkStart w:id="133" w:name="_Toc330213971"/>
      <w:bookmarkStart w:id="134" w:name="_Toc403513518"/>
      <w:r>
        <w:rPr>
          <w:rFonts w:hint="eastAsia" w:ascii="宋体" w:hAnsi="宋体" w:eastAsia="宋体" w:cs="宋体"/>
          <w:b/>
          <w:bCs/>
          <w:i w:val="0"/>
          <w:iCs w:val="0"/>
          <w:color w:val="auto"/>
          <w:sz w:val="21"/>
          <w:szCs w:val="21"/>
          <w:highlight w:val="none"/>
        </w:rPr>
        <w:t>响应文件的</w:t>
      </w:r>
      <w:r>
        <w:rPr>
          <w:rFonts w:hint="eastAsia" w:ascii="宋体" w:hAnsi="宋体" w:eastAsia="宋体" w:cs="宋体"/>
          <w:b/>
          <w:bCs/>
          <w:i w:val="0"/>
          <w:iCs w:val="0"/>
          <w:color w:val="auto"/>
          <w:sz w:val="21"/>
          <w:szCs w:val="21"/>
          <w:highlight w:val="none"/>
          <w:lang w:val="en-US" w:eastAsia="zh-CN"/>
        </w:rPr>
        <w:t>编制</w:t>
      </w:r>
    </w:p>
    <w:p w14:paraId="55E6892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3.7.1磋商响应文件应按第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竞争性磋商响应文件参考格式”进行编写，如有必要，可以增加附页，作为磋商响应文件的组成部分。其中，磋商函在满足竞争性磋商文件实质性要求的基础上，可以提出比竞争性磋商文件要求更有利于采购人的承诺。</w:t>
      </w:r>
    </w:p>
    <w:p w14:paraId="6BD9EFE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磋商响应文件应当对竞争性磋商文件有关</w:t>
      </w: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lang w:val="en-US" w:eastAsia="zh-CN"/>
        </w:rPr>
        <w:t>履约期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磋商有效期</w:t>
      </w:r>
      <w:r>
        <w:rPr>
          <w:rFonts w:hint="eastAsia" w:ascii="宋体" w:hAnsi="宋体" w:eastAsia="宋体" w:cs="宋体"/>
          <w:color w:val="auto"/>
          <w:sz w:val="21"/>
          <w:szCs w:val="21"/>
          <w:highlight w:val="none"/>
        </w:rPr>
        <w:t>、服务要求及标准和采购范围等实质性内容作出响应。</w:t>
      </w:r>
    </w:p>
    <w:p w14:paraId="3001AD9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3.7.3磋商响应文件的正本和副本均需打印或者使用不褪色的墨水笔书写，字迹应清晰易于辩认，加盖供应商印章并经其法定代表人或委托代理人签字或者盖章。磋商响应文件</w:t>
      </w:r>
      <w:r>
        <w:rPr>
          <w:rFonts w:hint="eastAsia" w:ascii="宋体" w:hAnsi="宋体" w:eastAsia="宋体" w:cs="宋体"/>
          <w:color w:val="auto"/>
          <w:sz w:val="21"/>
          <w:szCs w:val="21"/>
          <w:highlight w:val="none"/>
          <w:lang w:val="en-US" w:eastAsia="zh-CN"/>
        </w:rPr>
        <w:t>须标注连续页码，并逐页加盖供应商的原色印章，</w:t>
      </w:r>
      <w:r>
        <w:rPr>
          <w:rFonts w:hint="eastAsia" w:ascii="宋体" w:hAnsi="宋体" w:eastAsia="宋体" w:cs="宋体"/>
          <w:color w:val="auto"/>
          <w:sz w:val="21"/>
          <w:szCs w:val="21"/>
          <w:highlight w:val="none"/>
        </w:rPr>
        <w:t xml:space="preserve">委托代理人签字的，磋商响应文件应附法定代表人签署的授权委托书。磋商响应文件应尽量避免涂改、行间插字或删除。如果出现上述情况，改动之处应加盖单位章并由供应商的法定代表人或其授权的代理人签字确认。签字或盖章的具体要求见供应商须知前附表。 </w:t>
      </w:r>
    </w:p>
    <w:p w14:paraId="3EA656E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磋商响应文件要求见供应商须知前附表。正本和副本的封面上应清楚地标记“正本”或“副本”的字样。当副本和正本不一致时，以正本为准。</w:t>
      </w:r>
    </w:p>
    <w:p w14:paraId="27545C39">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3.8 磋商响应文件的密封和标记</w:t>
      </w:r>
      <w:bookmarkEnd w:id="129"/>
      <w:bookmarkEnd w:id="130"/>
      <w:bookmarkEnd w:id="131"/>
      <w:bookmarkEnd w:id="132"/>
      <w:bookmarkEnd w:id="133"/>
      <w:bookmarkEnd w:id="134"/>
    </w:p>
    <w:p w14:paraId="5922F01E">
      <w:pPr>
        <w:ind w:firstLine="420" w:firstLineChars="200"/>
        <w:rPr>
          <w:rFonts w:hint="eastAsia" w:ascii="宋体" w:hAnsi="宋体" w:eastAsia="宋体" w:cs="宋体"/>
          <w:b w:val="0"/>
          <w:bCs w:val="0"/>
          <w:i w:val="0"/>
          <w:iCs w:val="0"/>
          <w:color w:val="auto"/>
          <w:sz w:val="21"/>
          <w:szCs w:val="21"/>
          <w:highlight w:val="none"/>
          <w:lang w:eastAsia="zh-CN"/>
        </w:rPr>
      </w:pPr>
      <w:bookmarkStart w:id="135" w:name="_Toc152045557"/>
      <w:bookmarkStart w:id="136" w:name="_Toc403513519"/>
      <w:bookmarkStart w:id="137" w:name="_Toc144974525"/>
      <w:bookmarkStart w:id="138" w:name="_Toc332121740"/>
      <w:bookmarkStart w:id="139" w:name="_Toc152042333"/>
      <w:bookmarkStart w:id="140" w:name="_Toc330213972"/>
      <w:r>
        <w:rPr>
          <w:rFonts w:hint="eastAsia" w:ascii="宋体" w:hAnsi="宋体" w:eastAsia="宋体" w:cs="宋体"/>
          <w:b w:val="0"/>
          <w:bCs w:val="0"/>
          <w:i w:val="0"/>
          <w:iCs w:val="0"/>
          <w:color w:val="auto"/>
          <w:sz w:val="21"/>
          <w:szCs w:val="21"/>
          <w:highlight w:val="none"/>
          <w:lang w:eastAsia="zh-CN"/>
        </w:rPr>
        <w:t>3.8.1 供应商应将“</w:t>
      </w:r>
      <w:r>
        <w:rPr>
          <w:rFonts w:hint="eastAsia" w:ascii="宋体" w:hAnsi="宋体" w:eastAsia="宋体" w:cs="宋体"/>
          <w:b w:val="0"/>
          <w:bCs w:val="0"/>
          <w:i w:val="0"/>
          <w:iCs w:val="0"/>
          <w:color w:val="auto"/>
          <w:sz w:val="21"/>
          <w:szCs w:val="21"/>
          <w:highlight w:val="none"/>
          <w:lang w:val="en-US" w:eastAsia="zh-CN"/>
        </w:rPr>
        <w:t>所有</w:t>
      </w:r>
      <w:r>
        <w:rPr>
          <w:rFonts w:hint="eastAsia" w:ascii="宋体" w:hAnsi="宋体" w:eastAsia="宋体" w:cs="宋体"/>
          <w:b w:val="0"/>
          <w:bCs w:val="0"/>
          <w:i w:val="0"/>
          <w:iCs w:val="0"/>
          <w:color w:val="auto"/>
          <w:sz w:val="21"/>
          <w:szCs w:val="21"/>
          <w:highlight w:val="none"/>
          <w:lang w:eastAsia="zh-CN"/>
        </w:rPr>
        <w:t>响应文件（</w:t>
      </w:r>
      <w:r>
        <w:rPr>
          <w:rFonts w:hint="eastAsia" w:ascii="宋体" w:hAnsi="宋体" w:eastAsia="宋体" w:cs="宋体"/>
          <w:b w:val="0"/>
          <w:bCs w:val="0"/>
          <w:i w:val="0"/>
          <w:iCs w:val="0"/>
          <w:color w:val="auto"/>
          <w:sz w:val="21"/>
          <w:szCs w:val="21"/>
          <w:highlight w:val="none"/>
          <w:lang w:val="en-US" w:eastAsia="zh-CN"/>
        </w:rPr>
        <w:t>指正本、副本及</w:t>
      </w:r>
      <w:r>
        <w:rPr>
          <w:rFonts w:hint="eastAsia" w:ascii="宋体" w:hAnsi="宋体" w:eastAsia="宋体" w:cs="宋体"/>
          <w:b w:val="0"/>
          <w:bCs w:val="0"/>
          <w:i w:val="0"/>
          <w:iCs w:val="0"/>
          <w:color w:val="auto"/>
          <w:sz w:val="21"/>
          <w:szCs w:val="21"/>
          <w:highlight w:val="none"/>
          <w:lang w:eastAsia="zh-CN"/>
        </w:rPr>
        <w:t>电子版）”</w:t>
      </w:r>
      <w:r>
        <w:rPr>
          <w:rFonts w:hint="eastAsia" w:ascii="宋体" w:hAnsi="宋体" w:eastAsia="宋体" w:cs="宋体"/>
          <w:b w:val="0"/>
          <w:bCs w:val="0"/>
          <w:i w:val="0"/>
          <w:iCs w:val="0"/>
          <w:color w:val="auto"/>
          <w:sz w:val="21"/>
          <w:szCs w:val="21"/>
          <w:highlight w:val="none"/>
          <w:lang w:val="en-US" w:eastAsia="zh-CN"/>
        </w:rPr>
        <w:t>和“资格证明部分”分别</w:t>
      </w:r>
      <w:r>
        <w:rPr>
          <w:rFonts w:hint="eastAsia" w:ascii="宋体" w:hAnsi="宋体" w:eastAsia="宋体" w:cs="宋体"/>
          <w:b w:val="0"/>
          <w:bCs w:val="0"/>
          <w:i w:val="0"/>
          <w:iCs w:val="0"/>
          <w:color w:val="auto"/>
          <w:sz w:val="21"/>
          <w:szCs w:val="21"/>
          <w:highlight w:val="none"/>
          <w:lang w:eastAsia="zh-CN"/>
        </w:rPr>
        <w:t>密封</w:t>
      </w:r>
      <w:r>
        <w:rPr>
          <w:rFonts w:hint="eastAsia" w:ascii="宋体" w:hAnsi="宋体" w:eastAsia="宋体" w:cs="宋体"/>
          <w:b w:val="0"/>
          <w:bCs w:val="0"/>
          <w:i w:val="0"/>
          <w:iCs w:val="0"/>
          <w:color w:val="auto"/>
          <w:sz w:val="21"/>
          <w:szCs w:val="21"/>
          <w:highlight w:val="none"/>
          <w:lang w:val="en-US" w:eastAsia="zh-CN"/>
        </w:rPr>
        <w:t>在</w:t>
      </w:r>
      <w:r>
        <w:rPr>
          <w:rFonts w:hint="eastAsia" w:ascii="宋体" w:hAnsi="宋体" w:eastAsia="宋体" w:cs="宋体"/>
          <w:b w:val="0"/>
          <w:bCs w:val="0"/>
          <w:i w:val="0"/>
          <w:iCs w:val="0"/>
          <w:color w:val="auto"/>
          <w:sz w:val="21"/>
          <w:szCs w:val="21"/>
          <w:highlight w:val="none"/>
          <w:lang w:eastAsia="zh-CN"/>
        </w:rPr>
        <w:t xml:space="preserve">标袋中，并在密封袋上标明“磋商响应文件”及“资格证明部分”字样，封口处应加盖公章及法人章。 </w:t>
      </w:r>
    </w:p>
    <w:p w14:paraId="33E4166E">
      <w:pP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3.8.2密封袋上标识的内容见供应商须知前附表。响应文件如果未按上述规定密封和标记，采购代理机构应当拒绝接收。</w:t>
      </w:r>
    </w:p>
    <w:p w14:paraId="02093DBD">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3.9磋商响应文件的递交</w:t>
      </w:r>
      <w:bookmarkEnd w:id="135"/>
      <w:bookmarkEnd w:id="136"/>
      <w:bookmarkEnd w:id="137"/>
      <w:bookmarkEnd w:id="138"/>
      <w:bookmarkEnd w:id="139"/>
      <w:bookmarkEnd w:id="140"/>
    </w:p>
    <w:p w14:paraId="716D6FC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3.9.1 供应商应按供应商须知前附表规定的</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截止时间前递交磋商响应文件文件。</w:t>
      </w:r>
    </w:p>
    <w:p w14:paraId="1EC2D169">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3.9.2 供应商递交磋商响应文件的地点：见供应商须知前附表。</w:t>
      </w:r>
    </w:p>
    <w:p w14:paraId="08247BDF">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3.9.3 除供应商须知前附表另有规定外，供应商所递交的磋商响应文件不予退还。</w:t>
      </w:r>
    </w:p>
    <w:p w14:paraId="5B5F9A61">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3.9.4 逾期送达的或者未送达指定地点的磋商响应文件，采购人不予受理。</w:t>
      </w:r>
    </w:p>
    <w:p w14:paraId="29425764">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3.10</w:t>
      </w:r>
      <w:r>
        <w:rPr>
          <w:rFonts w:hint="eastAsia" w:ascii="宋体" w:hAnsi="宋体" w:eastAsia="宋体" w:cs="宋体"/>
          <w:b/>
          <w:bCs/>
          <w:i w:val="0"/>
          <w:iCs w:val="0"/>
          <w:color w:val="auto"/>
          <w:sz w:val="21"/>
          <w:szCs w:val="21"/>
          <w:highlight w:val="none"/>
          <w:lang w:eastAsia="zh-CN"/>
        </w:rPr>
        <w:t>响应文件</w:t>
      </w:r>
      <w:r>
        <w:rPr>
          <w:rFonts w:hint="eastAsia" w:ascii="宋体" w:hAnsi="宋体" w:eastAsia="宋体" w:cs="宋体"/>
          <w:b/>
          <w:bCs/>
          <w:i w:val="0"/>
          <w:iCs w:val="0"/>
          <w:color w:val="auto"/>
          <w:sz w:val="21"/>
          <w:szCs w:val="21"/>
          <w:highlight w:val="none"/>
        </w:rPr>
        <w:t>的补充、修改和撤回</w:t>
      </w:r>
    </w:p>
    <w:p w14:paraId="04C53002">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3.10.</w:t>
      </w:r>
      <w:r>
        <w:rPr>
          <w:rFonts w:hint="eastAsia" w:ascii="宋体" w:hAnsi="宋体" w:eastAsia="宋体" w:cs="宋体"/>
          <w:b w:val="0"/>
          <w:bCs w:val="0"/>
          <w:i w:val="0"/>
          <w:iCs w:val="0"/>
          <w:color w:val="auto"/>
          <w:sz w:val="21"/>
          <w:szCs w:val="21"/>
          <w:highlight w:val="none"/>
        </w:rPr>
        <w:t>1</w:t>
      </w:r>
      <w:r>
        <w:rPr>
          <w:rFonts w:hint="eastAsia" w:ascii="宋体" w:hAnsi="宋体" w:eastAsia="宋体" w:cs="宋体"/>
          <w:i w:val="0"/>
          <w:iCs w:val="0"/>
          <w:color w:val="auto"/>
          <w:sz w:val="21"/>
          <w:szCs w:val="21"/>
          <w:highlight w:val="none"/>
        </w:rPr>
        <w:t>供应商在提交</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截止时间前，可以对所提交的</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进行补充、修改或者撤回，并书面通知采购人、采购代理机构。补充、修改的内容作为</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的组成部分。补充、修改的内容与</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不一致的，以补充、修改的内容为准。</w:t>
      </w:r>
    </w:p>
    <w:p w14:paraId="3954F6B7">
      <w:pPr>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lang w:val="en-US" w:eastAsia="zh-CN"/>
        </w:rPr>
        <w:t>3.10.3</w:t>
      </w:r>
      <w:r>
        <w:rPr>
          <w:rFonts w:hint="eastAsia" w:ascii="宋体" w:hAnsi="宋体" w:eastAsia="宋体" w:cs="宋体"/>
          <w:color w:val="auto"/>
          <w:sz w:val="21"/>
          <w:szCs w:val="21"/>
          <w:highlight w:val="none"/>
        </w:rPr>
        <w:t>修改的内容为磋商响应文件的组成部分。修改的磋商响应文件应按照本章第3条、第4条规定进行编制、密封、标记和递交，并标明“修改”字样。</w:t>
      </w:r>
    </w:p>
    <w:p w14:paraId="2A6386AE">
      <w:pPr>
        <w:pStyle w:val="3"/>
        <w:rPr>
          <w:rFonts w:hint="eastAsia" w:ascii="宋体" w:hAnsi="宋体" w:eastAsia="宋体" w:cs="宋体"/>
          <w:i w:val="0"/>
          <w:iCs w:val="0"/>
          <w:color w:val="auto"/>
          <w:sz w:val="21"/>
          <w:szCs w:val="21"/>
          <w:highlight w:val="none"/>
        </w:rPr>
      </w:pPr>
      <w:bookmarkStart w:id="141" w:name="_Toc152045559"/>
      <w:bookmarkStart w:id="142" w:name="_Toc152042335"/>
      <w:bookmarkStart w:id="143" w:name="_Toc144974527"/>
      <w:bookmarkStart w:id="144" w:name="_Toc28518"/>
      <w:bookmarkStart w:id="145" w:name="_Toc7646"/>
      <w:bookmarkStart w:id="146" w:name="_Toc19867"/>
      <w:bookmarkStart w:id="147" w:name="_Toc518821213"/>
      <w:r>
        <w:rPr>
          <w:rFonts w:hint="eastAsia" w:ascii="宋体" w:hAnsi="宋体" w:eastAsia="宋体" w:cs="宋体"/>
          <w:i w:val="0"/>
          <w:iCs w:val="0"/>
          <w:color w:val="auto"/>
          <w:sz w:val="21"/>
          <w:szCs w:val="21"/>
          <w:highlight w:val="none"/>
        </w:rPr>
        <w:t xml:space="preserve">4. </w:t>
      </w:r>
      <w:bookmarkEnd w:id="141"/>
      <w:bookmarkEnd w:id="142"/>
      <w:bookmarkEnd w:id="143"/>
      <w:r>
        <w:rPr>
          <w:rFonts w:hint="eastAsia" w:ascii="宋体" w:hAnsi="宋体" w:eastAsia="宋体" w:cs="宋体"/>
          <w:i w:val="0"/>
          <w:iCs w:val="0"/>
          <w:color w:val="auto"/>
          <w:sz w:val="21"/>
          <w:szCs w:val="21"/>
          <w:highlight w:val="none"/>
        </w:rPr>
        <w:t>磋商</w:t>
      </w:r>
      <w:bookmarkEnd w:id="144"/>
      <w:bookmarkEnd w:id="145"/>
      <w:bookmarkEnd w:id="146"/>
      <w:bookmarkEnd w:id="147"/>
    </w:p>
    <w:p w14:paraId="18384F18">
      <w:pPr>
        <w:rPr>
          <w:rFonts w:hint="eastAsia" w:ascii="宋体" w:hAnsi="宋体" w:eastAsia="宋体" w:cs="宋体"/>
          <w:b/>
          <w:bCs/>
          <w:i w:val="0"/>
          <w:iCs w:val="0"/>
          <w:color w:val="auto"/>
          <w:sz w:val="21"/>
          <w:szCs w:val="21"/>
          <w:highlight w:val="none"/>
        </w:rPr>
      </w:pPr>
      <w:bookmarkStart w:id="148" w:name="_Toc152042336"/>
      <w:bookmarkStart w:id="149" w:name="_Toc144974528"/>
      <w:bookmarkStart w:id="150" w:name="_Toc403513522"/>
      <w:bookmarkStart w:id="151" w:name="_Toc330213975"/>
      <w:bookmarkStart w:id="152" w:name="_Toc332121743"/>
      <w:bookmarkStart w:id="153" w:name="_Toc152045560"/>
      <w:r>
        <w:rPr>
          <w:rFonts w:hint="eastAsia" w:ascii="宋体" w:hAnsi="宋体" w:eastAsia="宋体" w:cs="宋体"/>
          <w:b/>
          <w:bCs/>
          <w:i w:val="0"/>
          <w:iCs w:val="0"/>
          <w:color w:val="auto"/>
          <w:sz w:val="21"/>
          <w:szCs w:val="21"/>
          <w:highlight w:val="none"/>
        </w:rPr>
        <w:t>4.1 磋商时间和地点</w:t>
      </w:r>
      <w:bookmarkEnd w:id="148"/>
      <w:bookmarkEnd w:id="149"/>
      <w:bookmarkEnd w:id="150"/>
      <w:bookmarkEnd w:id="151"/>
      <w:bookmarkEnd w:id="152"/>
      <w:bookmarkEnd w:id="153"/>
    </w:p>
    <w:p w14:paraId="57B92EA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采购人在供应商须知前附表规定的磋商响应文件递交截止时间（磋商时间）及地点磋商，并邀请所有供应商的法定代表人或其委托代理人准时参加。</w:t>
      </w:r>
    </w:p>
    <w:p w14:paraId="31441B28">
      <w:pPr>
        <w:rPr>
          <w:rFonts w:hint="eastAsia" w:ascii="宋体" w:hAnsi="宋体" w:eastAsia="宋体" w:cs="宋体"/>
          <w:b/>
          <w:bCs/>
          <w:i w:val="0"/>
          <w:iCs w:val="0"/>
          <w:color w:val="auto"/>
          <w:sz w:val="21"/>
          <w:szCs w:val="21"/>
          <w:highlight w:val="none"/>
        </w:rPr>
      </w:pPr>
      <w:bookmarkStart w:id="154" w:name="_Toc144974529"/>
      <w:bookmarkStart w:id="155" w:name="_Toc332121744"/>
      <w:bookmarkStart w:id="156" w:name="_Toc152042337"/>
      <w:bookmarkStart w:id="157" w:name="_Toc152045561"/>
      <w:bookmarkStart w:id="158" w:name="_Toc403513523"/>
      <w:bookmarkStart w:id="159" w:name="_Toc330213976"/>
      <w:r>
        <w:rPr>
          <w:rFonts w:hint="eastAsia" w:ascii="宋体" w:hAnsi="宋体" w:eastAsia="宋体" w:cs="宋体"/>
          <w:b/>
          <w:bCs/>
          <w:i w:val="0"/>
          <w:iCs w:val="0"/>
          <w:color w:val="auto"/>
          <w:sz w:val="21"/>
          <w:szCs w:val="21"/>
          <w:highlight w:val="none"/>
        </w:rPr>
        <w:t>4.2 磋商</w:t>
      </w:r>
      <w:r>
        <w:rPr>
          <w:rFonts w:hint="eastAsia" w:ascii="宋体" w:hAnsi="宋体" w:eastAsia="宋体" w:cs="宋体"/>
          <w:b/>
          <w:bCs/>
          <w:i w:val="0"/>
          <w:iCs w:val="0"/>
          <w:color w:val="auto"/>
          <w:sz w:val="21"/>
          <w:szCs w:val="21"/>
          <w:highlight w:val="none"/>
          <w:lang w:val="en-US" w:eastAsia="zh-CN"/>
        </w:rPr>
        <w:t>程序</w:t>
      </w:r>
      <w:bookmarkEnd w:id="154"/>
      <w:bookmarkEnd w:id="155"/>
      <w:bookmarkEnd w:id="156"/>
      <w:bookmarkEnd w:id="157"/>
      <w:bookmarkEnd w:id="158"/>
      <w:bookmarkEnd w:id="159"/>
    </w:p>
    <w:p w14:paraId="4DE4466A">
      <w:pPr>
        <w:ind w:firstLine="420" w:firstLineChars="200"/>
        <w:rPr>
          <w:rFonts w:hint="eastAsia" w:ascii="宋体" w:hAnsi="宋体" w:eastAsia="宋体" w:cs="宋体"/>
          <w:color w:val="auto"/>
          <w:sz w:val="21"/>
          <w:szCs w:val="21"/>
          <w:highlight w:val="none"/>
        </w:rPr>
      </w:pPr>
      <w:bookmarkStart w:id="160" w:name="_Toc152045562"/>
      <w:bookmarkStart w:id="161" w:name="_Toc152042338"/>
      <w:bookmarkStart w:id="162" w:name="_Toc144974530"/>
      <w:r>
        <w:rPr>
          <w:rFonts w:hint="eastAsia" w:ascii="宋体" w:hAnsi="宋体" w:eastAsia="宋体" w:cs="宋体"/>
          <w:color w:val="auto"/>
          <w:sz w:val="21"/>
          <w:szCs w:val="21"/>
          <w:highlight w:val="none"/>
        </w:rPr>
        <w:t>主持人按下列程序进行磋商会议：</w:t>
      </w:r>
    </w:p>
    <w:p w14:paraId="4E6EB0D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（1）介绍与会各方人员；</w:t>
      </w:r>
    </w:p>
    <w:p w14:paraId="491D5B0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（2）介绍供应商；</w:t>
      </w:r>
    </w:p>
    <w:p w14:paraId="1D710B36">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（3）宣读会议纪律；</w:t>
      </w:r>
    </w:p>
    <w:p w14:paraId="005F1A67">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lang w:val="en-US" w:eastAsia="zh-CN"/>
        </w:rPr>
        <w:t>由监督人按供应商须知前附表规定对投标供应商进行身份资格核验,</w:t>
      </w:r>
      <w:r>
        <w:rPr>
          <w:rFonts w:hint="eastAsia" w:ascii="宋体" w:hAnsi="宋体" w:eastAsia="宋体" w:cs="宋体"/>
          <w:color w:val="auto"/>
          <w:sz w:val="21"/>
          <w:szCs w:val="21"/>
          <w:lang w:eastAsia="zh-CN"/>
        </w:rPr>
        <w:t>未通过的</w:t>
      </w:r>
      <w:r>
        <w:rPr>
          <w:rFonts w:hint="eastAsia" w:ascii="宋体" w:hAnsi="宋体" w:eastAsia="宋体" w:cs="宋体"/>
          <w:color w:val="auto"/>
          <w:sz w:val="21"/>
          <w:szCs w:val="21"/>
          <w:lang w:val="en-US" w:eastAsia="zh-CN"/>
        </w:rPr>
        <w:t>不得进入下一步审查</w:t>
      </w:r>
      <w:r>
        <w:rPr>
          <w:rFonts w:hint="eastAsia" w:ascii="宋体" w:hAnsi="宋体" w:eastAsia="宋体" w:cs="宋体"/>
          <w:color w:val="auto"/>
          <w:sz w:val="21"/>
          <w:szCs w:val="21"/>
          <w:lang w:eastAsia="zh-CN"/>
        </w:rPr>
        <w:t>，并退回供应商资质证明原件。</w:t>
      </w:r>
    </w:p>
    <w:p w14:paraId="409D2A6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供应商法定代表人或其委托代理人、监督人检查磋商响应文件的密封情况，并对密封情况书面确认；</w:t>
      </w:r>
    </w:p>
    <w:p w14:paraId="2BEDD3C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（5）经确认无误后，由采购代理机构工作人员</w:t>
      </w:r>
      <w:r>
        <w:rPr>
          <w:rFonts w:hint="eastAsia" w:ascii="宋体" w:hAnsi="宋体" w:eastAsia="宋体" w:cs="宋体"/>
          <w:color w:val="auto"/>
          <w:sz w:val="21"/>
          <w:szCs w:val="21"/>
          <w:highlight w:val="none"/>
          <w:lang w:val="en-US" w:eastAsia="zh-CN"/>
        </w:rPr>
        <w:t>随机对</w:t>
      </w:r>
      <w:r>
        <w:rPr>
          <w:rFonts w:hint="eastAsia" w:ascii="宋体" w:hAnsi="宋体" w:eastAsia="宋体" w:cs="宋体"/>
          <w:color w:val="auto"/>
          <w:sz w:val="21"/>
          <w:szCs w:val="21"/>
          <w:highlight w:val="none"/>
        </w:rPr>
        <w:t>递交竞争性磋商响应文件</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当众拆封，宣读各供应商名称。《政府采购法》第三十八条和关于印发《政府采购竞争性磋商采购方式管理暂行办法》的通知财库【2014】214号及《陕西省财政厅关于政府采购有关问题的通知》陕财办采资[2016]53号文件等规定，不在每轮磋商结束时公开供应商的报价。</w:t>
      </w:r>
    </w:p>
    <w:p w14:paraId="79AE8D2D">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（6）宣布开标会议结束，所有供应商离场。</w:t>
      </w:r>
    </w:p>
    <w:p w14:paraId="7BBEE0E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（7）采购代理机构对磋商过程进行摄像、文字记录，并存档备查。</w:t>
      </w:r>
    </w:p>
    <w:bookmarkEnd w:id="160"/>
    <w:bookmarkEnd w:id="161"/>
    <w:bookmarkEnd w:id="162"/>
    <w:p w14:paraId="7577AC2C">
      <w:pPr>
        <w:rPr>
          <w:rFonts w:hint="eastAsia" w:ascii="宋体" w:hAnsi="宋体" w:eastAsia="宋体" w:cs="宋体"/>
          <w:b/>
          <w:bCs/>
          <w:i w:val="0"/>
          <w:iCs w:val="0"/>
          <w:color w:val="auto"/>
          <w:sz w:val="21"/>
          <w:szCs w:val="21"/>
          <w:highlight w:val="none"/>
        </w:rPr>
      </w:pPr>
      <w:bookmarkStart w:id="163" w:name="_Toc152045563"/>
      <w:bookmarkStart w:id="164" w:name="_Toc144974531"/>
      <w:bookmarkStart w:id="165" w:name="_Toc332121746"/>
      <w:bookmarkStart w:id="166" w:name="_Toc403513525"/>
      <w:bookmarkStart w:id="167" w:name="_Toc330213978"/>
      <w:bookmarkStart w:id="168" w:name="_Toc152042339"/>
      <w:r>
        <w:rPr>
          <w:rFonts w:hint="eastAsia" w:ascii="宋体" w:hAnsi="宋体" w:eastAsia="宋体" w:cs="宋体"/>
          <w:b/>
          <w:bCs/>
          <w:i w:val="0"/>
          <w:iCs w:val="0"/>
          <w:color w:val="auto"/>
          <w:sz w:val="21"/>
          <w:szCs w:val="21"/>
          <w:highlight w:val="none"/>
        </w:rPr>
        <w:t>4.</w:t>
      </w:r>
      <w:bookmarkEnd w:id="163"/>
      <w:bookmarkEnd w:id="164"/>
      <w:bookmarkEnd w:id="165"/>
      <w:bookmarkEnd w:id="166"/>
      <w:bookmarkEnd w:id="167"/>
      <w:bookmarkEnd w:id="168"/>
      <w:r>
        <w:rPr>
          <w:rFonts w:hint="eastAsia" w:ascii="宋体" w:hAnsi="宋体" w:eastAsia="宋体" w:cs="宋体"/>
          <w:b/>
          <w:bCs/>
          <w:i w:val="0"/>
          <w:iCs w:val="0"/>
          <w:color w:val="auto"/>
          <w:sz w:val="21"/>
          <w:szCs w:val="21"/>
          <w:highlight w:val="none"/>
        </w:rPr>
        <w:t>3磋商</w:t>
      </w:r>
      <w:r>
        <w:rPr>
          <w:rFonts w:hint="eastAsia" w:ascii="宋体" w:hAnsi="宋体" w:eastAsia="宋体" w:cs="宋体"/>
          <w:b/>
          <w:bCs/>
          <w:i w:val="0"/>
          <w:iCs w:val="0"/>
          <w:color w:val="auto"/>
          <w:sz w:val="21"/>
          <w:szCs w:val="21"/>
          <w:highlight w:val="none"/>
          <w:lang w:val="en-US" w:eastAsia="zh-CN"/>
        </w:rPr>
        <w:t>小组</w:t>
      </w:r>
    </w:p>
    <w:p w14:paraId="07C12C38">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4.3.1采购代理机构根据《中华人民共和国政府采购法》、《中华人民共和国政府采购法实施条例》和关于印发《政府采购竞争性磋商采购方式管理暂行办法》的通知财库【2014】214号等规定，依法组建磋商小组。磋商小组由采购人代表和评审专家共3人以上单数组成。其中评审专家人数不得少于成员总数的三分之二，采购人代表须持有授权书。磋商小组按照磋商文件规定的评审方法独立进行评审工作。</w:t>
      </w:r>
    </w:p>
    <w:p w14:paraId="76BFD4C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4.3.2 磋商小组成员有下列情形之一的，应当回避：</w:t>
      </w:r>
    </w:p>
    <w:p w14:paraId="723FFB23">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（1）采购人或供应商的主要负责人的近亲属；</w:t>
      </w:r>
    </w:p>
    <w:p w14:paraId="16B027BD">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（2）项目主管部门或者行政监督部门的人员；</w:t>
      </w:r>
    </w:p>
    <w:p w14:paraId="460CF40B">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（3）与供应商有经济利益关系，可能影响对磋商公正评审的；</w:t>
      </w:r>
    </w:p>
    <w:p w14:paraId="77ACB970">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（4）曾因在招标、磋商以及其他与招标</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有关活动中从事违法行为而受过行政处罚或刑事处罚的。</w:t>
      </w:r>
    </w:p>
    <w:p w14:paraId="6DE1E15E">
      <w:pPr>
        <w:pStyle w:val="3"/>
        <w:rPr>
          <w:rFonts w:hint="eastAsia" w:ascii="宋体" w:hAnsi="宋体" w:eastAsia="宋体" w:cs="宋体"/>
          <w:i w:val="0"/>
          <w:iCs w:val="0"/>
          <w:color w:val="auto"/>
          <w:sz w:val="21"/>
          <w:szCs w:val="21"/>
          <w:highlight w:val="none"/>
        </w:rPr>
      </w:pPr>
      <w:bookmarkStart w:id="169" w:name="_Toc152042340"/>
      <w:bookmarkStart w:id="170" w:name="_Toc332121747"/>
      <w:bookmarkStart w:id="171" w:name="_Toc403513526"/>
      <w:bookmarkStart w:id="172" w:name="_Toc6994"/>
      <w:bookmarkStart w:id="173" w:name="_Toc330213979"/>
      <w:bookmarkStart w:id="174" w:name="_Toc518821214"/>
      <w:bookmarkStart w:id="175" w:name="_Toc144974532"/>
      <w:bookmarkStart w:id="176" w:name="_Toc152045564"/>
      <w:bookmarkStart w:id="177" w:name="_Toc30770"/>
      <w:bookmarkStart w:id="178" w:name="_Toc21673"/>
      <w:r>
        <w:rPr>
          <w:rFonts w:hint="eastAsia" w:ascii="宋体" w:hAnsi="宋体" w:eastAsia="宋体" w:cs="宋体"/>
          <w:i w:val="0"/>
          <w:iCs w:val="0"/>
          <w:color w:val="auto"/>
          <w:sz w:val="21"/>
          <w:szCs w:val="21"/>
          <w:highlight w:val="none"/>
        </w:rPr>
        <w:t xml:space="preserve">5. </w:t>
      </w:r>
      <w:bookmarkEnd w:id="169"/>
      <w:bookmarkEnd w:id="170"/>
      <w:bookmarkEnd w:id="171"/>
      <w:bookmarkEnd w:id="172"/>
      <w:bookmarkEnd w:id="173"/>
      <w:bookmarkEnd w:id="174"/>
      <w:bookmarkEnd w:id="175"/>
      <w:bookmarkEnd w:id="176"/>
      <w:r>
        <w:rPr>
          <w:rFonts w:hint="eastAsia" w:ascii="宋体" w:hAnsi="宋体" w:eastAsia="宋体" w:cs="宋体"/>
          <w:i w:val="0"/>
          <w:iCs w:val="0"/>
          <w:color w:val="auto"/>
          <w:sz w:val="21"/>
          <w:szCs w:val="21"/>
          <w:highlight w:val="none"/>
        </w:rPr>
        <w:t>评审</w:t>
      </w:r>
      <w:bookmarkEnd w:id="177"/>
      <w:bookmarkEnd w:id="178"/>
    </w:p>
    <w:p w14:paraId="1AA499F8">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磋商活动遵循公平、公正、科学和择优的原则。</w:t>
      </w:r>
    </w:p>
    <w:p w14:paraId="46709F09">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5.1 资格审查</w:t>
      </w:r>
    </w:p>
    <w:p w14:paraId="1B56F40A">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开标结束后，由</w:t>
      </w:r>
      <w:r>
        <w:rPr>
          <w:rFonts w:hint="eastAsia" w:ascii="宋体" w:hAnsi="宋体" w:eastAsia="宋体" w:cs="宋体"/>
          <w:i w:val="0"/>
          <w:iCs w:val="0"/>
          <w:color w:val="auto"/>
          <w:sz w:val="21"/>
          <w:szCs w:val="21"/>
          <w:highlight w:val="none"/>
          <w:lang w:val="en-US" w:eastAsia="zh-CN"/>
        </w:rPr>
        <w:t>磋商小组</w:t>
      </w:r>
      <w:r>
        <w:rPr>
          <w:rFonts w:hint="eastAsia" w:ascii="宋体" w:hAnsi="宋体" w:eastAsia="宋体" w:cs="宋体"/>
          <w:i w:val="0"/>
          <w:iCs w:val="0"/>
          <w:color w:val="auto"/>
          <w:sz w:val="21"/>
          <w:szCs w:val="21"/>
          <w:highlight w:val="none"/>
        </w:rPr>
        <w:t>按照有关规定，对</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中的供应商资格证明</w:t>
      </w:r>
      <w:r>
        <w:rPr>
          <w:rFonts w:hint="eastAsia" w:ascii="宋体" w:hAnsi="宋体" w:eastAsia="宋体" w:cs="宋体"/>
          <w:i w:val="0"/>
          <w:iCs w:val="0"/>
          <w:color w:val="auto"/>
          <w:sz w:val="21"/>
          <w:szCs w:val="21"/>
          <w:highlight w:val="none"/>
          <w:lang w:val="en-US" w:eastAsia="zh-CN"/>
        </w:rPr>
        <w:t>部分</w:t>
      </w:r>
      <w:r>
        <w:rPr>
          <w:rFonts w:hint="eastAsia" w:ascii="宋体" w:hAnsi="宋体" w:eastAsia="宋体" w:cs="宋体"/>
          <w:i w:val="0"/>
          <w:iCs w:val="0"/>
          <w:color w:val="auto"/>
          <w:sz w:val="21"/>
          <w:szCs w:val="21"/>
          <w:highlight w:val="none"/>
        </w:rPr>
        <w:t>进行审查，并对供应商信用记录进行核查。</w:t>
      </w:r>
    </w:p>
    <w:p w14:paraId="7011050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供应商提供的资格证明</w:t>
      </w:r>
      <w:r>
        <w:rPr>
          <w:rFonts w:hint="eastAsia" w:ascii="宋体" w:hAnsi="宋体" w:eastAsia="宋体" w:cs="宋体"/>
          <w:i w:val="0"/>
          <w:iCs w:val="0"/>
          <w:color w:val="auto"/>
          <w:sz w:val="21"/>
          <w:szCs w:val="21"/>
          <w:highlight w:val="none"/>
          <w:lang w:val="en-US" w:eastAsia="zh-CN"/>
        </w:rPr>
        <w:t>部分</w:t>
      </w:r>
      <w:r>
        <w:rPr>
          <w:rFonts w:hint="eastAsia" w:ascii="宋体" w:hAnsi="宋体" w:eastAsia="宋体" w:cs="宋体"/>
          <w:i w:val="0"/>
          <w:iCs w:val="0"/>
          <w:color w:val="auto"/>
          <w:sz w:val="21"/>
          <w:szCs w:val="21"/>
          <w:highlight w:val="none"/>
        </w:rPr>
        <w:t>缺少任何一项或有任何一项不满足，都将被视为无效投标。供应商所提供的资格证明文件应图文清晰、易于辨识，否则由此带来的不利后果由供应商自行承担。</w:t>
      </w:r>
    </w:p>
    <w:p w14:paraId="41F4B2B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资格审查结束后，</w:t>
      </w:r>
      <w:r>
        <w:rPr>
          <w:rFonts w:hint="eastAsia" w:ascii="宋体" w:hAnsi="宋体" w:eastAsia="宋体" w:cs="宋体"/>
          <w:i w:val="0"/>
          <w:iCs w:val="0"/>
          <w:color w:val="auto"/>
          <w:sz w:val="21"/>
          <w:szCs w:val="21"/>
          <w:highlight w:val="none"/>
          <w:lang w:val="en-US" w:eastAsia="zh-CN"/>
        </w:rPr>
        <w:t>磋商小组</w:t>
      </w:r>
      <w:r>
        <w:rPr>
          <w:rFonts w:hint="eastAsia" w:ascii="宋体" w:hAnsi="宋体" w:eastAsia="宋体" w:cs="宋体"/>
          <w:i w:val="0"/>
          <w:iCs w:val="0"/>
          <w:color w:val="auto"/>
          <w:sz w:val="21"/>
          <w:szCs w:val="21"/>
          <w:highlight w:val="none"/>
        </w:rPr>
        <w:t>成员应当对审查结果进行签字确认；对未通过资格审查的供应商，</w:t>
      </w: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应当场告知其未通过的原因。</w:t>
      </w:r>
    </w:p>
    <w:p w14:paraId="77B7E63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合格供应商不足3家的，不得</w:t>
      </w: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w:t>
      </w:r>
    </w:p>
    <w:p w14:paraId="05AF645A">
      <w:pPr>
        <w:pStyle w:val="6"/>
        <w:bidi w:val="0"/>
        <w:jc w:val="center"/>
        <w:rPr>
          <w:rFonts w:hint="eastAsia" w:ascii="宋体" w:hAnsi="宋体" w:eastAsia="宋体" w:cs="宋体"/>
          <w:b/>
          <w:bCs/>
          <w:i w:val="0"/>
          <w:iCs w:val="0"/>
          <w:color w:val="auto"/>
          <w:sz w:val="28"/>
          <w:szCs w:val="28"/>
          <w:highlight w:val="none"/>
        </w:rPr>
      </w:pPr>
      <w:bookmarkStart w:id="179" w:name="_Toc6031"/>
      <w:r>
        <w:rPr>
          <w:rFonts w:hint="eastAsia" w:ascii="宋体" w:hAnsi="宋体" w:eastAsia="宋体" w:cs="宋体"/>
          <w:i w:val="0"/>
          <w:iCs w:val="0"/>
          <w:color w:val="auto"/>
          <w:sz w:val="21"/>
          <w:szCs w:val="21"/>
          <w:highlight w:val="none"/>
          <w:lang w:eastAsia="zh-CN"/>
        </w:rPr>
        <w:t>【</w:t>
      </w:r>
      <w:r>
        <w:rPr>
          <w:rFonts w:hint="eastAsia" w:ascii="宋体" w:hAnsi="宋体" w:eastAsia="宋体" w:cs="宋体"/>
          <w:b/>
          <w:bCs/>
          <w:i w:val="0"/>
          <w:iCs w:val="0"/>
          <w:color w:val="auto"/>
          <w:sz w:val="28"/>
          <w:szCs w:val="28"/>
          <w:highlight w:val="none"/>
          <w:lang w:eastAsia="zh-CN"/>
        </w:rPr>
        <w:t>资格性审查表</w:t>
      </w:r>
      <w:r>
        <w:rPr>
          <w:rFonts w:hint="eastAsia" w:ascii="宋体" w:hAnsi="宋体" w:eastAsia="宋体" w:cs="宋体"/>
          <w:i w:val="0"/>
          <w:iCs w:val="0"/>
          <w:color w:val="auto"/>
          <w:sz w:val="21"/>
          <w:szCs w:val="21"/>
          <w:highlight w:val="none"/>
          <w:lang w:eastAsia="zh-CN"/>
        </w:rPr>
        <w:t>】</w:t>
      </w:r>
      <w:bookmarkEnd w:id="179"/>
    </w:p>
    <w:tbl>
      <w:tblPr>
        <w:tblStyle w:val="2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59"/>
        <w:gridCol w:w="7246"/>
      </w:tblGrid>
      <w:tr w14:paraId="4715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716" w:type="dxa"/>
            <w:vAlign w:val="center"/>
          </w:tcPr>
          <w:p w14:paraId="28281E0C">
            <w:pPr>
              <w:keepNext w:val="0"/>
              <w:keepLines w:val="0"/>
              <w:pageBreakBefore w:val="0"/>
              <w:kinsoku/>
              <w:wordWrap/>
              <w:overflowPunct/>
              <w:topLinePunct w:val="0"/>
              <w:autoSpaceDE/>
              <w:autoSpaceDN/>
              <w:bidi w:val="0"/>
              <w:spacing w:after="0" w:afterLines="50" w:line="240" w:lineRule="auto"/>
              <w:jc w:val="center"/>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rPr>
              <w:t>序号</w:t>
            </w:r>
          </w:p>
        </w:tc>
        <w:tc>
          <w:tcPr>
            <w:tcW w:w="1954" w:type="dxa"/>
            <w:vAlign w:val="center"/>
          </w:tcPr>
          <w:p w14:paraId="30418288">
            <w:pPr>
              <w:keepNext w:val="0"/>
              <w:keepLines w:val="0"/>
              <w:pageBreakBefore w:val="0"/>
              <w:kinsoku/>
              <w:wordWrap/>
              <w:overflowPunct/>
              <w:topLinePunct w:val="0"/>
              <w:autoSpaceDE/>
              <w:autoSpaceDN/>
              <w:bidi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sz w:val="21"/>
              </w:rPr>
              <w:t>资格项</w:t>
            </w:r>
          </w:p>
        </w:tc>
        <w:tc>
          <w:tcPr>
            <w:tcW w:w="6878" w:type="dxa"/>
            <w:vAlign w:val="center"/>
          </w:tcPr>
          <w:p w14:paraId="4370BDE1">
            <w:pPr>
              <w:keepNext w:val="0"/>
              <w:keepLines w:val="0"/>
              <w:pageBreakBefore w:val="0"/>
              <w:kinsoku/>
              <w:wordWrap/>
              <w:overflowPunct/>
              <w:topLinePunct w:val="0"/>
              <w:autoSpaceDE/>
              <w:autoSpaceDN/>
              <w:bidi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sz w:val="21"/>
              </w:rPr>
              <w:t>审查内容</w:t>
            </w:r>
          </w:p>
        </w:tc>
      </w:tr>
      <w:tr w14:paraId="25CC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37A78AFE">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954" w:type="dxa"/>
            <w:vAlign w:val="center"/>
          </w:tcPr>
          <w:p w14:paraId="67EAD3C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color w:val="auto"/>
                <w:sz w:val="22"/>
                <w:szCs w:val="22"/>
                <w:lang w:eastAsia="zh-CN"/>
              </w:rPr>
              <w:t>承诺书</w:t>
            </w:r>
          </w:p>
        </w:tc>
        <w:tc>
          <w:tcPr>
            <w:tcW w:w="6878" w:type="dxa"/>
            <w:vAlign w:val="center"/>
          </w:tcPr>
          <w:p w14:paraId="7FC42F5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color w:val="auto"/>
                <w:sz w:val="22"/>
                <w:szCs w:val="22"/>
                <w:lang w:eastAsia="zh-CN"/>
              </w:rPr>
              <w:t>供应商提供</w:t>
            </w:r>
            <w:r>
              <w:rPr>
                <w:rFonts w:hint="eastAsia" w:ascii="宋体" w:hAnsi="宋体" w:eastAsia="宋体" w:cs="宋体"/>
                <w:color w:val="auto"/>
                <w:sz w:val="22"/>
                <w:szCs w:val="22"/>
              </w:rPr>
              <w:t>《中</w:t>
            </w:r>
            <w:r>
              <w:rPr>
                <w:rFonts w:hint="eastAsia" w:ascii="宋体" w:hAnsi="宋体" w:eastAsia="宋体" w:cs="宋体"/>
                <w:color w:val="auto"/>
                <w:sz w:val="22"/>
                <w:szCs w:val="22"/>
                <w:lang w:eastAsia="zh-CN"/>
              </w:rPr>
              <w:t>华人民共和国政府采购法》第二十二条承诺书原件</w:t>
            </w:r>
          </w:p>
        </w:tc>
      </w:tr>
      <w:tr w14:paraId="2EC0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7D659EB9">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w:t>
            </w:r>
          </w:p>
        </w:tc>
        <w:tc>
          <w:tcPr>
            <w:tcW w:w="1954" w:type="dxa"/>
            <w:vAlign w:val="center"/>
          </w:tcPr>
          <w:p w14:paraId="6E4719F6">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i w:val="0"/>
                <w:iCs w:val="0"/>
                <w:color w:val="auto"/>
                <w:sz w:val="21"/>
                <w:szCs w:val="21"/>
                <w:highlight w:val="none"/>
              </w:rPr>
              <w:t>营业执照等主体资格证明文件</w:t>
            </w:r>
          </w:p>
        </w:tc>
        <w:tc>
          <w:tcPr>
            <w:tcW w:w="6878" w:type="dxa"/>
            <w:vAlign w:val="center"/>
          </w:tcPr>
          <w:p w14:paraId="0BF1857A">
            <w:pPr>
              <w:keepNext w:val="0"/>
              <w:keepLines w:val="0"/>
              <w:pageBreakBefore w:val="0"/>
              <w:shd w:val="clear"/>
              <w:kinsoku/>
              <w:wordWrap/>
              <w:overflowPunct/>
              <w:topLinePunct w:val="0"/>
              <w:autoSpaceDE/>
              <w:autoSpaceDN/>
              <w:bidi w:val="0"/>
              <w:spacing w:after="0" w:afterLines="50" w:line="240" w:lineRule="auto"/>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供应商须具有独立承担民事责任能力的法人或其他组织，提供合法有效的统一社会信用代码的营业执照（附营业执照的2023年企业年度报告书），营业执照经营范围须包含本项目采购相关内容；      </w:t>
            </w:r>
          </w:p>
        </w:tc>
      </w:tr>
      <w:tr w14:paraId="30D3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623DA560">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p>
        </w:tc>
        <w:tc>
          <w:tcPr>
            <w:tcW w:w="1954" w:type="dxa"/>
            <w:vAlign w:val="center"/>
          </w:tcPr>
          <w:p w14:paraId="68692733">
            <w:pPr>
              <w:keepNext w:val="0"/>
              <w:keepLines w:val="0"/>
              <w:pageBreakBefore w:val="0"/>
              <w:shd w:val="clear"/>
              <w:kinsoku/>
              <w:wordWrap/>
              <w:overflowPunct/>
              <w:topLinePunct w:val="0"/>
              <w:autoSpaceDE/>
              <w:autoSpaceDN/>
              <w:bidi w:val="0"/>
              <w:spacing w:after="0" w:afterLines="50" w:line="240" w:lineRule="auto"/>
              <w:jc w:val="center"/>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资质证书</w:t>
            </w:r>
          </w:p>
        </w:tc>
        <w:tc>
          <w:tcPr>
            <w:tcW w:w="6878" w:type="dxa"/>
            <w:vAlign w:val="center"/>
          </w:tcPr>
          <w:p w14:paraId="4C2DF619">
            <w:pPr>
              <w:keepNext w:val="0"/>
              <w:keepLines w:val="0"/>
              <w:pageBreakBefore w:val="0"/>
              <w:shd w:val="clear"/>
              <w:kinsoku/>
              <w:wordWrap/>
              <w:overflowPunct/>
              <w:topLinePunct w:val="0"/>
              <w:autoSpaceDE/>
              <w:autoSpaceDN/>
              <w:bidi w:val="0"/>
              <w:spacing w:after="0" w:afterLines="50" w:line="240" w:lineRule="auto"/>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具备合法有效的劳务派遣经营许可证</w:t>
            </w:r>
          </w:p>
        </w:tc>
      </w:tr>
      <w:tr w14:paraId="6D4A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40EB5F48">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1954" w:type="dxa"/>
            <w:vAlign w:val="center"/>
          </w:tcPr>
          <w:p w14:paraId="27E03385">
            <w:pPr>
              <w:keepNext w:val="0"/>
              <w:keepLines w:val="0"/>
              <w:pageBreakBefore w:val="0"/>
              <w:shd w:val="clear"/>
              <w:kinsoku/>
              <w:wordWrap/>
              <w:overflowPunct/>
              <w:topLinePunct w:val="0"/>
              <w:autoSpaceDE/>
              <w:autoSpaceDN/>
              <w:bidi w:val="0"/>
              <w:spacing w:after="0" w:afterLines="50" w:line="240" w:lineRule="auto"/>
              <w:jc w:val="center"/>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项目负责人</w:t>
            </w:r>
          </w:p>
        </w:tc>
        <w:tc>
          <w:tcPr>
            <w:tcW w:w="6878" w:type="dxa"/>
            <w:vAlign w:val="center"/>
          </w:tcPr>
          <w:p w14:paraId="448AAA1A">
            <w:pPr>
              <w:keepNext w:val="0"/>
              <w:keepLines w:val="0"/>
              <w:pageBreakBefore w:val="0"/>
              <w:shd w:val="clear"/>
              <w:kinsoku/>
              <w:wordWrap/>
              <w:overflowPunct/>
              <w:topLinePunct w:val="0"/>
              <w:autoSpaceDE/>
              <w:autoSpaceDN/>
              <w:bidi w:val="0"/>
              <w:spacing w:after="0" w:afterLines="50" w:line="24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2"/>
                <w:sz w:val="21"/>
                <w:szCs w:val="21"/>
                <w:highlight w:val="none"/>
                <w:lang w:val="en-US" w:eastAsia="zh-CN" w:bidi="ar-SA"/>
              </w:rPr>
              <w:t>不作要求</w:t>
            </w:r>
            <w:r>
              <w:rPr>
                <w:rFonts w:hint="eastAsia" w:ascii="宋体" w:hAnsi="宋体" w:eastAsia="宋体" w:cs="宋体"/>
                <w:i w:val="0"/>
                <w:iCs w:val="0"/>
                <w:color w:val="auto"/>
                <w:sz w:val="21"/>
                <w:szCs w:val="21"/>
                <w:highlight w:val="none"/>
              </w:rPr>
              <w:t>；</w:t>
            </w:r>
          </w:p>
        </w:tc>
      </w:tr>
      <w:tr w14:paraId="38D2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6766860E">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5</w:t>
            </w:r>
          </w:p>
        </w:tc>
        <w:tc>
          <w:tcPr>
            <w:tcW w:w="1954" w:type="dxa"/>
            <w:vAlign w:val="center"/>
          </w:tcPr>
          <w:p w14:paraId="1C3C4FE7">
            <w:pPr>
              <w:keepNext w:val="0"/>
              <w:keepLines w:val="0"/>
              <w:pageBreakBefore w:val="0"/>
              <w:shd w:val="clear"/>
              <w:kinsoku/>
              <w:wordWrap/>
              <w:overflowPunct/>
              <w:topLinePunct w:val="0"/>
              <w:autoSpaceDE/>
              <w:autoSpaceDN/>
              <w:bidi w:val="0"/>
              <w:spacing w:after="0" w:afterLines="50" w:line="240" w:lineRule="auto"/>
              <w:jc w:val="center"/>
              <w:textAlignment w:val="auto"/>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rPr>
              <w:t>财务状况报告</w:t>
            </w:r>
          </w:p>
        </w:tc>
        <w:tc>
          <w:tcPr>
            <w:tcW w:w="6878" w:type="dxa"/>
            <w:vAlign w:val="center"/>
          </w:tcPr>
          <w:p w14:paraId="52A0757C">
            <w:pPr>
              <w:keepNext w:val="0"/>
              <w:keepLines w:val="0"/>
              <w:pageBreakBefore w:val="0"/>
              <w:shd w:val="clear"/>
              <w:kinsoku/>
              <w:wordWrap/>
              <w:overflowPunct/>
              <w:topLinePunct w:val="0"/>
              <w:autoSpaceDE/>
              <w:autoSpaceDN/>
              <w:bidi w:val="0"/>
              <w:spacing w:after="0" w:afterLines="50" w:line="240" w:lineRule="auto"/>
              <w:textAlignment w:val="auto"/>
              <w:rPr>
                <w:rFonts w:hint="eastAsia" w:ascii="宋体" w:hAnsi="宋体" w:eastAsia="宋体" w:cs="宋体"/>
                <w:i w:val="0"/>
                <w:iCs w:val="0"/>
                <w:color w:val="0000FF"/>
                <w:sz w:val="21"/>
                <w:szCs w:val="21"/>
                <w:highlight w:val="none"/>
                <w:lang w:val="en-US" w:eastAsia="zh-CN"/>
              </w:rPr>
            </w:pPr>
            <w:r>
              <w:rPr>
                <w:rFonts w:hint="eastAsia" w:ascii="宋体" w:hAnsi="宋体" w:eastAsia="宋体" w:cs="宋体"/>
                <w:i w:val="0"/>
                <w:iCs w:val="0"/>
                <w:color w:val="auto"/>
                <w:kern w:val="2"/>
                <w:sz w:val="21"/>
                <w:szCs w:val="21"/>
                <w:highlight w:val="none"/>
                <w:lang w:val="en-US" w:eastAsia="zh-CN" w:bidi="ar-SA"/>
              </w:rPr>
              <w:t>提供2023年-2024年度任一年财务报表；</w:t>
            </w:r>
          </w:p>
        </w:tc>
      </w:tr>
      <w:tr w14:paraId="31D2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4C9DB4F2">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6</w:t>
            </w:r>
          </w:p>
        </w:tc>
        <w:tc>
          <w:tcPr>
            <w:tcW w:w="1954" w:type="dxa"/>
            <w:vAlign w:val="center"/>
          </w:tcPr>
          <w:p w14:paraId="2A5C4B17">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rPr>
              <w:t>社会保障资金缴纳证明</w:t>
            </w:r>
          </w:p>
        </w:tc>
        <w:tc>
          <w:tcPr>
            <w:tcW w:w="6878" w:type="dxa"/>
            <w:vAlign w:val="center"/>
          </w:tcPr>
          <w:p w14:paraId="5F22F713">
            <w:pPr>
              <w:keepNext w:val="0"/>
              <w:keepLines w:val="0"/>
              <w:pageBreakBefore w:val="0"/>
              <w:shd w:val="clear"/>
              <w:kinsoku/>
              <w:wordWrap/>
              <w:overflowPunct/>
              <w:topLinePunct w:val="0"/>
              <w:autoSpaceDE/>
              <w:autoSpaceDN/>
              <w:bidi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提供2024年1月1日至今已缴存的至少一个月的社会保障资金缴存单据或社保机构开具的社会保险参保缴费情况证明（依法不需要缴纳社会保障资金的应提供相关证明材料）；</w:t>
            </w:r>
          </w:p>
        </w:tc>
      </w:tr>
      <w:tr w14:paraId="08C8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3EBC85DE">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7</w:t>
            </w:r>
          </w:p>
        </w:tc>
        <w:tc>
          <w:tcPr>
            <w:tcW w:w="1954" w:type="dxa"/>
            <w:vAlign w:val="center"/>
          </w:tcPr>
          <w:p w14:paraId="6AFC4193">
            <w:pPr>
              <w:keepNext w:val="0"/>
              <w:keepLines w:val="0"/>
              <w:pageBreakBefore w:val="0"/>
              <w:shd w:val="clear"/>
              <w:kinsoku/>
              <w:wordWrap/>
              <w:overflowPunct/>
              <w:topLinePunct w:val="0"/>
              <w:autoSpaceDE/>
              <w:autoSpaceDN/>
              <w:bidi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rPr>
              <w:t>税收缴纳证明</w:t>
            </w:r>
          </w:p>
        </w:tc>
        <w:tc>
          <w:tcPr>
            <w:tcW w:w="6878" w:type="dxa"/>
            <w:vAlign w:val="center"/>
          </w:tcPr>
          <w:p w14:paraId="259B99FE">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提供2024年1月1日至今时段内任意1个月的纳税证明或完税证明（依法免税的应提供相关证明材料）；</w:t>
            </w:r>
          </w:p>
        </w:tc>
      </w:tr>
      <w:tr w14:paraId="6921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743E7EA7">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b w:val="0"/>
                <w:bCs w:val="0"/>
                <w:i w:val="0"/>
                <w:iCs w:val="0"/>
                <w:color w:val="auto"/>
                <w:kern w:val="0"/>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rPr>
              <w:t>8</w:t>
            </w:r>
          </w:p>
        </w:tc>
        <w:tc>
          <w:tcPr>
            <w:tcW w:w="1954" w:type="dxa"/>
            <w:vAlign w:val="center"/>
          </w:tcPr>
          <w:p w14:paraId="2A0B883B">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信誉要求</w:t>
            </w:r>
          </w:p>
        </w:tc>
        <w:tc>
          <w:tcPr>
            <w:tcW w:w="6878" w:type="dxa"/>
            <w:vAlign w:val="center"/>
          </w:tcPr>
          <w:p w14:paraId="63680DEA">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供应商在“信用中国”网站（www.creditchina.gov.cn）未被列入失信被执行人和重大税收违法案件当事人名单中、未在“中国政府采购网”（www.ccgp.gov.cn）政府采购严重违法失信行为记录名单中被财政部门禁止参加政府采购活动的供应商，提供参加本次政府采购活动近三年内，在经营活动中没有重大违纪的书面声明，同时提供“信用中国”网站、“中国政府采购网”（查询日期为从谈判文件发售之日起至谈判截止日前）的相关信用记录完整截图并加盖企业原色印章；</w:t>
            </w:r>
          </w:p>
        </w:tc>
      </w:tr>
      <w:tr w14:paraId="6180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52FAA651">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b w:val="0"/>
                <w:bCs w:val="0"/>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9</w:t>
            </w:r>
          </w:p>
        </w:tc>
        <w:tc>
          <w:tcPr>
            <w:tcW w:w="1954" w:type="dxa"/>
            <w:vAlign w:val="center"/>
          </w:tcPr>
          <w:p w14:paraId="7370AFCA">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书面声明</w:t>
            </w:r>
          </w:p>
        </w:tc>
        <w:tc>
          <w:tcPr>
            <w:tcW w:w="6878" w:type="dxa"/>
            <w:vAlign w:val="center"/>
          </w:tcPr>
          <w:p w14:paraId="4C9DBCA8">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参加本次政府采购活动前三年内在经营活动中没有重大违法记录的声明函原件</w:t>
            </w:r>
          </w:p>
        </w:tc>
      </w:tr>
      <w:tr w14:paraId="3892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6A6AFBA3">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10</w:t>
            </w:r>
          </w:p>
        </w:tc>
        <w:tc>
          <w:tcPr>
            <w:tcW w:w="1954" w:type="dxa"/>
            <w:vAlign w:val="center"/>
          </w:tcPr>
          <w:p w14:paraId="782F1DDB">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color w:val="auto"/>
                <w:kern w:val="2"/>
                <w:sz w:val="22"/>
                <w:szCs w:val="22"/>
                <w:lang w:val="en-US" w:eastAsia="zh-CN" w:bidi="ar-SA"/>
              </w:rPr>
              <w:t>控股管理关系</w:t>
            </w:r>
          </w:p>
        </w:tc>
        <w:tc>
          <w:tcPr>
            <w:tcW w:w="6878" w:type="dxa"/>
            <w:vAlign w:val="center"/>
          </w:tcPr>
          <w:p w14:paraId="04B68560">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单位负责人为同一人或者存在直接控股、管理关系的不同供应商，不得同时参加本项目投标活动，提供《供应商企业关系关联承诺书》</w:t>
            </w:r>
          </w:p>
        </w:tc>
      </w:tr>
      <w:tr w14:paraId="297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553B905A">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11</w:t>
            </w:r>
          </w:p>
        </w:tc>
        <w:tc>
          <w:tcPr>
            <w:tcW w:w="1954" w:type="dxa"/>
            <w:vAlign w:val="center"/>
          </w:tcPr>
          <w:p w14:paraId="7A36F5B2">
            <w:pPr>
              <w:pStyle w:val="22"/>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0" w:line="420" w:lineRule="exact"/>
              <w:ind w:left="0" w:leftChars="0" w:firstLine="0" w:firstLineChars="0"/>
              <w:jc w:val="center"/>
              <w:textAlignment w:val="auto"/>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kern w:val="2"/>
                <w:sz w:val="22"/>
                <w:szCs w:val="22"/>
                <w:lang w:val="en-US" w:eastAsia="zh-CN" w:bidi="ar-SA"/>
              </w:rPr>
              <w:t>政府采购信用承诺</w:t>
            </w:r>
          </w:p>
        </w:tc>
        <w:tc>
          <w:tcPr>
            <w:tcW w:w="6878" w:type="dxa"/>
            <w:vAlign w:val="center"/>
          </w:tcPr>
          <w:p w14:paraId="2BDFF897">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提供供应商信用承诺书</w:t>
            </w:r>
          </w:p>
        </w:tc>
      </w:tr>
      <w:tr w14:paraId="1BFE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5356AFEB">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12</w:t>
            </w:r>
          </w:p>
        </w:tc>
        <w:tc>
          <w:tcPr>
            <w:tcW w:w="1954" w:type="dxa"/>
            <w:vAlign w:val="center"/>
          </w:tcPr>
          <w:p w14:paraId="0B45A02F">
            <w:pPr>
              <w:pStyle w:val="22"/>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0" w:line="420" w:lineRule="exact"/>
              <w:ind w:left="0" w:leftChars="0" w:firstLine="0" w:firstLineChars="0"/>
              <w:jc w:val="center"/>
              <w:textAlignment w:val="auto"/>
              <w:outlineLvl w:val="9"/>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kern w:val="2"/>
                <w:sz w:val="22"/>
                <w:szCs w:val="22"/>
                <w:lang w:val="en-US" w:eastAsia="zh-CN" w:bidi="ar-SA"/>
              </w:rPr>
              <w:t>磋商保证金</w:t>
            </w:r>
          </w:p>
        </w:tc>
        <w:tc>
          <w:tcPr>
            <w:tcW w:w="6878" w:type="dxa"/>
            <w:vAlign w:val="center"/>
          </w:tcPr>
          <w:p w14:paraId="1FA441E5">
            <w:pPr>
              <w:keepNext w:val="0"/>
              <w:keepLines w:val="0"/>
              <w:pageBreakBefore w:val="0"/>
              <w:widowControl/>
              <w:shd w:val="clear"/>
              <w:kinsoku/>
              <w:wordWrap/>
              <w:overflowPunct/>
              <w:topLinePunct w:val="0"/>
              <w:autoSpaceDE/>
              <w:autoSpaceDN/>
              <w:bidi w:val="0"/>
              <w:adjustRightInd w:val="0"/>
              <w:snapToGrid w:val="0"/>
              <w:spacing w:after="0" w:afterLines="50"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用投标信用承诺书代替（提供投标信用承诺书）</w:t>
            </w:r>
          </w:p>
        </w:tc>
      </w:tr>
      <w:tr w14:paraId="358A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6" w:type="dxa"/>
            <w:vAlign w:val="center"/>
          </w:tcPr>
          <w:p w14:paraId="66A7605F">
            <w:pPr>
              <w:keepNext w:val="0"/>
              <w:keepLines w:val="0"/>
              <w:pageBreakBefore w:val="0"/>
              <w:widowControl/>
              <w:shd w:val="clear"/>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13</w:t>
            </w:r>
          </w:p>
        </w:tc>
        <w:tc>
          <w:tcPr>
            <w:tcW w:w="1954" w:type="dxa"/>
            <w:vAlign w:val="center"/>
          </w:tcPr>
          <w:p w14:paraId="20B8653F">
            <w:pPr>
              <w:keepNext w:val="0"/>
              <w:keepLines w:val="0"/>
              <w:pageBreakBefore w:val="0"/>
              <w:widowControl/>
              <w:kinsoku/>
              <w:wordWrap/>
              <w:overflowPunct/>
              <w:topLinePunct w:val="0"/>
              <w:autoSpaceDE/>
              <w:autoSpaceDN/>
              <w:bidi w:val="0"/>
              <w:adjustRightInd w:val="0"/>
              <w:snapToGrid w:val="0"/>
              <w:spacing w:after="0" w:afterLines="50"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中小企业</w:t>
            </w:r>
          </w:p>
        </w:tc>
        <w:tc>
          <w:tcPr>
            <w:tcW w:w="6878" w:type="dxa"/>
            <w:vAlign w:val="center"/>
          </w:tcPr>
          <w:p w14:paraId="00384140">
            <w:pPr>
              <w:keepNext w:val="0"/>
              <w:keepLines w:val="0"/>
              <w:pageBreakBefore w:val="0"/>
              <w:widowControl/>
              <w:kinsoku/>
              <w:wordWrap/>
              <w:overflowPunct/>
              <w:topLinePunct w:val="0"/>
              <w:autoSpaceDE/>
              <w:autoSpaceDN/>
              <w:bidi w:val="0"/>
              <w:adjustRightInd w:val="0"/>
              <w:snapToGrid w:val="0"/>
              <w:spacing w:after="0" w:afterLines="50"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专门面向中小企业采购。不满足中小企业政策规定的，将被拒绝参与本项目政府采购投标活动。满足要求的中小企业须提供管理办法规定的《中小企业声明函》原件；满足要求的监狱企业、福利性企业参加政府采购活动时，视同小微企业</w:t>
            </w:r>
          </w:p>
        </w:tc>
      </w:tr>
      <w:tr w14:paraId="391E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48" w:type="dxa"/>
            <w:gridSpan w:val="3"/>
            <w:vAlign w:val="center"/>
          </w:tcPr>
          <w:p w14:paraId="38D8E32A">
            <w:pPr>
              <w:keepNext w:val="0"/>
              <w:keepLines w:val="0"/>
              <w:pageBreakBefore w:val="0"/>
              <w:kinsoku/>
              <w:wordWrap/>
              <w:overflowPunct/>
              <w:topLinePunct w:val="0"/>
              <w:autoSpaceDE/>
              <w:autoSpaceDN/>
              <w:bidi w:val="0"/>
              <w:spacing w:after="0" w:afterLines="50" w:line="240" w:lineRule="auto"/>
              <w:jc w:val="both"/>
              <w:textAlignment w:val="auto"/>
              <w:rPr>
                <w:rFonts w:hint="eastAsia" w:ascii="宋体" w:hAnsi="宋体" w:eastAsia="宋体" w:cs="宋体"/>
                <w:bCs/>
                <w:i w:val="0"/>
                <w:iCs w:val="0"/>
                <w:color w:val="auto"/>
                <w:sz w:val="21"/>
              </w:rPr>
            </w:pPr>
            <w:r>
              <w:rPr>
                <w:rFonts w:hint="eastAsia" w:ascii="宋体" w:hAnsi="宋体" w:eastAsia="宋体" w:cs="宋体"/>
                <w:bCs/>
                <w:i w:val="0"/>
                <w:iCs w:val="0"/>
                <w:color w:val="auto"/>
                <w:sz w:val="21"/>
              </w:rPr>
              <w:t>注意事项：</w:t>
            </w:r>
          </w:p>
          <w:p w14:paraId="7B9668C0">
            <w:pPr>
              <w:pStyle w:val="24"/>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备注：1、公司成立不足一年的无需提供营业执照的企业年度报告书。</w:t>
            </w:r>
          </w:p>
          <w:p w14:paraId="4A969517">
            <w:pPr>
              <w:pStyle w:val="24"/>
              <w:numPr>
                <w:ilvl w:val="0"/>
                <w:numId w:val="4"/>
              </w:numPr>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以上证件已换电子证书的，可提供加盖供应商鲜章的有效电子证书，证明材料均需加盖供应商鲜章。</w:t>
            </w:r>
          </w:p>
          <w:p w14:paraId="6E83097F">
            <w:pPr>
              <w:keepNext w:val="0"/>
              <w:keepLines w:val="0"/>
              <w:pageBreakBefore w:val="0"/>
              <w:kinsoku/>
              <w:wordWrap/>
              <w:overflowPunct/>
              <w:topLinePunct w:val="0"/>
              <w:autoSpaceDE/>
              <w:autoSpaceDN/>
              <w:bidi w:val="0"/>
              <w:spacing w:after="0" w:afterLines="50" w:line="240" w:lineRule="auto"/>
              <w:ind w:left="315" w:hanging="315" w:hangingChars="15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shd w:val="clear" w:color="auto" w:fill="FFFFFF"/>
                <w:lang w:val="en-US" w:eastAsia="zh-CN"/>
              </w:rPr>
              <w:t>3、信用中国（陕西榆林）主动承诺时须上传相应有效附件，否则截图无效。</w:t>
            </w:r>
          </w:p>
        </w:tc>
      </w:tr>
    </w:tbl>
    <w:p w14:paraId="14566F03">
      <w:pPr>
        <w:ind w:firstLine="420" w:firstLineChars="200"/>
        <w:rPr>
          <w:rFonts w:hint="eastAsia" w:ascii="宋体" w:hAnsi="宋体" w:eastAsia="宋体" w:cs="宋体"/>
          <w:i w:val="0"/>
          <w:iCs w:val="0"/>
          <w:color w:val="auto"/>
          <w:sz w:val="21"/>
          <w:szCs w:val="21"/>
          <w:highlight w:val="none"/>
        </w:rPr>
      </w:pPr>
    </w:p>
    <w:p w14:paraId="02387DF1">
      <w:pPr>
        <w:ind w:firstLine="420"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b/>
          <w:bCs/>
          <w:i w:val="0"/>
          <w:iCs w:val="0"/>
          <w:color w:val="auto"/>
          <w:sz w:val="21"/>
          <w:szCs w:val="21"/>
          <w:highlight w:val="none"/>
        </w:rPr>
        <w:t>5.</w:t>
      </w: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符合性审查</w:t>
      </w:r>
    </w:p>
    <w:p w14:paraId="55694DE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5.2.1</w:t>
      </w:r>
      <w:r>
        <w:rPr>
          <w:rFonts w:hint="eastAsia" w:ascii="宋体" w:hAnsi="宋体" w:eastAsia="宋体" w:cs="宋体"/>
          <w:i w:val="0"/>
          <w:iCs w:val="0"/>
          <w:color w:val="auto"/>
          <w:sz w:val="21"/>
          <w:szCs w:val="21"/>
          <w:highlight w:val="none"/>
        </w:rPr>
        <w:t>供应商资格性审查通过后，</w:t>
      </w: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对符合资格的</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进行符合性审查，以确定其是否满足</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的实质性要求。</w:t>
      </w:r>
    </w:p>
    <w:p w14:paraId="079F1D7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5.2.2</w:t>
      </w:r>
      <w:r>
        <w:rPr>
          <w:rFonts w:hint="eastAsia" w:ascii="宋体" w:hAnsi="宋体" w:eastAsia="宋体" w:cs="宋体"/>
          <w:i w:val="0"/>
          <w:iCs w:val="0"/>
          <w:color w:val="auto"/>
          <w:sz w:val="21"/>
          <w:szCs w:val="21"/>
          <w:highlight w:val="none"/>
        </w:rPr>
        <w:t>对于</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中含义不明确、同类问题表述不一致或者有明显文字和计算错误的内容，</w:t>
      </w: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应当以书面形式要求</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作出必要的澄清、说明或者补正。</w:t>
      </w:r>
    </w:p>
    <w:p w14:paraId="2D352BB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5.2.3</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的澄清、说明或者补正应当采用书面形式，并加盖公章，或者由法定代表人或其授权的代表签字。</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的澄清、说明或者补正不得超出</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的范围或者改变</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的实质性内容。</w:t>
      </w:r>
    </w:p>
    <w:p w14:paraId="490348F4">
      <w:pPr>
        <w:pStyle w:val="6"/>
        <w:bidi w:val="0"/>
        <w:jc w:val="center"/>
        <w:rPr>
          <w:rFonts w:hint="eastAsia" w:ascii="宋体" w:hAnsi="宋体" w:eastAsia="宋体" w:cs="宋体"/>
          <w:color w:val="auto"/>
        </w:rPr>
      </w:pPr>
      <w:bookmarkStart w:id="180" w:name="_Toc25892"/>
      <w:r>
        <w:rPr>
          <w:rFonts w:hint="eastAsia" w:ascii="宋体" w:hAnsi="宋体" w:eastAsia="宋体" w:cs="宋体"/>
          <w:color w:val="auto"/>
          <w:lang w:eastAsia="zh-CN"/>
        </w:rPr>
        <w:t>【符合性审查表】</w:t>
      </w:r>
      <w:bookmarkEnd w:id="180"/>
    </w:p>
    <w:tbl>
      <w:tblPr>
        <w:tblStyle w:val="2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047"/>
        <w:gridCol w:w="7198"/>
      </w:tblGrid>
      <w:tr w14:paraId="0ADE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0" w:type="pct"/>
            <w:vAlign w:val="center"/>
          </w:tcPr>
          <w:p w14:paraId="626F7D0D">
            <w:pPr>
              <w:widowControl/>
              <w:shd w:val="clear"/>
              <w:adjustRightInd w:val="0"/>
              <w:snapToGrid w:val="0"/>
              <w:spacing w:afterLines="50" w:line="240" w:lineRule="auto"/>
              <w:jc w:val="cente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序号</w:t>
            </w:r>
          </w:p>
        </w:tc>
        <w:tc>
          <w:tcPr>
            <w:tcW w:w="1016" w:type="pct"/>
            <w:vAlign w:val="center"/>
          </w:tcPr>
          <w:p w14:paraId="690F51D7">
            <w:pPr>
              <w:widowControl/>
              <w:shd w:val="clear"/>
              <w:adjustRightInd w:val="0"/>
              <w:snapToGrid w:val="0"/>
              <w:spacing w:afterLines="50" w:line="240" w:lineRule="auto"/>
              <w:jc w:val="center"/>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sz w:val="21"/>
                <w:szCs w:val="21"/>
                <w:highlight w:val="none"/>
              </w:rPr>
              <w:t>评审内容</w:t>
            </w:r>
          </w:p>
        </w:tc>
        <w:tc>
          <w:tcPr>
            <w:tcW w:w="3573" w:type="pct"/>
            <w:vAlign w:val="center"/>
          </w:tcPr>
          <w:p w14:paraId="2CDFD85D">
            <w:pPr>
              <w:widowControl/>
              <w:shd w:val="clear"/>
              <w:adjustRightInd w:val="0"/>
              <w:snapToGrid w:val="0"/>
              <w:spacing w:afterLines="50" w:line="240" w:lineRule="auto"/>
              <w:jc w:val="center"/>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sz w:val="21"/>
                <w:szCs w:val="21"/>
                <w:highlight w:val="none"/>
              </w:rPr>
              <w:t>评审原则与标准</w:t>
            </w:r>
          </w:p>
        </w:tc>
      </w:tr>
      <w:tr w14:paraId="750C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0" w:type="pct"/>
            <w:vAlign w:val="center"/>
          </w:tcPr>
          <w:p w14:paraId="224B5497">
            <w:pPr>
              <w:widowControl/>
              <w:shd w:val="clear"/>
              <w:adjustRightInd w:val="0"/>
              <w:snapToGrid w:val="0"/>
              <w:spacing w:afterLines="50"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c>
          <w:tcPr>
            <w:tcW w:w="1016" w:type="pct"/>
            <w:vAlign w:val="center"/>
          </w:tcPr>
          <w:p w14:paraId="4E0FE40C">
            <w:pPr>
              <w:widowControl/>
              <w:shd w:val="clear"/>
              <w:adjustRightInd w:val="0"/>
              <w:snapToGrid w:val="0"/>
              <w:spacing w:afterLines="5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响应文件数量</w:t>
            </w:r>
          </w:p>
        </w:tc>
        <w:tc>
          <w:tcPr>
            <w:tcW w:w="3573" w:type="pct"/>
            <w:vAlign w:val="center"/>
          </w:tcPr>
          <w:p w14:paraId="44EDBB20">
            <w:pPr>
              <w:widowControl/>
              <w:shd w:val="clear"/>
              <w:adjustRightInd w:val="0"/>
              <w:snapToGrid w:val="0"/>
              <w:spacing w:afterLines="50" w:line="240" w:lineRule="auto"/>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 xml:space="preserve">符合竞争性磋商文件要求 </w:t>
            </w:r>
          </w:p>
        </w:tc>
      </w:tr>
      <w:tr w14:paraId="4BD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10" w:type="pct"/>
            <w:vAlign w:val="center"/>
          </w:tcPr>
          <w:p w14:paraId="2235FBE2">
            <w:pPr>
              <w:shd w:val="clear"/>
              <w:spacing w:line="24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w:t>
            </w:r>
          </w:p>
        </w:tc>
        <w:tc>
          <w:tcPr>
            <w:tcW w:w="1016" w:type="pct"/>
            <w:vAlign w:val="center"/>
          </w:tcPr>
          <w:p w14:paraId="1F56417E">
            <w:pPr>
              <w:shd w:val="clear"/>
              <w:spacing w:line="240" w:lineRule="auto"/>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响应文件项目名称、项目编号</w:t>
            </w:r>
          </w:p>
        </w:tc>
        <w:tc>
          <w:tcPr>
            <w:tcW w:w="3573" w:type="pct"/>
            <w:vAlign w:val="center"/>
          </w:tcPr>
          <w:p w14:paraId="1279D1A2">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响应文件以下三处的项目名称、项目编号与本项目完全一致，且无遗漏：</w:t>
            </w:r>
          </w:p>
          <w:p w14:paraId="65BE4343">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（1）封面；</w:t>
            </w:r>
          </w:p>
          <w:p w14:paraId="69DE1D8A">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（2）响应函；</w:t>
            </w:r>
          </w:p>
          <w:p w14:paraId="5D7D8B56">
            <w:pPr>
              <w:spacing w:line="24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（3）法定代表人身份证明</w:t>
            </w:r>
            <w:r>
              <w:rPr>
                <w:rFonts w:hint="eastAsia" w:ascii="宋体" w:hAnsi="宋体" w:eastAsia="宋体" w:cs="宋体"/>
                <w:bCs/>
                <w:i w:val="0"/>
                <w:iCs w:val="0"/>
                <w:color w:val="auto"/>
                <w:sz w:val="21"/>
                <w:szCs w:val="21"/>
                <w:highlight w:val="none"/>
                <w:lang w:val="en-US" w:eastAsia="zh-CN"/>
              </w:rPr>
              <w:t>或</w:t>
            </w:r>
            <w:r>
              <w:rPr>
                <w:rFonts w:hint="eastAsia" w:ascii="宋体" w:hAnsi="宋体" w:eastAsia="宋体" w:cs="宋体"/>
                <w:bCs/>
                <w:i w:val="0"/>
                <w:iCs w:val="0"/>
                <w:color w:val="auto"/>
                <w:sz w:val="21"/>
                <w:szCs w:val="21"/>
                <w:highlight w:val="none"/>
              </w:rPr>
              <w:t>法定代表人委托授权书。</w:t>
            </w:r>
          </w:p>
        </w:tc>
      </w:tr>
      <w:tr w14:paraId="635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410" w:type="pct"/>
            <w:vAlign w:val="center"/>
          </w:tcPr>
          <w:p w14:paraId="4EE9D121">
            <w:pPr>
              <w:shd w:val="clear"/>
              <w:spacing w:line="24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3</w:t>
            </w:r>
          </w:p>
        </w:tc>
        <w:tc>
          <w:tcPr>
            <w:tcW w:w="1016" w:type="pct"/>
            <w:vAlign w:val="center"/>
          </w:tcPr>
          <w:p w14:paraId="26C29052">
            <w:pPr>
              <w:shd w:val="clear"/>
              <w:spacing w:line="240" w:lineRule="auto"/>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响应文件组成</w:t>
            </w:r>
          </w:p>
        </w:tc>
        <w:tc>
          <w:tcPr>
            <w:tcW w:w="3573" w:type="pct"/>
            <w:vAlign w:val="center"/>
          </w:tcPr>
          <w:p w14:paraId="61F1EE67">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响应文件应包含以下内容：</w:t>
            </w:r>
          </w:p>
          <w:p w14:paraId="73B3AEE8">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（1）响应函；</w:t>
            </w:r>
          </w:p>
          <w:p w14:paraId="3C4CBD0F">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（2）第一次磋商报价表；</w:t>
            </w:r>
          </w:p>
          <w:p w14:paraId="1735623E">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（3）资格证明文件；</w:t>
            </w:r>
          </w:p>
          <w:p w14:paraId="3F440005">
            <w:pPr>
              <w:spacing w:line="240" w:lineRule="auto"/>
              <w:jc w:val="both"/>
              <w:rPr>
                <w:rFonts w:hint="eastAsia" w:ascii="宋体" w:hAnsi="宋体" w:eastAsia="宋体" w:cs="宋体"/>
                <w:bCs/>
                <w:i w:val="0"/>
                <w:iCs w:val="0"/>
                <w:color w:val="auto"/>
                <w:sz w:val="21"/>
                <w:szCs w:val="21"/>
                <w:highlight w:val="none"/>
                <w:lang w:val="en-US" w:eastAsia="zh-CN"/>
              </w:rPr>
            </w:pPr>
            <w:r>
              <w:rPr>
                <w:rFonts w:hint="eastAsia" w:ascii="宋体" w:hAnsi="宋体" w:eastAsia="宋体" w:cs="宋体"/>
                <w:bCs/>
                <w:i w:val="0"/>
                <w:iCs w:val="0"/>
                <w:color w:val="auto"/>
                <w:sz w:val="21"/>
                <w:szCs w:val="21"/>
                <w:highlight w:val="none"/>
              </w:rPr>
              <w:t>（4）</w:t>
            </w:r>
            <w:r>
              <w:rPr>
                <w:rFonts w:hint="eastAsia" w:ascii="宋体" w:hAnsi="宋体" w:eastAsia="宋体" w:cs="宋体"/>
                <w:bCs/>
                <w:i w:val="0"/>
                <w:iCs w:val="0"/>
                <w:color w:val="auto"/>
                <w:sz w:val="21"/>
                <w:szCs w:val="21"/>
                <w:highlight w:val="none"/>
                <w:lang w:val="en-US" w:eastAsia="zh-CN"/>
              </w:rPr>
              <w:t>供应商概况；</w:t>
            </w:r>
          </w:p>
          <w:p w14:paraId="09B0930C">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（5）供应商参加政府采购活动承诺书；</w:t>
            </w:r>
          </w:p>
          <w:p w14:paraId="3265A943">
            <w:pPr>
              <w:spacing w:line="24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w:t>
            </w:r>
            <w:r>
              <w:rPr>
                <w:rFonts w:hint="eastAsia" w:ascii="宋体" w:hAnsi="宋体" w:eastAsia="宋体" w:cs="宋体"/>
                <w:bCs/>
                <w:i w:val="0"/>
                <w:iCs w:val="0"/>
                <w:color w:val="auto"/>
                <w:sz w:val="21"/>
                <w:szCs w:val="21"/>
                <w:highlight w:val="none"/>
                <w:lang w:val="en-US" w:eastAsia="zh-CN"/>
              </w:rPr>
              <w:t>6</w:t>
            </w:r>
            <w:r>
              <w:rPr>
                <w:rFonts w:hint="eastAsia" w:ascii="宋体" w:hAnsi="宋体" w:eastAsia="宋体" w:cs="宋体"/>
                <w:bCs/>
                <w:i w:val="0"/>
                <w:iCs w:val="0"/>
                <w:color w:val="auto"/>
                <w:sz w:val="21"/>
                <w:szCs w:val="21"/>
                <w:highlight w:val="none"/>
              </w:rPr>
              <w:t>）响应方案。</w:t>
            </w:r>
          </w:p>
        </w:tc>
      </w:tr>
      <w:tr w14:paraId="4C9B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0" w:type="pct"/>
            <w:vAlign w:val="center"/>
          </w:tcPr>
          <w:p w14:paraId="465646A2">
            <w:pPr>
              <w:shd w:val="clear"/>
              <w:spacing w:line="24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4</w:t>
            </w:r>
          </w:p>
        </w:tc>
        <w:tc>
          <w:tcPr>
            <w:tcW w:w="1016" w:type="pct"/>
            <w:vAlign w:val="center"/>
          </w:tcPr>
          <w:p w14:paraId="3B3E1C41">
            <w:pPr>
              <w:shd w:val="clear"/>
              <w:spacing w:line="240" w:lineRule="auto"/>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bCs/>
                <w:i w:val="0"/>
                <w:iCs w:val="0"/>
                <w:color w:val="auto"/>
                <w:sz w:val="21"/>
                <w:szCs w:val="21"/>
              </w:rPr>
              <w:t>签章</w:t>
            </w:r>
          </w:p>
        </w:tc>
        <w:tc>
          <w:tcPr>
            <w:tcW w:w="3573" w:type="pct"/>
            <w:vAlign w:val="center"/>
          </w:tcPr>
          <w:p w14:paraId="42E80F79">
            <w:pPr>
              <w:widowControl/>
              <w:shd w:val="clear"/>
              <w:adjustRightInd w:val="0"/>
              <w:snapToGrid w:val="0"/>
              <w:spacing w:afterLines="50" w:line="24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签署、盖章符合磋商文件要求，且无遗漏。</w:t>
            </w:r>
          </w:p>
        </w:tc>
      </w:tr>
      <w:tr w14:paraId="2FDC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0" w:type="pct"/>
            <w:vAlign w:val="center"/>
          </w:tcPr>
          <w:p w14:paraId="6AD89463">
            <w:pPr>
              <w:shd w:val="clear"/>
              <w:spacing w:line="240" w:lineRule="auto"/>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5</w:t>
            </w:r>
          </w:p>
        </w:tc>
        <w:tc>
          <w:tcPr>
            <w:tcW w:w="1016" w:type="pct"/>
            <w:vAlign w:val="center"/>
          </w:tcPr>
          <w:p w14:paraId="48A8FC9E">
            <w:pPr>
              <w:spacing w:line="240" w:lineRule="auto"/>
              <w:jc w:val="center"/>
              <w:rPr>
                <w:rFonts w:hint="eastAsia" w:ascii="宋体" w:hAnsi="宋体" w:eastAsia="宋体" w:cs="宋体"/>
                <w:bCs/>
                <w:i w:val="0"/>
                <w:iCs w:val="0"/>
                <w:color w:val="auto"/>
                <w:kern w:val="2"/>
                <w:sz w:val="21"/>
                <w:szCs w:val="21"/>
                <w:lang w:val="en-US" w:eastAsia="zh-CN" w:bidi="ar-SA"/>
              </w:rPr>
            </w:pPr>
            <w:r>
              <w:rPr>
                <w:rFonts w:hint="eastAsia" w:ascii="宋体" w:hAnsi="宋体" w:eastAsia="宋体" w:cs="宋体"/>
                <w:bCs/>
                <w:i w:val="0"/>
                <w:iCs w:val="0"/>
                <w:color w:val="auto"/>
                <w:sz w:val="21"/>
                <w:szCs w:val="21"/>
              </w:rPr>
              <w:t>语言和计量单位</w:t>
            </w:r>
          </w:p>
        </w:tc>
        <w:tc>
          <w:tcPr>
            <w:tcW w:w="3573" w:type="pct"/>
            <w:vAlign w:val="center"/>
          </w:tcPr>
          <w:p w14:paraId="333A492E">
            <w:pPr>
              <w:spacing w:line="240" w:lineRule="auto"/>
              <w:jc w:val="both"/>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sz w:val="21"/>
                <w:szCs w:val="21"/>
              </w:rPr>
              <w:t>符合</w:t>
            </w:r>
            <w:r>
              <w:rPr>
                <w:rFonts w:hint="eastAsia" w:ascii="宋体" w:hAnsi="宋体" w:eastAsia="宋体" w:cs="宋体"/>
                <w:i w:val="0"/>
                <w:iCs w:val="0"/>
                <w:color w:val="auto"/>
                <w:sz w:val="21"/>
                <w:szCs w:val="21"/>
                <w:highlight w:val="none"/>
              </w:rPr>
              <w:t>磋商文件</w:t>
            </w:r>
            <w:r>
              <w:rPr>
                <w:rFonts w:hint="eastAsia" w:ascii="宋体" w:hAnsi="宋体" w:eastAsia="宋体" w:cs="宋体"/>
                <w:i w:val="0"/>
                <w:iCs w:val="0"/>
                <w:color w:val="auto"/>
                <w:sz w:val="21"/>
                <w:szCs w:val="21"/>
              </w:rPr>
              <w:t>的要求</w:t>
            </w:r>
          </w:p>
        </w:tc>
      </w:tr>
      <w:tr w14:paraId="7730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10" w:type="pct"/>
            <w:vAlign w:val="center"/>
          </w:tcPr>
          <w:p w14:paraId="55E9F387">
            <w:pPr>
              <w:shd w:val="clear"/>
              <w:spacing w:line="240" w:lineRule="auto"/>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6</w:t>
            </w:r>
          </w:p>
        </w:tc>
        <w:tc>
          <w:tcPr>
            <w:tcW w:w="1016" w:type="pct"/>
            <w:vAlign w:val="center"/>
          </w:tcPr>
          <w:p w14:paraId="162E38F5">
            <w:pPr>
              <w:shd w:val="clear"/>
              <w:spacing w:line="240" w:lineRule="auto"/>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响应文件有效期</w:t>
            </w:r>
          </w:p>
        </w:tc>
        <w:tc>
          <w:tcPr>
            <w:tcW w:w="3573" w:type="pct"/>
            <w:vAlign w:val="center"/>
          </w:tcPr>
          <w:p w14:paraId="287572E9">
            <w:pPr>
              <w:widowControl/>
              <w:shd w:val="clear"/>
              <w:adjustRightInd w:val="0"/>
              <w:snapToGrid w:val="0"/>
              <w:spacing w:afterLines="50" w:line="240" w:lineRule="auto"/>
              <w:jc w:val="both"/>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符合磋商文件的要求</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且不少于90天</w:t>
            </w:r>
          </w:p>
        </w:tc>
      </w:tr>
      <w:tr w14:paraId="633C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410" w:type="pct"/>
            <w:vAlign w:val="center"/>
          </w:tcPr>
          <w:p w14:paraId="48959910">
            <w:pPr>
              <w:shd w:val="clear"/>
              <w:spacing w:line="240" w:lineRule="auto"/>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7</w:t>
            </w:r>
          </w:p>
        </w:tc>
        <w:tc>
          <w:tcPr>
            <w:tcW w:w="1016" w:type="pct"/>
            <w:vAlign w:val="center"/>
          </w:tcPr>
          <w:p w14:paraId="64BBC57B">
            <w:pPr>
              <w:shd w:val="clear"/>
              <w:spacing w:line="240" w:lineRule="auto"/>
              <w:jc w:val="center"/>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报价</w:t>
            </w:r>
          </w:p>
        </w:tc>
        <w:tc>
          <w:tcPr>
            <w:tcW w:w="3573" w:type="pct"/>
            <w:vAlign w:val="center"/>
          </w:tcPr>
          <w:p w14:paraId="2B4F6BC4">
            <w:pPr>
              <w:widowControl/>
              <w:shd w:val="clear"/>
              <w:adjustRightInd w:val="0"/>
              <w:snapToGrid w:val="0"/>
              <w:spacing w:afterLines="50" w:line="240" w:lineRule="auto"/>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同时满足以下条款：</w:t>
            </w:r>
          </w:p>
          <w:p w14:paraId="2DFE4E1C">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（1）货币单位符合</w:t>
            </w:r>
            <w:r>
              <w:rPr>
                <w:rFonts w:hint="eastAsia" w:ascii="宋体" w:hAnsi="宋体" w:eastAsia="宋体" w:cs="宋体"/>
                <w:bCs/>
                <w:i w:val="0"/>
                <w:iCs w:val="0"/>
                <w:color w:val="auto"/>
                <w:sz w:val="21"/>
                <w:szCs w:val="21"/>
                <w:highlight w:val="none"/>
                <w:lang w:eastAsia="zh-CN"/>
              </w:rPr>
              <w:t>采购文件</w:t>
            </w:r>
            <w:r>
              <w:rPr>
                <w:rFonts w:hint="eastAsia" w:ascii="宋体" w:hAnsi="宋体" w:eastAsia="宋体" w:cs="宋体"/>
                <w:bCs/>
                <w:i w:val="0"/>
                <w:iCs w:val="0"/>
                <w:color w:val="auto"/>
                <w:sz w:val="21"/>
                <w:szCs w:val="21"/>
                <w:highlight w:val="none"/>
              </w:rPr>
              <w:t>要求</w:t>
            </w:r>
          </w:p>
          <w:p w14:paraId="5C3405DA">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（2）报价符合唯一性要求</w:t>
            </w:r>
          </w:p>
          <w:p w14:paraId="750609FC">
            <w:pPr>
              <w:spacing w:line="240" w:lineRule="auto"/>
              <w:jc w:val="both"/>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（3）未超出采购预算或最高限价</w:t>
            </w:r>
          </w:p>
          <w:p w14:paraId="2405738C">
            <w:pPr>
              <w:widowControl/>
              <w:shd w:val="clear"/>
              <w:adjustRightInd w:val="0"/>
              <w:snapToGrid w:val="0"/>
              <w:spacing w:afterLines="50" w:line="240" w:lineRule="auto"/>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bCs/>
                <w:i w:val="0"/>
                <w:iCs w:val="0"/>
                <w:color w:val="auto"/>
                <w:sz w:val="21"/>
                <w:szCs w:val="21"/>
                <w:highlight w:val="none"/>
              </w:rPr>
              <w:t>（4）符合《第一次磋商报价表》的填报要求</w:t>
            </w:r>
          </w:p>
        </w:tc>
      </w:tr>
      <w:tr w14:paraId="2467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10" w:type="pct"/>
            <w:vAlign w:val="center"/>
          </w:tcPr>
          <w:p w14:paraId="41708A70">
            <w:pPr>
              <w:shd w:val="clear"/>
              <w:spacing w:line="240" w:lineRule="auto"/>
              <w:jc w:val="center"/>
              <w:rPr>
                <w:rFonts w:hint="eastAsia"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8</w:t>
            </w:r>
          </w:p>
        </w:tc>
        <w:tc>
          <w:tcPr>
            <w:tcW w:w="1016" w:type="pct"/>
            <w:vAlign w:val="center"/>
          </w:tcPr>
          <w:p w14:paraId="0CBD95AB">
            <w:pPr>
              <w:shd w:val="clear"/>
              <w:spacing w:line="240" w:lineRule="auto"/>
              <w:jc w:val="center"/>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实质性条款响应</w:t>
            </w:r>
          </w:p>
        </w:tc>
        <w:tc>
          <w:tcPr>
            <w:tcW w:w="3573" w:type="pct"/>
            <w:vAlign w:val="center"/>
          </w:tcPr>
          <w:p w14:paraId="550CAAB5">
            <w:pPr>
              <w:widowControl/>
              <w:shd w:val="clear"/>
              <w:adjustRightInd w:val="0"/>
              <w:snapToGrid w:val="0"/>
              <w:spacing w:afterLines="50" w:line="24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完全响应磋商文件要求的各项技术/服务/商务实质性条款。</w:t>
            </w:r>
          </w:p>
        </w:tc>
      </w:tr>
      <w:tr w14:paraId="5CAD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0" w:type="pct"/>
            <w:vAlign w:val="center"/>
          </w:tcPr>
          <w:p w14:paraId="56F15EB2">
            <w:pPr>
              <w:widowControl/>
              <w:shd w:val="clear"/>
              <w:adjustRightInd w:val="0"/>
              <w:snapToGrid w:val="0"/>
              <w:spacing w:afterLines="50"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9</w:t>
            </w:r>
          </w:p>
        </w:tc>
        <w:tc>
          <w:tcPr>
            <w:tcW w:w="1016" w:type="pct"/>
            <w:vAlign w:val="center"/>
          </w:tcPr>
          <w:p w14:paraId="0272820F">
            <w:pPr>
              <w:spacing w:line="240" w:lineRule="auto"/>
              <w:jc w:val="center"/>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bCs/>
                <w:i w:val="0"/>
                <w:iCs w:val="0"/>
                <w:color w:val="auto"/>
                <w:sz w:val="21"/>
                <w:szCs w:val="21"/>
              </w:rPr>
              <w:t>合同条款响</w:t>
            </w:r>
            <w:r>
              <w:rPr>
                <w:rFonts w:hint="eastAsia" w:ascii="宋体" w:hAnsi="宋体" w:eastAsia="宋体" w:cs="宋体"/>
                <w:bCs/>
                <w:i w:val="0"/>
                <w:iCs w:val="0"/>
                <w:color w:val="auto"/>
                <w:w w:val="1"/>
                <w:sz w:val="21"/>
                <w:szCs w:val="21"/>
              </w:rPr>
              <w:t xml:space="preserve"> </w:t>
            </w:r>
            <w:r>
              <w:rPr>
                <w:rFonts w:hint="eastAsia" w:ascii="宋体" w:hAnsi="宋体" w:eastAsia="宋体" w:cs="宋体"/>
                <w:bCs/>
                <w:i w:val="0"/>
                <w:iCs w:val="0"/>
                <w:color w:val="auto"/>
                <w:sz w:val="21"/>
                <w:szCs w:val="21"/>
              </w:rPr>
              <w:t>应</w:t>
            </w:r>
          </w:p>
        </w:tc>
        <w:tc>
          <w:tcPr>
            <w:tcW w:w="3573" w:type="pct"/>
            <w:vAlign w:val="center"/>
          </w:tcPr>
          <w:p w14:paraId="4BFF8C79">
            <w:pPr>
              <w:spacing w:line="240" w:lineRule="auto"/>
              <w:jc w:val="both"/>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sz w:val="21"/>
                <w:szCs w:val="21"/>
              </w:rPr>
              <w:t>完全理解并响</w:t>
            </w:r>
            <w:r>
              <w:rPr>
                <w:rFonts w:hint="eastAsia" w:ascii="宋体" w:hAnsi="宋体" w:eastAsia="宋体" w:cs="宋体"/>
                <w:i w:val="0"/>
                <w:iCs w:val="0"/>
                <w:color w:val="auto"/>
                <w:w w:val="1"/>
                <w:sz w:val="21"/>
                <w:szCs w:val="21"/>
              </w:rPr>
              <w:t xml:space="preserve"> </w:t>
            </w:r>
            <w:r>
              <w:rPr>
                <w:rFonts w:hint="eastAsia" w:ascii="宋体" w:hAnsi="宋体" w:eastAsia="宋体" w:cs="宋体"/>
                <w:i w:val="0"/>
                <w:iCs w:val="0"/>
                <w:color w:val="auto"/>
                <w:sz w:val="21"/>
                <w:szCs w:val="21"/>
              </w:rPr>
              <w:t>应</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合同条款的要求，且未含有采购人不能接受的附加条件的。</w:t>
            </w:r>
          </w:p>
        </w:tc>
      </w:tr>
      <w:tr w14:paraId="250A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0" w:type="pct"/>
            <w:vAlign w:val="center"/>
          </w:tcPr>
          <w:p w14:paraId="3719D16D">
            <w:pPr>
              <w:widowControl/>
              <w:shd w:val="clear"/>
              <w:adjustRightInd w:val="0"/>
              <w:snapToGrid w:val="0"/>
              <w:spacing w:afterLines="50"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1016" w:type="pct"/>
            <w:vAlign w:val="center"/>
          </w:tcPr>
          <w:p w14:paraId="5379E6A1">
            <w:pPr>
              <w:shd w:val="clear"/>
              <w:spacing w:line="240" w:lineRule="auto"/>
              <w:jc w:val="center"/>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其他</w:t>
            </w:r>
          </w:p>
        </w:tc>
        <w:tc>
          <w:tcPr>
            <w:tcW w:w="3573" w:type="pct"/>
            <w:vAlign w:val="center"/>
          </w:tcPr>
          <w:p w14:paraId="3369D6F1">
            <w:pPr>
              <w:shd w:val="clear"/>
              <w:spacing w:line="240" w:lineRule="auto"/>
              <w:jc w:val="both"/>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rPr>
              <w:t>完全理解并接受法律法规和采购文件对供应商的各项须知、规约要求和责任义务，没有出现法律法规或采购文件明确规定的其他被视为“</w:t>
            </w:r>
            <w:r>
              <w:rPr>
                <w:rFonts w:hint="eastAsia" w:ascii="宋体" w:hAnsi="宋体" w:eastAsia="宋体" w:cs="宋体"/>
                <w:i w:val="0"/>
                <w:iCs w:val="0"/>
                <w:color w:val="auto"/>
                <w:sz w:val="21"/>
                <w:szCs w:val="21"/>
                <w:highlight w:val="none"/>
                <w:lang w:eastAsia="zh-CN"/>
              </w:rPr>
              <w:t>无效投标</w:t>
            </w:r>
            <w:r>
              <w:rPr>
                <w:rFonts w:hint="eastAsia" w:ascii="宋体" w:hAnsi="宋体" w:eastAsia="宋体" w:cs="宋体"/>
                <w:i w:val="0"/>
                <w:iCs w:val="0"/>
                <w:color w:val="auto"/>
                <w:sz w:val="21"/>
                <w:szCs w:val="21"/>
                <w:highlight w:val="none"/>
              </w:rPr>
              <w:t>”的情形。</w:t>
            </w:r>
          </w:p>
        </w:tc>
      </w:tr>
    </w:tbl>
    <w:p w14:paraId="5CE3D8EC">
      <w:pP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5.3综合比较与评价</w:t>
      </w:r>
    </w:p>
    <w:p w14:paraId="534D9F3B">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按《评审要素及分值一览表》中规定的</w:t>
      </w: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方法和标准，对通过符合性审查的</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进行商务和技术评估，综合比较与评价。</w:t>
      </w:r>
    </w:p>
    <w:p w14:paraId="56D3E45B">
      <w:pPr>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出现下列情形的，供应商投标无效：</w:t>
      </w:r>
    </w:p>
    <w:p w14:paraId="3E5BCE7F">
      <w:pPr>
        <w:ind w:firstLine="420" w:firstLineChars="200"/>
        <w:jc w:val="left"/>
        <w:rPr>
          <w:rFonts w:hint="eastAsia" w:ascii="宋体" w:hAnsi="宋体" w:eastAsia="宋体" w:cs="宋体"/>
          <w:i w:val="0"/>
          <w:iCs w:val="0"/>
          <w:color w:val="auto"/>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报价出现本章</w:t>
      </w:r>
      <w:r>
        <w:rPr>
          <w:rFonts w:hint="eastAsia" w:ascii="宋体" w:hAnsi="宋体" w:eastAsia="宋体" w:cs="宋体"/>
          <w:i w:val="0"/>
          <w:iCs w:val="0"/>
          <w:color w:val="auto"/>
          <w:sz w:val="21"/>
          <w:szCs w:val="21"/>
          <w:highlight w:val="none"/>
          <w:lang w:val="en-US" w:eastAsia="zh-CN"/>
        </w:rPr>
        <w:t>5.5</w:t>
      </w:r>
      <w:r>
        <w:rPr>
          <w:rFonts w:hint="eastAsia" w:ascii="宋体" w:hAnsi="宋体" w:eastAsia="宋体" w:cs="宋体"/>
          <w:i w:val="0"/>
          <w:iCs w:val="0"/>
          <w:color w:val="auto"/>
          <w:sz w:val="21"/>
          <w:szCs w:val="21"/>
          <w:highlight w:val="none"/>
        </w:rPr>
        <w:t>所列需要修正情形，但供应商对修正后的报价不予确认的；</w:t>
      </w:r>
    </w:p>
    <w:p w14:paraId="4E4795A7">
      <w:pPr>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eastAsia="zh-CN"/>
        </w:rPr>
        <w:t>磋商小组</w:t>
      </w:r>
      <w:r>
        <w:rPr>
          <w:rFonts w:hint="eastAsia" w:ascii="宋体" w:hAnsi="宋体" w:eastAsia="宋体" w:cs="宋体"/>
          <w:i w:val="0"/>
          <w:iCs w:val="0"/>
          <w:color w:val="auto"/>
          <w:sz w:val="21"/>
          <w:szCs w:val="21"/>
          <w:highlight w:val="none"/>
        </w:rPr>
        <w:t>认为供应商的报价明显低于其他通过符合性审查供应商的报价，有可能影响</w:t>
      </w:r>
      <w:r>
        <w:rPr>
          <w:rFonts w:hint="eastAsia" w:ascii="宋体" w:hAnsi="宋体" w:eastAsia="宋体" w:cs="宋体"/>
          <w:i w:val="0"/>
          <w:iCs w:val="0"/>
          <w:color w:val="auto"/>
          <w:sz w:val="21"/>
          <w:szCs w:val="21"/>
          <w:highlight w:val="none"/>
          <w:lang w:val="en-US" w:eastAsia="zh-CN"/>
        </w:rPr>
        <w:t>项目</w:t>
      </w:r>
      <w:r>
        <w:rPr>
          <w:rFonts w:hint="eastAsia" w:ascii="宋体" w:hAnsi="宋体" w:eastAsia="宋体" w:cs="宋体"/>
          <w:i w:val="0"/>
          <w:iCs w:val="0"/>
          <w:color w:val="auto"/>
          <w:sz w:val="21"/>
          <w:szCs w:val="21"/>
          <w:highlight w:val="none"/>
        </w:rPr>
        <w:t>质量或者不能诚信履约的，要求供应商在</w:t>
      </w: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现场合理的时间内提供书面说明（必要时提交相关证明材料），供应商不能证明其报价合理性的。</w:t>
      </w:r>
    </w:p>
    <w:p w14:paraId="40F9F25A">
      <w:pPr>
        <w:pStyle w:val="6"/>
        <w:bidi w:val="0"/>
        <w:jc w:val="center"/>
        <w:rPr>
          <w:rFonts w:hint="eastAsia" w:ascii="宋体" w:hAnsi="宋体" w:eastAsia="宋体" w:cs="宋体"/>
          <w:color w:val="0000FF"/>
          <w:lang w:eastAsia="zh-CN"/>
        </w:rPr>
      </w:pPr>
      <w:bookmarkStart w:id="181" w:name="_Toc11924"/>
      <w:r>
        <w:rPr>
          <w:rFonts w:hint="eastAsia" w:ascii="宋体" w:hAnsi="宋体" w:eastAsia="宋体" w:cs="宋体"/>
          <w:color w:val="0000FF"/>
          <w:lang w:eastAsia="zh-CN"/>
        </w:rPr>
        <w:t>【评审要素及分值一览表】</w:t>
      </w:r>
      <w:bookmarkEnd w:id="181"/>
    </w:p>
    <w:tbl>
      <w:tblPr>
        <w:tblStyle w:val="85"/>
        <w:tblW w:w="9740"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992"/>
        <w:gridCol w:w="1435"/>
        <w:gridCol w:w="6613"/>
      </w:tblGrid>
      <w:tr w14:paraId="0468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700" w:type="dxa"/>
            <w:vAlign w:val="top"/>
          </w:tcPr>
          <w:p w14:paraId="6EFAFCCE">
            <w:pPr>
              <w:spacing w:line="371" w:lineRule="auto"/>
              <w:rPr>
                <w:rFonts w:ascii="Arial"/>
                <w:sz w:val="21"/>
              </w:rPr>
            </w:pPr>
          </w:p>
          <w:p w14:paraId="02AB8289">
            <w:pPr>
              <w:pStyle w:val="86"/>
              <w:spacing w:before="61" w:line="230" w:lineRule="auto"/>
              <w:ind w:left="153"/>
              <w:rPr>
                <w:sz w:val="19"/>
                <w:szCs w:val="19"/>
              </w:rPr>
            </w:pPr>
            <w:r>
              <w:rPr>
                <w:b/>
                <w:bCs/>
                <w:spacing w:val="4"/>
                <w:sz w:val="19"/>
                <w:szCs w:val="19"/>
              </w:rPr>
              <w:t>序号</w:t>
            </w:r>
          </w:p>
        </w:tc>
        <w:tc>
          <w:tcPr>
            <w:tcW w:w="992" w:type="dxa"/>
            <w:vAlign w:val="top"/>
          </w:tcPr>
          <w:p w14:paraId="50B5D510">
            <w:pPr>
              <w:pStyle w:val="86"/>
              <w:spacing w:before="184" w:line="425" w:lineRule="auto"/>
              <w:ind w:left="401" w:right="197" w:hanging="204"/>
              <w:rPr>
                <w:sz w:val="19"/>
                <w:szCs w:val="19"/>
              </w:rPr>
            </w:pPr>
            <w:r>
              <w:rPr>
                <w:b/>
                <w:bCs/>
                <w:spacing w:val="5"/>
                <w:sz w:val="19"/>
                <w:szCs w:val="19"/>
              </w:rPr>
              <w:t>评分因</w:t>
            </w:r>
            <w:r>
              <w:rPr>
                <w:sz w:val="19"/>
                <w:szCs w:val="19"/>
              </w:rPr>
              <w:t xml:space="preserve"> </w:t>
            </w:r>
            <w:r>
              <w:rPr>
                <w:b/>
                <w:bCs/>
                <w:spacing w:val="-2"/>
                <w:sz w:val="19"/>
                <w:szCs w:val="19"/>
              </w:rPr>
              <w:t>素</w:t>
            </w:r>
          </w:p>
        </w:tc>
        <w:tc>
          <w:tcPr>
            <w:tcW w:w="1435" w:type="dxa"/>
            <w:vAlign w:val="top"/>
          </w:tcPr>
          <w:p w14:paraId="7F9104FF">
            <w:pPr>
              <w:spacing w:line="371" w:lineRule="auto"/>
              <w:rPr>
                <w:rFonts w:ascii="Arial"/>
                <w:sz w:val="21"/>
              </w:rPr>
            </w:pPr>
          </w:p>
          <w:p w14:paraId="0C194B28">
            <w:pPr>
              <w:pStyle w:val="86"/>
              <w:spacing w:before="62" w:line="228" w:lineRule="auto"/>
              <w:ind w:left="523"/>
              <w:rPr>
                <w:sz w:val="19"/>
                <w:szCs w:val="19"/>
              </w:rPr>
            </w:pPr>
            <w:r>
              <w:rPr>
                <w:b/>
                <w:bCs/>
                <w:spacing w:val="3"/>
                <w:sz w:val="19"/>
                <w:szCs w:val="19"/>
              </w:rPr>
              <w:t>分值</w:t>
            </w:r>
          </w:p>
        </w:tc>
        <w:tc>
          <w:tcPr>
            <w:tcW w:w="6613" w:type="dxa"/>
            <w:vAlign w:val="top"/>
          </w:tcPr>
          <w:p w14:paraId="7B3A33B6">
            <w:pPr>
              <w:spacing w:line="371" w:lineRule="auto"/>
              <w:rPr>
                <w:rFonts w:ascii="Arial"/>
                <w:sz w:val="21"/>
              </w:rPr>
            </w:pPr>
          </w:p>
          <w:p w14:paraId="7C3E408A">
            <w:pPr>
              <w:pStyle w:val="86"/>
              <w:spacing w:before="62" w:line="229" w:lineRule="auto"/>
              <w:ind w:left="2908"/>
              <w:rPr>
                <w:sz w:val="19"/>
                <w:szCs w:val="19"/>
              </w:rPr>
            </w:pPr>
            <w:r>
              <w:rPr>
                <w:b/>
                <w:bCs/>
                <w:spacing w:val="6"/>
                <w:sz w:val="19"/>
                <w:szCs w:val="19"/>
              </w:rPr>
              <w:t>评分标准</w:t>
            </w:r>
          </w:p>
        </w:tc>
      </w:tr>
      <w:tr w14:paraId="5EC7B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8" w:hRule="atLeast"/>
        </w:trPr>
        <w:tc>
          <w:tcPr>
            <w:tcW w:w="700" w:type="dxa"/>
            <w:vAlign w:val="top"/>
          </w:tcPr>
          <w:p w14:paraId="35EEDB36">
            <w:pPr>
              <w:spacing w:line="254" w:lineRule="auto"/>
              <w:rPr>
                <w:rFonts w:ascii="Arial"/>
                <w:sz w:val="21"/>
              </w:rPr>
            </w:pPr>
          </w:p>
          <w:p w14:paraId="2CDA1466">
            <w:pPr>
              <w:spacing w:line="254" w:lineRule="auto"/>
              <w:rPr>
                <w:rFonts w:ascii="Arial"/>
                <w:sz w:val="21"/>
              </w:rPr>
            </w:pPr>
          </w:p>
          <w:p w14:paraId="158D778F">
            <w:pPr>
              <w:spacing w:line="254" w:lineRule="auto"/>
              <w:rPr>
                <w:rFonts w:ascii="Arial"/>
                <w:sz w:val="21"/>
              </w:rPr>
            </w:pPr>
          </w:p>
          <w:p w14:paraId="16E1C694">
            <w:pPr>
              <w:spacing w:line="254" w:lineRule="auto"/>
              <w:rPr>
                <w:rFonts w:ascii="Arial"/>
                <w:sz w:val="21"/>
              </w:rPr>
            </w:pPr>
          </w:p>
          <w:p w14:paraId="28DD3F68">
            <w:pPr>
              <w:spacing w:line="255" w:lineRule="auto"/>
              <w:rPr>
                <w:rFonts w:ascii="Arial"/>
                <w:sz w:val="21"/>
              </w:rPr>
            </w:pPr>
          </w:p>
          <w:p w14:paraId="35E7FB63">
            <w:pPr>
              <w:pStyle w:val="86"/>
              <w:spacing w:before="62" w:line="190" w:lineRule="auto"/>
              <w:ind w:left="319"/>
              <w:rPr>
                <w:sz w:val="19"/>
                <w:szCs w:val="19"/>
              </w:rPr>
            </w:pPr>
            <w:r>
              <w:rPr>
                <w:sz w:val="19"/>
                <w:szCs w:val="19"/>
              </w:rPr>
              <w:t>1</w:t>
            </w:r>
          </w:p>
        </w:tc>
        <w:tc>
          <w:tcPr>
            <w:tcW w:w="992" w:type="dxa"/>
            <w:vAlign w:val="top"/>
          </w:tcPr>
          <w:p w14:paraId="35A3F78C">
            <w:pPr>
              <w:spacing w:line="311" w:lineRule="auto"/>
              <w:rPr>
                <w:rFonts w:ascii="Arial"/>
                <w:sz w:val="21"/>
              </w:rPr>
            </w:pPr>
          </w:p>
          <w:p w14:paraId="4854ACD7">
            <w:pPr>
              <w:spacing w:line="311" w:lineRule="auto"/>
              <w:rPr>
                <w:rFonts w:ascii="Arial"/>
                <w:sz w:val="21"/>
              </w:rPr>
            </w:pPr>
          </w:p>
          <w:p w14:paraId="3FD827E2">
            <w:pPr>
              <w:spacing w:line="312" w:lineRule="auto"/>
              <w:rPr>
                <w:rFonts w:ascii="Arial"/>
                <w:sz w:val="21"/>
              </w:rPr>
            </w:pPr>
          </w:p>
          <w:p w14:paraId="60B4DA03">
            <w:pPr>
              <w:pStyle w:val="86"/>
              <w:spacing w:before="65" w:line="281" w:lineRule="auto"/>
              <w:ind w:left="395" w:right="182" w:hanging="209"/>
            </w:pPr>
            <w:r>
              <w:rPr>
                <w:spacing w:val="6"/>
              </w:rPr>
              <w:t>投标报</w:t>
            </w:r>
            <w:r>
              <w:t xml:space="preserve"> 价</w:t>
            </w:r>
          </w:p>
          <w:p w14:paraId="58E00E83">
            <w:pPr>
              <w:pStyle w:val="86"/>
              <w:spacing w:before="31" w:line="228" w:lineRule="auto"/>
              <w:ind w:right="13"/>
              <w:jc w:val="right"/>
            </w:pPr>
            <w:r>
              <w:rPr>
                <w:spacing w:val="-1"/>
              </w:rPr>
              <w:t>（10</w:t>
            </w:r>
            <w:r>
              <w:rPr>
                <w:spacing w:val="-45"/>
              </w:rPr>
              <w:t xml:space="preserve"> </w:t>
            </w:r>
            <w:r>
              <w:rPr>
                <w:spacing w:val="-1"/>
              </w:rPr>
              <w:t>分）</w:t>
            </w:r>
          </w:p>
        </w:tc>
        <w:tc>
          <w:tcPr>
            <w:tcW w:w="1435" w:type="dxa"/>
            <w:vAlign w:val="top"/>
          </w:tcPr>
          <w:p w14:paraId="30A71093">
            <w:pPr>
              <w:spacing w:line="292" w:lineRule="auto"/>
              <w:rPr>
                <w:rFonts w:ascii="Arial"/>
                <w:sz w:val="21"/>
              </w:rPr>
            </w:pPr>
          </w:p>
          <w:p w14:paraId="7A6CDB24">
            <w:pPr>
              <w:spacing w:line="292" w:lineRule="auto"/>
              <w:rPr>
                <w:rFonts w:ascii="Arial"/>
                <w:sz w:val="21"/>
              </w:rPr>
            </w:pPr>
          </w:p>
          <w:p w14:paraId="67E1826A">
            <w:pPr>
              <w:spacing w:line="292" w:lineRule="auto"/>
              <w:rPr>
                <w:rFonts w:ascii="Arial"/>
                <w:sz w:val="21"/>
              </w:rPr>
            </w:pPr>
          </w:p>
          <w:p w14:paraId="5E613EEC">
            <w:pPr>
              <w:spacing w:line="293" w:lineRule="auto"/>
              <w:rPr>
                <w:rFonts w:ascii="Arial"/>
                <w:sz w:val="21"/>
              </w:rPr>
            </w:pPr>
          </w:p>
          <w:p w14:paraId="10F2C9D9">
            <w:pPr>
              <w:pStyle w:val="86"/>
              <w:spacing w:before="65" w:line="226" w:lineRule="auto"/>
              <w:ind w:left="109"/>
            </w:pPr>
            <w:r>
              <w:rPr>
                <w:spacing w:val="4"/>
              </w:rPr>
              <w:t>报价（10</w:t>
            </w:r>
            <w:r>
              <w:rPr>
                <w:spacing w:val="-34"/>
              </w:rPr>
              <w:t xml:space="preserve"> </w:t>
            </w:r>
            <w:r>
              <w:rPr>
                <w:spacing w:val="4"/>
              </w:rPr>
              <w:t>分）</w:t>
            </w:r>
          </w:p>
        </w:tc>
        <w:tc>
          <w:tcPr>
            <w:tcW w:w="6613" w:type="dxa"/>
            <w:vAlign w:val="top"/>
          </w:tcPr>
          <w:p w14:paraId="0EB905A1">
            <w:pPr>
              <w:spacing w:line="298" w:lineRule="auto"/>
              <w:rPr>
                <w:rFonts w:ascii="Arial"/>
                <w:sz w:val="21"/>
              </w:rPr>
            </w:pPr>
          </w:p>
          <w:p w14:paraId="2E603142">
            <w:pPr>
              <w:pStyle w:val="86"/>
              <w:spacing w:before="65" w:line="285" w:lineRule="auto"/>
              <w:ind w:left="112" w:right="108" w:firstLine="1"/>
              <w:jc w:val="both"/>
            </w:pPr>
            <w:r>
              <w:rPr>
                <w:spacing w:val="13"/>
              </w:rPr>
              <w:t>价格分统一采用低价优先法计算，即满足采购文件要</w:t>
            </w:r>
            <w:r>
              <w:rPr>
                <w:spacing w:val="12"/>
              </w:rPr>
              <w:t>求且投标价格最</w:t>
            </w:r>
            <w:r>
              <w:rPr>
                <w:spacing w:val="13"/>
              </w:rPr>
              <w:t>低的投标报价为评标基准价，其价格分为满分。其他供应</w:t>
            </w:r>
            <w:r>
              <w:rPr>
                <w:spacing w:val="12"/>
              </w:rPr>
              <w:t>商的价格分</w:t>
            </w:r>
            <w:r>
              <w:t xml:space="preserve"> </w:t>
            </w:r>
            <w:r>
              <w:rPr>
                <w:spacing w:val="8"/>
              </w:rPr>
              <w:t>统一按照下列公式计算：</w:t>
            </w:r>
          </w:p>
          <w:p w14:paraId="261BC574">
            <w:pPr>
              <w:pStyle w:val="86"/>
              <w:spacing w:before="34" w:line="280" w:lineRule="auto"/>
              <w:ind w:left="113" w:right="2254"/>
            </w:pPr>
            <w:r>
              <w:rPr>
                <w:spacing w:val="8"/>
              </w:rPr>
              <w:t>价格分=(评标基准价／投标报价)×报价分值</w:t>
            </w:r>
            <w:r>
              <w:rPr>
                <w:spacing w:val="7"/>
              </w:rPr>
              <w:t xml:space="preserve">  </w:t>
            </w:r>
            <w:r>
              <w:rPr>
                <w:spacing w:val="6"/>
              </w:rPr>
              <w:t>注：1、计算分数时四舍五入取小数点后两位；</w:t>
            </w:r>
          </w:p>
          <w:p w14:paraId="7A5A8622">
            <w:pPr>
              <w:pStyle w:val="86"/>
              <w:spacing w:before="32" w:line="282" w:lineRule="auto"/>
              <w:ind w:left="116" w:right="108"/>
            </w:pPr>
            <w:r>
              <w:rPr>
                <w:spacing w:val="9"/>
              </w:rPr>
              <w:t>2、本项目专门面向中小企业采购，满足要求的小微企业不再进行价格</w:t>
            </w:r>
            <w:r>
              <w:rPr>
                <w:spacing w:val="3"/>
              </w:rPr>
              <w:t xml:space="preserve"> </w:t>
            </w:r>
            <w:r>
              <w:rPr>
                <w:spacing w:val="2"/>
              </w:rPr>
              <w:t>扣除。</w:t>
            </w:r>
          </w:p>
        </w:tc>
      </w:tr>
      <w:tr w14:paraId="7983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700" w:type="dxa"/>
            <w:vAlign w:val="top"/>
          </w:tcPr>
          <w:p w14:paraId="5DCACB48">
            <w:pPr>
              <w:spacing w:line="270" w:lineRule="auto"/>
              <w:rPr>
                <w:rFonts w:ascii="Arial"/>
                <w:sz w:val="21"/>
              </w:rPr>
            </w:pPr>
          </w:p>
          <w:p w14:paraId="44520B43">
            <w:pPr>
              <w:spacing w:line="271" w:lineRule="auto"/>
              <w:rPr>
                <w:rFonts w:ascii="Arial"/>
                <w:sz w:val="21"/>
              </w:rPr>
            </w:pPr>
          </w:p>
          <w:p w14:paraId="6E04FE7F">
            <w:pPr>
              <w:pStyle w:val="86"/>
              <w:spacing w:before="62" w:line="189" w:lineRule="auto"/>
              <w:ind w:left="307"/>
              <w:rPr>
                <w:sz w:val="19"/>
                <w:szCs w:val="19"/>
              </w:rPr>
            </w:pPr>
            <w:r>
              <w:rPr>
                <w:sz w:val="19"/>
                <w:szCs w:val="19"/>
              </w:rPr>
              <w:t>2</w:t>
            </w:r>
          </w:p>
        </w:tc>
        <w:tc>
          <w:tcPr>
            <w:tcW w:w="992" w:type="dxa"/>
            <w:vAlign w:val="top"/>
          </w:tcPr>
          <w:p w14:paraId="1480464A">
            <w:pPr>
              <w:pStyle w:val="86"/>
              <w:spacing w:before="272" w:line="286" w:lineRule="auto"/>
              <w:ind w:left="113" w:right="106" w:hanging="2"/>
              <w:jc w:val="both"/>
            </w:pPr>
            <w:r>
              <w:t>信</w:t>
            </w:r>
            <w:r>
              <w:rPr>
                <w:spacing w:val="-16"/>
              </w:rPr>
              <w:t xml:space="preserve"> </w:t>
            </w:r>
            <w:r>
              <w:t>用</w:t>
            </w:r>
            <w:r>
              <w:rPr>
                <w:spacing w:val="-17"/>
              </w:rPr>
              <w:t xml:space="preserve"> </w:t>
            </w:r>
            <w:r>
              <w:t xml:space="preserve">得 </w:t>
            </w:r>
            <w:r>
              <w:rPr>
                <w:spacing w:val="-11"/>
              </w:rPr>
              <w:t>分</w:t>
            </w:r>
            <w:r>
              <w:rPr>
                <w:spacing w:val="-20"/>
              </w:rPr>
              <w:t xml:space="preserve"> </w:t>
            </w:r>
            <w:r>
              <w:rPr>
                <w:spacing w:val="-11"/>
              </w:rPr>
              <w:t>（</w:t>
            </w:r>
            <w:r>
              <w:rPr>
                <w:spacing w:val="28"/>
              </w:rPr>
              <w:t xml:space="preserve"> </w:t>
            </w:r>
            <w:r>
              <w:rPr>
                <w:spacing w:val="-11"/>
              </w:rPr>
              <w:t>10</w:t>
            </w:r>
            <w:r>
              <w:t xml:space="preserve"> </w:t>
            </w:r>
            <w:r>
              <w:rPr>
                <w:spacing w:val="-1"/>
              </w:rPr>
              <w:t>分）</w:t>
            </w:r>
          </w:p>
        </w:tc>
        <w:tc>
          <w:tcPr>
            <w:tcW w:w="1435" w:type="dxa"/>
            <w:vAlign w:val="top"/>
          </w:tcPr>
          <w:p w14:paraId="12E3F493">
            <w:pPr>
              <w:spacing w:line="282" w:lineRule="auto"/>
              <w:rPr>
                <w:rFonts w:ascii="Arial"/>
                <w:sz w:val="21"/>
              </w:rPr>
            </w:pPr>
          </w:p>
          <w:p w14:paraId="0F7FA6F7">
            <w:pPr>
              <w:pStyle w:val="86"/>
              <w:spacing w:before="65" w:line="280" w:lineRule="auto"/>
              <w:ind w:left="113" w:right="106" w:hanging="2"/>
            </w:pPr>
            <w:r>
              <w:rPr>
                <w:spacing w:val="1"/>
              </w:rPr>
              <w:t>信用得分（10</w:t>
            </w:r>
            <w:r>
              <w:rPr>
                <w:spacing w:val="4"/>
              </w:rPr>
              <w:t xml:space="preserve"> </w:t>
            </w:r>
            <w:r>
              <w:rPr>
                <w:spacing w:val="-1"/>
              </w:rPr>
              <w:t>分）</w:t>
            </w:r>
          </w:p>
        </w:tc>
        <w:tc>
          <w:tcPr>
            <w:tcW w:w="6613" w:type="dxa"/>
            <w:vAlign w:val="top"/>
          </w:tcPr>
          <w:p w14:paraId="0C731D00">
            <w:pPr>
              <w:pStyle w:val="86"/>
              <w:spacing w:before="110" w:line="283" w:lineRule="auto"/>
              <w:ind w:left="113" w:right="109" w:firstLine="460"/>
            </w:pPr>
            <w:r>
              <w:rPr>
                <w:spacing w:val="18"/>
              </w:rPr>
              <w:t>投标人在</w:t>
            </w:r>
            <w:r>
              <w:rPr>
                <w:spacing w:val="-51"/>
              </w:rPr>
              <w:t xml:space="preserve"> </w:t>
            </w:r>
            <w:r>
              <w:rPr>
                <w:spacing w:val="18"/>
              </w:rPr>
              <w:t>“</w:t>
            </w:r>
            <w:r>
              <w:rPr>
                <w:spacing w:val="-73"/>
              </w:rPr>
              <w:t xml:space="preserve"> </w:t>
            </w:r>
            <w:r>
              <w:rPr>
                <w:spacing w:val="18"/>
              </w:rPr>
              <w:t>信用中国</w:t>
            </w:r>
            <w:r>
              <w:rPr>
                <w:spacing w:val="76"/>
              </w:rPr>
              <w:t xml:space="preserve"> </w:t>
            </w:r>
            <w:r>
              <w:rPr>
                <w:spacing w:val="18"/>
              </w:rPr>
              <w:t>”均无不良信用记录的得满分 10</w:t>
            </w:r>
            <w:r>
              <w:rPr>
                <w:spacing w:val="-16"/>
              </w:rPr>
              <w:t xml:space="preserve"> </w:t>
            </w:r>
            <w:r>
              <w:rPr>
                <w:spacing w:val="18"/>
              </w:rPr>
              <w:t>分。</w:t>
            </w:r>
            <w:r>
              <w:t xml:space="preserve"> </w:t>
            </w:r>
            <w:r>
              <w:rPr>
                <w:spacing w:val="26"/>
              </w:rPr>
              <w:t>信用报告中</w:t>
            </w:r>
            <w:r>
              <w:rPr>
                <w:spacing w:val="-45"/>
              </w:rPr>
              <w:t xml:space="preserve"> </w:t>
            </w:r>
            <w:r>
              <w:rPr>
                <w:spacing w:val="26"/>
              </w:rPr>
              <w:t>，被行政部门实施行政处罚但未限制其投标资格的，</w:t>
            </w:r>
            <w:r>
              <w:t xml:space="preserve"> </w:t>
            </w:r>
            <w:r>
              <w:rPr>
                <w:spacing w:val="21"/>
              </w:rPr>
              <w:t>每一项扣</w:t>
            </w:r>
            <w:r>
              <w:rPr>
                <w:spacing w:val="-1"/>
              </w:rPr>
              <w:t xml:space="preserve"> </w:t>
            </w:r>
            <w:r>
              <w:rPr>
                <w:spacing w:val="21"/>
              </w:rPr>
              <w:t>2</w:t>
            </w:r>
            <w:r>
              <w:rPr>
                <w:spacing w:val="-21"/>
              </w:rPr>
              <w:t xml:space="preserve"> </w:t>
            </w:r>
            <w:r>
              <w:rPr>
                <w:spacing w:val="21"/>
              </w:rPr>
              <w:t>分</w:t>
            </w:r>
            <w:r>
              <w:rPr>
                <w:spacing w:val="-54"/>
              </w:rPr>
              <w:t xml:space="preserve"> </w:t>
            </w:r>
            <w:r>
              <w:rPr>
                <w:spacing w:val="21"/>
              </w:rPr>
              <w:t>，扣完为止</w:t>
            </w:r>
            <w:r>
              <w:rPr>
                <w:spacing w:val="-47"/>
              </w:rPr>
              <w:t xml:space="preserve"> </w:t>
            </w:r>
            <w:r>
              <w:rPr>
                <w:spacing w:val="21"/>
              </w:rPr>
              <w:t>。（评审依据为响应文件中附的企业完</w:t>
            </w:r>
            <w:r>
              <w:t xml:space="preserve"> </w:t>
            </w:r>
            <w:r>
              <w:rPr>
                <w:spacing w:val="22"/>
              </w:rPr>
              <w:t>整信用报告）</w:t>
            </w:r>
          </w:p>
        </w:tc>
      </w:tr>
      <w:tr w14:paraId="070F2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700" w:type="dxa"/>
            <w:vAlign w:val="top"/>
          </w:tcPr>
          <w:p w14:paraId="1F3D0067">
            <w:pPr>
              <w:spacing w:line="378" w:lineRule="auto"/>
              <w:rPr>
                <w:rFonts w:ascii="Arial"/>
                <w:sz w:val="21"/>
              </w:rPr>
            </w:pPr>
          </w:p>
          <w:p w14:paraId="4D22A821">
            <w:pPr>
              <w:pStyle w:val="86"/>
              <w:spacing w:before="62" w:line="189" w:lineRule="auto"/>
              <w:ind w:left="309"/>
              <w:rPr>
                <w:sz w:val="19"/>
                <w:szCs w:val="19"/>
              </w:rPr>
            </w:pPr>
            <w:r>
              <w:rPr>
                <w:sz w:val="19"/>
                <w:szCs w:val="19"/>
              </w:rPr>
              <w:t>3</w:t>
            </w:r>
          </w:p>
        </w:tc>
        <w:tc>
          <w:tcPr>
            <w:tcW w:w="992" w:type="dxa"/>
            <w:vAlign w:val="top"/>
          </w:tcPr>
          <w:p w14:paraId="3DBC262D">
            <w:pPr>
              <w:pStyle w:val="86"/>
              <w:spacing w:before="106" w:line="277" w:lineRule="auto"/>
              <w:ind w:left="114" w:right="63"/>
              <w:jc w:val="both"/>
            </w:pPr>
            <w:r>
              <w:rPr>
                <w:spacing w:val="-1"/>
              </w:rPr>
              <w:t>投</w:t>
            </w:r>
            <w:r>
              <w:rPr>
                <w:spacing w:val="-17"/>
              </w:rPr>
              <w:t xml:space="preserve"> </w:t>
            </w:r>
            <w:r>
              <w:rPr>
                <w:spacing w:val="-1"/>
              </w:rPr>
              <w:t>标</w:t>
            </w:r>
            <w:r>
              <w:rPr>
                <w:spacing w:val="-16"/>
              </w:rPr>
              <w:t xml:space="preserve"> </w:t>
            </w:r>
            <w:r>
              <w:rPr>
                <w:spacing w:val="-1"/>
              </w:rPr>
              <w:t>人</w:t>
            </w:r>
            <w:r>
              <w:t xml:space="preserve"> </w:t>
            </w:r>
            <w:r>
              <w:rPr>
                <w:spacing w:val="-2"/>
              </w:rPr>
              <w:t>综</w:t>
            </w:r>
            <w:r>
              <w:rPr>
                <w:spacing w:val="-17"/>
              </w:rPr>
              <w:t xml:space="preserve"> </w:t>
            </w:r>
            <w:r>
              <w:rPr>
                <w:spacing w:val="-2"/>
              </w:rPr>
              <w:t>合</w:t>
            </w:r>
            <w:r>
              <w:rPr>
                <w:spacing w:val="-13"/>
              </w:rPr>
              <w:t xml:space="preserve"> </w:t>
            </w:r>
            <w:r>
              <w:rPr>
                <w:spacing w:val="-2"/>
              </w:rPr>
              <w:t>实</w:t>
            </w:r>
            <w:r>
              <w:t xml:space="preserve"> </w:t>
            </w:r>
            <w:r>
              <w:rPr>
                <w:spacing w:val="1"/>
              </w:rPr>
              <w:t>力（10）</w:t>
            </w:r>
          </w:p>
        </w:tc>
        <w:tc>
          <w:tcPr>
            <w:tcW w:w="1435" w:type="dxa"/>
            <w:vAlign w:val="top"/>
          </w:tcPr>
          <w:p w14:paraId="2E318773">
            <w:pPr>
              <w:pStyle w:val="86"/>
              <w:spacing w:before="182" w:line="280" w:lineRule="auto"/>
              <w:ind w:left="113" w:right="106" w:hanging="2"/>
            </w:pPr>
            <w:r>
              <w:rPr>
                <w:spacing w:val="1"/>
              </w:rPr>
              <w:t>类似业绩（10</w:t>
            </w:r>
            <w:r>
              <w:rPr>
                <w:spacing w:val="4"/>
              </w:rPr>
              <w:t xml:space="preserve"> </w:t>
            </w:r>
            <w:r>
              <w:rPr>
                <w:spacing w:val="-1"/>
              </w:rPr>
              <w:t>分）</w:t>
            </w:r>
          </w:p>
        </w:tc>
        <w:tc>
          <w:tcPr>
            <w:tcW w:w="6613" w:type="dxa"/>
            <w:vAlign w:val="top"/>
          </w:tcPr>
          <w:p w14:paraId="538788ED">
            <w:pPr>
              <w:pStyle w:val="86"/>
              <w:spacing w:before="106" w:line="277" w:lineRule="auto"/>
              <w:ind w:left="114" w:right="108"/>
              <w:jc w:val="both"/>
            </w:pPr>
            <w:r>
              <w:rPr>
                <w:spacing w:val="13"/>
              </w:rPr>
              <w:t>提供近三年（以合同签订时间为准）类似业绩证明材</w:t>
            </w:r>
            <w:r>
              <w:rPr>
                <w:spacing w:val="12"/>
              </w:rPr>
              <w:t>料，每提供一个</w:t>
            </w:r>
            <w:r>
              <w:t xml:space="preserve"> </w:t>
            </w:r>
            <w:r>
              <w:rPr>
                <w:spacing w:val="7"/>
              </w:rPr>
              <w:t>得</w:t>
            </w:r>
            <w:r>
              <w:rPr>
                <w:spacing w:val="-37"/>
              </w:rPr>
              <w:t xml:space="preserve"> </w:t>
            </w:r>
            <w:r>
              <w:rPr>
                <w:spacing w:val="7"/>
              </w:rPr>
              <w:t>2</w:t>
            </w:r>
            <w:r>
              <w:rPr>
                <w:spacing w:val="-35"/>
              </w:rPr>
              <w:t xml:space="preserve"> </w:t>
            </w:r>
            <w:r>
              <w:rPr>
                <w:spacing w:val="7"/>
              </w:rPr>
              <w:t>分，满分</w:t>
            </w:r>
            <w:r>
              <w:rPr>
                <w:spacing w:val="-21"/>
              </w:rPr>
              <w:t xml:space="preserve"> </w:t>
            </w:r>
            <w:r>
              <w:rPr>
                <w:spacing w:val="7"/>
              </w:rPr>
              <w:t>10</w:t>
            </w:r>
            <w:r>
              <w:rPr>
                <w:spacing w:val="-36"/>
              </w:rPr>
              <w:t xml:space="preserve"> </w:t>
            </w:r>
            <w:r>
              <w:rPr>
                <w:spacing w:val="7"/>
              </w:rPr>
              <w:t>分，未提供的不计分。（评审依据为响应</w:t>
            </w:r>
            <w:r>
              <w:rPr>
                <w:spacing w:val="6"/>
              </w:rPr>
              <w:t>文件中附的</w:t>
            </w:r>
            <w:r>
              <w:t xml:space="preserve"> </w:t>
            </w:r>
            <w:r>
              <w:rPr>
                <w:spacing w:val="6"/>
              </w:rPr>
              <w:t>合同书复印件。）</w:t>
            </w:r>
          </w:p>
        </w:tc>
      </w:tr>
    </w:tbl>
    <w:p w14:paraId="6C0ACE24">
      <w:pPr>
        <w:pStyle w:val="14"/>
      </w:pPr>
    </w:p>
    <w:p w14:paraId="7B8DB54B">
      <w:pPr>
        <w:sectPr>
          <w:footerReference r:id="rId7" w:type="default"/>
          <w:pgSz w:w="11905" w:h="16839"/>
          <w:pgMar w:top="1431" w:right="832" w:bottom="1175" w:left="1200" w:header="0" w:footer="961" w:gutter="0"/>
          <w:cols w:space="720" w:num="1"/>
        </w:sectPr>
      </w:pPr>
    </w:p>
    <w:p w14:paraId="17269BA2">
      <w:pPr>
        <w:spacing w:line="91" w:lineRule="auto"/>
        <w:rPr>
          <w:rFonts w:ascii="Arial"/>
          <w:sz w:val="2"/>
        </w:rPr>
      </w:pPr>
    </w:p>
    <w:tbl>
      <w:tblPr>
        <w:tblStyle w:val="85"/>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992"/>
        <w:gridCol w:w="1435"/>
        <w:gridCol w:w="6613"/>
      </w:tblGrid>
      <w:tr w14:paraId="37A77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700" w:type="dxa"/>
            <w:vAlign w:val="top"/>
          </w:tcPr>
          <w:p w14:paraId="4BA6DF8B">
            <w:pPr>
              <w:spacing w:line="372" w:lineRule="auto"/>
              <w:rPr>
                <w:rFonts w:ascii="Arial"/>
                <w:sz w:val="21"/>
              </w:rPr>
            </w:pPr>
          </w:p>
          <w:p w14:paraId="05618D4C">
            <w:pPr>
              <w:pStyle w:val="86"/>
              <w:spacing w:before="62" w:line="230" w:lineRule="auto"/>
              <w:ind w:left="153"/>
              <w:rPr>
                <w:sz w:val="19"/>
                <w:szCs w:val="19"/>
              </w:rPr>
            </w:pPr>
            <w:r>
              <w:rPr>
                <w:b/>
                <w:bCs/>
                <w:spacing w:val="4"/>
                <w:sz w:val="19"/>
                <w:szCs w:val="19"/>
              </w:rPr>
              <w:t>序号</w:t>
            </w:r>
          </w:p>
        </w:tc>
        <w:tc>
          <w:tcPr>
            <w:tcW w:w="992" w:type="dxa"/>
            <w:vAlign w:val="top"/>
          </w:tcPr>
          <w:p w14:paraId="4403145F">
            <w:pPr>
              <w:pStyle w:val="86"/>
              <w:spacing w:before="185" w:line="425" w:lineRule="auto"/>
              <w:ind w:left="401" w:right="197" w:hanging="204"/>
              <w:rPr>
                <w:sz w:val="19"/>
                <w:szCs w:val="19"/>
              </w:rPr>
            </w:pPr>
            <w:r>
              <w:rPr>
                <w:b/>
                <w:bCs/>
                <w:spacing w:val="5"/>
                <w:sz w:val="19"/>
                <w:szCs w:val="19"/>
              </w:rPr>
              <w:t>评分因</w:t>
            </w:r>
            <w:r>
              <w:rPr>
                <w:sz w:val="19"/>
                <w:szCs w:val="19"/>
              </w:rPr>
              <w:t xml:space="preserve"> </w:t>
            </w:r>
            <w:r>
              <w:rPr>
                <w:b/>
                <w:bCs/>
                <w:spacing w:val="-2"/>
                <w:sz w:val="19"/>
                <w:szCs w:val="19"/>
              </w:rPr>
              <w:t>素</w:t>
            </w:r>
          </w:p>
        </w:tc>
        <w:tc>
          <w:tcPr>
            <w:tcW w:w="1435" w:type="dxa"/>
            <w:vAlign w:val="top"/>
          </w:tcPr>
          <w:p w14:paraId="0808AAD8">
            <w:pPr>
              <w:spacing w:line="373" w:lineRule="auto"/>
              <w:rPr>
                <w:rFonts w:ascii="Arial"/>
                <w:sz w:val="21"/>
              </w:rPr>
            </w:pPr>
          </w:p>
          <w:p w14:paraId="1B9A986D">
            <w:pPr>
              <w:pStyle w:val="86"/>
              <w:spacing w:before="61" w:line="228" w:lineRule="auto"/>
              <w:ind w:left="523"/>
              <w:rPr>
                <w:sz w:val="19"/>
                <w:szCs w:val="19"/>
              </w:rPr>
            </w:pPr>
            <w:r>
              <w:rPr>
                <w:b/>
                <w:bCs/>
                <w:spacing w:val="3"/>
                <w:sz w:val="19"/>
                <w:szCs w:val="19"/>
              </w:rPr>
              <w:t>分值</w:t>
            </w:r>
          </w:p>
        </w:tc>
        <w:tc>
          <w:tcPr>
            <w:tcW w:w="6613" w:type="dxa"/>
            <w:vAlign w:val="top"/>
          </w:tcPr>
          <w:p w14:paraId="5D828CB1">
            <w:pPr>
              <w:spacing w:line="372" w:lineRule="auto"/>
              <w:rPr>
                <w:rFonts w:ascii="Arial"/>
                <w:sz w:val="21"/>
              </w:rPr>
            </w:pPr>
          </w:p>
          <w:p w14:paraId="36A89FB4">
            <w:pPr>
              <w:pStyle w:val="86"/>
              <w:spacing w:before="62" w:line="229" w:lineRule="auto"/>
              <w:ind w:left="2908"/>
              <w:rPr>
                <w:sz w:val="19"/>
                <w:szCs w:val="19"/>
              </w:rPr>
            </w:pPr>
            <w:r>
              <w:rPr>
                <w:b/>
                <w:bCs/>
                <w:spacing w:val="6"/>
                <w:sz w:val="19"/>
                <w:szCs w:val="19"/>
              </w:rPr>
              <w:t>评分标准</w:t>
            </w:r>
          </w:p>
        </w:tc>
      </w:tr>
      <w:tr w14:paraId="3A6DB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700" w:type="dxa"/>
            <w:vMerge w:val="restart"/>
            <w:tcBorders>
              <w:bottom w:val="nil"/>
            </w:tcBorders>
            <w:vAlign w:val="top"/>
          </w:tcPr>
          <w:p w14:paraId="0D8182A2">
            <w:pPr>
              <w:spacing w:line="243" w:lineRule="auto"/>
              <w:rPr>
                <w:rFonts w:ascii="Arial"/>
                <w:sz w:val="21"/>
              </w:rPr>
            </w:pPr>
          </w:p>
          <w:p w14:paraId="16DCCC6C">
            <w:pPr>
              <w:spacing w:line="243" w:lineRule="auto"/>
              <w:rPr>
                <w:rFonts w:ascii="Arial"/>
                <w:sz w:val="21"/>
              </w:rPr>
            </w:pPr>
          </w:p>
          <w:p w14:paraId="52627CEF">
            <w:pPr>
              <w:spacing w:line="244" w:lineRule="auto"/>
              <w:rPr>
                <w:rFonts w:ascii="Arial"/>
                <w:sz w:val="21"/>
              </w:rPr>
            </w:pPr>
          </w:p>
          <w:p w14:paraId="190D1F6B">
            <w:pPr>
              <w:spacing w:line="244" w:lineRule="auto"/>
              <w:rPr>
                <w:rFonts w:ascii="Arial"/>
                <w:sz w:val="21"/>
              </w:rPr>
            </w:pPr>
          </w:p>
          <w:p w14:paraId="06B7B638">
            <w:pPr>
              <w:spacing w:line="244" w:lineRule="auto"/>
              <w:rPr>
                <w:rFonts w:ascii="Arial"/>
                <w:sz w:val="21"/>
              </w:rPr>
            </w:pPr>
          </w:p>
          <w:p w14:paraId="764C57DC">
            <w:pPr>
              <w:spacing w:line="244" w:lineRule="auto"/>
              <w:rPr>
                <w:rFonts w:ascii="Arial"/>
                <w:sz w:val="21"/>
              </w:rPr>
            </w:pPr>
          </w:p>
          <w:p w14:paraId="76A13F81">
            <w:pPr>
              <w:spacing w:line="244" w:lineRule="auto"/>
              <w:rPr>
                <w:rFonts w:ascii="Arial"/>
                <w:sz w:val="21"/>
              </w:rPr>
            </w:pPr>
          </w:p>
          <w:p w14:paraId="184A280D">
            <w:pPr>
              <w:spacing w:line="244" w:lineRule="auto"/>
              <w:rPr>
                <w:rFonts w:ascii="Arial"/>
                <w:sz w:val="21"/>
              </w:rPr>
            </w:pPr>
          </w:p>
          <w:p w14:paraId="7EF22BCF">
            <w:pPr>
              <w:spacing w:line="244" w:lineRule="auto"/>
              <w:rPr>
                <w:rFonts w:ascii="Arial"/>
                <w:sz w:val="21"/>
              </w:rPr>
            </w:pPr>
          </w:p>
          <w:p w14:paraId="02DFF01E">
            <w:pPr>
              <w:spacing w:line="244" w:lineRule="auto"/>
              <w:rPr>
                <w:rFonts w:ascii="Arial"/>
                <w:sz w:val="21"/>
              </w:rPr>
            </w:pPr>
          </w:p>
          <w:p w14:paraId="093A4A8B">
            <w:pPr>
              <w:spacing w:line="244" w:lineRule="auto"/>
              <w:rPr>
                <w:rFonts w:ascii="Arial"/>
                <w:sz w:val="21"/>
              </w:rPr>
            </w:pPr>
          </w:p>
          <w:p w14:paraId="55D33C92">
            <w:pPr>
              <w:spacing w:line="244" w:lineRule="auto"/>
              <w:rPr>
                <w:rFonts w:ascii="Arial"/>
                <w:sz w:val="21"/>
              </w:rPr>
            </w:pPr>
          </w:p>
          <w:p w14:paraId="3D2D316C">
            <w:pPr>
              <w:spacing w:line="244" w:lineRule="auto"/>
              <w:rPr>
                <w:rFonts w:ascii="Arial"/>
                <w:sz w:val="21"/>
              </w:rPr>
            </w:pPr>
          </w:p>
          <w:p w14:paraId="3859850D">
            <w:pPr>
              <w:spacing w:line="244" w:lineRule="auto"/>
              <w:rPr>
                <w:rFonts w:ascii="Arial"/>
                <w:sz w:val="21"/>
              </w:rPr>
            </w:pPr>
          </w:p>
          <w:p w14:paraId="3F571CD8">
            <w:pPr>
              <w:spacing w:line="244" w:lineRule="auto"/>
              <w:rPr>
                <w:rFonts w:ascii="Arial"/>
                <w:sz w:val="21"/>
              </w:rPr>
            </w:pPr>
          </w:p>
          <w:p w14:paraId="75263765">
            <w:pPr>
              <w:spacing w:line="244" w:lineRule="auto"/>
              <w:rPr>
                <w:rFonts w:ascii="Arial"/>
                <w:sz w:val="21"/>
              </w:rPr>
            </w:pPr>
          </w:p>
          <w:p w14:paraId="10826529">
            <w:pPr>
              <w:spacing w:line="244" w:lineRule="auto"/>
              <w:rPr>
                <w:rFonts w:ascii="Arial"/>
                <w:sz w:val="21"/>
              </w:rPr>
            </w:pPr>
          </w:p>
          <w:p w14:paraId="0D64CEEF">
            <w:pPr>
              <w:spacing w:line="244" w:lineRule="auto"/>
              <w:rPr>
                <w:rFonts w:ascii="Arial"/>
                <w:sz w:val="21"/>
              </w:rPr>
            </w:pPr>
          </w:p>
          <w:p w14:paraId="15B0262D">
            <w:pPr>
              <w:spacing w:line="244" w:lineRule="auto"/>
              <w:rPr>
                <w:rFonts w:ascii="Arial"/>
                <w:sz w:val="21"/>
              </w:rPr>
            </w:pPr>
          </w:p>
          <w:p w14:paraId="14278F66">
            <w:pPr>
              <w:spacing w:line="244" w:lineRule="auto"/>
              <w:rPr>
                <w:rFonts w:ascii="Arial"/>
                <w:sz w:val="21"/>
              </w:rPr>
            </w:pPr>
          </w:p>
          <w:p w14:paraId="4B3C06CF">
            <w:pPr>
              <w:spacing w:line="244" w:lineRule="auto"/>
              <w:rPr>
                <w:rFonts w:ascii="Arial"/>
                <w:sz w:val="21"/>
              </w:rPr>
            </w:pPr>
          </w:p>
          <w:p w14:paraId="0C8D08C2">
            <w:pPr>
              <w:spacing w:line="244" w:lineRule="auto"/>
              <w:rPr>
                <w:rFonts w:ascii="Arial"/>
                <w:sz w:val="21"/>
              </w:rPr>
            </w:pPr>
          </w:p>
          <w:p w14:paraId="2B11EF56">
            <w:pPr>
              <w:spacing w:line="244" w:lineRule="auto"/>
              <w:rPr>
                <w:rFonts w:ascii="Arial"/>
                <w:sz w:val="21"/>
              </w:rPr>
            </w:pPr>
          </w:p>
          <w:p w14:paraId="5F829A90">
            <w:pPr>
              <w:spacing w:line="244" w:lineRule="auto"/>
              <w:rPr>
                <w:rFonts w:ascii="Arial"/>
                <w:sz w:val="21"/>
              </w:rPr>
            </w:pPr>
          </w:p>
          <w:p w14:paraId="53694F83">
            <w:pPr>
              <w:spacing w:line="244" w:lineRule="auto"/>
              <w:rPr>
                <w:rFonts w:ascii="Arial"/>
                <w:sz w:val="21"/>
              </w:rPr>
            </w:pPr>
          </w:p>
          <w:p w14:paraId="7222A5FA">
            <w:pPr>
              <w:spacing w:line="244" w:lineRule="auto"/>
              <w:rPr>
                <w:rFonts w:ascii="Arial"/>
                <w:sz w:val="21"/>
              </w:rPr>
            </w:pPr>
          </w:p>
          <w:p w14:paraId="25032911">
            <w:pPr>
              <w:spacing w:line="244" w:lineRule="auto"/>
              <w:rPr>
                <w:rFonts w:ascii="Arial"/>
                <w:sz w:val="21"/>
              </w:rPr>
            </w:pPr>
          </w:p>
          <w:p w14:paraId="1CC6E545">
            <w:pPr>
              <w:spacing w:line="244" w:lineRule="auto"/>
              <w:rPr>
                <w:rFonts w:ascii="Arial"/>
                <w:sz w:val="21"/>
              </w:rPr>
            </w:pPr>
          </w:p>
          <w:p w14:paraId="1EEC8213">
            <w:pPr>
              <w:pStyle w:val="86"/>
              <w:spacing w:before="62" w:line="189" w:lineRule="auto"/>
              <w:ind w:left="304"/>
              <w:rPr>
                <w:sz w:val="19"/>
                <w:szCs w:val="19"/>
              </w:rPr>
            </w:pPr>
            <w:r>
              <w:rPr>
                <w:sz w:val="19"/>
                <w:szCs w:val="19"/>
              </w:rPr>
              <w:t>4</w:t>
            </w:r>
          </w:p>
        </w:tc>
        <w:tc>
          <w:tcPr>
            <w:tcW w:w="992" w:type="dxa"/>
            <w:vMerge w:val="restart"/>
            <w:tcBorders>
              <w:bottom w:val="nil"/>
            </w:tcBorders>
            <w:vAlign w:val="top"/>
          </w:tcPr>
          <w:p w14:paraId="13F4FC14">
            <w:pPr>
              <w:spacing w:line="248" w:lineRule="auto"/>
              <w:rPr>
                <w:rFonts w:ascii="Arial"/>
                <w:sz w:val="21"/>
              </w:rPr>
            </w:pPr>
          </w:p>
          <w:p w14:paraId="39DEAA00">
            <w:pPr>
              <w:spacing w:line="248" w:lineRule="auto"/>
              <w:rPr>
                <w:rFonts w:ascii="Arial"/>
                <w:sz w:val="21"/>
              </w:rPr>
            </w:pPr>
          </w:p>
          <w:p w14:paraId="60E13920">
            <w:pPr>
              <w:spacing w:line="248" w:lineRule="auto"/>
              <w:rPr>
                <w:rFonts w:ascii="Arial"/>
                <w:sz w:val="21"/>
              </w:rPr>
            </w:pPr>
          </w:p>
          <w:p w14:paraId="31084369">
            <w:pPr>
              <w:spacing w:line="248" w:lineRule="auto"/>
              <w:rPr>
                <w:rFonts w:ascii="Arial"/>
                <w:sz w:val="21"/>
              </w:rPr>
            </w:pPr>
          </w:p>
          <w:p w14:paraId="625C923E">
            <w:pPr>
              <w:spacing w:line="248" w:lineRule="auto"/>
              <w:rPr>
                <w:rFonts w:ascii="Arial"/>
                <w:sz w:val="21"/>
              </w:rPr>
            </w:pPr>
          </w:p>
          <w:p w14:paraId="6D452A7D">
            <w:pPr>
              <w:spacing w:line="248" w:lineRule="auto"/>
              <w:rPr>
                <w:rFonts w:ascii="Arial"/>
                <w:sz w:val="21"/>
              </w:rPr>
            </w:pPr>
          </w:p>
          <w:p w14:paraId="27CBF372">
            <w:pPr>
              <w:spacing w:line="248" w:lineRule="auto"/>
              <w:rPr>
                <w:rFonts w:ascii="Arial"/>
                <w:sz w:val="21"/>
              </w:rPr>
            </w:pPr>
          </w:p>
          <w:p w14:paraId="3D5C3977">
            <w:pPr>
              <w:spacing w:line="248" w:lineRule="auto"/>
              <w:rPr>
                <w:rFonts w:ascii="Arial"/>
                <w:sz w:val="21"/>
              </w:rPr>
            </w:pPr>
          </w:p>
          <w:p w14:paraId="3A628BAD">
            <w:pPr>
              <w:spacing w:line="248" w:lineRule="auto"/>
              <w:rPr>
                <w:rFonts w:ascii="Arial"/>
                <w:sz w:val="21"/>
              </w:rPr>
            </w:pPr>
          </w:p>
          <w:p w14:paraId="362CB6C2">
            <w:pPr>
              <w:spacing w:line="248" w:lineRule="auto"/>
              <w:rPr>
                <w:rFonts w:ascii="Arial"/>
                <w:sz w:val="21"/>
              </w:rPr>
            </w:pPr>
          </w:p>
          <w:p w14:paraId="771E499C">
            <w:pPr>
              <w:spacing w:line="248" w:lineRule="auto"/>
              <w:rPr>
                <w:rFonts w:ascii="Arial"/>
                <w:sz w:val="21"/>
              </w:rPr>
            </w:pPr>
          </w:p>
          <w:p w14:paraId="6D55A1F9">
            <w:pPr>
              <w:spacing w:line="248" w:lineRule="auto"/>
              <w:rPr>
                <w:rFonts w:ascii="Arial"/>
                <w:sz w:val="21"/>
              </w:rPr>
            </w:pPr>
          </w:p>
          <w:p w14:paraId="3A12E331">
            <w:pPr>
              <w:spacing w:line="248" w:lineRule="auto"/>
              <w:rPr>
                <w:rFonts w:ascii="Arial"/>
                <w:sz w:val="21"/>
              </w:rPr>
            </w:pPr>
          </w:p>
          <w:p w14:paraId="1FB0AE46">
            <w:pPr>
              <w:spacing w:line="248" w:lineRule="auto"/>
              <w:rPr>
                <w:rFonts w:ascii="Arial"/>
                <w:sz w:val="21"/>
              </w:rPr>
            </w:pPr>
          </w:p>
          <w:p w14:paraId="3D5F3039">
            <w:pPr>
              <w:spacing w:line="248" w:lineRule="auto"/>
              <w:rPr>
                <w:rFonts w:ascii="Arial"/>
                <w:sz w:val="21"/>
              </w:rPr>
            </w:pPr>
          </w:p>
          <w:p w14:paraId="7363631E">
            <w:pPr>
              <w:spacing w:line="249" w:lineRule="auto"/>
              <w:rPr>
                <w:rFonts w:ascii="Arial"/>
                <w:sz w:val="21"/>
              </w:rPr>
            </w:pPr>
          </w:p>
          <w:p w14:paraId="3319DB38">
            <w:pPr>
              <w:spacing w:line="249" w:lineRule="auto"/>
              <w:rPr>
                <w:rFonts w:ascii="Arial"/>
                <w:sz w:val="21"/>
              </w:rPr>
            </w:pPr>
          </w:p>
          <w:p w14:paraId="329E7664">
            <w:pPr>
              <w:spacing w:line="249" w:lineRule="auto"/>
              <w:rPr>
                <w:rFonts w:ascii="Arial"/>
                <w:sz w:val="21"/>
              </w:rPr>
            </w:pPr>
          </w:p>
          <w:p w14:paraId="59B6AED0">
            <w:pPr>
              <w:spacing w:line="249" w:lineRule="auto"/>
              <w:rPr>
                <w:rFonts w:ascii="Arial"/>
                <w:sz w:val="21"/>
              </w:rPr>
            </w:pPr>
          </w:p>
          <w:p w14:paraId="3E556159">
            <w:pPr>
              <w:spacing w:line="249" w:lineRule="auto"/>
              <w:rPr>
                <w:rFonts w:ascii="Arial"/>
                <w:sz w:val="21"/>
              </w:rPr>
            </w:pPr>
          </w:p>
          <w:p w14:paraId="74476718">
            <w:pPr>
              <w:spacing w:line="249" w:lineRule="auto"/>
              <w:rPr>
                <w:rFonts w:ascii="Arial"/>
                <w:sz w:val="21"/>
              </w:rPr>
            </w:pPr>
          </w:p>
          <w:p w14:paraId="643E13F0">
            <w:pPr>
              <w:spacing w:line="249" w:lineRule="auto"/>
              <w:rPr>
                <w:rFonts w:ascii="Arial"/>
                <w:sz w:val="21"/>
              </w:rPr>
            </w:pPr>
          </w:p>
          <w:p w14:paraId="4C3FF0FD">
            <w:pPr>
              <w:spacing w:line="249" w:lineRule="auto"/>
              <w:rPr>
                <w:rFonts w:ascii="Arial"/>
                <w:sz w:val="21"/>
              </w:rPr>
            </w:pPr>
          </w:p>
          <w:p w14:paraId="5DF946D5">
            <w:pPr>
              <w:spacing w:line="249" w:lineRule="auto"/>
              <w:rPr>
                <w:rFonts w:ascii="Arial"/>
                <w:sz w:val="21"/>
              </w:rPr>
            </w:pPr>
          </w:p>
          <w:p w14:paraId="6A3DCEE6">
            <w:pPr>
              <w:spacing w:line="249" w:lineRule="auto"/>
              <w:rPr>
                <w:rFonts w:ascii="Arial"/>
                <w:sz w:val="21"/>
              </w:rPr>
            </w:pPr>
          </w:p>
          <w:p w14:paraId="617AD1A9">
            <w:pPr>
              <w:spacing w:line="249" w:lineRule="auto"/>
              <w:rPr>
                <w:rFonts w:ascii="Arial"/>
                <w:sz w:val="21"/>
              </w:rPr>
            </w:pPr>
          </w:p>
          <w:p w14:paraId="13F22DF3">
            <w:pPr>
              <w:spacing w:line="249" w:lineRule="auto"/>
              <w:rPr>
                <w:rFonts w:ascii="Arial"/>
                <w:sz w:val="21"/>
              </w:rPr>
            </w:pPr>
          </w:p>
          <w:p w14:paraId="73240FC5">
            <w:pPr>
              <w:spacing w:line="249" w:lineRule="auto"/>
              <w:rPr>
                <w:rFonts w:ascii="Arial"/>
                <w:sz w:val="21"/>
              </w:rPr>
            </w:pPr>
          </w:p>
          <w:p w14:paraId="2D4B9E21">
            <w:pPr>
              <w:pStyle w:val="86"/>
              <w:spacing w:before="59" w:line="314" w:lineRule="auto"/>
              <w:ind w:left="120" w:right="108" w:hanging="9"/>
              <w:rPr>
                <w:sz w:val="18"/>
                <w:szCs w:val="18"/>
              </w:rPr>
            </w:pPr>
            <w:r>
              <w:rPr>
                <w:spacing w:val="11"/>
                <w:sz w:val="18"/>
                <w:szCs w:val="18"/>
              </w:rPr>
              <w:t>技术方案</w:t>
            </w:r>
            <w:r>
              <w:rPr>
                <w:spacing w:val="2"/>
                <w:sz w:val="18"/>
                <w:szCs w:val="18"/>
              </w:rPr>
              <w:t xml:space="preserve"> </w:t>
            </w:r>
            <w:r>
              <w:rPr>
                <w:spacing w:val="-5"/>
                <w:sz w:val="18"/>
                <w:szCs w:val="18"/>
              </w:rPr>
              <w:t>（70</w:t>
            </w:r>
            <w:r>
              <w:rPr>
                <w:spacing w:val="-37"/>
                <w:sz w:val="18"/>
                <w:szCs w:val="18"/>
              </w:rPr>
              <w:t xml:space="preserve"> </w:t>
            </w:r>
            <w:r>
              <w:rPr>
                <w:spacing w:val="-5"/>
                <w:sz w:val="18"/>
                <w:szCs w:val="18"/>
              </w:rPr>
              <w:t>分）</w:t>
            </w:r>
          </w:p>
        </w:tc>
        <w:tc>
          <w:tcPr>
            <w:tcW w:w="1435" w:type="dxa"/>
            <w:vAlign w:val="top"/>
          </w:tcPr>
          <w:p w14:paraId="4663BE99">
            <w:pPr>
              <w:spacing w:line="406" w:lineRule="auto"/>
              <w:rPr>
                <w:rFonts w:ascii="Arial"/>
                <w:sz w:val="21"/>
              </w:rPr>
            </w:pPr>
          </w:p>
          <w:p w14:paraId="6FB1EF7C">
            <w:pPr>
              <w:pStyle w:val="86"/>
              <w:spacing w:before="65" w:line="451" w:lineRule="auto"/>
              <w:ind w:left="121" w:right="387" w:hanging="10"/>
            </w:pPr>
            <w:r>
              <w:rPr>
                <w:spacing w:val="22"/>
              </w:rPr>
              <w:t>服务方案</w:t>
            </w:r>
            <w:r>
              <w:t xml:space="preserve"> </w:t>
            </w: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2245F481">
            <w:pPr>
              <w:pStyle w:val="86"/>
              <w:spacing w:before="68" w:line="319" w:lineRule="auto"/>
              <w:ind w:left="113" w:right="117"/>
              <w:jc w:val="both"/>
            </w:pPr>
            <w:r>
              <w:rPr>
                <w:spacing w:val="20"/>
              </w:rPr>
              <w:t>根据项</w:t>
            </w:r>
            <w:r>
              <w:rPr>
                <w:spacing w:val="-25"/>
              </w:rPr>
              <w:t xml:space="preserve"> </w:t>
            </w:r>
            <w:r>
              <w:rPr>
                <w:spacing w:val="20"/>
              </w:rPr>
              <w:t>目服务情况及特点制定详细</w:t>
            </w:r>
            <w:r>
              <w:rPr>
                <w:spacing w:val="-58"/>
              </w:rPr>
              <w:t xml:space="preserve"> </w:t>
            </w:r>
            <w:r>
              <w:rPr>
                <w:spacing w:val="20"/>
              </w:rPr>
              <w:t>、针对性强</w:t>
            </w:r>
            <w:r>
              <w:rPr>
                <w:spacing w:val="-56"/>
              </w:rPr>
              <w:t xml:space="preserve"> </w:t>
            </w:r>
            <w:r>
              <w:rPr>
                <w:spacing w:val="20"/>
              </w:rPr>
              <w:t>、合理</w:t>
            </w:r>
            <w:r>
              <w:rPr>
                <w:spacing w:val="-58"/>
              </w:rPr>
              <w:t xml:space="preserve"> </w:t>
            </w:r>
            <w:r>
              <w:rPr>
                <w:spacing w:val="20"/>
              </w:rPr>
              <w:t>、全面完整</w:t>
            </w:r>
            <w:r>
              <w:t xml:space="preserve"> </w:t>
            </w:r>
            <w:r>
              <w:rPr>
                <w:spacing w:val="16"/>
              </w:rPr>
              <w:t>服务方案。服务方案制定详细、针对性强、合理、全</w:t>
            </w:r>
            <w:r>
              <w:rPr>
                <w:spacing w:val="15"/>
              </w:rPr>
              <w:t>面完整得</w:t>
            </w:r>
            <w:r>
              <w:rPr>
                <w:spacing w:val="-12"/>
              </w:rPr>
              <w:t xml:space="preserve"> </w:t>
            </w:r>
            <w:r>
              <w:rPr>
                <w:spacing w:val="15"/>
              </w:rPr>
              <w:t>8-10</w:t>
            </w:r>
            <w:r>
              <w:t xml:space="preserve"> </w:t>
            </w:r>
            <w:r>
              <w:rPr>
                <w:spacing w:val="16"/>
              </w:rPr>
              <w:t>分</w:t>
            </w:r>
            <w:r>
              <w:rPr>
                <w:spacing w:val="-40"/>
              </w:rPr>
              <w:t xml:space="preserve"> </w:t>
            </w:r>
            <w:r>
              <w:rPr>
                <w:spacing w:val="16"/>
              </w:rPr>
              <w:t>；服务方案简单</w:t>
            </w:r>
            <w:r>
              <w:rPr>
                <w:spacing w:val="-54"/>
              </w:rPr>
              <w:t xml:space="preserve"> </w:t>
            </w:r>
            <w:r>
              <w:rPr>
                <w:spacing w:val="16"/>
              </w:rPr>
              <w:t>，基本满足项</w:t>
            </w:r>
            <w:r>
              <w:rPr>
                <w:spacing w:val="-30"/>
              </w:rPr>
              <w:t xml:space="preserve"> </w:t>
            </w:r>
            <w:r>
              <w:rPr>
                <w:spacing w:val="16"/>
              </w:rPr>
              <w:t>目需求得</w:t>
            </w:r>
            <w:r>
              <w:rPr>
                <w:spacing w:val="-14"/>
              </w:rPr>
              <w:t xml:space="preserve"> </w:t>
            </w:r>
            <w:r>
              <w:rPr>
                <w:spacing w:val="16"/>
              </w:rPr>
              <w:t>6-8</w:t>
            </w:r>
            <w:r>
              <w:rPr>
                <w:spacing w:val="-16"/>
              </w:rPr>
              <w:t xml:space="preserve"> </w:t>
            </w:r>
            <w:r>
              <w:rPr>
                <w:spacing w:val="16"/>
              </w:rPr>
              <w:t>分</w:t>
            </w:r>
            <w:r>
              <w:rPr>
                <w:spacing w:val="-52"/>
              </w:rPr>
              <w:t xml:space="preserve"> </w:t>
            </w:r>
            <w:r>
              <w:rPr>
                <w:rFonts w:hint="eastAsia"/>
                <w:spacing w:val="-52"/>
                <w:lang w:eastAsia="zh-CN"/>
              </w:rPr>
              <w:t>：</w:t>
            </w:r>
            <w:r>
              <w:rPr>
                <w:spacing w:val="16"/>
              </w:rPr>
              <w:t>服务方案描</w:t>
            </w:r>
            <w:r>
              <w:t xml:space="preserve"> </w:t>
            </w:r>
            <w:r>
              <w:rPr>
                <w:spacing w:val="21"/>
              </w:rPr>
              <w:t>述不全面</w:t>
            </w:r>
            <w:r>
              <w:rPr>
                <w:spacing w:val="-56"/>
              </w:rPr>
              <w:t xml:space="preserve"> </w:t>
            </w:r>
            <w:r>
              <w:rPr>
                <w:spacing w:val="21"/>
              </w:rPr>
              <w:t>、无实质性内容得</w:t>
            </w:r>
            <w:r>
              <w:rPr>
                <w:spacing w:val="-16"/>
              </w:rPr>
              <w:t xml:space="preserve"> </w:t>
            </w:r>
            <w:r>
              <w:rPr>
                <w:spacing w:val="21"/>
              </w:rPr>
              <w:t>4-6</w:t>
            </w:r>
            <w:r>
              <w:rPr>
                <w:spacing w:val="-16"/>
              </w:rPr>
              <w:t xml:space="preserve"> </w:t>
            </w:r>
            <w:r>
              <w:rPr>
                <w:spacing w:val="21"/>
              </w:rPr>
              <w:t>分</w:t>
            </w:r>
            <w:r>
              <w:rPr>
                <w:spacing w:val="-53"/>
              </w:rPr>
              <w:t xml:space="preserve"> </w:t>
            </w:r>
            <w:r>
              <w:rPr>
                <w:spacing w:val="21"/>
              </w:rPr>
              <w:t>，不提供</w:t>
            </w:r>
            <w:r>
              <w:rPr>
                <w:spacing w:val="20"/>
              </w:rPr>
              <w:t>者不得分。</w:t>
            </w:r>
          </w:p>
        </w:tc>
      </w:tr>
      <w:tr w14:paraId="4A75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700" w:type="dxa"/>
            <w:vMerge w:val="continue"/>
            <w:tcBorders>
              <w:top w:val="nil"/>
              <w:bottom w:val="nil"/>
            </w:tcBorders>
            <w:vAlign w:val="top"/>
          </w:tcPr>
          <w:p w14:paraId="02B19BB3">
            <w:pPr>
              <w:rPr>
                <w:rFonts w:ascii="Arial"/>
                <w:sz w:val="21"/>
              </w:rPr>
            </w:pPr>
          </w:p>
        </w:tc>
        <w:tc>
          <w:tcPr>
            <w:tcW w:w="992" w:type="dxa"/>
            <w:vMerge w:val="continue"/>
            <w:tcBorders>
              <w:top w:val="nil"/>
              <w:bottom w:val="nil"/>
            </w:tcBorders>
            <w:vAlign w:val="top"/>
          </w:tcPr>
          <w:p w14:paraId="638A4B1C">
            <w:pPr>
              <w:rPr>
                <w:rFonts w:ascii="Arial"/>
                <w:sz w:val="21"/>
              </w:rPr>
            </w:pPr>
          </w:p>
        </w:tc>
        <w:tc>
          <w:tcPr>
            <w:tcW w:w="1435" w:type="dxa"/>
            <w:vAlign w:val="top"/>
          </w:tcPr>
          <w:p w14:paraId="0F39828E">
            <w:pPr>
              <w:spacing w:line="338" w:lineRule="auto"/>
              <w:rPr>
                <w:rFonts w:ascii="Arial"/>
                <w:sz w:val="21"/>
              </w:rPr>
            </w:pPr>
          </w:p>
          <w:p w14:paraId="617A1CB0">
            <w:pPr>
              <w:pStyle w:val="86"/>
              <w:spacing w:before="65" w:line="451" w:lineRule="auto"/>
              <w:ind w:left="110" w:right="198" w:firstLine="5"/>
            </w:pPr>
            <w:r>
              <w:rPr>
                <w:spacing w:val="23"/>
              </w:rPr>
              <w:t>管理制度实</w:t>
            </w:r>
            <w:r>
              <w:t xml:space="preserve"> </w:t>
            </w:r>
            <w:r>
              <w:rPr>
                <w:spacing w:val="22"/>
              </w:rPr>
              <w:t>施施方案</w:t>
            </w:r>
          </w:p>
          <w:p w14:paraId="5E7C45B1">
            <w:pPr>
              <w:pStyle w:val="86"/>
              <w:spacing w:before="31" w:line="228" w:lineRule="auto"/>
              <w:ind w:left="121"/>
            </w:pP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215B64A3">
            <w:pPr>
              <w:pStyle w:val="86"/>
              <w:spacing w:before="76" w:line="321" w:lineRule="auto"/>
              <w:ind w:left="113" w:right="119"/>
              <w:jc w:val="both"/>
            </w:pPr>
            <w:r>
              <w:rPr>
                <w:spacing w:val="25"/>
              </w:rPr>
              <w:t>针对本项</w:t>
            </w:r>
            <w:r>
              <w:rPr>
                <w:spacing w:val="-30"/>
              </w:rPr>
              <w:t xml:space="preserve"> </w:t>
            </w:r>
            <w:r>
              <w:rPr>
                <w:spacing w:val="25"/>
              </w:rPr>
              <w:t>目劳务派遣管理制度实施方案。所配人</w:t>
            </w:r>
            <w:r>
              <w:rPr>
                <w:spacing w:val="24"/>
              </w:rPr>
              <w:t>员满足管理</w:t>
            </w:r>
            <w:r>
              <w:t xml:space="preserve"> </w:t>
            </w:r>
            <w:r>
              <w:rPr>
                <w:spacing w:val="18"/>
              </w:rPr>
              <w:t>要求</w:t>
            </w:r>
            <w:r>
              <w:rPr>
                <w:spacing w:val="-39"/>
              </w:rPr>
              <w:t xml:space="preserve"> </w:t>
            </w:r>
            <w:r>
              <w:rPr>
                <w:spacing w:val="18"/>
              </w:rPr>
              <w:t>，管理实施方案科学合理</w:t>
            </w:r>
            <w:r>
              <w:rPr>
                <w:spacing w:val="-53"/>
              </w:rPr>
              <w:t xml:space="preserve"> </w:t>
            </w:r>
            <w:r>
              <w:rPr>
                <w:spacing w:val="18"/>
              </w:rPr>
              <w:t>，针对性强</w:t>
            </w:r>
            <w:r>
              <w:rPr>
                <w:spacing w:val="-50"/>
              </w:rPr>
              <w:t xml:space="preserve"> </w:t>
            </w:r>
            <w:r>
              <w:rPr>
                <w:spacing w:val="18"/>
              </w:rPr>
              <w:t>。方案满足项</w:t>
            </w:r>
            <w:r>
              <w:rPr>
                <w:spacing w:val="-31"/>
              </w:rPr>
              <w:t xml:space="preserve"> </w:t>
            </w:r>
            <w:r>
              <w:rPr>
                <w:spacing w:val="18"/>
              </w:rPr>
              <w:t>目</w:t>
            </w:r>
            <w:r>
              <w:rPr>
                <w:spacing w:val="-58"/>
              </w:rPr>
              <w:t xml:space="preserve"> </w:t>
            </w:r>
            <w:r>
              <w:rPr>
                <w:spacing w:val="18"/>
              </w:rPr>
              <w:t>需求、</w:t>
            </w:r>
            <w:r>
              <w:t xml:space="preserve"> </w:t>
            </w:r>
            <w:r>
              <w:rPr>
                <w:spacing w:val="16"/>
              </w:rPr>
              <w:t>描述具体</w:t>
            </w:r>
            <w:r>
              <w:rPr>
                <w:spacing w:val="-44"/>
              </w:rPr>
              <w:t xml:space="preserve"> </w:t>
            </w:r>
            <w:r>
              <w:rPr>
                <w:spacing w:val="16"/>
              </w:rPr>
              <w:t>，可操作性强得</w:t>
            </w:r>
            <w:r>
              <w:rPr>
                <w:spacing w:val="56"/>
              </w:rPr>
              <w:t xml:space="preserve"> </w:t>
            </w:r>
            <w:r>
              <w:rPr>
                <w:spacing w:val="16"/>
              </w:rPr>
              <w:t>8-10</w:t>
            </w:r>
            <w:r>
              <w:rPr>
                <w:spacing w:val="-19"/>
              </w:rPr>
              <w:t xml:space="preserve"> </w:t>
            </w:r>
            <w:r>
              <w:rPr>
                <w:spacing w:val="16"/>
              </w:rPr>
              <w:t>分</w:t>
            </w:r>
            <w:r>
              <w:rPr>
                <w:spacing w:val="-52"/>
              </w:rPr>
              <w:t xml:space="preserve"> </w:t>
            </w:r>
            <w:r>
              <w:rPr>
                <w:spacing w:val="16"/>
              </w:rPr>
              <w:t>；方案简单</w:t>
            </w:r>
            <w:r>
              <w:rPr>
                <w:spacing w:val="-56"/>
              </w:rPr>
              <w:t xml:space="preserve"> </w:t>
            </w:r>
            <w:r>
              <w:rPr>
                <w:spacing w:val="16"/>
              </w:rPr>
              <w:t>、基本满足项</w:t>
            </w:r>
            <w:r>
              <w:rPr>
                <w:spacing w:val="-31"/>
              </w:rPr>
              <w:t xml:space="preserve"> </w:t>
            </w:r>
            <w:r>
              <w:rPr>
                <w:spacing w:val="16"/>
              </w:rPr>
              <w:t>目</w:t>
            </w:r>
            <w:r>
              <w:rPr>
                <w:spacing w:val="-59"/>
              </w:rPr>
              <w:t xml:space="preserve"> </w:t>
            </w:r>
            <w:r>
              <w:rPr>
                <w:spacing w:val="16"/>
              </w:rPr>
              <w:t>需</w:t>
            </w:r>
            <w:r>
              <w:t xml:space="preserve"> </w:t>
            </w:r>
            <w:r>
              <w:rPr>
                <w:spacing w:val="16"/>
              </w:rPr>
              <w:t>求得</w:t>
            </w:r>
            <w:r>
              <w:rPr>
                <w:spacing w:val="-6"/>
              </w:rPr>
              <w:t xml:space="preserve"> </w:t>
            </w:r>
            <w:r>
              <w:rPr>
                <w:spacing w:val="16"/>
              </w:rPr>
              <w:t>6-8</w:t>
            </w:r>
            <w:r>
              <w:rPr>
                <w:spacing w:val="-16"/>
              </w:rPr>
              <w:t xml:space="preserve"> </w:t>
            </w:r>
            <w:r>
              <w:rPr>
                <w:spacing w:val="16"/>
              </w:rPr>
              <w:t>分</w:t>
            </w:r>
            <w:r>
              <w:rPr>
                <w:spacing w:val="-53"/>
              </w:rPr>
              <w:t xml:space="preserve"> </w:t>
            </w:r>
            <w:r>
              <w:rPr>
                <w:spacing w:val="16"/>
              </w:rPr>
              <w:t>；方案描述不全面</w:t>
            </w:r>
            <w:r>
              <w:rPr>
                <w:spacing w:val="-55"/>
              </w:rPr>
              <w:t xml:space="preserve"> </w:t>
            </w:r>
            <w:r>
              <w:rPr>
                <w:spacing w:val="16"/>
              </w:rPr>
              <w:t>、无实质性内容得</w:t>
            </w:r>
            <w:r>
              <w:rPr>
                <w:spacing w:val="-14"/>
              </w:rPr>
              <w:t xml:space="preserve"> </w:t>
            </w:r>
            <w:r>
              <w:rPr>
                <w:spacing w:val="16"/>
              </w:rPr>
              <w:t>4-6</w:t>
            </w:r>
            <w:r>
              <w:rPr>
                <w:spacing w:val="-19"/>
              </w:rPr>
              <w:t xml:space="preserve"> </w:t>
            </w:r>
            <w:r>
              <w:rPr>
                <w:spacing w:val="16"/>
              </w:rPr>
              <w:t>分</w:t>
            </w:r>
            <w:r>
              <w:rPr>
                <w:spacing w:val="-53"/>
              </w:rPr>
              <w:t xml:space="preserve"> </w:t>
            </w:r>
            <w:r>
              <w:rPr>
                <w:spacing w:val="16"/>
              </w:rPr>
              <w:t>，不提供</w:t>
            </w:r>
            <w:r>
              <w:t xml:space="preserve"> </w:t>
            </w:r>
            <w:r>
              <w:rPr>
                <w:spacing w:val="22"/>
              </w:rPr>
              <w:t>者不得分。</w:t>
            </w:r>
          </w:p>
        </w:tc>
      </w:tr>
      <w:tr w14:paraId="2C2A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700" w:type="dxa"/>
            <w:vMerge w:val="continue"/>
            <w:tcBorders>
              <w:top w:val="nil"/>
              <w:bottom w:val="nil"/>
            </w:tcBorders>
            <w:vAlign w:val="top"/>
          </w:tcPr>
          <w:p w14:paraId="02052584">
            <w:pPr>
              <w:rPr>
                <w:rFonts w:ascii="Arial"/>
                <w:sz w:val="21"/>
              </w:rPr>
            </w:pPr>
          </w:p>
        </w:tc>
        <w:tc>
          <w:tcPr>
            <w:tcW w:w="992" w:type="dxa"/>
            <w:vMerge w:val="continue"/>
            <w:tcBorders>
              <w:top w:val="nil"/>
              <w:bottom w:val="nil"/>
            </w:tcBorders>
            <w:vAlign w:val="top"/>
          </w:tcPr>
          <w:p w14:paraId="3E8CD718">
            <w:pPr>
              <w:rPr>
                <w:rFonts w:ascii="Arial"/>
                <w:sz w:val="21"/>
              </w:rPr>
            </w:pPr>
          </w:p>
        </w:tc>
        <w:tc>
          <w:tcPr>
            <w:tcW w:w="1435" w:type="dxa"/>
            <w:vAlign w:val="top"/>
          </w:tcPr>
          <w:p w14:paraId="507863E7">
            <w:pPr>
              <w:pStyle w:val="86"/>
              <w:spacing w:before="223" w:line="451" w:lineRule="auto"/>
              <w:ind w:left="109" w:right="198"/>
            </w:pPr>
            <w:r>
              <w:rPr>
                <w:spacing w:val="24"/>
              </w:rPr>
              <w:t>进度计划实</w:t>
            </w:r>
            <w:r>
              <w:t xml:space="preserve"> </w:t>
            </w:r>
            <w:r>
              <w:rPr>
                <w:spacing w:val="20"/>
              </w:rPr>
              <w:t>施方案</w:t>
            </w:r>
          </w:p>
          <w:p w14:paraId="4CB21BE2">
            <w:pPr>
              <w:pStyle w:val="86"/>
              <w:spacing w:before="31" w:line="228" w:lineRule="auto"/>
              <w:ind w:left="121"/>
            </w:pP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624DE836">
            <w:pPr>
              <w:pStyle w:val="86"/>
              <w:spacing w:before="68" w:line="320" w:lineRule="auto"/>
              <w:ind w:left="112" w:right="127"/>
            </w:pPr>
            <w:r>
              <w:rPr>
                <w:spacing w:val="22"/>
              </w:rPr>
              <w:t>服务进度计划实施方案内容全面</w:t>
            </w:r>
            <w:r>
              <w:rPr>
                <w:spacing w:val="-42"/>
              </w:rPr>
              <w:t xml:space="preserve"> </w:t>
            </w:r>
            <w:r>
              <w:rPr>
                <w:spacing w:val="22"/>
              </w:rPr>
              <w:t>、科学合理</w:t>
            </w:r>
            <w:r>
              <w:rPr>
                <w:spacing w:val="-53"/>
              </w:rPr>
              <w:t xml:space="preserve"> </w:t>
            </w:r>
            <w:r>
              <w:rPr>
                <w:spacing w:val="22"/>
              </w:rPr>
              <w:t>，符合实际情况</w:t>
            </w:r>
            <w:r>
              <w:rPr>
                <w:spacing w:val="-56"/>
              </w:rPr>
              <w:t xml:space="preserve"> </w:t>
            </w:r>
            <w:r>
              <w:rPr>
                <w:spacing w:val="22"/>
              </w:rPr>
              <w:t>、可</w:t>
            </w:r>
            <w:r>
              <w:t xml:space="preserve"> </w:t>
            </w:r>
            <w:r>
              <w:rPr>
                <w:spacing w:val="22"/>
              </w:rPr>
              <w:t>操作性强得</w:t>
            </w:r>
            <w:r>
              <w:rPr>
                <w:spacing w:val="-12"/>
              </w:rPr>
              <w:t xml:space="preserve"> </w:t>
            </w:r>
            <w:r>
              <w:rPr>
                <w:spacing w:val="22"/>
              </w:rPr>
              <w:t>8-10</w:t>
            </w:r>
            <w:r>
              <w:rPr>
                <w:spacing w:val="-18"/>
              </w:rPr>
              <w:t xml:space="preserve"> </w:t>
            </w:r>
            <w:r>
              <w:rPr>
                <w:spacing w:val="22"/>
              </w:rPr>
              <w:t>分</w:t>
            </w:r>
            <w:r>
              <w:rPr>
                <w:spacing w:val="-53"/>
              </w:rPr>
              <w:t xml:space="preserve"> </w:t>
            </w:r>
            <w:r>
              <w:rPr>
                <w:spacing w:val="22"/>
              </w:rPr>
              <w:t>；服务进度计划实施方案较全</w:t>
            </w:r>
            <w:r>
              <w:rPr>
                <w:spacing w:val="21"/>
              </w:rPr>
              <w:t>面</w:t>
            </w:r>
            <w:r>
              <w:rPr>
                <w:spacing w:val="-55"/>
              </w:rPr>
              <w:t xml:space="preserve"> </w:t>
            </w:r>
            <w:r>
              <w:rPr>
                <w:spacing w:val="21"/>
              </w:rPr>
              <w:t>，基本满足</w:t>
            </w:r>
            <w:r>
              <w:t xml:space="preserve"> </w:t>
            </w:r>
            <w:r>
              <w:rPr>
                <w:spacing w:val="14"/>
              </w:rPr>
              <w:t>项</w:t>
            </w:r>
            <w:r>
              <w:rPr>
                <w:spacing w:val="-25"/>
              </w:rPr>
              <w:t xml:space="preserve"> </w:t>
            </w:r>
            <w:r>
              <w:rPr>
                <w:spacing w:val="14"/>
              </w:rPr>
              <w:t>目</w:t>
            </w:r>
            <w:r>
              <w:rPr>
                <w:spacing w:val="-59"/>
              </w:rPr>
              <w:t xml:space="preserve"> </w:t>
            </w:r>
            <w:r>
              <w:rPr>
                <w:spacing w:val="14"/>
              </w:rPr>
              <w:t>需求得</w:t>
            </w:r>
            <w:r>
              <w:rPr>
                <w:spacing w:val="-11"/>
              </w:rPr>
              <w:t xml:space="preserve"> </w:t>
            </w:r>
            <w:r>
              <w:rPr>
                <w:spacing w:val="14"/>
              </w:rPr>
              <w:t>6-8</w:t>
            </w:r>
            <w:r>
              <w:rPr>
                <w:spacing w:val="-19"/>
              </w:rPr>
              <w:t xml:space="preserve"> </w:t>
            </w:r>
            <w:r>
              <w:rPr>
                <w:spacing w:val="14"/>
              </w:rPr>
              <w:t>分</w:t>
            </w:r>
            <w:r>
              <w:rPr>
                <w:spacing w:val="-52"/>
              </w:rPr>
              <w:t xml:space="preserve"> </w:t>
            </w:r>
            <w:r>
              <w:rPr>
                <w:spacing w:val="14"/>
              </w:rPr>
              <w:t>；方案描述不全面</w:t>
            </w:r>
            <w:r>
              <w:rPr>
                <w:spacing w:val="-58"/>
              </w:rPr>
              <w:t xml:space="preserve"> </w:t>
            </w:r>
            <w:r>
              <w:rPr>
                <w:spacing w:val="14"/>
              </w:rPr>
              <w:t>、无实质性内容得</w:t>
            </w:r>
            <w:r>
              <w:rPr>
                <w:spacing w:val="-14"/>
              </w:rPr>
              <w:t xml:space="preserve"> </w:t>
            </w:r>
            <w:r>
              <w:rPr>
                <w:spacing w:val="14"/>
              </w:rPr>
              <w:t>4-6</w:t>
            </w:r>
            <w:r>
              <w:rPr>
                <w:spacing w:val="-16"/>
              </w:rPr>
              <w:t xml:space="preserve"> </w:t>
            </w:r>
            <w:r>
              <w:rPr>
                <w:spacing w:val="14"/>
              </w:rPr>
              <w:t>分，</w:t>
            </w:r>
            <w:r>
              <w:t xml:space="preserve"> </w:t>
            </w:r>
            <w:r>
              <w:rPr>
                <w:spacing w:val="25"/>
              </w:rPr>
              <w:t>不提供者不得分。</w:t>
            </w:r>
          </w:p>
        </w:tc>
      </w:tr>
      <w:tr w14:paraId="7E6A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700" w:type="dxa"/>
            <w:vMerge w:val="continue"/>
            <w:tcBorders>
              <w:top w:val="nil"/>
              <w:bottom w:val="nil"/>
            </w:tcBorders>
            <w:vAlign w:val="top"/>
          </w:tcPr>
          <w:p w14:paraId="279D1ACB">
            <w:pPr>
              <w:rPr>
                <w:rFonts w:ascii="Arial"/>
                <w:sz w:val="21"/>
              </w:rPr>
            </w:pPr>
          </w:p>
        </w:tc>
        <w:tc>
          <w:tcPr>
            <w:tcW w:w="992" w:type="dxa"/>
            <w:vMerge w:val="continue"/>
            <w:tcBorders>
              <w:top w:val="nil"/>
              <w:bottom w:val="nil"/>
            </w:tcBorders>
            <w:vAlign w:val="top"/>
          </w:tcPr>
          <w:p w14:paraId="0058A08F">
            <w:pPr>
              <w:rPr>
                <w:rFonts w:ascii="Arial"/>
                <w:sz w:val="21"/>
              </w:rPr>
            </w:pPr>
          </w:p>
        </w:tc>
        <w:tc>
          <w:tcPr>
            <w:tcW w:w="1435" w:type="dxa"/>
            <w:vAlign w:val="top"/>
          </w:tcPr>
          <w:p w14:paraId="08547F32">
            <w:pPr>
              <w:pStyle w:val="86"/>
              <w:spacing w:before="291" w:line="451" w:lineRule="auto"/>
              <w:ind w:left="111" w:right="157"/>
            </w:pPr>
            <w:r>
              <w:rPr>
                <w:spacing w:val="10"/>
              </w:rPr>
              <w:t>服务质量</w:t>
            </w:r>
            <w:r>
              <w:rPr>
                <w:spacing w:val="-31"/>
              </w:rPr>
              <w:t xml:space="preserve"> </w:t>
            </w:r>
            <w:r>
              <w:rPr>
                <w:spacing w:val="10"/>
              </w:rPr>
              <w:t>目</w:t>
            </w:r>
            <w:r>
              <w:t xml:space="preserve"> 标（</w:t>
            </w:r>
            <w:r>
              <w:rPr>
                <w:spacing w:val="-24"/>
              </w:rPr>
              <w:t xml:space="preserve"> </w:t>
            </w:r>
            <w:r>
              <w:t>10</w:t>
            </w:r>
            <w:r>
              <w:rPr>
                <w:spacing w:val="-17"/>
              </w:rPr>
              <w:t xml:space="preserve"> </w:t>
            </w:r>
            <w:r>
              <w:t>分）</w:t>
            </w:r>
          </w:p>
        </w:tc>
        <w:tc>
          <w:tcPr>
            <w:tcW w:w="6613" w:type="dxa"/>
            <w:vAlign w:val="top"/>
          </w:tcPr>
          <w:p w14:paraId="0124C203">
            <w:pPr>
              <w:pStyle w:val="86"/>
              <w:spacing w:before="63" w:line="317" w:lineRule="auto"/>
              <w:ind w:left="113" w:right="127"/>
            </w:pPr>
            <w:r>
              <w:rPr>
                <w:spacing w:val="20"/>
              </w:rPr>
              <w:t>供应商针对本项</w:t>
            </w:r>
            <w:r>
              <w:rPr>
                <w:spacing w:val="-18"/>
              </w:rPr>
              <w:t xml:space="preserve"> </w:t>
            </w:r>
            <w:r>
              <w:rPr>
                <w:spacing w:val="20"/>
              </w:rPr>
              <w:t>目服务质量</w:t>
            </w:r>
            <w:r>
              <w:rPr>
                <w:spacing w:val="-30"/>
              </w:rPr>
              <w:t xml:space="preserve"> </w:t>
            </w:r>
            <w:r>
              <w:rPr>
                <w:spacing w:val="20"/>
              </w:rPr>
              <w:t>目标表述详细</w:t>
            </w:r>
            <w:r>
              <w:rPr>
                <w:spacing w:val="-56"/>
              </w:rPr>
              <w:t xml:space="preserve"> </w:t>
            </w:r>
            <w:r>
              <w:rPr>
                <w:spacing w:val="20"/>
              </w:rPr>
              <w:t>、合理</w:t>
            </w:r>
            <w:r>
              <w:rPr>
                <w:spacing w:val="-58"/>
              </w:rPr>
              <w:t xml:space="preserve"> </w:t>
            </w:r>
            <w:r>
              <w:rPr>
                <w:spacing w:val="20"/>
              </w:rPr>
              <w:t>、针对性强得</w:t>
            </w:r>
            <w:r>
              <w:t xml:space="preserve">   </w:t>
            </w:r>
            <w:r>
              <w:rPr>
                <w:spacing w:val="11"/>
              </w:rPr>
              <w:t>8-10</w:t>
            </w:r>
            <w:r>
              <w:rPr>
                <w:spacing w:val="-18"/>
              </w:rPr>
              <w:t xml:space="preserve"> </w:t>
            </w:r>
            <w:r>
              <w:rPr>
                <w:spacing w:val="11"/>
              </w:rPr>
              <w:t>分</w:t>
            </w:r>
            <w:r>
              <w:rPr>
                <w:spacing w:val="-54"/>
              </w:rPr>
              <w:t xml:space="preserve"> </w:t>
            </w:r>
            <w:r>
              <w:rPr>
                <w:spacing w:val="11"/>
              </w:rPr>
              <w:t>，服务质量表述简单</w:t>
            </w:r>
            <w:r>
              <w:rPr>
                <w:spacing w:val="-55"/>
              </w:rPr>
              <w:t xml:space="preserve"> </w:t>
            </w:r>
            <w:r>
              <w:rPr>
                <w:spacing w:val="11"/>
              </w:rPr>
              <w:t>，基本满足项</w:t>
            </w:r>
            <w:r>
              <w:rPr>
                <w:spacing w:val="-31"/>
              </w:rPr>
              <w:t xml:space="preserve"> </w:t>
            </w:r>
            <w:r>
              <w:rPr>
                <w:spacing w:val="11"/>
              </w:rPr>
              <w:t>目</w:t>
            </w:r>
            <w:r>
              <w:rPr>
                <w:spacing w:val="-59"/>
              </w:rPr>
              <w:t xml:space="preserve"> </w:t>
            </w:r>
            <w:r>
              <w:rPr>
                <w:spacing w:val="11"/>
              </w:rPr>
              <w:t>需求得 6-8</w:t>
            </w:r>
            <w:r>
              <w:rPr>
                <w:spacing w:val="-18"/>
              </w:rPr>
              <w:t xml:space="preserve"> </w:t>
            </w:r>
            <w:r>
              <w:rPr>
                <w:spacing w:val="11"/>
              </w:rPr>
              <w:t>分</w:t>
            </w:r>
            <w:r>
              <w:rPr>
                <w:spacing w:val="-53"/>
              </w:rPr>
              <w:t xml:space="preserve"> </w:t>
            </w:r>
            <w:r>
              <w:rPr>
                <w:spacing w:val="11"/>
              </w:rPr>
              <w:t>；服务</w:t>
            </w:r>
            <w:r>
              <w:t xml:space="preserve"> </w:t>
            </w:r>
            <w:r>
              <w:rPr>
                <w:spacing w:val="22"/>
              </w:rPr>
              <w:t>质量表述不全面</w:t>
            </w:r>
            <w:r>
              <w:rPr>
                <w:spacing w:val="-55"/>
              </w:rPr>
              <w:t xml:space="preserve"> </w:t>
            </w:r>
            <w:r>
              <w:rPr>
                <w:spacing w:val="22"/>
              </w:rPr>
              <w:t>、无实质性内容得</w:t>
            </w:r>
            <w:r>
              <w:rPr>
                <w:spacing w:val="-16"/>
              </w:rPr>
              <w:t xml:space="preserve"> </w:t>
            </w:r>
            <w:r>
              <w:rPr>
                <w:spacing w:val="22"/>
              </w:rPr>
              <w:t>4-6</w:t>
            </w:r>
            <w:r>
              <w:rPr>
                <w:spacing w:val="-17"/>
              </w:rPr>
              <w:t xml:space="preserve"> </w:t>
            </w:r>
            <w:r>
              <w:rPr>
                <w:spacing w:val="22"/>
              </w:rPr>
              <w:t>分</w:t>
            </w:r>
            <w:r>
              <w:rPr>
                <w:spacing w:val="-53"/>
              </w:rPr>
              <w:t xml:space="preserve"> </w:t>
            </w:r>
            <w:r>
              <w:rPr>
                <w:spacing w:val="22"/>
              </w:rPr>
              <w:t>，不提</w:t>
            </w:r>
            <w:r>
              <w:rPr>
                <w:spacing w:val="21"/>
              </w:rPr>
              <w:t>供者不得分。</w:t>
            </w:r>
          </w:p>
        </w:tc>
      </w:tr>
      <w:tr w14:paraId="61E31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700" w:type="dxa"/>
            <w:vMerge w:val="continue"/>
            <w:tcBorders>
              <w:top w:val="nil"/>
              <w:bottom w:val="nil"/>
            </w:tcBorders>
            <w:vAlign w:val="top"/>
          </w:tcPr>
          <w:p w14:paraId="0F9BACD6">
            <w:pPr>
              <w:rPr>
                <w:rFonts w:ascii="Arial"/>
                <w:sz w:val="21"/>
              </w:rPr>
            </w:pPr>
          </w:p>
        </w:tc>
        <w:tc>
          <w:tcPr>
            <w:tcW w:w="992" w:type="dxa"/>
            <w:vMerge w:val="continue"/>
            <w:tcBorders>
              <w:top w:val="nil"/>
              <w:bottom w:val="nil"/>
            </w:tcBorders>
            <w:vAlign w:val="top"/>
          </w:tcPr>
          <w:p w14:paraId="251513D7">
            <w:pPr>
              <w:rPr>
                <w:rFonts w:ascii="Arial"/>
                <w:sz w:val="21"/>
              </w:rPr>
            </w:pPr>
          </w:p>
        </w:tc>
        <w:tc>
          <w:tcPr>
            <w:tcW w:w="1435" w:type="dxa"/>
            <w:vAlign w:val="top"/>
          </w:tcPr>
          <w:p w14:paraId="65808AC3">
            <w:pPr>
              <w:pStyle w:val="86"/>
              <w:spacing w:before="197" w:line="456" w:lineRule="auto"/>
              <w:ind w:left="110" w:right="46"/>
            </w:pPr>
            <w:r>
              <w:rPr>
                <w:spacing w:val="4"/>
              </w:rPr>
              <w:t>应急</w:t>
            </w:r>
            <w:r>
              <w:rPr>
                <w:spacing w:val="-53"/>
              </w:rPr>
              <w:t xml:space="preserve"> </w:t>
            </w:r>
            <w:r>
              <w:rPr>
                <w:spacing w:val="4"/>
              </w:rPr>
              <w:t>、重点、</w:t>
            </w:r>
            <w:r>
              <w:t xml:space="preserve"> </w:t>
            </w:r>
            <w:r>
              <w:rPr>
                <w:spacing w:val="24"/>
              </w:rPr>
              <w:t>难点分析及</w:t>
            </w:r>
            <w:r>
              <w:t xml:space="preserve">  </w:t>
            </w:r>
            <w:r>
              <w:rPr>
                <w:spacing w:val="22"/>
              </w:rPr>
              <w:t>应对措施</w:t>
            </w:r>
          </w:p>
          <w:p w14:paraId="7CB1499C">
            <w:pPr>
              <w:pStyle w:val="86"/>
              <w:spacing w:before="31" w:line="228" w:lineRule="auto"/>
              <w:ind w:left="121"/>
            </w:pP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0A82F00C">
            <w:pPr>
              <w:pStyle w:val="86"/>
              <w:spacing w:before="117" w:line="321" w:lineRule="auto"/>
              <w:ind w:left="114" w:right="130" w:hanging="1"/>
              <w:jc w:val="both"/>
            </w:pPr>
            <w:r>
              <w:rPr>
                <w:spacing w:val="20"/>
              </w:rPr>
              <w:t>针对本项</w:t>
            </w:r>
            <w:r>
              <w:rPr>
                <w:spacing w:val="-28"/>
              </w:rPr>
              <w:t xml:space="preserve"> </w:t>
            </w:r>
            <w:r>
              <w:rPr>
                <w:spacing w:val="20"/>
              </w:rPr>
              <w:t>目开展存在的各类应急预案</w:t>
            </w:r>
            <w:r>
              <w:rPr>
                <w:spacing w:val="-55"/>
              </w:rPr>
              <w:t xml:space="preserve"> </w:t>
            </w:r>
            <w:r>
              <w:rPr>
                <w:spacing w:val="20"/>
              </w:rPr>
              <w:t>、重点</w:t>
            </w:r>
            <w:r>
              <w:rPr>
                <w:spacing w:val="-59"/>
              </w:rPr>
              <w:t xml:space="preserve"> </w:t>
            </w:r>
            <w:r>
              <w:rPr>
                <w:spacing w:val="20"/>
              </w:rPr>
              <w:t>、难点分析准确</w:t>
            </w:r>
            <w:r>
              <w:rPr>
                <w:spacing w:val="-55"/>
              </w:rPr>
              <w:t xml:space="preserve"> </w:t>
            </w:r>
            <w:r>
              <w:rPr>
                <w:spacing w:val="20"/>
              </w:rPr>
              <w:t>、充</w:t>
            </w:r>
            <w:r>
              <w:t xml:space="preserve"> </w:t>
            </w:r>
            <w:r>
              <w:rPr>
                <w:spacing w:val="18"/>
              </w:rPr>
              <w:t>分</w:t>
            </w:r>
            <w:r>
              <w:rPr>
                <w:spacing w:val="-53"/>
              </w:rPr>
              <w:t xml:space="preserve"> </w:t>
            </w:r>
            <w:r>
              <w:rPr>
                <w:spacing w:val="18"/>
              </w:rPr>
              <w:t>，提出针对性强</w:t>
            </w:r>
            <w:r>
              <w:rPr>
                <w:spacing w:val="-56"/>
              </w:rPr>
              <w:t xml:space="preserve"> </w:t>
            </w:r>
            <w:r>
              <w:rPr>
                <w:spacing w:val="18"/>
              </w:rPr>
              <w:t>、科学合理的应对措施得</w:t>
            </w:r>
            <w:r>
              <w:rPr>
                <w:spacing w:val="-15"/>
              </w:rPr>
              <w:t xml:space="preserve"> </w:t>
            </w:r>
            <w:r>
              <w:rPr>
                <w:spacing w:val="18"/>
              </w:rPr>
              <w:t>8-</w:t>
            </w:r>
            <w:r>
              <w:rPr>
                <w:spacing w:val="17"/>
              </w:rPr>
              <w:t>10</w:t>
            </w:r>
            <w:r>
              <w:rPr>
                <w:spacing w:val="-16"/>
              </w:rPr>
              <w:t xml:space="preserve"> </w:t>
            </w:r>
            <w:r>
              <w:rPr>
                <w:spacing w:val="17"/>
              </w:rPr>
              <w:t>分</w:t>
            </w:r>
            <w:r>
              <w:rPr>
                <w:spacing w:val="-52"/>
              </w:rPr>
              <w:t xml:space="preserve"> </w:t>
            </w:r>
            <w:r>
              <w:rPr>
                <w:spacing w:val="17"/>
              </w:rPr>
              <w:t>；对项</w:t>
            </w:r>
            <w:r>
              <w:rPr>
                <w:spacing w:val="-31"/>
              </w:rPr>
              <w:t xml:space="preserve"> </w:t>
            </w:r>
            <w:r>
              <w:rPr>
                <w:spacing w:val="17"/>
              </w:rPr>
              <w:t>目开</w:t>
            </w:r>
            <w:r>
              <w:t xml:space="preserve"> </w:t>
            </w:r>
            <w:r>
              <w:rPr>
                <w:spacing w:val="18"/>
              </w:rPr>
              <w:t>展存在的应急</w:t>
            </w:r>
            <w:r>
              <w:rPr>
                <w:spacing w:val="-46"/>
              </w:rPr>
              <w:t xml:space="preserve"> </w:t>
            </w:r>
            <w:r>
              <w:rPr>
                <w:spacing w:val="18"/>
              </w:rPr>
              <w:t>、重点</w:t>
            </w:r>
            <w:r>
              <w:rPr>
                <w:spacing w:val="-58"/>
              </w:rPr>
              <w:t xml:space="preserve"> </w:t>
            </w:r>
            <w:r>
              <w:rPr>
                <w:spacing w:val="18"/>
              </w:rPr>
              <w:t>、分析准确简单</w:t>
            </w:r>
            <w:r>
              <w:rPr>
                <w:spacing w:val="-56"/>
              </w:rPr>
              <w:t xml:space="preserve"> </w:t>
            </w:r>
            <w:r>
              <w:rPr>
                <w:spacing w:val="18"/>
              </w:rPr>
              <w:t>、基本满足项</w:t>
            </w:r>
            <w:r>
              <w:rPr>
                <w:spacing w:val="-30"/>
              </w:rPr>
              <w:t xml:space="preserve"> </w:t>
            </w:r>
            <w:r>
              <w:rPr>
                <w:spacing w:val="18"/>
              </w:rPr>
              <w:t>目</w:t>
            </w:r>
            <w:r>
              <w:rPr>
                <w:spacing w:val="-59"/>
              </w:rPr>
              <w:t xml:space="preserve"> </w:t>
            </w:r>
            <w:r>
              <w:rPr>
                <w:spacing w:val="18"/>
              </w:rPr>
              <w:t>需求得</w:t>
            </w:r>
            <w:r>
              <w:rPr>
                <w:spacing w:val="-13"/>
              </w:rPr>
              <w:t xml:space="preserve"> </w:t>
            </w:r>
            <w:r>
              <w:rPr>
                <w:spacing w:val="18"/>
              </w:rPr>
              <w:t>6-8</w:t>
            </w:r>
            <w:r>
              <w:t xml:space="preserve"> </w:t>
            </w:r>
            <w:r>
              <w:rPr>
                <w:spacing w:val="18"/>
              </w:rPr>
              <w:t>分</w:t>
            </w:r>
            <w:r>
              <w:rPr>
                <w:spacing w:val="-45"/>
              </w:rPr>
              <w:t xml:space="preserve"> </w:t>
            </w:r>
            <w:r>
              <w:rPr>
                <w:spacing w:val="18"/>
              </w:rPr>
              <w:t>；对项</w:t>
            </w:r>
            <w:r>
              <w:rPr>
                <w:spacing w:val="-31"/>
              </w:rPr>
              <w:t xml:space="preserve"> </w:t>
            </w:r>
            <w:r>
              <w:rPr>
                <w:spacing w:val="18"/>
              </w:rPr>
              <w:t>目开展存在的应急</w:t>
            </w:r>
            <w:r>
              <w:rPr>
                <w:spacing w:val="-56"/>
              </w:rPr>
              <w:t xml:space="preserve"> </w:t>
            </w:r>
            <w:r>
              <w:rPr>
                <w:spacing w:val="18"/>
              </w:rPr>
              <w:t>、重点</w:t>
            </w:r>
            <w:r>
              <w:rPr>
                <w:spacing w:val="-55"/>
              </w:rPr>
              <w:t xml:space="preserve"> </w:t>
            </w:r>
            <w:r>
              <w:rPr>
                <w:spacing w:val="18"/>
              </w:rPr>
              <w:t>、难点分析较薄弱</w:t>
            </w:r>
            <w:r>
              <w:rPr>
                <w:spacing w:val="-56"/>
              </w:rPr>
              <w:t xml:space="preserve"> </w:t>
            </w:r>
            <w:r>
              <w:rPr>
                <w:spacing w:val="18"/>
              </w:rPr>
              <w:t>、无实质性</w:t>
            </w:r>
            <w:r>
              <w:t xml:space="preserve"> </w:t>
            </w:r>
            <w:r>
              <w:rPr>
                <w:spacing w:val="18"/>
              </w:rPr>
              <w:t>内容得</w:t>
            </w:r>
            <w:r>
              <w:rPr>
                <w:spacing w:val="-10"/>
              </w:rPr>
              <w:t xml:space="preserve"> </w:t>
            </w:r>
            <w:r>
              <w:rPr>
                <w:spacing w:val="18"/>
              </w:rPr>
              <w:t>4-6</w:t>
            </w:r>
            <w:r>
              <w:rPr>
                <w:spacing w:val="-16"/>
              </w:rPr>
              <w:t xml:space="preserve"> </w:t>
            </w:r>
            <w:r>
              <w:rPr>
                <w:spacing w:val="18"/>
              </w:rPr>
              <w:t>分</w:t>
            </w:r>
            <w:r>
              <w:rPr>
                <w:spacing w:val="-54"/>
              </w:rPr>
              <w:t xml:space="preserve"> </w:t>
            </w:r>
            <w:r>
              <w:rPr>
                <w:spacing w:val="18"/>
              </w:rPr>
              <w:t>，不提供者不得分。</w:t>
            </w:r>
          </w:p>
        </w:tc>
      </w:tr>
      <w:tr w14:paraId="761EE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700" w:type="dxa"/>
            <w:vMerge w:val="continue"/>
            <w:tcBorders>
              <w:top w:val="nil"/>
              <w:bottom w:val="nil"/>
            </w:tcBorders>
            <w:vAlign w:val="top"/>
          </w:tcPr>
          <w:p w14:paraId="06F69E8C">
            <w:pPr>
              <w:rPr>
                <w:rFonts w:ascii="Arial"/>
                <w:sz w:val="21"/>
              </w:rPr>
            </w:pPr>
          </w:p>
        </w:tc>
        <w:tc>
          <w:tcPr>
            <w:tcW w:w="992" w:type="dxa"/>
            <w:vMerge w:val="continue"/>
            <w:tcBorders>
              <w:top w:val="nil"/>
              <w:bottom w:val="nil"/>
            </w:tcBorders>
            <w:vAlign w:val="top"/>
          </w:tcPr>
          <w:p w14:paraId="15BC60EA">
            <w:pPr>
              <w:rPr>
                <w:rFonts w:ascii="Arial"/>
                <w:sz w:val="21"/>
              </w:rPr>
            </w:pPr>
          </w:p>
        </w:tc>
        <w:tc>
          <w:tcPr>
            <w:tcW w:w="1435" w:type="dxa"/>
            <w:vAlign w:val="top"/>
          </w:tcPr>
          <w:p w14:paraId="7A8F6A51">
            <w:pPr>
              <w:spacing w:line="316" w:lineRule="auto"/>
              <w:rPr>
                <w:rFonts w:ascii="Arial"/>
                <w:sz w:val="21"/>
              </w:rPr>
            </w:pPr>
          </w:p>
          <w:p w14:paraId="680D90C8">
            <w:pPr>
              <w:spacing w:line="317" w:lineRule="auto"/>
              <w:rPr>
                <w:rFonts w:ascii="Arial"/>
                <w:sz w:val="21"/>
              </w:rPr>
            </w:pPr>
          </w:p>
          <w:p w14:paraId="23129274">
            <w:pPr>
              <w:pStyle w:val="86"/>
              <w:spacing w:before="65" w:line="451" w:lineRule="auto"/>
              <w:ind w:left="121" w:right="387" w:hanging="10"/>
            </w:pPr>
            <w:r>
              <w:rPr>
                <w:spacing w:val="22"/>
              </w:rPr>
              <w:t>服务承诺</w:t>
            </w:r>
            <w:r>
              <w:t xml:space="preserve"> </w:t>
            </w: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240D4A8E">
            <w:pPr>
              <w:pStyle w:val="86"/>
              <w:spacing w:before="197" w:line="440" w:lineRule="auto"/>
              <w:ind w:left="113" w:right="127"/>
            </w:pPr>
            <w:r>
              <w:rPr>
                <w:spacing w:val="24"/>
              </w:rPr>
              <w:t>供应商针对本项</w:t>
            </w:r>
            <w:r>
              <w:rPr>
                <w:spacing w:val="-12"/>
              </w:rPr>
              <w:t xml:space="preserve"> </w:t>
            </w:r>
            <w:r>
              <w:rPr>
                <w:spacing w:val="24"/>
              </w:rPr>
              <w:t>目服务有详细</w:t>
            </w:r>
            <w:r>
              <w:rPr>
                <w:spacing w:val="-56"/>
              </w:rPr>
              <w:t xml:space="preserve"> </w:t>
            </w:r>
            <w:r>
              <w:rPr>
                <w:spacing w:val="24"/>
              </w:rPr>
              <w:t>、可行的管理服务和服装配备承</w:t>
            </w:r>
            <w:r>
              <w:rPr>
                <w:spacing w:val="21"/>
              </w:rPr>
              <w:t>诺</w:t>
            </w:r>
            <w:r>
              <w:rPr>
                <w:spacing w:val="-55"/>
              </w:rPr>
              <w:t xml:space="preserve"> </w:t>
            </w:r>
            <w:r>
              <w:rPr>
                <w:spacing w:val="21"/>
              </w:rPr>
              <w:t>，包括服务时人员配备</w:t>
            </w:r>
            <w:r>
              <w:rPr>
                <w:spacing w:val="-58"/>
              </w:rPr>
              <w:t xml:space="preserve"> </w:t>
            </w:r>
            <w:r>
              <w:rPr>
                <w:spacing w:val="21"/>
              </w:rPr>
              <w:t>、培训</w:t>
            </w:r>
            <w:r>
              <w:rPr>
                <w:spacing w:val="-54"/>
              </w:rPr>
              <w:t xml:space="preserve"> </w:t>
            </w:r>
            <w:r>
              <w:rPr>
                <w:spacing w:val="21"/>
              </w:rPr>
              <w:t>，组织实施</w:t>
            </w:r>
            <w:r>
              <w:rPr>
                <w:spacing w:val="-53"/>
              </w:rPr>
              <w:t xml:space="preserve"> </w:t>
            </w:r>
            <w:r>
              <w:rPr>
                <w:spacing w:val="21"/>
              </w:rPr>
              <w:t>、应急等各项</w:t>
            </w:r>
            <w:r>
              <w:rPr>
                <w:spacing w:val="20"/>
              </w:rPr>
              <w:t>服务承</w:t>
            </w:r>
            <w:r>
              <w:t xml:space="preserve"> </w:t>
            </w:r>
            <w:r>
              <w:rPr>
                <w:spacing w:val="16"/>
              </w:rPr>
              <w:t>诺</w:t>
            </w:r>
            <w:r>
              <w:rPr>
                <w:spacing w:val="-45"/>
              </w:rPr>
              <w:t xml:space="preserve"> </w:t>
            </w:r>
            <w:r>
              <w:rPr>
                <w:spacing w:val="16"/>
              </w:rPr>
              <w:t>。服务承诺合理可行</w:t>
            </w:r>
            <w:r>
              <w:rPr>
                <w:spacing w:val="-54"/>
              </w:rPr>
              <w:t xml:space="preserve"> </w:t>
            </w:r>
            <w:r>
              <w:rPr>
                <w:spacing w:val="16"/>
              </w:rPr>
              <w:t>，完全满足项</w:t>
            </w:r>
            <w:r>
              <w:rPr>
                <w:spacing w:val="-30"/>
              </w:rPr>
              <w:t xml:space="preserve"> </w:t>
            </w:r>
            <w:r>
              <w:rPr>
                <w:spacing w:val="16"/>
              </w:rPr>
              <w:t>目</w:t>
            </w:r>
            <w:r>
              <w:rPr>
                <w:spacing w:val="-59"/>
              </w:rPr>
              <w:t xml:space="preserve"> </w:t>
            </w:r>
            <w:r>
              <w:rPr>
                <w:spacing w:val="16"/>
              </w:rPr>
              <w:t>需求得</w:t>
            </w:r>
            <w:r>
              <w:rPr>
                <w:spacing w:val="-14"/>
              </w:rPr>
              <w:t xml:space="preserve"> </w:t>
            </w:r>
            <w:r>
              <w:rPr>
                <w:spacing w:val="16"/>
              </w:rPr>
              <w:t>8-10</w:t>
            </w:r>
            <w:r>
              <w:rPr>
                <w:spacing w:val="-17"/>
              </w:rPr>
              <w:t xml:space="preserve"> </w:t>
            </w:r>
            <w:r>
              <w:rPr>
                <w:spacing w:val="16"/>
              </w:rPr>
              <w:t>分</w:t>
            </w:r>
            <w:r>
              <w:rPr>
                <w:spacing w:val="-52"/>
              </w:rPr>
              <w:t xml:space="preserve"> </w:t>
            </w:r>
            <w:r>
              <w:rPr>
                <w:spacing w:val="16"/>
              </w:rPr>
              <w:t>；服务承</w:t>
            </w:r>
            <w:r>
              <w:t xml:space="preserve"> </w:t>
            </w:r>
            <w:r>
              <w:rPr>
                <w:spacing w:val="19"/>
              </w:rPr>
              <w:t>诺宽泛不利于项</w:t>
            </w:r>
            <w:r>
              <w:rPr>
                <w:spacing w:val="-16"/>
              </w:rPr>
              <w:t xml:space="preserve"> </w:t>
            </w:r>
            <w:r>
              <w:rPr>
                <w:spacing w:val="19"/>
              </w:rPr>
              <w:t>目实施的得</w:t>
            </w:r>
            <w:r>
              <w:rPr>
                <w:spacing w:val="-11"/>
              </w:rPr>
              <w:t xml:space="preserve"> </w:t>
            </w:r>
            <w:r>
              <w:rPr>
                <w:spacing w:val="19"/>
              </w:rPr>
              <w:t>5-8</w:t>
            </w:r>
            <w:r>
              <w:rPr>
                <w:spacing w:val="-16"/>
              </w:rPr>
              <w:t xml:space="preserve"> </w:t>
            </w:r>
            <w:r>
              <w:rPr>
                <w:spacing w:val="19"/>
              </w:rPr>
              <w:t>分</w:t>
            </w:r>
            <w:r>
              <w:rPr>
                <w:spacing w:val="-53"/>
              </w:rPr>
              <w:t xml:space="preserve"> </w:t>
            </w:r>
            <w:r>
              <w:rPr>
                <w:spacing w:val="19"/>
              </w:rPr>
              <w:t>，未提供的不计分。</w:t>
            </w:r>
          </w:p>
        </w:tc>
      </w:tr>
      <w:tr w14:paraId="4B916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00" w:type="dxa"/>
            <w:vMerge w:val="continue"/>
            <w:tcBorders>
              <w:top w:val="nil"/>
            </w:tcBorders>
            <w:vAlign w:val="top"/>
          </w:tcPr>
          <w:p w14:paraId="5F523266">
            <w:pPr>
              <w:rPr>
                <w:rFonts w:ascii="Arial"/>
                <w:sz w:val="21"/>
              </w:rPr>
            </w:pPr>
          </w:p>
        </w:tc>
        <w:tc>
          <w:tcPr>
            <w:tcW w:w="992" w:type="dxa"/>
            <w:vMerge w:val="continue"/>
            <w:tcBorders>
              <w:top w:val="nil"/>
            </w:tcBorders>
            <w:vAlign w:val="top"/>
          </w:tcPr>
          <w:p w14:paraId="782F011D">
            <w:pPr>
              <w:rPr>
                <w:rFonts w:ascii="Arial"/>
                <w:sz w:val="21"/>
              </w:rPr>
            </w:pPr>
          </w:p>
        </w:tc>
        <w:tc>
          <w:tcPr>
            <w:tcW w:w="1435" w:type="dxa"/>
            <w:vAlign w:val="top"/>
          </w:tcPr>
          <w:p w14:paraId="55C147CA">
            <w:pPr>
              <w:pStyle w:val="86"/>
              <w:spacing w:before="184" w:line="408" w:lineRule="auto"/>
              <w:ind w:left="120" w:right="198" w:hanging="9"/>
            </w:pPr>
            <w:r>
              <w:rPr>
                <w:spacing w:val="23"/>
              </w:rPr>
              <w:t>合理化建议</w:t>
            </w:r>
            <w:r>
              <w:rPr>
                <w:spacing w:val="3"/>
              </w:rPr>
              <w:t xml:space="preserve"> </w:t>
            </w:r>
            <w:r>
              <w:rPr>
                <w:spacing w:val="-2"/>
              </w:rPr>
              <w:t>（</w:t>
            </w:r>
            <w:r>
              <w:rPr>
                <w:spacing w:val="-54"/>
              </w:rPr>
              <w:t xml:space="preserve"> </w:t>
            </w:r>
            <w:r>
              <w:rPr>
                <w:spacing w:val="-2"/>
              </w:rPr>
              <w:t>10</w:t>
            </w:r>
            <w:r>
              <w:rPr>
                <w:spacing w:val="-16"/>
              </w:rPr>
              <w:t xml:space="preserve"> </w:t>
            </w:r>
            <w:r>
              <w:rPr>
                <w:spacing w:val="-2"/>
              </w:rPr>
              <w:t>分）</w:t>
            </w:r>
          </w:p>
        </w:tc>
        <w:tc>
          <w:tcPr>
            <w:tcW w:w="6613" w:type="dxa"/>
            <w:vAlign w:val="top"/>
          </w:tcPr>
          <w:p w14:paraId="53411640">
            <w:pPr>
              <w:pStyle w:val="86"/>
              <w:spacing w:before="184" w:line="408" w:lineRule="auto"/>
              <w:ind w:left="115" w:right="312" w:hanging="1"/>
            </w:pPr>
            <w:r>
              <w:rPr>
                <w:spacing w:val="23"/>
              </w:rPr>
              <w:t>提供针对本项</w:t>
            </w:r>
            <w:r>
              <w:rPr>
                <w:spacing w:val="-30"/>
              </w:rPr>
              <w:t xml:space="preserve"> </w:t>
            </w:r>
            <w:r>
              <w:rPr>
                <w:spacing w:val="23"/>
              </w:rPr>
              <w:t>目</w:t>
            </w:r>
            <w:r>
              <w:rPr>
                <w:spacing w:val="-54"/>
              </w:rPr>
              <w:t xml:space="preserve"> </w:t>
            </w:r>
            <w:r>
              <w:rPr>
                <w:spacing w:val="23"/>
              </w:rPr>
              <w:t>的其他合理化建议及意见</w:t>
            </w:r>
            <w:r>
              <w:rPr>
                <w:spacing w:val="-53"/>
              </w:rPr>
              <w:t xml:space="preserve"> </w:t>
            </w:r>
            <w:r>
              <w:rPr>
                <w:spacing w:val="23"/>
              </w:rPr>
              <w:t>，根据合</w:t>
            </w:r>
            <w:r>
              <w:rPr>
                <w:spacing w:val="22"/>
              </w:rPr>
              <w:t>理性及可行</w:t>
            </w:r>
            <w:r>
              <w:t xml:space="preserve"> </w:t>
            </w:r>
            <w:r>
              <w:rPr>
                <w:spacing w:val="15"/>
              </w:rPr>
              <w:t>性</w:t>
            </w:r>
            <w:r>
              <w:rPr>
                <w:spacing w:val="-49"/>
              </w:rPr>
              <w:t xml:space="preserve"> </w:t>
            </w:r>
            <w:r>
              <w:rPr>
                <w:spacing w:val="15"/>
              </w:rPr>
              <w:t>，得</w:t>
            </w:r>
            <w:r>
              <w:rPr>
                <w:spacing w:val="-14"/>
              </w:rPr>
              <w:t xml:space="preserve"> </w:t>
            </w:r>
            <w:r>
              <w:rPr>
                <w:spacing w:val="15"/>
              </w:rPr>
              <w:t>6-10</w:t>
            </w:r>
            <w:r>
              <w:rPr>
                <w:spacing w:val="-16"/>
              </w:rPr>
              <w:t xml:space="preserve"> </w:t>
            </w:r>
            <w:r>
              <w:rPr>
                <w:spacing w:val="15"/>
              </w:rPr>
              <w:t>分</w:t>
            </w:r>
            <w:r>
              <w:rPr>
                <w:spacing w:val="-53"/>
              </w:rPr>
              <w:t xml:space="preserve"> </w:t>
            </w:r>
            <w:r>
              <w:rPr>
                <w:spacing w:val="15"/>
              </w:rPr>
              <w:t>，不提供者不得分。</w:t>
            </w:r>
          </w:p>
        </w:tc>
      </w:tr>
    </w:tbl>
    <w:p w14:paraId="7A45D0F6">
      <w:pPr>
        <w:sectPr>
          <w:footerReference r:id="rId8" w:type="default"/>
          <w:pgSz w:w="11900" w:h="16830"/>
          <w:pgMar w:top="1414" w:right="1244" w:bottom="1153" w:left="964" w:header="0" w:footer="925" w:gutter="0"/>
          <w:cols w:space="720" w:num="1"/>
        </w:sectPr>
      </w:pPr>
    </w:p>
    <w:p w14:paraId="48433F44">
      <w:pPr>
        <w:rPr>
          <w:rFonts w:hint="eastAsia" w:ascii="宋体" w:hAnsi="宋体" w:eastAsia="宋体" w:cs="宋体"/>
          <w:b/>
          <w:bCs/>
          <w:i w:val="0"/>
          <w:iCs w:val="0"/>
          <w:color w:val="auto"/>
          <w:sz w:val="21"/>
          <w:szCs w:val="21"/>
          <w:highlight w:val="none"/>
        </w:rPr>
      </w:pPr>
    </w:p>
    <w:p w14:paraId="3C85ED3E">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5.</w:t>
      </w: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 xml:space="preserve"> 磋商</w:t>
      </w:r>
    </w:p>
    <w:p w14:paraId="646E5108">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小组集中与各供应商分别进行</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，并给所有参加</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供应商平等的</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机会。</w:t>
      </w:r>
    </w:p>
    <w:p w14:paraId="21C57E9D">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小组在对响应文件的有效性、完整性和响应程度进行审核时，以书面形式要 求供应商对响应文件中含义不明确、同类问题表述不一致、或者明显文字和计算错误的 内容在约定时间内做出必要的澄清、说明或更正。供应商澄清、说明或者更正应当由法定代表人或者授权代表签字或者加盖公章。澄清、说明或者更正不得超出响应范围，或 者改变响应文件的实质性内容。</w:t>
      </w:r>
    </w:p>
    <w:p w14:paraId="33F10E30">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过程中，</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小组可以根据</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文件和</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情况实质性变动采购需求中的技术、服务要求以及合同协议书，但不得变动</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文件中的其他内容。实质性变动的内容，须经采购人代表确认，并成为</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文件的有效组成部分。</w:t>
      </w:r>
    </w:p>
    <w:p w14:paraId="7689B02B">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.4如出现下述情形之一的，视为供应商主动退出</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，其响应将被拒绝：</w:t>
      </w:r>
    </w:p>
    <w:p w14:paraId="6E89CC2B">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（1）供应商未按要求确认</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小组确定的本项目最终技术需求的；</w:t>
      </w:r>
    </w:p>
    <w:p w14:paraId="07B925E0">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（2）最后报价未实质性响应</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小组确定的本项目最终技术需求的，或附有采购人无法接受的条件的。</w:t>
      </w:r>
    </w:p>
    <w:p w14:paraId="1DA2A78C">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结束后，</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小组要求供应商在规定时间内提交最后报价，最后报价是供应商响应文件的有效组成部分。本次最后报价在</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现场线上报价并签章后线上提交。</w:t>
      </w:r>
    </w:p>
    <w:p w14:paraId="3B9DDC1B">
      <w:pPr>
        <w:spacing w:line="360" w:lineRule="auto"/>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5.</w:t>
      </w:r>
      <w:bookmarkStart w:id="182" w:name="_Toc152042342"/>
      <w:bookmarkStart w:id="183" w:name="_Toc152045566"/>
      <w:bookmarkStart w:id="184" w:name="_Toc11038"/>
      <w:bookmarkStart w:id="185" w:name="_Toc27224"/>
      <w:bookmarkStart w:id="186" w:name="_Toc144974534"/>
      <w:bookmarkStart w:id="187" w:name="_Toc518821215"/>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磋商小组在</w:t>
      </w:r>
      <w:r>
        <w:rPr>
          <w:rFonts w:hint="eastAsia" w:ascii="宋体" w:hAnsi="宋体" w:eastAsia="宋体" w:cs="宋体"/>
          <w:b/>
          <w:bCs/>
          <w:i w:val="0"/>
          <w:iCs w:val="0"/>
          <w:color w:val="auto"/>
          <w:sz w:val="21"/>
          <w:szCs w:val="21"/>
          <w:highlight w:val="none"/>
          <w:lang w:val="en-US" w:eastAsia="zh-CN"/>
        </w:rPr>
        <w:t>评审</w:t>
      </w:r>
      <w:r>
        <w:rPr>
          <w:rFonts w:hint="eastAsia" w:ascii="宋体" w:hAnsi="宋体" w:eastAsia="宋体" w:cs="宋体"/>
          <w:b/>
          <w:bCs/>
          <w:i w:val="0"/>
          <w:iCs w:val="0"/>
          <w:color w:val="auto"/>
          <w:sz w:val="21"/>
          <w:szCs w:val="21"/>
          <w:highlight w:val="none"/>
        </w:rPr>
        <w:t>过程中，发现响应文件出现下列情况之一者，按以下原则修正：</w:t>
      </w:r>
    </w:p>
    <w:p w14:paraId="3009B657">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报价表</w:t>
      </w:r>
      <w:r>
        <w:rPr>
          <w:rFonts w:hint="eastAsia" w:ascii="宋体" w:hAnsi="宋体" w:eastAsia="宋体" w:cs="宋体"/>
          <w:i w:val="0"/>
          <w:iCs w:val="0"/>
          <w:color w:val="auto"/>
          <w:sz w:val="21"/>
          <w:szCs w:val="21"/>
          <w:highlight w:val="none"/>
        </w:rPr>
        <w:t>内容与竞争性磋商响应文件中内容不一致的，以</w:t>
      </w:r>
      <w:r>
        <w:rPr>
          <w:rFonts w:hint="eastAsia" w:ascii="宋体" w:hAnsi="宋体" w:eastAsia="宋体" w:cs="宋体"/>
          <w:i w:val="0"/>
          <w:iCs w:val="0"/>
          <w:color w:val="auto"/>
          <w:sz w:val="21"/>
          <w:szCs w:val="21"/>
          <w:highlight w:val="none"/>
          <w:lang w:eastAsia="zh-CN"/>
        </w:rPr>
        <w:t>报价表</w:t>
      </w:r>
      <w:r>
        <w:rPr>
          <w:rFonts w:hint="eastAsia" w:ascii="宋体" w:hAnsi="宋体" w:eastAsia="宋体" w:cs="宋体"/>
          <w:i w:val="0"/>
          <w:iCs w:val="0"/>
          <w:color w:val="auto"/>
          <w:sz w:val="21"/>
          <w:szCs w:val="21"/>
          <w:highlight w:val="none"/>
        </w:rPr>
        <w:t>为准；</w:t>
      </w:r>
    </w:p>
    <w:p w14:paraId="391B93ED">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（2）大写金额和小写金额不一致的，以大写金额为准；</w:t>
      </w:r>
    </w:p>
    <w:p w14:paraId="652A63FC">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（3）总价金额与按单价汇总金额不一致的，以单价金额计算结果为准；</w:t>
      </w:r>
    </w:p>
    <w:p w14:paraId="5513ED4B">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（4）单价金额小数点有明显错位的，应以总价为准，并修改单价；</w:t>
      </w:r>
    </w:p>
    <w:p w14:paraId="163D4C0F">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（5）对不同文字文本竞争性磋商响应文件的解释发生异议的，以中文文本为准；</w:t>
      </w:r>
    </w:p>
    <w:p w14:paraId="696F052E">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（6）文字与图表不一致的，以文字为准；</w:t>
      </w:r>
    </w:p>
    <w:p w14:paraId="228A6C36">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（7）正本与副本不一致的，以正本为准。</w:t>
      </w:r>
    </w:p>
    <w:p w14:paraId="0D35AA2E">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磋商小组将按上述修正方法调整竞争性磋商响应文件中的相关内容，调整后的内容应对供应商具有约束力。如果供应商不接受修正后的内容，则其磋商将被拒绝。</w:t>
      </w:r>
    </w:p>
    <w:p w14:paraId="18775DA5">
      <w:pPr>
        <w:spacing w:line="360" w:lineRule="auto"/>
        <w:ind w:firstLine="422" w:firstLineChars="200"/>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5.6推荐成交候选人及编写评审报告</w:t>
      </w:r>
    </w:p>
    <w:p w14:paraId="5375AEE3">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磋商小组应当根据综合评分情况，按照评审得分由高到低顺序推荐3名以上成交候选供应商，并编写评审报告。符合</w:t>
      </w:r>
      <w:r>
        <w:rPr>
          <w:rFonts w:hint="eastAsia" w:ascii="宋体" w:hAnsi="宋体" w:eastAsia="宋体" w:cs="宋体"/>
          <w:i w:val="0"/>
          <w:iCs w:val="0"/>
          <w:color w:val="auto"/>
          <w:sz w:val="21"/>
          <w:szCs w:val="21"/>
          <w:highlight w:val="none"/>
          <w:lang w:val="en-US" w:eastAsia="zh-CN"/>
        </w:rPr>
        <w:t>须知5.2.3款规定的，</w:t>
      </w:r>
      <w:r>
        <w:rPr>
          <w:rFonts w:hint="eastAsia" w:ascii="宋体" w:hAnsi="宋体" w:eastAsia="宋体" w:cs="宋体"/>
          <w:i w:val="0"/>
          <w:iCs w:val="0"/>
          <w:color w:val="auto"/>
          <w:sz w:val="21"/>
          <w:szCs w:val="21"/>
          <w:highlight w:val="none"/>
          <w:lang w:eastAsia="zh-CN"/>
        </w:rPr>
        <w:t>可以推荐2家成交候选供应商。评审得分相同的，按照最后报价由低到高的顺序推荐。评审得分且最后报价相同的，按照技术指标优劣顺序推荐。</w:t>
      </w:r>
    </w:p>
    <w:p w14:paraId="13DF6FAB">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评审报告应当包括以下主要内容：</w:t>
      </w:r>
    </w:p>
    <w:p w14:paraId="216653F9">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（一）供应商参加采购活动的具体方式和相关情况；</w:t>
      </w:r>
    </w:p>
    <w:p w14:paraId="150ECB67">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（二）响应文件开启日期和地点；</w:t>
      </w:r>
    </w:p>
    <w:p w14:paraId="309857E6">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（三）获取磋商文件的供应商名单和磋商小组成员名单；</w:t>
      </w:r>
    </w:p>
    <w:p w14:paraId="2659430D">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（四）评审情况记录和说明，包括对供应商的资格审查情况、供应商响应文件评审情况、磋商情况、报价情况等；</w:t>
      </w:r>
    </w:p>
    <w:p w14:paraId="11CC30F1">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（五）提出的成交候选供应商的排序名单及理由。</w:t>
      </w:r>
    </w:p>
    <w:p w14:paraId="16E36A6E">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D97043">
      <w:pPr>
        <w:spacing w:line="360" w:lineRule="auto"/>
        <w:ind w:firstLine="422" w:firstLineChars="200"/>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5.7评标争议处理规则</w:t>
      </w:r>
    </w:p>
    <w:p w14:paraId="02427172">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磋商小组在评审过程中，对于符合性审查、对响应文件做无效投标处理及其他需要共同认定的事项存在争议的，应当以少数服从多数的原则做出结论，但不得违背法律法规和采购文件规定。持不同意见的磋商小组成员应当在评标报告上签署不同意见及理由，否则视为同意评标报告。持不同意见的磋商小组成员认为认定过程和结果不符合法律法规或者采购文件规定的，应当及时向采购人或本采购代理机构书面反映。采购人或采购代理机构收到书面反映后，应当书面报告同级政府采购监管部门依法处理。</w:t>
      </w:r>
    </w:p>
    <w:p w14:paraId="2279E443">
      <w:pPr>
        <w:spacing w:line="360" w:lineRule="auto"/>
        <w:ind w:firstLine="422" w:firstLineChars="200"/>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5.8评审现场人员的保密责任</w:t>
      </w:r>
    </w:p>
    <w:p w14:paraId="41B3B9CA">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在采购结果确定前，采购人、采购代理机构对磋商小组名单负有保密责任。磋商小组成员、采购人和集中采购代理机构工作人员、相关监督人员等与评审工作有关的人员，对评审情况以及在评审过程中获悉的国家秘密、商业秘密负有保密责任。</w:t>
      </w:r>
    </w:p>
    <w:p w14:paraId="0E0D3A2E">
      <w:pPr>
        <w:spacing w:line="360" w:lineRule="auto"/>
        <w:ind w:firstLine="422" w:firstLineChars="200"/>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5.9视同供应商串通投标的情形，其投标无效：</w:t>
      </w:r>
    </w:p>
    <w:p w14:paraId="3D904A34">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1．不同供应商的响应文件由同一单位或者个人编制；</w:t>
      </w:r>
    </w:p>
    <w:p w14:paraId="39D05090">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2．不同供应商委托同一单位或者个人办理投标事宜；</w:t>
      </w:r>
    </w:p>
    <w:p w14:paraId="2F42F5C0">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3．不同供应商的响应文件载明的项目管理成员或者联系人员为同一人；</w:t>
      </w:r>
    </w:p>
    <w:p w14:paraId="0A5CA4A6">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4．不同供应商的响应文件异常一致或者投标报价呈规律性差异。</w:t>
      </w:r>
    </w:p>
    <w:p w14:paraId="3204B391">
      <w:pPr>
        <w:pStyle w:val="3"/>
        <w:rPr>
          <w:rFonts w:hint="eastAsia" w:ascii="宋体" w:hAnsi="宋体" w:eastAsia="宋体" w:cs="宋体"/>
          <w:i w:val="0"/>
          <w:iCs w:val="0"/>
          <w:color w:val="auto"/>
          <w:sz w:val="21"/>
          <w:szCs w:val="21"/>
          <w:highlight w:val="none"/>
        </w:rPr>
      </w:pPr>
      <w:bookmarkStart w:id="188" w:name="_Toc23597"/>
      <w:r>
        <w:rPr>
          <w:rFonts w:hint="eastAsia" w:ascii="宋体" w:hAnsi="宋体" w:eastAsia="宋体" w:cs="宋体"/>
          <w:i w:val="0"/>
          <w:iCs w:val="0"/>
          <w:color w:val="auto"/>
          <w:sz w:val="21"/>
          <w:szCs w:val="21"/>
          <w:highlight w:val="none"/>
        </w:rPr>
        <w:t>6. 合同授予</w:t>
      </w:r>
      <w:bookmarkEnd w:id="182"/>
      <w:bookmarkEnd w:id="183"/>
      <w:bookmarkEnd w:id="184"/>
      <w:bookmarkEnd w:id="185"/>
      <w:bookmarkEnd w:id="186"/>
      <w:bookmarkEnd w:id="187"/>
      <w:bookmarkEnd w:id="188"/>
    </w:p>
    <w:p w14:paraId="09558D27">
      <w:pPr>
        <w:rPr>
          <w:rFonts w:hint="eastAsia" w:ascii="宋体" w:hAnsi="宋体" w:eastAsia="宋体" w:cs="宋体"/>
          <w:b/>
          <w:bCs/>
          <w:i w:val="0"/>
          <w:iCs w:val="0"/>
          <w:color w:val="auto"/>
          <w:sz w:val="21"/>
          <w:szCs w:val="21"/>
          <w:highlight w:val="none"/>
        </w:rPr>
      </w:pPr>
      <w:bookmarkStart w:id="189" w:name="_Toc152045567"/>
      <w:bookmarkStart w:id="190" w:name="_Toc332121750"/>
      <w:bookmarkStart w:id="191" w:name="_Toc152042343"/>
      <w:bookmarkStart w:id="192" w:name="_Toc330213982"/>
      <w:bookmarkStart w:id="193" w:name="_Toc144974535"/>
      <w:bookmarkStart w:id="194" w:name="_Toc403513529"/>
      <w:bookmarkStart w:id="195" w:name="_Toc152042344"/>
      <w:bookmarkStart w:id="196" w:name="_Toc144974536"/>
      <w:bookmarkStart w:id="197" w:name="_Toc152045568"/>
      <w:r>
        <w:rPr>
          <w:rFonts w:hint="eastAsia" w:ascii="宋体" w:hAnsi="宋体" w:eastAsia="宋体" w:cs="宋体"/>
          <w:b/>
          <w:bCs/>
          <w:i w:val="0"/>
          <w:iCs w:val="0"/>
          <w:color w:val="auto"/>
          <w:sz w:val="21"/>
          <w:szCs w:val="21"/>
          <w:highlight w:val="none"/>
        </w:rPr>
        <w:t>6.1 定标</w:t>
      </w:r>
      <w:r>
        <w:rPr>
          <w:rFonts w:hint="eastAsia" w:ascii="宋体" w:hAnsi="宋体" w:eastAsia="宋体" w:cs="宋体"/>
          <w:b/>
          <w:bCs/>
          <w:i w:val="0"/>
          <w:iCs w:val="0"/>
          <w:color w:val="auto"/>
          <w:sz w:val="21"/>
          <w:szCs w:val="21"/>
          <w:highlight w:val="none"/>
          <w:lang w:val="en-US" w:eastAsia="zh-CN"/>
        </w:rPr>
        <w:t>方式</w:t>
      </w:r>
      <w:bookmarkEnd w:id="189"/>
      <w:bookmarkEnd w:id="190"/>
      <w:bookmarkEnd w:id="191"/>
      <w:bookmarkEnd w:id="192"/>
      <w:bookmarkEnd w:id="193"/>
      <w:bookmarkEnd w:id="194"/>
    </w:p>
    <w:p w14:paraId="784DAB9F">
      <w:pPr>
        <w:ind w:firstLine="420" w:firstLineChars="200"/>
        <w:rPr>
          <w:rFonts w:hint="eastAsia" w:ascii="宋体" w:hAnsi="宋体" w:eastAsia="宋体" w:cs="宋体"/>
          <w:i w:val="0"/>
          <w:iCs w:val="0"/>
          <w:color w:val="auto"/>
          <w:sz w:val="21"/>
          <w:szCs w:val="21"/>
          <w:highlight w:val="none"/>
        </w:rPr>
      </w:pPr>
      <w:bookmarkStart w:id="198" w:name="_Toc403513531"/>
      <w:bookmarkStart w:id="199" w:name="_Toc332121752"/>
      <w:bookmarkStart w:id="200" w:name="_Toc330213984"/>
      <w:r>
        <w:rPr>
          <w:rFonts w:hint="eastAsia" w:ascii="宋体" w:hAnsi="宋体" w:eastAsia="宋体" w:cs="宋体"/>
          <w:i w:val="0"/>
          <w:iCs w:val="0"/>
          <w:color w:val="auto"/>
          <w:sz w:val="21"/>
          <w:szCs w:val="21"/>
          <w:highlight w:val="none"/>
        </w:rPr>
        <w:t>6.1.1磋商小组依据磋商文件的要求，对供应商进行认真评审。经过评审、磋商、澄清、最后报价等程序后，从响应文件满足磋商文件全部实质性要求的的供应商中，按照评审得分由高到低顺序的顺序推荐3名以上成交候选供应商，并编写</w:t>
      </w:r>
      <w:r>
        <w:rPr>
          <w:rFonts w:hint="eastAsia" w:ascii="宋体" w:hAnsi="宋体" w:eastAsia="宋体" w:cs="宋体"/>
          <w:i w:val="0"/>
          <w:iCs w:val="0"/>
          <w:color w:val="auto"/>
          <w:sz w:val="21"/>
          <w:szCs w:val="21"/>
          <w:highlight w:val="none"/>
          <w:lang w:eastAsia="zh-CN"/>
        </w:rPr>
        <w:t>评审报告</w:t>
      </w:r>
      <w:r>
        <w:rPr>
          <w:rFonts w:hint="eastAsia" w:ascii="宋体" w:hAnsi="宋体" w:eastAsia="宋体" w:cs="宋体"/>
          <w:i w:val="0"/>
          <w:iCs w:val="0"/>
          <w:color w:val="auto"/>
          <w:sz w:val="21"/>
          <w:szCs w:val="21"/>
          <w:highlight w:val="none"/>
        </w:rPr>
        <w:t>。</w:t>
      </w:r>
    </w:p>
    <w:p w14:paraId="132CB3AA">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6.1.2采购代理机构在评审结束后</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个工作日内将评审报告送交采购人。采购人在收到</w:t>
      </w:r>
      <w:r>
        <w:rPr>
          <w:rFonts w:hint="eastAsia" w:ascii="宋体" w:hAnsi="宋体" w:eastAsia="宋体" w:cs="宋体"/>
          <w:i w:val="0"/>
          <w:iCs w:val="0"/>
          <w:color w:val="auto"/>
          <w:sz w:val="21"/>
          <w:szCs w:val="21"/>
          <w:highlight w:val="none"/>
          <w:lang w:eastAsia="zh-CN"/>
        </w:rPr>
        <w:t>评审报告</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个工作日内，根据磋商小组提交的</w:t>
      </w:r>
      <w:r>
        <w:rPr>
          <w:rFonts w:hint="eastAsia" w:ascii="宋体" w:hAnsi="宋体" w:eastAsia="宋体" w:cs="宋体"/>
          <w:i w:val="0"/>
          <w:iCs w:val="0"/>
          <w:color w:val="auto"/>
          <w:sz w:val="21"/>
          <w:szCs w:val="21"/>
          <w:highlight w:val="none"/>
          <w:lang w:eastAsia="zh-CN"/>
        </w:rPr>
        <w:t>评审报告</w:t>
      </w:r>
      <w:r>
        <w:rPr>
          <w:rFonts w:hint="eastAsia" w:ascii="宋体" w:hAnsi="宋体" w:eastAsia="宋体" w:cs="宋体"/>
          <w:i w:val="0"/>
          <w:iCs w:val="0"/>
          <w:color w:val="auto"/>
          <w:sz w:val="21"/>
          <w:szCs w:val="21"/>
          <w:highlight w:val="none"/>
        </w:rPr>
        <w:t>和推荐的成交候选人，按照排序由高到低的原则确定成交供应商；采购人逾期未确定成交供应商且不提出异议的，视为确定</w:t>
      </w:r>
      <w:r>
        <w:rPr>
          <w:rFonts w:hint="eastAsia" w:ascii="宋体" w:hAnsi="宋体" w:eastAsia="宋体" w:cs="宋体"/>
          <w:i w:val="0"/>
          <w:iCs w:val="0"/>
          <w:color w:val="auto"/>
          <w:sz w:val="21"/>
          <w:szCs w:val="21"/>
          <w:highlight w:val="none"/>
          <w:lang w:eastAsia="zh-CN"/>
        </w:rPr>
        <w:t>评审报告</w:t>
      </w:r>
      <w:r>
        <w:rPr>
          <w:rFonts w:hint="eastAsia" w:ascii="宋体" w:hAnsi="宋体" w:eastAsia="宋体" w:cs="宋体"/>
          <w:i w:val="0"/>
          <w:iCs w:val="0"/>
          <w:color w:val="auto"/>
          <w:sz w:val="21"/>
          <w:szCs w:val="21"/>
          <w:highlight w:val="none"/>
        </w:rPr>
        <w:t>推荐的排名第一的供应商为成交供应商。</w:t>
      </w:r>
    </w:p>
    <w:p w14:paraId="4D2571A8">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6.1.3采购代理机构接到采购人的《成交复函》</w:t>
      </w:r>
      <w:r>
        <w:rPr>
          <w:rFonts w:hint="eastAsia" w:ascii="宋体" w:hAnsi="宋体" w:eastAsia="宋体" w:cs="宋体"/>
          <w:i w:val="0"/>
          <w:iCs w:val="0"/>
          <w:color w:val="auto"/>
          <w:sz w:val="21"/>
          <w:szCs w:val="21"/>
          <w:highlight w:val="none"/>
          <w:lang w:val="en-US" w:eastAsia="zh-CN"/>
        </w:rPr>
        <w:t>2个工作日内</w:t>
      </w:r>
      <w:r>
        <w:rPr>
          <w:rFonts w:hint="eastAsia" w:ascii="宋体" w:hAnsi="宋体" w:eastAsia="宋体" w:cs="宋体"/>
          <w:i w:val="0"/>
          <w:iCs w:val="0"/>
          <w:color w:val="auto"/>
          <w:sz w:val="21"/>
          <w:szCs w:val="21"/>
          <w:highlight w:val="none"/>
        </w:rPr>
        <w:t>，将成交结果在陕西省政府采购网上发布公告，公示期：1个工作日，并同时向成交供应商发出成交通知书。其他供应商若对成交结果质疑的，按《政府采购法》第52条及《政府采购质疑与投诉（94号令）》执行。</w:t>
      </w:r>
    </w:p>
    <w:p w14:paraId="2DD76B2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6.1.4成交供应商确定后，采购人和采购代理机构对未成交原因不作任何解释，竞争性磋商响应文件不予退还（含纸质及电子版文件）。</w:t>
      </w:r>
    </w:p>
    <w:bookmarkEnd w:id="195"/>
    <w:bookmarkEnd w:id="196"/>
    <w:bookmarkEnd w:id="197"/>
    <w:bookmarkEnd w:id="198"/>
    <w:bookmarkEnd w:id="199"/>
    <w:bookmarkEnd w:id="200"/>
    <w:p w14:paraId="672A1A66">
      <w:pPr>
        <w:rPr>
          <w:rFonts w:hint="eastAsia" w:ascii="宋体" w:hAnsi="宋体" w:eastAsia="宋体" w:cs="宋体"/>
          <w:b/>
          <w:bCs/>
          <w:i w:val="0"/>
          <w:iCs w:val="0"/>
          <w:color w:val="auto"/>
          <w:sz w:val="21"/>
          <w:szCs w:val="21"/>
          <w:highlight w:val="none"/>
        </w:rPr>
      </w:pPr>
      <w:bookmarkStart w:id="201" w:name="_Toc152045570"/>
      <w:bookmarkStart w:id="202" w:name="_Toc144974538"/>
      <w:bookmarkStart w:id="203" w:name="_Toc332121754"/>
      <w:bookmarkStart w:id="204" w:name="_Toc330213986"/>
      <w:bookmarkStart w:id="205" w:name="_Toc152042346"/>
      <w:bookmarkStart w:id="206" w:name="_Toc403513533"/>
      <w:r>
        <w:rPr>
          <w:rFonts w:hint="eastAsia" w:ascii="宋体" w:hAnsi="宋体" w:eastAsia="宋体" w:cs="宋体"/>
          <w:b/>
          <w:bCs/>
          <w:i w:val="0"/>
          <w:iCs w:val="0"/>
          <w:color w:val="auto"/>
          <w:sz w:val="21"/>
          <w:szCs w:val="21"/>
          <w:highlight w:val="none"/>
        </w:rPr>
        <w:t xml:space="preserve">6.2 </w:t>
      </w:r>
      <w:r>
        <w:rPr>
          <w:rFonts w:hint="eastAsia" w:ascii="宋体" w:hAnsi="宋体" w:eastAsia="宋体" w:cs="宋体"/>
          <w:b/>
          <w:bCs/>
          <w:i w:val="0"/>
          <w:iCs w:val="0"/>
          <w:color w:val="auto"/>
          <w:sz w:val="21"/>
          <w:szCs w:val="21"/>
          <w:highlight w:val="none"/>
          <w:lang w:val="en-US" w:eastAsia="zh-CN"/>
        </w:rPr>
        <w:t>签订</w:t>
      </w:r>
      <w:r>
        <w:rPr>
          <w:rFonts w:hint="eastAsia" w:ascii="宋体" w:hAnsi="宋体" w:eastAsia="宋体" w:cs="宋体"/>
          <w:b/>
          <w:bCs/>
          <w:i w:val="0"/>
          <w:iCs w:val="0"/>
          <w:color w:val="auto"/>
          <w:sz w:val="21"/>
          <w:szCs w:val="21"/>
          <w:highlight w:val="none"/>
        </w:rPr>
        <w:t>合同</w:t>
      </w:r>
      <w:bookmarkEnd w:id="201"/>
      <w:bookmarkEnd w:id="202"/>
      <w:bookmarkEnd w:id="203"/>
      <w:bookmarkEnd w:id="204"/>
      <w:bookmarkEnd w:id="205"/>
      <w:bookmarkEnd w:id="206"/>
    </w:p>
    <w:p w14:paraId="55381AA2">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6.2.1</w:t>
      </w:r>
      <w:r>
        <w:rPr>
          <w:rFonts w:hint="eastAsia" w:ascii="宋体" w:hAnsi="宋体" w:eastAsia="宋体" w:cs="宋体"/>
          <w:i w:val="0"/>
          <w:iCs w:val="0"/>
          <w:color w:val="auto"/>
          <w:sz w:val="21"/>
          <w:szCs w:val="21"/>
          <w:highlight w:val="none"/>
        </w:rPr>
        <w:t>自</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通知书发出之日起30日内，采购人与</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供应商应按</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和</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的约定，签订书面合同。</w:t>
      </w:r>
    </w:p>
    <w:p w14:paraId="152C12C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6.2.</w:t>
      </w: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供应商拒绝与采购人签订合同的，采购人可以按照《政府采购法实施条例》第四十九条规定，确定下一候选人为</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供应商，也可以重新开展政府采购活动。</w:t>
      </w:r>
    </w:p>
    <w:p w14:paraId="4CD852D9">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6.2.</w:t>
      </w:r>
      <w:r>
        <w:rPr>
          <w:rFonts w:hint="eastAsia" w:ascii="宋体" w:hAnsi="宋体" w:eastAsia="宋体" w:cs="宋体"/>
          <w:i w:val="0"/>
          <w:iCs w:val="0"/>
          <w:color w:val="auto"/>
          <w:sz w:val="21"/>
          <w:szCs w:val="21"/>
          <w:highlight w:val="none"/>
        </w:rPr>
        <w:t>3采购人不得向</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供应商提出任何不合理的要求，作为签订合同的条件，不得与</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供应商私下订立背离合同实质性内容的任何协议，所签订的合同不得对</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和</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供应商</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作实质性修改。</w:t>
      </w:r>
    </w:p>
    <w:p w14:paraId="2CA7AF9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6.2.</w:t>
      </w:r>
      <w:r>
        <w:rPr>
          <w:rFonts w:hint="eastAsia" w:ascii="宋体" w:hAnsi="宋体" w:eastAsia="宋体" w:cs="宋体"/>
          <w:i w:val="0"/>
          <w:iCs w:val="0"/>
          <w:color w:val="auto"/>
          <w:sz w:val="21"/>
          <w:szCs w:val="21"/>
          <w:highlight w:val="none"/>
        </w:rPr>
        <w:t>4质疑或者投诉事项可能影响</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、成交结果的，采购人应当暂停签订合同，已经签订合同的，应当中止履行合同。</w:t>
      </w:r>
    </w:p>
    <w:p w14:paraId="48884D69">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6.3</w:t>
      </w:r>
      <w:r>
        <w:rPr>
          <w:rFonts w:hint="eastAsia" w:ascii="宋体" w:hAnsi="宋体" w:eastAsia="宋体" w:cs="宋体"/>
          <w:b/>
          <w:bCs/>
          <w:i w:val="0"/>
          <w:iCs w:val="0"/>
          <w:color w:val="auto"/>
          <w:sz w:val="21"/>
          <w:szCs w:val="21"/>
          <w:highlight w:val="none"/>
        </w:rPr>
        <w:t>合同公告及备案</w:t>
      </w:r>
    </w:p>
    <w:p w14:paraId="29A6EF6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6.3.1</w:t>
      </w:r>
      <w:r>
        <w:rPr>
          <w:rFonts w:hint="eastAsia" w:ascii="宋体" w:hAnsi="宋体" w:eastAsia="宋体" w:cs="宋体"/>
          <w:i w:val="0"/>
          <w:iCs w:val="0"/>
          <w:color w:val="auto"/>
          <w:sz w:val="21"/>
          <w:szCs w:val="21"/>
          <w:highlight w:val="none"/>
        </w:rPr>
        <w:t>采购人应当</w:t>
      </w:r>
      <w:r>
        <w:rPr>
          <w:rFonts w:hint="eastAsia" w:ascii="宋体" w:hAnsi="宋体" w:eastAsia="宋体" w:cs="宋体"/>
          <w:i w:val="0"/>
          <w:iCs w:val="0"/>
          <w:color w:val="auto"/>
          <w:sz w:val="21"/>
          <w:szCs w:val="21"/>
          <w:highlight w:val="none"/>
          <w:lang w:val="en-US" w:eastAsia="zh-CN"/>
        </w:rPr>
        <w:t>根据规定</w:t>
      </w:r>
      <w:r>
        <w:rPr>
          <w:rFonts w:hint="eastAsia" w:ascii="宋体" w:hAnsi="宋体" w:eastAsia="宋体" w:cs="宋体"/>
          <w:i w:val="0"/>
          <w:iCs w:val="0"/>
          <w:color w:val="auto"/>
          <w:sz w:val="21"/>
          <w:szCs w:val="21"/>
          <w:highlight w:val="none"/>
        </w:rPr>
        <w:t>自政府采购合同签订</w:t>
      </w:r>
      <w:r>
        <w:rPr>
          <w:rFonts w:hint="eastAsia" w:ascii="宋体" w:hAnsi="宋体" w:eastAsia="宋体" w:cs="宋体"/>
          <w:i w:val="0"/>
          <w:iCs w:val="0"/>
          <w:color w:val="auto"/>
          <w:sz w:val="21"/>
          <w:szCs w:val="21"/>
          <w:highlight w:val="none"/>
          <w:lang w:val="en-US" w:eastAsia="zh-CN"/>
        </w:rPr>
        <w:t>后</w:t>
      </w:r>
      <w:r>
        <w:rPr>
          <w:rFonts w:hint="eastAsia" w:ascii="宋体" w:hAnsi="宋体" w:eastAsia="宋体" w:cs="宋体"/>
          <w:i w:val="0"/>
          <w:iCs w:val="0"/>
          <w:color w:val="auto"/>
          <w:sz w:val="21"/>
          <w:szCs w:val="21"/>
          <w:highlight w:val="none"/>
        </w:rPr>
        <w:t>，在陕西省政府采购网对合同进行公示，但政府采购合同中涉及国家秘密、商业秘密的内容除外。</w:t>
      </w:r>
    </w:p>
    <w:p w14:paraId="5DD1364D">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6.4</w:t>
      </w:r>
      <w:r>
        <w:rPr>
          <w:rFonts w:hint="eastAsia" w:ascii="宋体" w:hAnsi="宋体" w:eastAsia="宋体" w:cs="宋体"/>
          <w:b/>
          <w:bCs/>
          <w:i w:val="0"/>
          <w:iCs w:val="0"/>
          <w:color w:val="auto"/>
          <w:sz w:val="21"/>
          <w:szCs w:val="21"/>
          <w:highlight w:val="none"/>
        </w:rPr>
        <w:t>履行合同</w:t>
      </w:r>
    </w:p>
    <w:p w14:paraId="65A6327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6.4.1</w:t>
      </w:r>
      <w:r>
        <w:rPr>
          <w:rFonts w:hint="eastAsia" w:ascii="宋体" w:hAnsi="宋体" w:eastAsia="宋体" w:cs="宋体"/>
          <w:i w:val="0"/>
          <w:iCs w:val="0"/>
          <w:color w:val="auto"/>
          <w:sz w:val="21"/>
          <w:szCs w:val="21"/>
          <w:highlight w:val="none"/>
        </w:rPr>
        <w:t>合同一经签订，双方应严格履行合同规定的义务。</w:t>
      </w:r>
    </w:p>
    <w:p w14:paraId="45720C04">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6.4.2</w:t>
      </w:r>
      <w:r>
        <w:rPr>
          <w:rFonts w:hint="eastAsia" w:ascii="宋体" w:hAnsi="宋体" w:eastAsia="宋体" w:cs="宋体"/>
          <w:i w:val="0"/>
          <w:iCs w:val="0"/>
          <w:color w:val="auto"/>
          <w:sz w:val="21"/>
          <w:szCs w:val="21"/>
          <w:highlight w:val="none"/>
        </w:rPr>
        <w:t>在合同履行过程中，如发生合同纠纷，合同双方应按照《中华人民共和国民法典》及合同条款的有关规定进行处理。</w:t>
      </w:r>
    </w:p>
    <w:p w14:paraId="521AB140">
      <w:pP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6.5</w:t>
      </w:r>
      <w:r>
        <w:rPr>
          <w:rFonts w:hint="eastAsia" w:ascii="宋体" w:hAnsi="宋体" w:eastAsia="宋体" w:cs="宋体"/>
          <w:b/>
          <w:bCs/>
          <w:i w:val="0"/>
          <w:iCs w:val="0"/>
          <w:color w:val="auto"/>
          <w:sz w:val="21"/>
          <w:szCs w:val="21"/>
          <w:highlight w:val="none"/>
        </w:rPr>
        <w:t>验收或考核</w:t>
      </w:r>
    </w:p>
    <w:p w14:paraId="6B229C18">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6.5.1</w:t>
      </w:r>
      <w:r>
        <w:rPr>
          <w:rFonts w:hint="eastAsia" w:ascii="宋体" w:hAnsi="宋体" w:eastAsia="宋体" w:cs="宋体"/>
          <w:i w:val="0"/>
          <w:iCs w:val="0"/>
          <w:color w:val="auto"/>
          <w:sz w:val="21"/>
          <w:szCs w:val="21"/>
          <w:highlight w:val="none"/>
        </w:rPr>
        <w:t>采购人严格按照国家相关法律法规的要求及</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的要求组织验收或考核。</w:t>
      </w:r>
    </w:p>
    <w:p w14:paraId="1BBC46C6">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6.5.2</w:t>
      </w:r>
      <w:r>
        <w:rPr>
          <w:rFonts w:hint="eastAsia" w:ascii="宋体" w:hAnsi="宋体" w:eastAsia="宋体" w:cs="宋体"/>
          <w:i w:val="0"/>
          <w:iCs w:val="0"/>
          <w:color w:val="auto"/>
          <w:sz w:val="21"/>
          <w:szCs w:val="21"/>
          <w:highlight w:val="none"/>
        </w:rPr>
        <w:t>采购人按《关于促进政府采购公平竞争优化营商环境的通知》（财库〔2019〕38号）、《保障中小企业款项支付条例》（国务院令第728号）等规定及采购合同的约定进行支付合同款项。</w:t>
      </w:r>
    </w:p>
    <w:p w14:paraId="4CC53131">
      <w:pPr>
        <w:pStyle w:val="3"/>
        <w:numPr>
          <w:ilvl w:val="0"/>
          <w:numId w:val="5"/>
        </w:numPr>
        <w:rPr>
          <w:rFonts w:hint="eastAsia" w:ascii="宋体" w:hAnsi="宋体" w:eastAsia="宋体" w:cs="宋体"/>
          <w:i w:val="0"/>
          <w:iCs w:val="0"/>
          <w:color w:val="auto"/>
          <w:sz w:val="21"/>
          <w:szCs w:val="21"/>
          <w:highlight w:val="none"/>
        </w:rPr>
      </w:pPr>
      <w:bookmarkStart w:id="207" w:name="_Toc22582"/>
      <w:bookmarkStart w:id="208" w:name="_Toc144974542"/>
      <w:bookmarkStart w:id="209" w:name="_Toc518821216"/>
      <w:bookmarkStart w:id="210" w:name="_Toc152045574"/>
      <w:bookmarkStart w:id="211" w:name="_Toc152042350"/>
      <w:bookmarkStart w:id="212" w:name="_Toc5210"/>
      <w:bookmarkStart w:id="213" w:name="_Toc19950"/>
      <w:r>
        <w:rPr>
          <w:rFonts w:hint="eastAsia" w:ascii="宋体" w:hAnsi="宋体" w:eastAsia="宋体" w:cs="宋体"/>
          <w:i w:val="0"/>
          <w:iCs w:val="0"/>
          <w:color w:val="auto"/>
          <w:sz w:val="21"/>
          <w:szCs w:val="21"/>
          <w:highlight w:val="none"/>
        </w:rPr>
        <w:t>纪律和监督</w:t>
      </w:r>
      <w:bookmarkEnd w:id="207"/>
      <w:bookmarkEnd w:id="208"/>
      <w:bookmarkEnd w:id="209"/>
      <w:bookmarkEnd w:id="210"/>
      <w:bookmarkEnd w:id="211"/>
      <w:bookmarkEnd w:id="212"/>
      <w:bookmarkEnd w:id="213"/>
    </w:p>
    <w:p w14:paraId="4FC70B70">
      <w:pPr>
        <w:rPr>
          <w:rFonts w:hint="eastAsia" w:ascii="宋体" w:hAnsi="宋体" w:eastAsia="宋体" w:cs="宋体"/>
          <w:b/>
          <w:bCs/>
          <w:i w:val="0"/>
          <w:iCs w:val="0"/>
          <w:color w:val="auto"/>
          <w:sz w:val="21"/>
          <w:szCs w:val="21"/>
          <w:highlight w:val="none"/>
        </w:rPr>
      </w:pPr>
      <w:bookmarkStart w:id="214" w:name="_Toc144974543"/>
      <w:bookmarkStart w:id="215" w:name="_Toc152042351"/>
      <w:bookmarkStart w:id="216" w:name="_Toc403513538"/>
      <w:bookmarkStart w:id="217" w:name="_Toc332121759"/>
      <w:bookmarkStart w:id="218" w:name="_Toc152045575"/>
      <w:bookmarkStart w:id="219" w:name="_Toc330213991"/>
      <w:r>
        <w:rPr>
          <w:rFonts w:hint="eastAsia" w:ascii="宋体" w:hAnsi="宋体" w:eastAsia="宋体" w:cs="宋体"/>
          <w:b/>
          <w:bCs/>
          <w:i w:val="0"/>
          <w:iCs w:val="0"/>
          <w:color w:val="auto"/>
          <w:sz w:val="21"/>
          <w:szCs w:val="21"/>
          <w:highlight w:val="none"/>
        </w:rPr>
        <w:t>7.1 对采购人的纪律要求</w:t>
      </w:r>
      <w:bookmarkEnd w:id="214"/>
      <w:bookmarkEnd w:id="215"/>
      <w:bookmarkEnd w:id="216"/>
      <w:bookmarkEnd w:id="217"/>
      <w:bookmarkEnd w:id="218"/>
      <w:bookmarkEnd w:id="219"/>
    </w:p>
    <w:p w14:paraId="4EB19C7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采购人不得泄漏磋商活动中应当保密的情况和资料，不得与供应商串通损害国家利益、社会公共利益或者他人合法权益。</w:t>
      </w:r>
    </w:p>
    <w:p w14:paraId="2AF5C9FD">
      <w:pPr>
        <w:rPr>
          <w:rFonts w:hint="eastAsia" w:ascii="宋体" w:hAnsi="宋体" w:eastAsia="宋体" w:cs="宋体"/>
          <w:b/>
          <w:bCs/>
          <w:i w:val="0"/>
          <w:iCs w:val="0"/>
          <w:color w:val="auto"/>
          <w:sz w:val="21"/>
          <w:szCs w:val="21"/>
          <w:highlight w:val="none"/>
        </w:rPr>
      </w:pPr>
      <w:bookmarkStart w:id="220" w:name="_Toc152045576"/>
      <w:bookmarkStart w:id="221" w:name="_Toc144974544"/>
      <w:bookmarkStart w:id="222" w:name="_Toc403513539"/>
      <w:bookmarkStart w:id="223" w:name="_Toc330213992"/>
      <w:bookmarkStart w:id="224" w:name="_Toc332121760"/>
      <w:bookmarkStart w:id="225" w:name="_Toc152042352"/>
      <w:r>
        <w:rPr>
          <w:rFonts w:hint="eastAsia" w:ascii="宋体" w:hAnsi="宋体" w:eastAsia="宋体" w:cs="宋体"/>
          <w:b/>
          <w:bCs/>
          <w:i w:val="0"/>
          <w:iCs w:val="0"/>
          <w:color w:val="auto"/>
          <w:sz w:val="21"/>
          <w:szCs w:val="21"/>
          <w:highlight w:val="none"/>
        </w:rPr>
        <w:t>7.2 对供应商的纪律要求</w:t>
      </w:r>
      <w:bookmarkEnd w:id="220"/>
      <w:bookmarkEnd w:id="221"/>
      <w:bookmarkEnd w:id="222"/>
      <w:bookmarkEnd w:id="223"/>
      <w:bookmarkEnd w:id="224"/>
      <w:bookmarkEnd w:id="225"/>
    </w:p>
    <w:p w14:paraId="1A9F86AB">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供应商不得相互串通</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或者与采购人串通</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，不得向采购人或者磋商小组成员行贿谋取成交，不得以他人名义</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或者以其他方式弄虚作假骗取成交；供应商不得以任何方式干扰、影响</w:t>
      </w: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工作。</w:t>
      </w:r>
    </w:p>
    <w:p w14:paraId="3E706446">
      <w:pPr>
        <w:rPr>
          <w:rFonts w:hint="eastAsia" w:ascii="宋体" w:hAnsi="宋体" w:eastAsia="宋体" w:cs="宋体"/>
          <w:i w:val="0"/>
          <w:iCs w:val="0"/>
          <w:color w:val="auto"/>
          <w:sz w:val="21"/>
          <w:szCs w:val="21"/>
          <w:highlight w:val="none"/>
        </w:rPr>
      </w:pPr>
      <w:bookmarkStart w:id="226" w:name="_Toc152042353"/>
      <w:bookmarkStart w:id="227" w:name="_Toc144974545"/>
      <w:bookmarkStart w:id="228" w:name="_Toc403513540"/>
      <w:bookmarkStart w:id="229" w:name="_Toc330213993"/>
      <w:bookmarkStart w:id="230" w:name="_Toc332121761"/>
      <w:bookmarkStart w:id="231" w:name="_Toc152045577"/>
      <w:r>
        <w:rPr>
          <w:rFonts w:hint="eastAsia" w:ascii="宋体" w:hAnsi="宋体" w:eastAsia="宋体" w:cs="宋体"/>
          <w:b/>
          <w:bCs/>
          <w:i w:val="0"/>
          <w:iCs w:val="0"/>
          <w:color w:val="auto"/>
          <w:sz w:val="21"/>
          <w:szCs w:val="21"/>
          <w:highlight w:val="none"/>
        </w:rPr>
        <w:t>7.3 对磋商小组成员的纪律要求</w:t>
      </w:r>
      <w:bookmarkEnd w:id="226"/>
      <w:bookmarkEnd w:id="227"/>
      <w:bookmarkEnd w:id="228"/>
      <w:bookmarkEnd w:id="229"/>
      <w:bookmarkEnd w:id="230"/>
      <w:bookmarkEnd w:id="231"/>
    </w:p>
    <w:p w14:paraId="57F0CDCA">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磋商小组成员不得收受他人的财物或者其他好处，不得向他人透漏对竞争性磋商响应文件的评审和比较、成交候选人的推荐情况以及磋商有关的其他情况。在磋商活动中，磋商小组成员不得擅离职守，影响磋商程序正常进行，不得使用第三章“评审办法”没有规定的评审因素和标准进行</w:t>
      </w:r>
      <w:r>
        <w:rPr>
          <w:rFonts w:hint="eastAsia" w:ascii="宋体" w:hAnsi="宋体" w:eastAsia="宋体" w:cs="宋体"/>
          <w:i w:val="0"/>
          <w:iCs w:val="0"/>
          <w:color w:val="auto"/>
          <w:sz w:val="21"/>
          <w:szCs w:val="21"/>
          <w:highlight w:val="none"/>
          <w:lang w:eastAsia="zh-CN"/>
        </w:rPr>
        <w:t>评审</w:t>
      </w:r>
      <w:r>
        <w:rPr>
          <w:rFonts w:hint="eastAsia" w:ascii="宋体" w:hAnsi="宋体" w:eastAsia="宋体" w:cs="宋体"/>
          <w:i w:val="0"/>
          <w:iCs w:val="0"/>
          <w:color w:val="auto"/>
          <w:sz w:val="21"/>
          <w:szCs w:val="21"/>
          <w:highlight w:val="none"/>
        </w:rPr>
        <w:t>。</w:t>
      </w:r>
    </w:p>
    <w:p w14:paraId="0BEBD44B">
      <w:pPr>
        <w:rPr>
          <w:rFonts w:hint="eastAsia" w:ascii="宋体" w:hAnsi="宋体" w:eastAsia="宋体" w:cs="宋体"/>
          <w:b/>
          <w:bCs/>
          <w:i w:val="0"/>
          <w:iCs w:val="0"/>
          <w:color w:val="auto"/>
          <w:sz w:val="21"/>
          <w:szCs w:val="21"/>
          <w:highlight w:val="none"/>
        </w:rPr>
      </w:pPr>
      <w:bookmarkStart w:id="232" w:name="_Toc152045578"/>
      <w:bookmarkStart w:id="233" w:name="_Toc330213994"/>
      <w:bookmarkStart w:id="234" w:name="_Toc332121762"/>
      <w:bookmarkStart w:id="235" w:name="_Toc403513541"/>
      <w:bookmarkStart w:id="236" w:name="_Toc152042354"/>
      <w:bookmarkStart w:id="237" w:name="_Toc144974546"/>
      <w:r>
        <w:rPr>
          <w:rFonts w:hint="eastAsia" w:ascii="宋体" w:hAnsi="宋体" w:eastAsia="宋体" w:cs="宋体"/>
          <w:b/>
          <w:bCs/>
          <w:i w:val="0"/>
          <w:iCs w:val="0"/>
          <w:color w:val="auto"/>
          <w:sz w:val="21"/>
          <w:szCs w:val="21"/>
          <w:highlight w:val="none"/>
        </w:rPr>
        <w:t>7.4 对与磋商活动有关的工作人员的纪律要求</w:t>
      </w:r>
      <w:bookmarkEnd w:id="232"/>
      <w:bookmarkEnd w:id="233"/>
      <w:bookmarkEnd w:id="234"/>
      <w:bookmarkEnd w:id="235"/>
      <w:bookmarkEnd w:id="236"/>
    </w:p>
    <w:p w14:paraId="02241C9F">
      <w:pPr>
        <w:ind w:firstLine="420" w:firstLineChars="200"/>
        <w:rPr>
          <w:rFonts w:hint="eastAsia" w:ascii="宋体" w:hAnsi="宋体" w:eastAsia="宋体" w:cs="宋体"/>
          <w:i w:val="0"/>
          <w:iCs w:val="0"/>
          <w:color w:val="auto"/>
          <w:sz w:val="21"/>
          <w:szCs w:val="21"/>
          <w:highlight w:val="none"/>
        </w:rPr>
      </w:pPr>
      <w:bookmarkStart w:id="238" w:name="_Toc13989"/>
      <w:bookmarkStart w:id="239" w:name="_Toc152042355"/>
      <w:r>
        <w:rPr>
          <w:rFonts w:hint="eastAsia" w:ascii="宋体" w:hAnsi="宋体" w:eastAsia="宋体" w:cs="宋体"/>
          <w:i w:val="0"/>
          <w:iCs w:val="0"/>
          <w:color w:val="auto"/>
          <w:sz w:val="21"/>
          <w:szCs w:val="21"/>
          <w:highlight w:val="none"/>
        </w:rPr>
        <w:t>与磋商活动有关的工作人员不得收受他人的财物或者其他好处，不得向他人透漏对竞争性磋商响应文件的评审和比较、成交候选人的推荐情况以及磋商有关的其他情况。在磋商活动中，与磋商活动有关的工作人员不得擅离职守，影响磋商程序正常进行。</w:t>
      </w:r>
      <w:bookmarkEnd w:id="237"/>
      <w:bookmarkEnd w:id="238"/>
      <w:bookmarkEnd w:id="239"/>
    </w:p>
    <w:p w14:paraId="05208D04">
      <w:pPr>
        <w:pStyle w:val="3"/>
        <w:rPr>
          <w:rFonts w:hint="eastAsia" w:ascii="宋体" w:hAnsi="宋体" w:eastAsia="宋体" w:cs="宋体"/>
          <w:i w:val="0"/>
          <w:iCs w:val="0"/>
          <w:color w:val="auto"/>
          <w:sz w:val="21"/>
          <w:szCs w:val="21"/>
          <w:highlight w:val="none"/>
        </w:rPr>
      </w:pPr>
      <w:bookmarkStart w:id="240" w:name="_Toc19674"/>
      <w:bookmarkStart w:id="241" w:name="_Toc518821217"/>
      <w:bookmarkStart w:id="242" w:name="_Toc28388"/>
      <w:bookmarkStart w:id="243" w:name="_Toc13177"/>
      <w:r>
        <w:rPr>
          <w:rFonts w:hint="eastAsia" w:ascii="宋体" w:hAnsi="宋体" w:eastAsia="宋体" w:cs="宋体"/>
          <w:i w:val="0"/>
          <w:iCs w:val="0"/>
          <w:color w:val="auto"/>
          <w:sz w:val="21"/>
          <w:szCs w:val="21"/>
          <w:highlight w:val="none"/>
        </w:rPr>
        <w:t>8. 采购代理服务费</w:t>
      </w:r>
      <w:bookmarkEnd w:id="240"/>
      <w:bookmarkEnd w:id="241"/>
      <w:bookmarkEnd w:id="242"/>
      <w:bookmarkEnd w:id="243"/>
    </w:p>
    <w:p w14:paraId="7BE1352D">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8.1采购代理服务费的交纳方式：在领取成交通知书时</w:t>
      </w:r>
      <w:r>
        <w:rPr>
          <w:rFonts w:hint="eastAsia" w:ascii="宋体" w:hAnsi="宋体" w:eastAsia="宋体" w:cs="宋体"/>
          <w:i w:val="0"/>
          <w:iCs w:val="0"/>
          <w:color w:val="auto"/>
          <w:sz w:val="21"/>
          <w:szCs w:val="21"/>
          <w:highlight w:val="none"/>
          <w:lang w:val="en-US" w:eastAsia="zh-CN"/>
        </w:rPr>
        <w:t>以供应商须知前附表</w:t>
      </w:r>
      <w:r>
        <w:rPr>
          <w:rFonts w:hint="eastAsia" w:ascii="宋体" w:hAnsi="宋体" w:eastAsia="宋体" w:cs="宋体"/>
          <w:i w:val="0"/>
          <w:iCs w:val="0"/>
          <w:color w:val="auto"/>
          <w:sz w:val="21"/>
          <w:szCs w:val="21"/>
          <w:highlight w:val="none"/>
        </w:rPr>
        <w:t>的规定，向采购代理机构交纳</w:t>
      </w:r>
      <w:r>
        <w:rPr>
          <w:rFonts w:hint="eastAsia" w:ascii="宋体" w:hAnsi="宋体" w:eastAsia="宋体" w:cs="宋体"/>
          <w:i w:val="0"/>
          <w:iCs w:val="0"/>
          <w:color w:val="auto"/>
          <w:sz w:val="21"/>
          <w:szCs w:val="21"/>
          <w:highlight w:val="none"/>
          <w:lang w:val="en-US" w:eastAsia="zh-CN"/>
        </w:rPr>
        <w:t>采购代理</w:t>
      </w:r>
      <w:r>
        <w:rPr>
          <w:rFonts w:hint="eastAsia" w:ascii="宋体" w:hAnsi="宋体" w:eastAsia="宋体" w:cs="宋体"/>
          <w:i w:val="0"/>
          <w:iCs w:val="0"/>
          <w:color w:val="auto"/>
          <w:sz w:val="21"/>
          <w:szCs w:val="21"/>
          <w:highlight w:val="none"/>
        </w:rPr>
        <w:t>服务费。</w:t>
      </w:r>
    </w:p>
    <w:p w14:paraId="147023C2">
      <w:pPr>
        <w:pStyle w:val="3"/>
        <w:rPr>
          <w:rFonts w:hint="eastAsia" w:ascii="宋体" w:hAnsi="宋体" w:eastAsia="宋体" w:cs="宋体"/>
          <w:i w:val="0"/>
          <w:iCs w:val="0"/>
          <w:color w:val="auto"/>
          <w:sz w:val="21"/>
          <w:szCs w:val="21"/>
          <w:highlight w:val="none"/>
        </w:rPr>
      </w:pPr>
      <w:bookmarkStart w:id="244" w:name="_Toc152045580"/>
      <w:bookmarkStart w:id="245" w:name="_Toc144974547"/>
      <w:bookmarkStart w:id="246" w:name="_Toc152042357"/>
      <w:bookmarkStart w:id="247" w:name="_Toc15361"/>
      <w:bookmarkStart w:id="248" w:name="_Toc21006"/>
      <w:bookmarkStart w:id="249" w:name="_Toc518821218"/>
      <w:bookmarkStart w:id="250" w:name="_Toc21620"/>
      <w:r>
        <w:rPr>
          <w:rFonts w:hint="eastAsia" w:ascii="宋体" w:hAnsi="宋体" w:eastAsia="宋体" w:cs="宋体"/>
          <w:i w:val="0"/>
          <w:iCs w:val="0"/>
          <w:color w:val="auto"/>
          <w:sz w:val="21"/>
          <w:szCs w:val="21"/>
          <w:highlight w:val="none"/>
        </w:rPr>
        <w:t>9.</w:t>
      </w:r>
      <w:bookmarkEnd w:id="244"/>
      <w:bookmarkEnd w:id="245"/>
      <w:bookmarkEnd w:id="246"/>
      <w:r>
        <w:rPr>
          <w:rFonts w:hint="eastAsia" w:ascii="宋体" w:hAnsi="宋体" w:eastAsia="宋体" w:cs="宋体"/>
          <w:i w:val="0"/>
          <w:iCs w:val="0"/>
          <w:color w:val="auto"/>
          <w:sz w:val="21"/>
          <w:szCs w:val="21"/>
          <w:highlight w:val="none"/>
        </w:rPr>
        <w:t xml:space="preserve"> 需要补充的其他内容</w:t>
      </w:r>
      <w:bookmarkEnd w:id="247"/>
      <w:bookmarkEnd w:id="248"/>
      <w:bookmarkEnd w:id="249"/>
      <w:bookmarkEnd w:id="250"/>
    </w:p>
    <w:p w14:paraId="1F9E80F1">
      <w:pPr>
        <w:shd w:val="clea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9.1采购项目需要落实的政府采购政策</w:t>
      </w:r>
    </w:p>
    <w:p w14:paraId="1250F9DA">
      <w:pPr>
        <w:shd w:val="clea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 xml:space="preserve"> 节能、环保产品</w:t>
      </w:r>
    </w:p>
    <w:p w14:paraId="59E77D3F">
      <w:pPr>
        <w:shd w:val="clear"/>
        <w:ind w:firstLine="420" w:firstLineChars="200"/>
        <w:rPr>
          <w:rFonts w:hint="eastAsia" w:ascii="宋体" w:hAnsi="宋体" w:eastAsia="宋体" w:cs="宋体"/>
          <w:i w:val="0"/>
          <w:iCs w:val="0"/>
          <w:color w:val="auto"/>
          <w:sz w:val="21"/>
          <w:szCs w:val="21"/>
          <w:highlight w:val="none"/>
        </w:rPr>
      </w:pPr>
      <w:bookmarkStart w:id="251" w:name="_Toc478713983"/>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节能产品根据《国务院办公厅关于建立政府强制采购节能产品制度的通知》（国办发〔2007〕51号）的规定，以中国政府采购网（http</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//www.ccgp.gov.cn/）公布的最新一期节能产品政府采购清单为准。</w:t>
      </w:r>
    </w:p>
    <w:p w14:paraId="212DCA74">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）环境标志产品根据《环境标志产品政府采购实施的意见》（财库[2006]90号）的规定，以中国政府采购网（http：//www.ccgp.gov.cn/）公布的最新一期环境标志产品政府采购清单为准。</w:t>
      </w:r>
    </w:p>
    <w:p w14:paraId="12379B41">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供应商在响应文件中对所磋商产品为节能、环保、环境标志产品清单中的产品，在磋商报价时必须对此类产品单独分项报价，计算出小计及占磋商报价总金额的百分比，并提供属于清单内产品的证明资料（从中国政府采购网上下载的网页公告等），未提供节能、环保、环境标志产品计分明细表及属于清单内产品的证明资料的不给予计分。 </w:t>
      </w:r>
    </w:p>
    <w:p w14:paraId="72874A4C">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i w:val="0"/>
          <w:iCs w:val="0"/>
          <w:color w:val="auto"/>
          <w:sz w:val="21"/>
          <w:szCs w:val="21"/>
          <w:highlight w:val="none"/>
          <w:lang w:eastAsia="zh-CN"/>
        </w:rPr>
        <w:t>）若节能、环保、环境标志清单内的产品仅是构成磋商产品的部件、组件或零件的，则该磋商产品不享受鼓励优惠政策。</w:t>
      </w:r>
    </w:p>
    <w:p w14:paraId="51667EB4">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）同合同包1的节能、环保、环境标志产品部分计分只对属于清单内的非强制类产品进行计分，强制类产品不给予计分。 </w:t>
      </w:r>
    </w:p>
    <w:p w14:paraId="54316F79">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）节能、环保、环境标志产品不重复计分；同时列入国家级清单和省级清单的产品不重复计分。</w:t>
      </w:r>
    </w:p>
    <w:p w14:paraId="37DE8BDE">
      <w:pPr>
        <w:shd w:val="clear"/>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）获得上述认证的产品在磋商时应提供有效证明材料。以上所有证明文件复印件须加盖供应商公章并注明“与原件一致”，否则不予计分。</w:t>
      </w:r>
    </w:p>
    <w:p w14:paraId="71C4FE43">
      <w:pPr>
        <w:shd w:val="clea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 xml:space="preserve">.2 </w:t>
      </w:r>
      <w:r>
        <w:rPr>
          <w:rFonts w:hint="eastAsia" w:ascii="宋体" w:hAnsi="宋体" w:eastAsia="宋体" w:cs="宋体"/>
          <w:b/>
          <w:bCs/>
          <w:i w:val="0"/>
          <w:iCs w:val="0"/>
          <w:color w:val="auto"/>
          <w:sz w:val="21"/>
          <w:szCs w:val="21"/>
          <w:highlight w:val="none"/>
        </w:rPr>
        <w:t>进口产品</w:t>
      </w:r>
      <w:bookmarkEnd w:id="251"/>
    </w:p>
    <w:p w14:paraId="5A188D09">
      <w:pPr>
        <w:shd w:val="clea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本次政府采购项目不接受进口产品。</w:t>
      </w:r>
    </w:p>
    <w:p w14:paraId="7D012AC1">
      <w:pPr>
        <w:shd w:val="clea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进口产品是指通过中国海关报关验放进入中国境内且产自关境外的产品，详见《关于政府采购进口产品管理有关问题的通知》(财库[2007]119号)。</w:t>
      </w:r>
    </w:p>
    <w:p w14:paraId="30D2527B">
      <w:pPr>
        <w:shd w:val="clear"/>
        <w:rPr>
          <w:rFonts w:hint="eastAsia" w:ascii="宋体" w:hAnsi="宋体" w:eastAsia="宋体" w:cs="宋体"/>
          <w:i w:val="0"/>
          <w:iCs w:val="0"/>
          <w:color w:val="auto"/>
          <w:sz w:val="21"/>
          <w:szCs w:val="21"/>
          <w:highlight w:val="none"/>
        </w:rPr>
      </w:pPr>
      <w:bookmarkStart w:id="252" w:name="_Toc478713984"/>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3 中小企业</w:t>
      </w:r>
      <w:bookmarkEnd w:id="252"/>
    </w:p>
    <w:p w14:paraId="23B2D62E">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9.3.1中小企业是指符合《工业和信息化部、国家统计局、国家发展和改革委员会、财政部关于印发中小企业划型标准规定的通知》（工信部联企业[2011]300号）规定的对中小企业的划分标准的企业。</w:t>
      </w:r>
    </w:p>
    <w:p w14:paraId="1C897D1B">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 xml:space="preserve"> 9.3.2参加政府采购活动的中小企业根据情况提供《中小企业声明函》（见第</w:t>
      </w:r>
      <w:r>
        <w:rPr>
          <w:rFonts w:hint="eastAsia" w:ascii="宋体" w:hAnsi="宋体" w:eastAsia="宋体" w:cs="宋体"/>
          <w:i w:val="0"/>
          <w:iCs w:val="0"/>
          <w:color w:val="auto"/>
          <w:sz w:val="21"/>
          <w:szCs w:val="21"/>
          <w:highlight w:val="none"/>
          <w:lang w:val="en-US" w:eastAsia="zh-CN"/>
        </w:rPr>
        <w:t>六</w:t>
      </w:r>
      <w:r>
        <w:rPr>
          <w:rFonts w:hint="eastAsia" w:ascii="宋体" w:hAnsi="宋体" w:eastAsia="宋体" w:cs="宋体"/>
          <w:i w:val="0"/>
          <w:iCs w:val="0"/>
          <w:color w:val="auto"/>
          <w:sz w:val="21"/>
          <w:szCs w:val="21"/>
          <w:highlight w:val="none"/>
        </w:rPr>
        <w:t>章</w:t>
      </w:r>
      <w:r>
        <w:rPr>
          <w:rFonts w:hint="eastAsia" w:ascii="宋体" w:hAnsi="宋体" w:eastAsia="宋体" w:cs="宋体"/>
          <w:i w:val="0"/>
          <w:iCs w:val="0"/>
          <w:color w:val="auto"/>
          <w:sz w:val="21"/>
          <w:szCs w:val="21"/>
          <w:highlight w:val="none"/>
          <w:lang w:eastAsia="zh-CN"/>
        </w:rPr>
        <w:t>响应文件</w:t>
      </w:r>
      <w:r>
        <w:rPr>
          <w:rFonts w:hint="eastAsia" w:ascii="宋体" w:hAnsi="宋体" w:eastAsia="宋体" w:cs="宋体"/>
          <w:i w:val="0"/>
          <w:iCs w:val="0"/>
          <w:color w:val="auto"/>
          <w:sz w:val="21"/>
          <w:szCs w:val="21"/>
          <w:highlight w:val="none"/>
        </w:rPr>
        <w:t>格式），并以此为依据享受政府采购政策。</w:t>
      </w:r>
    </w:p>
    <w:p w14:paraId="0BF71D41">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 xml:space="preserve"> 9.3.3监狱企业、福利性企业参加政府采购活动时，视同小微企业。</w:t>
      </w:r>
    </w:p>
    <w:p w14:paraId="5DCD7EBB">
      <w:pPr>
        <w:ind w:firstLine="422" w:firstLineChars="20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9.3.4</w:t>
      </w:r>
      <w:r>
        <w:rPr>
          <w:rFonts w:hint="eastAsia" w:ascii="宋体" w:hAnsi="宋体" w:eastAsia="宋体" w:cs="宋体"/>
          <w:b/>
          <w:bCs/>
          <w:i w:val="0"/>
          <w:iCs w:val="0"/>
          <w:color w:val="auto"/>
          <w:sz w:val="21"/>
          <w:szCs w:val="21"/>
          <w:highlight w:val="none"/>
          <w:lang w:val="zh-CN" w:eastAsia="zh-CN"/>
        </w:rPr>
        <w:t>根据《政府采购促进中小企业发展管理办法》（财库〔2021〕46号）规定，专门面向中小企业采购</w:t>
      </w:r>
      <w:r>
        <w:rPr>
          <w:rFonts w:hint="eastAsia" w:ascii="宋体" w:hAnsi="宋体" w:eastAsia="宋体" w:cs="宋体"/>
          <w:b/>
          <w:bCs/>
          <w:i w:val="0"/>
          <w:iCs w:val="0"/>
          <w:color w:val="auto"/>
          <w:sz w:val="21"/>
          <w:szCs w:val="21"/>
          <w:highlight w:val="none"/>
          <w:lang w:val="en-US" w:eastAsia="zh-CN"/>
        </w:rPr>
        <w:t>的政府采购项目</w:t>
      </w:r>
      <w:r>
        <w:rPr>
          <w:rFonts w:hint="eastAsia" w:ascii="宋体" w:hAnsi="宋体" w:eastAsia="宋体" w:cs="宋体"/>
          <w:b/>
          <w:bCs/>
          <w:i w:val="0"/>
          <w:iCs w:val="0"/>
          <w:color w:val="auto"/>
          <w:sz w:val="21"/>
          <w:szCs w:val="21"/>
          <w:highlight w:val="none"/>
          <w:lang w:val="zh-CN" w:eastAsia="zh-CN"/>
        </w:rPr>
        <w:t>，小微企业不再</w:t>
      </w:r>
      <w:r>
        <w:rPr>
          <w:rFonts w:hint="eastAsia" w:ascii="宋体" w:hAnsi="宋体" w:eastAsia="宋体" w:cs="宋体"/>
          <w:b/>
          <w:bCs/>
          <w:i w:val="0"/>
          <w:iCs w:val="0"/>
          <w:color w:val="auto"/>
          <w:sz w:val="21"/>
          <w:szCs w:val="21"/>
          <w:highlight w:val="none"/>
          <w:lang w:val="en-US" w:eastAsia="zh-CN"/>
        </w:rPr>
        <w:t>享受价格优惠政策</w:t>
      </w:r>
      <w:r>
        <w:rPr>
          <w:rFonts w:hint="eastAsia" w:ascii="宋体" w:hAnsi="宋体" w:eastAsia="宋体" w:cs="宋体"/>
          <w:b/>
          <w:bCs/>
          <w:i w:val="0"/>
          <w:iCs w:val="0"/>
          <w:color w:val="auto"/>
          <w:sz w:val="21"/>
          <w:szCs w:val="21"/>
          <w:highlight w:val="none"/>
          <w:lang w:val="zh-CN" w:eastAsia="zh-CN"/>
        </w:rPr>
        <w:t>。</w:t>
      </w:r>
    </w:p>
    <w:p w14:paraId="3E78D7D0">
      <w:pPr>
        <w:shd w:val="clear"/>
        <w:rPr>
          <w:rFonts w:hint="eastAsia" w:ascii="宋体" w:hAnsi="宋体" w:eastAsia="宋体" w:cs="宋体"/>
          <w:b/>
          <w:bCs/>
          <w:i w:val="0"/>
          <w:iCs w:val="0"/>
          <w:color w:val="auto"/>
          <w:sz w:val="21"/>
          <w:szCs w:val="21"/>
          <w:highlight w:val="none"/>
        </w:rPr>
      </w:pPr>
      <w:bookmarkStart w:id="253" w:name="_Toc478713985"/>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4 监狱企业</w:t>
      </w:r>
      <w:bookmarkEnd w:id="253"/>
    </w:p>
    <w:p w14:paraId="1E770EF3">
      <w:pPr>
        <w:shd w:val="clea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2A1DFF">
      <w:pPr>
        <w:shd w:val="clea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）参加政府采购活动的监狱企业应符合《财政部 司法部关于政府采购支持监狱企业发展有关问题的通知》（财库〔2014〕68号），并提供由省级以上监狱管理局、戒毒管理局(含新疆生产建设兵团)出具的属于监狱企业的证明。</w:t>
      </w:r>
    </w:p>
    <w:p w14:paraId="17CB6281">
      <w:pPr>
        <w:shd w:val="clear"/>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5 福利性企业</w:t>
      </w:r>
    </w:p>
    <w:p w14:paraId="445C31D3">
      <w:pPr>
        <w:shd w:val="clea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（1）社会福利企业是指</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"https://www.baidu.com/s?wd=%E8%87%AA%E4%B8%BB%E7%BB%8F%E8%90%A5&amp;tn=44039180_cpr&amp;fenlei=mv6quAkxTZn0IZRqIHckPjm4nH00T1Y4nhckP1DknHTdmW7hnW--0ZwV5Hcvrjm3rH6sPfKWUMw85HfYnjn4nH6sgvPsT6KdThsqpZwYTjCEQLGCpyw9Uz4Bmy-bIi4WUvYETgN-TLwGUv3EPj0dPj6dP1T" \t "_blank"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z w:val="21"/>
          <w:szCs w:val="21"/>
          <w:highlight w:val="none"/>
        </w:rPr>
        <w:t>自主经营</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、独立核算、自负盈亏的经济实体，具有法人资格的，为安置残疾人员劳动就业而兴办的具有社会福利性质的特殊企业。</w:t>
      </w:r>
    </w:p>
    <w:p w14:paraId="52226398">
      <w:pPr>
        <w:shd w:val="clea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）中华人民共和国《残疾人就业条例》（国务院令488号）及财政部、民政部、中国残疾人联合会联合会文件《关于促进残疾人就业政府采购政策的通知》（财库〔2017〕141号）。</w:t>
      </w:r>
    </w:p>
    <w:p w14:paraId="2199F09D">
      <w:pPr>
        <w:shd w:val="clea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9.1</w:t>
      </w:r>
      <w:r>
        <w:rPr>
          <w:rFonts w:hint="eastAsia" w:ascii="宋体" w:hAnsi="宋体" w:eastAsia="宋体" w:cs="宋体"/>
          <w:b/>
          <w:bCs/>
          <w:i w:val="0"/>
          <w:iCs w:val="0"/>
          <w:color w:val="auto"/>
          <w:sz w:val="21"/>
          <w:szCs w:val="21"/>
          <w:highlight w:val="none"/>
          <w:lang w:val="en-US" w:eastAsia="zh-CN"/>
        </w:rPr>
        <w:t>.6政府采购信用融资</w:t>
      </w:r>
    </w:p>
    <w:p w14:paraId="0EFAE7C6">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FCB674F">
      <w:pPr>
        <w:pStyle w:val="16"/>
        <w:ind w:firstLine="42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）根据《陕西省财政厅关于加快推进我省中小企业政府采购信用融资工作的通知》（陕财办采〔</w:t>
      </w:r>
      <w:r>
        <w:rPr>
          <w:rFonts w:hint="eastAsia" w:ascii="宋体" w:hAnsi="宋体" w:eastAsia="宋体" w:cs="宋体"/>
          <w:i w:val="0"/>
          <w:iCs w:val="0"/>
          <w:color w:val="auto"/>
          <w:sz w:val="21"/>
          <w:szCs w:val="21"/>
          <w:highlight w:val="none"/>
          <w:lang w:eastAsia="zh-CN"/>
        </w:rPr>
        <w:t>2021</w:t>
      </w:r>
      <w:r>
        <w:rPr>
          <w:rFonts w:hint="eastAsia" w:ascii="宋体" w:hAnsi="宋体" w:eastAsia="宋体" w:cs="宋体"/>
          <w:i w:val="0"/>
          <w:iCs w:val="0"/>
          <w:color w:val="auto"/>
          <w:sz w:val="21"/>
          <w:szCs w:val="21"/>
          <w:highlight w:val="none"/>
        </w:rPr>
        <w:t>〕15 号）文件要求，</w:t>
      </w:r>
      <w:r>
        <w:rPr>
          <w:rFonts w:hint="eastAsia" w:ascii="宋体" w:hAnsi="宋体" w:eastAsia="宋体" w:cs="宋体"/>
          <w:i w:val="0"/>
          <w:iCs w:val="0"/>
          <w:color w:val="auto"/>
          <w:sz w:val="21"/>
          <w:szCs w:val="21"/>
          <w:highlight w:val="none"/>
          <w:lang w:eastAsia="zh-CN"/>
        </w:rPr>
        <w:t>成交人</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http：//www.ccgp-shaanxi.gov.cn/zcdservice/zcd/shanxi</w:t>
      </w:r>
    </w:p>
    <w:p w14:paraId="71475919">
      <w:pPr>
        <w:pStyle w:val="16"/>
        <w:ind w:left="0" w:leftChars="0" w:firstLine="0" w:firstLineChars="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/LoanProduct陕西省政府采购信用融资平台”政策规定，可凭借</w:t>
      </w:r>
      <w:r>
        <w:rPr>
          <w:rFonts w:hint="eastAsia" w:ascii="宋体" w:hAnsi="宋体" w:eastAsia="宋体" w:cs="宋体"/>
          <w:i w:val="0"/>
          <w:iCs w:val="0"/>
          <w:color w:val="auto"/>
          <w:sz w:val="21"/>
          <w:szCs w:val="21"/>
          <w:highlight w:val="none"/>
          <w:lang w:eastAsia="zh-CN"/>
        </w:rPr>
        <w:t>成交</w:t>
      </w:r>
      <w:r>
        <w:rPr>
          <w:rFonts w:hint="eastAsia" w:ascii="宋体" w:hAnsi="宋体" w:eastAsia="宋体" w:cs="宋体"/>
          <w:i w:val="0"/>
          <w:iCs w:val="0"/>
          <w:color w:val="auto"/>
          <w:sz w:val="21"/>
          <w:szCs w:val="21"/>
          <w:highlight w:val="none"/>
        </w:rPr>
        <w:t>通知书或政府采购合同获得贷款，扩大政府采购信用融资规模。</w:t>
      </w:r>
    </w:p>
    <w:p w14:paraId="2DEF886C">
      <w:pPr>
        <w:pStyle w:val="16"/>
        <w:ind w:left="0" w:leftChars="0" w:firstLine="422"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2021年至2022年陕西省政府采购支持中小企业信用融资合作银行</w:t>
      </w:r>
    </w:p>
    <w:p w14:paraId="547465DF">
      <w:pPr>
        <w:pStyle w:val="16"/>
        <w:ind w:left="0" w:leftChars="0" w:firstLine="0" w:firstLineChars="0"/>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drawing>
          <wp:inline distT="0" distB="0" distL="114300" distR="114300">
            <wp:extent cx="5996940" cy="4605020"/>
            <wp:effectExtent l="0" t="0" r="10160" b="5080"/>
            <wp:docPr id="4" name="图片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ntitled"/>
                    <pic:cNvPicPr>
                      <a:picLocks noChangeAspect="1"/>
                    </pic:cNvPicPr>
                  </pic:nvPicPr>
                  <pic:blipFill>
                    <a:blip r:embed="rId16"/>
                    <a:stretch>
                      <a:fillRect/>
                    </a:stretch>
                  </pic:blipFill>
                  <pic:spPr>
                    <a:xfrm>
                      <a:off x="0" y="0"/>
                      <a:ext cx="5996940" cy="4605020"/>
                    </a:xfrm>
                    <a:prstGeom prst="rect">
                      <a:avLst/>
                    </a:prstGeom>
                  </pic:spPr>
                </pic:pic>
              </a:graphicData>
            </a:graphic>
          </wp:inline>
        </w:drawing>
      </w:r>
    </w:p>
    <w:p w14:paraId="71525544">
      <w:pPr>
        <w:shd w:val="clear"/>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9.2关于询问、质疑和投诉</w:t>
      </w:r>
    </w:p>
    <w:p w14:paraId="7A8EA420">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9.2.1</w:t>
      </w:r>
      <w:r>
        <w:rPr>
          <w:rFonts w:hint="eastAsia" w:ascii="宋体" w:hAnsi="宋体" w:eastAsia="宋体" w:cs="宋体"/>
          <w:b/>
          <w:bCs/>
          <w:i w:val="0"/>
          <w:iCs w:val="0"/>
          <w:color w:val="auto"/>
          <w:sz w:val="21"/>
          <w:szCs w:val="21"/>
          <w:highlight w:val="none"/>
        </w:rPr>
        <w:t>询问</w:t>
      </w:r>
    </w:p>
    <w:p w14:paraId="2BDE4527">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供应商对政府采购活动事项有疑问的，可以向采购人或采购代理机构提出询问。采购人或采购代理机构将在</w:t>
      </w:r>
      <w:r>
        <w:rPr>
          <w:rFonts w:hint="eastAsia" w:ascii="宋体" w:hAnsi="宋体" w:eastAsia="宋体" w:cs="宋体"/>
          <w:i w:val="0"/>
          <w:iCs w:val="0"/>
          <w:color w:val="auto"/>
          <w:sz w:val="21"/>
          <w:szCs w:val="21"/>
          <w:highlight w:val="none"/>
          <w:lang w:eastAsia="zh-CN"/>
        </w:rPr>
        <w:t>5个工作日</w:t>
      </w:r>
      <w:r>
        <w:rPr>
          <w:rFonts w:hint="eastAsia" w:ascii="宋体" w:hAnsi="宋体" w:eastAsia="宋体" w:cs="宋体"/>
          <w:i w:val="0"/>
          <w:iCs w:val="0"/>
          <w:color w:val="auto"/>
          <w:sz w:val="21"/>
          <w:szCs w:val="21"/>
          <w:highlight w:val="none"/>
        </w:rPr>
        <w:t>内对供应商依法提出的询问作出答复。</w:t>
      </w:r>
    </w:p>
    <w:p w14:paraId="020049D2">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根据采购人和采购代理机构签订的《政府采购委托代理协议》，针对采购需求（包括采购内容、技术或服务要求、商务要求、合同条款、供应商资格条件、评审要素及分值一览表）的询问请向采购人提出。</w:t>
      </w:r>
    </w:p>
    <w:p w14:paraId="582A513F">
      <w:pPr>
        <w:spacing w:line="360" w:lineRule="auto"/>
        <w:ind w:firstLine="422" w:firstLineChars="200"/>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9.2.2质疑</w:t>
      </w:r>
    </w:p>
    <w:p w14:paraId="51D054A6">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2" w:firstLineChars="200"/>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一</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rPr>
        <w:t>质疑注意事项：</w:t>
      </w:r>
    </w:p>
    <w:p w14:paraId="4B12F215">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1、供应商认为竞争性磋商文件、采购过程、成交或者成交结果使自己的权益受到损害的，可以在知道或者应知其权益受到损害之日起7个工作日内，以书面形式向采购人、采购代理机构提出质疑。 </w:t>
      </w:r>
    </w:p>
    <w:p w14:paraId="1B383328">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 xml:space="preserve">供应商必须在法定质疑期内一次性提出针对同一采购程序环节的质疑，否则采购人及采购代理机构有权拒绝。 </w:t>
      </w:r>
    </w:p>
    <w:p w14:paraId="211EE29D">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、潜在供应商已依法获取其可质疑的</w:t>
      </w:r>
      <w:r>
        <w:rPr>
          <w:rFonts w:hint="eastAsia" w:ascii="宋体" w:hAnsi="宋体" w:eastAsia="宋体" w:cs="宋体"/>
          <w:i w:val="0"/>
          <w:iCs w:val="0"/>
          <w:color w:val="auto"/>
          <w:sz w:val="21"/>
          <w:szCs w:val="21"/>
          <w:highlight w:val="none"/>
          <w:lang w:eastAsia="zh-CN"/>
        </w:rPr>
        <w:t>竞争性磋商文件</w:t>
      </w:r>
      <w:r>
        <w:rPr>
          <w:rFonts w:hint="eastAsia" w:ascii="宋体" w:hAnsi="宋体" w:eastAsia="宋体" w:cs="宋体"/>
          <w:i w:val="0"/>
          <w:iCs w:val="0"/>
          <w:color w:val="auto"/>
          <w:sz w:val="21"/>
          <w:szCs w:val="21"/>
          <w:highlight w:val="none"/>
        </w:rPr>
        <w:t>的，可以对该文件提出质疑。对</w:t>
      </w:r>
      <w:r>
        <w:rPr>
          <w:rFonts w:hint="eastAsia" w:ascii="宋体" w:hAnsi="宋体" w:eastAsia="宋体" w:cs="宋体"/>
          <w:i w:val="0"/>
          <w:iCs w:val="0"/>
          <w:color w:val="auto"/>
          <w:sz w:val="21"/>
          <w:szCs w:val="21"/>
          <w:highlight w:val="none"/>
          <w:lang w:eastAsia="zh-CN"/>
        </w:rPr>
        <w:t>竞争性磋商文件</w:t>
      </w:r>
      <w:r>
        <w:rPr>
          <w:rFonts w:hint="eastAsia" w:ascii="宋体" w:hAnsi="宋体" w:eastAsia="宋体" w:cs="宋体"/>
          <w:i w:val="0"/>
          <w:iCs w:val="0"/>
          <w:color w:val="auto"/>
          <w:sz w:val="21"/>
          <w:szCs w:val="21"/>
          <w:highlight w:val="none"/>
        </w:rPr>
        <w:t>提出质疑的，应当在</w:t>
      </w:r>
      <w:r>
        <w:rPr>
          <w:rFonts w:hint="eastAsia" w:ascii="宋体" w:hAnsi="宋体" w:eastAsia="宋体" w:cs="宋体"/>
          <w:i w:val="0"/>
          <w:iCs w:val="0"/>
          <w:color w:val="auto"/>
          <w:sz w:val="21"/>
          <w:szCs w:val="21"/>
          <w:highlight w:val="none"/>
          <w:lang w:eastAsia="zh-CN"/>
        </w:rPr>
        <w:t>竞争性磋商文件</w:t>
      </w:r>
      <w:r>
        <w:rPr>
          <w:rFonts w:hint="eastAsia" w:ascii="宋体" w:hAnsi="宋体" w:eastAsia="宋体" w:cs="宋体"/>
          <w:i w:val="0"/>
          <w:iCs w:val="0"/>
          <w:color w:val="auto"/>
          <w:sz w:val="21"/>
          <w:szCs w:val="21"/>
          <w:highlight w:val="none"/>
        </w:rPr>
        <w:t xml:space="preserve">公告期限届满之日起7个工作日内提出。 </w:t>
      </w:r>
    </w:p>
    <w:p w14:paraId="47B7785F">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2" w:firstLineChars="200"/>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lang w:val="en-US" w:eastAsia="zh-CN"/>
        </w:rPr>
        <w:t>二</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rPr>
        <w:t>质疑方式：</w:t>
      </w:r>
    </w:p>
    <w:p w14:paraId="326D2F5F">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书面质疑函应按照财政部国库司制定的《政府采购供应商质疑函范本》（见下方链接）进行填写，签字、盖章后提交至采购人、采购代理机构。</w:t>
      </w:r>
    </w:p>
    <w:p w14:paraId="153AF9ED">
      <w:pPr>
        <w:keepNext w:val="0"/>
        <w:keepLines w:val="0"/>
        <w:pageBreakBefore w:val="0"/>
        <w:widowControl w:val="0"/>
        <w:kinsoku/>
        <w:wordWrap w:val="0"/>
        <w:overflowPunct/>
        <w:topLinePunct w:val="0"/>
        <w:autoSpaceDE/>
        <w:autoSpaceDN/>
        <w:bidi w:val="0"/>
        <w:spacing w:line="360" w:lineRule="auto"/>
        <w:ind w:firstLine="420" w:firstLineChars="200"/>
        <w:jc w:val="both"/>
        <w:rPr>
          <w:rFonts w:hint="eastAsia" w:ascii="宋体" w:hAnsi="宋体" w:eastAsia="宋体" w:cs="宋体"/>
          <w:i w:val="0"/>
          <w:iCs w:val="0"/>
          <w:color w:val="auto"/>
          <w:u w:val="none"/>
        </w:rPr>
      </w:pPr>
      <w:r>
        <w:rPr>
          <w:rFonts w:hint="eastAsia" w:ascii="宋体" w:hAnsi="宋体" w:eastAsia="宋体" w:cs="宋体"/>
          <w:i w:val="0"/>
          <w:iCs w:val="0"/>
          <w:color w:val="auto"/>
          <w:sz w:val="21"/>
          <w:szCs w:val="21"/>
          <w:highlight w:val="none"/>
        </w:rPr>
        <w:t>质疑函范本地址</w:t>
      </w:r>
      <w:r>
        <w:rPr>
          <w:rFonts w:hint="eastAsia" w:ascii="宋体" w:hAnsi="宋体" w:eastAsia="宋体" w:cs="宋体"/>
          <w:i w:val="0"/>
          <w:iCs w:val="0"/>
          <w:color w:val="auto"/>
        </w:rPr>
        <w:t>：</w:t>
      </w:r>
      <w:r>
        <w:rPr>
          <w:rFonts w:hint="eastAsia" w:ascii="宋体" w:hAnsi="宋体" w:eastAsia="宋体" w:cs="宋体"/>
          <w:i w:val="0"/>
          <w:iCs w:val="0"/>
          <w:color w:val="auto"/>
          <w:u w:val="none"/>
        </w:rPr>
        <w:fldChar w:fldCharType="begin"/>
      </w:r>
      <w:r>
        <w:rPr>
          <w:rFonts w:hint="eastAsia" w:ascii="宋体" w:hAnsi="宋体" w:eastAsia="宋体" w:cs="宋体"/>
          <w:i w:val="0"/>
          <w:iCs w:val="0"/>
          <w:color w:val="auto"/>
          <w:u w:val="none"/>
        </w:rPr>
        <w:instrText xml:space="preserve">HYPERLINK "http://download.ccgp.gov.cn/2018/zhiyihanfanben.zip"</w:instrText>
      </w:r>
      <w:r>
        <w:rPr>
          <w:rFonts w:hint="eastAsia" w:ascii="宋体" w:hAnsi="宋体" w:eastAsia="宋体" w:cs="宋体"/>
          <w:i w:val="0"/>
          <w:iCs w:val="0"/>
          <w:color w:val="auto"/>
          <w:u w:val="none"/>
        </w:rPr>
        <w:fldChar w:fldCharType="separate"/>
      </w:r>
      <w:r>
        <w:rPr>
          <w:rStyle w:val="34"/>
          <w:rFonts w:hint="eastAsia" w:ascii="宋体" w:hAnsi="宋体" w:eastAsia="宋体" w:cs="宋体"/>
          <w:i w:val="0"/>
          <w:iCs w:val="0"/>
          <w:color w:val="auto"/>
          <w:u w:val="none"/>
        </w:rPr>
        <w:t>http://download.ccgp.gov.cn/2018/zhiyihanfanben.zip</w:t>
      </w:r>
      <w:r>
        <w:rPr>
          <w:rFonts w:hint="eastAsia" w:ascii="宋体" w:hAnsi="宋体" w:eastAsia="宋体" w:cs="宋体"/>
          <w:i w:val="0"/>
          <w:iCs w:val="0"/>
          <w:color w:val="auto"/>
          <w:u w:val="none"/>
        </w:rPr>
        <w:fldChar w:fldCharType="end"/>
      </w:r>
    </w:p>
    <w:p w14:paraId="674AB822">
      <w:pPr>
        <w:numPr>
          <w:ilvl w:val="0"/>
          <w:numId w:val="6"/>
        </w:num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72543ACA">
      <w:pPr>
        <w:spacing w:line="360" w:lineRule="auto"/>
        <w:ind w:firstLine="420" w:firstLineChars="20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质疑函递交地址：</w:t>
      </w:r>
      <w:r>
        <w:rPr>
          <w:rFonts w:hint="eastAsia" w:ascii="宋体" w:hAnsi="宋体" w:eastAsia="宋体" w:cs="宋体"/>
          <w:i w:val="0"/>
          <w:iCs w:val="0"/>
          <w:color w:val="auto"/>
          <w:sz w:val="21"/>
          <w:szCs w:val="21"/>
          <w:lang w:val="en-US" w:eastAsia="zh-CN"/>
        </w:rPr>
        <w:t>府谷县新府锦苑商铺陕西源信隆达招标代理有限公司办公室</w:t>
      </w:r>
    </w:p>
    <w:p w14:paraId="3FEC6F02">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联系人：</w:t>
      </w:r>
      <w:r>
        <w:rPr>
          <w:rFonts w:hint="eastAsia" w:ascii="宋体" w:hAnsi="宋体" w:eastAsia="宋体" w:cs="宋体"/>
          <w:i w:val="0"/>
          <w:iCs w:val="0"/>
          <w:color w:val="auto"/>
          <w:sz w:val="21"/>
          <w:szCs w:val="21"/>
          <w:lang w:val="en-US" w:eastAsia="zh-CN"/>
        </w:rPr>
        <w:t>王经理</w:t>
      </w:r>
    </w:p>
    <w:p w14:paraId="5D35DD49">
      <w:pPr>
        <w:spacing w:line="360" w:lineRule="auto"/>
        <w:ind w:firstLine="420" w:firstLineChars="200"/>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联系</w:t>
      </w:r>
      <w:r>
        <w:rPr>
          <w:rFonts w:hint="eastAsia" w:ascii="宋体" w:hAnsi="宋体" w:eastAsia="宋体" w:cs="宋体"/>
          <w:i w:val="0"/>
          <w:iCs w:val="0"/>
          <w:color w:val="auto"/>
          <w:sz w:val="21"/>
          <w:szCs w:val="21"/>
          <w:lang w:eastAsia="zh-CN"/>
        </w:rPr>
        <w:t>方</w:t>
      </w:r>
      <w:r>
        <w:rPr>
          <w:rFonts w:hint="eastAsia" w:ascii="宋体" w:hAnsi="宋体" w:eastAsia="宋体" w:cs="宋体"/>
          <w:i w:val="0"/>
          <w:iCs w:val="0"/>
          <w:color w:val="auto"/>
          <w:sz w:val="21"/>
          <w:szCs w:val="21"/>
          <w:lang w:val="en-US" w:eastAsia="zh-CN"/>
        </w:rPr>
        <w:t>式</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15529946166</w:t>
      </w:r>
    </w:p>
    <w:p w14:paraId="34FD6087">
      <w:pPr>
        <w:spacing w:line="360" w:lineRule="auto"/>
        <w:ind w:firstLine="420" w:firstLineChars="200"/>
        <w:rPr>
          <w:rFonts w:hint="eastAsia"/>
        </w:rPr>
      </w:pPr>
      <w:r>
        <w:rPr>
          <w:rFonts w:hint="eastAsia" w:ascii="宋体" w:hAnsi="宋体" w:eastAsia="宋体" w:cs="宋体"/>
          <w:i w:val="0"/>
          <w:iCs w:val="0"/>
          <w:color w:val="auto"/>
          <w:sz w:val="21"/>
          <w:szCs w:val="21"/>
          <w:lang w:val="en-US" w:eastAsia="zh-CN"/>
        </w:rPr>
        <w:t>邮箱：3234063782@qq.com</w:t>
      </w:r>
    </w:p>
    <w:p w14:paraId="3DBCF60E">
      <w:pPr>
        <w:spacing w:line="360" w:lineRule="auto"/>
        <w:ind w:firstLine="422" w:firstLineChars="200"/>
        <w:jc w:val="both"/>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w:t>
      </w:r>
      <w:r>
        <w:rPr>
          <w:rFonts w:hint="eastAsia" w:ascii="宋体" w:hAnsi="宋体" w:eastAsia="宋体" w:cs="宋体"/>
          <w:b/>
          <w:bCs/>
          <w:i w:val="0"/>
          <w:iCs w:val="0"/>
          <w:color w:val="auto"/>
          <w:sz w:val="21"/>
          <w:szCs w:val="21"/>
          <w:lang w:val="en-US" w:eastAsia="zh-CN"/>
        </w:rPr>
        <w:t>四</w:t>
      </w:r>
      <w:r>
        <w:rPr>
          <w:rFonts w:hint="eastAsia" w:ascii="宋体" w:hAnsi="宋体" w:eastAsia="宋体" w:cs="宋体"/>
          <w:b/>
          <w:bCs/>
          <w:i w:val="0"/>
          <w:iCs w:val="0"/>
          <w:color w:val="auto"/>
          <w:sz w:val="21"/>
          <w:szCs w:val="21"/>
        </w:rPr>
        <w:t>）有下列情形之一的，属于无效质疑：</w:t>
      </w:r>
    </w:p>
    <w:p w14:paraId="0F946CAB">
      <w:p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① 对采购文件提出质疑的质疑人不是依法获取采购文件的潜在供应商；对采购过程、</w:t>
      </w:r>
      <w:r>
        <w:rPr>
          <w:rFonts w:hint="eastAsia" w:ascii="宋体" w:hAnsi="宋体" w:eastAsia="宋体" w:cs="宋体"/>
          <w:i w:val="0"/>
          <w:iCs w:val="0"/>
          <w:color w:val="auto"/>
          <w:sz w:val="21"/>
          <w:szCs w:val="21"/>
          <w:lang w:eastAsia="zh-CN"/>
        </w:rPr>
        <w:t>成交</w:t>
      </w:r>
      <w:r>
        <w:rPr>
          <w:rFonts w:hint="eastAsia" w:ascii="宋体" w:hAnsi="宋体" w:eastAsia="宋体" w:cs="宋体"/>
          <w:i w:val="0"/>
          <w:iCs w:val="0"/>
          <w:color w:val="auto"/>
          <w:sz w:val="21"/>
          <w:szCs w:val="21"/>
        </w:rPr>
        <w:t>结果提出质疑的质疑人不是参与本次政府采购项目的供应商；</w:t>
      </w:r>
    </w:p>
    <w:p w14:paraId="51C3BDCF">
      <w:p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② 超过法定期限或未以书面形式提出的；</w:t>
      </w:r>
    </w:p>
    <w:p w14:paraId="69833B02">
      <w:p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③ 缺乏必要的证明材料，或捏造事实、提供虚假材料，或以非法手段取得证明材料的；</w:t>
      </w:r>
    </w:p>
    <w:p w14:paraId="71DB73C4">
      <w:p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④ 质疑函没有合法有效的签字、盖章或委托授权书的（代理人提出质疑和投诉，应当提交供应商签署的授权委托书）；</w:t>
      </w:r>
    </w:p>
    <w:p w14:paraId="3D466568">
      <w:pPr>
        <w:spacing w:line="360" w:lineRule="auto"/>
        <w:ind w:firstLine="420" w:firstLineChars="200"/>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⑤ 针对同一采购程序环节又提出其他质疑事项的，或质疑答复后就同一事项再次提出质疑的；</w:t>
      </w:r>
    </w:p>
    <w:p w14:paraId="2693343A">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rPr>
        <w:t>⑥ 不符合法律、法规、规章和政府采购监管机构规定的其他条件的。</w:t>
      </w:r>
    </w:p>
    <w:p w14:paraId="73672822">
      <w:pPr>
        <w:spacing w:line="360" w:lineRule="auto"/>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9.2.3</w:t>
      </w:r>
      <w:r>
        <w:rPr>
          <w:rFonts w:hint="eastAsia" w:ascii="宋体" w:hAnsi="宋体" w:eastAsia="宋体" w:cs="宋体"/>
          <w:b/>
          <w:bCs/>
          <w:i w:val="0"/>
          <w:iCs w:val="0"/>
          <w:color w:val="auto"/>
          <w:sz w:val="21"/>
          <w:szCs w:val="21"/>
          <w:highlight w:val="none"/>
        </w:rPr>
        <w:t>投诉</w:t>
      </w:r>
    </w:p>
    <w:p w14:paraId="132BF4E8">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i w:val="0"/>
          <w:iCs w:val="0"/>
          <w:color w:val="auto"/>
          <w:sz w:val="21"/>
          <w:szCs w:val="21"/>
          <w:highlight w:val="none"/>
          <w:lang w:val="en-US" w:eastAsia="zh-CN"/>
        </w:rPr>
        <w:t>蓝田县</w:t>
      </w:r>
      <w:r>
        <w:rPr>
          <w:rFonts w:hint="eastAsia" w:ascii="宋体" w:hAnsi="宋体" w:eastAsia="宋体" w:cs="宋体"/>
          <w:i w:val="0"/>
          <w:iCs w:val="0"/>
          <w:color w:val="auto"/>
          <w:sz w:val="21"/>
          <w:szCs w:val="21"/>
          <w:highlight w:val="none"/>
        </w:rPr>
        <w:t>财政局政府采购管理处提出投诉。</w:t>
      </w:r>
    </w:p>
    <w:p w14:paraId="6BE821BB">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（2）供应商投诉的事项不得超出已质疑事项的范围。供应商提出投诉时，应当提交投诉书和必要的证明材料，并按财政部《投诉书范本》给定的格式进行填写。</w:t>
      </w:r>
    </w:p>
    <w:p w14:paraId="71943542">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投诉书范本地址：</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HYPERLINK "http://download.ccgp.gov.cn/2018/tousushufanben.zip"</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http://download.ccgp.gov.cn/2018/tousushufanben.zip</w:t>
      </w:r>
      <w:r>
        <w:rPr>
          <w:rFonts w:hint="eastAsia" w:ascii="宋体" w:hAnsi="宋体" w:eastAsia="宋体" w:cs="宋体"/>
          <w:i w:val="0"/>
          <w:iCs w:val="0"/>
          <w:color w:val="auto"/>
          <w:sz w:val="21"/>
          <w:szCs w:val="21"/>
          <w:highlight w:val="none"/>
        </w:rPr>
        <w:fldChar w:fldCharType="end"/>
      </w:r>
    </w:p>
    <w:p w14:paraId="268841B8">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9.2.</w:t>
      </w:r>
      <w:r>
        <w:rPr>
          <w:rFonts w:hint="eastAsia" w:ascii="宋体" w:hAnsi="宋体" w:eastAsia="宋体" w:cs="宋体"/>
          <w:b/>
          <w:bCs/>
          <w:i w:val="0"/>
          <w:iCs w:val="0"/>
          <w:color w:val="auto"/>
          <w:sz w:val="21"/>
          <w:szCs w:val="21"/>
          <w:highlight w:val="none"/>
        </w:rPr>
        <w:t>4恶意质疑、投诉的法律后果</w:t>
      </w:r>
    </w:p>
    <w:p w14:paraId="36AE63F9">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（1）对捏造事实、提供虚假材料进行质疑、投诉的行为予以严肃处理：</w:t>
      </w:r>
    </w:p>
    <w:p w14:paraId="74CA2EE0">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E95F7C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（2）对捏造事实诬告陷害他人、诽谤他人的法律适用：</w:t>
      </w:r>
    </w:p>
    <w:p w14:paraId="0617857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1F1DCE1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《中华人民共和国刑法》第246条【侮辱罪、诽谤罪】以暴力或者其他方法公然侮辱他人或者捏造事实诽谤他人，情节严重的，处三年以下有期徒刑、拘役、管制或者剥夺政治权利。</w:t>
      </w:r>
    </w:p>
    <w:p w14:paraId="1CEA4713">
      <w:pP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9.3其他</w:t>
      </w:r>
    </w:p>
    <w:p w14:paraId="427D6B9E">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9.3.1</w:t>
      </w:r>
      <w:r>
        <w:rPr>
          <w:rFonts w:hint="eastAsia" w:ascii="宋体" w:hAnsi="宋体" w:eastAsia="宋体" w:cs="宋体"/>
          <w:b/>
          <w:bCs/>
          <w:i w:val="0"/>
          <w:iCs w:val="0"/>
          <w:color w:val="auto"/>
          <w:sz w:val="21"/>
          <w:szCs w:val="21"/>
          <w:highlight w:val="none"/>
        </w:rPr>
        <w:t>关于知识产权和保密事项</w:t>
      </w:r>
    </w:p>
    <w:p w14:paraId="1484D585">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所有涉及知识产权的产品及设计，供应商必须确保委托人、采购人拥有其合法的、不受限制的无偿使用权，并免受任何侵权诉讼或索偿；否则，由此产生的一切经济损失和法律责任由供应商承担。</w:t>
      </w:r>
    </w:p>
    <w:p w14:paraId="0EA21DBA">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7535C1A4">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9.3.2</w:t>
      </w:r>
      <w:r>
        <w:rPr>
          <w:rFonts w:hint="eastAsia" w:ascii="宋体" w:hAnsi="宋体" w:eastAsia="宋体" w:cs="宋体"/>
          <w:b/>
          <w:bCs/>
          <w:i w:val="0"/>
          <w:iCs w:val="0"/>
          <w:color w:val="auto"/>
          <w:sz w:val="21"/>
          <w:szCs w:val="21"/>
          <w:highlight w:val="none"/>
        </w:rPr>
        <w:t>关于信用记录的查询和使用</w:t>
      </w:r>
    </w:p>
    <w:p w14:paraId="387D4C8D">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根据财政部《关于在政府采购活动中查询及使用信用记录有关问题的通知》（财库〔2016〕125号）第二条有关要求，</w:t>
      </w:r>
      <w:r>
        <w:rPr>
          <w:rFonts w:hint="eastAsia" w:ascii="宋体" w:hAnsi="宋体" w:eastAsia="宋体" w:cs="宋体"/>
          <w:i w:val="0"/>
          <w:iCs w:val="0"/>
          <w:color w:val="auto"/>
          <w:sz w:val="21"/>
          <w:szCs w:val="21"/>
          <w:highlight w:val="none"/>
          <w:lang w:val="en-US" w:eastAsia="zh-CN"/>
        </w:rPr>
        <w:t>磋商小组</w:t>
      </w:r>
      <w:r>
        <w:rPr>
          <w:rFonts w:hint="eastAsia" w:ascii="宋体" w:hAnsi="宋体" w:eastAsia="宋体" w:cs="宋体"/>
          <w:i w:val="0"/>
          <w:iCs w:val="0"/>
          <w:color w:val="auto"/>
          <w:sz w:val="21"/>
          <w:szCs w:val="21"/>
          <w:highlight w:val="none"/>
        </w:rPr>
        <w:t>将在资格审查阶段通过【信用中国】（</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HYPERLINK "https://www.creditchina.gov.cn"</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https://www.creditchina.gov.cn</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/）和【中国政府采购网】（</w:t>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HYPERLINK "http://www.ccgp.gov.cn/"</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http://www.ccgp.gov.cn/）</w:t>
      </w:r>
      <w:r>
        <w:rPr>
          <w:rFonts w:hint="eastAsia" w:ascii="宋体" w:hAnsi="宋体" w:eastAsia="宋体" w:cs="宋体"/>
          <w:i w:val="0"/>
          <w:iCs w:val="0"/>
          <w:color w:val="auto"/>
          <w:sz w:val="21"/>
          <w:szCs w:val="21"/>
          <w:highlight w:val="none"/>
        </w:rPr>
        <w:fldChar w:fldCharType="end"/>
      </w:r>
      <w:r>
        <w:rPr>
          <w:rFonts w:hint="eastAsia" w:ascii="宋体" w:hAnsi="宋体" w:eastAsia="宋体" w:cs="宋体"/>
          <w:i w:val="0"/>
          <w:iCs w:val="0"/>
          <w:color w:val="auto"/>
          <w:sz w:val="21"/>
          <w:szCs w:val="21"/>
          <w:highlight w:val="none"/>
        </w:rPr>
        <w:t>对供应商的信用情况进行甄别。</w:t>
      </w:r>
    </w:p>
    <w:p w14:paraId="15622C3C">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对列入失信被执行人、</w:t>
      </w:r>
      <w:r>
        <w:rPr>
          <w:rFonts w:hint="eastAsia" w:ascii="宋体" w:hAnsi="宋体" w:eastAsia="宋体" w:cs="宋体"/>
          <w:i w:val="0"/>
          <w:iCs w:val="0"/>
          <w:color w:val="auto"/>
          <w:sz w:val="21"/>
          <w:szCs w:val="21"/>
          <w:highlight w:val="none"/>
          <w:lang w:eastAsia="zh-CN"/>
        </w:rPr>
        <w:t>重大税收违法失信主体</w:t>
      </w:r>
      <w:r>
        <w:rPr>
          <w:rFonts w:hint="eastAsia" w:ascii="宋体" w:hAnsi="宋体" w:eastAsia="宋体" w:cs="宋体"/>
          <w:i w:val="0"/>
          <w:iCs w:val="0"/>
          <w:color w:val="auto"/>
          <w:sz w:val="21"/>
          <w:szCs w:val="21"/>
          <w:highlight w:val="none"/>
        </w:rPr>
        <w:t>、政府采购严重违法失信行为记录名单及其他不符合《中华人民共和国政府采购法》第二十二条规定条件的供应商，将拒绝其参与政府采购活动。</w:t>
      </w:r>
    </w:p>
    <w:p w14:paraId="0C23EDBA">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供应商在参加政府采购活动前3年内因违法经营被禁止在一定期限内参加政府采购活动，期限届满的，可以参加政府采购活动的，但供应商应提供相关证明材料。</w:t>
      </w:r>
    </w:p>
    <w:p w14:paraId="60064540">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信用记录查询结果打印后，将与其他采购文件一并保存。</w:t>
      </w:r>
    </w:p>
    <w:p w14:paraId="4A64F82E">
      <w:pPr>
        <w:ind w:firstLine="422" w:firstLineChars="20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9.3.3</w:t>
      </w:r>
      <w:r>
        <w:rPr>
          <w:rFonts w:hint="eastAsia" w:ascii="宋体" w:hAnsi="宋体" w:eastAsia="宋体" w:cs="宋体"/>
          <w:b/>
          <w:bCs/>
          <w:i w:val="0"/>
          <w:iCs w:val="0"/>
          <w:color w:val="auto"/>
          <w:sz w:val="21"/>
          <w:szCs w:val="21"/>
          <w:highlight w:val="none"/>
        </w:rPr>
        <w:t>其他重要事项</w:t>
      </w:r>
    </w:p>
    <w:p w14:paraId="31A35E83">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）采购文件</w:t>
      </w:r>
      <w:r>
        <w:rPr>
          <w:rFonts w:hint="eastAsia" w:ascii="宋体" w:hAnsi="宋体" w:eastAsia="宋体" w:cs="宋体"/>
          <w:i w:val="0"/>
          <w:iCs w:val="0"/>
          <w:color w:val="auto"/>
          <w:sz w:val="21"/>
          <w:szCs w:val="21"/>
          <w:highlight w:val="none"/>
        </w:rPr>
        <w:t>内所附网络链接仅供参考，不保证其长期有效性。</w:t>
      </w:r>
    </w:p>
    <w:p w14:paraId="0D7B4F44">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供应商的投标费用自理。</w:t>
      </w:r>
    </w:p>
    <w:p w14:paraId="039E04BE">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p w14:paraId="6947CAD7">
      <w:pPr>
        <w:pStyle w:val="2"/>
        <w:numPr>
          <w:ilvl w:val="0"/>
          <w:numId w:val="7"/>
        </w:numPr>
        <w:bidi w:val="0"/>
        <w:rPr>
          <w:rFonts w:hint="eastAsia" w:ascii="宋体" w:hAnsi="宋体" w:eastAsia="宋体" w:cs="宋体"/>
          <w:i w:val="0"/>
          <w:iCs w:val="0"/>
          <w:color w:val="auto"/>
          <w:highlight w:val="none"/>
          <w:lang w:val="en-US" w:eastAsia="zh-CN"/>
        </w:rPr>
      </w:pPr>
      <w:bookmarkStart w:id="254" w:name="_Toc16176"/>
      <w:bookmarkStart w:id="255" w:name="_Toc6438"/>
      <w:r>
        <w:rPr>
          <w:rFonts w:hint="eastAsia" w:ascii="宋体" w:hAnsi="宋体" w:eastAsia="宋体" w:cs="宋体"/>
          <w:i w:val="0"/>
          <w:iCs w:val="0"/>
          <w:color w:val="auto"/>
          <w:lang w:val="en-US" w:eastAsia="zh-CN"/>
        </w:rPr>
        <w:t xml:space="preserve"> </w:t>
      </w:r>
      <w:bookmarkStart w:id="256" w:name="_Toc28103"/>
      <w:r>
        <w:rPr>
          <w:rFonts w:hint="eastAsia" w:ascii="宋体" w:hAnsi="宋体" w:eastAsia="宋体" w:cs="宋体"/>
          <w:i w:val="0"/>
          <w:iCs w:val="0"/>
          <w:color w:val="auto"/>
          <w:highlight w:val="none"/>
          <w:lang w:val="en-US" w:eastAsia="zh-CN"/>
        </w:rPr>
        <w:t>采购需求</w:t>
      </w:r>
      <w:bookmarkEnd w:id="256"/>
    </w:p>
    <w:p w14:paraId="691FC77A">
      <w:pPr>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bookmarkStart w:id="257" w:name="_Toc1818"/>
      <w:r>
        <w:rPr>
          <w:rFonts w:hint="eastAsia" w:ascii="宋体" w:hAnsi="宋体" w:eastAsia="宋体" w:cs="宋体"/>
          <w:b/>
          <w:bCs/>
          <w:color w:val="auto"/>
          <w:sz w:val="21"/>
          <w:szCs w:val="21"/>
          <w:lang w:val="en-US" w:eastAsia="zh-CN"/>
        </w:rPr>
        <w:t>采购项目名称</w:t>
      </w:r>
      <w:r>
        <w:rPr>
          <w:rFonts w:hint="eastAsia" w:ascii="宋体" w:hAnsi="宋体" w:eastAsia="宋体" w:cs="宋体"/>
          <w:color w:val="auto"/>
          <w:sz w:val="21"/>
          <w:szCs w:val="21"/>
          <w:lang w:val="en-US" w:eastAsia="zh-CN"/>
        </w:rPr>
        <w:t>：府谷县融媒体中心第三方劳务派遣服务采购项目</w:t>
      </w:r>
    </w:p>
    <w:p w14:paraId="3CC39489">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二、采购项目预算、资金构成和采购方式：</w:t>
      </w:r>
    </w:p>
    <w:p w14:paraId="1861A9CB">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1、采购项目预算：1706788元</w:t>
      </w:r>
    </w:p>
    <w:p w14:paraId="57B82E77">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2、资金来源：县财政资金 </w:t>
      </w:r>
    </w:p>
    <w:p w14:paraId="55CFA052">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3、采购方式：竞争性磋商</w:t>
      </w:r>
    </w:p>
    <w:p w14:paraId="2E21E55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三、项目实施时间、地点、服务概况、履行期限及方式</w:t>
      </w:r>
    </w:p>
    <w:p w14:paraId="4D780ABF">
      <w:pPr>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1、项目实施时间：2025年2月份</w:t>
      </w:r>
    </w:p>
    <w:p w14:paraId="4EC5ACEE">
      <w:pPr>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2、质量要求：符合国家相关施验收规范，并达到合格标准。</w:t>
      </w:r>
    </w:p>
    <w:p w14:paraId="3CEDA9C4">
      <w:pPr>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3、履约期：一年，期满考核合格可续签两年</w:t>
      </w:r>
    </w:p>
    <w:p w14:paraId="3775A49D">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四、履约验收标准和方法</w:t>
      </w:r>
    </w:p>
    <w:p w14:paraId="4A5BBEF3">
      <w:pPr>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1、履约验收时间：根据合同要求；</w:t>
      </w:r>
    </w:p>
    <w:p w14:paraId="3C948F69">
      <w:pPr>
        <w:pageBreakBefore w:val="0"/>
        <w:widowControl w:val="0"/>
        <w:numPr>
          <w:ilvl w:val="0"/>
          <w:numId w:val="0"/>
        </w:numPr>
        <w:kinsoku/>
        <w:wordWrap/>
        <w:overflowPunct/>
        <w:topLinePunct w:val="0"/>
        <w:autoSpaceDE/>
        <w:autoSpaceDN/>
        <w:bidi w:val="0"/>
        <w:adjustRightInd/>
        <w:snapToGrid/>
        <w:spacing w:line="606"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2、履约验收主体：府谷县融媒体中心</w:t>
      </w:r>
    </w:p>
    <w:p w14:paraId="7775787F">
      <w:pPr>
        <w:pageBreakBefore w:val="0"/>
        <w:widowControl w:val="0"/>
        <w:numPr>
          <w:ilvl w:val="0"/>
          <w:numId w:val="0"/>
        </w:numPr>
        <w:kinsoku/>
        <w:wordWrap/>
        <w:overflowPunct/>
        <w:topLinePunct w:val="0"/>
        <w:autoSpaceDE/>
        <w:autoSpaceDN/>
        <w:bidi w:val="0"/>
        <w:adjustRightInd/>
        <w:snapToGrid/>
        <w:spacing w:line="606"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验收程序：供应商应当严格按合同约定的内容提供服务服务。对供应商所提供的服务内容组织相关人员进行验收，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069AFD5F">
      <w:pPr>
        <w:pageBreakBefore w:val="0"/>
        <w:widowControl w:val="0"/>
        <w:numPr>
          <w:ilvl w:val="0"/>
          <w:numId w:val="0"/>
        </w:numPr>
        <w:kinsoku/>
        <w:wordWrap/>
        <w:overflowPunct/>
        <w:topLinePunct w:val="0"/>
        <w:autoSpaceDE/>
        <w:autoSpaceDN/>
        <w:bidi w:val="0"/>
        <w:adjustRightInd/>
        <w:snapToGrid/>
        <w:spacing w:line="606"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4、履约验收标准：符合国家相关施验收规范，并达到合格标准。</w:t>
      </w:r>
    </w:p>
    <w:p w14:paraId="707B2D38">
      <w:pPr>
        <w:pageBreakBefore w:val="0"/>
        <w:widowControl w:val="0"/>
        <w:numPr>
          <w:ilvl w:val="0"/>
          <w:numId w:val="0"/>
        </w:numPr>
        <w:kinsoku/>
        <w:wordWrap/>
        <w:overflowPunct/>
        <w:topLinePunct w:val="0"/>
        <w:autoSpaceDE/>
        <w:autoSpaceDN/>
        <w:bidi w:val="0"/>
        <w:adjustRightInd/>
        <w:snapToGrid/>
        <w:spacing w:line="606"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5、验收方式：由采购单位组织有关专业人员按相关的国家标准、质量标准和采购文件所列的各项要求进行验收。</w:t>
      </w:r>
    </w:p>
    <w:p w14:paraId="52487C10">
      <w:pPr>
        <w:pageBreakBefore w:val="0"/>
        <w:widowControl w:val="0"/>
        <w:numPr>
          <w:ilvl w:val="0"/>
          <w:numId w:val="0"/>
        </w:numPr>
        <w:kinsoku/>
        <w:wordWrap/>
        <w:overflowPunct/>
        <w:topLinePunct w:val="0"/>
        <w:autoSpaceDE/>
        <w:autoSpaceDN/>
        <w:bidi w:val="0"/>
        <w:adjustRightInd/>
        <w:snapToGrid/>
        <w:spacing w:line="606"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其他</w:t>
      </w:r>
      <w:r>
        <w:rPr>
          <w:rFonts w:hint="eastAsia" w:ascii="宋体" w:hAnsi="宋体" w:eastAsia="宋体" w:cs="宋体"/>
          <w:b/>
          <w:bCs/>
          <w:color w:val="auto"/>
          <w:sz w:val="21"/>
          <w:szCs w:val="21"/>
          <w:lang w:eastAsia="zh-CN"/>
        </w:rPr>
        <w:t>说明</w:t>
      </w:r>
    </w:p>
    <w:p w14:paraId="4EE7107B">
      <w:pPr>
        <w:pageBreakBefore w:val="0"/>
        <w:widowControl w:val="0"/>
        <w:numPr>
          <w:ilvl w:val="0"/>
          <w:numId w:val="0"/>
        </w:numPr>
        <w:kinsoku/>
        <w:wordWrap/>
        <w:overflowPunct/>
        <w:topLinePunct w:val="0"/>
        <w:autoSpaceDE/>
        <w:autoSpaceDN/>
        <w:bidi w:val="0"/>
        <w:adjustRightInd/>
        <w:snapToGrid/>
        <w:spacing w:line="606"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磋商文件所涉及的各项技术规格，若涉及到品牌、型号等，并不表明该标的被限定或指定，均为参照品牌或“相当于”，“优于”供应商做技术性参考，供应商所投报产品的性能只要达到竞争性磋商文件要求（或没有重大偏离），都将被视为对竞争性磋商文件作出了实质性响应。</w:t>
      </w:r>
    </w:p>
    <w:p w14:paraId="786B5BE1">
      <w:pPr>
        <w:pageBreakBefore w:val="0"/>
        <w:widowControl w:val="0"/>
        <w:numPr>
          <w:ilvl w:val="0"/>
          <w:numId w:val="0"/>
        </w:numPr>
        <w:kinsoku/>
        <w:wordWrap/>
        <w:overflowPunct/>
        <w:topLinePunct w:val="0"/>
        <w:autoSpaceDE/>
        <w:autoSpaceDN/>
        <w:bidi w:val="0"/>
        <w:adjustRightInd/>
        <w:snapToGrid/>
        <w:spacing w:line="606" w:lineRule="exact"/>
        <w:ind w:firstLine="42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lang w:val="en-US" w:eastAsia="zh-CN"/>
        </w:rPr>
        <w:t>六、</w:t>
      </w:r>
      <w:bookmarkEnd w:id="257"/>
      <w:r>
        <w:rPr>
          <w:rFonts w:hint="eastAsia" w:ascii="宋体" w:hAnsi="宋体" w:eastAsia="宋体" w:cs="宋体"/>
          <w:b/>
          <w:bCs/>
          <w:color w:val="auto"/>
          <w:sz w:val="21"/>
          <w:szCs w:val="21"/>
          <w:lang w:val="en-US" w:eastAsia="zh-CN"/>
        </w:rPr>
        <w:t>服务需求概况</w:t>
      </w:r>
    </w:p>
    <w:p w14:paraId="4ABB60D6">
      <w:pPr>
        <w:pStyle w:val="45"/>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府谷县融媒体中心成立于2020年1月，是县委宣传部的下属 单位。经县政府审批，我中心以向社会购买零散服务的方式使用了一批劳务派遣人员，并已纳入专项资金预算，根据工作需要，以陕西省社会平均工资、县内公益性岗位工 资等作为参照，我中心申请2025年第三方劳务派遣服务，并编制相关采购项目预算，现进行政府采购。</w:t>
      </w:r>
    </w:p>
    <w:p w14:paraId="7FE4A235">
      <w:pPr>
        <w:pStyle w:val="45"/>
        <w:rPr>
          <w:rFonts w:hint="eastAsia" w:ascii="宋体" w:hAnsi="宋体" w:eastAsia="宋体" w:cs="宋体"/>
          <w:i w:val="0"/>
          <w:iCs w:val="0"/>
          <w:color w:val="auto"/>
          <w:kern w:val="2"/>
          <w:sz w:val="21"/>
          <w:szCs w:val="21"/>
          <w:highlight w:val="none"/>
          <w:lang w:val="en-US" w:eastAsia="zh-CN" w:bidi="ar-SA"/>
        </w:rPr>
      </w:pPr>
    </w:p>
    <w:p w14:paraId="0328C0E8">
      <w:pPr>
        <w:pStyle w:val="45"/>
        <w:rPr>
          <w:rFonts w:hint="eastAsia" w:ascii="宋体" w:hAnsi="宋体" w:eastAsia="宋体" w:cs="宋体"/>
          <w:i w:val="0"/>
          <w:iCs w:val="0"/>
          <w:color w:val="auto"/>
          <w:kern w:val="2"/>
          <w:sz w:val="21"/>
          <w:szCs w:val="21"/>
          <w:highlight w:val="none"/>
          <w:lang w:val="en-US" w:eastAsia="zh-CN" w:bidi="ar-SA"/>
        </w:rPr>
      </w:pPr>
    </w:p>
    <w:p w14:paraId="431610C1">
      <w:pPr>
        <w:pStyle w:val="45"/>
        <w:rPr>
          <w:rFonts w:hint="eastAsia" w:ascii="宋体" w:hAnsi="宋体" w:eastAsia="宋体" w:cs="宋体"/>
          <w:i w:val="0"/>
          <w:iCs w:val="0"/>
          <w:color w:val="auto"/>
          <w:kern w:val="2"/>
          <w:sz w:val="21"/>
          <w:szCs w:val="21"/>
          <w:highlight w:val="none"/>
          <w:lang w:val="en-US" w:eastAsia="zh-CN" w:bidi="ar-SA"/>
        </w:rPr>
      </w:pPr>
    </w:p>
    <w:p w14:paraId="17D35C27">
      <w:pPr>
        <w:pStyle w:val="45"/>
        <w:rPr>
          <w:rFonts w:hint="eastAsia" w:ascii="宋体" w:hAnsi="宋体" w:eastAsia="宋体" w:cs="宋体"/>
          <w:i w:val="0"/>
          <w:iCs w:val="0"/>
          <w:color w:val="auto"/>
          <w:kern w:val="2"/>
          <w:sz w:val="21"/>
          <w:szCs w:val="21"/>
          <w:highlight w:val="none"/>
          <w:lang w:val="en-US" w:eastAsia="zh-CN" w:bidi="ar-SA"/>
        </w:rPr>
      </w:pPr>
    </w:p>
    <w:p w14:paraId="347AE84A">
      <w:pPr>
        <w:pStyle w:val="45"/>
        <w:rPr>
          <w:rFonts w:hint="eastAsia" w:ascii="宋体" w:hAnsi="宋体" w:eastAsia="宋体" w:cs="宋体"/>
          <w:i w:val="0"/>
          <w:iCs w:val="0"/>
          <w:color w:val="auto"/>
          <w:kern w:val="2"/>
          <w:sz w:val="21"/>
          <w:szCs w:val="21"/>
          <w:highlight w:val="none"/>
          <w:lang w:val="en-US" w:eastAsia="zh-CN" w:bidi="ar-SA"/>
        </w:rPr>
      </w:pPr>
    </w:p>
    <w:p w14:paraId="485A46A2">
      <w:pPr>
        <w:pStyle w:val="45"/>
        <w:rPr>
          <w:rFonts w:hint="eastAsia" w:ascii="宋体" w:hAnsi="宋体" w:eastAsia="宋体" w:cs="宋体"/>
          <w:i w:val="0"/>
          <w:iCs w:val="0"/>
          <w:color w:val="auto"/>
          <w:kern w:val="2"/>
          <w:sz w:val="21"/>
          <w:szCs w:val="21"/>
          <w:highlight w:val="none"/>
          <w:lang w:val="en-US" w:eastAsia="zh-CN" w:bidi="ar-SA"/>
        </w:rPr>
      </w:pPr>
    </w:p>
    <w:p w14:paraId="07D4C9E4">
      <w:pPr>
        <w:pStyle w:val="45"/>
        <w:rPr>
          <w:rFonts w:hint="eastAsia" w:ascii="宋体" w:hAnsi="宋体" w:eastAsia="宋体" w:cs="宋体"/>
          <w:i w:val="0"/>
          <w:iCs w:val="0"/>
          <w:color w:val="auto"/>
          <w:kern w:val="2"/>
          <w:sz w:val="21"/>
          <w:szCs w:val="21"/>
          <w:highlight w:val="none"/>
          <w:lang w:val="en-US" w:eastAsia="zh-CN" w:bidi="ar-SA"/>
        </w:rPr>
      </w:pPr>
    </w:p>
    <w:p w14:paraId="2F6F7B91">
      <w:pPr>
        <w:pStyle w:val="45"/>
        <w:rPr>
          <w:rFonts w:hint="eastAsia" w:ascii="宋体" w:hAnsi="宋体" w:eastAsia="宋体" w:cs="宋体"/>
          <w:i w:val="0"/>
          <w:iCs w:val="0"/>
          <w:color w:val="auto"/>
          <w:kern w:val="2"/>
          <w:sz w:val="21"/>
          <w:szCs w:val="21"/>
          <w:highlight w:val="none"/>
          <w:lang w:val="en-US" w:eastAsia="zh-CN" w:bidi="ar-SA"/>
        </w:rPr>
      </w:pPr>
    </w:p>
    <w:p w14:paraId="1DF37AEC">
      <w:pPr>
        <w:pStyle w:val="45"/>
        <w:rPr>
          <w:rFonts w:hint="eastAsia" w:ascii="宋体" w:hAnsi="宋体" w:eastAsia="宋体" w:cs="宋体"/>
          <w:i w:val="0"/>
          <w:iCs w:val="0"/>
          <w:color w:val="auto"/>
          <w:kern w:val="2"/>
          <w:sz w:val="21"/>
          <w:szCs w:val="21"/>
          <w:highlight w:val="none"/>
          <w:lang w:val="en-US" w:eastAsia="zh-CN" w:bidi="ar-SA"/>
        </w:rPr>
      </w:pPr>
    </w:p>
    <w:p w14:paraId="39FC1AA7">
      <w:pPr>
        <w:pStyle w:val="45"/>
        <w:rPr>
          <w:rFonts w:hint="eastAsia" w:ascii="宋体" w:hAnsi="宋体" w:eastAsia="宋体" w:cs="宋体"/>
          <w:i w:val="0"/>
          <w:iCs w:val="0"/>
          <w:color w:val="auto"/>
          <w:kern w:val="2"/>
          <w:sz w:val="21"/>
          <w:szCs w:val="21"/>
          <w:highlight w:val="none"/>
          <w:lang w:val="en-US" w:eastAsia="zh-CN" w:bidi="ar-SA"/>
        </w:rPr>
      </w:pPr>
    </w:p>
    <w:p w14:paraId="387DEDCD">
      <w:pPr>
        <w:pStyle w:val="45"/>
        <w:rPr>
          <w:rFonts w:hint="eastAsia" w:ascii="宋体" w:hAnsi="宋体" w:eastAsia="宋体" w:cs="宋体"/>
          <w:i w:val="0"/>
          <w:iCs w:val="0"/>
          <w:color w:val="auto"/>
          <w:kern w:val="2"/>
          <w:sz w:val="21"/>
          <w:szCs w:val="21"/>
          <w:highlight w:val="none"/>
          <w:lang w:val="en-US" w:eastAsia="zh-CN" w:bidi="ar-SA"/>
        </w:rPr>
      </w:pPr>
    </w:p>
    <w:p w14:paraId="20C455B0">
      <w:pPr>
        <w:pStyle w:val="45"/>
        <w:rPr>
          <w:rFonts w:hint="eastAsia" w:ascii="宋体" w:hAnsi="宋体" w:eastAsia="宋体" w:cs="宋体"/>
          <w:i w:val="0"/>
          <w:iCs w:val="0"/>
          <w:color w:val="auto"/>
          <w:kern w:val="2"/>
          <w:sz w:val="21"/>
          <w:szCs w:val="21"/>
          <w:highlight w:val="none"/>
          <w:lang w:val="en-US" w:eastAsia="zh-CN" w:bidi="ar-SA"/>
        </w:rPr>
      </w:pPr>
    </w:p>
    <w:p w14:paraId="5AFAF7AA">
      <w:pPr>
        <w:pStyle w:val="45"/>
        <w:rPr>
          <w:rFonts w:hint="eastAsia" w:ascii="宋体" w:hAnsi="宋体" w:eastAsia="宋体" w:cs="宋体"/>
          <w:i w:val="0"/>
          <w:iCs w:val="0"/>
          <w:color w:val="auto"/>
          <w:kern w:val="2"/>
          <w:sz w:val="21"/>
          <w:szCs w:val="21"/>
          <w:highlight w:val="none"/>
          <w:lang w:val="en-US" w:eastAsia="zh-CN" w:bidi="ar-SA"/>
        </w:rPr>
      </w:pPr>
    </w:p>
    <w:p w14:paraId="4A4B3499">
      <w:pPr>
        <w:pStyle w:val="45"/>
        <w:rPr>
          <w:rFonts w:hint="eastAsia" w:ascii="宋体" w:hAnsi="宋体" w:eastAsia="宋体" w:cs="宋体"/>
          <w:i w:val="0"/>
          <w:iCs w:val="0"/>
          <w:color w:val="auto"/>
          <w:kern w:val="2"/>
          <w:sz w:val="21"/>
          <w:szCs w:val="21"/>
          <w:highlight w:val="none"/>
          <w:lang w:val="en-US" w:eastAsia="zh-CN" w:bidi="ar-SA"/>
        </w:rPr>
      </w:pPr>
    </w:p>
    <w:p w14:paraId="46F098E2">
      <w:pPr>
        <w:pStyle w:val="45"/>
        <w:rPr>
          <w:rFonts w:hint="eastAsia" w:ascii="宋体" w:hAnsi="宋体" w:eastAsia="宋体" w:cs="宋体"/>
          <w:i w:val="0"/>
          <w:iCs w:val="0"/>
          <w:color w:val="auto"/>
          <w:kern w:val="2"/>
          <w:sz w:val="21"/>
          <w:szCs w:val="21"/>
          <w:highlight w:val="none"/>
          <w:lang w:val="en-US" w:eastAsia="zh-CN" w:bidi="ar-SA"/>
        </w:rPr>
      </w:pPr>
    </w:p>
    <w:p w14:paraId="65947F26">
      <w:pPr>
        <w:pStyle w:val="45"/>
        <w:rPr>
          <w:rFonts w:hint="eastAsia" w:ascii="宋体" w:hAnsi="宋体" w:eastAsia="宋体" w:cs="宋体"/>
          <w:i w:val="0"/>
          <w:iCs w:val="0"/>
          <w:color w:val="auto"/>
          <w:kern w:val="2"/>
          <w:sz w:val="21"/>
          <w:szCs w:val="21"/>
          <w:highlight w:val="none"/>
          <w:lang w:val="en-US" w:eastAsia="zh-CN" w:bidi="ar-SA"/>
        </w:rPr>
      </w:pPr>
    </w:p>
    <w:p w14:paraId="16BEBB47">
      <w:pPr>
        <w:pStyle w:val="45"/>
        <w:rPr>
          <w:rFonts w:hint="eastAsia" w:ascii="宋体" w:hAnsi="宋体" w:eastAsia="宋体" w:cs="宋体"/>
          <w:i w:val="0"/>
          <w:iCs w:val="0"/>
          <w:color w:val="auto"/>
          <w:kern w:val="2"/>
          <w:sz w:val="21"/>
          <w:szCs w:val="21"/>
          <w:highlight w:val="none"/>
          <w:lang w:val="en-US" w:eastAsia="zh-CN" w:bidi="ar-SA"/>
        </w:rPr>
      </w:pPr>
    </w:p>
    <w:p w14:paraId="79D43A4F">
      <w:pPr>
        <w:pStyle w:val="45"/>
        <w:rPr>
          <w:rFonts w:hint="eastAsia" w:ascii="宋体" w:hAnsi="宋体" w:eastAsia="宋体" w:cs="宋体"/>
          <w:i w:val="0"/>
          <w:iCs w:val="0"/>
          <w:color w:val="auto"/>
          <w:kern w:val="2"/>
          <w:sz w:val="21"/>
          <w:szCs w:val="21"/>
          <w:highlight w:val="none"/>
          <w:lang w:val="en-US" w:eastAsia="zh-CN" w:bidi="ar-SA"/>
        </w:rPr>
      </w:pPr>
    </w:p>
    <w:p w14:paraId="0E831561">
      <w:pPr>
        <w:pStyle w:val="45"/>
        <w:rPr>
          <w:rFonts w:hint="eastAsia" w:ascii="宋体" w:hAnsi="宋体" w:eastAsia="宋体" w:cs="宋体"/>
          <w:i w:val="0"/>
          <w:iCs w:val="0"/>
          <w:color w:val="auto"/>
          <w:kern w:val="2"/>
          <w:sz w:val="21"/>
          <w:szCs w:val="21"/>
          <w:highlight w:val="none"/>
          <w:lang w:val="en-US" w:eastAsia="zh-CN" w:bidi="ar-SA"/>
        </w:rPr>
      </w:pPr>
    </w:p>
    <w:p w14:paraId="48256B4F">
      <w:pPr>
        <w:pStyle w:val="45"/>
        <w:rPr>
          <w:rFonts w:hint="eastAsia" w:ascii="宋体" w:hAnsi="宋体" w:eastAsia="宋体" w:cs="宋体"/>
          <w:i w:val="0"/>
          <w:iCs w:val="0"/>
          <w:color w:val="auto"/>
          <w:kern w:val="2"/>
          <w:sz w:val="21"/>
          <w:szCs w:val="21"/>
          <w:highlight w:val="none"/>
          <w:lang w:val="en-US" w:eastAsia="zh-CN" w:bidi="ar-SA"/>
        </w:rPr>
      </w:pPr>
    </w:p>
    <w:p w14:paraId="3AEFE8C9">
      <w:pPr>
        <w:pStyle w:val="45"/>
        <w:rPr>
          <w:rFonts w:hint="eastAsia" w:ascii="宋体" w:hAnsi="宋体" w:eastAsia="宋体" w:cs="宋体"/>
          <w:i w:val="0"/>
          <w:iCs w:val="0"/>
          <w:color w:val="auto"/>
          <w:kern w:val="2"/>
          <w:sz w:val="21"/>
          <w:szCs w:val="21"/>
          <w:highlight w:val="none"/>
          <w:lang w:val="en-US" w:eastAsia="zh-CN" w:bidi="ar-SA"/>
        </w:rPr>
      </w:pPr>
    </w:p>
    <w:p w14:paraId="3A892D6D">
      <w:pPr>
        <w:pStyle w:val="45"/>
        <w:rPr>
          <w:rFonts w:hint="eastAsia" w:ascii="宋体" w:hAnsi="宋体" w:eastAsia="宋体" w:cs="宋体"/>
          <w:i w:val="0"/>
          <w:iCs w:val="0"/>
          <w:color w:val="auto"/>
          <w:kern w:val="2"/>
          <w:sz w:val="21"/>
          <w:szCs w:val="21"/>
          <w:highlight w:val="none"/>
          <w:lang w:val="en-US" w:eastAsia="zh-CN" w:bidi="ar-SA"/>
        </w:rPr>
      </w:pPr>
    </w:p>
    <w:p w14:paraId="394F5888">
      <w:pPr>
        <w:pStyle w:val="45"/>
        <w:rPr>
          <w:rFonts w:hint="eastAsia" w:ascii="宋体" w:hAnsi="宋体" w:eastAsia="宋体" w:cs="宋体"/>
          <w:i w:val="0"/>
          <w:iCs w:val="0"/>
          <w:color w:val="auto"/>
          <w:kern w:val="2"/>
          <w:sz w:val="21"/>
          <w:szCs w:val="21"/>
          <w:highlight w:val="none"/>
          <w:lang w:val="en-US" w:eastAsia="zh-CN" w:bidi="ar-SA"/>
        </w:rPr>
      </w:pPr>
    </w:p>
    <w:p w14:paraId="593034D5">
      <w:pPr>
        <w:pStyle w:val="45"/>
        <w:rPr>
          <w:rFonts w:hint="eastAsia" w:ascii="宋体" w:hAnsi="宋体" w:eastAsia="宋体" w:cs="宋体"/>
          <w:i w:val="0"/>
          <w:iCs w:val="0"/>
          <w:color w:val="auto"/>
          <w:kern w:val="2"/>
          <w:sz w:val="21"/>
          <w:szCs w:val="21"/>
          <w:highlight w:val="none"/>
          <w:lang w:val="en-US" w:eastAsia="zh-CN" w:bidi="ar-SA"/>
        </w:rPr>
      </w:pPr>
    </w:p>
    <w:p w14:paraId="18567C26">
      <w:pPr>
        <w:pStyle w:val="45"/>
        <w:rPr>
          <w:rFonts w:hint="eastAsia" w:ascii="宋体" w:hAnsi="宋体" w:eastAsia="宋体" w:cs="宋体"/>
          <w:i w:val="0"/>
          <w:iCs w:val="0"/>
          <w:color w:val="auto"/>
          <w:kern w:val="2"/>
          <w:sz w:val="21"/>
          <w:szCs w:val="21"/>
          <w:highlight w:val="none"/>
          <w:lang w:val="en-US" w:eastAsia="zh-CN" w:bidi="ar-SA"/>
        </w:rPr>
      </w:pPr>
    </w:p>
    <w:p w14:paraId="1D568C30">
      <w:pPr>
        <w:pStyle w:val="45"/>
        <w:rPr>
          <w:rFonts w:hint="eastAsia" w:ascii="宋体" w:hAnsi="宋体" w:eastAsia="宋体" w:cs="宋体"/>
          <w:i w:val="0"/>
          <w:iCs w:val="0"/>
          <w:color w:val="auto"/>
          <w:kern w:val="2"/>
          <w:sz w:val="21"/>
          <w:szCs w:val="21"/>
          <w:highlight w:val="none"/>
          <w:lang w:val="en-US" w:eastAsia="zh-CN" w:bidi="ar-SA"/>
        </w:rPr>
      </w:pPr>
    </w:p>
    <w:p w14:paraId="75C6209C">
      <w:pPr>
        <w:pStyle w:val="45"/>
        <w:rPr>
          <w:rFonts w:hint="eastAsia" w:ascii="宋体" w:hAnsi="宋体" w:eastAsia="宋体" w:cs="宋体"/>
          <w:i w:val="0"/>
          <w:iCs w:val="0"/>
          <w:color w:val="auto"/>
          <w:kern w:val="2"/>
          <w:sz w:val="21"/>
          <w:szCs w:val="21"/>
          <w:highlight w:val="none"/>
          <w:lang w:val="en-US" w:eastAsia="zh-CN" w:bidi="ar-SA"/>
        </w:rPr>
      </w:pPr>
    </w:p>
    <w:p w14:paraId="69660720">
      <w:pPr>
        <w:pStyle w:val="45"/>
        <w:rPr>
          <w:rFonts w:hint="eastAsia" w:ascii="宋体" w:hAnsi="宋体" w:eastAsia="宋体" w:cs="宋体"/>
          <w:i w:val="0"/>
          <w:iCs w:val="0"/>
          <w:color w:val="auto"/>
          <w:kern w:val="2"/>
          <w:sz w:val="21"/>
          <w:szCs w:val="21"/>
          <w:highlight w:val="none"/>
          <w:lang w:val="en-US" w:eastAsia="zh-CN" w:bidi="ar-SA"/>
        </w:rPr>
      </w:pPr>
    </w:p>
    <w:p w14:paraId="3B60FF7D">
      <w:pPr>
        <w:pStyle w:val="45"/>
        <w:rPr>
          <w:rFonts w:hint="eastAsia" w:ascii="宋体" w:hAnsi="宋体" w:eastAsia="宋体" w:cs="宋体"/>
          <w:i w:val="0"/>
          <w:iCs w:val="0"/>
          <w:color w:val="auto"/>
          <w:kern w:val="2"/>
          <w:sz w:val="21"/>
          <w:szCs w:val="21"/>
          <w:highlight w:val="none"/>
          <w:lang w:val="en-US" w:eastAsia="zh-CN" w:bidi="ar-SA"/>
        </w:rPr>
      </w:pPr>
    </w:p>
    <w:p w14:paraId="311C8135">
      <w:pPr>
        <w:pStyle w:val="45"/>
        <w:rPr>
          <w:rFonts w:hint="eastAsia" w:ascii="宋体" w:hAnsi="宋体" w:eastAsia="宋体" w:cs="宋体"/>
          <w:i w:val="0"/>
          <w:iCs w:val="0"/>
          <w:color w:val="auto"/>
          <w:kern w:val="2"/>
          <w:sz w:val="21"/>
          <w:szCs w:val="21"/>
          <w:highlight w:val="none"/>
          <w:lang w:val="en-US" w:eastAsia="zh-CN" w:bidi="ar-SA"/>
        </w:rPr>
      </w:pPr>
    </w:p>
    <w:p w14:paraId="5A8D2263">
      <w:pPr>
        <w:pStyle w:val="45"/>
        <w:rPr>
          <w:rFonts w:hint="eastAsia" w:ascii="宋体" w:hAnsi="宋体" w:eastAsia="宋体" w:cs="宋体"/>
          <w:i w:val="0"/>
          <w:iCs w:val="0"/>
          <w:color w:val="auto"/>
          <w:kern w:val="2"/>
          <w:sz w:val="21"/>
          <w:szCs w:val="21"/>
          <w:highlight w:val="none"/>
          <w:lang w:val="en-US" w:eastAsia="zh-CN" w:bidi="ar-SA"/>
        </w:rPr>
        <w:sectPr>
          <w:footerReference r:id="rId9" w:type="default"/>
          <w:pgSz w:w="11900" w:h="16830"/>
          <w:pgMar w:top="1364" w:right="400" w:bottom="925" w:left="1011" w:header="0" w:footer="0" w:gutter="0"/>
          <w:cols w:space="720" w:num="1"/>
        </w:sectPr>
      </w:pPr>
    </w:p>
    <w:p w14:paraId="662FD877">
      <w:pPr>
        <w:pStyle w:val="45"/>
        <w:rPr>
          <w:rFonts w:hint="eastAsia" w:ascii="宋体" w:hAnsi="宋体" w:eastAsia="宋体" w:cs="宋体"/>
          <w:i w:val="0"/>
          <w:iCs w:val="0"/>
          <w:color w:val="auto"/>
          <w:kern w:val="2"/>
          <w:sz w:val="21"/>
          <w:szCs w:val="21"/>
          <w:highlight w:val="none"/>
          <w:lang w:val="en-US" w:eastAsia="zh-CN" w:bidi="ar-SA"/>
        </w:rPr>
      </w:pPr>
    </w:p>
    <w:p w14:paraId="2ABDCFD2">
      <w:pPr>
        <w:pStyle w:val="45"/>
        <w:rPr>
          <w:rFonts w:hint="eastAsia" w:ascii="宋体" w:hAnsi="宋体" w:eastAsia="宋体" w:cs="宋体"/>
          <w:i w:val="0"/>
          <w:iCs w:val="0"/>
          <w:color w:val="auto"/>
          <w:kern w:val="2"/>
          <w:sz w:val="21"/>
          <w:szCs w:val="21"/>
          <w:highlight w:val="none"/>
          <w:lang w:val="en-US" w:eastAsia="zh-CN" w:bidi="ar-SA"/>
        </w:rPr>
      </w:pPr>
    </w:p>
    <w:p w14:paraId="4D9DEFC1">
      <w:pPr>
        <w:spacing w:before="107" w:line="219" w:lineRule="auto"/>
        <w:ind w:left="2592"/>
        <w:rPr>
          <w:rFonts w:ascii="宋体" w:hAnsi="宋体" w:eastAsia="宋体" w:cs="宋体"/>
          <w:sz w:val="49"/>
          <w:szCs w:val="49"/>
        </w:rPr>
      </w:pPr>
      <w:r>
        <w:rPr>
          <w:rFonts w:ascii="宋体" w:hAnsi="宋体" w:eastAsia="宋体" w:cs="宋体"/>
          <w:b/>
          <w:bCs/>
          <w:spacing w:val="-3"/>
          <w:sz w:val="49"/>
          <w:szCs w:val="49"/>
        </w:rPr>
        <w:t>府谷县融媒体中心第三方劳务派遣项目预算</w:t>
      </w:r>
    </w:p>
    <w:p w14:paraId="55DEEF2D">
      <w:pPr>
        <w:spacing w:before="28" w:line="188" w:lineRule="auto"/>
        <w:ind w:left="10804"/>
        <w:rPr>
          <w:rFonts w:ascii="宋体" w:hAnsi="宋体" w:eastAsia="宋体" w:cs="宋体"/>
          <w:sz w:val="26"/>
          <w:szCs w:val="26"/>
        </w:rPr>
      </w:pPr>
      <w:r>
        <w:rPr>
          <w:rFonts w:ascii="宋体" w:hAnsi="宋体" w:eastAsia="宋体" w:cs="宋体"/>
          <w:spacing w:val="1"/>
          <w:sz w:val="26"/>
          <w:szCs w:val="26"/>
        </w:rPr>
        <w:t>金额单位：元</w:t>
      </w:r>
    </w:p>
    <w:tbl>
      <w:tblPr>
        <w:tblStyle w:val="85"/>
        <w:tblW w:w="14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780"/>
        <w:gridCol w:w="1449"/>
        <w:gridCol w:w="1429"/>
        <w:gridCol w:w="2358"/>
        <w:gridCol w:w="1429"/>
        <w:gridCol w:w="1039"/>
        <w:gridCol w:w="1119"/>
        <w:gridCol w:w="860"/>
        <w:gridCol w:w="859"/>
        <w:gridCol w:w="1149"/>
        <w:gridCol w:w="855"/>
      </w:tblGrid>
      <w:tr w14:paraId="2F8C2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204" w:type="dxa"/>
            <w:vAlign w:val="top"/>
          </w:tcPr>
          <w:p w14:paraId="216CAFA9">
            <w:pPr>
              <w:pStyle w:val="86"/>
              <w:spacing w:line="445" w:lineRule="auto"/>
            </w:pPr>
          </w:p>
          <w:p w14:paraId="3B1E9B67">
            <w:pPr>
              <w:spacing w:before="65" w:line="219" w:lineRule="auto"/>
              <w:ind w:left="194"/>
              <w:rPr>
                <w:rFonts w:ascii="宋体" w:hAnsi="宋体" w:eastAsia="宋体" w:cs="宋体"/>
                <w:sz w:val="20"/>
                <w:szCs w:val="20"/>
              </w:rPr>
            </w:pPr>
            <w:r>
              <w:rPr>
                <w:rFonts w:ascii="宋体" w:hAnsi="宋体" w:eastAsia="宋体" w:cs="宋体"/>
                <w:spacing w:val="4"/>
                <w:sz w:val="20"/>
                <w:szCs w:val="20"/>
              </w:rPr>
              <w:t>人员类别</w:t>
            </w:r>
          </w:p>
        </w:tc>
        <w:tc>
          <w:tcPr>
            <w:tcW w:w="780" w:type="dxa"/>
            <w:vAlign w:val="top"/>
          </w:tcPr>
          <w:p w14:paraId="07B8B509">
            <w:pPr>
              <w:pStyle w:val="86"/>
              <w:spacing w:line="445" w:lineRule="auto"/>
            </w:pPr>
          </w:p>
          <w:p w14:paraId="7FCDB1A9">
            <w:pPr>
              <w:spacing w:before="65" w:line="219" w:lineRule="auto"/>
              <w:ind w:left="81"/>
              <w:rPr>
                <w:rFonts w:ascii="宋体" w:hAnsi="宋体" w:eastAsia="宋体" w:cs="宋体"/>
                <w:sz w:val="20"/>
                <w:szCs w:val="20"/>
              </w:rPr>
            </w:pPr>
            <w:r>
              <w:rPr>
                <w:rFonts w:ascii="宋体" w:hAnsi="宋体" w:eastAsia="宋体" w:cs="宋体"/>
                <w:spacing w:val="4"/>
                <w:sz w:val="20"/>
                <w:szCs w:val="20"/>
              </w:rPr>
              <w:t>月工资</w:t>
            </w:r>
          </w:p>
        </w:tc>
        <w:tc>
          <w:tcPr>
            <w:tcW w:w="1449" w:type="dxa"/>
            <w:vAlign w:val="top"/>
          </w:tcPr>
          <w:p w14:paraId="517F759A">
            <w:pPr>
              <w:spacing w:before="292" w:line="222" w:lineRule="auto"/>
              <w:ind w:left="111" w:right="84" w:firstLine="99"/>
              <w:rPr>
                <w:rFonts w:ascii="宋体" w:hAnsi="宋体" w:eastAsia="宋体" w:cs="宋体"/>
                <w:sz w:val="20"/>
                <w:szCs w:val="20"/>
              </w:rPr>
            </w:pPr>
            <w:r>
              <w:rPr>
                <w:rFonts w:ascii="宋体" w:hAnsi="宋体" w:eastAsia="宋体" w:cs="宋体"/>
                <w:spacing w:val="1"/>
                <w:sz w:val="20"/>
                <w:szCs w:val="20"/>
              </w:rPr>
              <w:t xml:space="preserve">月工伤保险  </w:t>
            </w:r>
            <w:r>
              <w:rPr>
                <w:rFonts w:ascii="宋体" w:hAnsi="宋体" w:eastAsia="宋体" w:cs="宋体"/>
                <w:spacing w:val="10"/>
                <w:sz w:val="20"/>
                <w:szCs w:val="20"/>
              </w:rPr>
              <w:t>(社会平均工</w:t>
            </w:r>
            <w:r>
              <w:rPr>
                <w:rFonts w:ascii="宋体" w:hAnsi="宋体" w:eastAsia="宋体" w:cs="宋体"/>
                <w:sz w:val="20"/>
                <w:szCs w:val="20"/>
              </w:rPr>
              <w:t xml:space="preserve">  </w:t>
            </w:r>
            <w:r>
              <w:rPr>
                <w:rFonts w:ascii="宋体" w:hAnsi="宋体" w:eastAsia="宋体" w:cs="宋体"/>
                <w:spacing w:val="3"/>
                <w:sz w:val="20"/>
                <w:szCs w:val="20"/>
              </w:rPr>
              <w:t>资4559*0.2%)</w:t>
            </w:r>
          </w:p>
        </w:tc>
        <w:tc>
          <w:tcPr>
            <w:tcW w:w="1429" w:type="dxa"/>
            <w:vAlign w:val="top"/>
          </w:tcPr>
          <w:p w14:paraId="44A22F9C">
            <w:pPr>
              <w:spacing w:before="292" w:line="222" w:lineRule="auto"/>
              <w:ind w:left="102" w:right="73" w:firstLine="99"/>
              <w:rPr>
                <w:rFonts w:ascii="宋体" w:hAnsi="宋体" w:eastAsia="宋体" w:cs="宋体"/>
                <w:sz w:val="20"/>
                <w:szCs w:val="20"/>
              </w:rPr>
            </w:pPr>
            <w:r>
              <w:rPr>
                <w:rFonts w:ascii="宋体" w:hAnsi="宋体" w:eastAsia="宋体" w:cs="宋体"/>
                <w:spacing w:val="1"/>
                <w:sz w:val="20"/>
                <w:szCs w:val="20"/>
              </w:rPr>
              <w:t xml:space="preserve">月失业保险  </w:t>
            </w:r>
            <w:r>
              <w:rPr>
                <w:rFonts w:ascii="宋体" w:hAnsi="宋体" w:eastAsia="宋体" w:cs="宋体"/>
                <w:spacing w:val="10"/>
                <w:sz w:val="20"/>
                <w:szCs w:val="20"/>
              </w:rPr>
              <w:t>(社会平均工</w:t>
            </w:r>
            <w:r>
              <w:rPr>
                <w:rFonts w:ascii="宋体" w:hAnsi="宋体" w:eastAsia="宋体" w:cs="宋体"/>
                <w:sz w:val="20"/>
                <w:szCs w:val="20"/>
              </w:rPr>
              <w:t xml:space="preserve">  </w:t>
            </w:r>
            <w:r>
              <w:rPr>
                <w:rFonts w:ascii="宋体" w:hAnsi="宋体" w:eastAsia="宋体" w:cs="宋体"/>
                <w:spacing w:val="3"/>
                <w:sz w:val="20"/>
                <w:szCs w:val="20"/>
              </w:rPr>
              <w:t>资4559*0.7%)</w:t>
            </w:r>
          </w:p>
        </w:tc>
        <w:tc>
          <w:tcPr>
            <w:tcW w:w="2358" w:type="dxa"/>
            <w:vAlign w:val="top"/>
          </w:tcPr>
          <w:p w14:paraId="49D61EC8">
            <w:pPr>
              <w:pStyle w:val="86"/>
              <w:spacing w:line="326" w:lineRule="auto"/>
            </w:pPr>
          </w:p>
          <w:p w14:paraId="367E6F2D">
            <w:pPr>
              <w:spacing w:before="65" w:line="219" w:lineRule="auto"/>
              <w:ind w:left="122"/>
              <w:rPr>
                <w:rFonts w:ascii="宋体" w:hAnsi="宋体" w:eastAsia="宋体" w:cs="宋体"/>
                <w:sz w:val="20"/>
                <w:szCs w:val="20"/>
              </w:rPr>
            </w:pPr>
            <w:r>
              <w:rPr>
                <w:rFonts w:ascii="宋体" w:hAnsi="宋体" w:eastAsia="宋体" w:cs="宋体"/>
                <w:sz w:val="20"/>
                <w:szCs w:val="20"/>
              </w:rPr>
              <w:t>月医疗保险(最低工资标</w:t>
            </w:r>
          </w:p>
          <w:p w14:paraId="4BA9B127">
            <w:pPr>
              <w:spacing w:before="43" w:line="221" w:lineRule="auto"/>
              <w:ind w:left="572"/>
              <w:rPr>
                <w:rFonts w:ascii="宋体" w:hAnsi="宋体" w:eastAsia="宋体" w:cs="宋体"/>
                <w:sz w:val="20"/>
                <w:szCs w:val="20"/>
              </w:rPr>
            </w:pPr>
            <w:r>
              <w:rPr>
                <w:rFonts w:ascii="宋体" w:hAnsi="宋体" w:eastAsia="宋体" w:cs="宋体"/>
                <w:spacing w:val="4"/>
                <w:sz w:val="20"/>
                <w:szCs w:val="20"/>
              </w:rPr>
              <w:t>准4559*6.7%)</w:t>
            </w:r>
          </w:p>
        </w:tc>
        <w:tc>
          <w:tcPr>
            <w:tcW w:w="1429" w:type="dxa"/>
            <w:vAlign w:val="top"/>
          </w:tcPr>
          <w:p w14:paraId="4C6E7B29">
            <w:pPr>
              <w:spacing w:before="153" w:line="219" w:lineRule="auto"/>
              <w:ind w:left="204"/>
              <w:rPr>
                <w:rFonts w:ascii="宋体" w:hAnsi="宋体" w:eastAsia="宋体" w:cs="宋体"/>
                <w:sz w:val="20"/>
                <w:szCs w:val="20"/>
              </w:rPr>
            </w:pPr>
            <w:r>
              <w:rPr>
                <w:rFonts w:ascii="宋体" w:hAnsi="宋体" w:eastAsia="宋体" w:cs="宋体"/>
                <w:spacing w:val="1"/>
                <w:sz w:val="20"/>
                <w:szCs w:val="20"/>
              </w:rPr>
              <w:t>月养老保险</w:t>
            </w:r>
          </w:p>
          <w:p w14:paraId="1EF8C11C">
            <w:pPr>
              <w:spacing w:before="1" w:line="219" w:lineRule="auto"/>
              <w:ind w:left="254"/>
              <w:rPr>
                <w:rFonts w:ascii="宋体" w:hAnsi="宋体" w:eastAsia="宋体" w:cs="宋体"/>
                <w:sz w:val="20"/>
                <w:szCs w:val="20"/>
              </w:rPr>
            </w:pPr>
            <w:r>
              <w:rPr>
                <w:rFonts w:ascii="宋体" w:hAnsi="宋体" w:eastAsia="宋体" w:cs="宋体"/>
                <w:spacing w:val="2"/>
                <w:sz w:val="20"/>
                <w:szCs w:val="20"/>
              </w:rPr>
              <w:t>(社会平均</w:t>
            </w:r>
          </w:p>
          <w:p w14:paraId="3C4F8645">
            <w:pPr>
              <w:spacing w:before="15" w:line="221" w:lineRule="auto"/>
              <w:ind w:left="505"/>
              <w:rPr>
                <w:rFonts w:ascii="宋体" w:hAnsi="宋体" w:eastAsia="宋体" w:cs="宋体"/>
                <w:sz w:val="20"/>
                <w:szCs w:val="20"/>
              </w:rPr>
            </w:pPr>
            <w:r>
              <w:rPr>
                <w:rFonts w:ascii="宋体" w:hAnsi="宋体" w:eastAsia="宋体" w:cs="宋体"/>
                <w:spacing w:val="7"/>
                <w:sz w:val="20"/>
                <w:szCs w:val="20"/>
              </w:rPr>
              <w:t>工资</w:t>
            </w:r>
          </w:p>
          <w:p w14:paraId="07DAF3FC">
            <w:pPr>
              <w:spacing w:before="22" w:line="222" w:lineRule="auto"/>
              <w:ind w:left="254"/>
              <w:rPr>
                <w:rFonts w:ascii="宋体" w:hAnsi="宋体" w:eastAsia="宋体" w:cs="宋体"/>
                <w:sz w:val="20"/>
                <w:szCs w:val="20"/>
              </w:rPr>
            </w:pPr>
            <w:r>
              <w:rPr>
                <w:rFonts w:ascii="宋体" w:hAnsi="宋体" w:eastAsia="宋体" w:cs="宋体"/>
                <w:spacing w:val="-1"/>
                <w:sz w:val="20"/>
                <w:szCs w:val="20"/>
              </w:rPr>
              <w:t>4559*16%)</w:t>
            </w:r>
          </w:p>
        </w:tc>
        <w:tc>
          <w:tcPr>
            <w:tcW w:w="1039" w:type="dxa"/>
            <w:vAlign w:val="top"/>
          </w:tcPr>
          <w:p w14:paraId="38458290">
            <w:pPr>
              <w:spacing w:before="283" w:line="219" w:lineRule="auto"/>
              <w:ind w:left="115"/>
              <w:rPr>
                <w:rFonts w:ascii="宋体" w:hAnsi="宋体" w:eastAsia="宋体" w:cs="宋体"/>
                <w:sz w:val="20"/>
                <w:szCs w:val="20"/>
              </w:rPr>
            </w:pPr>
            <w:r>
              <w:rPr>
                <w:rFonts w:ascii="宋体" w:hAnsi="宋体" w:eastAsia="宋体" w:cs="宋体"/>
                <w:spacing w:val="1"/>
                <w:sz w:val="20"/>
                <w:szCs w:val="20"/>
              </w:rPr>
              <w:t>劳务派遣</w:t>
            </w:r>
          </w:p>
          <w:p w14:paraId="41334ED4">
            <w:pPr>
              <w:spacing w:before="2" w:line="212" w:lineRule="auto"/>
              <w:ind w:left="215"/>
              <w:rPr>
                <w:rFonts w:ascii="宋体" w:hAnsi="宋体" w:eastAsia="宋体" w:cs="宋体"/>
                <w:sz w:val="20"/>
                <w:szCs w:val="20"/>
              </w:rPr>
            </w:pPr>
            <w:r>
              <w:rPr>
                <w:rFonts w:ascii="宋体" w:hAnsi="宋体" w:eastAsia="宋体" w:cs="宋体"/>
                <w:spacing w:val="4"/>
                <w:sz w:val="20"/>
                <w:szCs w:val="20"/>
              </w:rPr>
              <w:t>管理费</w:t>
            </w:r>
          </w:p>
          <w:p w14:paraId="74A7E4D4">
            <w:pPr>
              <w:spacing w:line="219" w:lineRule="auto"/>
              <w:ind w:left="165"/>
              <w:rPr>
                <w:rFonts w:ascii="宋体" w:hAnsi="宋体" w:eastAsia="宋体" w:cs="宋体"/>
                <w:sz w:val="20"/>
                <w:szCs w:val="20"/>
              </w:rPr>
            </w:pPr>
            <w:r>
              <w:rPr>
                <w:rFonts w:ascii="宋体" w:hAnsi="宋体" w:eastAsia="宋体" w:cs="宋体"/>
                <w:spacing w:val="8"/>
                <w:sz w:val="20"/>
                <w:szCs w:val="20"/>
              </w:rPr>
              <w:t>(人/月)</w:t>
            </w:r>
          </w:p>
        </w:tc>
        <w:tc>
          <w:tcPr>
            <w:tcW w:w="1119" w:type="dxa"/>
            <w:vAlign w:val="top"/>
          </w:tcPr>
          <w:p w14:paraId="4EF95B55">
            <w:pPr>
              <w:pStyle w:val="86"/>
              <w:spacing w:line="326" w:lineRule="auto"/>
            </w:pPr>
          </w:p>
          <w:p w14:paraId="54C369E8">
            <w:pPr>
              <w:spacing w:before="65" w:line="238" w:lineRule="auto"/>
              <w:ind w:left="356" w:right="27" w:hanging="300"/>
              <w:rPr>
                <w:rFonts w:ascii="宋体" w:hAnsi="宋体" w:eastAsia="宋体" w:cs="宋体"/>
                <w:sz w:val="20"/>
                <w:szCs w:val="20"/>
              </w:rPr>
            </w:pPr>
            <w:r>
              <w:rPr>
                <w:rFonts w:ascii="宋体" w:hAnsi="宋体" w:eastAsia="宋体" w:cs="宋体"/>
                <w:spacing w:val="4"/>
                <w:sz w:val="20"/>
                <w:szCs w:val="20"/>
              </w:rPr>
              <w:t>月派遣费用</w:t>
            </w:r>
            <w:r>
              <w:rPr>
                <w:rFonts w:ascii="宋体" w:hAnsi="宋体" w:eastAsia="宋体" w:cs="宋体"/>
                <w:spacing w:val="3"/>
                <w:sz w:val="20"/>
                <w:szCs w:val="20"/>
              </w:rPr>
              <w:t xml:space="preserve"> </w:t>
            </w:r>
            <w:r>
              <w:rPr>
                <w:rFonts w:ascii="宋体" w:hAnsi="宋体" w:eastAsia="宋体" w:cs="宋体"/>
                <w:spacing w:val="-3"/>
                <w:sz w:val="20"/>
                <w:szCs w:val="20"/>
              </w:rPr>
              <w:t>合计</w:t>
            </w:r>
          </w:p>
        </w:tc>
        <w:tc>
          <w:tcPr>
            <w:tcW w:w="860" w:type="dxa"/>
            <w:vAlign w:val="top"/>
          </w:tcPr>
          <w:p w14:paraId="42B96035">
            <w:pPr>
              <w:pStyle w:val="86"/>
              <w:spacing w:line="445" w:lineRule="auto"/>
            </w:pPr>
          </w:p>
          <w:p w14:paraId="6EC2F14B">
            <w:pPr>
              <w:spacing w:before="65" w:line="219" w:lineRule="auto"/>
              <w:ind w:left="28"/>
              <w:rPr>
                <w:rFonts w:ascii="宋体" w:hAnsi="宋体" w:eastAsia="宋体" w:cs="宋体"/>
                <w:sz w:val="20"/>
                <w:szCs w:val="20"/>
              </w:rPr>
            </w:pPr>
            <w:r>
              <w:rPr>
                <w:rFonts w:ascii="宋体" w:hAnsi="宋体" w:eastAsia="宋体" w:cs="宋体"/>
                <w:spacing w:val="-2"/>
                <w:sz w:val="20"/>
                <w:szCs w:val="20"/>
              </w:rPr>
              <w:t>派遣人数</w:t>
            </w:r>
          </w:p>
        </w:tc>
        <w:tc>
          <w:tcPr>
            <w:tcW w:w="859" w:type="dxa"/>
            <w:vAlign w:val="top"/>
          </w:tcPr>
          <w:p w14:paraId="40D20304">
            <w:pPr>
              <w:pStyle w:val="86"/>
              <w:spacing w:line="445" w:lineRule="auto"/>
            </w:pPr>
          </w:p>
          <w:p w14:paraId="57FC722D">
            <w:pPr>
              <w:spacing w:before="65" w:line="219" w:lineRule="auto"/>
              <w:ind w:left="28"/>
              <w:rPr>
                <w:rFonts w:ascii="宋体" w:hAnsi="宋体" w:eastAsia="宋体" w:cs="宋体"/>
                <w:sz w:val="20"/>
                <w:szCs w:val="20"/>
              </w:rPr>
            </w:pPr>
            <w:r>
              <w:rPr>
                <w:rFonts w:ascii="宋体" w:hAnsi="宋体" w:eastAsia="宋体" w:cs="宋体"/>
                <w:spacing w:val="-2"/>
                <w:sz w:val="20"/>
                <w:szCs w:val="20"/>
              </w:rPr>
              <w:t>派遣月份</w:t>
            </w:r>
          </w:p>
        </w:tc>
        <w:tc>
          <w:tcPr>
            <w:tcW w:w="1149" w:type="dxa"/>
            <w:vAlign w:val="top"/>
          </w:tcPr>
          <w:p w14:paraId="40BC5B54">
            <w:pPr>
              <w:pStyle w:val="86"/>
              <w:spacing w:line="446" w:lineRule="auto"/>
            </w:pPr>
          </w:p>
          <w:p w14:paraId="797977E7">
            <w:pPr>
              <w:spacing w:before="65" w:line="221" w:lineRule="auto"/>
              <w:ind w:left="269"/>
              <w:rPr>
                <w:rFonts w:ascii="宋体" w:hAnsi="宋体" w:eastAsia="宋体" w:cs="宋体"/>
                <w:sz w:val="20"/>
                <w:szCs w:val="20"/>
              </w:rPr>
            </w:pPr>
            <w:r>
              <w:rPr>
                <w:rFonts w:ascii="宋体" w:hAnsi="宋体" w:eastAsia="宋体" w:cs="宋体"/>
                <w:spacing w:val="-5"/>
                <w:sz w:val="20"/>
                <w:szCs w:val="20"/>
              </w:rPr>
              <w:t>合</w:t>
            </w:r>
            <w:r>
              <w:rPr>
                <w:rFonts w:ascii="宋体" w:hAnsi="宋体" w:eastAsia="宋体" w:cs="宋体"/>
                <w:spacing w:val="12"/>
                <w:sz w:val="20"/>
                <w:szCs w:val="20"/>
              </w:rPr>
              <w:t xml:space="preserve">  </w:t>
            </w:r>
            <w:r>
              <w:rPr>
                <w:rFonts w:ascii="宋体" w:hAnsi="宋体" w:eastAsia="宋体" w:cs="宋体"/>
                <w:spacing w:val="-5"/>
                <w:sz w:val="20"/>
                <w:szCs w:val="20"/>
              </w:rPr>
              <w:t>计</w:t>
            </w:r>
          </w:p>
        </w:tc>
        <w:tc>
          <w:tcPr>
            <w:tcW w:w="855" w:type="dxa"/>
            <w:vAlign w:val="top"/>
          </w:tcPr>
          <w:p w14:paraId="0FD5215E">
            <w:pPr>
              <w:pStyle w:val="86"/>
              <w:spacing w:line="446" w:lineRule="auto"/>
            </w:pPr>
          </w:p>
          <w:p w14:paraId="45F1A372">
            <w:pPr>
              <w:spacing w:before="65" w:line="221" w:lineRule="auto"/>
              <w:ind w:left="229"/>
              <w:rPr>
                <w:rFonts w:ascii="宋体" w:hAnsi="宋体" w:eastAsia="宋体" w:cs="宋体"/>
                <w:sz w:val="20"/>
                <w:szCs w:val="20"/>
              </w:rPr>
            </w:pPr>
            <w:r>
              <w:rPr>
                <w:rFonts w:ascii="宋体" w:hAnsi="宋体" w:eastAsia="宋体" w:cs="宋体"/>
                <w:spacing w:val="5"/>
                <w:sz w:val="20"/>
                <w:szCs w:val="20"/>
              </w:rPr>
              <w:t>备注</w:t>
            </w:r>
          </w:p>
        </w:tc>
      </w:tr>
      <w:tr w14:paraId="49EF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04" w:type="dxa"/>
            <w:vAlign w:val="top"/>
          </w:tcPr>
          <w:p w14:paraId="7B46E4FA">
            <w:pPr>
              <w:spacing w:before="212" w:line="221" w:lineRule="auto"/>
              <w:ind w:left="234"/>
              <w:rPr>
                <w:rFonts w:ascii="宋体" w:hAnsi="宋体" w:eastAsia="宋体" w:cs="宋体"/>
                <w:sz w:val="20"/>
                <w:szCs w:val="20"/>
              </w:rPr>
            </w:pPr>
            <w:r>
              <w:rPr>
                <w:rFonts w:ascii="宋体" w:hAnsi="宋体" w:eastAsia="宋体" w:cs="宋体"/>
                <w:spacing w:val="-4"/>
                <w:sz w:val="20"/>
                <w:szCs w:val="20"/>
              </w:rPr>
              <w:t>记</w:t>
            </w:r>
            <w:r>
              <w:rPr>
                <w:rFonts w:ascii="宋体" w:hAnsi="宋体" w:eastAsia="宋体" w:cs="宋体"/>
                <w:spacing w:val="15"/>
                <w:sz w:val="20"/>
                <w:szCs w:val="20"/>
              </w:rPr>
              <w:t xml:space="preserve">   </w:t>
            </w:r>
            <w:r>
              <w:rPr>
                <w:rFonts w:ascii="宋体" w:hAnsi="宋体" w:eastAsia="宋体" w:cs="宋体"/>
                <w:spacing w:val="-4"/>
                <w:sz w:val="20"/>
                <w:szCs w:val="20"/>
              </w:rPr>
              <w:t>者</w:t>
            </w:r>
          </w:p>
        </w:tc>
        <w:tc>
          <w:tcPr>
            <w:tcW w:w="780" w:type="dxa"/>
            <w:vAlign w:val="top"/>
          </w:tcPr>
          <w:p w14:paraId="2AAC668F">
            <w:pPr>
              <w:spacing w:before="262"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3935CE8C">
            <w:pPr>
              <w:spacing w:before="261"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35E93617">
            <w:pPr>
              <w:spacing w:before="261"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36DE5041">
            <w:pPr>
              <w:spacing w:before="262"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2C6856CB">
            <w:pPr>
              <w:spacing w:before="262"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39E1698C">
            <w:pPr>
              <w:spacing w:before="261"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06E8D82C">
            <w:pPr>
              <w:spacing w:before="262"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2483476C">
            <w:pPr>
              <w:spacing w:before="261" w:line="184" w:lineRule="auto"/>
              <w:ind w:left="327"/>
              <w:rPr>
                <w:rFonts w:ascii="宋体" w:hAnsi="宋体" w:eastAsia="宋体" w:cs="宋体"/>
                <w:sz w:val="20"/>
                <w:szCs w:val="20"/>
              </w:rPr>
            </w:pPr>
            <w:r>
              <w:rPr>
                <w:rFonts w:ascii="宋体" w:hAnsi="宋体" w:eastAsia="宋体" w:cs="宋体"/>
                <w:spacing w:val="-6"/>
                <w:sz w:val="20"/>
                <w:szCs w:val="20"/>
              </w:rPr>
              <w:t>10</w:t>
            </w:r>
          </w:p>
        </w:tc>
        <w:tc>
          <w:tcPr>
            <w:tcW w:w="859" w:type="dxa"/>
            <w:vAlign w:val="top"/>
          </w:tcPr>
          <w:p w14:paraId="27CD602E">
            <w:pPr>
              <w:spacing w:before="261"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4FF37ACE">
            <w:pPr>
              <w:spacing w:before="261" w:line="184" w:lineRule="auto"/>
              <w:ind w:left="118"/>
              <w:rPr>
                <w:rFonts w:ascii="宋体" w:hAnsi="宋体" w:eastAsia="宋体" w:cs="宋体"/>
                <w:sz w:val="20"/>
                <w:szCs w:val="20"/>
              </w:rPr>
            </w:pPr>
            <w:r>
              <w:rPr>
                <w:rFonts w:ascii="宋体" w:hAnsi="宋体" w:eastAsia="宋体" w:cs="宋体"/>
                <w:spacing w:val="-1"/>
                <w:sz w:val="20"/>
                <w:szCs w:val="20"/>
              </w:rPr>
              <w:t>484910.88</w:t>
            </w:r>
          </w:p>
        </w:tc>
        <w:tc>
          <w:tcPr>
            <w:tcW w:w="855" w:type="dxa"/>
            <w:vAlign w:val="top"/>
          </w:tcPr>
          <w:p w14:paraId="2D0E13F8">
            <w:pPr>
              <w:pStyle w:val="86"/>
            </w:pPr>
          </w:p>
        </w:tc>
      </w:tr>
      <w:tr w14:paraId="4572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04" w:type="dxa"/>
            <w:vAlign w:val="top"/>
          </w:tcPr>
          <w:p w14:paraId="27A6827E">
            <w:pPr>
              <w:spacing w:before="192" w:line="219" w:lineRule="auto"/>
              <w:ind w:left="194"/>
              <w:rPr>
                <w:rFonts w:ascii="宋体" w:hAnsi="宋体" w:eastAsia="宋体" w:cs="宋体"/>
                <w:sz w:val="20"/>
                <w:szCs w:val="20"/>
              </w:rPr>
            </w:pPr>
            <w:r>
              <w:rPr>
                <w:rFonts w:ascii="宋体" w:hAnsi="宋体" w:eastAsia="宋体" w:cs="宋体"/>
                <w:spacing w:val="-2"/>
                <w:sz w:val="20"/>
                <w:szCs w:val="20"/>
              </w:rPr>
              <w:t>技术编辑</w:t>
            </w:r>
          </w:p>
        </w:tc>
        <w:tc>
          <w:tcPr>
            <w:tcW w:w="780" w:type="dxa"/>
            <w:vAlign w:val="top"/>
          </w:tcPr>
          <w:p w14:paraId="115C2E15">
            <w:pPr>
              <w:spacing w:before="243"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092E64B3">
            <w:pPr>
              <w:spacing w:before="242"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60304FF3">
            <w:pPr>
              <w:spacing w:before="242"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6BD20DE6">
            <w:pPr>
              <w:spacing w:before="243"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3C05562B">
            <w:pPr>
              <w:spacing w:before="243"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5BB9176C">
            <w:pPr>
              <w:spacing w:before="242"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1AC7890C">
            <w:pPr>
              <w:spacing w:before="243"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10CB365E">
            <w:pPr>
              <w:spacing w:before="243" w:line="183" w:lineRule="auto"/>
              <w:ind w:left="377"/>
              <w:rPr>
                <w:rFonts w:ascii="宋体" w:hAnsi="宋体" w:eastAsia="宋体" w:cs="宋体"/>
                <w:sz w:val="20"/>
                <w:szCs w:val="20"/>
              </w:rPr>
            </w:pPr>
            <w:r>
              <w:rPr>
                <w:rFonts w:ascii="宋体" w:hAnsi="宋体" w:eastAsia="宋体" w:cs="宋体"/>
                <w:sz w:val="20"/>
                <w:szCs w:val="20"/>
              </w:rPr>
              <w:t>6</w:t>
            </w:r>
          </w:p>
        </w:tc>
        <w:tc>
          <w:tcPr>
            <w:tcW w:w="859" w:type="dxa"/>
            <w:vAlign w:val="top"/>
          </w:tcPr>
          <w:p w14:paraId="0C6AB804">
            <w:pPr>
              <w:spacing w:before="242"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3360F12B">
            <w:pPr>
              <w:spacing w:before="243" w:line="183" w:lineRule="auto"/>
              <w:ind w:left="118"/>
              <w:rPr>
                <w:rFonts w:ascii="宋体" w:hAnsi="宋体" w:eastAsia="宋体" w:cs="宋体"/>
                <w:sz w:val="20"/>
                <w:szCs w:val="20"/>
              </w:rPr>
            </w:pPr>
            <w:r>
              <w:rPr>
                <w:rFonts w:ascii="宋体" w:hAnsi="宋体" w:eastAsia="宋体" w:cs="宋体"/>
                <w:spacing w:val="-2"/>
                <w:sz w:val="20"/>
                <w:szCs w:val="20"/>
              </w:rPr>
              <w:t>290946.53</w:t>
            </w:r>
          </w:p>
        </w:tc>
        <w:tc>
          <w:tcPr>
            <w:tcW w:w="855" w:type="dxa"/>
            <w:vAlign w:val="top"/>
          </w:tcPr>
          <w:p w14:paraId="27A8FF15">
            <w:pPr>
              <w:pStyle w:val="86"/>
            </w:pPr>
          </w:p>
        </w:tc>
      </w:tr>
      <w:tr w14:paraId="3D66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204" w:type="dxa"/>
            <w:vAlign w:val="top"/>
          </w:tcPr>
          <w:p w14:paraId="2B824348">
            <w:pPr>
              <w:spacing w:before="203" w:line="219" w:lineRule="auto"/>
              <w:ind w:left="194"/>
              <w:rPr>
                <w:rFonts w:ascii="宋体" w:hAnsi="宋体" w:eastAsia="宋体" w:cs="宋体"/>
                <w:sz w:val="20"/>
                <w:szCs w:val="20"/>
              </w:rPr>
            </w:pPr>
            <w:r>
              <w:rPr>
                <w:rFonts w:ascii="宋体" w:hAnsi="宋体" w:eastAsia="宋体" w:cs="宋体"/>
                <w:spacing w:val="-2"/>
                <w:sz w:val="20"/>
                <w:szCs w:val="20"/>
              </w:rPr>
              <w:t>文稿编辑</w:t>
            </w:r>
          </w:p>
        </w:tc>
        <w:tc>
          <w:tcPr>
            <w:tcW w:w="780" w:type="dxa"/>
            <w:vAlign w:val="top"/>
          </w:tcPr>
          <w:p w14:paraId="58C14B5D">
            <w:pPr>
              <w:spacing w:before="254"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3FBB896A">
            <w:pPr>
              <w:spacing w:before="253"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632DDE4C">
            <w:pPr>
              <w:spacing w:before="253"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449C5BFF">
            <w:pPr>
              <w:spacing w:before="254"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1C62955C">
            <w:pPr>
              <w:spacing w:before="254"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364265E4">
            <w:pPr>
              <w:spacing w:before="253"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25D7AAF8">
            <w:pPr>
              <w:spacing w:before="254"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3BB77852">
            <w:pPr>
              <w:spacing w:before="254" w:line="183" w:lineRule="auto"/>
              <w:ind w:left="377"/>
              <w:rPr>
                <w:rFonts w:ascii="宋体" w:hAnsi="宋体" w:eastAsia="宋体" w:cs="宋体"/>
                <w:sz w:val="20"/>
                <w:szCs w:val="20"/>
              </w:rPr>
            </w:pPr>
            <w:r>
              <w:rPr>
                <w:rFonts w:ascii="宋体" w:hAnsi="宋体" w:eastAsia="宋体" w:cs="宋体"/>
                <w:sz w:val="20"/>
                <w:szCs w:val="20"/>
              </w:rPr>
              <w:t>3</w:t>
            </w:r>
          </w:p>
        </w:tc>
        <w:tc>
          <w:tcPr>
            <w:tcW w:w="859" w:type="dxa"/>
            <w:vAlign w:val="top"/>
          </w:tcPr>
          <w:p w14:paraId="756F4D33">
            <w:pPr>
              <w:spacing w:before="253"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63864347">
            <w:pPr>
              <w:spacing w:before="253" w:line="184" w:lineRule="auto"/>
              <w:ind w:left="118"/>
              <w:rPr>
                <w:rFonts w:ascii="宋体" w:hAnsi="宋体" w:eastAsia="宋体" w:cs="宋体"/>
                <w:sz w:val="20"/>
                <w:szCs w:val="20"/>
              </w:rPr>
            </w:pPr>
            <w:r>
              <w:rPr>
                <w:rFonts w:ascii="宋体" w:hAnsi="宋体" w:eastAsia="宋体" w:cs="宋体"/>
                <w:spacing w:val="-3"/>
                <w:sz w:val="20"/>
                <w:szCs w:val="20"/>
              </w:rPr>
              <w:t>145473.26</w:t>
            </w:r>
          </w:p>
        </w:tc>
        <w:tc>
          <w:tcPr>
            <w:tcW w:w="855" w:type="dxa"/>
            <w:vAlign w:val="top"/>
          </w:tcPr>
          <w:p w14:paraId="58A20E52">
            <w:pPr>
              <w:pStyle w:val="86"/>
            </w:pPr>
          </w:p>
        </w:tc>
      </w:tr>
      <w:tr w14:paraId="4304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04" w:type="dxa"/>
            <w:vAlign w:val="top"/>
          </w:tcPr>
          <w:p w14:paraId="65189A46">
            <w:pPr>
              <w:spacing w:before="194" w:line="220" w:lineRule="auto"/>
              <w:ind w:left="194"/>
              <w:rPr>
                <w:rFonts w:ascii="宋体" w:hAnsi="宋体" w:eastAsia="宋体" w:cs="宋体"/>
                <w:sz w:val="20"/>
                <w:szCs w:val="20"/>
              </w:rPr>
            </w:pPr>
            <w:r>
              <w:rPr>
                <w:rFonts w:ascii="宋体" w:hAnsi="宋体" w:eastAsia="宋体" w:cs="宋体"/>
                <w:spacing w:val="3"/>
                <w:sz w:val="20"/>
                <w:szCs w:val="20"/>
              </w:rPr>
              <w:t>后期制作</w:t>
            </w:r>
          </w:p>
        </w:tc>
        <w:tc>
          <w:tcPr>
            <w:tcW w:w="780" w:type="dxa"/>
            <w:vAlign w:val="top"/>
          </w:tcPr>
          <w:p w14:paraId="0C3D5D5E">
            <w:pPr>
              <w:spacing w:before="245"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7740F1DB">
            <w:pPr>
              <w:spacing w:before="244"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237A33A5">
            <w:pPr>
              <w:spacing w:before="244"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19687EE4">
            <w:pPr>
              <w:spacing w:before="245"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6018C4F0">
            <w:pPr>
              <w:spacing w:before="245"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74827FE8">
            <w:pPr>
              <w:spacing w:before="244"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298FCB6D">
            <w:pPr>
              <w:spacing w:before="245"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2D7B00B1">
            <w:pPr>
              <w:spacing w:before="246" w:line="182" w:lineRule="auto"/>
              <w:ind w:left="377"/>
              <w:rPr>
                <w:rFonts w:ascii="宋体" w:hAnsi="宋体" w:eastAsia="宋体" w:cs="宋体"/>
                <w:sz w:val="20"/>
                <w:szCs w:val="20"/>
              </w:rPr>
            </w:pPr>
            <w:r>
              <w:rPr>
                <w:rFonts w:ascii="宋体" w:hAnsi="宋体" w:eastAsia="宋体" w:cs="宋体"/>
                <w:sz w:val="20"/>
                <w:szCs w:val="20"/>
              </w:rPr>
              <w:t>5</w:t>
            </w:r>
          </w:p>
        </w:tc>
        <w:tc>
          <w:tcPr>
            <w:tcW w:w="859" w:type="dxa"/>
            <w:vAlign w:val="top"/>
          </w:tcPr>
          <w:p w14:paraId="27AEF010">
            <w:pPr>
              <w:spacing w:before="244"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4DA1C921">
            <w:pPr>
              <w:spacing w:before="245" w:line="183" w:lineRule="auto"/>
              <w:ind w:left="118"/>
              <w:rPr>
                <w:rFonts w:ascii="宋体" w:hAnsi="宋体" w:eastAsia="宋体" w:cs="宋体"/>
                <w:sz w:val="20"/>
                <w:szCs w:val="20"/>
              </w:rPr>
            </w:pPr>
            <w:r>
              <w:rPr>
                <w:rFonts w:ascii="宋体" w:hAnsi="宋体" w:eastAsia="宋体" w:cs="宋体"/>
                <w:spacing w:val="-2"/>
                <w:sz w:val="20"/>
                <w:szCs w:val="20"/>
              </w:rPr>
              <w:t>242455.44</w:t>
            </w:r>
          </w:p>
        </w:tc>
        <w:tc>
          <w:tcPr>
            <w:tcW w:w="855" w:type="dxa"/>
            <w:vAlign w:val="top"/>
          </w:tcPr>
          <w:p w14:paraId="1C95A005">
            <w:pPr>
              <w:pStyle w:val="86"/>
            </w:pPr>
          </w:p>
        </w:tc>
      </w:tr>
      <w:tr w14:paraId="58DE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04" w:type="dxa"/>
            <w:vAlign w:val="top"/>
          </w:tcPr>
          <w:p w14:paraId="17E4A172">
            <w:pPr>
              <w:spacing w:before="204" w:line="219" w:lineRule="auto"/>
              <w:ind w:left="194"/>
              <w:rPr>
                <w:rFonts w:ascii="宋体" w:hAnsi="宋体" w:eastAsia="宋体" w:cs="宋体"/>
                <w:sz w:val="20"/>
                <w:szCs w:val="20"/>
              </w:rPr>
            </w:pPr>
            <w:r>
              <w:rPr>
                <w:rFonts w:ascii="宋体" w:hAnsi="宋体" w:eastAsia="宋体" w:cs="宋体"/>
                <w:spacing w:val="6"/>
                <w:sz w:val="20"/>
                <w:szCs w:val="20"/>
              </w:rPr>
              <w:t>值机人员</w:t>
            </w:r>
          </w:p>
        </w:tc>
        <w:tc>
          <w:tcPr>
            <w:tcW w:w="780" w:type="dxa"/>
            <w:vAlign w:val="top"/>
          </w:tcPr>
          <w:p w14:paraId="5D1F47BA">
            <w:pPr>
              <w:spacing w:before="256"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4E1CB13F">
            <w:pPr>
              <w:spacing w:before="255"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52B3192F">
            <w:pPr>
              <w:spacing w:before="255"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31D3C4A9">
            <w:pPr>
              <w:spacing w:before="256"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58909DEB">
            <w:pPr>
              <w:spacing w:before="256"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05633273">
            <w:pPr>
              <w:spacing w:before="255"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59EEC532">
            <w:pPr>
              <w:spacing w:before="256"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25D581C4">
            <w:pPr>
              <w:spacing w:before="257" w:line="182" w:lineRule="auto"/>
              <w:ind w:left="377"/>
              <w:rPr>
                <w:rFonts w:ascii="宋体" w:hAnsi="宋体" w:eastAsia="宋体" w:cs="宋体"/>
                <w:sz w:val="20"/>
                <w:szCs w:val="20"/>
              </w:rPr>
            </w:pPr>
            <w:r>
              <w:rPr>
                <w:rFonts w:ascii="宋体" w:hAnsi="宋体" w:eastAsia="宋体" w:cs="宋体"/>
                <w:sz w:val="20"/>
                <w:szCs w:val="20"/>
              </w:rPr>
              <w:t>7</w:t>
            </w:r>
          </w:p>
        </w:tc>
        <w:tc>
          <w:tcPr>
            <w:tcW w:w="859" w:type="dxa"/>
            <w:vAlign w:val="top"/>
          </w:tcPr>
          <w:p w14:paraId="609EF0AF">
            <w:pPr>
              <w:spacing w:before="255"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55FC797C">
            <w:pPr>
              <w:spacing w:before="256" w:line="183" w:lineRule="auto"/>
              <w:ind w:left="118"/>
              <w:rPr>
                <w:rFonts w:ascii="宋体" w:hAnsi="宋体" w:eastAsia="宋体" w:cs="宋体"/>
                <w:sz w:val="20"/>
                <w:szCs w:val="20"/>
              </w:rPr>
            </w:pPr>
            <w:r>
              <w:rPr>
                <w:rFonts w:ascii="宋体" w:hAnsi="宋体" w:eastAsia="宋体" w:cs="宋体"/>
                <w:spacing w:val="-2"/>
                <w:sz w:val="20"/>
                <w:szCs w:val="20"/>
              </w:rPr>
              <w:t>339437.62</w:t>
            </w:r>
          </w:p>
        </w:tc>
        <w:tc>
          <w:tcPr>
            <w:tcW w:w="855" w:type="dxa"/>
            <w:vAlign w:val="top"/>
          </w:tcPr>
          <w:p w14:paraId="5D929AEE">
            <w:pPr>
              <w:pStyle w:val="86"/>
            </w:pPr>
          </w:p>
        </w:tc>
      </w:tr>
      <w:tr w14:paraId="6C59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04" w:type="dxa"/>
            <w:vAlign w:val="top"/>
          </w:tcPr>
          <w:p w14:paraId="12D3C3A3">
            <w:pPr>
              <w:spacing w:before="205" w:line="219" w:lineRule="auto"/>
              <w:ind w:left="194"/>
              <w:rPr>
                <w:rFonts w:ascii="宋体" w:hAnsi="宋体" w:eastAsia="宋体" w:cs="宋体"/>
                <w:sz w:val="20"/>
                <w:szCs w:val="20"/>
              </w:rPr>
            </w:pPr>
            <w:r>
              <w:rPr>
                <w:rFonts w:ascii="宋体" w:hAnsi="宋体" w:eastAsia="宋体" w:cs="宋体"/>
                <w:spacing w:val="-8"/>
                <w:sz w:val="20"/>
                <w:szCs w:val="20"/>
              </w:rPr>
              <w:t>司</w:t>
            </w:r>
            <w:r>
              <w:rPr>
                <w:rFonts w:ascii="宋体" w:hAnsi="宋体" w:eastAsia="宋体" w:cs="宋体"/>
                <w:spacing w:val="7"/>
                <w:sz w:val="20"/>
                <w:szCs w:val="20"/>
              </w:rPr>
              <w:t xml:space="preserve">    </w:t>
            </w:r>
            <w:r>
              <w:rPr>
                <w:rFonts w:ascii="宋体" w:hAnsi="宋体" w:eastAsia="宋体" w:cs="宋体"/>
                <w:spacing w:val="-8"/>
                <w:sz w:val="20"/>
                <w:szCs w:val="20"/>
              </w:rPr>
              <w:t>机</w:t>
            </w:r>
          </w:p>
        </w:tc>
        <w:tc>
          <w:tcPr>
            <w:tcW w:w="780" w:type="dxa"/>
            <w:vAlign w:val="top"/>
          </w:tcPr>
          <w:p w14:paraId="6EF123B4">
            <w:pPr>
              <w:spacing w:before="257" w:line="183" w:lineRule="auto"/>
              <w:ind w:left="180"/>
              <w:rPr>
                <w:rFonts w:ascii="宋体" w:hAnsi="宋体" w:eastAsia="宋体" w:cs="宋体"/>
                <w:sz w:val="20"/>
                <w:szCs w:val="20"/>
              </w:rPr>
            </w:pPr>
            <w:r>
              <w:rPr>
                <w:rFonts w:ascii="宋体" w:hAnsi="宋体" w:eastAsia="宋体" w:cs="宋体"/>
                <w:spacing w:val="-3"/>
                <w:sz w:val="20"/>
                <w:szCs w:val="20"/>
              </w:rPr>
              <w:t>3200</w:t>
            </w:r>
          </w:p>
        </w:tc>
        <w:tc>
          <w:tcPr>
            <w:tcW w:w="1449" w:type="dxa"/>
            <w:vAlign w:val="top"/>
          </w:tcPr>
          <w:p w14:paraId="077F2557">
            <w:pPr>
              <w:spacing w:before="256"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386320D5">
            <w:pPr>
              <w:spacing w:before="256"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0F134458">
            <w:pPr>
              <w:spacing w:before="257"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7D792E40">
            <w:pPr>
              <w:spacing w:before="257"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251A66C0">
            <w:pPr>
              <w:spacing w:before="256"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1A7B7474">
            <w:pPr>
              <w:spacing w:before="257" w:line="183" w:lineRule="auto"/>
              <w:ind w:left="206"/>
              <w:rPr>
                <w:rFonts w:ascii="宋体" w:hAnsi="宋体" w:eastAsia="宋体" w:cs="宋体"/>
                <w:sz w:val="20"/>
                <w:szCs w:val="20"/>
              </w:rPr>
            </w:pPr>
            <w:r>
              <w:rPr>
                <w:rFonts w:ascii="宋体" w:hAnsi="宋体" w:eastAsia="宋体" w:cs="宋体"/>
                <w:spacing w:val="-1"/>
                <w:sz w:val="20"/>
                <w:szCs w:val="20"/>
              </w:rPr>
              <w:t>4440.92</w:t>
            </w:r>
          </w:p>
        </w:tc>
        <w:tc>
          <w:tcPr>
            <w:tcW w:w="860" w:type="dxa"/>
            <w:vAlign w:val="top"/>
          </w:tcPr>
          <w:p w14:paraId="12E493A3">
            <w:pPr>
              <w:spacing w:before="257" w:line="183" w:lineRule="auto"/>
              <w:ind w:left="377"/>
              <w:rPr>
                <w:rFonts w:ascii="宋体" w:hAnsi="宋体" w:eastAsia="宋体" w:cs="宋体"/>
                <w:sz w:val="20"/>
                <w:szCs w:val="20"/>
              </w:rPr>
            </w:pPr>
            <w:r>
              <w:rPr>
                <w:rFonts w:ascii="宋体" w:hAnsi="宋体" w:eastAsia="宋体" w:cs="宋体"/>
                <w:sz w:val="20"/>
                <w:szCs w:val="20"/>
              </w:rPr>
              <w:t>2</w:t>
            </w:r>
          </w:p>
        </w:tc>
        <w:tc>
          <w:tcPr>
            <w:tcW w:w="859" w:type="dxa"/>
            <w:vAlign w:val="top"/>
          </w:tcPr>
          <w:p w14:paraId="66588544">
            <w:pPr>
              <w:spacing w:before="256"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48DB8ECA">
            <w:pPr>
              <w:spacing w:before="256" w:line="184" w:lineRule="auto"/>
              <w:ind w:left="118"/>
              <w:rPr>
                <w:rFonts w:ascii="宋体" w:hAnsi="宋体" w:eastAsia="宋体" w:cs="宋体"/>
                <w:sz w:val="20"/>
                <w:szCs w:val="20"/>
              </w:rPr>
            </w:pPr>
            <w:r>
              <w:rPr>
                <w:rFonts w:ascii="宋体" w:hAnsi="宋体" w:eastAsia="宋体" w:cs="宋体"/>
                <w:spacing w:val="-3"/>
                <w:sz w:val="20"/>
                <w:szCs w:val="20"/>
              </w:rPr>
              <w:t>106582.18</w:t>
            </w:r>
          </w:p>
        </w:tc>
        <w:tc>
          <w:tcPr>
            <w:tcW w:w="855" w:type="dxa"/>
            <w:vAlign w:val="top"/>
          </w:tcPr>
          <w:p w14:paraId="30173068">
            <w:pPr>
              <w:pStyle w:val="86"/>
            </w:pPr>
          </w:p>
        </w:tc>
      </w:tr>
      <w:tr w14:paraId="43778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04" w:type="dxa"/>
            <w:vAlign w:val="top"/>
          </w:tcPr>
          <w:p w14:paraId="406BD062">
            <w:pPr>
              <w:spacing w:before="207" w:line="219" w:lineRule="auto"/>
              <w:ind w:left="194"/>
              <w:rPr>
                <w:rFonts w:ascii="宋体" w:hAnsi="宋体" w:eastAsia="宋体" w:cs="宋体"/>
                <w:sz w:val="20"/>
                <w:szCs w:val="20"/>
              </w:rPr>
            </w:pPr>
            <w:r>
              <w:rPr>
                <w:rFonts w:ascii="宋体" w:hAnsi="宋体" w:eastAsia="宋体" w:cs="宋体"/>
                <w:spacing w:val="-6"/>
                <w:sz w:val="20"/>
                <w:szCs w:val="20"/>
              </w:rPr>
              <w:t>化</w:t>
            </w:r>
            <w:r>
              <w:rPr>
                <w:rFonts w:ascii="宋体" w:hAnsi="宋体" w:eastAsia="宋体" w:cs="宋体"/>
                <w:spacing w:val="17"/>
                <w:sz w:val="20"/>
                <w:szCs w:val="20"/>
              </w:rPr>
              <w:t xml:space="preserve"> </w:t>
            </w:r>
            <w:r>
              <w:rPr>
                <w:rFonts w:ascii="宋体" w:hAnsi="宋体" w:eastAsia="宋体" w:cs="宋体"/>
                <w:spacing w:val="-6"/>
                <w:sz w:val="20"/>
                <w:szCs w:val="20"/>
              </w:rPr>
              <w:t>妆</w:t>
            </w:r>
            <w:r>
              <w:rPr>
                <w:rFonts w:ascii="宋体" w:hAnsi="宋体" w:eastAsia="宋体" w:cs="宋体"/>
                <w:spacing w:val="21"/>
                <w:sz w:val="20"/>
                <w:szCs w:val="20"/>
              </w:rPr>
              <w:t xml:space="preserve"> </w:t>
            </w:r>
            <w:r>
              <w:rPr>
                <w:rFonts w:ascii="宋体" w:hAnsi="宋体" w:eastAsia="宋体" w:cs="宋体"/>
                <w:spacing w:val="-6"/>
                <w:sz w:val="20"/>
                <w:szCs w:val="20"/>
              </w:rPr>
              <w:t>师</w:t>
            </w:r>
          </w:p>
        </w:tc>
        <w:tc>
          <w:tcPr>
            <w:tcW w:w="780" w:type="dxa"/>
            <w:vAlign w:val="top"/>
          </w:tcPr>
          <w:p w14:paraId="7FA09EF4">
            <w:pPr>
              <w:spacing w:before="258" w:line="183" w:lineRule="auto"/>
              <w:ind w:left="180"/>
              <w:rPr>
                <w:rFonts w:ascii="宋体" w:hAnsi="宋体" w:eastAsia="宋体" w:cs="宋体"/>
                <w:sz w:val="20"/>
                <w:szCs w:val="20"/>
              </w:rPr>
            </w:pPr>
            <w:r>
              <w:rPr>
                <w:rFonts w:ascii="宋体" w:hAnsi="宋体" w:eastAsia="宋体" w:cs="宋体"/>
                <w:spacing w:val="-2"/>
                <w:sz w:val="20"/>
                <w:szCs w:val="20"/>
              </w:rPr>
              <w:t>2800</w:t>
            </w:r>
          </w:p>
        </w:tc>
        <w:tc>
          <w:tcPr>
            <w:tcW w:w="1449" w:type="dxa"/>
            <w:vAlign w:val="top"/>
          </w:tcPr>
          <w:p w14:paraId="2E26B49C">
            <w:pPr>
              <w:spacing w:before="257" w:line="184" w:lineRule="auto"/>
              <w:ind w:left="510"/>
              <w:rPr>
                <w:rFonts w:ascii="宋体" w:hAnsi="宋体" w:eastAsia="宋体" w:cs="宋体"/>
                <w:sz w:val="20"/>
                <w:szCs w:val="20"/>
              </w:rPr>
            </w:pPr>
            <w:r>
              <w:rPr>
                <w:rFonts w:ascii="宋体" w:hAnsi="宋体" w:eastAsia="宋体" w:cs="宋体"/>
                <w:spacing w:val="-2"/>
                <w:sz w:val="20"/>
                <w:szCs w:val="20"/>
              </w:rPr>
              <w:t>9.12</w:t>
            </w:r>
          </w:p>
        </w:tc>
        <w:tc>
          <w:tcPr>
            <w:tcW w:w="1429" w:type="dxa"/>
            <w:vAlign w:val="top"/>
          </w:tcPr>
          <w:p w14:paraId="43D4C704">
            <w:pPr>
              <w:spacing w:before="257" w:line="184" w:lineRule="auto"/>
              <w:ind w:left="451"/>
              <w:rPr>
                <w:rFonts w:ascii="宋体" w:hAnsi="宋体" w:eastAsia="宋体" w:cs="宋体"/>
                <w:sz w:val="20"/>
                <w:szCs w:val="20"/>
              </w:rPr>
            </w:pPr>
            <w:r>
              <w:rPr>
                <w:rFonts w:ascii="宋体" w:hAnsi="宋体" w:eastAsia="宋体" w:cs="宋体"/>
                <w:spacing w:val="-2"/>
                <w:sz w:val="20"/>
                <w:szCs w:val="20"/>
              </w:rPr>
              <w:t>31.91</w:t>
            </w:r>
          </w:p>
        </w:tc>
        <w:tc>
          <w:tcPr>
            <w:tcW w:w="2358" w:type="dxa"/>
            <w:vAlign w:val="top"/>
          </w:tcPr>
          <w:p w14:paraId="0E5030DC">
            <w:pPr>
              <w:spacing w:before="258" w:line="183" w:lineRule="auto"/>
              <w:ind w:left="873"/>
              <w:rPr>
                <w:rFonts w:ascii="宋体" w:hAnsi="宋体" w:eastAsia="宋体" w:cs="宋体"/>
                <w:sz w:val="20"/>
                <w:szCs w:val="20"/>
              </w:rPr>
            </w:pPr>
            <w:r>
              <w:rPr>
                <w:rFonts w:ascii="宋体" w:hAnsi="宋体" w:eastAsia="宋体" w:cs="宋体"/>
                <w:spacing w:val="-2"/>
                <w:sz w:val="20"/>
                <w:szCs w:val="20"/>
              </w:rPr>
              <w:t>305.45</w:t>
            </w:r>
          </w:p>
        </w:tc>
        <w:tc>
          <w:tcPr>
            <w:tcW w:w="1429" w:type="dxa"/>
            <w:vAlign w:val="top"/>
          </w:tcPr>
          <w:p w14:paraId="247D9D6E">
            <w:pPr>
              <w:spacing w:before="258" w:line="183" w:lineRule="auto"/>
              <w:ind w:left="405"/>
              <w:rPr>
                <w:rFonts w:ascii="宋体" w:hAnsi="宋体" w:eastAsia="宋体" w:cs="宋体"/>
                <w:sz w:val="20"/>
                <w:szCs w:val="20"/>
              </w:rPr>
            </w:pPr>
            <w:r>
              <w:rPr>
                <w:rFonts w:ascii="宋体" w:hAnsi="宋体" w:eastAsia="宋体" w:cs="宋体"/>
                <w:spacing w:val="-2"/>
                <w:sz w:val="20"/>
                <w:szCs w:val="20"/>
              </w:rPr>
              <w:t>729.44</w:t>
            </w:r>
          </w:p>
        </w:tc>
        <w:tc>
          <w:tcPr>
            <w:tcW w:w="1039" w:type="dxa"/>
            <w:vAlign w:val="top"/>
          </w:tcPr>
          <w:p w14:paraId="714A764C">
            <w:pPr>
              <w:spacing w:before="257" w:line="184" w:lineRule="auto"/>
              <w:ind w:left="366"/>
              <w:rPr>
                <w:rFonts w:ascii="宋体" w:hAnsi="宋体" w:eastAsia="宋体" w:cs="宋体"/>
                <w:sz w:val="20"/>
                <w:szCs w:val="20"/>
              </w:rPr>
            </w:pPr>
            <w:r>
              <w:rPr>
                <w:rFonts w:ascii="宋体" w:hAnsi="宋体" w:eastAsia="宋体" w:cs="宋体"/>
                <w:spacing w:val="-6"/>
                <w:sz w:val="20"/>
                <w:szCs w:val="20"/>
              </w:rPr>
              <w:t>165</w:t>
            </w:r>
          </w:p>
        </w:tc>
        <w:tc>
          <w:tcPr>
            <w:tcW w:w="1119" w:type="dxa"/>
            <w:vAlign w:val="top"/>
          </w:tcPr>
          <w:p w14:paraId="4802B10A">
            <w:pPr>
              <w:spacing w:before="258" w:line="183" w:lineRule="auto"/>
              <w:ind w:left="206"/>
              <w:rPr>
                <w:rFonts w:ascii="宋体" w:hAnsi="宋体" w:eastAsia="宋体" w:cs="宋体"/>
                <w:sz w:val="20"/>
                <w:szCs w:val="20"/>
              </w:rPr>
            </w:pPr>
            <w:r>
              <w:rPr>
                <w:rFonts w:ascii="宋体" w:hAnsi="宋体" w:eastAsia="宋体" w:cs="宋体"/>
                <w:spacing w:val="-1"/>
                <w:sz w:val="20"/>
                <w:szCs w:val="20"/>
              </w:rPr>
              <w:t>4040.92</w:t>
            </w:r>
          </w:p>
        </w:tc>
        <w:tc>
          <w:tcPr>
            <w:tcW w:w="860" w:type="dxa"/>
            <w:vAlign w:val="top"/>
          </w:tcPr>
          <w:p w14:paraId="7D912D65">
            <w:pPr>
              <w:spacing w:before="258" w:line="183" w:lineRule="auto"/>
              <w:ind w:left="377"/>
              <w:rPr>
                <w:rFonts w:ascii="宋体" w:hAnsi="宋体" w:eastAsia="宋体" w:cs="宋体"/>
                <w:sz w:val="20"/>
                <w:szCs w:val="20"/>
              </w:rPr>
            </w:pPr>
            <w:r>
              <w:rPr>
                <w:rFonts w:ascii="宋体" w:hAnsi="宋体" w:eastAsia="宋体" w:cs="宋体"/>
                <w:sz w:val="20"/>
                <w:szCs w:val="20"/>
              </w:rPr>
              <w:t>2</w:t>
            </w:r>
          </w:p>
        </w:tc>
        <w:tc>
          <w:tcPr>
            <w:tcW w:w="859" w:type="dxa"/>
            <w:vAlign w:val="top"/>
          </w:tcPr>
          <w:p w14:paraId="3CEFA20C">
            <w:pPr>
              <w:spacing w:before="257" w:line="184" w:lineRule="auto"/>
              <w:ind w:left="327"/>
              <w:rPr>
                <w:rFonts w:ascii="宋体" w:hAnsi="宋体" w:eastAsia="宋体" w:cs="宋体"/>
                <w:sz w:val="20"/>
                <w:szCs w:val="20"/>
              </w:rPr>
            </w:pPr>
            <w:r>
              <w:rPr>
                <w:rFonts w:ascii="宋体" w:hAnsi="宋体" w:eastAsia="宋体" w:cs="宋体"/>
                <w:spacing w:val="-6"/>
                <w:sz w:val="20"/>
                <w:szCs w:val="20"/>
              </w:rPr>
              <w:t>12</w:t>
            </w:r>
          </w:p>
        </w:tc>
        <w:tc>
          <w:tcPr>
            <w:tcW w:w="1149" w:type="dxa"/>
            <w:vAlign w:val="top"/>
          </w:tcPr>
          <w:p w14:paraId="028989C1">
            <w:pPr>
              <w:spacing w:before="257" w:line="184" w:lineRule="auto"/>
              <w:ind w:left="168"/>
              <w:rPr>
                <w:rFonts w:ascii="宋体" w:hAnsi="宋体" w:eastAsia="宋体" w:cs="宋体"/>
                <w:sz w:val="20"/>
                <w:szCs w:val="20"/>
              </w:rPr>
            </w:pPr>
            <w:r>
              <w:rPr>
                <w:rFonts w:ascii="宋体" w:hAnsi="宋体" w:eastAsia="宋体" w:cs="宋体"/>
                <w:spacing w:val="-1"/>
                <w:sz w:val="20"/>
                <w:szCs w:val="20"/>
              </w:rPr>
              <w:t>96982.18</w:t>
            </w:r>
          </w:p>
        </w:tc>
        <w:tc>
          <w:tcPr>
            <w:tcW w:w="855" w:type="dxa"/>
            <w:vAlign w:val="top"/>
          </w:tcPr>
          <w:p w14:paraId="68534F27">
            <w:pPr>
              <w:pStyle w:val="86"/>
            </w:pPr>
          </w:p>
        </w:tc>
      </w:tr>
      <w:tr w14:paraId="3CDF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204" w:type="dxa"/>
            <w:vAlign w:val="top"/>
          </w:tcPr>
          <w:p w14:paraId="36EC44BD">
            <w:pPr>
              <w:spacing w:before="199" w:line="221" w:lineRule="auto"/>
              <w:ind w:left="234"/>
              <w:rPr>
                <w:rFonts w:ascii="宋体" w:hAnsi="宋体" w:eastAsia="宋体" w:cs="宋体"/>
                <w:sz w:val="20"/>
                <w:szCs w:val="20"/>
              </w:rPr>
            </w:pPr>
            <w:r>
              <w:rPr>
                <w:rFonts w:ascii="宋体" w:hAnsi="宋体" w:eastAsia="宋体" w:cs="宋体"/>
                <w:spacing w:val="-5"/>
                <w:sz w:val="20"/>
                <w:szCs w:val="20"/>
              </w:rPr>
              <w:t>合</w:t>
            </w:r>
            <w:r>
              <w:rPr>
                <w:rFonts w:ascii="宋体" w:hAnsi="宋体" w:eastAsia="宋体" w:cs="宋体"/>
                <w:spacing w:val="15"/>
                <w:sz w:val="20"/>
                <w:szCs w:val="20"/>
              </w:rPr>
              <w:t xml:space="preserve">   </w:t>
            </w:r>
            <w:r>
              <w:rPr>
                <w:rFonts w:ascii="宋体" w:hAnsi="宋体" w:eastAsia="宋体" w:cs="宋体"/>
                <w:spacing w:val="-5"/>
                <w:sz w:val="20"/>
                <w:szCs w:val="20"/>
              </w:rPr>
              <w:t>计</w:t>
            </w:r>
          </w:p>
        </w:tc>
        <w:tc>
          <w:tcPr>
            <w:tcW w:w="780" w:type="dxa"/>
            <w:vAlign w:val="top"/>
          </w:tcPr>
          <w:p w14:paraId="583E857F">
            <w:pPr>
              <w:pStyle w:val="86"/>
            </w:pPr>
          </w:p>
        </w:tc>
        <w:tc>
          <w:tcPr>
            <w:tcW w:w="1449" w:type="dxa"/>
            <w:vAlign w:val="top"/>
          </w:tcPr>
          <w:p w14:paraId="5E693B15">
            <w:pPr>
              <w:pStyle w:val="86"/>
            </w:pPr>
          </w:p>
        </w:tc>
        <w:tc>
          <w:tcPr>
            <w:tcW w:w="1429" w:type="dxa"/>
            <w:vAlign w:val="top"/>
          </w:tcPr>
          <w:p w14:paraId="467858EE">
            <w:pPr>
              <w:pStyle w:val="86"/>
            </w:pPr>
          </w:p>
        </w:tc>
        <w:tc>
          <w:tcPr>
            <w:tcW w:w="2358" w:type="dxa"/>
            <w:vAlign w:val="top"/>
          </w:tcPr>
          <w:p w14:paraId="56E557E0">
            <w:pPr>
              <w:pStyle w:val="86"/>
            </w:pPr>
          </w:p>
        </w:tc>
        <w:tc>
          <w:tcPr>
            <w:tcW w:w="1429" w:type="dxa"/>
            <w:vAlign w:val="top"/>
          </w:tcPr>
          <w:p w14:paraId="47F30295">
            <w:pPr>
              <w:pStyle w:val="86"/>
            </w:pPr>
          </w:p>
        </w:tc>
        <w:tc>
          <w:tcPr>
            <w:tcW w:w="1039" w:type="dxa"/>
            <w:vAlign w:val="top"/>
          </w:tcPr>
          <w:p w14:paraId="0D49FBCA">
            <w:pPr>
              <w:pStyle w:val="86"/>
            </w:pPr>
          </w:p>
        </w:tc>
        <w:tc>
          <w:tcPr>
            <w:tcW w:w="1119" w:type="dxa"/>
            <w:vAlign w:val="top"/>
          </w:tcPr>
          <w:p w14:paraId="0BB06A8B">
            <w:pPr>
              <w:pStyle w:val="86"/>
            </w:pPr>
          </w:p>
        </w:tc>
        <w:tc>
          <w:tcPr>
            <w:tcW w:w="860" w:type="dxa"/>
            <w:vAlign w:val="top"/>
          </w:tcPr>
          <w:p w14:paraId="4F0C82A6">
            <w:pPr>
              <w:pStyle w:val="86"/>
            </w:pPr>
          </w:p>
        </w:tc>
        <w:tc>
          <w:tcPr>
            <w:tcW w:w="859" w:type="dxa"/>
            <w:vAlign w:val="top"/>
          </w:tcPr>
          <w:p w14:paraId="33D209B3">
            <w:pPr>
              <w:pStyle w:val="86"/>
            </w:pPr>
          </w:p>
        </w:tc>
        <w:tc>
          <w:tcPr>
            <w:tcW w:w="1149" w:type="dxa"/>
            <w:vAlign w:val="top"/>
          </w:tcPr>
          <w:p w14:paraId="19402DCA">
            <w:pPr>
              <w:spacing w:before="248" w:line="184" w:lineRule="auto"/>
              <w:ind w:left="68"/>
              <w:rPr>
                <w:rFonts w:ascii="宋体" w:hAnsi="宋体" w:eastAsia="宋体" w:cs="宋体"/>
                <w:sz w:val="20"/>
                <w:szCs w:val="20"/>
              </w:rPr>
            </w:pPr>
            <w:r>
              <w:rPr>
                <w:rFonts w:ascii="宋体" w:hAnsi="宋体" w:eastAsia="宋体" w:cs="宋体"/>
                <w:spacing w:val="-3"/>
                <w:sz w:val="20"/>
                <w:szCs w:val="20"/>
              </w:rPr>
              <w:t>1706788.08</w:t>
            </w:r>
          </w:p>
        </w:tc>
        <w:tc>
          <w:tcPr>
            <w:tcW w:w="855" w:type="dxa"/>
            <w:vAlign w:val="top"/>
          </w:tcPr>
          <w:p w14:paraId="455A810F">
            <w:pPr>
              <w:pStyle w:val="86"/>
            </w:pPr>
          </w:p>
        </w:tc>
      </w:tr>
    </w:tbl>
    <w:p w14:paraId="467AF87F">
      <w:pPr>
        <w:sectPr>
          <w:type w:val="continuous"/>
          <w:pgSz w:w="16830" w:h="11900" w:orient="landscape"/>
          <w:pgMar w:top="1011" w:right="1364" w:bottom="400" w:left="925" w:header="0" w:footer="0" w:gutter="0"/>
          <w:cols w:space="720" w:num="1"/>
        </w:sectPr>
      </w:pPr>
    </w:p>
    <w:bookmarkEnd w:id="254"/>
    <w:p w14:paraId="05A648AE">
      <w:pPr>
        <w:pStyle w:val="2"/>
        <w:numPr>
          <w:ilvl w:val="0"/>
          <w:numId w:val="7"/>
        </w:numPr>
        <w:bidi w:val="0"/>
        <w:spacing w:line="360" w:lineRule="auto"/>
        <w:ind w:left="0" w:leftChars="0" w:firstLine="0" w:firstLineChars="0"/>
        <w:rPr>
          <w:rFonts w:hint="eastAsia" w:ascii="宋体" w:hAnsi="宋体" w:eastAsia="宋体" w:cs="宋体"/>
          <w:i w:val="0"/>
          <w:iCs w:val="0"/>
          <w:color w:val="auto"/>
          <w:highlight w:val="none"/>
          <w:lang w:eastAsia="zh-CN"/>
        </w:rPr>
        <w:sectPr>
          <w:footerReference r:id="rId10" w:type="default"/>
          <w:pgSz w:w="11905" w:h="16838"/>
          <w:pgMar w:top="1440" w:right="1225" w:bottom="1440" w:left="1321" w:header="850" w:footer="992" w:gutter="0"/>
          <w:pgNumType w:fmt="decimal"/>
          <w:cols w:space="0" w:num="1"/>
          <w:rtlGutter w:val="0"/>
          <w:docGrid w:type="lines" w:linePitch="332" w:charSpace="0"/>
        </w:sectPr>
      </w:pPr>
    </w:p>
    <w:p w14:paraId="09A4ED83">
      <w:pPr>
        <w:pStyle w:val="2"/>
        <w:numPr>
          <w:ilvl w:val="0"/>
          <w:numId w:val="7"/>
        </w:numPr>
        <w:bidi w:val="0"/>
        <w:spacing w:line="360" w:lineRule="auto"/>
        <w:ind w:left="0" w:leftChars="0" w:firstLine="0" w:firstLineChars="0"/>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lang w:val="en-US" w:eastAsia="zh-CN"/>
        </w:rPr>
        <w:t xml:space="preserve"> </w:t>
      </w:r>
      <w:bookmarkEnd w:id="255"/>
      <w:bookmarkStart w:id="258" w:name="_Toc10454"/>
      <w:r>
        <w:rPr>
          <w:rFonts w:hint="eastAsia" w:ascii="宋体" w:hAnsi="宋体" w:eastAsia="宋体" w:cs="宋体"/>
          <w:i w:val="0"/>
          <w:iCs w:val="0"/>
          <w:color w:val="auto"/>
          <w:highlight w:val="none"/>
          <w:lang w:eastAsia="zh-CN"/>
        </w:rPr>
        <w:t>主要合同条款</w:t>
      </w:r>
      <w:bookmarkEnd w:id="258"/>
    </w:p>
    <w:p w14:paraId="4E8C2D07">
      <w:pPr>
        <w:spacing w:line="560" w:lineRule="exact"/>
        <w:rPr>
          <w:rFonts w:hint="eastAsia" w:ascii="宋体" w:hAnsi="宋体" w:eastAsia="宋体" w:cs="宋体"/>
          <w:i w:val="0"/>
          <w:iCs w:val="0"/>
          <w:color w:val="auto"/>
          <w:kern w:val="2"/>
          <w:sz w:val="21"/>
          <w:szCs w:val="21"/>
          <w:highlight w:val="none"/>
          <w:lang w:val="en-US" w:eastAsia="zh-CN" w:bidi="ar-SA"/>
        </w:rPr>
      </w:pPr>
      <w:bookmarkStart w:id="259" w:name="_Toc14534"/>
      <w:bookmarkStart w:id="260" w:name="_Toc295114403"/>
      <w:bookmarkStart w:id="261" w:name="_Toc29433"/>
      <w:r>
        <w:rPr>
          <w:rFonts w:hint="eastAsia" w:ascii="宋体" w:hAnsi="宋体" w:eastAsia="宋体" w:cs="宋体"/>
          <w:i w:val="0"/>
          <w:iCs w:val="0"/>
          <w:color w:val="auto"/>
          <w:kern w:val="2"/>
          <w:sz w:val="21"/>
          <w:szCs w:val="21"/>
          <w:highlight w:val="none"/>
          <w:lang w:val="en-US" w:eastAsia="zh-CN" w:bidi="ar-SA"/>
        </w:rPr>
        <w:t>用人单位：     （以下简称甲方）</w:t>
      </w:r>
    </w:p>
    <w:p w14:paraId="3AF1C030">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派遣单位：                     （以下简称乙方）</w:t>
      </w:r>
    </w:p>
    <w:p w14:paraId="39492C0F">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    为了促进就业，满足甲方的用人需求，甲乙双方经过友好，平等协商，在《中华人民共和国劳动合同法》框架内建立劳务派遣合作关系，甲方将本单位所需劳动力交由乙方统一派遣。双方协商一致，就劳务派遣事宜签订以下合同：</w:t>
      </w:r>
    </w:p>
    <w:p w14:paraId="6A8945D6">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一、工作地点及派遣人数及方式</w:t>
      </w:r>
    </w:p>
    <w:p w14:paraId="77CCFD63">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1、工作地点：</w:t>
      </w:r>
    </w:p>
    <w:p w14:paraId="4F64B4C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根据甲方工作需要，工作地点为府谷县融媒体中心指定地点                       </w:t>
      </w:r>
    </w:p>
    <w:p w14:paraId="3CD8B904">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2、派遣人数：       35       人                              </w:t>
      </w:r>
    </w:p>
    <w:p w14:paraId="2BB0DCB1">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3、工作岗位：                                        </w:t>
      </w:r>
    </w:p>
    <w:p w14:paraId="14985D00">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4、派遣方式：</w:t>
      </w:r>
    </w:p>
    <w:p w14:paraId="1D3CC9D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劳务派遣人员由甲乙双方面试,确认录用；派遣的劳务人员一经确定，甲、乙双方拟定《劳务派遣人员名单》，并签字，盖章，作为本合同的附件，由乙方与劳务派遣人员签订劳动合同;乙方需提供与劳务派遣人员的劳动合同复印件在甲方处备案。</w:t>
      </w:r>
    </w:p>
    <w:p w14:paraId="5DF94B92">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甲、乙双方按照商定对被派遣的劳务人员进行变更的，要更改相应《劳务派遗人员名单》，并经双方签字、盖章认可。劳务派遣人员在甲方工作期间依法需要辞退的，甲方应提前1个月将辞退意见以书面形式通知乙方，由乙方负责与劳务派遣人员办理终止或解除劳动合同手续。</w:t>
      </w:r>
    </w:p>
    <w:p w14:paraId="363BF2A3">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二、 合同期限</w:t>
      </w:r>
    </w:p>
    <w:p w14:paraId="799DB3DD">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本合同自  年 月  日起，至   年  月  日止，共计36个月，合同期满本合同自动解除。如需续签，甲乙双方应在本合同截止前1个月内协商相关续签事宜。</w:t>
      </w:r>
    </w:p>
    <w:p w14:paraId="7F6C3484">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三、费用及支付方式</w:t>
      </w:r>
    </w:p>
    <w:p w14:paraId="1E1CCC89">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1、劳务派遣管理费为派遣人员月工资为    元，管理费用：元，工伤保险费：   元，合计：      元，36个月共计     元。考虑到人员变动，具体费用以每月工资表明细为准。</w:t>
      </w:r>
    </w:p>
    <w:p w14:paraId="1FC6C5F1">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支付方式:乙方提供人员工资表，并按照甲方实际发生费用给甲方开具发票，发票包含派遣员工工资、税金、工伤保险费、管理费项目；甲方将费用打入乙方账户，乙方将工资及时转入劳务派遣人员的银行卡内。</w:t>
      </w:r>
    </w:p>
    <w:p w14:paraId="695CF169">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四、双方的权利和义务</w:t>
      </w:r>
    </w:p>
    <w:p w14:paraId="78E20835">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1、甲方的权利</w:t>
      </w:r>
    </w:p>
    <w:p w14:paraId="3A668B50">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(1)有权监督乙方根据《劳动合同法》与派遣员工签订劳动合同;</w:t>
      </w:r>
    </w:p>
    <w:p w14:paraId="1F97350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(2)有权要求乙方对甲方文件及相关资料等不得向任何单位和个人泄漏;</w:t>
      </w:r>
    </w:p>
    <w:p w14:paraId="1740AD5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(3)对劳务派遣人员是否适合要求有最终决定权；</w:t>
      </w:r>
    </w:p>
    <w:p w14:paraId="53A9B0ED">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(4)劳务派遣人员有以下情形之一的，甲方可立即通知并退回乙方；</w:t>
      </w:r>
    </w:p>
    <w:p w14:paraId="20489204">
      <w:pPr>
        <w:spacing w:line="560" w:lineRule="exact"/>
        <w:rPr>
          <w:rFonts w:hint="eastAsia" w:ascii="宋体" w:hAnsi="宋体" w:eastAsia="宋体" w:cs="宋体"/>
          <w:i w:val="0"/>
          <w:iCs w:val="0"/>
          <w:color w:val="auto"/>
          <w:kern w:val="2"/>
          <w:sz w:val="21"/>
          <w:szCs w:val="21"/>
          <w:highlight w:val="none"/>
          <w:lang w:val="en-US" w:eastAsia="zh-CN" w:bidi="ar-SA"/>
        </w:rPr>
      </w:pPr>
    </w:p>
    <w:p w14:paraId="2F1CF050">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①在试用期内不符合甲方工作要求的;</w:t>
      </w:r>
    </w:p>
    <w:p w14:paraId="4B53CCF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②严重违反甲方劳动纪律、规章制度的；</w:t>
      </w:r>
    </w:p>
    <w:p w14:paraId="4F0AA3EC">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③严重工作失职，营私舞弊，给甲方造成重大经济损失的；</w:t>
      </w:r>
    </w:p>
    <w:p w14:paraId="2388D35B">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④被依法追究刑事责任的。</w:t>
      </w:r>
    </w:p>
    <w:p w14:paraId="0655A2FB">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2、甲方的义务</w:t>
      </w:r>
    </w:p>
    <w:p w14:paraId="08FDFE16">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(1)负责为劳务派遣人员提供必需的劳动条件、劳动工具和业务用品；</w:t>
      </w:r>
    </w:p>
    <w:p w14:paraId="31187E6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(2)负责劳务派遣人员的培训、日常管理、考核、工作安排等；</w:t>
      </w:r>
    </w:p>
    <w:p w14:paraId="22DAC1A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(3)劳务派遣人员如有变动甲方及时通知乙方更改或缴纳工伤保险等事宜。</w:t>
      </w:r>
    </w:p>
    <w:p w14:paraId="756E5725">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3、乙方的权利</w:t>
      </w:r>
    </w:p>
    <w:p w14:paraId="2B2E7339">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(1)有权监督并制止甲方违反安全、卫生规定从事违法、冒险或违章操作等行为;</w:t>
      </w:r>
    </w:p>
    <w:p w14:paraId="7B04425D">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(2)有权要求甲方按照合同约定支付派遣费用。</w:t>
      </w:r>
    </w:p>
    <w:p w14:paraId="3DBC7917">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4、乙方的义务</w:t>
      </w:r>
    </w:p>
    <w:p w14:paraId="656C37BC">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(1)负责与劳务派遣人员签订劳动合同;</w:t>
      </w:r>
    </w:p>
    <w:p w14:paraId="052AA6D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(2)负责劳务派遣人员的劳务纠纷处理，处理涉及劳动关系的所有事宜;</w:t>
      </w:r>
    </w:p>
    <w:p w14:paraId="2218C886">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(3)负责缴纳符合年龄劳务派遣人员的工伤保险费，劳务派遣人员发生工伤事故时，由乙方全面负责办理申报和理赔事宜。</w:t>
      </w:r>
    </w:p>
    <w:p w14:paraId="2D93EB2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五、合同的变更、解除、终止和其他 </w:t>
      </w:r>
    </w:p>
    <w:p w14:paraId="2D920F8D">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1、甲、乙双方应共同遵守本合同的各项条款，未尽事宜，由双方协商解决。经双方协商一致对本合同进行修改、补充达成的补充协议与本合同具有同等法律效力。</w:t>
      </w:r>
    </w:p>
    <w:p w14:paraId="2E26B63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2、本合同期满即终止。甲、乙任何一方如拟变更本合同内容或提前终止本合同的，都应提前一个月书面通知对方，并协商解决。</w:t>
      </w:r>
    </w:p>
    <w:p w14:paraId="5998A233">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3、甲方根据本公司实际工作性质需要可随时解除或聘用派遣人员，但是需提前告知乙方。</w:t>
      </w:r>
    </w:p>
    <w:p w14:paraId="590E7F29">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4、甲、乙双方任何一方违约，违约方应向对方承担违约责任，并承担相应的经济赔偿。</w:t>
      </w:r>
    </w:p>
    <w:p w14:paraId="30DD6784">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六、争议解决</w:t>
      </w:r>
    </w:p>
    <w:p w14:paraId="4F087DD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合同履行过程中发生的争议，双方协商解决;如协商不成提交至乙方所在地法院解决。</w:t>
      </w:r>
    </w:p>
    <w:p w14:paraId="7712D2A9">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七、其他</w:t>
      </w:r>
    </w:p>
    <w:p w14:paraId="6EF2AF6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本合同一式两份，甲、乙双方名执一份，双方签字盖章后生效。</w:t>
      </w:r>
    </w:p>
    <w:p w14:paraId="26E77712">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甲方（盖章）：                      乙方（盖章）：</w:t>
      </w:r>
    </w:p>
    <w:p w14:paraId="318738A0">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法定代表人或授权委托人           法定代表人或授权委托人</w:t>
      </w:r>
    </w:p>
    <w:p w14:paraId="173A800A">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 xml:space="preserve">签字：                           签字： </w:t>
      </w:r>
    </w:p>
    <w:p w14:paraId="3F16B4E8">
      <w:pPr>
        <w:spacing w:line="560" w:lineRule="exact"/>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日期：     年    月   日          日期：   年    月    日</w:t>
      </w:r>
    </w:p>
    <w:p w14:paraId="266D47BC">
      <w:pPr>
        <w:spacing w:line="560" w:lineRule="exact"/>
        <w:rPr>
          <w:rFonts w:hint="eastAsia" w:ascii="仿宋_GB2312" w:hAnsi="仿宋_GB2312" w:eastAsia="仿宋_GB2312" w:cs="仿宋_GB2312"/>
          <w:sz w:val="32"/>
          <w:szCs w:val="32"/>
          <w:lang w:val="en-US" w:eastAsia="zh-CN"/>
        </w:rPr>
      </w:pPr>
    </w:p>
    <w:p w14:paraId="4D098C4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199E9899">
      <w:pPr>
        <w:spacing w:line="360" w:lineRule="auto"/>
        <w:ind w:firstLine="480" w:firstLineChars="200"/>
        <w:rPr>
          <w:rFonts w:hint="eastAsia" w:ascii="宋体" w:hAnsi="宋体" w:eastAsia="宋体" w:cs="宋体"/>
          <w:color w:val="auto"/>
          <w:sz w:val="24"/>
          <w:szCs w:val="24"/>
        </w:rPr>
      </w:pPr>
    </w:p>
    <w:p w14:paraId="6B6DDD84">
      <w:pPr>
        <w:spacing w:line="360" w:lineRule="auto"/>
        <w:rPr>
          <w:rFonts w:hint="eastAsia" w:ascii="宋体" w:hAnsi="宋体" w:eastAsia="宋体" w:cs="宋体"/>
          <w:b/>
          <w:color w:val="auto"/>
          <w:sz w:val="22"/>
          <w:szCs w:val="18"/>
        </w:rPr>
      </w:pPr>
      <w:r>
        <w:rPr>
          <w:rFonts w:hint="eastAsia" w:ascii="宋体" w:hAnsi="宋体" w:eastAsia="宋体" w:cs="宋体"/>
          <w:b/>
          <w:color w:val="auto"/>
          <w:sz w:val="22"/>
          <w:szCs w:val="18"/>
        </w:rPr>
        <w:t>注：本合同为简易版本</w:t>
      </w:r>
      <w:r>
        <w:rPr>
          <w:rFonts w:hint="eastAsia" w:ascii="宋体" w:hAnsi="宋体" w:eastAsia="宋体" w:cs="宋体"/>
          <w:b/>
          <w:color w:val="auto"/>
          <w:sz w:val="22"/>
          <w:szCs w:val="18"/>
          <w:lang w:eastAsia="zh-CN"/>
        </w:rPr>
        <w:t>，仅供参考</w:t>
      </w:r>
      <w:r>
        <w:rPr>
          <w:rFonts w:hint="eastAsia" w:ascii="宋体" w:hAnsi="宋体" w:eastAsia="宋体" w:cs="宋体"/>
          <w:b/>
          <w:color w:val="auto"/>
          <w:sz w:val="22"/>
          <w:szCs w:val="18"/>
        </w:rPr>
        <w:t>，使用过程中，请结合具体项目，充实细化</w:t>
      </w:r>
      <w:r>
        <w:rPr>
          <w:rFonts w:hint="eastAsia" w:ascii="宋体" w:hAnsi="宋体" w:eastAsia="宋体" w:cs="宋体"/>
          <w:b/>
          <w:color w:val="auto"/>
          <w:sz w:val="22"/>
          <w:szCs w:val="18"/>
          <w:lang w:eastAsia="zh-CN"/>
        </w:rPr>
        <w:t>（</w:t>
      </w:r>
      <w:r>
        <w:rPr>
          <w:rFonts w:hint="eastAsia" w:ascii="宋体" w:hAnsi="宋体" w:eastAsia="宋体" w:cs="宋体"/>
          <w:b/>
          <w:color w:val="auto"/>
          <w:sz w:val="22"/>
          <w:szCs w:val="18"/>
          <w:lang w:val="en-US" w:eastAsia="zh-CN"/>
        </w:rPr>
        <w:t>安全、发放农民工工资等承诺</w:t>
      </w:r>
      <w:r>
        <w:rPr>
          <w:rFonts w:hint="eastAsia" w:ascii="宋体" w:hAnsi="宋体" w:eastAsia="宋体" w:cs="宋体"/>
          <w:b/>
          <w:color w:val="auto"/>
          <w:sz w:val="22"/>
          <w:szCs w:val="18"/>
          <w:lang w:eastAsia="zh-CN"/>
        </w:rPr>
        <w:t>）</w:t>
      </w:r>
      <w:r>
        <w:rPr>
          <w:rFonts w:hint="eastAsia" w:ascii="宋体" w:hAnsi="宋体" w:eastAsia="宋体" w:cs="宋体"/>
          <w:b/>
          <w:color w:val="auto"/>
          <w:sz w:val="22"/>
          <w:szCs w:val="18"/>
        </w:rPr>
        <w:t>。</w:t>
      </w:r>
    </w:p>
    <w:p w14:paraId="6EBCB52A">
      <w:pPr>
        <w:pStyle w:val="45"/>
        <w:rPr>
          <w:rFonts w:hint="eastAsia" w:ascii="宋体" w:hAnsi="宋体" w:eastAsia="宋体" w:cs="宋体"/>
          <w:b/>
          <w:color w:val="auto"/>
          <w:sz w:val="22"/>
          <w:szCs w:val="18"/>
        </w:rPr>
      </w:pPr>
    </w:p>
    <w:p w14:paraId="5EE265BA">
      <w:pPr>
        <w:pStyle w:val="45"/>
        <w:ind w:left="0" w:leftChars="0" w:firstLine="0" w:firstLineChars="0"/>
        <w:rPr>
          <w:rFonts w:hint="eastAsia" w:ascii="宋体" w:hAnsi="宋体" w:eastAsia="宋体" w:cs="宋体"/>
          <w:b/>
          <w:color w:val="auto"/>
          <w:sz w:val="22"/>
          <w:szCs w:val="18"/>
        </w:rPr>
      </w:pPr>
    </w:p>
    <w:p w14:paraId="7E61F934">
      <w:pPr>
        <w:pStyle w:val="45"/>
        <w:rPr>
          <w:rFonts w:hint="eastAsia" w:ascii="宋体" w:hAnsi="宋体" w:eastAsia="宋体" w:cs="宋体"/>
          <w:b/>
          <w:color w:val="auto"/>
          <w:sz w:val="22"/>
          <w:szCs w:val="18"/>
        </w:rPr>
      </w:pPr>
    </w:p>
    <w:bookmarkEnd w:id="259"/>
    <w:bookmarkEnd w:id="260"/>
    <w:bookmarkEnd w:id="261"/>
    <w:p w14:paraId="4396FDEB">
      <w:pPr>
        <w:pStyle w:val="2"/>
        <w:bidi w:val="0"/>
        <w:rPr>
          <w:rFonts w:hint="eastAsia" w:ascii="宋体" w:hAnsi="宋体" w:eastAsia="宋体" w:cs="宋体"/>
          <w:i w:val="0"/>
          <w:iCs w:val="0"/>
          <w:color w:val="auto"/>
          <w:highlight w:val="none"/>
        </w:rPr>
      </w:pPr>
      <w:bookmarkStart w:id="262" w:name="_Toc30134"/>
      <w:bookmarkStart w:id="263" w:name="_Toc27874"/>
      <w:bookmarkStart w:id="264" w:name="_Toc28664"/>
      <w:bookmarkStart w:id="265" w:name="_Toc8274"/>
      <w:r>
        <w:rPr>
          <w:rFonts w:hint="eastAsia" w:ascii="宋体" w:hAnsi="宋体" w:eastAsia="宋体" w:cs="宋体"/>
          <w:i w:val="0"/>
          <w:iCs w:val="0"/>
          <w:color w:val="auto"/>
          <w:highlight w:val="none"/>
        </w:rPr>
        <w:t>第</w:t>
      </w:r>
      <w:r>
        <w:rPr>
          <w:rFonts w:hint="eastAsia" w:ascii="宋体" w:hAnsi="宋体" w:eastAsia="宋体" w:cs="宋体"/>
          <w:i w:val="0"/>
          <w:iCs w:val="0"/>
          <w:color w:val="auto"/>
          <w:highlight w:val="none"/>
          <w:lang w:val="en-US" w:eastAsia="zh-CN"/>
        </w:rPr>
        <w:t>五</w:t>
      </w:r>
      <w:r>
        <w:rPr>
          <w:rFonts w:hint="eastAsia" w:ascii="宋体" w:hAnsi="宋体" w:eastAsia="宋体" w:cs="宋体"/>
          <w:i w:val="0"/>
          <w:iCs w:val="0"/>
          <w:color w:val="auto"/>
          <w:highlight w:val="none"/>
        </w:rPr>
        <w:t>章</w:t>
      </w:r>
      <w:r>
        <w:rPr>
          <w:rFonts w:hint="eastAsia" w:ascii="宋体"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竞争性磋商响应文件参考格式</w:t>
      </w:r>
      <w:bookmarkEnd w:id="262"/>
      <w:bookmarkEnd w:id="263"/>
      <w:bookmarkEnd w:id="264"/>
      <w:bookmarkEnd w:id="265"/>
    </w:p>
    <w:p w14:paraId="0C416A91">
      <w:pPr>
        <w:spacing w:line="360" w:lineRule="atLeast"/>
        <w:jc w:val="center"/>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（本格式仅为参考格式，供应商可根据文件编制及项目需要进行调整及更改）</w:t>
      </w:r>
    </w:p>
    <w:p w14:paraId="27F9C36C">
      <w:pPr>
        <w:spacing w:line="360" w:lineRule="atLeast"/>
        <w:rPr>
          <w:rFonts w:hint="eastAsia" w:ascii="宋体" w:hAnsi="宋体" w:eastAsia="宋体" w:cs="宋体"/>
          <w:i w:val="0"/>
          <w:iCs w:val="0"/>
          <w:color w:val="auto"/>
          <w:sz w:val="21"/>
          <w:szCs w:val="21"/>
          <w:highlight w:val="none"/>
        </w:rPr>
      </w:pPr>
    </w:p>
    <w:p w14:paraId="6D9F5034">
      <w:pPr>
        <w:spacing w:line="360" w:lineRule="atLeast"/>
        <w:jc w:val="right"/>
        <w:rPr>
          <w:rFonts w:hint="eastAsia" w:ascii="宋体" w:hAnsi="宋体" w:eastAsia="宋体" w:cs="宋体"/>
          <w:b/>
          <w:bCs/>
          <w:i w:val="0"/>
          <w:iCs w:val="0"/>
          <w:color w:val="auto"/>
          <w:sz w:val="48"/>
          <w:szCs w:val="48"/>
          <w:highlight w:val="none"/>
        </w:rPr>
      </w:pPr>
      <w:r>
        <w:rPr>
          <w:rFonts w:hint="eastAsia" w:ascii="宋体" w:hAnsi="宋体" w:eastAsia="宋体" w:cs="宋体"/>
          <w:b/>
          <w:i w:val="0"/>
          <w:iCs w:val="0"/>
          <w:color w:val="auto"/>
          <w:sz w:val="21"/>
          <w:szCs w:val="21"/>
          <w:highlight w:val="none"/>
        </w:rPr>
        <w:t>（正本或副本）</w:t>
      </w:r>
    </w:p>
    <w:p w14:paraId="5FA40261">
      <w:pPr>
        <w:jc w:val="center"/>
        <w:rPr>
          <w:rFonts w:hint="eastAsia" w:ascii="宋体" w:hAnsi="宋体" w:eastAsia="宋体" w:cs="宋体"/>
          <w:b/>
          <w:bCs/>
          <w:i w:val="0"/>
          <w:iCs w:val="0"/>
          <w:color w:val="auto"/>
          <w:sz w:val="48"/>
          <w:szCs w:val="48"/>
          <w:highlight w:val="none"/>
        </w:rPr>
      </w:pPr>
    </w:p>
    <w:p w14:paraId="7BE8300F">
      <w:pPr>
        <w:jc w:val="center"/>
        <w:rPr>
          <w:rFonts w:hint="eastAsia" w:ascii="宋体" w:hAnsi="宋体" w:eastAsia="宋体" w:cs="宋体"/>
          <w:b/>
          <w:bCs/>
          <w:i w:val="0"/>
          <w:iCs w:val="0"/>
          <w:color w:val="auto"/>
          <w:sz w:val="48"/>
          <w:szCs w:val="48"/>
          <w:highlight w:val="none"/>
          <w:lang w:eastAsia="zh-CN"/>
        </w:rPr>
      </w:pPr>
      <w:r>
        <w:rPr>
          <w:rFonts w:hint="eastAsia" w:ascii="宋体" w:hAnsi="宋体" w:eastAsia="宋体" w:cs="宋体"/>
          <w:b/>
          <w:bCs/>
          <w:i w:val="0"/>
          <w:iCs w:val="0"/>
          <w:color w:val="auto"/>
          <w:sz w:val="48"/>
          <w:szCs w:val="48"/>
          <w:highlight w:val="none"/>
          <w:lang w:eastAsia="zh-CN"/>
        </w:rPr>
        <w:t>府谷县融媒体中心第三方劳务派遣服务</w:t>
      </w:r>
    </w:p>
    <w:p w14:paraId="0619A891">
      <w:pPr>
        <w:jc w:val="center"/>
        <w:rPr>
          <w:rFonts w:hint="eastAsia" w:ascii="宋体" w:hAnsi="宋体" w:eastAsia="宋体" w:cs="宋体"/>
          <w:b/>
          <w:bCs/>
          <w:i w:val="0"/>
          <w:iCs w:val="0"/>
          <w:color w:val="auto"/>
          <w:sz w:val="48"/>
          <w:szCs w:val="48"/>
          <w:highlight w:val="none"/>
          <w:lang w:eastAsia="zh-CN"/>
        </w:rPr>
      </w:pPr>
      <w:r>
        <w:rPr>
          <w:rFonts w:hint="eastAsia" w:ascii="宋体" w:hAnsi="宋体" w:eastAsia="宋体" w:cs="宋体"/>
          <w:b/>
          <w:bCs/>
          <w:i w:val="0"/>
          <w:iCs w:val="0"/>
          <w:color w:val="auto"/>
          <w:sz w:val="48"/>
          <w:szCs w:val="48"/>
          <w:highlight w:val="none"/>
          <w:lang w:eastAsia="zh-CN"/>
        </w:rPr>
        <w:t>采购项目</w:t>
      </w:r>
    </w:p>
    <w:p w14:paraId="445E69AE">
      <w:pPr>
        <w:jc w:val="center"/>
        <w:rPr>
          <w:rFonts w:hint="eastAsia" w:ascii="宋体" w:hAnsi="宋体" w:eastAsia="宋体" w:cs="宋体"/>
          <w:b/>
          <w:bCs/>
          <w:i w:val="0"/>
          <w:iCs w:val="0"/>
          <w:color w:val="auto"/>
          <w:sz w:val="48"/>
          <w:szCs w:val="48"/>
          <w:highlight w:val="none"/>
        </w:rPr>
      </w:pPr>
      <w:r>
        <w:rPr>
          <w:rFonts w:hint="eastAsia" w:ascii="宋体" w:hAnsi="宋体" w:eastAsia="宋体" w:cs="宋体"/>
          <w:b/>
          <w:bCs/>
          <w:i w:val="0"/>
          <w:iCs w:val="0"/>
          <w:color w:val="auto"/>
          <w:sz w:val="48"/>
          <w:szCs w:val="48"/>
          <w:highlight w:val="none"/>
        </w:rPr>
        <w:t>竞争性磋商响应文件</w:t>
      </w:r>
    </w:p>
    <w:p w14:paraId="3A229FC4">
      <w:pPr>
        <w:jc w:val="center"/>
        <w:rPr>
          <w:rFonts w:hint="eastAsia" w:ascii="宋体" w:hAnsi="宋体" w:eastAsia="宋体" w:cs="宋体"/>
          <w:i w:val="0"/>
          <w:iCs w:val="0"/>
          <w:color w:val="auto"/>
          <w:sz w:val="21"/>
          <w:szCs w:val="21"/>
          <w:highlight w:val="none"/>
        </w:rPr>
      </w:pPr>
    </w:p>
    <w:p w14:paraId="76366BBF">
      <w:pPr>
        <w:spacing w:line="360" w:lineRule="atLeast"/>
        <w:rPr>
          <w:rFonts w:hint="eastAsia" w:ascii="宋体" w:hAnsi="宋体" w:eastAsia="宋体" w:cs="宋体"/>
          <w:i w:val="0"/>
          <w:iCs w:val="0"/>
          <w:color w:val="auto"/>
          <w:sz w:val="32"/>
          <w:szCs w:val="32"/>
          <w:highlight w:val="none"/>
        </w:rPr>
      </w:pPr>
    </w:p>
    <w:p w14:paraId="30513FC0">
      <w:pPr>
        <w:spacing w:line="360" w:lineRule="atLeast"/>
        <w:ind w:firstLine="1400" w:firstLineChars="500"/>
        <w:rPr>
          <w:rFonts w:hint="eastAsia" w:ascii="宋体" w:hAnsi="宋体" w:eastAsia="宋体" w:cs="宋体"/>
          <w:i w:val="0"/>
          <w:iCs w:val="0"/>
          <w:color w:val="auto"/>
          <w:sz w:val="28"/>
          <w:szCs w:val="28"/>
          <w:highlight w:val="none"/>
          <w:u w:val="single"/>
        </w:rPr>
      </w:pPr>
      <w:r>
        <w:rPr>
          <w:rFonts w:hint="eastAsia" w:ascii="宋体" w:hAnsi="宋体" w:eastAsia="宋体" w:cs="宋体"/>
          <w:i w:val="0"/>
          <w:iCs w:val="0"/>
          <w:color w:val="auto"/>
          <w:sz w:val="28"/>
          <w:szCs w:val="28"/>
          <w:highlight w:val="none"/>
        </w:rPr>
        <w:t>采购项目编号：</w:t>
      </w:r>
    </w:p>
    <w:p w14:paraId="67C3E657">
      <w:pPr>
        <w:spacing w:line="360" w:lineRule="atLeast"/>
        <w:ind w:firstLine="1400" w:firstLineChars="500"/>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采购项目名称：</w:t>
      </w:r>
    </w:p>
    <w:p w14:paraId="35E0D110">
      <w:pPr>
        <w:spacing w:line="360" w:lineRule="atLeast"/>
        <w:ind w:firstLine="1280" w:firstLineChars="400"/>
        <w:jc w:val="center"/>
        <w:rPr>
          <w:rFonts w:hint="eastAsia" w:ascii="宋体" w:hAnsi="宋体" w:eastAsia="宋体" w:cs="宋体"/>
          <w:i w:val="0"/>
          <w:iCs w:val="0"/>
          <w:color w:val="auto"/>
          <w:sz w:val="32"/>
          <w:szCs w:val="32"/>
          <w:highlight w:val="none"/>
        </w:rPr>
      </w:pPr>
    </w:p>
    <w:p w14:paraId="435B35BE">
      <w:pPr>
        <w:rPr>
          <w:rFonts w:hint="eastAsia" w:ascii="宋体" w:hAnsi="宋体" w:eastAsia="宋体" w:cs="宋体"/>
          <w:i w:val="0"/>
          <w:iCs w:val="0"/>
          <w:color w:val="auto"/>
          <w:sz w:val="32"/>
          <w:szCs w:val="32"/>
          <w:highlight w:val="none"/>
        </w:rPr>
      </w:pPr>
    </w:p>
    <w:p w14:paraId="5AC4DD4D">
      <w:pPr>
        <w:spacing w:line="360" w:lineRule="atLeast"/>
        <w:jc w:val="center"/>
        <w:rPr>
          <w:rFonts w:hint="eastAsia" w:ascii="宋体" w:hAnsi="宋体" w:eastAsia="宋体" w:cs="宋体"/>
          <w:i w:val="0"/>
          <w:iCs w:val="0"/>
          <w:color w:val="auto"/>
          <w:sz w:val="32"/>
          <w:szCs w:val="32"/>
          <w:highlight w:val="none"/>
        </w:rPr>
      </w:pPr>
    </w:p>
    <w:p w14:paraId="22544C48">
      <w:pPr>
        <w:spacing w:line="360" w:lineRule="atLeast"/>
        <w:jc w:val="center"/>
        <w:rPr>
          <w:rFonts w:hint="eastAsia" w:ascii="宋体" w:hAnsi="宋体" w:eastAsia="宋体" w:cs="宋体"/>
          <w:i w:val="0"/>
          <w:iCs w:val="0"/>
          <w:color w:val="auto"/>
          <w:sz w:val="32"/>
          <w:szCs w:val="32"/>
          <w:highlight w:val="none"/>
        </w:rPr>
      </w:pPr>
    </w:p>
    <w:p w14:paraId="66E7C606">
      <w:pPr>
        <w:spacing w:line="360" w:lineRule="atLeast"/>
        <w:jc w:val="center"/>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（盖章）</w:t>
      </w:r>
    </w:p>
    <w:p w14:paraId="147FC0F4">
      <w:pPr>
        <w:spacing w:line="360" w:lineRule="atLeast"/>
        <w:jc w:val="center"/>
        <w:rPr>
          <w:rFonts w:hint="eastAsia" w:ascii="宋体" w:hAnsi="宋体" w:eastAsia="宋体" w:cs="宋体"/>
          <w:i w:val="0"/>
          <w:iCs w:val="0"/>
          <w:color w:val="auto"/>
          <w:sz w:val="32"/>
          <w:szCs w:val="32"/>
          <w:highlight w:val="none"/>
        </w:rPr>
      </w:pPr>
    </w:p>
    <w:p w14:paraId="5F880421">
      <w:pPr>
        <w:spacing w:line="360" w:lineRule="atLeast"/>
        <w:jc w:val="center"/>
        <w:rPr>
          <w:rFonts w:hint="eastAsia" w:ascii="宋体" w:hAnsi="宋体" w:eastAsia="宋体" w:cs="宋体"/>
          <w:i w:val="0"/>
          <w:iCs w:val="0"/>
          <w:color w:val="auto"/>
          <w:sz w:val="32"/>
          <w:szCs w:val="32"/>
          <w:highlight w:val="none"/>
        </w:rPr>
      </w:pPr>
    </w:p>
    <w:p w14:paraId="1DD79F50">
      <w:pPr>
        <w:spacing w:line="360" w:lineRule="atLeast"/>
        <w:jc w:val="center"/>
        <w:rPr>
          <w:rFonts w:hint="eastAsia" w:ascii="宋体" w:hAnsi="宋体" w:eastAsia="宋体" w:cs="宋体"/>
          <w:i w:val="0"/>
          <w:iCs w:val="0"/>
          <w:color w:val="auto"/>
          <w:sz w:val="32"/>
          <w:szCs w:val="32"/>
          <w:highlight w:val="none"/>
        </w:rPr>
      </w:pPr>
    </w:p>
    <w:p w14:paraId="67B07226">
      <w:pPr>
        <w:spacing w:line="360" w:lineRule="atLeast"/>
        <w:jc w:val="center"/>
        <w:rPr>
          <w:rFonts w:hint="eastAsia" w:ascii="宋体" w:hAnsi="宋体" w:eastAsia="宋体" w:cs="宋体"/>
          <w:i w:val="0"/>
          <w:iCs w:val="0"/>
          <w:color w:val="auto"/>
          <w:sz w:val="32"/>
          <w:szCs w:val="32"/>
          <w:highlight w:val="none"/>
        </w:rPr>
      </w:pPr>
      <w:r>
        <w:rPr>
          <w:rFonts w:hint="eastAsia" w:ascii="宋体" w:hAnsi="宋体" w:eastAsia="宋体" w:cs="宋体"/>
          <w:i w:val="0"/>
          <w:iCs w:val="0"/>
          <w:color w:val="auto"/>
          <w:sz w:val="32"/>
          <w:szCs w:val="32"/>
          <w:highlight w:val="none"/>
        </w:rPr>
        <w:t>年   月   日</w:t>
      </w:r>
    </w:p>
    <w:p w14:paraId="333F965B">
      <w:pPr>
        <w:spacing w:line="360" w:lineRule="atLeast"/>
        <w:rPr>
          <w:rFonts w:hint="eastAsia" w:ascii="宋体" w:hAnsi="宋体" w:eastAsia="宋体" w:cs="宋体"/>
          <w:b/>
          <w:i w:val="0"/>
          <w:iCs w:val="0"/>
          <w:color w:val="auto"/>
          <w:sz w:val="21"/>
          <w:szCs w:val="21"/>
          <w:highlight w:val="none"/>
        </w:rPr>
      </w:pPr>
    </w:p>
    <w:p w14:paraId="7701D03B">
      <w:pPr>
        <w:spacing w:line="360" w:lineRule="atLeast"/>
        <w:ind w:firstLine="2427" w:firstLineChars="1151"/>
        <w:rPr>
          <w:rFonts w:hint="eastAsia" w:ascii="宋体" w:hAnsi="宋体" w:eastAsia="宋体" w:cs="宋体"/>
          <w:b/>
          <w:i w:val="0"/>
          <w:iCs w:val="0"/>
          <w:color w:val="auto"/>
          <w:sz w:val="21"/>
          <w:szCs w:val="21"/>
          <w:highlight w:val="none"/>
        </w:rPr>
      </w:pPr>
    </w:p>
    <w:p w14:paraId="234D4B29">
      <w:pPr>
        <w:rPr>
          <w:rFonts w:hint="eastAsia" w:ascii="宋体" w:hAnsi="宋体" w:eastAsia="宋体" w:cs="宋体"/>
          <w:color w:val="auto"/>
          <w:sz w:val="24"/>
          <w:szCs w:val="24"/>
        </w:rPr>
      </w:pPr>
      <w:r>
        <w:rPr>
          <w:rFonts w:hint="eastAsia" w:ascii="宋体" w:hAnsi="宋体" w:eastAsia="宋体" w:cs="宋体"/>
          <w:color w:val="auto"/>
          <w:sz w:val="28"/>
          <w:szCs w:val="28"/>
        </w:rPr>
        <w:t>目　录</w:t>
      </w:r>
    </w:p>
    <w:p w14:paraId="40397C3E">
      <w:pPr>
        <w:jc w:val="center"/>
        <w:rPr>
          <w:rFonts w:hint="eastAsia" w:ascii="宋体" w:hAnsi="宋体" w:eastAsia="宋体" w:cs="宋体"/>
          <w:color w:val="auto"/>
          <w:sz w:val="30"/>
          <w:szCs w:val="30"/>
        </w:rPr>
      </w:pPr>
    </w:p>
    <w:p w14:paraId="7D621FB7">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第一部分　</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函</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33EDEA00">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第二部分　第一次磋商报价表</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7A8746CD">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第三部分　资格证明文件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7943B13D">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第四部分　供应商概况</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6F604263">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第五部分　供应商参加政府采购活动承诺书</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239F6EB1">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第六部分　</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方案</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7FE546E8">
      <w:pPr>
        <w:tabs>
          <w:tab w:val="right" w:leader="hyphen" w:pos="8504"/>
        </w:tabs>
        <w:spacing w:line="360" w:lineRule="auto"/>
        <w:ind w:left="1530" w:leftChars="200" w:right="720" w:rightChars="300" w:hanging="1050" w:hangingChars="500"/>
        <w:rPr>
          <w:rFonts w:hint="eastAsia"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部分　</w:t>
      </w:r>
      <w:r>
        <w:rPr>
          <w:rFonts w:hint="eastAsia" w:ascii="宋体" w:hAnsi="宋体" w:eastAsia="宋体" w:cs="宋体"/>
          <w:color w:val="auto"/>
          <w:sz w:val="21"/>
          <w:szCs w:val="21"/>
          <w:lang w:val="en-US" w:eastAsia="zh-CN"/>
        </w:rPr>
        <w:t>供应商认为有必要补充说明的其他事宜</w:t>
      </w:r>
      <w:r>
        <w:rPr>
          <w:rFonts w:hint="eastAsia" w:ascii="宋体" w:hAnsi="宋体" w:eastAsia="宋体" w:cs="宋体"/>
          <w:color w:val="auto"/>
          <w:sz w:val="21"/>
          <w:szCs w:val="21"/>
        </w:rPr>
        <w:tab/>
      </w:r>
      <w:r>
        <w:rPr>
          <w:rFonts w:hint="eastAsia" w:ascii="宋体" w:hAnsi="宋体" w:eastAsia="宋体" w:cs="宋体"/>
          <w:color w:val="auto"/>
          <w:sz w:val="21"/>
          <w:szCs w:val="21"/>
        </w:rPr>
        <w:t>X</w:t>
      </w:r>
    </w:p>
    <w:p w14:paraId="10B5CF33">
      <w:pPr>
        <w:pStyle w:val="21"/>
        <w:spacing w:line="500" w:lineRule="exact"/>
        <w:ind w:left="0" w:leftChars="0" w:firstLine="721" w:firstLineChars="342"/>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rPr>
        <w:t xml:space="preserve">   </w:t>
      </w:r>
    </w:p>
    <w:p w14:paraId="60B86F51">
      <w:pPr>
        <w:spacing w:line="360" w:lineRule="atLeast"/>
        <w:rPr>
          <w:rFonts w:hint="eastAsia" w:ascii="宋体" w:hAnsi="宋体" w:eastAsia="宋体" w:cs="宋体"/>
          <w:b/>
          <w:i w:val="0"/>
          <w:iCs w:val="0"/>
          <w:color w:val="auto"/>
          <w:sz w:val="21"/>
          <w:szCs w:val="21"/>
          <w:highlight w:val="none"/>
        </w:rPr>
      </w:pPr>
    </w:p>
    <w:p w14:paraId="179847D3">
      <w:pPr>
        <w:spacing w:line="360" w:lineRule="atLeast"/>
        <w:rPr>
          <w:rFonts w:hint="eastAsia" w:ascii="宋体" w:hAnsi="宋体" w:eastAsia="宋体" w:cs="宋体"/>
          <w:b/>
          <w:i w:val="0"/>
          <w:iCs w:val="0"/>
          <w:color w:val="auto"/>
          <w:sz w:val="21"/>
          <w:szCs w:val="21"/>
          <w:highlight w:val="none"/>
        </w:rPr>
      </w:pPr>
    </w:p>
    <w:p w14:paraId="7FF6AC62">
      <w:pPr>
        <w:spacing w:line="360" w:lineRule="atLeast"/>
        <w:rPr>
          <w:rFonts w:hint="eastAsia" w:ascii="宋体" w:hAnsi="宋体" w:eastAsia="宋体" w:cs="宋体"/>
          <w:b/>
          <w:i w:val="0"/>
          <w:iCs w:val="0"/>
          <w:color w:val="auto"/>
          <w:sz w:val="21"/>
          <w:szCs w:val="21"/>
          <w:highlight w:val="none"/>
        </w:rPr>
      </w:pPr>
    </w:p>
    <w:p w14:paraId="44150FF4">
      <w:pPr>
        <w:spacing w:line="360" w:lineRule="atLeast"/>
        <w:rPr>
          <w:rFonts w:hint="eastAsia" w:ascii="宋体" w:hAnsi="宋体" w:eastAsia="宋体" w:cs="宋体"/>
          <w:b/>
          <w:i w:val="0"/>
          <w:iCs w:val="0"/>
          <w:color w:val="auto"/>
          <w:sz w:val="21"/>
          <w:szCs w:val="21"/>
          <w:highlight w:val="none"/>
        </w:rPr>
      </w:pPr>
    </w:p>
    <w:p w14:paraId="236382C0">
      <w:pPr>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br w:type="page"/>
      </w:r>
    </w:p>
    <w:p w14:paraId="7D0237A3">
      <w:pPr>
        <w:pStyle w:val="3"/>
        <w:bidi w:val="0"/>
        <w:rPr>
          <w:rFonts w:hint="eastAsia" w:ascii="宋体" w:hAnsi="宋体" w:eastAsia="宋体" w:cs="宋体"/>
          <w:i w:val="0"/>
          <w:iCs w:val="0"/>
          <w:color w:val="auto"/>
          <w:highlight w:val="none"/>
          <w:lang w:eastAsia="zh-CN"/>
        </w:rPr>
      </w:pPr>
      <w:bookmarkStart w:id="266" w:name="_Toc25220"/>
      <w:bookmarkStart w:id="267" w:name="_Toc32124"/>
      <w:r>
        <w:rPr>
          <w:rFonts w:hint="eastAsia" w:ascii="宋体" w:hAnsi="宋体" w:eastAsia="宋体" w:cs="宋体"/>
          <w:i w:val="0"/>
          <w:iCs w:val="0"/>
          <w:color w:val="auto"/>
          <w:highlight w:val="none"/>
        </w:rPr>
        <w:t xml:space="preserve">第一部分  </w:t>
      </w:r>
      <w:bookmarkEnd w:id="266"/>
      <w:r>
        <w:rPr>
          <w:rFonts w:hint="eastAsia" w:ascii="宋体" w:hAnsi="宋体" w:eastAsia="宋体" w:cs="宋体"/>
          <w:i w:val="0"/>
          <w:iCs w:val="0"/>
          <w:color w:val="auto"/>
          <w:highlight w:val="none"/>
          <w:lang w:eastAsia="zh-CN"/>
        </w:rPr>
        <w:t>响应函</w:t>
      </w:r>
      <w:bookmarkEnd w:id="267"/>
    </w:p>
    <w:p w14:paraId="059E4F5E">
      <w:pPr>
        <w:jc w:val="both"/>
        <w:rPr>
          <w:rFonts w:hint="eastAsia" w:ascii="宋体" w:hAnsi="宋体" w:eastAsia="宋体" w:cs="宋体"/>
          <w:i w:val="0"/>
          <w:iCs w:val="0"/>
          <w:color w:val="auto"/>
          <w:sz w:val="21"/>
          <w:szCs w:val="21"/>
        </w:rPr>
      </w:pPr>
      <w:bookmarkStart w:id="268" w:name="_Toc11789"/>
      <w:r>
        <w:rPr>
          <w:rFonts w:hint="eastAsia" w:ascii="宋体" w:hAnsi="宋体" w:eastAsia="宋体" w:cs="宋体"/>
          <w:i w:val="0"/>
          <w:iCs w:val="0"/>
          <w:color w:val="auto"/>
          <w:sz w:val="21"/>
          <w:szCs w:val="21"/>
          <w:lang w:val="en-US" w:eastAsia="zh-CN"/>
        </w:rPr>
        <w:t>陕西源信隆达招标代理有限公司</w:t>
      </w:r>
      <w:r>
        <w:rPr>
          <w:rFonts w:hint="eastAsia" w:ascii="宋体" w:hAnsi="宋体" w:eastAsia="宋体" w:cs="宋体"/>
          <w:i w:val="0"/>
          <w:iCs w:val="0"/>
          <w:color w:val="auto"/>
          <w:sz w:val="21"/>
          <w:szCs w:val="21"/>
        </w:rPr>
        <w:t>：</w:t>
      </w:r>
    </w:p>
    <w:p w14:paraId="515DB265">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我方收到贵</w:t>
      </w:r>
      <w:r>
        <w:rPr>
          <w:rFonts w:hint="eastAsia" w:ascii="宋体" w:hAnsi="宋体" w:eastAsia="宋体" w:cs="宋体"/>
          <w:i w:val="0"/>
          <w:iCs w:val="0"/>
          <w:color w:val="auto"/>
          <w:sz w:val="21"/>
          <w:szCs w:val="21"/>
          <w:lang w:val="en-US" w:eastAsia="zh-CN"/>
        </w:rPr>
        <w:t>单位</w:t>
      </w:r>
      <w:r>
        <w:rPr>
          <w:rFonts w:hint="eastAsia" w:ascii="宋体" w:hAnsi="宋体" w:eastAsia="宋体" w:cs="宋体"/>
          <w:i w:val="0"/>
          <w:iCs w:val="0"/>
          <w:color w:val="auto"/>
          <w:sz w:val="21"/>
          <w:szCs w:val="21"/>
        </w:rPr>
        <w:t>发布的</w:t>
      </w:r>
      <w:r>
        <w:rPr>
          <w:rFonts w:hint="eastAsia" w:ascii="宋体" w:hAnsi="宋体" w:eastAsia="宋体" w:cs="宋体"/>
          <w:i w:val="0"/>
          <w:iCs w:val="0"/>
          <w:color w:val="auto"/>
          <w:sz w:val="21"/>
          <w:szCs w:val="21"/>
          <w:u w:val="single"/>
        </w:rPr>
        <w:t>〈项目名称〉</w:t>
      </w:r>
      <w:r>
        <w:rPr>
          <w:rFonts w:hint="eastAsia" w:ascii="宋体" w:hAnsi="宋体" w:eastAsia="宋体" w:cs="宋体"/>
          <w:i w:val="0"/>
          <w:iCs w:val="0"/>
          <w:color w:val="auto"/>
          <w:sz w:val="21"/>
          <w:szCs w:val="21"/>
        </w:rPr>
        <w:t>（项目编号：</w:t>
      </w: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，经详细研究，我方决定参加该项目的招标活动。为此，我方郑重声明以下诸点，并负法律责任。</w:t>
      </w:r>
    </w:p>
    <w:p w14:paraId="12D021D2">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1．我方已详细阅读了</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，完全理解并同意</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的所有事项及内容。</w:t>
      </w:r>
    </w:p>
    <w:p w14:paraId="0C3F7E6C">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2．我方已悉知并及时关注了</w:t>
      </w:r>
      <w:r>
        <w:rPr>
          <w:rFonts w:hint="eastAsia" w:ascii="宋体" w:hAnsi="宋体" w:eastAsia="宋体" w:cs="宋体"/>
          <w:i w:val="0"/>
          <w:iCs w:val="0"/>
          <w:color w:val="auto"/>
          <w:sz w:val="21"/>
          <w:szCs w:val="21"/>
          <w:lang w:eastAsia="zh-CN"/>
        </w:rPr>
        <w:t>贵单位</w:t>
      </w:r>
      <w:r>
        <w:rPr>
          <w:rFonts w:hint="eastAsia" w:ascii="宋体" w:hAnsi="宋体" w:eastAsia="宋体" w:cs="宋体"/>
          <w:i w:val="0"/>
          <w:iCs w:val="0"/>
          <w:color w:val="auto"/>
          <w:sz w:val="21"/>
          <w:szCs w:val="21"/>
        </w:rPr>
        <w:t>在陕西省政府采购网上发布的关于本项目的有关变更公告（包括但不限于对</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做出的修改或澄清、答疑纪要，以及项目暂停、重启、延期、终止等）。</w:t>
      </w:r>
    </w:p>
    <w:p w14:paraId="64FCB909">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3．我方同意向</w:t>
      </w:r>
      <w:r>
        <w:rPr>
          <w:rFonts w:hint="eastAsia" w:ascii="宋体" w:hAnsi="宋体" w:eastAsia="宋体" w:cs="宋体"/>
          <w:i w:val="0"/>
          <w:iCs w:val="0"/>
          <w:color w:val="auto"/>
          <w:sz w:val="21"/>
          <w:szCs w:val="21"/>
          <w:lang w:eastAsia="zh-CN"/>
        </w:rPr>
        <w:t>贵单位</w:t>
      </w:r>
      <w:r>
        <w:rPr>
          <w:rFonts w:hint="eastAsia" w:ascii="宋体" w:hAnsi="宋体" w:eastAsia="宋体" w:cs="宋体"/>
          <w:i w:val="0"/>
          <w:iCs w:val="0"/>
          <w:color w:val="auto"/>
          <w:sz w:val="21"/>
          <w:szCs w:val="21"/>
        </w:rPr>
        <w:t>提供与本次</w:t>
      </w:r>
      <w:r>
        <w:rPr>
          <w:rFonts w:hint="eastAsia" w:ascii="宋体" w:hAnsi="宋体" w:eastAsia="宋体" w:cs="宋体"/>
          <w:i w:val="0"/>
          <w:iCs w:val="0"/>
          <w:color w:val="auto"/>
          <w:sz w:val="21"/>
          <w:szCs w:val="21"/>
          <w:lang w:val="en-US" w:eastAsia="zh-CN"/>
        </w:rPr>
        <w:t>采购</w:t>
      </w:r>
      <w:r>
        <w:rPr>
          <w:rFonts w:hint="eastAsia" w:ascii="宋体" w:hAnsi="宋体" w:eastAsia="宋体" w:cs="宋体"/>
          <w:i w:val="0"/>
          <w:iCs w:val="0"/>
          <w:color w:val="auto"/>
          <w:sz w:val="21"/>
          <w:szCs w:val="21"/>
        </w:rPr>
        <w:t>有关的全部证明材料，并保证所提交的证明材料真实、合法、有效。</w:t>
      </w:r>
    </w:p>
    <w:p w14:paraId="6E4872C8">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4．我方理解最低价不是成交的唯一条件，并尊重</w:t>
      </w:r>
      <w:r>
        <w:rPr>
          <w:rFonts w:hint="eastAsia" w:ascii="宋体" w:hAnsi="宋体" w:eastAsia="宋体" w:cs="宋体"/>
          <w:i w:val="0"/>
          <w:iCs w:val="0"/>
          <w:color w:val="auto"/>
          <w:sz w:val="21"/>
          <w:szCs w:val="21"/>
          <w:lang w:eastAsia="zh-CN"/>
        </w:rPr>
        <w:t>磋商小组</w:t>
      </w:r>
      <w:r>
        <w:rPr>
          <w:rFonts w:hint="eastAsia" w:ascii="宋体" w:hAnsi="宋体" w:eastAsia="宋体" w:cs="宋体"/>
          <w:i w:val="0"/>
          <w:iCs w:val="0"/>
          <w:color w:val="auto"/>
          <w:sz w:val="21"/>
          <w:szCs w:val="21"/>
        </w:rPr>
        <w:t>的评审结果。</w:t>
      </w:r>
    </w:p>
    <w:p w14:paraId="77349B44">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5．我方</w:t>
      </w:r>
      <w:r>
        <w:rPr>
          <w:rFonts w:hint="eastAsia" w:ascii="宋体" w:hAnsi="宋体" w:eastAsia="宋体" w:cs="宋体"/>
          <w:i w:val="0"/>
          <w:iCs w:val="0"/>
          <w:color w:val="auto"/>
          <w:sz w:val="21"/>
          <w:szCs w:val="21"/>
          <w:lang w:eastAsia="zh-CN"/>
        </w:rPr>
        <w:t>响应文件</w:t>
      </w:r>
      <w:r>
        <w:rPr>
          <w:rFonts w:hint="eastAsia" w:ascii="宋体" w:hAnsi="宋体" w:eastAsia="宋体" w:cs="宋体"/>
          <w:i w:val="0"/>
          <w:iCs w:val="0"/>
          <w:color w:val="auto"/>
          <w:sz w:val="21"/>
          <w:szCs w:val="21"/>
        </w:rPr>
        <w:t>在开启之日起</w:t>
      </w: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rPr>
        <w:t>个日历日（应不少于90个日历日）内有效。</w:t>
      </w:r>
    </w:p>
    <w:p w14:paraId="174C8CC0">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6．若我方成交，我方承诺：（1）将</w:t>
      </w:r>
      <w:r>
        <w:rPr>
          <w:rFonts w:hint="eastAsia" w:ascii="宋体" w:hAnsi="宋体" w:eastAsia="宋体" w:cs="宋体"/>
          <w:i w:val="0"/>
          <w:iCs w:val="0"/>
          <w:color w:val="auto"/>
          <w:sz w:val="21"/>
          <w:szCs w:val="21"/>
          <w:lang w:eastAsia="zh-CN"/>
        </w:rPr>
        <w:t>响应文件</w:t>
      </w:r>
      <w:r>
        <w:rPr>
          <w:rFonts w:hint="eastAsia" w:ascii="宋体" w:hAnsi="宋体" w:eastAsia="宋体" w:cs="宋体"/>
          <w:i w:val="0"/>
          <w:iCs w:val="0"/>
          <w:color w:val="auto"/>
          <w:sz w:val="21"/>
          <w:szCs w:val="21"/>
        </w:rPr>
        <w:t>有效期延长至合同执行完毕；（2）遵照</w:t>
      </w: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中的要求，完成本项目的合同责任和义务。</w:t>
      </w:r>
    </w:p>
    <w:p w14:paraId="76D40AD0">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7．所有关于此次招标活动的函电，请按下列方式联系：</w:t>
      </w:r>
    </w:p>
    <w:p w14:paraId="774EC4C1">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pacing w:val="82"/>
          <w:kern w:val="0"/>
          <w:sz w:val="21"/>
          <w:szCs w:val="21"/>
          <w:fitText w:val="960" w:id="1210284861"/>
        </w:rPr>
        <w:t>供应</w:t>
      </w:r>
      <w:r>
        <w:rPr>
          <w:rFonts w:hint="eastAsia" w:ascii="宋体" w:hAnsi="宋体" w:eastAsia="宋体" w:cs="宋体"/>
          <w:i w:val="0"/>
          <w:iCs w:val="0"/>
          <w:color w:val="auto"/>
          <w:spacing w:val="1"/>
          <w:kern w:val="0"/>
          <w:sz w:val="21"/>
          <w:szCs w:val="21"/>
          <w:fitText w:val="960" w:id="1210284861"/>
        </w:rPr>
        <w:t>商</w:t>
      </w:r>
      <w:r>
        <w:rPr>
          <w:rFonts w:hint="eastAsia" w:ascii="宋体" w:hAnsi="宋体" w:eastAsia="宋体" w:cs="宋体"/>
          <w:i w:val="0"/>
          <w:iCs w:val="0"/>
          <w:color w:val="auto"/>
          <w:sz w:val="21"/>
          <w:szCs w:val="21"/>
        </w:rPr>
        <w:t>：（供应商全称并加盖公章）</w:t>
      </w:r>
    </w:p>
    <w:p w14:paraId="4DD76C49">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法定代表人或委托代理人：</w:t>
      </w:r>
    </w:p>
    <w:p w14:paraId="3DE91138">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联系电话：</w:t>
      </w:r>
    </w:p>
    <w:p w14:paraId="3F1EFA94">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通讯地址：</w:t>
      </w:r>
    </w:p>
    <w:p w14:paraId="5DB29664">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邮　　编：</w:t>
      </w:r>
    </w:p>
    <w:p w14:paraId="117963B9">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电子邮箱：</w:t>
      </w:r>
    </w:p>
    <w:p w14:paraId="37DC9D49">
      <w:pPr>
        <w:ind w:firstLine="567"/>
        <w:jc w:val="both"/>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日　　期：　　年　月　日</w:t>
      </w:r>
    </w:p>
    <w:p w14:paraId="4D70747E">
      <w:pPr>
        <w:spacing w:line="360" w:lineRule="atLeast"/>
        <w:rPr>
          <w:rFonts w:hint="eastAsia" w:ascii="宋体" w:hAnsi="宋体" w:eastAsia="宋体" w:cs="宋体"/>
          <w:i w:val="0"/>
          <w:iCs w:val="0"/>
          <w:color w:val="auto"/>
          <w:sz w:val="21"/>
          <w:szCs w:val="21"/>
          <w:highlight w:val="none"/>
        </w:rPr>
        <w:sectPr>
          <w:type w:val="continuous"/>
          <w:pgSz w:w="11905" w:h="16838"/>
          <w:pgMar w:top="1440" w:right="1225" w:bottom="1440" w:left="1321" w:header="850" w:footer="992" w:gutter="0"/>
          <w:pgNumType w:fmt="decimal"/>
          <w:cols w:space="0" w:num="1"/>
          <w:rtlGutter w:val="0"/>
          <w:docGrid w:type="lines" w:linePitch="332" w:charSpace="0"/>
        </w:sectPr>
      </w:pPr>
    </w:p>
    <w:p w14:paraId="07706242">
      <w:pPr>
        <w:pStyle w:val="3"/>
        <w:rPr>
          <w:rFonts w:hint="eastAsia" w:ascii="宋体" w:hAnsi="宋体" w:eastAsia="宋体" w:cs="宋体"/>
          <w:b w:val="0"/>
          <w:i w:val="0"/>
          <w:iCs w:val="0"/>
          <w:color w:val="auto"/>
          <w:highlight w:val="none"/>
          <w:lang w:val="en-US" w:eastAsia="zh-CN"/>
        </w:rPr>
      </w:pPr>
      <w:bookmarkStart w:id="269" w:name="_Toc32021"/>
      <w:r>
        <w:rPr>
          <w:rFonts w:hint="eastAsia" w:ascii="宋体" w:hAnsi="宋体" w:eastAsia="宋体" w:cs="宋体"/>
          <w:i w:val="0"/>
          <w:iCs w:val="0"/>
          <w:color w:val="auto"/>
          <w:highlight w:val="none"/>
        </w:rPr>
        <w:t xml:space="preserve">第二部分  </w:t>
      </w:r>
      <w:bookmarkEnd w:id="268"/>
      <w:r>
        <w:rPr>
          <w:rFonts w:hint="eastAsia" w:ascii="宋体" w:hAnsi="宋体" w:eastAsia="宋体" w:cs="宋体"/>
          <w:i w:val="0"/>
          <w:iCs w:val="0"/>
          <w:color w:val="auto"/>
          <w:highlight w:val="none"/>
          <w:lang w:val="en-US" w:eastAsia="zh-CN"/>
        </w:rPr>
        <w:t>第一次磋商报价表</w:t>
      </w:r>
      <w:bookmarkEnd w:id="269"/>
    </w:p>
    <w:p w14:paraId="0653D323">
      <w:pPr>
        <w:spacing w:line="360" w:lineRule="auto"/>
        <w:jc w:val="center"/>
        <w:rPr>
          <w:rFonts w:hint="eastAsia" w:ascii="宋体" w:hAnsi="宋体" w:eastAsia="宋体" w:cs="宋体"/>
          <w:b/>
          <w:i w:val="0"/>
          <w:iCs w:val="0"/>
          <w:color w:val="auto"/>
          <w:sz w:val="24"/>
          <w:highlight w:val="none"/>
        </w:rPr>
      </w:pPr>
    </w:p>
    <w:tbl>
      <w:tblPr>
        <w:tblStyle w:val="2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25"/>
        <w:gridCol w:w="6892"/>
      </w:tblGrid>
      <w:tr w14:paraId="3CE2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379" w:type="pct"/>
            <w:noWrap w:val="0"/>
            <w:vAlign w:val="center"/>
          </w:tcPr>
          <w:p w14:paraId="768D684F">
            <w:pPr>
              <w:spacing w:line="360" w:lineRule="auto"/>
              <w:jc w:val="center"/>
              <w:rPr>
                <w:rFonts w:hint="eastAsia" w:ascii="宋体" w:hAnsi="宋体" w:eastAsia="宋体" w:cs="宋体"/>
                <w:i w:val="0"/>
                <w:iCs w:val="0"/>
                <w:caps/>
                <w:color w:val="auto"/>
                <w:sz w:val="21"/>
                <w:szCs w:val="21"/>
              </w:rPr>
            </w:pPr>
            <w:r>
              <w:rPr>
                <w:rFonts w:hint="eastAsia" w:ascii="宋体" w:hAnsi="宋体" w:eastAsia="宋体" w:cs="宋体"/>
                <w:i w:val="0"/>
                <w:iCs w:val="0"/>
                <w:color w:val="auto"/>
                <w:sz w:val="21"/>
                <w:szCs w:val="21"/>
              </w:rPr>
              <w:t>采购项目名称</w:t>
            </w:r>
          </w:p>
        </w:tc>
        <w:tc>
          <w:tcPr>
            <w:tcW w:w="3620" w:type="pct"/>
            <w:noWrap w:val="0"/>
            <w:vAlign w:val="center"/>
          </w:tcPr>
          <w:p w14:paraId="14CFA3A9">
            <w:pPr>
              <w:spacing w:line="360" w:lineRule="auto"/>
              <w:jc w:val="center"/>
              <w:rPr>
                <w:rFonts w:hint="eastAsia" w:ascii="宋体" w:hAnsi="宋体" w:eastAsia="宋体" w:cs="宋体"/>
                <w:i w:val="0"/>
                <w:iCs w:val="0"/>
                <w:caps/>
                <w:color w:val="auto"/>
                <w:sz w:val="21"/>
                <w:szCs w:val="21"/>
              </w:rPr>
            </w:pPr>
          </w:p>
        </w:tc>
      </w:tr>
      <w:tr w14:paraId="7473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379" w:type="pct"/>
            <w:noWrap w:val="0"/>
            <w:vAlign w:val="center"/>
          </w:tcPr>
          <w:p w14:paraId="6EBD4188">
            <w:pPr>
              <w:spacing w:line="36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采购项目编号</w:t>
            </w:r>
          </w:p>
        </w:tc>
        <w:tc>
          <w:tcPr>
            <w:tcW w:w="3620" w:type="pct"/>
            <w:noWrap w:val="0"/>
            <w:vAlign w:val="center"/>
          </w:tcPr>
          <w:p w14:paraId="2CB1115A">
            <w:pPr>
              <w:spacing w:line="360" w:lineRule="auto"/>
              <w:jc w:val="center"/>
              <w:rPr>
                <w:rFonts w:hint="eastAsia" w:ascii="宋体" w:hAnsi="宋体" w:eastAsia="宋体" w:cs="宋体"/>
                <w:i w:val="0"/>
                <w:iCs w:val="0"/>
                <w:caps/>
                <w:color w:val="auto"/>
                <w:sz w:val="21"/>
                <w:szCs w:val="21"/>
              </w:rPr>
            </w:pPr>
          </w:p>
        </w:tc>
      </w:tr>
      <w:tr w14:paraId="479C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exact"/>
        </w:trPr>
        <w:tc>
          <w:tcPr>
            <w:tcW w:w="1379" w:type="pct"/>
            <w:noWrap w:val="0"/>
            <w:vAlign w:val="center"/>
          </w:tcPr>
          <w:p w14:paraId="659DCAE4">
            <w:pPr>
              <w:spacing w:line="360" w:lineRule="auto"/>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val="en-US" w:eastAsia="zh-CN"/>
              </w:rPr>
              <w:t>供应商</w:t>
            </w:r>
          </w:p>
        </w:tc>
        <w:tc>
          <w:tcPr>
            <w:tcW w:w="3620" w:type="pct"/>
            <w:noWrap w:val="0"/>
            <w:vAlign w:val="center"/>
          </w:tcPr>
          <w:p w14:paraId="4324FE42">
            <w:pPr>
              <w:spacing w:line="360" w:lineRule="auto"/>
              <w:jc w:val="center"/>
              <w:rPr>
                <w:rFonts w:hint="eastAsia" w:ascii="宋体" w:hAnsi="宋体" w:eastAsia="宋体" w:cs="宋体"/>
                <w:i w:val="0"/>
                <w:iCs w:val="0"/>
                <w:color w:val="auto"/>
                <w:sz w:val="21"/>
                <w:szCs w:val="21"/>
              </w:rPr>
            </w:pPr>
          </w:p>
        </w:tc>
      </w:tr>
      <w:tr w14:paraId="76AC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5" w:hRule="exact"/>
        </w:trPr>
        <w:tc>
          <w:tcPr>
            <w:tcW w:w="1379" w:type="pct"/>
            <w:noWrap w:val="0"/>
            <w:vAlign w:val="center"/>
          </w:tcPr>
          <w:p w14:paraId="5EF80E2F">
            <w:pPr>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w:t>
            </w:r>
          </w:p>
        </w:tc>
        <w:tc>
          <w:tcPr>
            <w:tcW w:w="3620" w:type="pct"/>
            <w:noWrap w:val="0"/>
            <w:vAlign w:val="center"/>
          </w:tcPr>
          <w:p w14:paraId="33297CBA">
            <w:pPr>
              <w:spacing w:line="360" w:lineRule="auto"/>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lang w:val="en-US" w:eastAsia="zh-CN"/>
              </w:rPr>
              <w:t>（大写）人民币</w:t>
            </w:r>
            <w:r>
              <w:rPr>
                <w:rFonts w:hint="eastAsia" w:ascii="宋体" w:hAnsi="宋体" w:eastAsia="宋体" w:cs="宋体"/>
                <w:i w:val="0"/>
                <w:iCs w:val="0"/>
                <w:color w:val="auto"/>
                <w:sz w:val="21"/>
                <w:szCs w:val="21"/>
                <w:highlight w:val="none"/>
                <w:u w:val="single"/>
                <w:lang w:val="en-US" w:eastAsia="zh-CN"/>
              </w:rPr>
              <w:t xml:space="preserve">                  </w:t>
            </w:r>
          </w:p>
          <w:p w14:paraId="3EB6FBE3">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（小写）￥</w:t>
            </w:r>
            <w:r>
              <w:rPr>
                <w:rFonts w:hint="eastAsia" w:ascii="宋体" w:hAnsi="宋体" w:eastAsia="宋体" w:cs="宋体"/>
                <w:i w:val="0"/>
                <w:iCs w:val="0"/>
                <w:color w:val="auto"/>
                <w:sz w:val="21"/>
                <w:szCs w:val="21"/>
                <w:highlight w:val="none"/>
                <w:u w:val="single"/>
                <w:lang w:val="en-US" w:eastAsia="zh-CN"/>
              </w:rPr>
              <w:t xml:space="preserve">                     </w:t>
            </w:r>
          </w:p>
        </w:tc>
      </w:tr>
      <w:tr w14:paraId="0384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exact"/>
        </w:trPr>
        <w:tc>
          <w:tcPr>
            <w:tcW w:w="1379" w:type="pct"/>
            <w:noWrap w:val="0"/>
            <w:vAlign w:val="center"/>
          </w:tcPr>
          <w:p w14:paraId="455D1E78">
            <w:pPr>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履约期</w:t>
            </w:r>
          </w:p>
        </w:tc>
        <w:tc>
          <w:tcPr>
            <w:tcW w:w="3620" w:type="pct"/>
            <w:noWrap w:val="0"/>
            <w:vAlign w:val="center"/>
          </w:tcPr>
          <w:p w14:paraId="5818AAAB">
            <w:pPr>
              <w:spacing w:line="360" w:lineRule="auto"/>
              <w:rPr>
                <w:rFonts w:hint="eastAsia" w:ascii="宋体" w:hAnsi="宋体" w:eastAsia="宋体" w:cs="宋体"/>
                <w:i w:val="0"/>
                <w:iCs w:val="0"/>
                <w:color w:val="auto"/>
                <w:sz w:val="21"/>
                <w:szCs w:val="21"/>
              </w:rPr>
            </w:pPr>
          </w:p>
        </w:tc>
      </w:tr>
      <w:tr w14:paraId="4AF4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exact"/>
        </w:trPr>
        <w:tc>
          <w:tcPr>
            <w:tcW w:w="1379" w:type="pct"/>
            <w:noWrap w:val="0"/>
            <w:vAlign w:val="center"/>
          </w:tcPr>
          <w:p w14:paraId="3F5914F0">
            <w:pPr>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其他</w:t>
            </w:r>
          </w:p>
        </w:tc>
        <w:tc>
          <w:tcPr>
            <w:tcW w:w="3620" w:type="pct"/>
            <w:noWrap w:val="0"/>
            <w:vAlign w:val="center"/>
          </w:tcPr>
          <w:p w14:paraId="5443429A">
            <w:pPr>
              <w:spacing w:line="360" w:lineRule="auto"/>
              <w:rPr>
                <w:rFonts w:hint="eastAsia" w:ascii="宋体" w:hAnsi="宋体" w:eastAsia="宋体" w:cs="宋体"/>
                <w:i w:val="0"/>
                <w:iCs w:val="0"/>
                <w:color w:val="auto"/>
                <w:sz w:val="21"/>
                <w:szCs w:val="21"/>
              </w:rPr>
            </w:pPr>
          </w:p>
        </w:tc>
      </w:tr>
    </w:tbl>
    <w:p w14:paraId="360434CF">
      <w:pPr>
        <w:pStyle w:val="18"/>
        <w:shd w:val="clear" w:color="auto" w:fill="auto"/>
        <w:rPr>
          <w:rFonts w:hint="eastAsia" w:ascii="宋体" w:hAnsi="宋体" w:eastAsia="宋体" w:cs="宋体"/>
          <w:i w:val="0"/>
          <w:iCs w:val="0"/>
          <w:color w:val="auto"/>
          <w:highlight w:val="none"/>
        </w:rPr>
      </w:pPr>
    </w:p>
    <w:p w14:paraId="62F04F53">
      <w:pPr>
        <w:shd w:val="clear" w:color="auto" w:fill="auto"/>
        <w:kinsoku w:val="0"/>
        <w:ind w:firstLine="1104" w:firstLineChars="500"/>
        <w:jc w:val="left"/>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备注：1.供应商报价为全费用报价，为包含完成本项目所有税费的总和。</w:t>
      </w:r>
    </w:p>
    <w:p w14:paraId="50F127DC">
      <w:pPr>
        <w:shd w:val="clear" w:color="auto" w:fill="auto"/>
        <w:kinsoku w:val="0"/>
        <w:ind w:firstLine="1767" w:firstLineChars="800"/>
        <w:jc w:val="left"/>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 xml:space="preserve">2.报价单位“元”，精确到小数点后2位。     </w:t>
      </w:r>
    </w:p>
    <w:p w14:paraId="2CED006A">
      <w:pPr>
        <w:kinsoku w:val="0"/>
        <w:spacing w:line="500" w:lineRule="exact"/>
        <w:rPr>
          <w:rFonts w:hint="eastAsia" w:ascii="宋体" w:hAnsi="宋体" w:eastAsia="宋体" w:cs="宋体"/>
          <w:i w:val="0"/>
          <w:iCs w:val="0"/>
          <w:color w:val="auto"/>
          <w:sz w:val="21"/>
          <w:szCs w:val="21"/>
          <w:highlight w:val="none"/>
        </w:rPr>
      </w:pPr>
    </w:p>
    <w:p w14:paraId="09662818">
      <w:pPr>
        <w:pStyle w:val="4"/>
        <w:spacing w:line="480" w:lineRule="auto"/>
        <w:ind w:firstLine="2730" w:firstLineChars="1300"/>
        <w:jc w:val="left"/>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rPr>
        <w:t>供  应  商：</w:t>
      </w:r>
      <w:r>
        <w:rPr>
          <w:rFonts w:hint="eastAsia" w:ascii="宋体" w:hAnsi="宋体" w:eastAsia="宋体" w:cs="宋体"/>
          <w:i w:val="0"/>
          <w:iCs w:val="0"/>
          <w:color w:val="auto"/>
          <w:sz w:val="21"/>
          <w:szCs w:val="21"/>
          <w:highlight w:val="none"/>
          <w:u w:val="single"/>
        </w:rPr>
        <w:t xml:space="preserve">                         （盖章） </w:t>
      </w:r>
      <w:r>
        <w:rPr>
          <w:rFonts w:hint="eastAsia" w:ascii="宋体" w:hAnsi="宋体" w:eastAsia="宋体" w:cs="宋体"/>
          <w:i w:val="0"/>
          <w:iCs w:val="0"/>
          <w:color w:val="auto"/>
          <w:sz w:val="21"/>
          <w:szCs w:val="21"/>
          <w:highlight w:val="none"/>
          <w:u w:val="single"/>
          <w:lang w:val="en-US" w:eastAsia="zh-CN"/>
        </w:rPr>
        <w:t xml:space="preserve"> </w:t>
      </w:r>
    </w:p>
    <w:p w14:paraId="6DA1FFA5">
      <w:pPr>
        <w:pStyle w:val="4"/>
        <w:spacing w:line="480" w:lineRule="auto"/>
        <w:ind w:firstLine="2730" w:firstLineChars="1300"/>
        <w:jc w:val="left"/>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法定代表人或授权代理人：</w:t>
      </w:r>
      <w:r>
        <w:rPr>
          <w:rFonts w:hint="eastAsia" w:ascii="宋体" w:hAnsi="宋体" w:eastAsia="宋体" w:cs="宋体"/>
          <w:i w:val="0"/>
          <w:iCs w:val="0"/>
          <w:color w:val="auto"/>
          <w:sz w:val="21"/>
          <w:szCs w:val="21"/>
          <w:highlight w:val="none"/>
          <w:u w:val="single"/>
        </w:rPr>
        <w:t xml:space="preserve">       （签字或盖章） </w:t>
      </w:r>
    </w:p>
    <w:p w14:paraId="681087AB">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      期：</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p>
    <w:p w14:paraId="35B78CE9">
      <w:pPr>
        <w:kinsoku w:val="0"/>
        <w:spacing w:line="500" w:lineRule="exact"/>
        <w:ind w:left="480" w:leftChars="200" w:firstLine="105" w:firstLineChars="50"/>
        <w:rPr>
          <w:rFonts w:hint="eastAsia" w:ascii="宋体" w:hAnsi="宋体" w:eastAsia="宋体" w:cs="宋体"/>
          <w:i w:val="0"/>
          <w:iCs w:val="0"/>
          <w:color w:val="auto"/>
          <w:sz w:val="21"/>
          <w:szCs w:val="21"/>
          <w:highlight w:val="none"/>
        </w:rPr>
      </w:pPr>
    </w:p>
    <w:p w14:paraId="48AFC48D">
      <w:pPr>
        <w:pStyle w:val="21"/>
        <w:rPr>
          <w:rFonts w:hint="eastAsia" w:ascii="宋体" w:hAnsi="宋体" w:eastAsia="宋体" w:cs="宋体"/>
          <w:i w:val="0"/>
          <w:iCs w:val="0"/>
          <w:color w:val="auto"/>
          <w:sz w:val="21"/>
          <w:szCs w:val="21"/>
          <w:highlight w:val="none"/>
        </w:rPr>
      </w:pPr>
    </w:p>
    <w:p w14:paraId="548DDF9A">
      <w:pPr>
        <w:pStyle w:val="21"/>
        <w:rPr>
          <w:rFonts w:hint="eastAsia" w:ascii="宋体" w:hAnsi="宋体" w:eastAsia="宋体" w:cs="宋体"/>
          <w:i w:val="0"/>
          <w:iCs w:val="0"/>
          <w:color w:val="auto"/>
          <w:sz w:val="21"/>
          <w:szCs w:val="21"/>
          <w:highlight w:val="none"/>
        </w:rPr>
      </w:pPr>
    </w:p>
    <w:p w14:paraId="3C94CBB0">
      <w:pPr>
        <w:rPr>
          <w:rFonts w:hint="eastAsia" w:ascii="宋体" w:hAnsi="宋体" w:eastAsia="宋体" w:cs="宋体"/>
          <w:i w:val="0"/>
          <w:iCs w:val="0"/>
          <w:color w:val="auto"/>
        </w:rPr>
      </w:pPr>
      <w:bookmarkStart w:id="270" w:name="_Toc24625"/>
      <w:r>
        <w:rPr>
          <w:rFonts w:hint="eastAsia" w:ascii="宋体" w:hAnsi="宋体" w:eastAsia="宋体" w:cs="宋体"/>
          <w:i w:val="0"/>
          <w:iCs w:val="0"/>
          <w:color w:val="auto"/>
        </w:rPr>
        <w:tab/>
      </w:r>
    </w:p>
    <w:p w14:paraId="2C7A1472">
      <w:pP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lang w:val="en-US" w:eastAsia="zh-CN"/>
        </w:rPr>
        <w:br w:type="page"/>
      </w:r>
    </w:p>
    <w:p w14:paraId="4155F87C">
      <w:pPr>
        <w:pStyle w:val="3"/>
        <w:bidi w:val="0"/>
        <w:rPr>
          <w:rFonts w:hint="eastAsia" w:ascii="宋体" w:hAnsi="宋体" w:eastAsia="宋体" w:cs="宋体"/>
          <w:i w:val="0"/>
          <w:iCs w:val="0"/>
          <w:color w:val="auto"/>
          <w:highlight w:val="none"/>
          <w:lang w:val="en-US" w:eastAsia="zh-CN"/>
        </w:rPr>
      </w:pPr>
      <w:bookmarkStart w:id="271" w:name="_Toc13644"/>
      <w:r>
        <w:rPr>
          <w:rFonts w:hint="eastAsia" w:ascii="宋体" w:hAnsi="宋体" w:eastAsia="宋体" w:cs="宋体"/>
          <w:i w:val="0"/>
          <w:iCs w:val="0"/>
          <w:color w:val="auto"/>
          <w:highlight w:val="none"/>
          <w:lang w:val="en-US" w:eastAsia="zh-CN"/>
        </w:rPr>
        <w:t xml:space="preserve">第三部分  </w:t>
      </w:r>
      <w:bookmarkEnd w:id="270"/>
      <w:r>
        <w:rPr>
          <w:rFonts w:hint="eastAsia" w:ascii="宋体" w:hAnsi="宋体" w:eastAsia="宋体" w:cs="宋体"/>
          <w:i w:val="0"/>
          <w:iCs w:val="0"/>
          <w:color w:val="auto"/>
          <w:highlight w:val="none"/>
          <w:lang w:val="en-US" w:eastAsia="zh-CN"/>
        </w:rPr>
        <w:t>资格证明文件</w:t>
      </w:r>
      <w:bookmarkEnd w:id="271"/>
    </w:p>
    <w:p w14:paraId="0229CE33">
      <w:pPr>
        <w:pageBreakBefore w:val="0"/>
        <w:wordWrap/>
        <w:overflowPunct/>
        <w:topLinePunct w:val="0"/>
        <w:bidi w:val="0"/>
        <w:spacing w:line="360" w:lineRule="auto"/>
        <w:ind w:firstLine="422" w:firstLineChars="200"/>
        <w:rPr>
          <w:rFonts w:hint="eastAsia" w:ascii="宋体" w:hAnsi="宋体" w:eastAsia="宋体" w:cs="宋体"/>
          <w:b/>
          <w:color w:val="auto"/>
          <w:kern w:val="0"/>
          <w:sz w:val="21"/>
          <w:szCs w:val="13"/>
        </w:rPr>
      </w:pPr>
      <w:bookmarkStart w:id="272" w:name="_Toc14486"/>
      <w:r>
        <w:rPr>
          <w:rFonts w:hint="eastAsia" w:ascii="宋体" w:hAnsi="宋体" w:eastAsia="宋体" w:cs="宋体"/>
          <w:b/>
          <w:color w:val="auto"/>
          <w:sz w:val="21"/>
          <w:szCs w:val="13"/>
        </w:rPr>
        <w:t>本次</w:t>
      </w:r>
      <w:r>
        <w:rPr>
          <w:rFonts w:hint="eastAsia" w:ascii="宋体" w:hAnsi="宋体" w:eastAsia="宋体" w:cs="宋体"/>
          <w:b/>
          <w:color w:val="auto"/>
          <w:sz w:val="21"/>
          <w:szCs w:val="13"/>
          <w:lang w:eastAsia="zh-CN"/>
        </w:rPr>
        <w:t>磋商</w:t>
      </w:r>
      <w:r>
        <w:rPr>
          <w:rFonts w:hint="eastAsia" w:ascii="宋体" w:hAnsi="宋体" w:eastAsia="宋体" w:cs="宋体"/>
          <w:b/>
          <w:color w:val="auto"/>
          <w:sz w:val="21"/>
          <w:szCs w:val="13"/>
        </w:rPr>
        <w:t>实行资格后审，</w:t>
      </w:r>
      <w:r>
        <w:rPr>
          <w:rFonts w:hint="eastAsia" w:ascii="宋体" w:hAnsi="宋体" w:eastAsia="宋体" w:cs="宋体"/>
          <w:b/>
          <w:color w:val="auto"/>
          <w:sz w:val="21"/>
          <w:szCs w:val="13"/>
          <w:lang w:eastAsia="zh-CN"/>
        </w:rPr>
        <w:t>资格证明文件需附“供应商</w:t>
      </w:r>
      <w:r>
        <w:rPr>
          <w:rFonts w:hint="eastAsia" w:ascii="宋体" w:hAnsi="宋体" w:eastAsia="宋体" w:cs="宋体"/>
          <w:b/>
          <w:color w:val="auto"/>
          <w:sz w:val="21"/>
          <w:szCs w:val="13"/>
        </w:rPr>
        <w:t>须知前附表</w:t>
      </w:r>
      <w:r>
        <w:rPr>
          <w:rFonts w:hint="eastAsia" w:ascii="宋体" w:hAnsi="宋体" w:eastAsia="宋体" w:cs="宋体"/>
          <w:b/>
          <w:color w:val="auto"/>
          <w:sz w:val="21"/>
          <w:szCs w:val="13"/>
          <w:lang w:eastAsia="zh-CN"/>
        </w:rPr>
        <w:t>”中供应商资质要求</w:t>
      </w:r>
      <w:r>
        <w:rPr>
          <w:rFonts w:hint="eastAsia" w:ascii="宋体" w:hAnsi="宋体" w:eastAsia="宋体" w:cs="宋体"/>
          <w:b/>
          <w:color w:val="auto"/>
          <w:sz w:val="21"/>
          <w:szCs w:val="13"/>
        </w:rPr>
        <w:t>的复印件，由</w:t>
      </w:r>
      <w:r>
        <w:rPr>
          <w:rFonts w:hint="eastAsia" w:ascii="宋体" w:hAnsi="宋体" w:eastAsia="宋体" w:cs="宋体"/>
          <w:b/>
          <w:color w:val="auto"/>
          <w:sz w:val="21"/>
          <w:szCs w:val="13"/>
          <w:lang w:val="en-US" w:eastAsia="zh-CN"/>
        </w:rPr>
        <w:t>磋商</w:t>
      </w:r>
      <w:r>
        <w:rPr>
          <w:rFonts w:hint="eastAsia" w:ascii="宋体" w:hAnsi="宋体" w:eastAsia="宋体" w:cs="宋体"/>
          <w:b/>
          <w:color w:val="auto"/>
          <w:sz w:val="21"/>
          <w:szCs w:val="13"/>
        </w:rPr>
        <w:t>小组审查，</w:t>
      </w:r>
      <w:r>
        <w:rPr>
          <w:rFonts w:hint="eastAsia" w:ascii="宋体" w:hAnsi="宋体" w:eastAsia="宋体" w:cs="宋体"/>
          <w:b/>
          <w:color w:val="auto"/>
          <w:kern w:val="0"/>
          <w:sz w:val="21"/>
          <w:szCs w:val="13"/>
        </w:rPr>
        <w:t>资质审查不合格的视为无效投标。</w:t>
      </w:r>
    </w:p>
    <w:p w14:paraId="2ACA61F2">
      <w:pPr>
        <w:pStyle w:val="2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.满足《中华人民共和国政府采购法》第二十二条规定</w:t>
      </w:r>
      <w:r>
        <w:rPr>
          <w:rFonts w:hint="eastAsia" w:ascii="宋体" w:hAnsi="宋体" w:eastAsia="宋体" w:cs="宋体"/>
          <w:i w:val="0"/>
          <w:iCs w:val="0"/>
          <w:caps w:val="0"/>
          <w:color w:val="auto"/>
          <w:spacing w:val="0"/>
          <w:sz w:val="24"/>
          <w:szCs w:val="24"/>
          <w:shd w:val="clear" w:fill="FFFFFF"/>
          <w:vertAlign w:val="baseline"/>
          <w:lang w:eastAsia="zh-CN"/>
        </w:rPr>
        <w:t>（提供承诺</w:t>
      </w:r>
      <w:r>
        <w:rPr>
          <w:rFonts w:hint="eastAsia" w:ascii="宋体" w:hAnsi="宋体" w:eastAsia="宋体" w:cs="宋体"/>
          <w:i w:val="0"/>
          <w:iCs w:val="0"/>
          <w:caps w:val="0"/>
          <w:color w:val="auto"/>
          <w:spacing w:val="0"/>
          <w:sz w:val="24"/>
          <w:szCs w:val="24"/>
          <w:shd w:val="clear" w:fill="FFFFFF"/>
          <w:vertAlign w:val="baseline"/>
          <w:lang w:val="en-US" w:eastAsia="zh-CN"/>
        </w:rPr>
        <w:t>书</w:t>
      </w:r>
      <w:r>
        <w:rPr>
          <w:rFonts w:hint="eastAsia" w:ascii="宋体" w:hAnsi="宋体" w:eastAsia="宋体" w:cs="宋体"/>
          <w:i w:val="0"/>
          <w:iCs w:val="0"/>
          <w:caps w:val="0"/>
          <w:color w:val="auto"/>
          <w:spacing w:val="0"/>
          <w:sz w:val="24"/>
          <w:szCs w:val="24"/>
          <w:shd w:val="clear" w:fill="FFFFFF"/>
          <w:vertAlign w:val="baseline"/>
          <w:lang w:eastAsia="zh-CN"/>
        </w:rPr>
        <w:t>）；</w:t>
      </w:r>
    </w:p>
    <w:p w14:paraId="2608DCCB">
      <w:pPr>
        <w:pStyle w:val="2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.本项目的特定资格要求：</w:t>
      </w:r>
    </w:p>
    <w:p w14:paraId="6772DF99">
      <w:pPr>
        <w:spacing w:before="210" w:beforeLines="50"/>
        <w:jc w:val="both"/>
        <w:rPr>
          <w:rFonts w:hint="eastAsia" w:ascii="宋体" w:hAnsi="宋体" w:eastAsia="宋体" w:cs="宋体"/>
          <w:i w:val="0"/>
          <w:iCs w:val="0"/>
          <w:caps w:val="0"/>
          <w:color w:val="auto"/>
          <w:spacing w:val="0"/>
          <w:kern w:val="0"/>
          <w:sz w:val="21"/>
          <w:szCs w:val="21"/>
          <w:shd w:val="clear" w:fill="FFFFFF"/>
          <w:vertAlign w:val="baseline"/>
          <w:lang w:val="en-US" w:eastAsia="zh-CN" w:bidi="ar-SA"/>
        </w:rPr>
      </w:pPr>
      <w:r>
        <w:rPr>
          <w:rFonts w:hint="eastAsia" w:ascii="宋体" w:hAnsi="宋体" w:eastAsia="宋体" w:cs="宋体"/>
          <w:i w:val="0"/>
          <w:iCs w:val="0"/>
          <w:caps w:val="0"/>
          <w:color w:val="auto"/>
          <w:spacing w:val="0"/>
          <w:kern w:val="0"/>
          <w:sz w:val="21"/>
          <w:szCs w:val="21"/>
          <w:shd w:val="clear" w:fill="FFFFFF"/>
          <w:vertAlign w:val="baseline"/>
          <w:lang w:val="en-US" w:eastAsia="zh-CN" w:bidi="ar-SA"/>
        </w:rPr>
        <w:t>（1）供应商须具有独立承担民事责任能力的法人或其他组织，提供合法有效的统一社会信用代码的营业执照（附营业执照的2023年企业年度报告书），营业执照经营范围须包含本项目采购相关内容；（2）供应商财务状况：提供2023年-2024年度任一年财务报表；（3） 供应商社会保障资金缴纳证明：提供2024年1月1日至今已缴存的至少一个月的社会保障资金缴存单据或社保机构开具的社会保险参保缴费情况证明（依法不需要缴纳社会保障资金的应提供相关证明材料）；（4）供应商在“信用中国”网站（www.creditchina.gov.cn）未被列入失信被执行人和重大税收违法案件当事人名单中、未在“中国政府采购网”（www.ccgp.gov.cn）政府采购严重违法失信行为记录名单中被财政部门禁止参加政府采购活动的供应商，提供参加本次政府采购活动近三年内，在经营活动中没有重大违纪的书面声明，同时提供“信用中国”网站、“中国政府采购网”（查询日期为从磋商文件发售之日起至磋商截止日前）的相关信用记录完整截图并加盖企业原色印章；（5）供应商税收缴纳证明：提供2024年1月1日至今时段内任意1个月的纳税证明或完税证明（依法免税的应提供相关证明材料）；（6）提供磋商企业信用承诺书原件（格式见采购文件）；(7)中小微企业声明函;（8）供应商须具备合法有效的劳务派遣经营许可证。备注：本项目不接受联合体磋商，单位负责人为同一人或者存在直接控股、管理关系的不同磋商人，不得参加同一合同项下的政府采购活动。</w:t>
      </w:r>
    </w:p>
    <w:p w14:paraId="1599EA45">
      <w:pPr>
        <w:spacing w:before="210" w:beforeLines="5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SA"/>
        </w:rPr>
      </w:pPr>
    </w:p>
    <w:p w14:paraId="68BF2582">
      <w:pPr>
        <w:spacing w:before="210" w:beforeLines="50"/>
        <w:jc w:val="center"/>
        <w:rPr>
          <w:rFonts w:hint="eastAsia" w:ascii="宋体" w:hAnsi="宋体" w:eastAsia="宋体" w:cs="宋体"/>
          <w:b/>
          <w:bCs/>
          <w:i w:val="0"/>
          <w:iCs w:val="0"/>
          <w:color w:val="auto"/>
          <w:sz w:val="28"/>
          <w:szCs w:val="36"/>
        </w:rPr>
      </w:pPr>
    </w:p>
    <w:p w14:paraId="66A7A81E">
      <w:pPr>
        <w:spacing w:before="210" w:beforeLines="50"/>
        <w:jc w:val="center"/>
        <w:rPr>
          <w:rFonts w:hint="eastAsia" w:ascii="宋体" w:hAnsi="宋体" w:eastAsia="宋体" w:cs="宋体"/>
          <w:b/>
          <w:bCs/>
          <w:i w:val="0"/>
          <w:iCs w:val="0"/>
          <w:color w:val="auto"/>
          <w:sz w:val="28"/>
          <w:szCs w:val="36"/>
        </w:rPr>
      </w:pPr>
    </w:p>
    <w:p w14:paraId="54905E24">
      <w:pPr>
        <w:spacing w:before="210" w:beforeLines="50"/>
        <w:jc w:val="center"/>
        <w:rPr>
          <w:rFonts w:hint="eastAsia" w:ascii="宋体" w:hAnsi="宋体" w:eastAsia="宋体" w:cs="宋体"/>
          <w:b/>
          <w:bCs/>
          <w:i w:val="0"/>
          <w:iCs w:val="0"/>
          <w:color w:val="auto"/>
          <w:sz w:val="28"/>
          <w:szCs w:val="36"/>
        </w:rPr>
      </w:pPr>
    </w:p>
    <w:p w14:paraId="26989BAF">
      <w:pPr>
        <w:pStyle w:val="45"/>
        <w:rPr>
          <w:rFonts w:hint="eastAsia" w:ascii="宋体" w:hAnsi="宋体" w:eastAsia="宋体" w:cs="宋体"/>
          <w:b/>
          <w:bCs/>
          <w:i w:val="0"/>
          <w:iCs w:val="0"/>
          <w:color w:val="auto"/>
          <w:sz w:val="28"/>
          <w:szCs w:val="36"/>
        </w:rPr>
      </w:pPr>
    </w:p>
    <w:p w14:paraId="75EFBB57">
      <w:pPr>
        <w:pStyle w:val="45"/>
        <w:rPr>
          <w:rFonts w:hint="eastAsia" w:ascii="宋体" w:hAnsi="宋体" w:eastAsia="宋体" w:cs="宋体"/>
          <w:b/>
          <w:bCs/>
          <w:i w:val="0"/>
          <w:iCs w:val="0"/>
          <w:color w:val="auto"/>
          <w:sz w:val="28"/>
          <w:szCs w:val="36"/>
        </w:rPr>
      </w:pPr>
    </w:p>
    <w:p w14:paraId="0CA03120">
      <w:pPr>
        <w:pStyle w:val="45"/>
        <w:rPr>
          <w:rFonts w:hint="eastAsia" w:ascii="宋体" w:hAnsi="宋体" w:eastAsia="宋体" w:cs="宋体"/>
          <w:b/>
          <w:bCs/>
          <w:i w:val="0"/>
          <w:iCs w:val="0"/>
          <w:color w:val="auto"/>
          <w:sz w:val="28"/>
          <w:szCs w:val="36"/>
        </w:rPr>
      </w:pPr>
    </w:p>
    <w:p w14:paraId="35701598">
      <w:pPr>
        <w:pStyle w:val="45"/>
        <w:rPr>
          <w:rFonts w:hint="eastAsia" w:ascii="宋体" w:hAnsi="宋体" w:eastAsia="宋体" w:cs="宋体"/>
          <w:b/>
          <w:bCs/>
          <w:i w:val="0"/>
          <w:iCs w:val="0"/>
          <w:color w:val="auto"/>
          <w:sz w:val="28"/>
          <w:szCs w:val="36"/>
        </w:rPr>
      </w:pPr>
    </w:p>
    <w:p w14:paraId="6134F47F">
      <w:pPr>
        <w:pStyle w:val="45"/>
        <w:rPr>
          <w:rFonts w:hint="eastAsia" w:ascii="宋体" w:hAnsi="宋体" w:eastAsia="宋体" w:cs="宋体"/>
          <w:b/>
          <w:bCs/>
          <w:i w:val="0"/>
          <w:iCs w:val="0"/>
          <w:color w:val="auto"/>
          <w:sz w:val="28"/>
          <w:szCs w:val="36"/>
        </w:rPr>
      </w:pPr>
    </w:p>
    <w:p w14:paraId="5BCEF68C">
      <w:pPr>
        <w:pStyle w:val="45"/>
        <w:rPr>
          <w:rFonts w:hint="eastAsia" w:ascii="宋体" w:hAnsi="宋体" w:eastAsia="宋体" w:cs="宋体"/>
          <w:b/>
          <w:bCs/>
          <w:i w:val="0"/>
          <w:iCs w:val="0"/>
          <w:color w:val="auto"/>
          <w:sz w:val="28"/>
          <w:szCs w:val="36"/>
        </w:rPr>
      </w:pPr>
    </w:p>
    <w:p w14:paraId="0474935F">
      <w:pPr>
        <w:pStyle w:val="45"/>
        <w:rPr>
          <w:rFonts w:hint="eastAsia" w:ascii="宋体" w:hAnsi="宋体" w:eastAsia="宋体" w:cs="宋体"/>
          <w:b/>
          <w:bCs/>
          <w:i w:val="0"/>
          <w:iCs w:val="0"/>
          <w:color w:val="auto"/>
          <w:sz w:val="28"/>
          <w:szCs w:val="36"/>
        </w:rPr>
      </w:pPr>
    </w:p>
    <w:p w14:paraId="56D49111">
      <w:pPr>
        <w:pStyle w:val="45"/>
        <w:rPr>
          <w:rFonts w:hint="eastAsia" w:ascii="宋体" w:hAnsi="宋体" w:eastAsia="宋体" w:cs="宋体"/>
          <w:b/>
          <w:bCs/>
          <w:i w:val="0"/>
          <w:iCs w:val="0"/>
          <w:color w:val="auto"/>
          <w:sz w:val="28"/>
          <w:szCs w:val="36"/>
        </w:rPr>
      </w:pPr>
    </w:p>
    <w:p w14:paraId="5E4DF1C7">
      <w:pPr>
        <w:pStyle w:val="45"/>
        <w:ind w:left="0" w:leftChars="0" w:firstLine="0" w:firstLineChars="0"/>
        <w:rPr>
          <w:rFonts w:hint="eastAsia" w:ascii="宋体" w:hAnsi="宋体" w:eastAsia="宋体" w:cs="宋体"/>
          <w:b/>
          <w:color w:val="auto"/>
          <w:kern w:val="0"/>
          <w:sz w:val="21"/>
          <w:szCs w:val="21"/>
          <w:highlight w:val="none"/>
          <w:lang w:eastAsia="zh-CN"/>
        </w:rPr>
      </w:pPr>
    </w:p>
    <w:p w14:paraId="0B97EE5D">
      <w:pPr>
        <w:pStyle w:val="45"/>
        <w:rPr>
          <w:rFonts w:hint="eastAsia" w:ascii="宋体" w:hAnsi="宋体" w:eastAsia="宋体" w:cs="宋体"/>
          <w:b/>
          <w:color w:val="auto"/>
          <w:kern w:val="0"/>
          <w:sz w:val="21"/>
          <w:szCs w:val="21"/>
          <w:highlight w:val="none"/>
          <w:lang w:eastAsia="zh-CN"/>
        </w:rPr>
      </w:pPr>
    </w:p>
    <w:p w14:paraId="123C6719">
      <w:pPr>
        <w:widowControl/>
        <w:adjustRightInd w:val="0"/>
        <w:snapToGrid w:val="0"/>
        <w:spacing w:after="200" w:line="360" w:lineRule="auto"/>
        <w:ind w:left="0" w:leftChars="0" w:firstLine="0" w:firstLineChars="0"/>
        <w:jc w:val="both"/>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eastAsia="zh-CN"/>
        </w:rPr>
        <w:t>附件</w:t>
      </w:r>
      <w:r>
        <w:rPr>
          <w:rFonts w:hint="eastAsia" w:ascii="宋体" w:hAnsi="宋体" w:eastAsia="宋体" w:cs="宋体"/>
          <w:b/>
          <w:color w:val="auto"/>
          <w:kern w:val="0"/>
          <w:sz w:val="21"/>
          <w:szCs w:val="21"/>
          <w:highlight w:val="none"/>
          <w:lang w:val="en-US" w:eastAsia="zh-CN"/>
        </w:rPr>
        <w:t>1</w:t>
      </w:r>
    </w:p>
    <w:p w14:paraId="275F5540">
      <w:pPr>
        <w:widowControl/>
        <w:adjustRightInd w:val="0"/>
        <w:snapToGrid w:val="0"/>
        <w:spacing w:after="200" w:line="360" w:lineRule="auto"/>
        <w:ind w:left="0" w:leftChars="0" w:firstLine="0" w:firstLineChars="0"/>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《中华人民共和国政府采购法》第二十二条承诺</w:t>
      </w:r>
      <w:r>
        <w:rPr>
          <w:rFonts w:hint="eastAsia" w:ascii="宋体" w:hAnsi="宋体" w:eastAsia="宋体" w:cs="宋体"/>
          <w:b/>
          <w:color w:val="auto"/>
          <w:kern w:val="0"/>
          <w:sz w:val="21"/>
          <w:szCs w:val="21"/>
          <w:highlight w:val="none"/>
          <w:lang w:eastAsia="zh-CN"/>
        </w:rPr>
        <w:t>书</w:t>
      </w:r>
    </w:p>
    <w:p w14:paraId="17CBA15B">
      <w:pPr>
        <w:pStyle w:val="7"/>
        <w:numPr>
          <w:ilvl w:val="3"/>
          <w:numId w:val="0"/>
        </w:numPr>
        <w:tabs>
          <w:tab w:val="left" w:pos="864"/>
          <w:tab w:val="clear" w:pos="504"/>
          <w:tab w:val="clear" w:pos="604"/>
        </w:tabs>
        <w:ind w:left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lang w:val="en-US" w:eastAsia="zh-CN"/>
        </w:rPr>
        <w:t xml:space="preserve">        （采购人）         </w:t>
      </w:r>
    </w:p>
    <w:p w14:paraId="1F1936A1">
      <w:pPr>
        <w:rPr>
          <w:rFonts w:hint="eastAsia" w:ascii="宋体" w:hAnsi="宋体" w:eastAsia="宋体" w:cs="宋体"/>
          <w:color w:val="auto"/>
          <w:sz w:val="21"/>
          <w:szCs w:val="21"/>
          <w:lang w:val="zh-CN" w:eastAsia="zh-CN"/>
        </w:rPr>
      </w:pPr>
    </w:p>
    <w:p w14:paraId="072F022B">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我公司特此声明我公司符合以下所列情况:</w:t>
      </w:r>
    </w:p>
    <w:p w14:paraId="50C66E0A">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1、具有独立承担民事责任的能力;</w:t>
      </w:r>
    </w:p>
    <w:p w14:paraId="221D0112">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2、具有良好的商业信誉和健全的财务会计制度;</w:t>
      </w:r>
    </w:p>
    <w:p w14:paraId="7A0EF99A">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3.具有履行合同所必需的设备和专业技术能力;</w:t>
      </w:r>
    </w:p>
    <w:p w14:paraId="6AF4E497">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4、有依法缴纳税收和社会保障资金的良好记录;</w:t>
      </w:r>
    </w:p>
    <w:p w14:paraId="09ECE892">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5、参加政府采购活动前三年内，在经营活动中没有重大违法记录;</w:t>
      </w:r>
    </w:p>
    <w:p w14:paraId="46CB084D">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 xml:space="preserve">6、法律、行政法规规定的其他条件。                            </w:t>
      </w:r>
    </w:p>
    <w:p w14:paraId="0DF993B8">
      <w:pPr>
        <w:spacing w:line="48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7、我公司承诺以上资料真实有效，如有隐瞒或欺骗，我公司愿承担相关所有责任。</w:t>
      </w:r>
    </w:p>
    <w:p w14:paraId="06ADCAD6">
      <w:pPr>
        <w:pStyle w:val="4"/>
        <w:ind w:firstLine="480"/>
        <w:rPr>
          <w:rFonts w:hint="eastAsia" w:ascii="宋体" w:hAnsi="宋体" w:eastAsia="宋体" w:cs="宋体"/>
          <w:color w:val="auto"/>
          <w:sz w:val="21"/>
          <w:szCs w:val="21"/>
          <w:highlight w:val="none"/>
          <w:lang w:val="zh-CN"/>
        </w:rPr>
      </w:pPr>
    </w:p>
    <w:p w14:paraId="1CE27A32">
      <w:pPr>
        <w:ind w:firstLine="3141" w:firstLineChars="1496"/>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p>
    <w:p w14:paraId="01E39A65">
      <w:pPr>
        <w:spacing w:line="500" w:lineRule="exact"/>
        <w:ind w:firstLine="570"/>
        <w:textAlignment w:val="baseline"/>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供应商全称（公章）：</w:t>
      </w:r>
      <w:r>
        <w:rPr>
          <w:rFonts w:hint="eastAsia" w:ascii="宋体" w:hAnsi="宋体" w:eastAsia="宋体" w:cs="宋体"/>
          <w:color w:val="auto"/>
          <w:sz w:val="21"/>
          <w:szCs w:val="21"/>
          <w:u w:val="single"/>
          <w:lang w:val="en-US" w:eastAsia="zh-CN"/>
        </w:rPr>
        <w:t xml:space="preserve">                                     </w:t>
      </w:r>
    </w:p>
    <w:p w14:paraId="75A05E96">
      <w:pPr>
        <w:pStyle w:val="7"/>
        <w:numPr>
          <w:ilvl w:val="3"/>
          <w:numId w:val="0"/>
        </w:numPr>
        <w:ind w:leftChars="0"/>
        <w:outlineLvl w:val="9"/>
        <w:rPr>
          <w:rFonts w:hint="eastAsia" w:ascii="宋体" w:hAnsi="宋体" w:eastAsia="宋体" w:cs="宋体"/>
          <w:color w:val="auto"/>
          <w:sz w:val="21"/>
          <w:szCs w:val="21"/>
        </w:rPr>
      </w:pPr>
    </w:p>
    <w:p w14:paraId="37099363">
      <w:pPr>
        <w:spacing w:line="500" w:lineRule="exact"/>
        <w:ind w:firstLine="570"/>
        <w:textAlignment w:val="baseline"/>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法定代表人或</w:t>
      </w:r>
      <w:r>
        <w:rPr>
          <w:rFonts w:hint="eastAsia" w:ascii="宋体" w:hAnsi="宋体" w:eastAsia="宋体" w:cs="宋体"/>
          <w:color w:val="auto"/>
          <w:sz w:val="21"/>
          <w:szCs w:val="21"/>
          <w:lang w:eastAsia="zh-CN"/>
        </w:rPr>
        <w:t>被授权人</w:t>
      </w:r>
      <w:r>
        <w:rPr>
          <w:rFonts w:hint="eastAsia" w:ascii="宋体" w:hAnsi="宋体" w:eastAsia="宋体" w:cs="宋体"/>
          <w:color w:val="auto"/>
          <w:sz w:val="21"/>
          <w:szCs w:val="21"/>
        </w:rPr>
        <w:t>（签字</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盖章）：</w:t>
      </w:r>
      <w:r>
        <w:rPr>
          <w:rFonts w:hint="eastAsia" w:ascii="宋体" w:hAnsi="宋体" w:eastAsia="宋体" w:cs="宋体"/>
          <w:color w:val="auto"/>
          <w:sz w:val="21"/>
          <w:szCs w:val="21"/>
          <w:u w:val="single"/>
          <w:lang w:val="en-US" w:eastAsia="zh-CN"/>
        </w:rPr>
        <w:t xml:space="preserve">                         </w:t>
      </w:r>
    </w:p>
    <w:p w14:paraId="5D339E33">
      <w:pPr>
        <w:pStyle w:val="45"/>
        <w:textAlignment w:val="baseline"/>
        <w:rPr>
          <w:rFonts w:hint="eastAsia" w:ascii="宋体" w:hAnsi="宋体" w:eastAsia="宋体" w:cs="宋体"/>
          <w:color w:val="auto"/>
          <w:sz w:val="21"/>
          <w:szCs w:val="21"/>
        </w:rPr>
      </w:pPr>
    </w:p>
    <w:p w14:paraId="23D66E3A">
      <w:pPr>
        <w:spacing w:line="500" w:lineRule="exact"/>
        <w:ind w:firstLine="57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p w14:paraId="584D179D">
      <w:pPr>
        <w:pStyle w:val="45"/>
        <w:ind w:left="0"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p>
    <w:p w14:paraId="35680070">
      <w:pPr>
        <w:spacing w:before="210" w:beforeLines="50"/>
        <w:jc w:val="center"/>
        <w:rPr>
          <w:rFonts w:hint="eastAsia" w:ascii="宋体" w:hAnsi="宋体" w:eastAsia="宋体" w:cs="宋体"/>
          <w:b/>
          <w:bCs/>
          <w:i w:val="0"/>
          <w:iCs w:val="0"/>
          <w:color w:val="auto"/>
          <w:sz w:val="21"/>
          <w:szCs w:val="21"/>
        </w:rPr>
      </w:pPr>
    </w:p>
    <w:p w14:paraId="27697196">
      <w:pPr>
        <w:pStyle w:val="45"/>
        <w:rPr>
          <w:rFonts w:hint="eastAsia" w:ascii="宋体" w:hAnsi="宋体" w:eastAsia="宋体" w:cs="宋体"/>
          <w:b/>
          <w:bCs/>
          <w:i w:val="0"/>
          <w:iCs w:val="0"/>
          <w:color w:val="auto"/>
          <w:sz w:val="21"/>
          <w:szCs w:val="21"/>
        </w:rPr>
      </w:pPr>
    </w:p>
    <w:p w14:paraId="524BBE47">
      <w:pPr>
        <w:pStyle w:val="45"/>
        <w:rPr>
          <w:rFonts w:hint="eastAsia" w:ascii="宋体" w:hAnsi="宋体" w:eastAsia="宋体" w:cs="宋体"/>
          <w:b/>
          <w:bCs/>
          <w:i w:val="0"/>
          <w:iCs w:val="0"/>
          <w:color w:val="auto"/>
          <w:sz w:val="21"/>
          <w:szCs w:val="21"/>
        </w:rPr>
      </w:pPr>
    </w:p>
    <w:p w14:paraId="0D9E13DF">
      <w:pPr>
        <w:pStyle w:val="45"/>
        <w:rPr>
          <w:rFonts w:hint="eastAsia" w:ascii="宋体" w:hAnsi="宋体" w:eastAsia="宋体" w:cs="宋体"/>
          <w:b/>
          <w:bCs/>
          <w:i w:val="0"/>
          <w:iCs w:val="0"/>
          <w:color w:val="auto"/>
          <w:sz w:val="21"/>
          <w:szCs w:val="21"/>
        </w:rPr>
      </w:pPr>
    </w:p>
    <w:p w14:paraId="76F0757D">
      <w:pPr>
        <w:pStyle w:val="45"/>
        <w:rPr>
          <w:rFonts w:hint="eastAsia" w:ascii="宋体" w:hAnsi="宋体" w:eastAsia="宋体" w:cs="宋体"/>
          <w:b/>
          <w:bCs/>
          <w:i w:val="0"/>
          <w:iCs w:val="0"/>
          <w:color w:val="auto"/>
          <w:sz w:val="21"/>
          <w:szCs w:val="21"/>
        </w:rPr>
      </w:pPr>
    </w:p>
    <w:p w14:paraId="2248CE40">
      <w:pPr>
        <w:pStyle w:val="45"/>
        <w:ind w:left="0" w:leftChars="0" w:firstLine="0" w:firstLineChars="0"/>
        <w:rPr>
          <w:rFonts w:hint="eastAsia" w:ascii="宋体" w:hAnsi="宋体" w:eastAsia="宋体" w:cs="宋体"/>
          <w:b/>
          <w:bCs/>
          <w:i w:val="0"/>
          <w:iCs w:val="0"/>
          <w:color w:val="auto"/>
          <w:sz w:val="21"/>
          <w:szCs w:val="21"/>
        </w:rPr>
      </w:pPr>
    </w:p>
    <w:p w14:paraId="6EC7B961">
      <w:pPr>
        <w:pStyle w:val="45"/>
        <w:rPr>
          <w:rFonts w:hint="eastAsia" w:ascii="宋体" w:hAnsi="宋体" w:eastAsia="宋体" w:cs="宋体"/>
          <w:b/>
          <w:bCs/>
          <w:i w:val="0"/>
          <w:iCs w:val="0"/>
          <w:color w:val="auto"/>
          <w:sz w:val="21"/>
          <w:szCs w:val="21"/>
        </w:rPr>
      </w:pPr>
    </w:p>
    <w:p w14:paraId="0E809E5F">
      <w:pPr>
        <w:pStyle w:val="81"/>
        <w:jc w:val="left"/>
        <w:rPr>
          <w:rFonts w:hint="default" w:ascii="宋体" w:hAnsi="宋体" w:eastAsia="宋体" w:cs="宋体"/>
          <w:color w:val="auto"/>
          <w:sz w:val="21"/>
          <w:szCs w:val="21"/>
          <w:lang w:val="en-US"/>
        </w:rPr>
      </w:pPr>
      <w:bookmarkStart w:id="273" w:name="_Toc997"/>
      <w:r>
        <w:rPr>
          <w:rFonts w:hint="eastAsia" w:ascii="宋体" w:hAnsi="宋体" w:eastAsia="宋体" w:cs="宋体"/>
          <w:b/>
          <w:color w:val="auto"/>
          <w:sz w:val="21"/>
          <w:szCs w:val="21"/>
          <w:highlight w:val="none"/>
          <w:lang w:eastAsia="zh-CN"/>
        </w:rPr>
        <w:t>附表</w:t>
      </w:r>
      <w:r>
        <w:rPr>
          <w:rFonts w:hint="eastAsia" w:ascii="宋体" w:hAnsi="宋体" w:eastAsia="宋体" w:cs="宋体"/>
          <w:b/>
          <w:color w:val="auto"/>
          <w:sz w:val="21"/>
          <w:szCs w:val="21"/>
          <w:highlight w:val="none"/>
          <w:lang w:val="en-US" w:eastAsia="zh-CN"/>
        </w:rPr>
        <w:t>2</w:t>
      </w:r>
    </w:p>
    <w:p w14:paraId="71CCC3C6">
      <w:pPr>
        <w:pStyle w:val="81"/>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供应商书面声明函</w:t>
      </w:r>
    </w:p>
    <w:p w14:paraId="18BE6192">
      <w:pPr>
        <w:spacing w:line="500" w:lineRule="exact"/>
        <w:ind w:right="1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3F4CB0EE">
      <w:pPr>
        <w:spacing w:line="500" w:lineRule="exact"/>
        <w:ind w:right="11" w:firstLine="420" w:firstLineChars="200"/>
        <w:rPr>
          <w:rFonts w:hint="eastAsia" w:ascii="宋体" w:hAnsi="宋体" w:eastAsia="宋体" w:cs="宋体"/>
          <w:color w:val="auto"/>
          <w:sz w:val="21"/>
          <w:szCs w:val="21"/>
          <w:highlight w:val="none"/>
        </w:rPr>
      </w:pPr>
    </w:p>
    <w:p w14:paraId="4CC83D1C">
      <w:pPr>
        <w:spacing w:line="500" w:lineRule="exact"/>
        <w:ind w:right="1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我方作为《</w:t>
      </w:r>
      <w:r>
        <w:rPr>
          <w:rFonts w:hint="eastAsia" w:ascii="宋体" w:hAnsi="宋体" w:eastAsia="宋体" w:cs="宋体"/>
          <w:color w:val="auto"/>
          <w:sz w:val="21"/>
          <w:szCs w:val="21"/>
          <w:u w:val="single"/>
        </w:rPr>
        <w:t xml:space="preserve">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）的供应商，在此郑重声明：</w:t>
      </w:r>
    </w:p>
    <w:p w14:paraId="45EECD8F">
      <w:pPr>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color w:val="auto"/>
          <w:sz w:val="21"/>
          <w:szCs w:val="21"/>
        </w:rPr>
        <w:t>1、在参加本次政府采购活动前3年内的经营活动中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（填“没有”或“有”）重大违法记录。供</w:t>
      </w:r>
      <w:r>
        <w:rPr>
          <w:rFonts w:hint="eastAsia" w:ascii="宋体" w:hAnsi="宋体" w:eastAsia="宋体" w:cs="宋体"/>
          <w:b w:val="0"/>
          <w:bCs w:val="0"/>
          <w:color w:val="auto"/>
          <w:sz w:val="21"/>
          <w:szCs w:val="21"/>
        </w:rPr>
        <w:t>应商在参加政府采购活动前3年内因违法经营被禁止在一定期限内参加政府采购活动，期限届满的，可以参加政府采购活动，但应提供期限届满的证明材料。</w:t>
      </w:r>
    </w:p>
    <w:p w14:paraId="6A797969">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（填“未被列入”或“被列入”）失信被执行人名单。</w:t>
      </w:r>
    </w:p>
    <w:p w14:paraId="1C028C5C">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（填“未被列入”或“被列入”）重大税收违法案件当事人名单。</w:t>
      </w:r>
    </w:p>
    <w:p w14:paraId="2600AAE8">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（填“未被列入”或“被列入”）政府采购严重违法失信行为记录名单。</w:t>
      </w:r>
    </w:p>
    <w:p w14:paraId="13490BDC">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如有不实，我方将无条件地退出本项目的采购活动，并遵照《政府采购法》有关“提供虚假材料的规定”接受处罚。</w:t>
      </w:r>
    </w:p>
    <w:p w14:paraId="67D653ED">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0A05EA18">
      <w:pPr>
        <w:spacing w:line="500" w:lineRule="exact"/>
        <w:ind w:firstLine="420" w:firstLineChars="200"/>
        <w:rPr>
          <w:rFonts w:hint="eastAsia" w:ascii="宋体" w:hAnsi="宋体" w:eastAsia="宋体" w:cs="宋体"/>
          <w:color w:val="auto"/>
          <w:sz w:val="21"/>
          <w:szCs w:val="21"/>
        </w:rPr>
      </w:pPr>
    </w:p>
    <w:p w14:paraId="4F0DE3E0">
      <w:pPr>
        <w:spacing w:line="336" w:lineRule="auto"/>
        <w:jc w:val="both"/>
        <w:rPr>
          <w:rFonts w:hint="eastAsia" w:ascii="宋体" w:hAnsi="宋体" w:eastAsia="宋体" w:cs="宋体"/>
          <w:color w:val="auto"/>
          <w:kern w:val="0"/>
          <w:sz w:val="21"/>
          <w:szCs w:val="21"/>
          <w:lang w:val="zh-CN"/>
        </w:rPr>
      </w:pPr>
    </w:p>
    <w:p w14:paraId="6AE0F209">
      <w:pPr>
        <w:wordWrap w:val="0"/>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908E0D8">
      <w:pPr>
        <w:wordWrap w:val="0"/>
        <w:ind w:firstLine="420" w:firstLineChars="200"/>
        <w:jc w:val="right"/>
        <w:rPr>
          <w:rFonts w:hint="eastAsia" w:ascii="宋体" w:hAnsi="宋体" w:eastAsia="宋体" w:cs="宋体"/>
          <w:color w:val="auto"/>
          <w:sz w:val="21"/>
          <w:szCs w:val="21"/>
          <w:highlight w:val="none"/>
        </w:rPr>
      </w:pPr>
    </w:p>
    <w:p w14:paraId="134B7D28">
      <w:pPr>
        <w:ind w:firstLine="420" w:firstLineChars="200"/>
        <w:jc w:val="right"/>
        <w:rPr>
          <w:rFonts w:hint="eastAsia" w:ascii="宋体" w:hAnsi="宋体" w:eastAsia="宋体" w:cs="宋体"/>
          <w:color w:val="auto"/>
          <w:sz w:val="21"/>
          <w:szCs w:val="21"/>
          <w:highlight w:val="none"/>
        </w:rPr>
      </w:pPr>
    </w:p>
    <w:p w14:paraId="4AC4C782">
      <w:pPr>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（盖章或签字）</w:t>
      </w:r>
    </w:p>
    <w:p w14:paraId="43AC868B">
      <w:pPr>
        <w:ind w:firstLine="420" w:firstLineChars="200"/>
        <w:jc w:val="right"/>
        <w:rPr>
          <w:rFonts w:hint="eastAsia" w:ascii="宋体" w:hAnsi="宋体" w:eastAsia="宋体" w:cs="宋体"/>
          <w:color w:val="auto"/>
          <w:sz w:val="21"/>
          <w:szCs w:val="21"/>
          <w:highlight w:val="none"/>
        </w:rPr>
      </w:pPr>
    </w:p>
    <w:p w14:paraId="095F2EBB">
      <w:pPr>
        <w:ind w:firstLine="420" w:firstLineChars="200"/>
        <w:jc w:val="right"/>
        <w:rPr>
          <w:rFonts w:hint="eastAsia" w:ascii="宋体" w:hAnsi="宋体" w:eastAsia="宋体" w:cs="宋体"/>
          <w:color w:val="auto"/>
          <w:sz w:val="21"/>
          <w:szCs w:val="21"/>
          <w:highlight w:val="none"/>
          <w:u w:val="single"/>
        </w:rPr>
      </w:pPr>
    </w:p>
    <w:p w14:paraId="77397377">
      <w:pPr>
        <w:pStyle w:val="7"/>
        <w:numPr>
          <w:ilvl w:val="3"/>
          <w:numId w:val="0"/>
        </w:numPr>
        <w:ind w:leftChars="0"/>
        <w:jc w:val="righ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日</w:t>
      </w:r>
    </w:p>
    <w:p w14:paraId="23EB414D">
      <w:pPr>
        <w:rPr>
          <w:rFonts w:hint="eastAsia" w:ascii="宋体" w:hAnsi="宋体" w:eastAsia="宋体" w:cs="宋体"/>
          <w:color w:val="auto"/>
          <w:sz w:val="21"/>
          <w:szCs w:val="21"/>
        </w:rPr>
      </w:pPr>
    </w:p>
    <w:p w14:paraId="0137A616">
      <w:pPr>
        <w:pStyle w:val="45"/>
        <w:rPr>
          <w:rFonts w:hint="eastAsia" w:ascii="宋体" w:hAnsi="宋体" w:eastAsia="宋体" w:cs="宋体"/>
          <w:color w:val="auto"/>
          <w:sz w:val="21"/>
          <w:szCs w:val="21"/>
        </w:rPr>
      </w:pPr>
    </w:p>
    <w:p w14:paraId="0C4D773E">
      <w:pPr>
        <w:pStyle w:val="45"/>
        <w:rPr>
          <w:rFonts w:hint="eastAsia" w:ascii="宋体" w:hAnsi="宋体" w:eastAsia="宋体" w:cs="宋体"/>
          <w:color w:val="auto"/>
          <w:sz w:val="21"/>
          <w:szCs w:val="21"/>
        </w:rPr>
      </w:pPr>
    </w:p>
    <w:p w14:paraId="560A27BE">
      <w:pPr>
        <w:pStyle w:val="45"/>
        <w:rPr>
          <w:rFonts w:hint="eastAsia" w:ascii="宋体" w:hAnsi="宋体" w:eastAsia="宋体" w:cs="宋体"/>
          <w:color w:val="auto"/>
          <w:sz w:val="21"/>
          <w:szCs w:val="21"/>
        </w:rPr>
      </w:pPr>
    </w:p>
    <w:p w14:paraId="353177A0">
      <w:pPr>
        <w:pStyle w:val="45"/>
        <w:rPr>
          <w:rFonts w:hint="eastAsia" w:ascii="宋体" w:hAnsi="宋体" w:eastAsia="宋体" w:cs="宋体"/>
          <w:color w:val="auto"/>
          <w:sz w:val="21"/>
          <w:szCs w:val="21"/>
        </w:rPr>
      </w:pPr>
    </w:p>
    <w:p w14:paraId="036E85E6">
      <w:pPr>
        <w:pStyle w:val="45"/>
        <w:rPr>
          <w:rFonts w:hint="eastAsia" w:ascii="宋体" w:hAnsi="宋体" w:eastAsia="宋体" w:cs="宋体"/>
          <w:color w:val="auto"/>
          <w:sz w:val="21"/>
          <w:szCs w:val="21"/>
        </w:rPr>
      </w:pPr>
    </w:p>
    <w:bookmarkEnd w:id="273"/>
    <w:p w14:paraId="5E80217D">
      <w:pPr>
        <w:pStyle w:val="73"/>
        <w:ind w:firstLine="480"/>
        <w:rPr>
          <w:rFonts w:hint="eastAsia" w:ascii="宋体" w:hAnsi="宋体" w:eastAsia="宋体" w:cs="宋体"/>
          <w:i w:val="0"/>
          <w:iCs w:val="0"/>
          <w:color w:val="auto"/>
          <w:sz w:val="21"/>
          <w:szCs w:val="21"/>
        </w:rPr>
      </w:pPr>
    </w:p>
    <w:p w14:paraId="145EAFB8">
      <w:pPr>
        <w:pStyle w:val="81"/>
        <w:jc w:val="left"/>
        <w:rPr>
          <w:rFonts w:hint="eastAsia" w:ascii="宋体" w:hAnsi="宋体" w:eastAsia="宋体" w:cs="宋体"/>
          <w:color w:val="auto"/>
          <w:sz w:val="21"/>
          <w:szCs w:val="21"/>
          <w:lang w:val="en-US"/>
        </w:rPr>
      </w:pPr>
      <w:bookmarkStart w:id="274" w:name="_Toc26915"/>
      <w:r>
        <w:rPr>
          <w:rFonts w:hint="eastAsia" w:ascii="宋体" w:hAnsi="宋体" w:eastAsia="宋体" w:cs="宋体"/>
          <w:b/>
          <w:color w:val="auto"/>
          <w:sz w:val="21"/>
          <w:szCs w:val="21"/>
          <w:highlight w:val="none"/>
          <w:lang w:eastAsia="zh-CN"/>
        </w:rPr>
        <w:t>附表</w:t>
      </w:r>
      <w:r>
        <w:rPr>
          <w:rFonts w:hint="eastAsia" w:ascii="宋体" w:hAnsi="宋体" w:eastAsia="宋体" w:cs="宋体"/>
          <w:b/>
          <w:color w:val="auto"/>
          <w:sz w:val="21"/>
          <w:szCs w:val="21"/>
          <w:highlight w:val="none"/>
          <w:lang w:val="en-US" w:eastAsia="zh-CN"/>
        </w:rPr>
        <w:t>3</w:t>
      </w:r>
    </w:p>
    <w:p w14:paraId="5E4EB934">
      <w:pPr>
        <w:pStyle w:val="4"/>
        <w:ind w:left="0" w:leftChars="0" w:firstLine="0" w:firstLineChars="0"/>
        <w:jc w:val="center"/>
        <w:rPr>
          <w:rFonts w:hint="eastAsia" w:ascii="宋体" w:hAnsi="宋体" w:eastAsia="宋体" w:cs="宋体"/>
          <w:b/>
          <w:color w:val="auto"/>
          <w:sz w:val="21"/>
          <w:szCs w:val="21"/>
          <w:highlight w:val="none"/>
          <w:lang w:val="en-US" w:eastAsia="zh-CN"/>
        </w:rPr>
      </w:pPr>
    </w:p>
    <w:p w14:paraId="6C6F54D3">
      <w:pPr>
        <w:pStyle w:val="4"/>
        <w:ind w:left="0" w:leftChars="0" w:firstLine="1897" w:firstLineChars="90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供应商企业关系关联承诺书</w:t>
      </w:r>
    </w:p>
    <w:p w14:paraId="32113C35">
      <w:pPr>
        <w:pStyle w:val="4"/>
        <w:ind w:left="0" w:leftChars="0" w:firstLine="0" w:firstLineChars="0"/>
        <w:jc w:val="center"/>
        <w:rPr>
          <w:rFonts w:hint="eastAsia" w:ascii="宋体" w:hAnsi="宋体" w:eastAsia="宋体" w:cs="宋体"/>
          <w:b/>
          <w:color w:val="auto"/>
          <w:kern w:val="0"/>
          <w:sz w:val="21"/>
          <w:szCs w:val="21"/>
          <w:highlight w:val="none"/>
        </w:rPr>
      </w:pPr>
    </w:p>
    <w:p w14:paraId="07702BEE">
      <w:pPr>
        <w:numPr>
          <w:ilvl w:val="0"/>
          <w:numId w:val="0"/>
        </w:numPr>
        <w:autoSpaceDE w:val="0"/>
        <w:autoSpaceDN w:val="0"/>
        <w:adjustRightInd w:val="0"/>
        <w:spacing w:line="48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供应商股东及股权证明。</w:t>
      </w:r>
    </w:p>
    <w:p w14:paraId="2DED379F">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2、供应商在本项目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中，不存在与其它供应商负责人为同一人，有控股、管理等关联关系承诺。</w:t>
      </w:r>
    </w:p>
    <w:p w14:paraId="5D9042E2">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2-1、管理关系说明：</w:t>
      </w:r>
    </w:p>
    <w:p w14:paraId="77087051">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我单位管理的具有独立法人的下属单位有：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48B9A1">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我单位的上级管理单位有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2057C8">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2-2、股权关系说明：</w:t>
      </w:r>
    </w:p>
    <w:p w14:paraId="5F28BD1B">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我单位控股的单位有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0A1C56">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单位控股。</w:t>
      </w:r>
    </w:p>
    <w:p w14:paraId="455E854B">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2-3、单位负责人：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2B82C6AF">
      <w:pPr>
        <w:autoSpaceDE w:val="0"/>
        <w:autoSpaceDN w:val="0"/>
        <w:adjustRightInd w:val="0"/>
        <w:spacing w:line="48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3、其他与本项目有关</w:t>
      </w:r>
      <w:r>
        <w:rPr>
          <w:rFonts w:hint="eastAsia" w:ascii="宋体" w:hAnsi="宋体" w:eastAsia="宋体" w:cs="宋体"/>
          <w:color w:val="auto"/>
          <w:sz w:val="21"/>
          <w:szCs w:val="21"/>
          <w:highlight w:val="none"/>
          <w:lang w:val="en-US" w:eastAsia="zh-CN"/>
        </w:rPr>
        <w:t>的利害关系说明：</w:t>
      </w:r>
      <w:r>
        <w:rPr>
          <w:rFonts w:hint="eastAsia" w:ascii="宋体" w:hAnsi="宋体" w:eastAsia="宋体" w:cs="宋体"/>
          <w:color w:val="auto"/>
          <w:sz w:val="21"/>
          <w:szCs w:val="21"/>
          <w:highlight w:val="none"/>
          <w:u w:val="single"/>
          <w:lang w:val="en-US" w:eastAsia="zh-CN"/>
        </w:rPr>
        <w:t xml:space="preserve">           </w:t>
      </w:r>
    </w:p>
    <w:p w14:paraId="64597150">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4、我公司承诺为非联合体参与政府采购活动。</w:t>
      </w:r>
    </w:p>
    <w:p w14:paraId="0570981F">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5、我单位只参与采购人同期公告一个项目（合同包）的磋商申请。</w:t>
      </w:r>
    </w:p>
    <w:p w14:paraId="305C3562">
      <w:pPr>
        <w:autoSpaceDE w:val="0"/>
        <w:autoSpaceDN w:val="0"/>
        <w:adjustRightIn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我单位承诺以上说明真实有效，无虚假内容或隐瞒。</w:t>
      </w:r>
    </w:p>
    <w:p w14:paraId="07A9EBFF">
      <w:pPr>
        <w:autoSpaceDE w:val="0"/>
        <w:autoSpaceDN w:val="0"/>
        <w:adjustRightInd w:val="0"/>
        <w:spacing w:line="480" w:lineRule="auto"/>
        <w:rPr>
          <w:rFonts w:hint="eastAsia" w:ascii="宋体" w:hAnsi="宋体" w:eastAsia="宋体" w:cs="宋体"/>
          <w:color w:val="auto"/>
          <w:sz w:val="21"/>
          <w:szCs w:val="21"/>
          <w:highlight w:val="none"/>
        </w:rPr>
      </w:pPr>
    </w:p>
    <w:p w14:paraId="5A588F01">
      <w:pPr>
        <w:pStyle w:val="82"/>
        <w:rPr>
          <w:rFonts w:hint="eastAsia" w:ascii="宋体" w:hAnsi="宋体" w:eastAsia="宋体" w:cs="宋体"/>
          <w:color w:val="auto"/>
          <w:sz w:val="21"/>
          <w:szCs w:val="21"/>
          <w:highlight w:val="none"/>
        </w:rPr>
      </w:pPr>
    </w:p>
    <w:p w14:paraId="0BE9ECB1">
      <w:pPr>
        <w:spacing w:line="500" w:lineRule="exact"/>
        <w:ind w:firstLine="57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供应商全称（公章）：</w:t>
      </w:r>
      <w:r>
        <w:rPr>
          <w:rFonts w:hint="eastAsia" w:ascii="宋体" w:hAnsi="宋体" w:eastAsia="宋体" w:cs="宋体"/>
          <w:color w:val="auto"/>
          <w:sz w:val="21"/>
          <w:szCs w:val="21"/>
          <w:u w:val="single"/>
          <w:lang w:val="en-US" w:eastAsia="zh-CN"/>
        </w:rPr>
        <w:t xml:space="preserve">                                     </w:t>
      </w:r>
    </w:p>
    <w:p w14:paraId="68A62E74">
      <w:pPr>
        <w:spacing w:line="500" w:lineRule="exact"/>
        <w:ind w:firstLine="570"/>
        <w:textAlignment w:val="baseline"/>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法定代表人或</w:t>
      </w:r>
      <w:r>
        <w:rPr>
          <w:rFonts w:hint="eastAsia" w:ascii="宋体" w:hAnsi="宋体" w:eastAsia="宋体" w:cs="宋体"/>
          <w:color w:val="auto"/>
          <w:sz w:val="21"/>
          <w:szCs w:val="21"/>
          <w:lang w:eastAsia="zh-CN"/>
        </w:rPr>
        <w:t>被授权人</w:t>
      </w:r>
      <w:r>
        <w:rPr>
          <w:rFonts w:hint="eastAsia" w:ascii="宋体" w:hAnsi="宋体" w:eastAsia="宋体" w:cs="宋体"/>
          <w:color w:val="auto"/>
          <w:sz w:val="21"/>
          <w:szCs w:val="21"/>
        </w:rPr>
        <w:t>（签字或盖章）：</w:t>
      </w:r>
      <w:r>
        <w:rPr>
          <w:rFonts w:hint="eastAsia" w:ascii="宋体" w:hAnsi="宋体" w:eastAsia="宋体" w:cs="宋体"/>
          <w:color w:val="auto"/>
          <w:sz w:val="21"/>
          <w:szCs w:val="21"/>
          <w:u w:val="single"/>
          <w:lang w:val="en-US" w:eastAsia="zh-CN"/>
        </w:rPr>
        <w:t xml:space="preserve">                         </w:t>
      </w:r>
    </w:p>
    <w:p w14:paraId="76A8DB43">
      <w:pPr>
        <w:pStyle w:val="45"/>
        <w:textAlignment w:val="baseline"/>
        <w:rPr>
          <w:rFonts w:hint="eastAsia" w:ascii="宋体" w:hAnsi="宋体" w:eastAsia="宋体" w:cs="宋体"/>
          <w:color w:val="auto"/>
          <w:sz w:val="21"/>
          <w:szCs w:val="21"/>
        </w:rPr>
      </w:pPr>
    </w:p>
    <w:p w14:paraId="5236C92C">
      <w:pPr>
        <w:spacing w:line="500" w:lineRule="exact"/>
        <w:ind w:firstLine="57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bookmarkEnd w:id="274"/>
    <w:p w14:paraId="2918D7C0">
      <w:pPr>
        <w:pStyle w:val="45"/>
        <w:ind w:left="0" w:leftChars="0" w:firstLine="0" w:firstLineChars="0"/>
        <w:rPr>
          <w:rFonts w:hint="eastAsia" w:ascii="宋体" w:hAnsi="宋体" w:eastAsia="宋体" w:cs="宋体"/>
          <w:b/>
          <w:color w:val="auto"/>
          <w:sz w:val="21"/>
          <w:szCs w:val="21"/>
          <w:highlight w:val="none"/>
          <w:lang w:eastAsia="zh-CN"/>
        </w:rPr>
      </w:pPr>
    </w:p>
    <w:p w14:paraId="2C06D880">
      <w:pPr>
        <w:pStyle w:val="45"/>
        <w:rPr>
          <w:rFonts w:hint="eastAsia" w:ascii="宋体" w:hAnsi="宋体" w:eastAsia="宋体" w:cs="宋体"/>
          <w:b/>
          <w:color w:val="auto"/>
          <w:sz w:val="21"/>
          <w:szCs w:val="21"/>
          <w:highlight w:val="none"/>
          <w:lang w:eastAsia="zh-CN"/>
        </w:rPr>
      </w:pPr>
    </w:p>
    <w:p w14:paraId="6EF45EDF">
      <w:pPr>
        <w:pStyle w:val="45"/>
        <w:rPr>
          <w:rFonts w:hint="eastAsia" w:ascii="宋体" w:hAnsi="宋体" w:eastAsia="宋体" w:cs="宋体"/>
          <w:b/>
          <w:color w:val="auto"/>
          <w:sz w:val="21"/>
          <w:szCs w:val="21"/>
          <w:highlight w:val="none"/>
          <w:lang w:eastAsia="zh-CN"/>
        </w:rPr>
      </w:pPr>
    </w:p>
    <w:p w14:paraId="38794DE1">
      <w:pPr>
        <w:pStyle w:val="45"/>
        <w:rPr>
          <w:rFonts w:hint="eastAsia" w:ascii="宋体" w:hAnsi="宋体" w:eastAsia="宋体" w:cs="宋体"/>
          <w:b/>
          <w:color w:val="auto"/>
          <w:sz w:val="21"/>
          <w:szCs w:val="21"/>
          <w:highlight w:val="none"/>
          <w:lang w:eastAsia="zh-CN"/>
        </w:rPr>
      </w:pPr>
    </w:p>
    <w:p w14:paraId="63FD8EAC">
      <w:pPr>
        <w:pStyle w:val="45"/>
        <w:rPr>
          <w:rFonts w:hint="eastAsia" w:ascii="宋体" w:hAnsi="宋体" w:eastAsia="宋体" w:cs="宋体"/>
          <w:b/>
          <w:color w:val="auto"/>
          <w:sz w:val="21"/>
          <w:szCs w:val="21"/>
          <w:highlight w:val="none"/>
          <w:lang w:eastAsia="zh-CN"/>
        </w:rPr>
      </w:pPr>
    </w:p>
    <w:p w14:paraId="2BFE1641">
      <w:pPr>
        <w:pStyle w:val="45"/>
        <w:rPr>
          <w:rFonts w:hint="eastAsia" w:ascii="宋体" w:hAnsi="宋体" w:eastAsia="宋体" w:cs="宋体"/>
          <w:b/>
          <w:color w:val="auto"/>
          <w:sz w:val="21"/>
          <w:szCs w:val="21"/>
          <w:highlight w:val="none"/>
          <w:lang w:eastAsia="zh-CN"/>
        </w:rPr>
      </w:pPr>
    </w:p>
    <w:p w14:paraId="44E474BA">
      <w:pPr>
        <w:numPr>
          <w:ilvl w:val="0"/>
          <w:numId w:val="0"/>
        </w:numPr>
        <w:spacing w:line="500" w:lineRule="exact"/>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附表</w:t>
      </w:r>
      <w:r>
        <w:rPr>
          <w:rFonts w:hint="eastAsia" w:ascii="宋体" w:hAnsi="宋体" w:eastAsia="宋体" w:cs="宋体"/>
          <w:b/>
          <w:color w:val="auto"/>
          <w:sz w:val="21"/>
          <w:szCs w:val="21"/>
          <w:highlight w:val="none"/>
          <w:lang w:val="en-US" w:eastAsia="zh-CN"/>
        </w:rPr>
        <w:t>4</w:t>
      </w:r>
    </w:p>
    <w:p w14:paraId="7D5E6C90">
      <w:pPr>
        <w:numPr>
          <w:ilvl w:val="0"/>
          <w:numId w:val="0"/>
        </w:numPr>
        <w:spacing w:line="500" w:lineRule="exact"/>
        <w:ind w:leftChars="200"/>
        <w:jc w:val="center"/>
        <w:outlineLvl w:val="0"/>
        <w:rPr>
          <w:rFonts w:hint="eastAsia" w:ascii="宋体" w:hAnsi="宋体" w:eastAsia="宋体" w:cs="宋体"/>
          <w:b/>
          <w:bCs/>
          <w:color w:val="auto"/>
          <w:sz w:val="21"/>
          <w:szCs w:val="21"/>
          <w:highlight w:val="none"/>
          <w:lang w:val="en-US" w:eastAsia="zh-CN" w:bidi="ar-SA"/>
        </w:rPr>
      </w:pPr>
      <w:bookmarkStart w:id="275" w:name="_Toc14784"/>
      <w:r>
        <w:rPr>
          <w:rFonts w:hint="eastAsia" w:ascii="宋体" w:hAnsi="宋体" w:eastAsia="宋体" w:cs="宋体"/>
          <w:b/>
          <w:bCs/>
          <w:color w:val="auto"/>
          <w:sz w:val="21"/>
          <w:szCs w:val="21"/>
          <w:highlight w:val="none"/>
          <w:lang w:val="en-US" w:eastAsia="zh-CN" w:bidi="ar-SA"/>
        </w:rPr>
        <w:t>榆林市政府采购服务类项目供应商信用承诺书</w:t>
      </w:r>
      <w:bookmarkEnd w:id="275"/>
    </w:p>
    <w:p w14:paraId="2F10BC52">
      <w:pPr>
        <w:spacing w:line="500" w:lineRule="exact"/>
        <w:ind w:firstLine="420" w:firstLineChars="200"/>
        <w:rPr>
          <w:rFonts w:hint="eastAsia" w:ascii="宋体" w:hAnsi="宋体" w:eastAsia="宋体" w:cs="宋体"/>
          <w:b w:val="0"/>
          <w:bCs/>
          <w:color w:val="auto"/>
          <w:sz w:val="21"/>
          <w:szCs w:val="21"/>
          <w:u w:val="single"/>
          <w:lang w:val="en-US" w:eastAsia="zh-CN"/>
        </w:rPr>
      </w:pPr>
      <w:r>
        <w:rPr>
          <w:rFonts w:hint="eastAsia" w:ascii="宋体" w:hAnsi="宋体" w:eastAsia="宋体" w:cs="宋体"/>
          <w:b w:val="0"/>
          <w:bCs/>
          <w:color w:val="auto"/>
          <w:sz w:val="21"/>
          <w:szCs w:val="21"/>
        </w:rPr>
        <w:t>市场主体名称：</w:t>
      </w:r>
      <w:r>
        <w:rPr>
          <w:rFonts w:hint="eastAsia" w:ascii="宋体" w:hAnsi="宋体" w:eastAsia="宋体" w:cs="宋体"/>
          <w:b w:val="0"/>
          <w:bCs/>
          <w:color w:val="auto"/>
          <w:sz w:val="21"/>
          <w:szCs w:val="21"/>
          <w:u w:val="single"/>
          <w:lang w:val="en-US" w:eastAsia="zh-CN"/>
        </w:rPr>
        <w:t xml:space="preserve">                        </w:t>
      </w:r>
    </w:p>
    <w:p w14:paraId="0E195DA4">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证件类型：统一社会信用代码</w:t>
      </w:r>
    </w:p>
    <w:p w14:paraId="30A9EC7A">
      <w:pPr>
        <w:spacing w:line="500" w:lineRule="exact"/>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证件号码：</w:t>
      </w:r>
      <w:r>
        <w:rPr>
          <w:rFonts w:hint="eastAsia" w:ascii="宋体" w:hAnsi="宋体" w:eastAsia="宋体" w:cs="宋体"/>
          <w:color w:val="auto"/>
          <w:sz w:val="21"/>
          <w:szCs w:val="21"/>
          <w:u w:val="single"/>
          <w:lang w:val="en-US" w:eastAsia="zh-CN"/>
        </w:rPr>
        <w:t xml:space="preserve">                    </w:t>
      </w:r>
    </w:p>
    <w:p w14:paraId="7EFDF219">
      <w:pPr>
        <w:spacing w:line="500" w:lineRule="exact"/>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78E3326A">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承诺有效期限：</w:t>
      </w:r>
      <w:r>
        <w:rPr>
          <w:rFonts w:hint="eastAsia" w:ascii="宋体" w:hAnsi="宋体" w:eastAsia="宋体" w:cs="宋体"/>
          <w:color w:val="auto"/>
          <w:sz w:val="21"/>
          <w:szCs w:val="21"/>
          <w:u w:val="single"/>
        </w:rPr>
        <w:t xml:space="preserve">    年    月    日—      年     月    日</w:t>
      </w:r>
    </w:p>
    <w:p w14:paraId="06424BCE">
      <w:pPr>
        <w:spacing w:line="500" w:lineRule="exact"/>
        <w:ind w:firstLine="420" w:firstLineChars="20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承诺内容：</w:t>
      </w:r>
    </w:p>
    <w:p w14:paraId="2D889B98">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为维护公开、公平、公正的政府采购市场秩序，树立诚实守信的政府采购供应商形象，本单位自愿</w:t>
      </w:r>
      <w:r>
        <w:rPr>
          <w:rFonts w:hint="eastAsia" w:ascii="宋体" w:hAnsi="宋体" w:eastAsia="宋体" w:cs="宋体"/>
          <w:color w:val="auto"/>
          <w:sz w:val="21"/>
          <w:szCs w:val="21"/>
          <w:lang w:eastAsia="zh-CN"/>
        </w:rPr>
        <w:t>作出</w:t>
      </w:r>
      <w:r>
        <w:rPr>
          <w:rFonts w:hint="eastAsia" w:ascii="宋体" w:hAnsi="宋体" w:eastAsia="宋体" w:cs="宋体"/>
          <w:color w:val="auto"/>
          <w:sz w:val="21"/>
          <w:szCs w:val="21"/>
        </w:rPr>
        <w:t>以下承诺：</w:t>
      </w:r>
    </w:p>
    <w:p w14:paraId="11A88A20">
      <w:pPr>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一、承诺本单位严格遵守国家法律、法规和规章，全面履行应尽的责任和义务，全面做到履约守信，具备《政府采购法》第二十二条第一款规定的条件;</w:t>
      </w:r>
    </w:p>
    <w:p w14:paraId="341EC145">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二、承诺本单位提供给注册登记部门、行业管理部门、司法部门、行业组织以及在政府采购活动中提交的所有资料均合法、真实、有效，无任何伪造、修改、虚假</w:t>
      </w:r>
      <w:r>
        <w:rPr>
          <w:rFonts w:hint="eastAsia" w:ascii="宋体" w:hAnsi="宋体" w:eastAsia="宋体" w:cs="宋体"/>
          <w:color w:val="auto"/>
          <w:sz w:val="21"/>
          <w:szCs w:val="21"/>
          <w:lang w:eastAsia="zh-CN"/>
        </w:rPr>
        <w:t>成分</w:t>
      </w:r>
      <w:r>
        <w:rPr>
          <w:rFonts w:hint="eastAsia" w:ascii="宋体" w:hAnsi="宋体" w:eastAsia="宋体" w:cs="宋体"/>
          <w:color w:val="auto"/>
          <w:sz w:val="21"/>
          <w:szCs w:val="21"/>
        </w:rPr>
        <w:t>，并对所提供资料的真实性负责；</w:t>
      </w:r>
    </w:p>
    <w:p w14:paraId="211DA4BE">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三、承诺本单位严格依法开展生产经营活动，主动接受行业监管，自愿接受依法开展的日常检查；违法失信经营后将自愿接受约束和惩戒，并依法承担相应责任；</w:t>
      </w:r>
    </w:p>
    <w:p w14:paraId="0E25D36C">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四、承诺本单位自觉接受行政管理部门、行业组织、社会公众、新闻舆论的监督；</w:t>
      </w:r>
    </w:p>
    <w:p w14:paraId="0BD47414">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五、承诺本单位自我约束、自我管理，重合同、守信用，不制假售假、商标侵权、虚假宣传、违约毁约、恶意逃债、偷税漏税、价格欺诈、垄断和不正当竞争，维护经营者、消费者的合法权益；</w:t>
      </w:r>
    </w:p>
    <w:p w14:paraId="7E1C3783">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六、承诺本单位提出政府采购质疑和投诉坚持依法依规、诚实信用原则，在全国范围12个月内没有三次以上查无实据的政府采购投诉；</w:t>
      </w:r>
    </w:p>
    <w:p w14:paraId="46123E51">
      <w:pPr>
        <w:overflowPunct w:val="0"/>
        <w:topLinePunct/>
        <w:spacing w:line="500" w:lineRule="exact"/>
        <w:ind w:firstLine="420" w:firstLineChars="200"/>
        <w:jc w:val="left"/>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lang w:val="en-US"/>
        </w:rPr>
        <w:t>七、根据政府采购相关法律法规的规定需要</w:t>
      </w:r>
      <w:r>
        <w:rPr>
          <w:rFonts w:hint="eastAsia" w:ascii="宋体" w:hAnsi="宋体" w:eastAsia="宋体" w:cs="宋体"/>
          <w:color w:val="auto"/>
          <w:sz w:val="21"/>
          <w:szCs w:val="21"/>
          <w:lang w:val="en-US" w:eastAsia="zh-CN"/>
        </w:rPr>
        <w:t>做出</w:t>
      </w:r>
      <w:r>
        <w:rPr>
          <w:rFonts w:hint="eastAsia" w:ascii="宋体" w:hAnsi="宋体" w:eastAsia="宋体" w:cs="宋体"/>
          <w:color w:val="auto"/>
          <w:sz w:val="21"/>
          <w:szCs w:val="21"/>
          <w:lang w:val="en-US"/>
        </w:rPr>
        <w:t>的其他承诺：</w:t>
      </w:r>
      <w:r>
        <w:rPr>
          <w:rFonts w:hint="eastAsia" w:ascii="宋体" w:hAnsi="宋体" w:eastAsia="宋体" w:cs="宋体"/>
          <w:color w:val="auto"/>
          <w:sz w:val="21"/>
          <w:szCs w:val="21"/>
          <w:u w:val="single"/>
          <w:lang w:val="en-US"/>
        </w:rPr>
        <w:t xml:space="preserve">               </w:t>
      </w:r>
    </w:p>
    <w:p w14:paraId="56FA99A4">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6667F33">
      <w:pPr>
        <w:overflowPunct w:val="0"/>
        <w:topLinePunct/>
        <w:spacing w:line="500" w:lineRule="exact"/>
        <w:ind w:firstLine="420" w:firstLineChars="200"/>
        <w:jc w:val="left"/>
        <w:rPr>
          <w:rFonts w:hint="eastAsia" w:ascii="宋体" w:hAnsi="宋体" w:eastAsia="宋体" w:cs="宋体"/>
          <w:color w:val="auto"/>
          <w:sz w:val="21"/>
          <w:szCs w:val="21"/>
        </w:rPr>
      </w:pPr>
    </w:p>
    <w:p w14:paraId="25A22C1E">
      <w:pPr>
        <w:overflowPunct w:val="0"/>
        <w:topLinePunct/>
        <w:spacing w:line="5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14:paraId="11F5F1AC">
      <w:pPr>
        <w:overflowPunct w:val="0"/>
        <w:topLinePunct/>
        <w:spacing w:line="500" w:lineRule="exact"/>
        <w:ind w:firstLine="1890" w:firstLineChars="90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承诺单位（盖章）：</w:t>
      </w:r>
      <w:r>
        <w:rPr>
          <w:rFonts w:hint="eastAsia" w:ascii="宋体" w:hAnsi="宋体" w:eastAsia="宋体" w:cs="宋体"/>
          <w:color w:val="auto"/>
          <w:sz w:val="21"/>
          <w:szCs w:val="21"/>
          <w:u w:val="single"/>
          <w:lang w:val="en-US" w:eastAsia="zh-CN"/>
        </w:rPr>
        <w:t xml:space="preserve">                                   </w:t>
      </w:r>
    </w:p>
    <w:p w14:paraId="12FFC527">
      <w:pPr>
        <w:overflowPunct w:val="0"/>
        <w:topLinePunct/>
        <w:spacing w:line="500" w:lineRule="exact"/>
        <w:ind w:firstLine="420" w:firstLineChars="20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       法定代表人（负责人）：</w:t>
      </w:r>
      <w:r>
        <w:rPr>
          <w:rFonts w:hint="eastAsia" w:ascii="宋体" w:hAnsi="宋体" w:eastAsia="宋体" w:cs="宋体"/>
          <w:color w:val="auto"/>
          <w:sz w:val="21"/>
          <w:szCs w:val="21"/>
          <w:u w:val="single"/>
          <w:lang w:val="en-US" w:eastAsia="zh-CN"/>
        </w:rPr>
        <w:t xml:space="preserve">                               </w:t>
      </w:r>
    </w:p>
    <w:p w14:paraId="05205307">
      <w:pPr>
        <w:overflowPunct w:val="0"/>
        <w:topLinePunct/>
        <w:spacing w:line="500" w:lineRule="exact"/>
        <w:ind w:firstLine="420" w:firstLineChars="20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 xml:space="preserve">              法定代表人（负责人）身份证号：</w:t>
      </w:r>
      <w:r>
        <w:rPr>
          <w:rFonts w:hint="eastAsia" w:ascii="宋体" w:hAnsi="宋体" w:eastAsia="宋体" w:cs="宋体"/>
          <w:color w:val="auto"/>
          <w:sz w:val="21"/>
          <w:szCs w:val="21"/>
          <w:u w:val="single"/>
          <w:lang w:val="en-US" w:eastAsia="zh-CN"/>
        </w:rPr>
        <w:t xml:space="preserve">                       </w:t>
      </w:r>
    </w:p>
    <w:p w14:paraId="07AC719D">
      <w:pPr>
        <w:overflowPunct w:val="0"/>
        <w:topLinePunct/>
        <w:spacing w:line="500" w:lineRule="exact"/>
        <w:ind w:firstLine="420" w:firstLineChars="20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       承诺日期：</w:t>
      </w:r>
      <w:r>
        <w:rPr>
          <w:rFonts w:hint="eastAsia" w:ascii="宋体" w:hAnsi="宋体" w:eastAsia="宋体" w:cs="宋体"/>
          <w:color w:val="auto"/>
          <w:sz w:val="21"/>
          <w:szCs w:val="21"/>
          <w:u w:val="single"/>
          <w:lang w:val="en-US" w:eastAsia="zh-CN"/>
        </w:rPr>
        <w:t xml:space="preserve">                                           </w:t>
      </w:r>
    </w:p>
    <w:p w14:paraId="48CDAAD3">
      <w:pPr>
        <w:pStyle w:val="17"/>
        <w:ind w:firstLine="186"/>
        <w:rPr>
          <w:rFonts w:hint="eastAsia" w:ascii="宋体" w:hAnsi="宋体" w:eastAsia="宋体" w:cs="宋体"/>
          <w:color w:val="auto"/>
          <w:sz w:val="21"/>
          <w:szCs w:val="21"/>
        </w:rPr>
      </w:pPr>
    </w:p>
    <w:p w14:paraId="7F5EABDD">
      <w:pPr>
        <w:ind w:firstLine="480"/>
        <w:rPr>
          <w:rFonts w:hint="eastAsia" w:ascii="宋体" w:hAnsi="宋体" w:eastAsia="宋体" w:cs="宋体"/>
          <w:b/>
          <w:color w:val="auto"/>
          <w:kern w:val="0"/>
          <w:sz w:val="21"/>
          <w:szCs w:val="21"/>
        </w:rPr>
      </w:pPr>
    </w:p>
    <w:p w14:paraId="3977629C">
      <w:pPr>
        <w:ind w:firstLine="480"/>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备注</w:t>
      </w:r>
      <w:r>
        <w:rPr>
          <w:rFonts w:hint="eastAsia" w:ascii="宋体" w:hAnsi="宋体" w:eastAsia="宋体" w:cs="宋体"/>
          <w:color w:val="auto"/>
          <w:kern w:val="0"/>
          <w:sz w:val="21"/>
          <w:szCs w:val="21"/>
        </w:rPr>
        <w:t>：</w:t>
      </w:r>
    </w:p>
    <w:p w14:paraId="57BCD918">
      <w:pPr>
        <w:ind w:firstLine="455" w:firstLineChars="217"/>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1、承诺有效期限自承诺之日起1年；</w:t>
      </w:r>
    </w:p>
    <w:p w14:paraId="0ABAD450">
      <w:pPr>
        <w:ind w:firstLine="455" w:firstLineChars="217"/>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、法定代表人或负责人、主体名称发生变更的应当重新做出承诺。</w:t>
      </w:r>
    </w:p>
    <w:p w14:paraId="019C3582">
      <w:pPr>
        <w:ind w:firstLine="455" w:firstLineChars="217"/>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3、附信用中国（陕西榆林）网上承诺截图，承诺必须上传以上附件,否则投标无效。</w:t>
      </w:r>
    </w:p>
    <w:p w14:paraId="53800F05">
      <w:pPr>
        <w:tabs>
          <w:tab w:val="left" w:pos="477"/>
        </w:tabs>
        <w:bidi w:val="0"/>
        <w:jc w:val="left"/>
        <w:rPr>
          <w:rFonts w:hint="eastAsia" w:ascii="宋体" w:hAnsi="宋体" w:eastAsia="宋体" w:cs="宋体"/>
          <w:kern w:val="2"/>
          <w:sz w:val="24"/>
          <w:szCs w:val="24"/>
          <w:lang w:val="en-US" w:eastAsia="zh-CN" w:bidi="ar-SA"/>
        </w:rPr>
        <w:sectPr>
          <w:pgSz w:w="11911" w:h="16843"/>
          <w:pgMar w:top="1304" w:right="1304" w:bottom="1304" w:left="1304" w:header="720" w:footer="720" w:gutter="0"/>
          <w:pgNumType w:fmt="decimal"/>
          <w:cols w:space="720" w:num="1"/>
          <w:rtlGutter w:val="0"/>
          <w:docGrid w:linePitch="312" w:charSpace="0"/>
        </w:sectPr>
      </w:pPr>
    </w:p>
    <w:p w14:paraId="70388FFF">
      <w:pPr>
        <w:numPr>
          <w:ilvl w:val="0"/>
          <w:numId w:val="0"/>
        </w:numPr>
        <w:spacing w:line="500" w:lineRule="exact"/>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附表</w:t>
      </w:r>
      <w:r>
        <w:rPr>
          <w:rFonts w:hint="eastAsia" w:ascii="宋体" w:hAnsi="宋体" w:eastAsia="宋体" w:cs="宋体"/>
          <w:b/>
          <w:color w:val="auto"/>
          <w:sz w:val="21"/>
          <w:szCs w:val="21"/>
          <w:highlight w:val="none"/>
          <w:lang w:val="en-US" w:eastAsia="zh-CN"/>
        </w:rPr>
        <w:t>5</w:t>
      </w:r>
    </w:p>
    <w:p w14:paraId="44E1D0DC">
      <w:pPr>
        <w:spacing w:line="560" w:lineRule="exact"/>
        <w:ind w:right="-2"/>
        <w:jc w:val="center"/>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rPr>
        <w:t>投标信用承诺书</w:t>
      </w:r>
    </w:p>
    <w:p w14:paraId="693A0D29">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p w14:paraId="7114FD56">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w:t>
      </w:r>
    </w:p>
    <w:p w14:paraId="1B4BAB8A">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p w14:paraId="091E40BE">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法人代表：</w:t>
      </w:r>
    </w:p>
    <w:p w14:paraId="36AA4878">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在本项目标段招投标活动中，我公司（单位）自愿作出以下投标信用承诺：</w:t>
      </w:r>
    </w:p>
    <w:p w14:paraId="51B29227">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（一）能严格遵守法律法规、职业道德和行业规范。</w:t>
      </w:r>
    </w:p>
    <w:p w14:paraId="3FC5C97D">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（二）不得有以下违法违规行为：1.围标串标；以他人名义或者其他方式弄虚作假投标；出让出租资格、资质证书供他人投标；恶意竞标、强揽</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信用承诺。5.招投标法规定的其它违法违规行为。</w:t>
      </w:r>
    </w:p>
    <w:p w14:paraId="4DAF1AB3">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6E8614AB">
      <w:pPr>
        <w:widowControl/>
        <w:adjustRightInd w:val="0"/>
        <w:snapToGrid w:val="0"/>
        <w:spacing w:line="500" w:lineRule="exact"/>
        <w:ind w:firstLine="480"/>
        <w:jc w:val="left"/>
        <w:rPr>
          <w:rFonts w:hint="eastAsia" w:ascii="宋体" w:hAnsi="宋体" w:eastAsia="宋体" w:cs="宋体"/>
          <w:color w:val="auto"/>
          <w:sz w:val="21"/>
          <w:szCs w:val="21"/>
        </w:rPr>
      </w:pPr>
    </w:p>
    <w:p w14:paraId="7E29F6D4">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法定代表人（签章）：                   投标人（盖章）：</w:t>
      </w:r>
    </w:p>
    <w:p w14:paraId="5F5D8383">
      <w:pPr>
        <w:widowControl/>
        <w:adjustRightInd w:val="0"/>
        <w:snapToGrid w:val="0"/>
        <w:spacing w:line="500" w:lineRule="exact"/>
        <w:ind w:firstLine="480"/>
        <w:jc w:val="left"/>
        <w:rPr>
          <w:rFonts w:hint="eastAsia" w:ascii="宋体" w:hAnsi="宋体" w:eastAsia="宋体" w:cs="宋体"/>
          <w:color w:val="auto"/>
          <w:sz w:val="21"/>
          <w:szCs w:val="21"/>
        </w:rPr>
      </w:pPr>
    </w:p>
    <w:p w14:paraId="73F3FE3D">
      <w:pPr>
        <w:widowControl/>
        <w:adjustRightInd w:val="0"/>
        <w:snapToGrid w:val="0"/>
        <w:spacing w:line="500" w:lineRule="exact"/>
        <w:ind w:firstLine="480"/>
        <w:jc w:val="left"/>
        <w:rPr>
          <w:rFonts w:hint="eastAsia" w:ascii="宋体" w:hAnsi="宋体" w:eastAsia="宋体" w:cs="宋体"/>
          <w:color w:val="auto"/>
          <w:sz w:val="21"/>
          <w:szCs w:val="21"/>
        </w:rPr>
      </w:pPr>
    </w:p>
    <w:p w14:paraId="74D83D4B">
      <w:pPr>
        <w:widowControl/>
        <w:adjustRightInd w:val="0"/>
        <w:snapToGrid w:val="0"/>
        <w:spacing w:line="500" w:lineRule="exact"/>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承诺时间：   年  月  日</w:t>
      </w:r>
    </w:p>
    <w:p w14:paraId="0746F963">
      <w:pPr>
        <w:adjustRightInd w:val="0"/>
        <w:snapToGrid w:val="0"/>
        <w:spacing w:line="500" w:lineRule="exact"/>
        <w:rPr>
          <w:rFonts w:hint="eastAsia" w:ascii="宋体" w:hAnsi="宋体" w:eastAsia="宋体" w:cs="宋体"/>
          <w:b/>
          <w:color w:val="auto"/>
          <w:kern w:val="0"/>
          <w:sz w:val="21"/>
          <w:szCs w:val="21"/>
        </w:rPr>
      </w:pPr>
    </w:p>
    <w:p w14:paraId="36868F38">
      <w:pPr>
        <w:pStyle w:val="45"/>
        <w:ind w:left="0" w:leftChars="0" w:firstLine="0" w:firstLineChars="0"/>
        <w:rPr>
          <w:rFonts w:hint="eastAsia" w:ascii="宋体" w:hAnsi="宋体" w:eastAsia="宋体" w:cs="宋体"/>
          <w:b/>
          <w:color w:val="auto"/>
          <w:kern w:val="0"/>
          <w:sz w:val="21"/>
          <w:szCs w:val="21"/>
        </w:rPr>
      </w:pPr>
    </w:p>
    <w:p w14:paraId="20DC715C">
      <w:pPr>
        <w:ind w:firstLine="457" w:firstLineChars="217"/>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说明</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本承诺书效力和作用等同投标保证金，其有效期与投标有效期一致。</w:t>
      </w:r>
    </w:p>
    <w:p w14:paraId="7872B6D6">
      <w:pPr>
        <w:ind w:firstLine="455" w:firstLineChars="217"/>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2、信用中国（陕西榆林）网上承诺截图，承诺必须上传以上附件,否则投标无效。</w:t>
      </w:r>
    </w:p>
    <w:p w14:paraId="6D37B1CD">
      <w:pPr>
        <w:ind w:firstLine="455" w:firstLineChars="217"/>
        <w:rPr>
          <w:rFonts w:hint="eastAsia" w:ascii="宋体" w:hAnsi="宋体" w:eastAsia="宋体" w:cs="宋体"/>
          <w:color w:val="auto"/>
          <w:kern w:val="0"/>
          <w:sz w:val="21"/>
          <w:szCs w:val="21"/>
        </w:rPr>
      </w:pPr>
    </w:p>
    <w:bookmarkEnd w:id="272"/>
    <w:p w14:paraId="2D8EAD78">
      <w:pPr>
        <w:pStyle w:val="77"/>
        <w:spacing w:before="210" w:after="210"/>
        <w:jc w:val="center"/>
        <w:rPr>
          <w:rFonts w:hint="eastAsia" w:ascii="宋体" w:hAnsi="宋体" w:eastAsia="宋体" w:cs="宋体"/>
          <w:i w:val="0"/>
          <w:iCs w:val="0"/>
          <w:color w:val="auto"/>
        </w:rPr>
      </w:pPr>
      <w:bookmarkStart w:id="276" w:name="_Toc31532"/>
      <w:bookmarkStart w:id="277" w:name="_Toc18172"/>
      <w:r>
        <w:rPr>
          <w:rFonts w:hint="eastAsia" w:ascii="宋体" w:hAnsi="宋体" w:eastAsia="宋体" w:cs="宋体"/>
          <w:i w:val="0"/>
          <w:iCs w:val="0"/>
          <w:color w:val="auto"/>
        </w:rPr>
        <w:t>第四部分　供应商概况</w:t>
      </w:r>
      <w:bookmarkEnd w:id="276"/>
    </w:p>
    <w:p w14:paraId="6B2C3EC3">
      <w:pPr>
        <w:pStyle w:val="76"/>
        <w:rPr>
          <w:rFonts w:hint="eastAsia" w:ascii="宋体" w:hAnsi="宋体" w:eastAsia="宋体" w:cs="宋体"/>
          <w:i w:val="0"/>
          <w:iCs w:val="0"/>
          <w:color w:val="auto"/>
        </w:rPr>
      </w:pPr>
      <w:bookmarkStart w:id="278" w:name="_Toc25745"/>
      <w:r>
        <w:rPr>
          <w:rFonts w:hint="eastAsia" w:ascii="宋体" w:hAnsi="宋体" w:eastAsia="宋体" w:cs="宋体"/>
          <w:i w:val="0"/>
          <w:iCs w:val="0"/>
          <w:color w:val="auto"/>
        </w:rPr>
        <w:t>（一）供应商基本信息</w:t>
      </w:r>
      <w:bookmarkEnd w:id="278"/>
    </w:p>
    <w:tbl>
      <w:tblPr>
        <w:tblStyle w:val="29"/>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2053"/>
        <w:gridCol w:w="1624"/>
        <w:gridCol w:w="1210"/>
        <w:gridCol w:w="1773"/>
        <w:gridCol w:w="1329"/>
        <w:gridCol w:w="1586"/>
      </w:tblGrid>
      <w:tr w14:paraId="048D7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5000" w:type="pct"/>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40AD1303">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单位基本情况</w:t>
            </w:r>
          </w:p>
        </w:tc>
      </w:tr>
      <w:tr w14:paraId="16C33C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top w:val="single" w:color="auto" w:sz="6" w:space="0"/>
              <w:left w:val="single" w:color="auto" w:sz="12" w:space="0"/>
              <w:bottom w:val="single" w:color="auto" w:sz="6" w:space="0"/>
            </w:tcBorders>
            <w:shd w:val="clear" w:color="auto" w:fill="auto"/>
            <w:vAlign w:val="center"/>
          </w:tcPr>
          <w:p w14:paraId="5F7E8047">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供应商全称</w:t>
            </w:r>
          </w:p>
        </w:tc>
        <w:tc>
          <w:tcPr>
            <w:tcW w:w="3927" w:type="pct"/>
            <w:gridSpan w:val="5"/>
            <w:tcBorders>
              <w:top w:val="single" w:color="auto" w:sz="6" w:space="0"/>
              <w:bottom w:val="single" w:color="auto" w:sz="6" w:space="0"/>
              <w:right w:val="single" w:color="auto" w:sz="12" w:space="0"/>
            </w:tcBorders>
            <w:shd w:val="clear" w:color="auto" w:fill="auto"/>
            <w:vAlign w:val="center"/>
          </w:tcPr>
          <w:p w14:paraId="05AB29C3">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6817B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top w:val="single" w:color="auto" w:sz="6" w:space="0"/>
              <w:left w:val="single" w:color="auto" w:sz="12" w:space="0"/>
            </w:tcBorders>
            <w:shd w:val="clear" w:color="auto" w:fill="auto"/>
            <w:vAlign w:val="center"/>
          </w:tcPr>
          <w:p w14:paraId="35010074">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注册地址</w:t>
            </w:r>
          </w:p>
        </w:tc>
        <w:tc>
          <w:tcPr>
            <w:tcW w:w="1480" w:type="pct"/>
            <w:gridSpan w:val="2"/>
            <w:tcBorders>
              <w:top w:val="single" w:color="auto" w:sz="6" w:space="0"/>
            </w:tcBorders>
            <w:shd w:val="clear" w:color="auto" w:fill="auto"/>
            <w:vAlign w:val="center"/>
          </w:tcPr>
          <w:p w14:paraId="770E6799">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tcBorders>
              <w:top w:val="single" w:color="auto" w:sz="6" w:space="0"/>
            </w:tcBorders>
            <w:shd w:val="clear" w:color="auto" w:fill="auto"/>
            <w:vAlign w:val="center"/>
          </w:tcPr>
          <w:p w14:paraId="00F31369">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成立时间</w:t>
            </w:r>
          </w:p>
        </w:tc>
        <w:tc>
          <w:tcPr>
            <w:tcW w:w="1520" w:type="pct"/>
            <w:gridSpan w:val="2"/>
            <w:tcBorders>
              <w:top w:val="single" w:color="auto" w:sz="6" w:space="0"/>
              <w:right w:val="single" w:color="auto" w:sz="12" w:space="0"/>
            </w:tcBorders>
            <w:shd w:val="clear" w:color="auto" w:fill="auto"/>
            <w:vAlign w:val="center"/>
          </w:tcPr>
          <w:p w14:paraId="74954E48">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56CB1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0F41D089">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统一社会信用代码</w:t>
            </w:r>
          </w:p>
        </w:tc>
        <w:tc>
          <w:tcPr>
            <w:tcW w:w="1480" w:type="pct"/>
            <w:gridSpan w:val="2"/>
            <w:shd w:val="clear" w:color="auto" w:fill="auto"/>
            <w:vAlign w:val="center"/>
          </w:tcPr>
          <w:p w14:paraId="6E4A8A6F">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6338791B">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单位性质</w:t>
            </w:r>
          </w:p>
        </w:tc>
        <w:tc>
          <w:tcPr>
            <w:tcW w:w="1520" w:type="pct"/>
            <w:gridSpan w:val="2"/>
            <w:tcBorders>
              <w:right w:val="single" w:color="auto" w:sz="12" w:space="0"/>
            </w:tcBorders>
            <w:shd w:val="clear" w:color="auto" w:fill="auto"/>
            <w:vAlign w:val="center"/>
          </w:tcPr>
          <w:p w14:paraId="4D893414">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5C56AC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348F0DA4">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法定代表人</w:t>
            </w:r>
          </w:p>
          <w:p w14:paraId="10F61025">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（主要负责人）</w:t>
            </w:r>
          </w:p>
        </w:tc>
        <w:tc>
          <w:tcPr>
            <w:tcW w:w="1480" w:type="pct"/>
            <w:gridSpan w:val="2"/>
            <w:shd w:val="clear" w:color="auto" w:fill="auto"/>
            <w:vAlign w:val="center"/>
          </w:tcPr>
          <w:p w14:paraId="5FCCF78E">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43AE847E">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所属行业</w:t>
            </w:r>
          </w:p>
        </w:tc>
        <w:tc>
          <w:tcPr>
            <w:tcW w:w="1520" w:type="pct"/>
            <w:gridSpan w:val="2"/>
            <w:tcBorders>
              <w:right w:val="single" w:color="auto" w:sz="12" w:space="0"/>
            </w:tcBorders>
            <w:shd w:val="clear" w:color="auto" w:fill="auto"/>
            <w:vAlign w:val="center"/>
          </w:tcPr>
          <w:p w14:paraId="2263E46D">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2547FE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5203F804">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基本存款账户</w:t>
            </w:r>
          </w:p>
          <w:p w14:paraId="5478B460">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开户银行</w:t>
            </w:r>
          </w:p>
        </w:tc>
        <w:tc>
          <w:tcPr>
            <w:tcW w:w="1480" w:type="pct"/>
            <w:gridSpan w:val="2"/>
            <w:shd w:val="clear" w:color="auto" w:fill="auto"/>
            <w:vAlign w:val="center"/>
          </w:tcPr>
          <w:p w14:paraId="3EB763A6">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3EBE5894">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基本存款</w:t>
            </w:r>
          </w:p>
          <w:p w14:paraId="51C08D1A">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账户账号</w:t>
            </w:r>
          </w:p>
        </w:tc>
        <w:tc>
          <w:tcPr>
            <w:tcW w:w="1520" w:type="pct"/>
            <w:gridSpan w:val="2"/>
            <w:tcBorders>
              <w:right w:val="single" w:color="auto" w:sz="12" w:space="0"/>
            </w:tcBorders>
            <w:shd w:val="clear" w:color="auto" w:fill="auto"/>
            <w:vAlign w:val="center"/>
          </w:tcPr>
          <w:p w14:paraId="10584795">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06C25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0865492C">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上年度</w:t>
            </w:r>
          </w:p>
          <w:p w14:paraId="3F2D8A25">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营业收入*</w:t>
            </w:r>
          </w:p>
        </w:tc>
        <w:tc>
          <w:tcPr>
            <w:tcW w:w="1480" w:type="pct"/>
            <w:gridSpan w:val="2"/>
            <w:shd w:val="clear" w:color="auto" w:fill="auto"/>
            <w:vAlign w:val="center"/>
          </w:tcPr>
          <w:p w14:paraId="2EF329ED">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1EA47DC4">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资产总额</w:t>
            </w:r>
          </w:p>
        </w:tc>
        <w:tc>
          <w:tcPr>
            <w:tcW w:w="1520" w:type="pct"/>
            <w:gridSpan w:val="2"/>
            <w:tcBorders>
              <w:right w:val="single" w:color="auto" w:sz="12" w:space="0"/>
            </w:tcBorders>
            <w:shd w:val="clear" w:color="auto" w:fill="auto"/>
            <w:vAlign w:val="center"/>
          </w:tcPr>
          <w:p w14:paraId="40C76B4E">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12338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3B6010A0">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经营范围</w:t>
            </w:r>
          </w:p>
        </w:tc>
        <w:tc>
          <w:tcPr>
            <w:tcW w:w="3927" w:type="pct"/>
            <w:gridSpan w:val="5"/>
            <w:tcBorders>
              <w:right w:val="single" w:color="auto" w:sz="12" w:space="0"/>
            </w:tcBorders>
            <w:shd w:val="clear" w:color="auto" w:fill="auto"/>
            <w:vAlign w:val="center"/>
          </w:tcPr>
          <w:p w14:paraId="324E31DE">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13ACA9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7D21C245">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资质证书名称</w:t>
            </w:r>
          </w:p>
        </w:tc>
        <w:tc>
          <w:tcPr>
            <w:tcW w:w="1480" w:type="pct"/>
            <w:gridSpan w:val="2"/>
            <w:shd w:val="clear" w:color="auto" w:fill="auto"/>
            <w:vAlign w:val="center"/>
          </w:tcPr>
          <w:p w14:paraId="693505E1">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证书号</w:t>
            </w:r>
          </w:p>
        </w:tc>
        <w:tc>
          <w:tcPr>
            <w:tcW w:w="926" w:type="pct"/>
            <w:shd w:val="clear" w:color="auto" w:fill="auto"/>
            <w:vAlign w:val="center"/>
          </w:tcPr>
          <w:p w14:paraId="60FFFE95">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等级</w:t>
            </w:r>
          </w:p>
        </w:tc>
        <w:tc>
          <w:tcPr>
            <w:tcW w:w="1520" w:type="pct"/>
            <w:gridSpan w:val="2"/>
            <w:tcBorders>
              <w:right w:val="single" w:color="auto" w:sz="12" w:space="0"/>
            </w:tcBorders>
            <w:shd w:val="clear" w:color="auto" w:fill="auto"/>
            <w:vAlign w:val="center"/>
          </w:tcPr>
          <w:p w14:paraId="0A285273">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类型</w:t>
            </w:r>
          </w:p>
        </w:tc>
      </w:tr>
      <w:tr w14:paraId="3343D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1A36BC35">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1480" w:type="pct"/>
            <w:gridSpan w:val="2"/>
            <w:shd w:val="clear" w:color="auto" w:fill="auto"/>
            <w:vAlign w:val="center"/>
          </w:tcPr>
          <w:p w14:paraId="1B01EC91">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4FC20ACE">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1520" w:type="pct"/>
            <w:gridSpan w:val="2"/>
            <w:tcBorders>
              <w:right w:val="single" w:color="auto" w:sz="12" w:space="0"/>
            </w:tcBorders>
            <w:shd w:val="clear" w:color="auto" w:fill="auto"/>
            <w:vAlign w:val="center"/>
          </w:tcPr>
          <w:p w14:paraId="2EA88656">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5338C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40D54828">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1480" w:type="pct"/>
            <w:gridSpan w:val="2"/>
            <w:shd w:val="clear" w:color="auto" w:fill="auto"/>
            <w:vAlign w:val="center"/>
          </w:tcPr>
          <w:p w14:paraId="2B462030">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926" w:type="pct"/>
            <w:shd w:val="clear" w:color="auto" w:fill="auto"/>
            <w:vAlign w:val="center"/>
          </w:tcPr>
          <w:p w14:paraId="47F7608D">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1520" w:type="pct"/>
            <w:gridSpan w:val="2"/>
            <w:tcBorders>
              <w:right w:val="single" w:color="auto" w:sz="12" w:space="0"/>
            </w:tcBorders>
            <w:shd w:val="clear" w:color="auto" w:fill="auto"/>
            <w:vAlign w:val="center"/>
          </w:tcPr>
          <w:p w14:paraId="616D7175">
            <w:pPr>
              <w:autoSpaceDE w:val="0"/>
              <w:autoSpaceDN w:val="0"/>
              <w:adjustRightInd w:val="0"/>
              <w:spacing w:line="320" w:lineRule="exact"/>
              <w:jc w:val="center"/>
              <w:rPr>
                <w:rFonts w:hint="eastAsia" w:ascii="宋体" w:hAnsi="宋体" w:eastAsia="宋体" w:cs="宋体"/>
                <w:i w:val="0"/>
                <w:iCs w:val="0"/>
                <w:color w:val="auto"/>
                <w:sz w:val="21"/>
                <w:szCs w:val="21"/>
              </w:rPr>
            </w:pPr>
          </w:p>
        </w:tc>
      </w:tr>
      <w:tr w14:paraId="693CD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12" w:space="0"/>
              <w:right w:val="single" w:color="auto" w:sz="12" w:space="0"/>
            </w:tcBorders>
            <w:shd w:val="clear" w:color="auto" w:fill="auto"/>
            <w:vAlign w:val="center"/>
          </w:tcPr>
          <w:p w14:paraId="1C145000">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从业人员情况</w:t>
            </w:r>
          </w:p>
        </w:tc>
      </w:tr>
      <w:tr w14:paraId="459EE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vMerge w:val="restart"/>
            <w:tcBorders>
              <w:left w:val="single" w:color="auto" w:sz="12" w:space="0"/>
            </w:tcBorders>
            <w:shd w:val="clear" w:color="auto" w:fill="auto"/>
            <w:vAlign w:val="center"/>
          </w:tcPr>
          <w:p w14:paraId="7167B5B0">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从业人员总数</w:t>
            </w:r>
          </w:p>
        </w:tc>
        <w:tc>
          <w:tcPr>
            <w:tcW w:w="848" w:type="pct"/>
            <w:vMerge w:val="restart"/>
            <w:shd w:val="clear" w:color="auto" w:fill="auto"/>
            <w:vAlign w:val="center"/>
          </w:tcPr>
          <w:p w14:paraId="4A1D257C">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631" w:type="pct"/>
            <w:shd w:val="clear" w:color="auto" w:fill="auto"/>
            <w:vAlign w:val="center"/>
          </w:tcPr>
          <w:p w14:paraId="6A16D845">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管理人员</w:t>
            </w:r>
          </w:p>
          <w:p w14:paraId="467B0383">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数量</w:t>
            </w:r>
          </w:p>
        </w:tc>
        <w:tc>
          <w:tcPr>
            <w:tcW w:w="926" w:type="pct"/>
            <w:shd w:val="clear" w:color="auto" w:fill="auto"/>
            <w:vAlign w:val="center"/>
          </w:tcPr>
          <w:p w14:paraId="002210D1">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694" w:type="pct"/>
            <w:shd w:val="clear" w:color="auto" w:fill="auto"/>
            <w:vAlign w:val="center"/>
          </w:tcPr>
          <w:p w14:paraId="1A8C4D2D">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专业技术</w:t>
            </w:r>
          </w:p>
          <w:p w14:paraId="4C1D1074">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人员数量</w:t>
            </w:r>
          </w:p>
        </w:tc>
        <w:tc>
          <w:tcPr>
            <w:tcW w:w="826" w:type="pct"/>
            <w:tcBorders>
              <w:right w:val="single" w:color="auto" w:sz="12" w:space="0"/>
            </w:tcBorders>
            <w:shd w:val="clear" w:color="auto" w:fill="auto"/>
            <w:vAlign w:val="center"/>
          </w:tcPr>
          <w:p w14:paraId="43D8F158">
            <w:pPr>
              <w:autoSpaceDE w:val="0"/>
              <w:autoSpaceDN w:val="0"/>
              <w:adjustRightInd w:val="0"/>
              <w:spacing w:line="320" w:lineRule="exact"/>
              <w:jc w:val="center"/>
              <w:rPr>
                <w:rFonts w:hint="eastAsia" w:ascii="宋体" w:hAnsi="宋体" w:eastAsia="宋体" w:cs="宋体"/>
                <w:bCs/>
                <w:i w:val="0"/>
                <w:iCs w:val="0"/>
                <w:color w:val="auto"/>
                <w:sz w:val="21"/>
                <w:szCs w:val="21"/>
              </w:rPr>
            </w:pPr>
          </w:p>
        </w:tc>
      </w:tr>
      <w:tr w14:paraId="23BE7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vMerge w:val="continue"/>
            <w:tcBorders>
              <w:left w:val="single" w:color="auto" w:sz="12" w:space="0"/>
              <w:bottom w:val="single" w:color="auto" w:sz="4" w:space="0"/>
            </w:tcBorders>
            <w:shd w:val="clear" w:color="auto" w:fill="auto"/>
            <w:vAlign w:val="center"/>
          </w:tcPr>
          <w:p w14:paraId="7AE30D20">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848" w:type="pct"/>
            <w:vMerge w:val="continue"/>
            <w:tcBorders>
              <w:bottom w:val="single" w:color="auto" w:sz="4" w:space="0"/>
            </w:tcBorders>
            <w:shd w:val="clear" w:color="auto" w:fill="auto"/>
            <w:vAlign w:val="center"/>
          </w:tcPr>
          <w:p w14:paraId="3F305D88">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631" w:type="pct"/>
            <w:tcBorders>
              <w:bottom w:val="single" w:color="auto" w:sz="4" w:space="0"/>
            </w:tcBorders>
            <w:shd w:val="clear" w:color="auto" w:fill="auto"/>
            <w:vAlign w:val="center"/>
          </w:tcPr>
          <w:p w14:paraId="3E8D0E2B">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残疾人</w:t>
            </w:r>
          </w:p>
          <w:p w14:paraId="03865566">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数量</w:t>
            </w:r>
          </w:p>
        </w:tc>
        <w:tc>
          <w:tcPr>
            <w:tcW w:w="926" w:type="pct"/>
            <w:tcBorders>
              <w:bottom w:val="single" w:color="auto" w:sz="4" w:space="0"/>
            </w:tcBorders>
            <w:shd w:val="clear" w:color="auto" w:fill="auto"/>
            <w:vAlign w:val="center"/>
          </w:tcPr>
          <w:p w14:paraId="01B4BCCB">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694" w:type="pct"/>
            <w:tcBorders>
              <w:bottom w:val="single" w:color="auto" w:sz="4" w:space="0"/>
            </w:tcBorders>
            <w:shd w:val="clear" w:color="auto" w:fill="auto"/>
            <w:vAlign w:val="center"/>
          </w:tcPr>
          <w:p w14:paraId="36DF68AE">
            <w:pPr>
              <w:autoSpaceDE w:val="0"/>
              <w:autoSpaceDN w:val="0"/>
              <w:adjustRightInd w:val="0"/>
              <w:spacing w:line="320" w:lineRule="exact"/>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少数民族</w:t>
            </w:r>
          </w:p>
          <w:p w14:paraId="38D962FF">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数量</w:t>
            </w:r>
          </w:p>
        </w:tc>
        <w:tc>
          <w:tcPr>
            <w:tcW w:w="826" w:type="pct"/>
            <w:tcBorders>
              <w:bottom w:val="single" w:color="auto" w:sz="4" w:space="0"/>
              <w:right w:val="single" w:color="auto" w:sz="12" w:space="0"/>
            </w:tcBorders>
            <w:shd w:val="clear" w:color="auto" w:fill="auto"/>
            <w:vAlign w:val="center"/>
          </w:tcPr>
          <w:p w14:paraId="62EF524E">
            <w:pPr>
              <w:autoSpaceDE w:val="0"/>
              <w:autoSpaceDN w:val="0"/>
              <w:adjustRightInd w:val="0"/>
              <w:spacing w:line="320" w:lineRule="exact"/>
              <w:jc w:val="center"/>
              <w:rPr>
                <w:rFonts w:hint="eastAsia" w:ascii="宋体" w:hAnsi="宋体" w:eastAsia="宋体" w:cs="宋体"/>
                <w:bCs/>
                <w:i w:val="0"/>
                <w:iCs w:val="0"/>
                <w:color w:val="auto"/>
                <w:sz w:val="21"/>
                <w:szCs w:val="21"/>
              </w:rPr>
            </w:pPr>
          </w:p>
        </w:tc>
      </w:tr>
      <w:tr w14:paraId="123FF1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00" w:type="pct"/>
            <w:gridSpan w:val="6"/>
            <w:tcBorders>
              <w:left w:val="single" w:color="auto" w:sz="12" w:space="0"/>
              <w:right w:val="single" w:color="auto" w:sz="12" w:space="0"/>
            </w:tcBorders>
            <w:shd w:val="clear" w:color="auto" w:fill="auto"/>
            <w:vAlign w:val="center"/>
          </w:tcPr>
          <w:p w14:paraId="187B64CB">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存在直接控股、管理关系的相关供应商</w:t>
            </w:r>
          </w:p>
        </w:tc>
      </w:tr>
      <w:tr w14:paraId="5D3148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36000D03">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bCs/>
                <w:i w:val="0"/>
                <w:iCs w:val="0"/>
                <w:color w:val="auto"/>
                <w:sz w:val="21"/>
                <w:szCs w:val="21"/>
              </w:rPr>
              <w:t>关系</w:t>
            </w:r>
          </w:p>
        </w:tc>
        <w:tc>
          <w:tcPr>
            <w:tcW w:w="3927" w:type="pct"/>
            <w:gridSpan w:val="5"/>
            <w:tcBorders>
              <w:right w:val="single" w:color="auto" w:sz="12" w:space="0"/>
            </w:tcBorders>
            <w:shd w:val="clear" w:color="auto" w:fill="auto"/>
            <w:vAlign w:val="center"/>
          </w:tcPr>
          <w:p w14:paraId="3D886C9E">
            <w:pPr>
              <w:autoSpaceDE w:val="0"/>
              <w:autoSpaceDN w:val="0"/>
              <w:adjustRightInd w:val="0"/>
              <w:spacing w:line="320" w:lineRule="exact"/>
              <w:jc w:val="center"/>
              <w:rPr>
                <w:rFonts w:hint="eastAsia" w:ascii="宋体" w:hAnsi="宋体" w:eastAsia="宋体" w:cs="宋体"/>
                <w:bCs/>
                <w:i w:val="0"/>
                <w:iCs w:val="0"/>
                <w:color w:val="auto"/>
                <w:sz w:val="21"/>
                <w:szCs w:val="21"/>
              </w:rPr>
            </w:pPr>
            <w:r>
              <w:rPr>
                <w:rFonts w:hint="eastAsia" w:ascii="宋体" w:hAnsi="宋体" w:eastAsia="宋体" w:cs="宋体"/>
                <w:bCs/>
                <w:i w:val="0"/>
                <w:iCs w:val="0"/>
                <w:color w:val="auto"/>
                <w:sz w:val="21"/>
                <w:szCs w:val="21"/>
              </w:rPr>
              <w:t>供应商名称</w:t>
            </w:r>
          </w:p>
        </w:tc>
      </w:tr>
      <w:tr w14:paraId="3F047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4F05E472">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3927" w:type="pct"/>
            <w:gridSpan w:val="5"/>
            <w:tcBorders>
              <w:right w:val="single" w:color="auto" w:sz="12" w:space="0"/>
            </w:tcBorders>
            <w:shd w:val="clear" w:color="auto" w:fill="auto"/>
            <w:vAlign w:val="center"/>
          </w:tcPr>
          <w:p w14:paraId="0C792DA9">
            <w:pPr>
              <w:autoSpaceDE w:val="0"/>
              <w:autoSpaceDN w:val="0"/>
              <w:adjustRightInd w:val="0"/>
              <w:spacing w:line="320" w:lineRule="exact"/>
              <w:rPr>
                <w:rFonts w:hint="eastAsia" w:ascii="宋体" w:hAnsi="宋体" w:eastAsia="宋体" w:cs="宋体"/>
                <w:bCs/>
                <w:i w:val="0"/>
                <w:iCs w:val="0"/>
                <w:color w:val="auto"/>
                <w:sz w:val="21"/>
                <w:szCs w:val="21"/>
              </w:rPr>
            </w:pPr>
          </w:p>
        </w:tc>
      </w:tr>
      <w:tr w14:paraId="531E2B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tcBorders>
            <w:shd w:val="clear" w:color="auto" w:fill="auto"/>
            <w:vAlign w:val="center"/>
          </w:tcPr>
          <w:p w14:paraId="7AC3F3E1">
            <w:pPr>
              <w:autoSpaceDE w:val="0"/>
              <w:autoSpaceDN w:val="0"/>
              <w:adjustRightInd w:val="0"/>
              <w:spacing w:line="320" w:lineRule="exact"/>
              <w:jc w:val="center"/>
              <w:rPr>
                <w:rFonts w:hint="eastAsia" w:ascii="宋体" w:hAnsi="宋体" w:eastAsia="宋体" w:cs="宋体"/>
                <w:i w:val="0"/>
                <w:iCs w:val="0"/>
                <w:color w:val="auto"/>
                <w:sz w:val="21"/>
                <w:szCs w:val="21"/>
              </w:rPr>
            </w:pPr>
          </w:p>
        </w:tc>
        <w:tc>
          <w:tcPr>
            <w:tcW w:w="3927" w:type="pct"/>
            <w:gridSpan w:val="5"/>
            <w:tcBorders>
              <w:right w:val="single" w:color="auto" w:sz="12" w:space="0"/>
            </w:tcBorders>
            <w:shd w:val="clear" w:color="auto" w:fill="auto"/>
            <w:vAlign w:val="center"/>
          </w:tcPr>
          <w:p w14:paraId="62E17009">
            <w:pPr>
              <w:autoSpaceDE w:val="0"/>
              <w:autoSpaceDN w:val="0"/>
              <w:adjustRightInd w:val="0"/>
              <w:spacing w:line="320" w:lineRule="exact"/>
              <w:rPr>
                <w:rFonts w:hint="eastAsia" w:ascii="宋体" w:hAnsi="宋体" w:eastAsia="宋体" w:cs="宋体"/>
                <w:bCs/>
                <w:i w:val="0"/>
                <w:iCs w:val="0"/>
                <w:color w:val="auto"/>
                <w:sz w:val="21"/>
                <w:szCs w:val="21"/>
              </w:rPr>
            </w:pPr>
          </w:p>
        </w:tc>
      </w:tr>
      <w:tr w14:paraId="387CAD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2" w:type="pct"/>
            <w:tcBorders>
              <w:left w:val="single" w:color="auto" w:sz="12" w:space="0"/>
              <w:bottom w:val="single" w:color="auto" w:sz="12" w:space="0"/>
            </w:tcBorders>
            <w:shd w:val="clear" w:color="auto" w:fill="auto"/>
            <w:vAlign w:val="center"/>
          </w:tcPr>
          <w:p w14:paraId="12545592">
            <w:pPr>
              <w:autoSpaceDE w:val="0"/>
              <w:autoSpaceDN w:val="0"/>
              <w:adjustRightInd w:val="0"/>
              <w:spacing w:line="32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说明</w:t>
            </w:r>
          </w:p>
        </w:tc>
        <w:tc>
          <w:tcPr>
            <w:tcW w:w="3927" w:type="pct"/>
            <w:gridSpan w:val="5"/>
            <w:tcBorders>
              <w:bottom w:val="single" w:color="auto" w:sz="12" w:space="0"/>
              <w:right w:val="single" w:color="auto" w:sz="12" w:space="0"/>
            </w:tcBorders>
            <w:shd w:val="clear" w:color="auto" w:fill="auto"/>
            <w:vAlign w:val="center"/>
          </w:tcPr>
          <w:p w14:paraId="3BBBFE41">
            <w:pPr>
              <w:spacing w:line="320" w:lineRule="exact"/>
              <w:ind w:left="170" w:hanging="17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1.成立时间至提交</w:t>
            </w:r>
            <w:r>
              <w:rPr>
                <w:rFonts w:hint="eastAsia" w:ascii="宋体" w:hAnsi="宋体" w:eastAsia="宋体" w:cs="宋体"/>
                <w:i w:val="0"/>
                <w:iCs w:val="0"/>
                <w:color w:val="auto"/>
                <w:sz w:val="21"/>
                <w:szCs w:val="21"/>
                <w:lang w:eastAsia="zh-CN"/>
              </w:rPr>
              <w:t>响应文件</w:t>
            </w:r>
            <w:r>
              <w:rPr>
                <w:rFonts w:hint="eastAsia" w:ascii="宋体" w:hAnsi="宋体" w:eastAsia="宋体" w:cs="宋体"/>
                <w:i w:val="0"/>
                <w:iCs w:val="0"/>
                <w:color w:val="auto"/>
                <w:sz w:val="21"/>
                <w:szCs w:val="21"/>
              </w:rPr>
              <w:t>截止时间不足一年的可不填写“上年度营业收入”；</w:t>
            </w:r>
          </w:p>
          <w:p w14:paraId="0CBE7FF8">
            <w:pPr>
              <w:spacing w:line="320" w:lineRule="exact"/>
              <w:ind w:left="170" w:hanging="17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2.表格空间不足时，请自行扩展。</w:t>
            </w:r>
          </w:p>
        </w:tc>
      </w:tr>
    </w:tbl>
    <w:p w14:paraId="162DAD46">
      <w:pPr>
        <w:pStyle w:val="73"/>
        <w:ind w:firstLine="0" w:firstLineChars="0"/>
        <w:rPr>
          <w:rFonts w:hint="eastAsia" w:ascii="宋体" w:hAnsi="宋体" w:eastAsia="宋体" w:cs="宋体"/>
          <w:i w:val="0"/>
          <w:iCs w:val="0"/>
          <w:color w:val="auto"/>
        </w:rPr>
      </w:pPr>
      <w:r>
        <w:rPr>
          <w:rFonts w:hint="eastAsia" w:ascii="宋体" w:hAnsi="宋体" w:eastAsia="宋体" w:cs="宋体"/>
          <w:i w:val="0"/>
          <w:iCs w:val="0"/>
          <w:color w:val="auto"/>
        </w:rPr>
        <w:br w:type="page"/>
      </w:r>
    </w:p>
    <w:p w14:paraId="62E36C82">
      <w:pPr>
        <w:pStyle w:val="76"/>
        <w:rPr>
          <w:rFonts w:hint="eastAsia" w:ascii="宋体" w:hAnsi="宋体" w:eastAsia="宋体" w:cs="宋体"/>
          <w:i w:val="0"/>
          <w:iCs w:val="0"/>
          <w:color w:val="auto"/>
        </w:rPr>
        <w:sectPr>
          <w:headerReference r:id="rId11" w:type="default"/>
          <w:footerReference r:id="rId12" w:type="default"/>
          <w:pgSz w:w="11905" w:h="16838"/>
          <w:pgMar w:top="1440" w:right="1225" w:bottom="1440" w:left="1321" w:header="850" w:footer="992" w:gutter="0"/>
          <w:pgNumType w:fmt="decimal"/>
          <w:cols w:space="0" w:num="1"/>
          <w:rtlGutter w:val="0"/>
          <w:docGrid w:type="lines" w:linePitch="332" w:charSpace="0"/>
        </w:sectPr>
      </w:pPr>
      <w:bookmarkStart w:id="279" w:name="_Toc23431"/>
    </w:p>
    <w:p w14:paraId="4B4AAE5A">
      <w:pPr>
        <w:spacing w:before="210" w:beforeLines="50"/>
        <w:jc w:val="center"/>
        <w:rPr>
          <w:rFonts w:hint="eastAsia" w:ascii="宋体" w:hAnsi="宋体" w:eastAsia="宋体" w:cs="宋体"/>
          <w:b/>
          <w:bCs/>
          <w:i w:val="0"/>
          <w:iCs w:val="0"/>
          <w:color w:val="auto"/>
          <w:sz w:val="28"/>
          <w:szCs w:val="36"/>
        </w:rPr>
      </w:pPr>
      <w:r>
        <w:rPr>
          <w:rFonts w:hint="eastAsia" w:ascii="宋体" w:hAnsi="宋体" w:eastAsia="宋体" w:cs="宋体"/>
          <w:b/>
          <w:bCs/>
          <w:i w:val="0"/>
          <w:iCs w:val="0"/>
          <w:color w:val="auto"/>
          <w:sz w:val="28"/>
          <w:szCs w:val="36"/>
          <w:lang w:eastAsia="zh-CN"/>
        </w:rPr>
        <w:t>（</w:t>
      </w:r>
      <w:r>
        <w:rPr>
          <w:rFonts w:hint="eastAsia" w:ascii="宋体" w:hAnsi="宋体" w:eastAsia="宋体" w:cs="宋体"/>
          <w:b/>
          <w:bCs/>
          <w:i w:val="0"/>
          <w:iCs w:val="0"/>
          <w:color w:val="auto"/>
          <w:sz w:val="28"/>
          <w:szCs w:val="36"/>
          <w:lang w:val="en-US" w:eastAsia="zh-CN"/>
        </w:rPr>
        <w:t>二</w:t>
      </w:r>
      <w:r>
        <w:rPr>
          <w:rFonts w:hint="eastAsia" w:ascii="宋体" w:hAnsi="宋体" w:eastAsia="宋体" w:cs="宋体"/>
          <w:b/>
          <w:bCs/>
          <w:i w:val="0"/>
          <w:iCs w:val="0"/>
          <w:color w:val="auto"/>
          <w:sz w:val="28"/>
          <w:szCs w:val="36"/>
          <w:lang w:eastAsia="zh-CN"/>
        </w:rPr>
        <w:t>）</w:t>
      </w:r>
      <w:r>
        <w:rPr>
          <w:rFonts w:hint="eastAsia" w:ascii="宋体" w:hAnsi="宋体" w:eastAsia="宋体" w:cs="宋体"/>
          <w:b/>
          <w:bCs/>
          <w:i w:val="0"/>
          <w:iCs w:val="0"/>
          <w:color w:val="auto"/>
          <w:sz w:val="28"/>
          <w:szCs w:val="36"/>
        </w:rPr>
        <w:t>法定代表人身份证明</w:t>
      </w:r>
    </w:p>
    <w:p w14:paraId="65C20575">
      <w:pPr>
        <w:rPr>
          <w:rFonts w:hint="eastAsia" w:ascii="宋体" w:hAnsi="宋体" w:eastAsia="宋体" w:cs="宋体"/>
          <w:i w:val="0"/>
          <w:iCs w:val="0"/>
          <w:color w:val="auto"/>
          <w:sz w:val="21"/>
          <w:szCs w:val="21"/>
          <w:lang w:eastAsia="zh-CN"/>
        </w:rPr>
      </w:pPr>
    </w:p>
    <w:p w14:paraId="7E25C2F1">
      <w:pP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陕西源信隆达招标代理有限公司</w:t>
      </w:r>
      <w:r>
        <w:rPr>
          <w:rFonts w:hint="eastAsia" w:ascii="宋体" w:hAnsi="宋体" w:eastAsia="宋体" w:cs="宋体"/>
          <w:i w:val="0"/>
          <w:iCs w:val="0"/>
          <w:color w:val="auto"/>
          <w:sz w:val="21"/>
          <w:szCs w:val="21"/>
        </w:rPr>
        <w:t>：</w:t>
      </w:r>
    </w:p>
    <w:p w14:paraId="537A8216">
      <w:pPr>
        <w:spacing w:after="210" w:afterLines="50"/>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〈法定代表人姓名〉</w:t>
      </w:r>
      <w:r>
        <w:rPr>
          <w:rFonts w:hint="eastAsia" w:ascii="宋体" w:hAnsi="宋体" w:eastAsia="宋体" w:cs="宋体"/>
          <w:i w:val="0"/>
          <w:iCs w:val="0"/>
          <w:color w:val="auto"/>
          <w:sz w:val="21"/>
          <w:szCs w:val="21"/>
        </w:rPr>
        <w:t>系</w:t>
      </w:r>
      <w:r>
        <w:rPr>
          <w:rFonts w:hint="eastAsia" w:ascii="宋体" w:hAnsi="宋体" w:eastAsia="宋体" w:cs="宋体"/>
          <w:i w:val="0"/>
          <w:iCs w:val="0"/>
          <w:color w:val="auto"/>
          <w:sz w:val="21"/>
          <w:szCs w:val="21"/>
          <w:u w:val="single"/>
        </w:rPr>
        <w:t>〈供应商全称〉</w:t>
      </w:r>
      <w:r>
        <w:rPr>
          <w:rFonts w:hint="eastAsia" w:ascii="宋体" w:hAnsi="宋体" w:eastAsia="宋体" w:cs="宋体"/>
          <w:i w:val="0"/>
          <w:iCs w:val="0"/>
          <w:color w:val="auto"/>
          <w:sz w:val="21"/>
          <w:szCs w:val="21"/>
        </w:rPr>
        <w:t>的法定代表人，特此证明。</w:t>
      </w:r>
    </w:p>
    <w:tbl>
      <w:tblPr>
        <w:tblStyle w:val="29"/>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75"/>
      </w:tblGrid>
      <w:tr w14:paraId="71D1EE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5000" w:type="pct"/>
            <w:vAlign w:val="center"/>
          </w:tcPr>
          <w:p w14:paraId="16A5C253">
            <w:pPr>
              <w:spacing w:after="630" w:afterLines="150"/>
              <w:ind w:firstLine="8" w:firstLineChars="3"/>
              <w:jc w:val="center"/>
              <w:rPr>
                <w:rFonts w:hint="eastAsia" w:ascii="宋体" w:hAnsi="宋体" w:eastAsia="宋体" w:cs="宋体"/>
                <w:i w:val="0"/>
                <w:iCs w:val="0"/>
                <w:color w:val="auto"/>
                <w:sz w:val="28"/>
                <w:szCs w:val="28"/>
                <w:lang w:eastAsia="zh-CN"/>
              </w:rPr>
            </w:pPr>
            <w:r>
              <w:rPr>
                <w:rFonts w:hint="eastAsia" w:ascii="宋体" w:hAnsi="宋体" w:eastAsia="宋体" w:cs="宋体"/>
                <w:i w:val="0"/>
                <w:iCs w:val="0"/>
                <w:color w:val="auto"/>
                <w:sz w:val="28"/>
                <w:szCs w:val="28"/>
              </w:rPr>
              <w:t>法定代表人</w:t>
            </w:r>
            <w:r>
              <w:rPr>
                <w:rFonts w:hint="eastAsia" w:ascii="宋体" w:hAnsi="宋体" w:eastAsia="宋体" w:cs="宋体"/>
                <w:i w:val="0"/>
                <w:iCs w:val="0"/>
                <w:color w:val="auto"/>
                <w:sz w:val="28"/>
                <w:szCs w:val="28"/>
                <w:lang w:val="en-US" w:eastAsia="zh-CN"/>
              </w:rPr>
              <w:t xml:space="preserve"> </w:t>
            </w:r>
          </w:p>
          <w:p w14:paraId="1965B581">
            <w:pPr>
              <w:ind w:firstLine="6" w:firstLineChars="3"/>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身份证正反面</w:t>
            </w:r>
            <w:r>
              <w:rPr>
                <w:rFonts w:hint="eastAsia" w:ascii="宋体" w:hAnsi="宋体" w:eastAsia="宋体" w:cs="宋体"/>
                <w:i w:val="0"/>
                <w:iCs w:val="0"/>
                <w:color w:val="auto"/>
                <w:sz w:val="21"/>
                <w:szCs w:val="21"/>
                <w:lang w:eastAsia="zh-CN"/>
              </w:rPr>
              <w:t>（复印件）</w:t>
            </w:r>
          </w:p>
          <w:p w14:paraId="65298F02">
            <w:pPr>
              <w:ind w:firstLine="6" w:firstLineChars="3"/>
              <w:jc w:val="center"/>
              <w:rPr>
                <w:rFonts w:hint="eastAsia" w:ascii="宋体" w:hAnsi="宋体" w:eastAsia="宋体" w:cs="宋体"/>
                <w:i w:val="0"/>
                <w:iCs w:val="0"/>
                <w:color w:val="auto"/>
                <w:sz w:val="21"/>
                <w:szCs w:val="21"/>
                <w:lang w:eastAsia="zh-CN"/>
              </w:rPr>
            </w:pPr>
          </w:p>
        </w:tc>
      </w:tr>
    </w:tbl>
    <w:p w14:paraId="1314A6B3">
      <w:pPr>
        <w:ind w:firstLine="420" w:firstLineChars="200"/>
        <w:rPr>
          <w:rFonts w:hint="eastAsia" w:ascii="宋体" w:hAnsi="宋体" w:eastAsia="宋体" w:cs="宋体"/>
          <w:i w:val="0"/>
          <w:iCs w:val="0"/>
          <w:color w:val="auto"/>
          <w:sz w:val="21"/>
          <w:szCs w:val="21"/>
        </w:rPr>
      </w:pPr>
    </w:p>
    <w:p w14:paraId="34C34EF9">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供应商：（供应商全称并加盖公章）</w:t>
      </w:r>
    </w:p>
    <w:p w14:paraId="4CABF745">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日期：　　　年　月　日</w:t>
      </w:r>
    </w:p>
    <w:p w14:paraId="1C7FD49B">
      <w:pPr>
        <w:ind w:firstLine="480" w:firstLineChars="200"/>
        <w:rPr>
          <w:rFonts w:hint="eastAsia" w:ascii="宋体" w:hAnsi="宋体" w:eastAsia="宋体" w:cs="宋体"/>
          <w:i w:val="0"/>
          <w:iCs w:val="0"/>
          <w:color w:val="auto"/>
        </w:rPr>
      </w:pPr>
      <w:r>
        <w:rPr>
          <w:rFonts w:hint="eastAsia" w:ascii="宋体" w:hAnsi="宋体" w:eastAsia="宋体" w:cs="宋体"/>
          <w:i w:val="0"/>
          <w:iCs w:val="0"/>
          <w:color w:val="auto"/>
        </w:rPr>
        <w:br w:type="page"/>
      </w:r>
    </w:p>
    <w:p w14:paraId="77050721">
      <w:pPr>
        <w:spacing w:before="210" w:beforeLines="50"/>
        <w:jc w:val="center"/>
        <w:rPr>
          <w:rFonts w:hint="eastAsia" w:ascii="宋体" w:hAnsi="宋体" w:eastAsia="宋体" w:cs="宋体"/>
          <w:b/>
          <w:bCs/>
          <w:i w:val="0"/>
          <w:iCs w:val="0"/>
          <w:color w:val="auto"/>
          <w:sz w:val="28"/>
          <w:szCs w:val="36"/>
        </w:rPr>
      </w:pPr>
      <w:r>
        <w:rPr>
          <w:rFonts w:hint="eastAsia" w:ascii="宋体" w:hAnsi="宋体" w:eastAsia="宋体" w:cs="宋体"/>
          <w:b/>
          <w:bCs/>
          <w:i w:val="0"/>
          <w:iCs w:val="0"/>
          <w:color w:val="auto"/>
          <w:sz w:val="28"/>
          <w:szCs w:val="36"/>
        </w:rPr>
        <w:t>法定代表人委托授权书</w:t>
      </w:r>
    </w:p>
    <w:p w14:paraId="1144AE58">
      <w:pPr>
        <w:pStyle w:val="73"/>
        <w:spacing w:line="360" w:lineRule="auto"/>
        <w:ind w:firstLine="0" w:firstLineChars="0"/>
        <w:rPr>
          <w:rFonts w:hint="eastAsia" w:ascii="宋体" w:hAnsi="宋体" w:eastAsia="宋体" w:cs="宋体"/>
          <w:i w:val="0"/>
          <w:iCs w:val="0"/>
          <w:color w:val="auto"/>
          <w:sz w:val="21"/>
          <w:szCs w:val="21"/>
          <w:lang w:eastAsia="zh-CN"/>
        </w:rPr>
      </w:pPr>
    </w:p>
    <w:p w14:paraId="4918A417">
      <w:pPr>
        <w:pStyle w:val="73"/>
        <w:spacing w:line="360" w:lineRule="auto"/>
        <w:ind w:firstLine="0" w:firstLineChars="0"/>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eastAsia="zh-CN"/>
        </w:rPr>
        <w:t>陕西源信隆达招标代理有限公司</w:t>
      </w:r>
      <w:r>
        <w:rPr>
          <w:rFonts w:hint="eastAsia" w:ascii="宋体" w:hAnsi="宋体" w:eastAsia="宋体" w:cs="宋体"/>
          <w:i w:val="0"/>
          <w:iCs w:val="0"/>
          <w:color w:val="auto"/>
          <w:sz w:val="21"/>
          <w:szCs w:val="21"/>
        </w:rPr>
        <w:t>：</w:t>
      </w:r>
    </w:p>
    <w:p w14:paraId="13CF52D5">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现委派</w:t>
      </w: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u w:val="none"/>
          <w:lang w:val="en-US" w:eastAsia="zh-CN"/>
        </w:rPr>
        <w:t>（</w:t>
      </w:r>
      <w:r>
        <w:rPr>
          <w:rFonts w:hint="eastAsia" w:ascii="宋体" w:hAnsi="宋体" w:eastAsia="宋体" w:cs="宋体"/>
          <w:i w:val="0"/>
          <w:iCs w:val="0"/>
          <w:color w:val="auto"/>
          <w:sz w:val="21"/>
          <w:szCs w:val="21"/>
          <w:u w:val="none"/>
        </w:rPr>
        <w:t>代理人</w:t>
      </w:r>
      <w:r>
        <w:rPr>
          <w:rFonts w:hint="eastAsia" w:ascii="宋体" w:hAnsi="宋体" w:eastAsia="宋体" w:cs="宋体"/>
          <w:i w:val="0"/>
          <w:iCs w:val="0"/>
          <w:color w:val="auto"/>
          <w:sz w:val="21"/>
          <w:szCs w:val="21"/>
          <w:u w:val="none"/>
          <w:lang w:val="en-US" w:eastAsia="zh-CN"/>
        </w:rPr>
        <w:t>签名</w:t>
      </w:r>
      <w:r>
        <w:rPr>
          <w:rFonts w:hint="eastAsia" w:ascii="宋体" w:hAnsi="宋体" w:eastAsia="宋体" w:cs="宋体"/>
          <w:i w:val="0"/>
          <w:iCs w:val="0"/>
          <w:color w:val="auto"/>
          <w:sz w:val="21"/>
          <w:szCs w:val="21"/>
          <w:u w:val="none"/>
          <w:lang w:eastAsia="zh-CN"/>
        </w:rPr>
        <w:t>、</w:t>
      </w:r>
      <w:r>
        <w:rPr>
          <w:rFonts w:hint="eastAsia" w:ascii="宋体" w:hAnsi="宋体" w:eastAsia="宋体" w:cs="宋体"/>
          <w:i w:val="0"/>
          <w:iCs w:val="0"/>
          <w:color w:val="auto"/>
          <w:sz w:val="21"/>
          <w:szCs w:val="21"/>
          <w:u w:val="none"/>
          <w:lang w:val="en-US" w:eastAsia="zh-CN"/>
        </w:rPr>
        <w:t>性别、职务）</w:t>
      </w:r>
      <w:r>
        <w:rPr>
          <w:rFonts w:hint="eastAsia" w:ascii="宋体" w:hAnsi="宋体" w:eastAsia="宋体" w:cs="宋体"/>
          <w:i w:val="0"/>
          <w:iCs w:val="0"/>
          <w:color w:val="auto"/>
          <w:sz w:val="21"/>
          <w:szCs w:val="21"/>
        </w:rPr>
        <w:t>代表我方参加贵中心组织的</w:t>
      </w:r>
      <w:r>
        <w:rPr>
          <w:rFonts w:hint="eastAsia" w:ascii="宋体" w:hAnsi="宋体" w:eastAsia="宋体" w:cs="宋体"/>
          <w:i w:val="0"/>
          <w:iCs w:val="0"/>
          <w:color w:val="auto"/>
          <w:sz w:val="21"/>
          <w:szCs w:val="21"/>
          <w:u w:val="single"/>
        </w:rPr>
        <w:t>〈项目名称〉</w:t>
      </w:r>
      <w:r>
        <w:rPr>
          <w:rFonts w:hint="eastAsia" w:ascii="宋体" w:hAnsi="宋体" w:eastAsia="宋体" w:cs="宋体"/>
          <w:i w:val="0"/>
          <w:iCs w:val="0"/>
          <w:color w:val="auto"/>
          <w:sz w:val="21"/>
          <w:szCs w:val="21"/>
        </w:rPr>
        <w:t>（项目编号：</w:t>
      </w: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rPr>
        <w:t>）政府采购活动，以我方名义签署、澄清、确认、递交、撤回、修改</w:t>
      </w:r>
      <w:r>
        <w:rPr>
          <w:rFonts w:hint="eastAsia" w:ascii="宋体" w:hAnsi="宋体" w:eastAsia="宋体" w:cs="宋体"/>
          <w:i w:val="0"/>
          <w:iCs w:val="0"/>
          <w:color w:val="auto"/>
          <w:sz w:val="21"/>
          <w:szCs w:val="21"/>
          <w:lang w:eastAsia="zh-CN"/>
        </w:rPr>
        <w:t>响应文件</w:t>
      </w:r>
      <w:r>
        <w:rPr>
          <w:rFonts w:hint="eastAsia" w:ascii="宋体" w:hAnsi="宋体" w:eastAsia="宋体" w:cs="宋体"/>
          <w:i w:val="0"/>
          <w:iCs w:val="0"/>
          <w:color w:val="auto"/>
          <w:sz w:val="21"/>
          <w:szCs w:val="21"/>
        </w:rPr>
        <w:t>，签订合同和全权处理一切与之有关的事宜，其法律后果由我方承担。</w:t>
      </w:r>
    </w:p>
    <w:p w14:paraId="6A50687F">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本授权有效期与</w:t>
      </w:r>
      <w:r>
        <w:rPr>
          <w:rFonts w:hint="eastAsia" w:ascii="宋体" w:hAnsi="宋体" w:eastAsia="宋体" w:cs="宋体"/>
          <w:i w:val="0"/>
          <w:iCs w:val="0"/>
          <w:color w:val="auto"/>
          <w:sz w:val="21"/>
          <w:szCs w:val="21"/>
          <w:lang w:eastAsia="zh-CN"/>
        </w:rPr>
        <w:t>响应文件</w:t>
      </w:r>
      <w:r>
        <w:rPr>
          <w:rFonts w:hint="eastAsia" w:ascii="宋体" w:hAnsi="宋体" w:eastAsia="宋体" w:cs="宋体"/>
          <w:i w:val="0"/>
          <w:iCs w:val="0"/>
          <w:color w:val="auto"/>
          <w:sz w:val="21"/>
          <w:szCs w:val="21"/>
        </w:rPr>
        <w:t>有效期一致。代理人无转委托权。</w:t>
      </w:r>
    </w:p>
    <w:p w14:paraId="56F374C7">
      <w:pPr>
        <w:pStyle w:val="73"/>
        <w:tabs>
          <w:tab w:val="left" w:pos="5387"/>
        </w:tabs>
        <w:spacing w:before="210" w:beforeLines="50"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代理人姓名：_________________________</w:t>
      </w:r>
      <w:r>
        <w:rPr>
          <w:rFonts w:hint="eastAsia" w:ascii="宋体" w:hAnsi="宋体" w:eastAsia="宋体" w:cs="宋体"/>
          <w:i w:val="0"/>
          <w:iCs w:val="0"/>
          <w:color w:val="auto"/>
          <w:sz w:val="21"/>
          <w:szCs w:val="21"/>
        </w:rPr>
        <w:tab/>
      </w:r>
      <w:r>
        <w:rPr>
          <w:rFonts w:hint="eastAsia" w:ascii="宋体" w:hAnsi="宋体" w:eastAsia="宋体" w:cs="宋体"/>
          <w:i w:val="0"/>
          <w:iCs w:val="0"/>
          <w:color w:val="auto"/>
          <w:sz w:val="21"/>
          <w:szCs w:val="21"/>
        </w:rPr>
        <w:t>联系电话：______________</w:t>
      </w:r>
    </w:p>
    <w:p w14:paraId="7DDE81C7">
      <w:pPr>
        <w:pStyle w:val="73"/>
        <w:tabs>
          <w:tab w:val="left" w:pos="5387"/>
        </w:tabs>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身份证号码：_________________</w:t>
      </w:r>
      <w:r>
        <w:rPr>
          <w:rFonts w:hint="eastAsia" w:ascii="宋体" w:hAnsi="宋体" w:eastAsia="宋体" w:cs="宋体"/>
          <w:i w:val="0"/>
          <w:iCs w:val="0"/>
          <w:color w:val="auto"/>
          <w:sz w:val="21"/>
          <w:szCs w:val="21"/>
        </w:rPr>
        <w:tab/>
      </w:r>
      <w:r>
        <w:rPr>
          <w:rFonts w:hint="eastAsia" w:ascii="宋体" w:hAnsi="宋体" w:eastAsia="宋体" w:cs="宋体"/>
          <w:i w:val="0"/>
          <w:iCs w:val="0"/>
          <w:color w:val="auto"/>
          <w:sz w:val="21"/>
          <w:szCs w:val="21"/>
        </w:rPr>
        <w:t>职务：__________________</w:t>
      </w:r>
    </w:p>
    <w:p w14:paraId="4C0A99A4">
      <w:pPr>
        <w:pStyle w:val="73"/>
        <w:tabs>
          <w:tab w:val="left" w:pos="4395"/>
        </w:tabs>
        <w:spacing w:after="210" w:afterLines="50"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通讯地址：_______________________________________________________</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3"/>
        <w:gridCol w:w="235"/>
        <w:gridCol w:w="4653"/>
      </w:tblGrid>
      <w:tr w14:paraId="1CF9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2446" w:type="pct"/>
            <w:tcBorders>
              <w:top w:val="single" w:color="auto" w:sz="12" w:space="0"/>
              <w:left w:val="single" w:color="auto" w:sz="12" w:space="0"/>
              <w:bottom w:val="dashSmallGap" w:color="auto" w:sz="4" w:space="0"/>
              <w:right w:val="single" w:color="auto" w:sz="12" w:space="0"/>
            </w:tcBorders>
            <w:vAlign w:val="bottom"/>
          </w:tcPr>
          <w:p w14:paraId="220C6248">
            <w:pPr>
              <w:spacing w:after="630" w:afterLines="150"/>
              <w:ind w:firstLine="9" w:firstLineChars="3"/>
              <w:jc w:val="center"/>
              <w:rPr>
                <w:rFonts w:hint="eastAsia" w:ascii="宋体" w:hAnsi="宋体" w:eastAsia="宋体" w:cs="宋体"/>
                <w:i w:val="0"/>
                <w:iCs w:val="0"/>
                <w:color w:val="auto"/>
                <w:sz w:val="11"/>
                <w:szCs w:val="22"/>
              </w:rPr>
            </w:pPr>
            <w:r>
              <w:rPr>
                <w:rFonts w:hint="eastAsia" w:ascii="宋体" w:hAnsi="宋体" w:eastAsia="宋体" w:cs="宋体"/>
                <w:i w:val="0"/>
                <w:iCs w:val="0"/>
                <w:color w:val="auto"/>
                <w:sz w:val="32"/>
                <w:szCs w:val="22"/>
              </w:rPr>
              <w:t>法定代表人</w:t>
            </w:r>
          </w:p>
          <w:p w14:paraId="74555FA8">
            <w:pPr>
              <w:ind w:firstLine="7" w:firstLineChars="3"/>
              <w:jc w:val="center"/>
              <w:rPr>
                <w:rFonts w:hint="eastAsia" w:ascii="宋体" w:hAnsi="宋体" w:eastAsia="宋体" w:cs="宋体"/>
                <w:i w:val="0"/>
                <w:iCs w:val="0"/>
                <w:color w:val="auto"/>
                <w:lang w:eastAsia="zh-CN"/>
              </w:rPr>
            </w:pPr>
            <w:r>
              <w:rPr>
                <w:rFonts w:hint="eastAsia" w:ascii="宋体" w:hAnsi="宋体" w:eastAsia="宋体" w:cs="宋体"/>
                <w:i w:val="0"/>
                <w:iCs w:val="0"/>
                <w:color w:val="auto"/>
              </w:rPr>
              <w:t>身份证正反面</w:t>
            </w:r>
            <w:r>
              <w:rPr>
                <w:rFonts w:hint="eastAsia" w:ascii="宋体" w:hAnsi="宋体" w:eastAsia="宋体" w:cs="宋体"/>
                <w:i w:val="0"/>
                <w:iCs w:val="0"/>
                <w:color w:val="auto"/>
                <w:lang w:eastAsia="zh-CN"/>
              </w:rPr>
              <w:t>（复印件）</w:t>
            </w:r>
          </w:p>
        </w:tc>
        <w:tc>
          <w:tcPr>
            <w:tcW w:w="123" w:type="pct"/>
            <w:tcBorders>
              <w:top w:val="nil"/>
              <w:left w:val="single" w:color="auto" w:sz="12" w:space="0"/>
              <w:bottom w:val="nil"/>
              <w:right w:val="single" w:color="auto" w:sz="12" w:space="0"/>
            </w:tcBorders>
          </w:tcPr>
          <w:p w14:paraId="471BECAA">
            <w:pPr>
              <w:jc w:val="center"/>
              <w:rPr>
                <w:rFonts w:hint="eastAsia" w:ascii="宋体" w:hAnsi="宋体" w:eastAsia="宋体" w:cs="宋体"/>
                <w:i w:val="0"/>
                <w:iCs w:val="0"/>
                <w:color w:val="auto"/>
              </w:rPr>
            </w:pPr>
          </w:p>
        </w:tc>
        <w:tc>
          <w:tcPr>
            <w:tcW w:w="2430" w:type="pct"/>
            <w:tcBorders>
              <w:top w:val="single" w:color="auto" w:sz="12" w:space="0"/>
              <w:left w:val="single" w:color="auto" w:sz="12" w:space="0"/>
              <w:bottom w:val="dashSmallGap" w:color="auto" w:sz="4" w:space="0"/>
              <w:right w:val="single" w:color="auto" w:sz="12" w:space="0"/>
            </w:tcBorders>
            <w:vAlign w:val="bottom"/>
          </w:tcPr>
          <w:p w14:paraId="5ABCBDD5">
            <w:pPr>
              <w:spacing w:after="630" w:afterLines="150"/>
              <w:ind w:firstLine="9" w:firstLineChars="3"/>
              <w:jc w:val="center"/>
              <w:rPr>
                <w:rFonts w:hint="eastAsia" w:ascii="宋体" w:hAnsi="宋体" w:eastAsia="宋体" w:cs="宋体"/>
                <w:i w:val="0"/>
                <w:iCs w:val="0"/>
                <w:color w:val="auto"/>
                <w:sz w:val="32"/>
                <w:szCs w:val="40"/>
              </w:rPr>
            </w:pPr>
            <w:r>
              <w:rPr>
                <w:rFonts w:hint="eastAsia" w:ascii="宋体" w:hAnsi="宋体" w:eastAsia="宋体" w:cs="宋体"/>
                <w:i w:val="0"/>
                <w:iCs w:val="0"/>
                <w:color w:val="auto"/>
                <w:sz w:val="32"/>
                <w:szCs w:val="40"/>
              </w:rPr>
              <w:t>委托代理人</w:t>
            </w:r>
          </w:p>
          <w:p w14:paraId="5610E9C0">
            <w:pPr>
              <w:jc w:val="center"/>
              <w:rPr>
                <w:rFonts w:hint="eastAsia" w:ascii="宋体" w:hAnsi="宋体" w:eastAsia="宋体" w:cs="宋体"/>
                <w:i w:val="0"/>
                <w:iCs w:val="0"/>
                <w:color w:val="auto"/>
                <w:lang w:eastAsia="zh-CN"/>
              </w:rPr>
            </w:pPr>
            <w:r>
              <w:rPr>
                <w:rFonts w:hint="eastAsia" w:ascii="宋体" w:hAnsi="宋体" w:eastAsia="宋体" w:cs="宋体"/>
                <w:i w:val="0"/>
                <w:iCs w:val="0"/>
                <w:color w:val="auto"/>
              </w:rPr>
              <w:t>身份证正反面</w:t>
            </w:r>
            <w:r>
              <w:rPr>
                <w:rFonts w:hint="eastAsia" w:ascii="宋体" w:hAnsi="宋体" w:eastAsia="宋体" w:cs="宋体"/>
                <w:i w:val="0"/>
                <w:iCs w:val="0"/>
                <w:color w:val="auto"/>
                <w:lang w:eastAsia="zh-CN"/>
              </w:rPr>
              <w:t>（复印件）</w:t>
            </w:r>
          </w:p>
        </w:tc>
      </w:tr>
      <w:tr w14:paraId="66A6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446" w:type="pct"/>
            <w:tcBorders>
              <w:top w:val="dashSmallGap" w:color="auto" w:sz="4" w:space="0"/>
              <w:left w:val="single" w:color="auto" w:sz="12" w:space="0"/>
              <w:bottom w:val="single" w:color="auto" w:sz="12" w:space="0"/>
              <w:right w:val="single" w:color="auto" w:sz="12" w:space="0"/>
            </w:tcBorders>
          </w:tcPr>
          <w:p w14:paraId="1B188E3B">
            <w:pPr>
              <w:jc w:val="center"/>
              <w:rPr>
                <w:rFonts w:hint="eastAsia" w:ascii="宋体" w:hAnsi="宋体" w:eastAsia="宋体" w:cs="宋体"/>
                <w:i w:val="0"/>
                <w:iCs w:val="0"/>
                <w:color w:val="auto"/>
                <w:lang w:eastAsia="zh-CN"/>
              </w:rPr>
            </w:pPr>
            <w:r>
              <w:rPr>
                <w:rFonts w:hint="eastAsia" w:ascii="宋体" w:hAnsi="宋体" w:eastAsia="宋体" w:cs="宋体"/>
                <w:i w:val="0"/>
                <w:iCs w:val="0"/>
                <w:color w:val="auto"/>
              </w:rPr>
              <w:t>或护照资料页</w:t>
            </w:r>
            <w:r>
              <w:rPr>
                <w:rFonts w:hint="eastAsia" w:ascii="宋体" w:hAnsi="宋体" w:eastAsia="宋体" w:cs="宋体"/>
                <w:i w:val="0"/>
                <w:iCs w:val="0"/>
                <w:color w:val="auto"/>
                <w:lang w:eastAsia="zh-CN"/>
              </w:rPr>
              <w:t>（复印件）</w:t>
            </w:r>
          </w:p>
        </w:tc>
        <w:tc>
          <w:tcPr>
            <w:tcW w:w="123" w:type="pct"/>
            <w:tcBorders>
              <w:top w:val="nil"/>
              <w:left w:val="single" w:color="auto" w:sz="12" w:space="0"/>
              <w:bottom w:val="nil"/>
              <w:right w:val="single" w:color="auto" w:sz="12" w:space="0"/>
            </w:tcBorders>
          </w:tcPr>
          <w:p w14:paraId="73668261">
            <w:pPr>
              <w:jc w:val="center"/>
              <w:rPr>
                <w:rFonts w:hint="eastAsia" w:ascii="宋体" w:hAnsi="宋体" w:eastAsia="宋体" w:cs="宋体"/>
                <w:i w:val="0"/>
                <w:iCs w:val="0"/>
                <w:color w:val="auto"/>
              </w:rPr>
            </w:pPr>
          </w:p>
        </w:tc>
        <w:tc>
          <w:tcPr>
            <w:tcW w:w="2430" w:type="pct"/>
            <w:tcBorders>
              <w:top w:val="dashSmallGap" w:color="auto" w:sz="4" w:space="0"/>
              <w:left w:val="single" w:color="auto" w:sz="12" w:space="0"/>
              <w:bottom w:val="single" w:color="auto" w:sz="12" w:space="0"/>
              <w:right w:val="single" w:color="auto" w:sz="12" w:space="0"/>
            </w:tcBorders>
          </w:tcPr>
          <w:p w14:paraId="1F548FF7">
            <w:pPr>
              <w:jc w:val="center"/>
              <w:rPr>
                <w:rFonts w:hint="eastAsia" w:ascii="宋体" w:hAnsi="宋体" w:eastAsia="宋体" w:cs="宋体"/>
                <w:i w:val="0"/>
                <w:iCs w:val="0"/>
                <w:color w:val="auto"/>
                <w:lang w:eastAsia="zh-CN"/>
              </w:rPr>
            </w:pPr>
            <w:r>
              <w:rPr>
                <w:rFonts w:hint="eastAsia" w:ascii="宋体" w:hAnsi="宋体" w:eastAsia="宋体" w:cs="宋体"/>
                <w:i w:val="0"/>
                <w:iCs w:val="0"/>
                <w:color w:val="auto"/>
              </w:rPr>
              <w:t>或护照资料页</w:t>
            </w:r>
            <w:r>
              <w:rPr>
                <w:rFonts w:hint="eastAsia" w:ascii="宋体" w:hAnsi="宋体" w:eastAsia="宋体" w:cs="宋体"/>
                <w:i w:val="0"/>
                <w:iCs w:val="0"/>
                <w:color w:val="auto"/>
                <w:lang w:eastAsia="zh-CN"/>
              </w:rPr>
              <w:t>（复印件）</w:t>
            </w:r>
          </w:p>
        </w:tc>
      </w:tr>
    </w:tbl>
    <w:p w14:paraId="738532FA">
      <w:pPr>
        <w:pStyle w:val="73"/>
        <w:spacing w:line="360" w:lineRule="auto"/>
        <w:ind w:firstLine="480"/>
        <w:rPr>
          <w:rFonts w:hint="eastAsia" w:ascii="宋体" w:hAnsi="宋体" w:eastAsia="宋体" w:cs="宋体"/>
          <w:i w:val="0"/>
          <w:iCs w:val="0"/>
          <w:color w:val="auto"/>
          <w:sz w:val="21"/>
          <w:szCs w:val="21"/>
        </w:rPr>
      </w:pPr>
    </w:p>
    <w:p w14:paraId="6E5AA193">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法定代表人：（签字或盖章）</w:t>
      </w:r>
    </w:p>
    <w:p w14:paraId="545131B3">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供应商：（供应商全称并加盖公章）</w:t>
      </w:r>
    </w:p>
    <w:p w14:paraId="7FA597A5">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授权日期：　　　年　月　日</w:t>
      </w:r>
    </w:p>
    <w:p w14:paraId="458519BE">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（法定代表人参加时，无需附此表）</w:t>
      </w:r>
    </w:p>
    <w:p w14:paraId="7C54E78C">
      <w:pPr>
        <w:pStyle w:val="73"/>
        <w:ind w:firstLine="480"/>
        <w:rPr>
          <w:rFonts w:hint="eastAsia" w:ascii="宋体" w:hAnsi="宋体" w:eastAsia="宋体" w:cs="宋体"/>
          <w:i w:val="0"/>
          <w:iCs w:val="0"/>
          <w:color w:val="auto"/>
        </w:rPr>
      </w:pPr>
      <w:r>
        <w:rPr>
          <w:rFonts w:hint="eastAsia" w:ascii="宋体" w:hAnsi="宋体" w:eastAsia="宋体" w:cs="宋体"/>
          <w:i w:val="0"/>
          <w:iCs w:val="0"/>
          <w:color w:val="auto"/>
        </w:rPr>
        <w:br w:type="page"/>
      </w:r>
    </w:p>
    <w:p w14:paraId="641BAD0E">
      <w:pPr>
        <w:pStyle w:val="76"/>
        <w:rPr>
          <w:rFonts w:hint="eastAsia" w:ascii="宋体" w:hAnsi="宋体" w:eastAsia="宋体" w:cs="宋体"/>
          <w:i w:val="0"/>
          <w:iCs w:val="0"/>
          <w:color w:val="auto"/>
        </w:rPr>
        <w:sectPr>
          <w:pgSz w:w="11905" w:h="16838"/>
          <w:pgMar w:top="1440" w:right="1225" w:bottom="1440" w:left="1321" w:header="850" w:footer="992" w:gutter="0"/>
          <w:pgNumType w:fmt="decimal"/>
          <w:cols w:space="0" w:num="1"/>
          <w:rtlGutter w:val="0"/>
          <w:docGrid w:type="lines" w:linePitch="332" w:charSpace="0"/>
        </w:sectPr>
      </w:pPr>
    </w:p>
    <w:p w14:paraId="5B5E5107">
      <w:pPr>
        <w:pStyle w:val="76"/>
        <w:rPr>
          <w:rFonts w:hint="eastAsia" w:ascii="宋体" w:hAnsi="宋体" w:eastAsia="宋体" w:cs="宋体"/>
          <w:i w:val="0"/>
          <w:iCs w:val="0"/>
          <w:color w:val="auto"/>
        </w:rPr>
      </w:pPr>
      <w:r>
        <w:rPr>
          <w:rFonts w:hint="eastAsia" w:ascii="宋体" w:hAnsi="宋体" w:eastAsia="宋体" w:cs="宋体"/>
          <w:i w:val="0"/>
          <w:iCs w:val="0"/>
          <w:color w:val="auto"/>
        </w:rPr>
        <w:t>（</w:t>
      </w:r>
      <w:r>
        <w:rPr>
          <w:rFonts w:hint="eastAsia" w:ascii="宋体" w:hAnsi="宋体" w:eastAsia="宋体" w:cs="宋体"/>
          <w:i w:val="0"/>
          <w:iCs w:val="0"/>
          <w:color w:val="auto"/>
          <w:lang w:val="en-US" w:eastAsia="zh-CN"/>
        </w:rPr>
        <w:t>三</w:t>
      </w:r>
      <w:r>
        <w:rPr>
          <w:rFonts w:hint="eastAsia" w:ascii="宋体" w:hAnsi="宋体" w:eastAsia="宋体" w:cs="宋体"/>
          <w:i w:val="0"/>
          <w:iCs w:val="0"/>
          <w:color w:val="auto"/>
        </w:rPr>
        <w:t>）供应商性质</w:t>
      </w:r>
      <w:bookmarkEnd w:id="279"/>
    </w:p>
    <w:p w14:paraId="5923E47A">
      <w:pPr>
        <w:spacing w:line="480" w:lineRule="exact"/>
        <w:rPr>
          <w:rFonts w:hint="eastAsia" w:ascii="宋体" w:hAnsi="宋体" w:eastAsia="宋体" w:cs="宋体"/>
          <w:b/>
          <w:i w:val="0"/>
          <w:iCs w:val="0"/>
          <w:color w:val="auto"/>
        </w:rPr>
      </w:pPr>
      <w:r>
        <w:rPr>
          <w:rFonts w:hint="eastAsia" w:ascii="宋体" w:hAnsi="宋体" w:eastAsia="宋体" w:cs="宋体"/>
          <w:b/>
          <w:i w:val="0"/>
          <w:iCs w:val="0"/>
          <w:color w:val="auto"/>
        </w:rPr>
        <w:t>1．中小企业声明函</w:t>
      </w:r>
    </w:p>
    <w:p w14:paraId="1037FE36">
      <w:pPr>
        <w:spacing w:line="480" w:lineRule="exact"/>
        <w:rPr>
          <w:rFonts w:hint="eastAsia" w:ascii="宋体" w:hAnsi="宋体" w:eastAsia="宋体" w:cs="宋体"/>
          <w:b/>
          <w:i w:val="0"/>
          <w:iCs w:val="0"/>
          <w:color w:val="auto"/>
        </w:rPr>
      </w:pPr>
    </w:p>
    <w:p w14:paraId="4B5EDC97">
      <w:pPr>
        <w:spacing w:line="480" w:lineRule="exact"/>
        <w:rPr>
          <w:rFonts w:hint="eastAsia" w:ascii="宋体" w:hAnsi="宋体" w:eastAsia="宋体" w:cs="宋体"/>
          <w:b/>
          <w:i w:val="0"/>
          <w:iCs w:val="0"/>
          <w:color w:val="auto"/>
        </w:rPr>
      </w:pPr>
    </w:p>
    <w:p w14:paraId="025C0E94">
      <w:pPr>
        <w:spacing w:line="480" w:lineRule="exact"/>
        <w:rPr>
          <w:rFonts w:hint="eastAsia" w:ascii="宋体" w:hAnsi="宋体" w:eastAsia="宋体" w:cs="宋体"/>
          <w:b/>
          <w:i w:val="0"/>
          <w:iCs w:val="0"/>
          <w:color w:val="auto"/>
        </w:rPr>
      </w:pPr>
    </w:p>
    <w:p w14:paraId="442A87C5">
      <w:pPr>
        <w:spacing w:line="480" w:lineRule="exact"/>
        <w:rPr>
          <w:rFonts w:hint="eastAsia" w:ascii="宋体" w:hAnsi="宋体" w:eastAsia="宋体" w:cs="宋体"/>
          <w:b/>
          <w:i w:val="0"/>
          <w:iCs w:val="0"/>
          <w:color w:val="auto"/>
        </w:rPr>
      </w:pPr>
    </w:p>
    <w:p w14:paraId="25122798">
      <w:pPr>
        <w:spacing w:line="480" w:lineRule="exact"/>
        <w:rPr>
          <w:rFonts w:hint="eastAsia" w:ascii="宋体" w:hAnsi="宋体" w:eastAsia="宋体" w:cs="宋体"/>
          <w:b/>
          <w:i w:val="0"/>
          <w:iCs w:val="0"/>
          <w:color w:val="auto"/>
        </w:rPr>
      </w:pPr>
    </w:p>
    <w:p w14:paraId="2A51A321">
      <w:pPr>
        <w:spacing w:line="480" w:lineRule="exact"/>
        <w:rPr>
          <w:rFonts w:hint="eastAsia" w:ascii="宋体" w:hAnsi="宋体" w:eastAsia="宋体" w:cs="宋体"/>
          <w:b/>
          <w:i w:val="0"/>
          <w:iCs w:val="0"/>
          <w:color w:val="auto"/>
        </w:rPr>
      </w:pPr>
    </w:p>
    <w:p w14:paraId="459F7008">
      <w:pPr>
        <w:spacing w:line="480" w:lineRule="exact"/>
        <w:rPr>
          <w:rFonts w:hint="eastAsia" w:ascii="宋体" w:hAnsi="宋体" w:eastAsia="宋体" w:cs="宋体"/>
          <w:b/>
          <w:i w:val="0"/>
          <w:iCs w:val="0"/>
          <w:color w:val="auto"/>
        </w:rPr>
      </w:pPr>
    </w:p>
    <w:p w14:paraId="7353363D">
      <w:pPr>
        <w:spacing w:line="480" w:lineRule="exact"/>
        <w:rPr>
          <w:rFonts w:hint="eastAsia" w:ascii="宋体" w:hAnsi="宋体" w:eastAsia="宋体" w:cs="宋体"/>
          <w:b/>
          <w:i w:val="0"/>
          <w:iCs w:val="0"/>
          <w:color w:val="auto"/>
        </w:rPr>
      </w:pPr>
    </w:p>
    <w:p w14:paraId="5C02215C">
      <w:pPr>
        <w:spacing w:line="480" w:lineRule="exact"/>
        <w:rPr>
          <w:rFonts w:hint="eastAsia" w:ascii="宋体" w:hAnsi="宋体" w:eastAsia="宋体" w:cs="宋体"/>
          <w:b/>
          <w:i w:val="0"/>
          <w:iCs w:val="0"/>
          <w:color w:val="auto"/>
        </w:rPr>
      </w:pPr>
    </w:p>
    <w:p w14:paraId="23F10C82">
      <w:pPr>
        <w:spacing w:line="480" w:lineRule="exact"/>
        <w:rPr>
          <w:rFonts w:hint="eastAsia" w:ascii="宋体" w:hAnsi="宋体" w:eastAsia="宋体" w:cs="宋体"/>
          <w:b/>
          <w:i w:val="0"/>
          <w:iCs w:val="0"/>
          <w:color w:val="auto"/>
        </w:rPr>
      </w:pPr>
    </w:p>
    <w:p w14:paraId="3CFD4423">
      <w:pPr>
        <w:spacing w:line="480" w:lineRule="exact"/>
        <w:rPr>
          <w:rFonts w:hint="eastAsia" w:ascii="宋体" w:hAnsi="宋体" w:eastAsia="宋体" w:cs="宋体"/>
          <w:b/>
          <w:i w:val="0"/>
          <w:iCs w:val="0"/>
          <w:color w:val="auto"/>
        </w:rPr>
      </w:pPr>
    </w:p>
    <w:p w14:paraId="2738F29C">
      <w:pPr>
        <w:spacing w:line="480" w:lineRule="exact"/>
        <w:rPr>
          <w:rFonts w:hint="eastAsia" w:ascii="宋体" w:hAnsi="宋体" w:eastAsia="宋体" w:cs="宋体"/>
          <w:b/>
          <w:i w:val="0"/>
          <w:iCs w:val="0"/>
          <w:color w:val="auto"/>
        </w:rPr>
      </w:pPr>
    </w:p>
    <w:p w14:paraId="00456113">
      <w:pPr>
        <w:spacing w:line="480" w:lineRule="exact"/>
        <w:rPr>
          <w:rFonts w:hint="eastAsia" w:ascii="宋体" w:hAnsi="宋体" w:eastAsia="宋体" w:cs="宋体"/>
          <w:b/>
          <w:i w:val="0"/>
          <w:iCs w:val="0"/>
          <w:color w:val="auto"/>
        </w:rPr>
      </w:pPr>
    </w:p>
    <w:p w14:paraId="7726B629">
      <w:pPr>
        <w:spacing w:line="480" w:lineRule="exact"/>
        <w:rPr>
          <w:rFonts w:hint="eastAsia" w:ascii="宋体" w:hAnsi="宋体" w:eastAsia="宋体" w:cs="宋体"/>
          <w:b/>
          <w:i w:val="0"/>
          <w:iCs w:val="0"/>
          <w:color w:val="auto"/>
        </w:rPr>
      </w:pPr>
    </w:p>
    <w:p w14:paraId="7C14F3C2">
      <w:pPr>
        <w:spacing w:line="480" w:lineRule="exact"/>
        <w:rPr>
          <w:rFonts w:hint="eastAsia" w:ascii="宋体" w:hAnsi="宋体" w:eastAsia="宋体" w:cs="宋体"/>
          <w:b/>
          <w:i w:val="0"/>
          <w:iCs w:val="0"/>
          <w:color w:val="auto"/>
        </w:rPr>
      </w:pPr>
    </w:p>
    <w:p w14:paraId="57952F30">
      <w:pPr>
        <w:spacing w:line="480" w:lineRule="exact"/>
        <w:rPr>
          <w:rFonts w:hint="eastAsia" w:ascii="宋体" w:hAnsi="宋体" w:eastAsia="宋体" w:cs="宋体"/>
          <w:b/>
          <w:i w:val="0"/>
          <w:iCs w:val="0"/>
          <w:color w:val="auto"/>
        </w:rPr>
      </w:pPr>
    </w:p>
    <w:p w14:paraId="443BFBC6">
      <w:pPr>
        <w:spacing w:line="480" w:lineRule="exact"/>
        <w:rPr>
          <w:rFonts w:hint="eastAsia" w:ascii="宋体" w:hAnsi="宋体" w:eastAsia="宋体" w:cs="宋体"/>
          <w:b/>
          <w:i w:val="0"/>
          <w:iCs w:val="0"/>
          <w:color w:val="auto"/>
        </w:rPr>
      </w:pPr>
    </w:p>
    <w:p w14:paraId="5A05AD5B">
      <w:pPr>
        <w:spacing w:line="480" w:lineRule="exact"/>
        <w:rPr>
          <w:rFonts w:hint="eastAsia" w:ascii="宋体" w:hAnsi="宋体" w:eastAsia="宋体" w:cs="宋体"/>
          <w:b/>
          <w:i w:val="0"/>
          <w:iCs w:val="0"/>
          <w:color w:val="auto"/>
        </w:rPr>
      </w:pPr>
    </w:p>
    <w:p w14:paraId="31BB50F1">
      <w:pPr>
        <w:spacing w:line="480" w:lineRule="exact"/>
        <w:rPr>
          <w:rFonts w:hint="eastAsia" w:ascii="宋体" w:hAnsi="宋体" w:eastAsia="宋体" w:cs="宋体"/>
          <w:b/>
          <w:i w:val="0"/>
          <w:iCs w:val="0"/>
          <w:color w:val="auto"/>
        </w:rPr>
      </w:pPr>
    </w:p>
    <w:p w14:paraId="2E930B8F">
      <w:pPr>
        <w:spacing w:line="480" w:lineRule="exact"/>
        <w:rPr>
          <w:rFonts w:hint="eastAsia" w:ascii="宋体" w:hAnsi="宋体" w:eastAsia="宋体" w:cs="宋体"/>
          <w:b/>
          <w:i w:val="0"/>
          <w:iCs w:val="0"/>
          <w:color w:val="auto"/>
        </w:rPr>
      </w:pPr>
    </w:p>
    <w:p w14:paraId="4BBB4F1E">
      <w:pPr>
        <w:spacing w:line="480" w:lineRule="exact"/>
        <w:rPr>
          <w:rFonts w:hint="eastAsia" w:ascii="宋体" w:hAnsi="宋体" w:eastAsia="宋体" w:cs="宋体"/>
          <w:b/>
          <w:i w:val="0"/>
          <w:iCs w:val="0"/>
          <w:color w:val="auto"/>
        </w:rPr>
      </w:pPr>
    </w:p>
    <w:p w14:paraId="48BA6B70">
      <w:pPr>
        <w:spacing w:line="480" w:lineRule="exact"/>
        <w:rPr>
          <w:rFonts w:hint="eastAsia" w:ascii="宋体" w:hAnsi="宋体" w:eastAsia="宋体" w:cs="宋体"/>
          <w:b/>
          <w:i w:val="0"/>
          <w:iCs w:val="0"/>
          <w:color w:val="auto"/>
        </w:rPr>
      </w:pPr>
    </w:p>
    <w:p w14:paraId="14CD2189">
      <w:pPr>
        <w:spacing w:line="480" w:lineRule="exact"/>
        <w:rPr>
          <w:rFonts w:hint="eastAsia" w:ascii="宋体" w:hAnsi="宋体" w:eastAsia="宋体" w:cs="宋体"/>
          <w:b/>
          <w:i w:val="0"/>
          <w:iCs w:val="0"/>
          <w:color w:val="auto"/>
        </w:rPr>
      </w:pPr>
    </w:p>
    <w:p w14:paraId="7448C7A6">
      <w:pPr>
        <w:spacing w:line="480" w:lineRule="exact"/>
        <w:rPr>
          <w:rFonts w:hint="eastAsia" w:ascii="宋体" w:hAnsi="宋体" w:eastAsia="宋体" w:cs="宋体"/>
          <w:b/>
          <w:i w:val="0"/>
          <w:iCs w:val="0"/>
          <w:color w:val="auto"/>
        </w:rPr>
      </w:pPr>
    </w:p>
    <w:p w14:paraId="299C598F">
      <w:pPr>
        <w:spacing w:line="480" w:lineRule="exact"/>
        <w:rPr>
          <w:rFonts w:hint="eastAsia" w:ascii="宋体" w:hAnsi="宋体" w:eastAsia="宋体" w:cs="宋体"/>
          <w:b/>
          <w:i w:val="0"/>
          <w:iCs w:val="0"/>
          <w:color w:val="auto"/>
        </w:rPr>
      </w:pPr>
    </w:p>
    <w:p w14:paraId="24E78884">
      <w:pPr>
        <w:pStyle w:val="73"/>
        <w:ind w:firstLine="480"/>
        <w:rPr>
          <w:rFonts w:hint="eastAsia" w:ascii="宋体" w:hAnsi="宋体" w:eastAsia="宋体" w:cs="宋体"/>
          <w:i w:val="0"/>
          <w:iCs w:val="0"/>
          <w:color w:val="auto"/>
          <w:sz w:val="18"/>
          <w:szCs w:val="18"/>
        </w:rPr>
      </w:pPr>
    </w:p>
    <w:p w14:paraId="69ABA8B8">
      <w:pPr>
        <w:jc w:val="center"/>
        <w:rPr>
          <w:rFonts w:hint="eastAsia"/>
        </w:rPr>
      </w:pPr>
      <w:r>
        <w:rPr>
          <w:rFonts w:hint="eastAsia" w:ascii="宋体" w:hAnsi="宋体" w:cs="宋体"/>
          <w:b/>
          <w:kern w:val="0"/>
          <w:sz w:val="32"/>
          <w:szCs w:val="32"/>
          <w:lang w:val="zh-CN"/>
        </w:rPr>
        <w:t>中小微企业声明函（货物、服务）</w:t>
      </w:r>
    </w:p>
    <w:p w14:paraId="575293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CC75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本公司（联合体）郑重声明，根据《政府采购促进中小企业发展管理办法》（财库(2020）46号)的规定，本公司(联合体)参加</w:t>
      </w:r>
      <w:r>
        <w:rPr>
          <w:rFonts w:hint="eastAsia" w:ascii="宋体" w:hAnsi="宋体" w:eastAsia="宋体" w:cs="宋体"/>
          <w:sz w:val="24"/>
          <w:u w:val="single"/>
          <w:lang w:val="zh-CN"/>
        </w:rPr>
        <w:t>（单位名称）</w:t>
      </w:r>
      <w:r>
        <w:rPr>
          <w:rFonts w:hint="eastAsia" w:ascii="宋体" w:hAnsi="宋体" w:eastAsia="宋体" w:cs="宋体"/>
          <w:sz w:val="24"/>
          <w:lang w:val="zh-CN"/>
        </w:rPr>
        <w:t>的</w:t>
      </w:r>
      <w:r>
        <w:rPr>
          <w:rFonts w:hint="eastAsia" w:ascii="宋体" w:hAnsi="宋体" w:eastAsia="宋体" w:cs="宋体"/>
          <w:sz w:val="24"/>
          <w:u w:val="single"/>
          <w:lang w:val="zh-CN"/>
        </w:rPr>
        <w:t>（项目名称）</w:t>
      </w:r>
      <w:r>
        <w:rPr>
          <w:rFonts w:hint="eastAsia" w:ascii="宋体" w:hAnsi="宋体" w:eastAsia="宋体" w:cs="宋体"/>
          <w:sz w:val="24"/>
          <w:lang w:val="zh-CN"/>
        </w:rPr>
        <w:t>采购活动，提供的货物全部由符合政策要求的中小企业制造。相关企业(含联合体中的中小企业、签订分包意向协议的中小企业)的具体情况如下：</w:t>
      </w:r>
    </w:p>
    <w:p w14:paraId="0EE3B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p>
    <w:p w14:paraId="623CF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lang w:val="zh-CN"/>
        </w:rPr>
        <w:t>1.</w:t>
      </w:r>
      <w:r>
        <w:rPr>
          <w:rFonts w:hint="eastAsia" w:ascii="宋体" w:hAnsi="宋体" w:eastAsia="宋体" w:cs="宋体"/>
          <w:sz w:val="24"/>
          <w:u w:val="single"/>
          <w:lang w:val="zh-CN"/>
        </w:rPr>
        <w:t>(标的名称)</w:t>
      </w:r>
      <w:r>
        <w:rPr>
          <w:rFonts w:hint="eastAsia" w:ascii="宋体" w:hAnsi="宋体" w:eastAsia="宋体" w:cs="宋体"/>
          <w:sz w:val="24"/>
          <w:lang w:val="zh-CN"/>
        </w:rPr>
        <w:t>，属于</w:t>
      </w:r>
      <w:r>
        <w:rPr>
          <w:rFonts w:hint="eastAsia" w:ascii="宋体" w:hAnsi="宋体" w:eastAsia="宋体" w:cs="宋体"/>
          <w:sz w:val="24"/>
          <w:u w:val="single"/>
          <w:lang w:val="zh-CN"/>
        </w:rPr>
        <w:t>（采购文件中明确的所属行业）</w:t>
      </w:r>
      <w:r>
        <w:rPr>
          <w:rFonts w:hint="eastAsia" w:ascii="宋体" w:hAnsi="宋体" w:eastAsia="宋体" w:cs="宋体"/>
          <w:sz w:val="24"/>
          <w:lang w:val="zh-CN"/>
        </w:rPr>
        <w:t>行业；制造商为</w:t>
      </w:r>
      <w:r>
        <w:rPr>
          <w:rFonts w:hint="eastAsia" w:ascii="宋体" w:hAnsi="宋体" w:eastAsia="宋体" w:cs="宋体"/>
          <w:sz w:val="24"/>
          <w:u w:val="single"/>
          <w:lang w:val="zh-CN"/>
        </w:rPr>
        <w:t>（企业名称）</w:t>
      </w:r>
      <w:r>
        <w:rPr>
          <w:rFonts w:hint="eastAsia" w:ascii="宋体" w:hAnsi="宋体" w:eastAsia="宋体" w:cs="宋体"/>
          <w:sz w:val="24"/>
          <w:lang w:val="zh-CN"/>
        </w:rPr>
        <w:t>，从业人员</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万元＇，属于</w:t>
      </w:r>
      <w:r>
        <w:rPr>
          <w:rFonts w:hint="eastAsia" w:ascii="宋体" w:hAnsi="宋体" w:eastAsia="宋体" w:cs="宋体"/>
          <w:sz w:val="24"/>
          <w:u w:val="single"/>
          <w:lang w:val="zh-CN"/>
        </w:rPr>
        <w:t>（中型企业、小型企业、微型企业</w:t>
      </w:r>
      <w:r>
        <w:rPr>
          <w:rFonts w:hint="eastAsia" w:ascii="宋体" w:hAnsi="宋体" w:eastAsia="宋体" w:cs="宋体"/>
          <w:sz w:val="24"/>
          <w:u w:val="single"/>
          <w:lang w:val="zh-CN" w:eastAsia="zh-CN"/>
        </w:rPr>
        <w:t>）</w:t>
      </w:r>
      <w:r>
        <w:rPr>
          <w:rFonts w:hint="eastAsia" w:ascii="宋体" w:hAnsi="宋体" w:eastAsia="宋体" w:cs="宋体"/>
          <w:sz w:val="24"/>
          <w:lang w:val="zh-CN" w:eastAsia="zh-CN"/>
        </w:rPr>
        <w:t>；</w:t>
      </w:r>
    </w:p>
    <w:p w14:paraId="01E8D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p>
    <w:p w14:paraId="7288A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eastAsia="zh-CN"/>
        </w:rPr>
      </w:pPr>
      <w:r>
        <w:rPr>
          <w:rFonts w:hint="eastAsia" w:ascii="宋体" w:hAnsi="宋体" w:eastAsia="宋体" w:cs="宋体"/>
          <w:sz w:val="24"/>
          <w:u w:val="single"/>
          <w:lang w:val="en-US" w:eastAsia="zh-CN"/>
        </w:rPr>
        <w:t>2.</w:t>
      </w:r>
      <w:r>
        <w:rPr>
          <w:rFonts w:hint="eastAsia" w:ascii="宋体" w:hAnsi="宋体" w:eastAsia="宋体" w:cs="宋体"/>
          <w:sz w:val="24"/>
          <w:u w:val="single"/>
          <w:lang w:val="zh-CN"/>
        </w:rPr>
        <w:t>(标的名称)</w:t>
      </w:r>
      <w:r>
        <w:rPr>
          <w:rFonts w:hint="eastAsia" w:ascii="宋体" w:hAnsi="宋体" w:eastAsia="宋体" w:cs="宋体"/>
          <w:sz w:val="24"/>
          <w:lang w:val="zh-CN"/>
        </w:rPr>
        <w:t>，属于</w:t>
      </w:r>
      <w:r>
        <w:rPr>
          <w:rFonts w:hint="eastAsia" w:ascii="宋体" w:hAnsi="宋体" w:eastAsia="宋体" w:cs="宋体"/>
          <w:sz w:val="24"/>
          <w:u w:val="single"/>
          <w:lang w:val="zh-CN"/>
        </w:rPr>
        <w:t>（采购文件中明确的所属行业）</w:t>
      </w:r>
      <w:r>
        <w:rPr>
          <w:rFonts w:hint="eastAsia" w:ascii="宋体" w:hAnsi="宋体" w:eastAsia="宋体" w:cs="宋体"/>
          <w:sz w:val="24"/>
          <w:lang w:val="zh-CN"/>
        </w:rPr>
        <w:t>行业；制造商为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val="zh-CN"/>
        </w:rPr>
        <w:t>（企业名称）</w:t>
      </w:r>
      <w:r>
        <w:rPr>
          <w:rFonts w:hint="eastAsia" w:ascii="宋体" w:hAnsi="宋体" w:eastAsia="宋体" w:cs="宋体"/>
          <w:sz w:val="24"/>
          <w:lang w:val="zh-CN"/>
        </w:rPr>
        <w:t>，从</w:t>
      </w:r>
      <w:r>
        <w:rPr>
          <w:rFonts w:hint="eastAsia" w:ascii="宋体" w:hAnsi="宋体" w:eastAsia="宋体" w:cs="宋体"/>
          <w:sz w:val="24"/>
          <w:lang w:val="zh-CN" w:eastAsia="zh-CN"/>
        </w:rPr>
        <w:t>业人员</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人，营业收入为</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万元，资产总额为</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万元，属于</w:t>
      </w:r>
      <w:r>
        <w:rPr>
          <w:rFonts w:hint="eastAsia" w:ascii="宋体" w:hAnsi="宋体" w:eastAsia="宋体" w:cs="宋体"/>
          <w:sz w:val="24"/>
          <w:u w:val="single"/>
          <w:lang w:val="zh-CN"/>
        </w:rPr>
        <w:t>（中型企业、小型企业、微型企业)</w:t>
      </w:r>
      <w:r>
        <w:rPr>
          <w:rFonts w:hint="eastAsia" w:ascii="宋体" w:hAnsi="宋体" w:eastAsia="宋体" w:cs="宋体"/>
          <w:sz w:val="24"/>
          <w:lang w:val="zh-CN" w:eastAsia="zh-CN"/>
        </w:rPr>
        <w:t>；</w:t>
      </w:r>
    </w:p>
    <w:p w14:paraId="239CB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p>
    <w:p w14:paraId="4C40F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以上企业，不属于大企业的分支机构，不存在控股股东为大企业的情形，也不存在与大企业的负责人为同一人的情形。</w:t>
      </w:r>
    </w:p>
    <w:p w14:paraId="62CF73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p>
    <w:p w14:paraId="10D26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本企业对上述声明内容的真实性负责。如有虚假，将依法承担相应责任。</w:t>
      </w:r>
    </w:p>
    <w:p w14:paraId="2A621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zh-CN"/>
        </w:rPr>
      </w:pPr>
    </w:p>
    <w:p w14:paraId="406FA304">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宋体" w:hAnsi="宋体" w:eastAsia="宋体" w:cs="宋体"/>
          <w:sz w:val="24"/>
          <w:lang w:val="zh-CN"/>
        </w:rPr>
      </w:pPr>
      <w:r>
        <w:rPr>
          <w:rFonts w:hint="eastAsia" w:ascii="宋体" w:hAnsi="宋体" w:eastAsia="宋体" w:cs="宋体"/>
          <w:sz w:val="24"/>
          <w:lang w:val="zh-CN"/>
        </w:rPr>
        <w:t>企业名称（盖章）：</w:t>
      </w:r>
    </w:p>
    <w:p w14:paraId="797A25A6">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rPr>
      </w:pPr>
      <w:r>
        <w:rPr>
          <w:rFonts w:hint="eastAsia" w:ascii="宋体" w:hAnsi="宋体" w:eastAsia="宋体" w:cs="宋体"/>
          <w:sz w:val="24"/>
          <w:lang w:val="zh-CN"/>
        </w:rPr>
        <w:t>日期：</w:t>
      </w:r>
    </w:p>
    <w:p w14:paraId="503DD7D2">
      <w:pPr>
        <w:rPr>
          <w:rFonts w:hint="eastAsia"/>
        </w:rPr>
      </w:pPr>
    </w:p>
    <w:p w14:paraId="640BD2E6">
      <w:pPr>
        <w:rPr>
          <w:rFonts w:hint="eastAsia"/>
        </w:rPr>
      </w:pPr>
    </w:p>
    <w:p w14:paraId="62B2B24B">
      <w:pPr>
        <w:rPr>
          <w:rFonts w:hint="eastAsia"/>
          <w:lang w:eastAsia="zh-CN"/>
        </w:rPr>
      </w:pPr>
      <w:r>
        <w:rPr>
          <w:rFonts w:hint="eastAsia"/>
        </w:rPr>
        <w:t>从业人员、营业收入，资产总粮填报上一年度数据、无上一年度数据的新成立企业可不填</w:t>
      </w:r>
      <w:r>
        <w:rPr>
          <w:rFonts w:hint="eastAsia"/>
          <w:lang w:eastAsia="zh-CN"/>
        </w:rPr>
        <w:t>报。</w:t>
      </w:r>
    </w:p>
    <w:p w14:paraId="23968D23">
      <w:pPr>
        <w:pStyle w:val="14"/>
        <w:rPr>
          <w:rFonts w:hint="eastAsia"/>
          <w:lang w:eastAsia="zh-CN"/>
        </w:rPr>
      </w:pPr>
    </w:p>
    <w:p w14:paraId="21F437CD">
      <w:pPr>
        <w:rPr>
          <w:rFonts w:hint="eastAsia" w:ascii="宋体" w:hAnsi="宋体" w:eastAsia="宋体" w:cs="宋体"/>
          <w:b/>
          <w:i w:val="0"/>
          <w:iCs w:val="0"/>
          <w:color w:val="auto"/>
        </w:rPr>
      </w:pPr>
      <w:r>
        <w:rPr>
          <w:rFonts w:hint="eastAsia" w:ascii="宋体" w:hAnsi="宋体" w:eastAsia="宋体" w:cs="宋体"/>
          <w:b/>
          <w:i w:val="0"/>
          <w:iCs w:val="0"/>
          <w:color w:val="auto"/>
        </w:rPr>
        <w:br w:type="page"/>
      </w:r>
    </w:p>
    <w:p w14:paraId="6EC6394B">
      <w:pPr>
        <w:spacing w:before="210" w:beforeLines="50" w:line="480" w:lineRule="exact"/>
        <w:rPr>
          <w:rFonts w:hint="eastAsia" w:ascii="宋体" w:hAnsi="宋体" w:eastAsia="宋体" w:cs="宋体"/>
          <w:b/>
          <w:i w:val="0"/>
          <w:iCs w:val="0"/>
          <w:color w:val="auto"/>
        </w:rPr>
      </w:pPr>
      <w:r>
        <w:rPr>
          <w:rFonts w:hint="eastAsia" w:ascii="宋体" w:hAnsi="宋体" w:eastAsia="宋体" w:cs="宋体"/>
          <w:b/>
          <w:i w:val="0"/>
          <w:iCs w:val="0"/>
          <w:color w:val="auto"/>
        </w:rPr>
        <w:t>2．残疾人福利性单位声明函</w:t>
      </w:r>
    </w:p>
    <w:p w14:paraId="0A942352">
      <w:pPr>
        <w:spacing w:line="240" w:lineRule="auto"/>
        <w:ind w:firstLine="360" w:firstLineChars="200"/>
        <w:jc w:val="both"/>
        <w:rPr>
          <w:rFonts w:hint="eastAsia" w:ascii="宋体" w:hAnsi="宋体" w:eastAsia="宋体" w:cs="宋体"/>
          <w:i w:val="0"/>
          <w:iCs w:val="0"/>
          <w:color w:val="auto"/>
          <w:sz w:val="18"/>
          <w:szCs w:val="18"/>
        </w:rPr>
      </w:pPr>
    </w:p>
    <w:p w14:paraId="0130CC45">
      <w:pPr>
        <w:spacing w:line="240" w:lineRule="auto"/>
        <w:ind w:firstLine="360" w:firstLineChars="200"/>
        <w:jc w:val="both"/>
        <w:rPr>
          <w:rFonts w:hint="eastAsia" w:ascii="宋体" w:hAnsi="宋体" w:eastAsia="宋体" w:cs="宋体"/>
          <w:i w:val="0"/>
          <w:iCs w:val="0"/>
          <w:color w:val="auto"/>
          <w:sz w:val="18"/>
          <w:szCs w:val="18"/>
        </w:rPr>
      </w:pPr>
      <w:r>
        <w:rPr>
          <w:rFonts w:hint="eastAsia" w:ascii="宋体" w:hAnsi="宋体" w:eastAsia="宋体" w:cs="宋体"/>
          <w:i w:val="0"/>
          <w:iCs w:val="0"/>
          <w:color w:val="auto"/>
          <w:sz w:val="18"/>
          <w:szCs w:val="18"/>
        </w:rPr>
        <w:t>说明：当且仅当供应商为残疾人福利性单位的，应按下文给定格式填写声明函。未提供或未按给定格式提供声明函的，将不能享受</w:t>
      </w:r>
      <w:r>
        <w:rPr>
          <w:rFonts w:hint="eastAsia" w:ascii="宋体" w:hAnsi="宋体" w:eastAsia="宋体" w:cs="宋体"/>
          <w:i w:val="0"/>
          <w:iCs w:val="0"/>
          <w:color w:val="auto"/>
          <w:sz w:val="18"/>
          <w:szCs w:val="18"/>
          <w:lang w:eastAsia="zh-CN"/>
        </w:rPr>
        <w:t>采购文件</w:t>
      </w:r>
      <w:r>
        <w:rPr>
          <w:rFonts w:hint="eastAsia" w:ascii="宋体" w:hAnsi="宋体" w:eastAsia="宋体" w:cs="宋体"/>
          <w:i w:val="0"/>
          <w:iCs w:val="0"/>
          <w:color w:val="auto"/>
          <w:sz w:val="18"/>
          <w:szCs w:val="18"/>
        </w:rPr>
        <w:t>规定的价格优惠政策，但不影响</w:t>
      </w:r>
      <w:r>
        <w:rPr>
          <w:rFonts w:hint="eastAsia" w:ascii="宋体" w:hAnsi="宋体" w:eastAsia="宋体" w:cs="宋体"/>
          <w:i w:val="0"/>
          <w:iCs w:val="0"/>
          <w:color w:val="auto"/>
          <w:sz w:val="18"/>
          <w:szCs w:val="18"/>
          <w:lang w:eastAsia="zh-CN"/>
        </w:rPr>
        <w:t>响应文件</w:t>
      </w:r>
      <w:r>
        <w:rPr>
          <w:rFonts w:hint="eastAsia" w:ascii="宋体" w:hAnsi="宋体" w:eastAsia="宋体" w:cs="宋体"/>
          <w:i w:val="0"/>
          <w:iCs w:val="0"/>
          <w:color w:val="auto"/>
          <w:sz w:val="18"/>
          <w:szCs w:val="18"/>
        </w:rPr>
        <w:t>的有效性。</w:t>
      </w:r>
    </w:p>
    <w:p w14:paraId="7DF4138C">
      <w:pPr>
        <w:spacing w:line="240" w:lineRule="auto"/>
        <w:ind w:firstLine="360" w:firstLineChars="200"/>
        <w:jc w:val="both"/>
        <w:rPr>
          <w:rFonts w:hint="eastAsia" w:ascii="宋体" w:hAnsi="宋体" w:eastAsia="宋体" w:cs="宋体"/>
          <w:i w:val="0"/>
          <w:iCs w:val="0"/>
          <w:color w:val="auto"/>
          <w:sz w:val="18"/>
          <w:szCs w:val="18"/>
        </w:rPr>
      </w:pPr>
      <w:r>
        <w:rPr>
          <w:rFonts w:hint="eastAsia" w:ascii="宋体" w:hAnsi="宋体" w:eastAsia="宋体" w:cs="宋体"/>
          <w:i w:val="0"/>
          <w:iCs w:val="0"/>
          <w:color w:val="auto"/>
          <w:sz w:val="18"/>
          <w:szCs w:val="18"/>
        </w:rPr>
        <w:t>供应商在填报前请认真阅读《财政部、民政部、中国残疾人联合会关于促进残疾人就业政府采购政策的通知》（财库〔2017〕141号）相关规定。</w:t>
      </w:r>
    </w:p>
    <w:p w14:paraId="0A0C911E">
      <w:pPr>
        <w:pStyle w:val="74"/>
        <w:keepNext/>
        <w:wordWrap/>
        <w:spacing w:before="60" w:after="60" w:line="480" w:lineRule="exact"/>
        <w:jc w:val="center"/>
        <w:rPr>
          <w:rFonts w:hint="eastAsia" w:ascii="宋体" w:hAnsi="宋体" w:eastAsia="宋体" w:cs="宋体"/>
          <w:i w:val="0"/>
          <w:iCs w:val="0"/>
          <w:color w:val="auto"/>
        </w:rPr>
      </w:pPr>
    </w:p>
    <w:p w14:paraId="6850524F">
      <w:pPr>
        <w:pStyle w:val="74"/>
        <w:keepNext/>
        <w:wordWrap/>
        <w:spacing w:before="60" w:after="60" w:line="480" w:lineRule="exact"/>
        <w:jc w:val="center"/>
        <w:rPr>
          <w:rFonts w:hint="eastAsia" w:ascii="宋体" w:hAnsi="宋体" w:eastAsia="宋体" w:cs="宋体"/>
          <w:i w:val="0"/>
          <w:iCs w:val="0"/>
          <w:color w:val="auto"/>
        </w:rPr>
      </w:pPr>
      <w:r>
        <w:rPr>
          <w:rFonts w:hint="eastAsia" w:ascii="宋体" w:hAnsi="宋体" w:eastAsia="宋体" w:cs="宋体"/>
          <w:i w:val="0"/>
          <w:iCs w:val="0"/>
          <w:color w:val="auto"/>
        </w:rPr>
        <w:t>残疾人福利性单位声明函（格式）</w:t>
      </w:r>
    </w:p>
    <w:p w14:paraId="400AA193">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i w:val="0"/>
          <w:iCs w:val="0"/>
          <w:color w:val="auto"/>
          <w:sz w:val="21"/>
          <w:szCs w:val="21"/>
          <w:u w:val="single"/>
        </w:rPr>
        <w:t>〈项目名称〉</w:t>
      </w:r>
      <w:r>
        <w:rPr>
          <w:rFonts w:hint="eastAsia" w:ascii="宋体" w:hAnsi="宋体" w:eastAsia="宋体" w:cs="宋体"/>
          <w:i w:val="0"/>
          <w:iCs w:val="0"/>
          <w:color w:val="auto"/>
          <w:sz w:val="21"/>
          <w:szCs w:val="21"/>
        </w:rPr>
        <w:t>（项目编号：</w:t>
      </w:r>
      <w:r>
        <w:rPr>
          <w:rFonts w:hint="eastAsia" w:ascii="宋体" w:hAnsi="宋体" w:eastAsia="宋体" w:cs="宋体"/>
          <w:i w:val="0"/>
          <w:iCs w:val="0"/>
          <w:color w:val="auto"/>
          <w:sz w:val="21"/>
          <w:szCs w:val="21"/>
          <w:u w:val="single"/>
        </w:rPr>
        <w:t>〈项目编号〉</w:t>
      </w:r>
      <w:r>
        <w:rPr>
          <w:rFonts w:hint="eastAsia" w:ascii="宋体" w:hAnsi="宋体" w:eastAsia="宋体" w:cs="宋体"/>
          <w:i w:val="0"/>
          <w:iCs w:val="0"/>
          <w:color w:val="auto"/>
          <w:sz w:val="21"/>
          <w:szCs w:val="21"/>
        </w:rPr>
        <w:t>）采购活动提供本单位制造的货物（由本单位承担</w:t>
      </w:r>
      <w:r>
        <w:rPr>
          <w:rFonts w:hint="eastAsia" w:ascii="宋体" w:hAnsi="宋体" w:eastAsia="宋体" w:cs="宋体"/>
          <w:i w:val="0"/>
          <w:iCs w:val="0"/>
          <w:color w:val="auto"/>
          <w:sz w:val="21"/>
          <w:szCs w:val="21"/>
          <w:lang w:eastAsia="zh-CN"/>
        </w:rPr>
        <w:t>服务</w:t>
      </w:r>
      <w:r>
        <w:rPr>
          <w:rFonts w:hint="eastAsia" w:ascii="宋体" w:hAnsi="宋体" w:eastAsia="宋体" w:cs="宋体"/>
          <w:i w:val="0"/>
          <w:iCs w:val="0"/>
          <w:color w:val="auto"/>
          <w:sz w:val="21"/>
          <w:szCs w:val="21"/>
        </w:rPr>
        <w:t>/提供服务），或者提供其他残疾人福利性单位制造的货物（不包括使用非残疾人福利性单位注册商标的货物）。</w:t>
      </w:r>
    </w:p>
    <w:p w14:paraId="19A146F8">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本单位对上述声明的真实性负责。如有虚假，将依法承担相应责任。</w:t>
      </w:r>
    </w:p>
    <w:p w14:paraId="100FE635">
      <w:pPr>
        <w:ind w:firstLine="420" w:firstLineChars="200"/>
        <w:rPr>
          <w:rFonts w:hint="eastAsia" w:ascii="宋体" w:hAnsi="宋体" w:eastAsia="宋体" w:cs="宋体"/>
          <w:i w:val="0"/>
          <w:iCs w:val="0"/>
          <w:color w:val="auto"/>
          <w:sz w:val="21"/>
          <w:szCs w:val="21"/>
        </w:rPr>
      </w:pPr>
    </w:p>
    <w:p w14:paraId="0FE1FB5B">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供应商：（供应商全称并加盖公章）</w:t>
      </w:r>
    </w:p>
    <w:p w14:paraId="211BE712">
      <w:pPr>
        <w:tabs>
          <w:tab w:val="left" w:pos="5670"/>
        </w:tabs>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日　期：　　年　月　日</w:t>
      </w:r>
    </w:p>
    <w:p w14:paraId="1938133D">
      <w:pPr>
        <w:spacing w:line="480" w:lineRule="exact"/>
        <w:ind w:firstLine="200"/>
        <w:rPr>
          <w:rFonts w:hint="eastAsia" w:ascii="宋体" w:hAnsi="宋体" w:eastAsia="宋体" w:cs="宋体"/>
          <w:i w:val="0"/>
          <w:iCs w:val="0"/>
          <w:color w:val="auto"/>
        </w:rPr>
      </w:pPr>
      <w:r>
        <w:rPr>
          <w:rFonts w:hint="eastAsia" w:ascii="宋体" w:hAnsi="宋体" w:eastAsia="宋体" w:cs="宋体"/>
          <w:i w:val="0"/>
          <w:iCs w:val="0"/>
          <w:color w:val="auto"/>
        </w:rPr>
        <w:br w:type="page"/>
      </w:r>
    </w:p>
    <w:p w14:paraId="6D676648">
      <w:pPr>
        <w:spacing w:before="210" w:beforeLines="50" w:line="480" w:lineRule="exact"/>
        <w:rPr>
          <w:rFonts w:hint="eastAsia" w:ascii="宋体" w:hAnsi="宋体" w:eastAsia="宋体" w:cs="宋体"/>
          <w:b/>
          <w:i w:val="0"/>
          <w:iCs w:val="0"/>
          <w:color w:val="auto"/>
        </w:rPr>
      </w:pPr>
      <w:r>
        <w:rPr>
          <w:rFonts w:hint="eastAsia" w:ascii="宋体" w:hAnsi="宋体" w:eastAsia="宋体" w:cs="宋体"/>
          <w:b/>
          <w:i w:val="0"/>
          <w:iCs w:val="0"/>
          <w:color w:val="auto"/>
        </w:rPr>
        <w:t>3．监狱企业证明函</w:t>
      </w:r>
    </w:p>
    <w:p w14:paraId="0616940B">
      <w:pPr>
        <w:spacing w:line="240" w:lineRule="auto"/>
        <w:ind w:firstLine="360" w:firstLineChars="200"/>
        <w:jc w:val="both"/>
        <w:rPr>
          <w:rFonts w:hint="eastAsia" w:ascii="宋体" w:hAnsi="宋体" w:eastAsia="宋体" w:cs="宋体"/>
          <w:i w:val="0"/>
          <w:iCs w:val="0"/>
          <w:color w:val="auto"/>
          <w:sz w:val="18"/>
          <w:szCs w:val="18"/>
        </w:rPr>
      </w:pPr>
      <w:r>
        <w:rPr>
          <w:rFonts w:hint="eastAsia" w:ascii="宋体" w:hAnsi="宋体" w:eastAsia="宋体" w:cs="宋体"/>
          <w:i w:val="0"/>
          <w:iCs w:val="0"/>
          <w:color w:val="auto"/>
          <w:sz w:val="18"/>
          <w:szCs w:val="18"/>
        </w:rPr>
        <w:t>说明：当且仅当供应商为监狱企业的，应当提供由省级以上监狱管理局、戒毒管理局（含新疆生产建设兵团）出具的属于监狱企业的证明函（格式不限）。未提供证明函的，将不能享受</w:t>
      </w:r>
      <w:r>
        <w:rPr>
          <w:rFonts w:hint="eastAsia" w:ascii="宋体" w:hAnsi="宋体" w:eastAsia="宋体" w:cs="宋体"/>
          <w:i w:val="0"/>
          <w:iCs w:val="0"/>
          <w:color w:val="auto"/>
          <w:sz w:val="18"/>
          <w:szCs w:val="18"/>
          <w:lang w:eastAsia="zh-CN"/>
        </w:rPr>
        <w:t>采购文件</w:t>
      </w:r>
      <w:r>
        <w:rPr>
          <w:rFonts w:hint="eastAsia" w:ascii="宋体" w:hAnsi="宋体" w:eastAsia="宋体" w:cs="宋体"/>
          <w:i w:val="0"/>
          <w:iCs w:val="0"/>
          <w:color w:val="auto"/>
          <w:sz w:val="18"/>
          <w:szCs w:val="18"/>
        </w:rPr>
        <w:t>规定的价格优惠政策，但不影响</w:t>
      </w:r>
      <w:r>
        <w:rPr>
          <w:rFonts w:hint="eastAsia" w:ascii="宋体" w:hAnsi="宋体" w:eastAsia="宋体" w:cs="宋体"/>
          <w:i w:val="0"/>
          <w:iCs w:val="0"/>
          <w:color w:val="auto"/>
          <w:sz w:val="18"/>
          <w:szCs w:val="18"/>
          <w:lang w:eastAsia="zh-CN"/>
        </w:rPr>
        <w:t>响应文件</w:t>
      </w:r>
      <w:r>
        <w:rPr>
          <w:rFonts w:hint="eastAsia" w:ascii="宋体" w:hAnsi="宋体" w:eastAsia="宋体" w:cs="宋体"/>
          <w:i w:val="0"/>
          <w:iCs w:val="0"/>
          <w:color w:val="auto"/>
          <w:sz w:val="18"/>
          <w:szCs w:val="18"/>
        </w:rPr>
        <w:t>的有效性。</w:t>
      </w:r>
    </w:p>
    <w:p w14:paraId="45187EE6">
      <w:pPr>
        <w:bidi w:val="0"/>
        <w:rPr>
          <w:rFonts w:hint="eastAsia" w:ascii="宋体" w:hAnsi="宋体" w:eastAsia="宋体" w:cs="宋体"/>
          <w:color w:val="auto"/>
        </w:rPr>
      </w:pPr>
    </w:p>
    <w:p w14:paraId="2108F139">
      <w:pPr>
        <w:pStyle w:val="74"/>
        <w:keepNext/>
        <w:wordWrap/>
        <w:spacing w:before="60" w:after="60" w:line="480" w:lineRule="exact"/>
        <w:jc w:val="center"/>
        <w:rPr>
          <w:rFonts w:hint="eastAsia" w:ascii="宋体" w:hAnsi="宋体" w:eastAsia="宋体" w:cs="宋体"/>
          <w:i w:val="0"/>
          <w:iCs w:val="0"/>
          <w:color w:val="auto"/>
        </w:rPr>
      </w:pPr>
      <w:r>
        <w:rPr>
          <w:rFonts w:hint="eastAsia" w:ascii="宋体" w:hAnsi="宋体" w:eastAsia="宋体" w:cs="宋体"/>
          <w:i w:val="0"/>
          <w:iCs w:val="0"/>
          <w:color w:val="auto"/>
        </w:rPr>
        <w:t>监狱企业证明函</w:t>
      </w:r>
    </w:p>
    <w:p w14:paraId="394A21A6">
      <w:pPr>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E97E25">
      <w:pPr>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监狱企业参加政府采购活动时，应当提供由省级以上监狱管理局、戒毒管理局（含新疆生产建设兵团）出具的属于监狱企业的证明文件。</w:t>
      </w:r>
    </w:p>
    <w:p w14:paraId="29258CFC">
      <w:pPr>
        <w:rPr>
          <w:rFonts w:hint="eastAsia" w:ascii="宋体" w:hAnsi="宋体" w:eastAsia="宋体" w:cs="宋体"/>
          <w:i w:val="0"/>
          <w:iCs w:val="0"/>
          <w:color w:val="auto"/>
          <w:highlight w:val="none"/>
        </w:rPr>
      </w:pPr>
    </w:p>
    <w:p w14:paraId="58D69CAB">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33E99DD7">
      <w:pPr>
        <w:pStyle w:val="77"/>
        <w:spacing w:before="210" w:after="210"/>
        <w:rPr>
          <w:rFonts w:hint="eastAsia" w:ascii="宋体" w:hAnsi="宋体" w:eastAsia="宋体" w:cs="宋体"/>
          <w:i w:val="0"/>
          <w:iCs w:val="0"/>
          <w:color w:val="auto"/>
        </w:rPr>
      </w:pPr>
      <w:bookmarkStart w:id="280" w:name="_Toc21930"/>
      <w:r>
        <w:rPr>
          <w:rFonts w:hint="eastAsia" w:ascii="宋体" w:hAnsi="宋体" w:eastAsia="宋体" w:cs="宋体"/>
          <w:i w:val="0"/>
          <w:iCs w:val="0"/>
          <w:color w:val="auto"/>
        </w:rPr>
        <w:t>第五部分　供应商参加政府采购活动承诺书</w:t>
      </w:r>
      <w:bookmarkEnd w:id="280"/>
    </w:p>
    <w:p w14:paraId="474FE064">
      <w:pPr>
        <w:pStyle w:val="73"/>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未签署下列承诺书的，将被视为无效投标，其责任由供应商自行承担。</w:t>
      </w:r>
    </w:p>
    <w:p w14:paraId="143509F3">
      <w:pPr>
        <w:bidi w:val="0"/>
        <w:rPr>
          <w:rFonts w:hint="eastAsia" w:ascii="宋体" w:hAnsi="宋体" w:eastAsia="宋体" w:cs="宋体"/>
          <w:color w:val="auto"/>
        </w:rPr>
      </w:pPr>
    </w:p>
    <w:p w14:paraId="3A4FC425">
      <w:pPr>
        <w:pStyle w:val="6"/>
        <w:bidi w:val="0"/>
        <w:jc w:val="center"/>
        <w:rPr>
          <w:rFonts w:hint="eastAsia" w:ascii="宋体" w:hAnsi="宋体" w:eastAsia="宋体" w:cs="宋体"/>
          <w:color w:val="auto"/>
        </w:rPr>
      </w:pPr>
      <w:bookmarkStart w:id="281" w:name="_Toc8415"/>
      <w:r>
        <w:rPr>
          <w:rFonts w:hint="eastAsia" w:ascii="宋体" w:hAnsi="宋体" w:eastAsia="宋体" w:cs="宋体"/>
          <w:color w:val="auto"/>
        </w:rPr>
        <w:t>（一）质量安全责任承诺书</w:t>
      </w:r>
      <w:bookmarkEnd w:id="281"/>
    </w:p>
    <w:p w14:paraId="1FA5E96F">
      <w:pPr>
        <w:rPr>
          <w:rFonts w:hint="eastAsia" w:ascii="宋体" w:hAnsi="宋体" w:eastAsia="宋体" w:cs="宋体"/>
          <w:color w:val="auto"/>
        </w:rPr>
      </w:pPr>
    </w:p>
    <w:p w14:paraId="38D68A3C">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为保证本采购项目顺利进行，作为投标供应商，现郑重承诺：</w:t>
      </w:r>
    </w:p>
    <w:p w14:paraId="268B18EF">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color="000000" w:themeColor="text1"/>
        </w:rPr>
        <w:t>．</w:t>
      </w:r>
      <w:r>
        <w:rPr>
          <w:rFonts w:hint="eastAsia" w:ascii="宋体" w:hAnsi="宋体" w:eastAsia="宋体" w:cs="宋体"/>
          <w:color w:val="auto"/>
          <w:sz w:val="21"/>
          <w:szCs w:val="21"/>
        </w:rPr>
        <w:t>我方</w:t>
      </w:r>
      <w:r>
        <w:rPr>
          <w:rFonts w:hint="eastAsia" w:ascii="宋体" w:hAnsi="宋体" w:eastAsia="宋体" w:cs="宋体"/>
          <w:color w:val="auto"/>
          <w:sz w:val="21"/>
          <w:szCs w:val="21"/>
          <w:lang w:val="en-US" w:eastAsia="zh-CN"/>
        </w:rPr>
        <w:t>对本</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rPr>
        <w:t>投入使用的材料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设备</w:t>
      </w:r>
      <w:r>
        <w:rPr>
          <w:rFonts w:hint="eastAsia" w:ascii="宋体" w:hAnsi="宋体" w:eastAsia="宋体" w:cs="宋体"/>
          <w:color w:val="auto"/>
          <w:sz w:val="21"/>
          <w:szCs w:val="21"/>
        </w:rPr>
        <w:t>等均完全符合国家现行质量、安全、环保标准和要求。</w:t>
      </w:r>
    </w:p>
    <w:p w14:paraId="4D85205B">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color="000000" w:themeColor="text1"/>
        </w:rPr>
        <w:t>．</w:t>
      </w:r>
      <w:r>
        <w:rPr>
          <w:rFonts w:hint="eastAsia" w:ascii="宋体" w:hAnsi="宋体" w:eastAsia="宋体" w:cs="宋体"/>
          <w:color w:val="auto"/>
          <w:sz w:val="21"/>
          <w:szCs w:val="21"/>
        </w:rPr>
        <w:t>我方将严格按照国家现行相关施工标准及规范，在规定的时限内，保质、保量完成项目全部内容，并向采购人交付合格产品。</w:t>
      </w:r>
    </w:p>
    <w:p w14:paraId="52C71F22">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color="000000" w:themeColor="text1"/>
        </w:rPr>
        <w:t>．</w:t>
      </w:r>
      <w:r>
        <w:rPr>
          <w:rFonts w:hint="eastAsia" w:ascii="宋体" w:hAnsi="宋体" w:eastAsia="宋体" w:cs="宋体"/>
          <w:color w:val="auto"/>
          <w:sz w:val="21"/>
          <w:szCs w:val="21"/>
        </w:rPr>
        <w:t>对于因</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rPr>
        <w:t>质量以及施工过程中产生的任何安全事故，我方承担全部责任。</w:t>
      </w:r>
    </w:p>
    <w:p w14:paraId="3B7AA612">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u w:color="000000" w:themeColor="text1"/>
        </w:rPr>
        <w:t>．</w:t>
      </w:r>
      <w:r>
        <w:rPr>
          <w:rFonts w:hint="eastAsia" w:ascii="宋体" w:hAnsi="宋体" w:eastAsia="宋体" w:cs="宋体"/>
          <w:color w:val="auto"/>
          <w:sz w:val="21"/>
          <w:szCs w:val="21"/>
        </w:rPr>
        <w:t>我方提供的</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符合现行的国家、行业、地区、企业标准及要求，标准不一致的，以更为严格的为准，我方对提供的</w:t>
      </w:r>
      <w:r>
        <w:rPr>
          <w:rFonts w:hint="eastAsia" w:ascii="宋体" w:hAnsi="宋体" w:cs="宋体"/>
          <w:color w:val="auto"/>
          <w:sz w:val="21"/>
          <w:szCs w:val="21"/>
          <w:lang w:eastAsia="zh-CN"/>
        </w:rPr>
        <w:t>服务</w:t>
      </w:r>
      <w:r>
        <w:rPr>
          <w:rFonts w:hint="eastAsia" w:ascii="宋体" w:hAnsi="宋体" w:eastAsia="宋体" w:cs="宋体"/>
          <w:color w:val="auto"/>
          <w:sz w:val="21"/>
          <w:szCs w:val="21"/>
        </w:rPr>
        <w:t>等的质量、安全、环保等承担全部责任。</w:t>
      </w:r>
    </w:p>
    <w:p w14:paraId="077CD58D">
      <w:pPr>
        <w:pStyle w:val="73"/>
        <w:spacing w:line="360" w:lineRule="auto"/>
        <w:ind w:firstLine="480"/>
        <w:rPr>
          <w:rFonts w:hint="eastAsia" w:ascii="宋体" w:hAnsi="宋体" w:eastAsia="宋体" w:cs="宋体"/>
          <w:color w:val="auto"/>
          <w:sz w:val="21"/>
          <w:szCs w:val="21"/>
        </w:rPr>
      </w:pPr>
    </w:p>
    <w:p w14:paraId="5565232C">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供应商：（供应商全称并加盖公章）</w:t>
      </w:r>
    </w:p>
    <w:p w14:paraId="3F1AF170">
      <w:pPr>
        <w:pStyle w:val="73"/>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0B8AA441">
      <w:pPr>
        <w:pStyle w:val="73"/>
        <w:ind w:firstLine="480"/>
        <w:rPr>
          <w:rFonts w:hint="eastAsia" w:ascii="宋体" w:hAnsi="宋体" w:eastAsia="宋体" w:cs="宋体"/>
          <w:i w:val="0"/>
          <w:iCs w:val="0"/>
          <w:color w:val="auto"/>
        </w:rPr>
      </w:pPr>
    </w:p>
    <w:p w14:paraId="0052938C">
      <w:pPr>
        <w:rPr>
          <w:rFonts w:hint="eastAsia" w:ascii="宋体" w:hAnsi="宋体" w:eastAsia="宋体" w:cs="宋体"/>
          <w:i w:val="0"/>
          <w:iCs w:val="0"/>
          <w:color w:val="auto"/>
        </w:rPr>
      </w:pPr>
      <w:r>
        <w:rPr>
          <w:rFonts w:hint="eastAsia" w:ascii="宋体" w:hAnsi="宋体" w:eastAsia="宋体" w:cs="宋体"/>
          <w:i w:val="0"/>
          <w:iCs w:val="0"/>
          <w:color w:val="auto"/>
        </w:rPr>
        <w:br w:type="page"/>
      </w:r>
    </w:p>
    <w:p w14:paraId="1303790B">
      <w:pPr>
        <w:pStyle w:val="6"/>
        <w:numPr>
          <w:ilvl w:val="0"/>
          <w:numId w:val="10"/>
        </w:numPr>
        <w:bidi w:val="0"/>
        <w:jc w:val="center"/>
        <w:rPr>
          <w:rFonts w:hint="eastAsia" w:ascii="宋体" w:hAnsi="宋体" w:eastAsia="宋体" w:cs="宋体"/>
          <w:color w:val="auto"/>
        </w:rPr>
      </w:pPr>
      <w:bookmarkStart w:id="282" w:name="_Toc20052"/>
      <w:r>
        <w:rPr>
          <w:rFonts w:hint="eastAsia" w:ascii="宋体" w:hAnsi="宋体" w:eastAsia="宋体" w:cs="宋体"/>
          <w:color w:val="auto"/>
        </w:rPr>
        <w:t>参加政府采购活动行为自律承诺书</w:t>
      </w:r>
      <w:bookmarkEnd w:id="282"/>
    </w:p>
    <w:p w14:paraId="7D1B65AE">
      <w:pPr>
        <w:numPr>
          <w:ilvl w:val="0"/>
          <w:numId w:val="0"/>
        </w:numPr>
        <w:rPr>
          <w:rFonts w:hint="eastAsia" w:ascii="宋体" w:hAnsi="宋体" w:eastAsia="宋体" w:cs="宋体"/>
          <w:color w:val="auto"/>
        </w:rPr>
      </w:pPr>
    </w:p>
    <w:p w14:paraId="5D2F2256">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作为参加本次政府采购项目的供应商，我方郑重承诺在参与政府采购活动中遵纪守法、公平竞争、诚实守信，如有违反愿承担一切责任及后果：</w:t>
      </w:r>
    </w:p>
    <w:p w14:paraId="2790489D">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不与采购人、采购代理机构、政府采购评审专家恶意串通，不向其行贿或提供其他不正当利益；</w:t>
      </w:r>
    </w:p>
    <w:p w14:paraId="130335B6">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不与其他供应商恶意串通，采取“围标、串标、陪标”等商业欺诈手段谋取中</w:t>
      </w:r>
      <w:r>
        <w:rPr>
          <w:rFonts w:hint="eastAsia" w:ascii="宋体" w:hAnsi="宋体" w:eastAsia="宋体" w:cs="宋体"/>
          <w:i w:val="0"/>
          <w:iCs w:val="0"/>
          <w:color w:val="auto"/>
          <w:w w:val="1"/>
          <w:sz w:val="21"/>
          <w:szCs w:val="21"/>
        </w:rPr>
        <w:t xml:space="preserve"> </w:t>
      </w:r>
      <w:r>
        <w:rPr>
          <w:rFonts w:hint="eastAsia" w:ascii="宋体" w:hAnsi="宋体" w:eastAsia="宋体" w:cs="宋体"/>
          <w:i w:val="0"/>
          <w:iCs w:val="0"/>
          <w:color w:val="auto"/>
          <w:sz w:val="21"/>
          <w:szCs w:val="21"/>
        </w:rPr>
        <w:t>标、成</w:t>
      </w:r>
      <w:r>
        <w:rPr>
          <w:rFonts w:hint="eastAsia" w:ascii="宋体" w:hAnsi="宋体" w:eastAsia="宋体" w:cs="宋体"/>
          <w:i w:val="0"/>
          <w:iCs w:val="0"/>
          <w:color w:val="auto"/>
          <w:w w:val="1"/>
          <w:sz w:val="21"/>
          <w:szCs w:val="21"/>
        </w:rPr>
        <w:t xml:space="preserve"> </w:t>
      </w:r>
      <w:r>
        <w:rPr>
          <w:rFonts w:hint="eastAsia" w:ascii="宋体" w:hAnsi="宋体" w:eastAsia="宋体" w:cs="宋体"/>
          <w:i w:val="0"/>
          <w:iCs w:val="0"/>
          <w:color w:val="auto"/>
          <w:sz w:val="21"/>
          <w:szCs w:val="21"/>
        </w:rPr>
        <w:t>交；</w:t>
      </w:r>
    </w:p>
    <w:p w14:paraId="33227838">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i w:val="0"/>
          <w:iCs w:val="0"/>
          <w:color w:val="auto"/>
          <w:w w:val="1"/>
          <w:sz w:val="21"/>
          <w:szCs w:val="21"/>
        </w:rPr>
        <w:t xml:space="preserve"> </w:t>
      </w:r>
      <w:r>
        <w:rPr>
          <w:rFonts w:hint="eastAsia" w:ascii="宋体" w:hAnsi="宋体" w:eastAsia="宋体" w:cs="宋体"/>
          <w:i w:val="0"/>
          <w:iCs w:val="0"/>
          <w:color w:val="auto"/>
          <w:sz w:val="21"/>
          <w:szCs w:val="21"/>
        </w:rPr>
        <w:t>标、成</w:t>
      </w:r>
      <w:r>
        <w:rPr>
          <w:rFonts w:hint="eastAsia" w:ascii="宋体" w:hAnsi="宋体" w:eastAsia="宋体" w:cs="宋体"/>
          <w:i w:val="0"/>
          <w:iCs w:val="0"/>
          <w:color w:val="auto"/>
          <w:w w:val="1"/>
          <w:sz w:val="21"/>
          <w:szCs w:val="21"/>
        </w:rPr>
        <w:t xml:space="preserve"> </w:t>
      </w:r>
      <w:r>
        <w:rPr>
          <w:rFonts w:hint="eastAsia" w:ascii="宋体" w:hAnsi="宋体" w:eastAsia="宋体" w:cs="宋体"/>
          <w:i w:val="0"/>
          <w:iCs w:val="0"/>
          <w:color w:val="auto"/>
          <w:sz w:val="21"/>
          <w:szCs w:val="21"/>
        </w:rPr>
        <w:t>交；</w:t>
      </w:r>
    </w:p>
    <w:p w14:paraId="6F9A726B">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不采取不正当手段诋毁、排挤其他供应商；</w:t>
      </w:r>
    </w:p>
    <w:p w14:paraId="26CD3372">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不以不正当理由拒不与采购人签订政府采购合同，或逾期签订政府采购合同，或不按照采购文件确定的事项签订政府采购合同；</w:t>
      </w:r>
    </w:p>
    <w:p w14:paraId="6AD3703C">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不以不正当理由拒绝履行合同义务，不会擅自变更、中止或者终止政府采购合同或将政府采购合同转包；</w:t>
      </w:r>
    </w:p>
    <w:p w14:paraId="4D00EEF6">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不在提供商品、服务或</w:t>
      </w:r>
      <w:r>
        <w:rPr>
          <w:rFonts w:hint="eastAsia" w:ascii="宋体" w:hAnsi="宋体" w:cs="宋体"/>
          <w:i w:val="0"/>
          <w:iCs w:val="0"/>
          <w:color w:val="auto"/>
          <w:sz w:val="21"/>
          <w:szCs w:val="21"/>
          <w:lang w:eastAsia="zh-CN"/>
        </w:rPr>
        <w:t>服务</w:t>
      </w:r>
      <w:r>
        <w:rPr>
          <w:rFonts w:hint="eastAsia" w:ascii="宋体" w:hAnsi="宋体" w:eastAsia="宋体" w:cs="宋体"/>
          <w:i w:val="0"/>
          <w:iCs w:val="0"/>
          <w:color w:val="auto"/>
          <w:sz w:val="21"/>
          <w:szCs w:val="21"/>
        </w:rPr>
        <w:t>施工过程中提供假冒伪劣产品，损害采购人的合法权益或公共利益；</w:t>
      </w:r>
    </w:p>
    <w:p w14:paraId="792AB4B2">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不采取捏造事实、提供虚假材料或者以非法手段取得证明材料进行质疑和投诉；</w:t>
      </w:r>
    </w:p>
    <w:p w14:paraId="2CA07DDE">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不发生其他有悖于政府采购公开、公平、公正和诚信原则的行为。</w:t>
      </w:r>
    </w:p>
    <w:p w14:paraId="7800A1D8">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r>
        <w:rPr>
          <w:rFonts w:hint="eastAsia" w:ascii="宋体" w:hAnsi="宋体" w:eastAsia="宋体" w:cs="宋体"/>
          <w:i w:val="0"/>
          <w:iCs w:val="0"/>
          <w:color w:val="auto"/>
          <w:sz w:val="21"/>
          <w:szCs w:val="21"/>
          <w:u w:color="000000" w:themeColor="text1"/>
        </w:rPr>
        <w:t>．</w:t>
      </w:r>
      <w:r>
        <w:rPr>
          <w:rFonts w:hint="eastAsia" w:ascii="宋体" w:hAnsi="宋体" w:eastAsia="宋体" w:cs="宋体"/>
          <w:i w:val="0"/>
          <w:iCs w:val="0"/>
          <w:color w:val="auto"/>
          <w:sz w:val="21"/>
          <w:szCs w:val="21"/>
        </w:rPr>
        <w:t>尊重和接受政府采购监督管理部门的监督和采购人、采购代理机构的政府采购工作要求，愿意承担因违约行为给采购人造成的损失。</w:t>
      </w:r>
    </w:p>
    <w:p w14:paraId="7759BA98">
      <w:pPr>
        <w:pStyle w:val="73"/>
        <w:spacing w:line="360" w:lineRule="auto"/>
        <w:ind w:firstLine="480"/>
        <w:rPr>
          <w:rFonts w:hint="eastAsia" w:ascii="宋体" w:hAnsi="宋体" w:eastAsia="宋体" w:cs="宋体"/>
          <w:i w:val="0"/>
          <w:iCs w:val="0"/>
          <w:color w:val="auto"/>
          <w:sz w:val="21"/>
          <w:szCs w:val="21"/>
        </w:rPr>
      </w:pPr>
    </w:p>
    <w:p w14:paraId="367CD123">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供应商：（供应商全称并加盖公章）</w:t>
      </w:r>
    </w:p>
    <w:p w14:paraId="102653D5">
      <w:pPr>
        <w:pStyle w:val="73"/>
        <w:spacing w:line="360" w:lineRule="auto"/>
        <w:ind w:firstLine="48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日　期：　　年　月　日</w:t>
      </w:r>
    </w:p>
    <w:p w14:paraId="730C5C8A">
      <w:pPr>
        <w:rPr>
          <w:rFonts w:hint="eastAsia" w:ascii="宋体" w:hAnsi="宋体" w:eastAsia="宋体" w:cs="宋体"/>
          <w:i w:val="0"/>
          <w:iCs w:val="0"/>
          <w:color w:val="auto"/>
          <w:highlight w:val="none"/>
        </w:rPr>
      </w:pPr>
    </w:p>
    <w:p w14:paraId="797B99F0">
      <w:pP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br w:type="page"/>
      </w:r>
    </w:p>
    <w:p w14:paraId="6F23A0D6">
      <w:pPr>
        <w:pStyle w:val="3"/>
        <w:bidi w:val="0"/>
        <w:rPr>
          <w:rFonts w:hint="eastAsia" w:ascii="宋体" w:hAnsi="宋体" w:eastAsia="宋体" w:cs="宋体"/>
          <w:i w:val="0"/>
          <w:iCs w:val="0"/>
          <w:color w:val="auto"/>
          <w:highlight w:val="none"/>
        </w:rPr>
      </w:pPr>
      <w:bookmarkStart w:id="283" w:name="_Toc9444"/>
      <w:r>
        <w:rPr>
          <w:rFonts w:hint="eastAsia" w:ascii="宋体" w:hAnsi="宋体" w:eastAsia="宋体" w:cs="宋体"/>
          <w:i w:val="0"/>
          <w:iCs w:val="0"/>
          <w:color w:val="auto"/>
          <w:highlight w:val="none"/>
        </w:rPr>
        <w:t>第</w:t>
      </w:r>
      <w:r>
        <w:rPr>
          <w:rFonts w:hint="eastAsia" w:ascii="宋体" w:hAnsi="宋体" w:eastAsia="宋体" w:cs="宋体"/>
          <w:i w:val="0"/>
          <w:iCs w:val="0"/>
          <w:color w:val="auto"/>
          <w:highlight w:val="none"/>
          <w:lang w:val="en-US" w:eastAsia="zh-CN"/>
        </w:rPr>
        <w:t>六</w:t>
      </w:r>
      <w:r>
        <w:rPr>
          <w:rFonts w:hint="eastAsia" w:ascii="宋体" w:hAnsi="宋体" w:eastAsia="宋体" w:cs="宋体"/>
          <w:i w:val="0"/>
          <w:iCs w:val="0"/>
          <w:color w:val="auto"/>
          <w:highlight w:val="none"/>
        </w:rPr>
        <w:t>部分</w:t>
      </w:r>
      <w:r>
        <w:rPr>
          <w:rFonts w:hint="eastAsia" w:ascii="宋体" w:hAnsi="宋体" w:eastAsia="宋体" w:cs="宋体"/>
          <w:i w:val="0"/>
          <w:iCs w:val="0"/>
          <w:color w:val="auto"/>
          <w:highlight w:val="none"/>
          <w:lang w:val="en-US" w:eastAsia="zh-CN"/>
        </w:rPr>
        <w:t xml:space="preserve">  响应方案</w:t>
      </w:r>
      <w:bookmarkEnd w:id="283"/>
    </w:p>
    <w:p w14:paraId="3C99BF11">
      <w:pP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一、投标方案</w:t>
      </w:r>
    </w:p>
    <w:p w14:paraId="0291B209">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1、供应商基本情况及其性质</w:t>
      </w:r>
    </w:p>
    <w:p w14:paraId="32009158">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2、技术方案</w:t>
      </w:r>
    </w:p>
    <w:p w14:paraId="47F7E879">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3、其他资料</w:t>
      </w:r>
    </w:p>
    <w:p w14:paraId="56120A1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二、其他应说明的内容详见附表1-4：</w:t>
      </w:r>
    </w:p>
    <w:p w14:paraId="3642FE24">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附表1 技术/服务偏差表</w:t>
      </w:r>
    </w:p>
    <w:p w14:paraId="48F43C80">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附表2 商务条款响应说明</w:t>
      </w:r>
    </w:p>
    <w:p w14:paraId="07EDBC1D">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附表3 人员配备表</w:t>
      </w:r>
    </w:p>
    <w:p w14:paraId="41A7E0CF">
      <w:pPr>
        <w:ind w:left="0" w:leftChars="0" w:firstLine="718" w:firstLineChars="342"/>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附表4 类似项目一览表</w:t>
      </w:r>
    </w:p>
    <w:p w14:paraId="0C293312">
      <w:pPr>
        <w:rPr>
          <w:rFonts w:hint="eastAsia" w:ascii="宋体" w:hAnsi="宋体" w:eastAsia="宋体" w:cs="宋体"/>
          <w:i w:val="0"/>
          <w:iCs w:val="0"/>
          <w:color w:val="auto"/>
          <w:highlight w:val="none"/>
        </w:rPr>
      </w:pPr>
      <w:r>
        <w:rPr>
          <w:rFonts w:hint="eastAsia" w:ascii="宋体" w:hAnsi="宋体" w:eastAsia="宋体" w:cs="宋体"/>
          <w:b/>
          <w:bCs/>
          <w:i w:val="0"/>
          <w:iCs w:val="0"/>
          <w:color w:val="auto"/>
          <w:sz w:val="21"/>
          <w:szCs w:val="21"/>
          <w:highlight w:val="none"/>
          <w:lang w:val="en-US" w:eastAsia="zh-CN"/>
        </w:rPr>
        <w:t xml:space="preserve">   三、供应商认为应该说明的其他内容。</w:t>
      </w:r>
      <w:r>
        <w:rPr>
          <w:rFonts w:hint="eastAsia" w:ascii="宋体" w:hAnsi="宋体" w:eastAsia="宋体" w:cs="宋体"/>
          <w:i w:val="0"/>
          <w:iCs w:val="0"/>
          <w:color w:val="auto"/>
          <w:highlight w:val="none"/>
        </w:rPr>
        <w:br w:type="page"/>
      </w:r>
    </w:p>
    <w:p w14:paraId="156F183D">
      <w:pPr>
        <w:pStyle w:val="6"/>
        <w:bidi w:val="0"/>
        <w:rPr>
          <w:rFonts w:hint="eastAsia" w:ascii="宋体" w:hAnsi="宋体" w:eastAsia="宋体" w:cs="宋体"/>
          <w:i w:val="0"/>
          <w:iCs w:val="0"/>
          <w:color w:val="auto"/>
          <w:sz w:val="21"/>
          <w:szCs w:val="21"/>
          <w:highlight w:val="none"/>
          <w:lang w:eastAsia="zh-CN"/>
        </w:rPr>
      </w:pPr>
      <w:bookmarkStart w:id="284" w:name="_Toc8148"/>
      <w:r>
        <w:rPr>
          <w:rStyle w:val="72"/>
          <w:rFonts w:hint="eastAsia" w:ascii="宋体" w:hAnsi="宋体" w:eastAsia="宋体" w:cs="宋体"/>
          <w:b/>
          <w:i w:val="0"/>
          <w:iCs w:val="0"/>
          <w:color w:val="auto"/>
          <w:lang w:val="en-US" w:eastAsia="zh-CN"/>
        </w:rPr>
        <w:t xml:space="preserve">附表1 </w:t>
      </w:r>
      <w:r>
        <w:rPr>
          <w:rStyle w:val="72"/>
          <w:rFonts w:hint="eastAsia" w:ascii="宋体" w:hAnsi="宋体" w:eastAsia="宋体" w:cs="宋体"/>
          <w:b/>
          <w:i w:val="0"/>
          <w:iCs w:val="0"/>
          <w:color w:val="auto"/>
          <w:lang w:eastAsia="zh-CN"/>
        </w:rPr>
        <w:t>技术/服务偏差表</w:t>
      </w:r>
      <w:bookmarkEnd w:id="284"/>
    </w:p>
    <w:p w14:paraId="2F8EB5E7">
      <w:pPr>
        <w:kinsoku w:val="0"/>
        <w:spacing w:line="500" w:lineRule="exact"/>
        <w:ind w:firstLine="105" w:firstLineChars="5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项目名称：                                                    </w:t>
      </w:r>
    </w:p>
    <w:p w14:paraId="1946F01E">
      <w:pPr>
        <w:kinsoku w:val="0"/>
        <w:spacing w:line="500" w:lineRule="exact"/>
        <w:ind w:firstLine="105" w:firstLineChars="5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项目编号：</w:t>
      </w:r>
    </w:p>
    <w:tbl>
      <w:tblPr>
        <w:tblStyle w:val="29"/>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26"/>
        <w:gridCol w:w="2576"/>
        <w:gridCol w:w="1917"/>
        <w:gridCol w:w="1203"/>
        <w:gridCol w:w="1329"/>
      </w:tblGrid>
      <w:tr w14:paraId="3AB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7" w:type="dxa"/>
            <w:vAlign w:val="center"/>
          </w:tcPr>
          <w:p w14:paraId="0A2126E8">
            <w:pPr>
              <w:pStyle w:val="21"/>
              <w:spacing w:line="40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序号</w:t>
            </w:r>
          </w:p>
        </w:tc>
        <w:tc>
          <w:tcPr>
            <w:tcW w:w="1626" w:type="dxa"/>
            <w:vAlign w:val="center"/>
          </w:tcPr>
          <w:p w14:paraId="73672B2D">
            <w:pPr>
              <w:pStyle w:val="21"/>
              <w:spacing w:line="40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名称</w:t>
            </w:r>
          </w:p>
        </w:tc>
        <w:tc>
          <w:tcPr>
            <w:tcW w:w="2576" w:type="dxa"/>
            <w:vAlign w:val="center"/>
          </w:tcPr>
          <w:p w14:paraId="1B2AA848">
            <w:pPr>
              <w:pStyle w:val="21"/>
              <w:spacing w:line="40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采购文件</w:t>
            </w:r>
            <w:r>
              <w:rPr>
                <w:rFonts w:hint="eastAsia" w:ascii="宋体" w:hAnsi="宋体" w:eastAsia="宋体" w:cs="宋体"/>
                <w:i w:val="0"/>
                <w:iCs w:val="0"/>
                <w:color w:val="auto"/>
                <w:sz w:val="21"/>
                <w:szCs w:val="21"/>
              </w:rPr>
              <w:t>要求</w:t>
            </w:r>
          </w:p>
        </w:tc>
        <w:tc>
          <w:tcPr>
            <w:tcW w:w="1917" w:type="dxa"/>
            <w:vAlign w:val="center"/>
          </w:tcPr>
          <w:p w14:paraId="788AC2E9">
            <w:pPr>
              <w:pStyle w:val="21"/>
              <w:spacing w:line="40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响应</w:t>
            </w:r>
            <w:r>
              <w:rPr>
                <w:rFonts w:hint="eastAsia" w:ascii="宋体" w:hAnsi="宋体" w:eastAsia="宋体" w:cs="宋体"/>
                <w:i w:val="0"/>
                <w:iCs w:val="0"/>
                <w:color w:val="auto"/>
                <w:sz w:val="21"/>
                <w:szCs w:val="21"/>
                <w:lang w:val="en-US" w:eastAsia="zh-CN"/>
              </w:rPr>
              <w:t>情况</w:t>
            </w:r>
          </w:p>
        </w:tc>
        <w:tc>
          <w:tcPr>
            <w:tcW w:w="1203" w:type="dxa"/>
            <w:vAlign w:val="center"/>
          </w:tcPr>
          <w:p w14:paraId="14E158B6">
            <w:pPr>
              <w:pStyle w:val="21"/>
              <w:spacing w:line="400" w:lineRule="exact"/>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偏离情况</w:t>
            </w:r>
          </w:p>
        </w:tc>
        <w:tc>
          <w:tcPr>
            <w:tcW w:w="1329" w:type="dxa"/>
            <w:vAlign w:val="center"/>
          </w:tcPr>
          <w:p w14:paraId="1D27F56B">
            <w:pPr>
              <w:pStyle w:val="21"/>
              <w:spacing w:line="400" w:lineRule="exact"/>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偏离说明</w:t>
            </w:r>
          </w:p>
        </w:tc>
      </w:tr>
      <w:tr w14:paraId="0F5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14:paraId="7FA43C52">
            <w:pPr>
              <w:pStyle w:val="21"/>
              <w:spacing w:line="600" w:lineRule="exact"/>
              <w:rPr>
                <w:rFonts w:hint="eastAsia" w:ascii="宋体" w:hAnsi="宋体" w:eastAsia="宋体" w:cs="宋体"/>
                <w:i w:val="0"/>
                <w:iCs w:val="0"/>
                <w:color w:val="auto"/>
                <w:sz w:val="21"/>
                <w:szCs w:val="21"/>
              </w:rPr>
            </w:pPr>
          </w:p>
        </w:tc>
        <w:tc>
          <w:tcPr>
            <w:tcW w:w="1626" w:type="dxa"/>
          </w:tcPr>
          <w:p w14:paraId="05537356">
            <w:pPr>
              <w:pStyle w:val="21"/>
              <w:spacing w:line="400" w:lineRule="exact"/>
              <w:rPr>
                <w:rFonts w:hint="eastAsia" w:ascii="宋体" w:hAnsi="宋体" w:eastAsia="宋体" w:cs="宋体"/>
                <w:i w:val="0"/>
                <w:iCs w:val="0"/>
                <w:color w:val="auto"/>
                <w:sz w:val="21"/>
                <w:szCs w:val="21"/>
              </w:rPr>
            </w:pPr>
          </w:p>
        </w:tc>
        <w:tc>
          <w:tcPr>
            <w:tcW w:w="2576" w:type="dxa"/>
            <w:vAlign w:val="center"/>
          </w:tcPr>
          <w:p w14:paraId="168E1F17">
            <w:pPr>
              <w:pStyle w:val="21"/>
              <w:spacing w:line="600" w:lineRule="exact"/>
              <w:rPr>
                <w:rFonts w:hint="eastAsia" w:ascii="宋体" w:hAnsi="宋体" w:eastAsia="宋体" w:cs="宋体"/>
                <w:i w:val="0"/>
                <w:iCs w:val="0"/>
                <w:color w:val="auto"/>
                <w:sz w:val="21"/>
                <w:szCs w:val="21"/>
              </w:rPr>
            </w:pPr>
          </w:p>
        </w:tc>
        <w:tc>
          <w:tcPr>
            <w:tcW w:w="1917" w:type="dxa"/>
            <w:vAlign w:val="center"/>
          </w:tcPr>
          <w:p w14:paraId="333214B7">
            <w:pPr>
              <w:pStyle w:val="21"/>
              <w:spacing w:line="600" w:lineRule="exact"/>
              <w:rPr>
                <w:rFonts w:hint="eastAsia" w:ascii="宋体" w:hAnsi="宋体" w:eastAsia="宋体" w:cs="宋体"/>
                <w:i w:val="0"/>
                <w:iCs w:val="0"/>
                <w:color w:val="auto"/>
                <w:sz w:val="21"/>
                <w:szCs w:val="21"/>
              </w:rPr>
            </w:pPr>
          </w:p>
        </w:tc>
        <w:tc>
          <w:tcPr>
            <w:tcW w:w="1203" w:type="dxa"/>
            <w:vAlign w:val="center"/>
          </w:tcPr>
          <w:p w14:paraId="2D5B30F2">
            <w:pPr>
              <w:pStyle w:val="21"/>
              <w:spacing w:line="600" w:lineRule="exact"/>
              <w:rPr>
                <w:rFonts w:hint="eastAsia" w:ascii="宋体" w:hAnsi="宋体" w:eastAsia="宋体" w:cs="宋体"/>
                <w:i w:val="0"/>
                <w:iCs w:val="0"/>
                <w:color w:val="auto"/>
                <w:sz w:val="21"/>
                <w:szCs w:val="21"/>
              </w:rPr>
            </w:pPr>
          </w:p>
        </w:tc>
        <w:tc>
          <w:tcPr>
            <w:tcW w:w="1329" w:type="dxa"/>
            <w:vAlign w:val="center"/>
          </w:tcPr>
          <w:p w14:paraId="66CEE826">
            <w:pPr>
              <w:pStyle w:val="21"/>
              <w:spacing w:line="600" w:lineRule="exact"/>
              <w:rPr>
                <w:rFonts w:hint="eastAsia" w:ascii="宋体" w:hAnsi="宋体" w:eastAsia="宋体" w:cs="宋体"/>
                <w:i w:val="0"/>
                <w:iCs w:val="0"/>
                <w:color w:val="auto"/>
                <w:sz w:val="21"/>
                <w:szCs w:val="21"/>
              </w:rPr>
            </w:pPr>
          </w:p>
        </w:tc>
      </w:tr>
      <w:tr w14:paraId="459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14:paraId="77AA5042">
            <w:pPr>
              <w:pStyle w:val="21"/>
              <w:spacing w:line="600" w:lineRule="exact"/>
              <w:rPr>
                <w:rFonts w:hint="eastAsia" w:ascii="宋体" w:hAnsi="宋体" w:eastAsia="宋体" w:cs="宋体"/>
                <w:i w:val="0"/>
                <w:iCs w:val="0"/>
                <w:color w:val="auto"/>
                <w:sz w:val="21"/>
                <w:szCs w:val="21"/>
              </w:rPr>
            </w:pPr>
          </w:p>
        </w:tc>
        <w:tc>
          <w:tcPr>
            <w:tcW w:w="1626" w:type="dxa"/>
          </w:tcPr>
          <w:p w14:paraId="1C012A38">
            <w:pPr>
              <w:pStyle w:val="21"/>
              <w:spacing w:line="600" w:lineRule="exact"/>
              <w:rPr>
                <w:rFonts w:hint="eastAsia" w:ascii="宋体" w:hAnsi="宋体" w:eastAsia="宋体" w:cs="宋体"/>
                <w:i w:val="0"/>
                <w:iCs w:val="0"/>
                <w:color w:val="auto"/>
                <w:sz w:val="21"/>
                <w:szCs w:val="21"/>
              </w:rPr>
            </w:pPr>
          </w:p>
        </w:tc>
        <w:tc>
          <w:tcPr>
            <w:tcW w:w="2576" w:type="dxa"/>
          </w:tcPr>
          <w:p w14:paraId="12A6FE0D">
            <w:pPr>
              <w:pStyle w:val="21"/>
              <w:spacing w:line="600" w:lineRule="exact"/>
              <w:rPr>
                <w:rFonts w:hint="eastAsia" w:ascii="宋体" w:hAnsi="宋体" w:eastAsia="宋体" w:cs="宋体"/>
                <w:i w:val="0"/>
                <w:iCs w:val="0"/>
                <w:color w:val="auto"/>
                <w:sz w:val="21"/>
                <w:szCs w:val="21"/>
              </w:rPr>
            </w:pPr>
          </w:p>
        </w:tc>
        <w:tc>
          <w:tcPr>
            <w:tcW w:w="1917" w:type="dxa"/>
          </w:tcPr>
          <w:p w14:paraId="63814D30">
            <w:pPr>
              <w:pStyle w:val="21"/>
              <w:spacing w:line="600" w:lineRule="exact"/>
              <w:rPr>
                <w:rFonts w:hint="eastAsia" w:ascii="宋体" w:hAnsi="宋体" w:eastAsia="宋体" w:cs="宋体"/>
                <w:i w:val="0"/>
                <w:iCs w:val="0"/>
                <w:color w:val="auto"/>
                <w:sz w:val="21"/>
                <w:szCs w:val="21"/>
              </w:rPr>
            </w:pPr>
          </w:p>
        </w:tc>
        <w:tc>
          <w:tcPr>
            <w:tcW w:w="1203" w:type="dxa"/>
          </w:tcPr>
          <w:p w14:paraId="732339F4">
            <w:pPr>
              <w:pStyle w:val="21"/>
              <w:spacing w:line="600" w:lineRule="exact"/>
              <w:rPr>
                <w:rFonts w:hint="eastAsia" w:ascii="宋体" w:hAnsi="宋体" w:eastAsia="宋体" w:cs="宋体"/>
                <w:i w:val="0"/>
                <w:iCs w:val="0"/>
                <w:color w:val="auto"/>
                <w:sz w:val="21"/>
                <w:szCs w:val="21"/>
              </w:rPr>
            </w:pPr>
          </w:p>
        </w:tc>
        <w:tc>
          <w:tcPr>
            <w:tcW w:w="1329" w:type="dxa"/>
          </w:tcPr>
          <w:p w14:paraId="434EDAF1">
            <w:pPr>
              <w:pStyle w:val="21"/>
              <w:spacing w:line="600" w:lineRule="exact"/>
              <w:rPr>
                <w:rFonts w:hint="eastAsia" w:ascii="宋体" w:hAnsi="宋体" w:eastAsia="宋体" w:cs="宋体"/>
                <w:i w:val="0"/>
                <w:iCs w:val="0"/>
                <w:color w:val="auto"/>
                <w:sz w:val="21"/>
                <w:szCs w:val="21"/>
              </w:rPr>
            </w:pPr>
          </w:p>
        </w:tc>
      </w:tr>
      <w:tr w14:paraId="4ECE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14:paraId="047C47FC">
            <w:pPr>
              <w:pStyle w:val="21"/>
              <w:spacing w:line="600" w:lineRule="exact"/>
              <w:rPr>
                <w:rFonts w:hint="eastAsia" w:ascii="宋体" w:hAnsi="宋体" w:eastAsia="宋体" w:cs="宋体"/>
                <w:i w:val="0"/>
                <w:iCs w:val="0"/>
                <w:color w:val="auto"/>
                <w:sz w:val="21"/>
                <w:szCs w:val="21"/>
              </w:rPr>
            </w:pPr>
          </w:p>
        </w:tc>
        <w:tc>
          <w:tcPr>
            <w:tcW w:w="1626" w:type="dxa"/>
          </w:tcPr>
          <w:p w14:paraId="2F586B0B">
            <w:pPr>
              <w:pStyle w:val="21"/>
              <w:spacing w:line="600" w:lineRule="exact"/>
              <w:rPr>
                <w:rFonts w:hint="eastAsia" w:ascii="宋体" w:hAnsi="宋体" w:eastAsia="宋体" w:cs="宋体"/>
                <w:i w:val="0"/>
                <w:iCs w:val="0"/>
                <w:color w:val="auto"/>
                <w:sz w:val="21"/>
                <w:szCs w:val="21"/>
              </w:rPr>
            </w:pPr>
          </w:p>
        </w:tc>
        <w:tc>
          <w:tcPr>
            <w:tcW w:w="2576" w:type="dxa"/>
          </w:tcPr>
          <w:p w14:paraId="186EFBCB">
            <w:pPr>
              <w:pStyle w:val="21"/>
              <w:spacing w:line="600" w:lineRule="exact"/>
              <w:rPr>
                <w:rFonts w:hint="eastAsia" w:ascii="宋体" w:hAnsi="宋体" w:eastAsia="宋体" w:cs="宋体"/>
                <w:i w:val="0"/>
                <w:iCs w:val="0"/>
                <w:color w:val="auto"/>
                <w:sz w:val="21"/>
                <w:szCs w:val="21"/>
              </w:rPr>
            </w:pPr>
          </w:p>
        </w:tc>
        <w:tc>
          <w:tcPr>
            <w:tcW w:w="1917" w:type="dxa"/>
          </w:tcPr>
          <w:p w14:paraId="1D32538D">
            <w:pPr>
              <w:pStyle w:val="21"/>
              <w:spacing w:line="600" w:lineRule="exact"/>
              <w:rPr>
                <w:rFonts w:hint="eastAsia" w:ascii="宋体" w:hAnsi="宋体" w:eastAsia="宋体" w:cs="宋体"/>
                <w:i w:val="0"/>
                <w:iCs w:val="0"/>
                <w:color w:val="auto"/>
                <w:sz w:val="21"/>
                <w:szCs w:val="21"/>
              </w:rPr>
            </w:pPr>
          </w:p>
        </w:tc>
        <w:tc>
          <w:tcPr>
            <w:tcW w:w="1203" w:type="dxa"/>
          </w:tcPr>
          <w:p w14:paraId="122F143D">
            <w:pPr>
              <w:pStyle w:val="21"/>
              <w:spacing w:line="600" w:lineRule="exact"/>
              <w:rPr>
                <w:rFonts w:hint="eastAsia" w:ascii="宋体" w:hAnsi="宋体" w:eastAsia="宋体" w:cs="宋体"/>
                <w:i w:val="0"/>
                <w:iCs w:val="0"/>
                <w:color w:val="auto"/>
                <w:sz w:val="21"/>
                <w:szCs w:val="21"/>
              </w:rPr>
            </w:pPr>
          </w:p>
        </w:tc>
        <w:tc>
          <w:tcPr>
            <w:tcW w:w="1329" w:type="dxa"/>
          </w:tcPr>
          <w:p w14:paraId="79321585">
            <w:pPr>
              <w:pStyle w:val="21"/>
              <w:spacing w:line="600" w:lineRule="exact"/>
              <w:rPr>
                <w:rFonts w:hint="eastAsia" w:ascii="宋体" w:hAnsi="宋体" w:eastAsia="宋体" w:cs="宋体"/>
                <w:i w:val="0"/>
                <w:iCs w:val="0"/>
                <w:color w:val="auto"/>
                <w:sz w:val="21"/>
                <w:szCs w:val="21"/>
              </w:rPr>
            </w:pPr>
          </w:p>
        </w:tc>
      </w:tr>
      <w:tr w14:paraId="6974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14:paraId="3F9F515D">
            <w:pPr>
              <w:pStyle w:val="21"/>
              <w:spacing w:line="600" w:lineRule="exact"/>
              <w:rPr>
                <w:rFonts w:hint="eastAsia" w:ascii="宋体" w:hAnsi="宋体" w:eastAsia="宋体" w:cs="宋体"/>
                <w:i w:val="0"/>
                <w:iCs w:val="0"/>
                <w:color w:val="auto"/>
                <w:sz w:val="21"/>
                <w:szCs w:val="21"/>
              </w:rPr>
            </w:pPr>
          </w:p>
        </w:tc>
        <w:tc>
          <w:tcPr>
            <w:tcW w:w="1626" w:type="dxa"/>
          </w:tcPr>
          <w:p w14:paraId="281F4B21">
            <w:pPr>
              <w:pStyle w:val="21"/>
              <w:spacing w:line="600" w:lineRule="exact"/>
              <w:rPr>
                <w:rFonts w:hint="eastAsia" w:ascii="宋体" w:hAnsi="宋体" w:eastAsia="宋体" w:cs="宋体"/>
                <w:i w:val="0"/>
                <w:iCs w:val="0"/>
                <w:color w:val="auto"/>
                <w:sz w:val="21"/>
                <w:szCs w:val="21"/>
              </w:rPr>
            </w:pPr>
          </w:p>
        </w:tc>
        <w:tc>
          <w:tcPr>
            <w:tcW w:w="2576" w:type="dxa"/>
          </w:tcPr>
          <w:p w14:paraId="7BCC0492">
            <w:pPr>
              <w:pStyle w:val="21"/>
              <w:spacing w:line="600" w:lineRule="exact"/>
              <w:rPr>
                <w:rFonts w:hint="eastAsia" w:ascii="宋体" w:hAnsi="宋体" w:eastAsia="宋体" w:cs="宋体"/>
                <w:i w:val="0"/>
                <w:iCs w:val="0"/>
                <w:color w:val="auto"/>
                <w:sz w:val="21"/>
                <w:szCs w:val="21"/>
              </w:rPr>
            </w:pPr>
          </w:p>
        </w:tc>
        <w:tc>
          <w:tcPr>
            <w:tcW w:w="1917" w:type="dxa"/>
          </w:tcPr>
          <w:p w14:paraId="2ECCD5DC">
            <w:pPr>
              <w:pStyle w:val="21"/>
              <w:spacing w:line="600" w:lineRule="exact"/>
              <w:rPr>
                <w:rFonts w:hint="eastAsia" w:ascii="宋体" w:hAnsi="宋体" w:eastAsia="宋体" w:cs="宋体"/>
                <w:i w:val="0"/>
                <w:iCs w:val="0"/>
                <w:color w:val="auto"/>
                <w:sz w:val="21"/>
                <w:szCs w:val="21"/>
              </w:rPr>
            </w:pPr>
          </w:p>
        </w:tc>
        <w:tc>
          <w:tcPr>
            <w:tcW w:w="1203" w:type="dxa"/>
          </w:tcPr>
          <w:p w14:paraId="31356628">
            <w:pPr>
              <w:pStyle w:val="21"/>
              <w:spacing w:line="600" w:lineRule="exact"/>
              <w:rPr>
                <w:rFonts w:hint="eastAsia" w:ascii="宋体" w:hAnsi="宋体" w:eastAsia="宋体" w:cs="宋体"/>
                <w:i w:val="0"/>
                <w:iCs w:val="0"/>
                <w:color w:val="auto"/>
                <w:sz w:val="21"/>
                <w:szCs w:val="21"/>
              </w:rPr>
            </w:pPr>
          </w:p>
        </w:tc>
        <w:tc>
          <w:tcPr>
            <w:tcW w:w="1329" w:type="dxa"/>
          </w:tcPr>
          <w:p w14:paraId="3E1B0377">
            <w:pPr>
              <w:pStyle w:val="21"/>
              <w:spacing w:line="600" w:lineRule="exact"/>
              <w:rPr>
                <w:rFonts w:hint="eastAsia" w:ascii="宋体" w:hAnsi="宋体" w:eastAsia="宋体" w:cs="宋体"/>
                <w:i w:val="0"/>
                <w:iCs w:val="0"/>
                <w:color w:val="auto"/>
                <w:sz w:val="21"/>
                <w:szCs w:val="21"/>
              </w:rPr>
            </w:pPr>
          </w:p>
        </w:tc>
      </w:tr>
      <w:tr w14:paraId="403B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14:paraId="7EBC1027">
            <w:pPr>
              <w:pStyle w:val="21"/>
              <w:spacing w:line="600" w:lineRule="exact"/>
              <w:rPr>
                <w:rFonts w:hint="eastAsia" w:ascii="宋体" w:hAnsi="宋体" w:eastAsia="宋体" w:cs="宋体"/>
                <w:i w:val="0"/>
                <w:iCs w:val="0"/>
                <w:color w:val="auto"/>
                <w:sz w:val="21"/>
                <w:szCs w:val="21"/>
              </w:rPr>
            </w:pPr>
          </w:p>
        </w:tc>
        <w:tc>
          <w:tcPr>
            <w:tcW w:w="1626" w:type="dxa"/>
          </w:tcPr>
          <w:p w14:paraId="6F6771C2">
            <w:pPr>
              <w:pStyle w:val="21"/>
              <w:spacing w:line="600" w:lineRule="exact"/>
              <w:rPr>
                <w:rFonts w:hint="eastAsia" w:ascii="宋体" w:hAnsi="宋体" w:eastAsia="宋体" w:cs="宋体"/>
                <w:i w:val="0"/>
                <w:iCs w:val="0"/>
                <w:color w:val="auto"/>
                <w:sz w:val="21"/>
                <w:szCs w:val="21"/>
              </w:rPr>
            </w:pPr>
          </w:p>
        </w:tc>
        <w:tc>
          <w:tcPr>
            <w:tcW w:w="2576" w:type="dxa"/>
          </w:tcPr>
          <w:p w14:paraId="441C6EA9">
            <w:pPr>
              <w:pStyle w:val="21"/>
              <w:spacing w:line="600" w:lineRule="exact"/>
              <w:rPr>
                <w:rFonts w:hint="eastAsia" w:ascii="宋体" w:hAnsi="宋体" w:eastAsia="宋体" w:cs="宋体"/>
                <w:i w:val="0"/>
                <w:iCs w:val="0"/>
                <w:color w:val="auto"/>
                <w:sz w:val="21"/>
                <w:szCs w:val="21"/>
              </w:rPr>
            </w:pPr>
          </w:p>
        </w:tc>
        <w:tc>
          <w:tcPr>
            <w:tcW w:w="1917" w:type="dxa"/>
          </w:tcPr>
          <w:p w14:paraId="1E1F9A4C">
            <w:pPr>
              <w:pStyle w:val="21"/>
              <w:spacing w:line="600" w:lineRule="exact"/>
              <w:rPr>
                <w:rFonts w:hint="eastAsia" w:ascii="宋体" w:hAnsi="宋体" w:eastAsia="宋体" w:cs="宋体"/>
                <w:i w:val="0"/>
                <w:iCs w:val="0"/>
                <w:color w:val="auto"/>
                <w:sz w:val="21"/>
                <w:szCs w:val="21"/>
              </w:rPr>
            </w:pPr>
          </w:p>
        </w:tc>
        <w:tc>
          <w:tcPr>
            <w:tcW w:w="1203" w:type="dxa"/>
          </w:tcPr>
          <w:p w14:paraId="3F2D2CC2">
            <w:pPr>
              <w:pStyle w:val="21"/>
              <w:spacing w:line="600" w:lineRule="exact"/>
              <w:rPr>
                <w:rFonts w:hint="eastAsia" w:ascii="宋体" w:hAnsi="宋体" w:eastAsia="宋体" w:cs="宋体"/>
                <w:i w:val="0"/>
                <w:iCs w:val="0"/>
                <w:color w:val="auto"/>
                <w:sz w:val="21"/>
                <w:szCs w:val="21"/>
              </w:rPr>
            </w:pPr>
          </w:p>
        </w:tc>
        <w:tc>
          <w:tcPr>
            <w:tcW w:w="1329" w:type="dxa"/>
          </w:tcPr>
          <w:p w14:paraId="1BACE8A8">
            <w:pPr>
              <w:pStyle w:val="21"/>
              <w:spacing w:line="600" w:lineRule="exact"/>
              <w:rPr>
                <w:rFonts w:hint="eastAsia" w:ascii="宋体" w:hAnsi="宋体" w:eastAsia="宋体" w:cs="宋体"/>
                <w:i w:val="0"/>
                <w:iCs w:val="0"/>
                <w:color w:val="auto"/>
                <w:sz w:val="21"/>
                <w:szCs w:val="21"/>
              </w:rPr>
            </w:pPr>
          </w:p>
        </w:tc>
      </w:tr>
      <w:tr w14:paraId="3083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14:paraId="494BB623">
            <w:pPr>
              <w:pStyle w:val="21"/>
              <w:spacing w:line="600" w:lineRule="exact"/>
              <w:rPr>
                <w:rFonts w:hint="eastAsia" w:ascii="宋体" w:hAnsi="宋体" w:eastAsia="宋体" w:cs="宋体"/>
                <w:i w:val="0"/>
                <w:iCs w:val="0"/>
                <w:color w:val="auto"/>
                <w:sz w:val="21"/>
                <w:szCs w:val="21"/>
              </w:rPr>
            </w:pPr>
          </w:p>
        </w:tc>
        <w:tc>
          <w:tcPr>
            <w:tcW w:w="1626" w:type="dxa"/>
          </w:tcPr>
          <w:p w14:paraId="70382FF3">
            <w:pPr>
              <w:pStyle w:val="21"/>
              <w:spacing w:line="600" w:lineRule="exact"/>
              <w:rPr>
                <w:rFonts w:hint="eastAsia" w:ascii="宋体" w:hAnsi="宋体" w:eastAsia="宋体" w:cs="宋体"/>
                <w:i w:val="0"/>
                <w:iCs w:val="0"/>
                <w:color w:val="auto"/>
                <w:sz w:val="21"/>
                <w:szCs w:val="21"/>
              </w:rPr>
            </w:pPr>
          </w:p>
        </w:tc>
        <w:tc>
          <w:tcPr>
            <w:tcW w:w="2576" w:type="dxa"/>
          </w:tcPr>
          <w:p w14:paraId="6B7E3333">
            <w:pPr>
              <w:pStyle w:val="21"/>
              <w:spacing w:line="600" w:lineRule="exact"/>
              <w:rPr>
                <w:rFonts w:hint="eastAsia" w:ascii="宋体" w:hAnsi="宋体" w:eastAsia="宋体" w:cs="宋体"/>
                <w:i w:val="0"/>
                <w:iCs w:val="0"/>
                <w:color w:val="auto"/>
                <w:sz w:val="21"/>
                <w:szCs w:val="21"/>
              </w:rPr>
            </w:pPr>
          </w:p>
        </w:tc>
        <w:tc>
          <w:tcPr>
            <w:tcW w:w="1917" w:type="dxa"/>
          </w:tcPr>
          <w:p w14:paraId="6F618F0A">
            <w:pPr>
              <w:pStyle w:val="21"/>
              <w:spacing w:line="600" w:lineRule="exact"/>
              <w:rPr>
                <w:rFonts w:hint="eastAsia" w:ascii="宋体" w:hAnsi="宋体" w:eastAsia="宋体" w:cs="宋体"/>
                <w:i w:val="0"/>
                <w:iCs w:val="0"/>
                <w:color w:val="auto"/>
                <w:sz w:val="21"/>
                <w:szCs w:val="21"/>
              </w:rPr>
            </w:pPr>
          </w:p>
        </w:tc>
        <w:tc>
          <w:tcPr>
            <w:tcW w:w="1203" w:type="dxa"/>
          </w:tcPr>
          <w:p w14:paraId="0D38388E">
            <w:pPr>
              <w:pStyle w:val="21"/>
              <w:spacing w:line="600" w:lineRule="exact"/>
              <w:rPr>
                <w:rFonts w:hint="eastAsia" w:ascii="宋体" w:hAnsi="宋体" w:eastAsia="宋体" w:cs="宋体"/>
                <w:i w:val="0"/>
                <w:iCs w:val="0"/>
                <w:color w:val="auto"/>
                <w:sz w:val="21"/>
                <w:szCs w:val="21"/>
              </w:rPr>
            </w:pPr>
          </w:p>
        </w:tc>
        <w:tc>
          <w:tcPr>
            <w:tcW w:w="1329" w:type="dxa"/>
          </w:tcPr>
          <w:p w14:paraId="3336BD26">
            <w:pPr>
              <w:pStyle w:val="21"/>
              <w:spacing w:line="600" w:lineRule="exact"/>
              <w:rPr>
                <w:rFonts w:hint="eastAsia" w:ascii="宋体" w:hAnsi="宋体" w:eastAsia="宋体" w:cs="宋体"/>
                <w:i w:val="0"/>
                <w:iCs w:val="0"/>
                <w:color w:val="auto"/>
                <w:sz w:val="21"/>
                <w:szCs w:val="21"/>
              </w:rPr>
            </w:pPr>
          </w:p>
        </w:tc>
      </w:tr>
      <w:tr w14:paraId="2F44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14:paraId="6FD8CE86">
            <w:pPr>
              <w:pStyle w:val="21"/>
              <w:spacing w:line="600" w:lineRule="exact"/>
              <w:rPr>
                <w:rFonts w:hint="eastAsia" w:ascii="宋体" w:hAnsi="宋体" w:eastAsia="宋体" w:cs="宋体"/>
                <w:i w:val="0"/>
                <w:iCs w:val="0"/>
                <w:color w:val="auto"/>
                <w:sz w:val="21"/>
                <w:szCs w:val="21"/>
              </w:rPr>
            </w:pPr>
          </w:p>
        </w:tc>
        <w:tc>
          <w:tcPr>
            <w:tcW w:w="1626" w:type="dxa"/>
          </w:tcPr>
          <w:p w14:paraId="6D5917A2">
            <w:pPr>
              <w:pStyle w:val="21"/>
              <w:spacing w:line="600" w:lineRule="exact"/>
              <w:rPr>
                <w:rFonts w:hint="eastAsia" w:ascii="宋体" w:hAnsi="宋体" w:eastAsia="宋体" w:cs="宋体"/>
                <w:i w:val="0"/>
                <w:iCs w:val="0"/>
                <w:color w:val="auto"/>
                <w:sz w:val="21"/>
                <w:szCs w:val="21"/>
              </w:rPr>
            </w:pPr>
          </w:p>
        </w:tc>
        <w:tc>
          <w:tcPr>
            <w:tcW w:w="2576" w:type="dxa"/>
          </w:tcPr>
          <w:p w14:paraId="64877D6C">
            <w:pPr>
              <w:pStyle w:val="21"/>
              <w:spacing w:line="600" w:lineRule="exact"/>
              <w:rPr>
                <w:rFonts w:hint="eastAsia" w:ascii="宋体" w:hAnsi="宋体" w:eastAsia="宋体" w:cs="宋体"/>
                <w:i w:val="0"/>
                <w:iCs w:val="0"/>
                <w:color w:val="auto"/>
                <w:sz w:val="21"/>
                <w:szCs w:val="21"/>
              </w:rPr>
            </w:pPr>
          </w:p>
        </w:tc>
        <w:tc>
          <w:tcPr>
            <w:tcW w:w="1917" w:type="dxa"/>
          </w:tcPr>
          <w:p w14:paraId="13F6738E">
            <w:pPr>
              <w:pStyle w:val="21"/>
              <w:spacing w:line="600" w:lineRule="exact"/>
              <w:rPr>
                <w:rFonts w:hint="eastAsia" w:ascii="宋体" w:hAnsi="宋体" w:eastAsia="宋体" w:cs="宋体"/>
                <w:i w:val="0"/>
                <w:iCs w:val="0"/>
                <w:color w:val="auto"/>
                <w:sz w:val="21"/>
                <w:szCs w:val="21"/>
              </w:rPr>
            </w:pPr>
          </w:p>
        </w:tc>
        <w:tc>
          <w:tcPr>
            <w:tcW w:w="1203" w:type="dxa"/>
          </w:tcPr>
          <w:p w14:paraId="49A34D03">
            <w:pPr>
              <w:pStyle w:val="21"/>
              <w:spacing w:line="600" w:lineRule="exact"/>
              <w:rPr>
                <w:rFonts w:hint="eastAsia" w:ascii="宋体" w:hAnsi="宋体" w:eastAsia="宋体" w:cs="宋体"/>
                <w:i w:val="0"/>
                <w:iCs w:val="0"/>
                <w:color w:val="auto"/>
                <w:sz w:val="21"/>
                <w:szCs w:val="21"/>
              </w:rPr>
            </w:pPr>
          </w:p>
        </w:tc>
        <w:tc>
          <w:tcPr>
            <w:tcW w:w="1329" w:type="dxa"/>
          </w:tcPr>
          <w:p w14:paraId="540BCFF9">
            <w:pPr>
              <w:pStyle w:val="21"/>
              <w:spacing w:line="600" w:lineRule="exact"/>
              <w:rPr>
                <w:rFonts w:hint="eastAsia" w:ascii="宋体" w:hAnsi="宋体" w:eastAsia="宋体" w:cs="宋体"/>
                <w:i w:val="0"/>
                <w:iCs w:val="0"/>
                <w:color w:val="auto"/>
                <w:sz w:val="21"/>
                <w:szCs w:val="21"/>
              </w:rPr>
            </w:pPr>
          </w:p>
        </w:tc>
      </w:tr>
      <w:tr w14:paraId="7B49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14:paraId="15A6DF34">
            <w:pPr>
              <w:pStyle w:val="21"/>
              <w:spacing w:line="600" w:lineRule="exact"/>
              <w:rPr>
                <w:rFonts w:hint="eastAsia" w:ascii="宋体" w:hAnsi="宋体" w:eastAsia="宋体" w:cs="宋体"/>
                <w:i w:val="0"/>
                <w:iCs w:val="0"/>
                <w:color w:val="auto"/>
                <w:sz w:val="21"/>
                <w:szCs w:val="21"/>
              </w:rPr>
            </w:pPr>
          </w:p>
        </w:tc>
        <w:tc>
          <w:tcPr>
            <w:tcW w:w="1626" w:type="dxa"/>
          </w:tcPr>
          <w:p w14:paraId="15E484C4">
            <w:pPr>
              <w:pStyle w:val="21"/>
              <w:spacing w:line="600" w:lineRule="exact"/>
              <w:rPr>
                <w:rFonts w:hint="eastAsia" w:ascii="宋体" w:hAnsi="宋体" w:eastAsia="宋体" w:cs="宋体"/>
                <w:i w:val="0"/>
                <w:iCs w:val="0"/>
                <w:color w:val="auto"/>
                <w:sz w:val="21"/>
                <w:szCs w:val="21"/>
              </w:rPr>
            </w:pPr>
          </w:p>
        </w:tc>
        <w:tc>
          <w:tcPr>
            <w:tcW w:w="2576" w:type="dxa"/>
          </w:tcPr>
          <w:p w14:paraId="455DD090">
            <w:pPr>
              <w:pStyle w:val="21"/>
              <w:spacing w:line="600" w:lineRule="exact"/>
              <w:rPr>
                <w:rFonts w:hint="eastAsia" w:ascii="宋体" w:hAnsi="宋体" w:eastAsia="宋体" w:cs="宋体"/>
                <w:i w:val="0"/>
                <w:iCs w:val="0"/>
                <w:color w:val="auto"/>
                <w:sz w:val="21"/>
                <w:szCs w:val="21"/>
              </w:rPr>
            </w:pPr>
          </w:p>
        </w:tc>
        <w:tc>
          <w:tcPr>
            <w:tcW w:w="1917" w:type="dxa"/>
          </w:tcPr>
          <w:p w14:paraId="50BA7DA6">
            <w:pPr>
              <w:pStyle w:val="21"/>
              <w:spacing w:line="600" w:lineRule="exact"/>
              <w:rPr>
                <w:rFonts w:hint="eastAsia" w:ascii="宋体" w:hAnsi="宋体" w:eastAsia="宋体" w:cs="宋体"/>
                <w:i w:val="0"/>
                <w:iCs w:val="0"/>
                <w:color w:val="auto"/>
                <w:sz w:val="21"/>
                <w:szCs w:val="21"/>
              </w:rPr>
            </w:pPr>
          </w:p>
        </w:tc>
        <w:tc>
          <w:tcPr>
            <w:tcW w:w="1203" w:type="dxa"/>
          </w:tcPr>
          <w:p w14:paraId="23F60A1D">
            <w:pPr>
              <w:pStyle w:val="21"/>
              <w:spacing w:line="600" w:lineRule="exact"/>
              <w:rPr>
                <w:rFonts w:hint="eastAsia" w:ascii="宋体" w:hAnsi="宋体" w:eastAsia="宋体" w:cs="宋体"/>
                <w:i w:val="0"/>
                <w:iCs w:val="0"/>
                <w:color w:val="auto"/>
                <w:sz w:val="21"/>
                <w:szCs w:val="21"/>
              </w:rPr>
            </w:pPr>
          </w:p>
        </w:tc>
        <w:tc>
          <w:tcPr>
            <w:tcW w:w="1329" w:type="dxa"/>
          </w:tcPr>
          <w:p w14:paraId="4A8E2A5D">
            <w:pPr>
              <w:pStyle w:val="21"/>
              <w:spacing w:line="600" w:lineRule="exact"/>
              <w:rPr>
                <w:rFonts w:hint="eastAsia" w:ascii="宋体" w:hAnsi="宋体" w:eastAsia="宋体" w:cs="宋体"/>
                <w:i w:val="0"/>
                <w:iCs w:val="0"/>
                <w:color w:val="auto"/>
                <w:sz w:val="21"/>
                <w:szCs w:val="21"/>
              </w:rPr>
            </w:pPr>
          </w:p>
        </w:tc>
      </w:tr>
      <w:tr w14:paraId="5A1E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14:paraId="001C5D86">
            <w:pPr>
              <w:pStyle w:val="21"/>
              <w:spacing w:line="600" w:lineRule="exact"/>
              <w:rPr>
                <w:rFonts w:hint="eastAsia" w:ascii="宋体" w:hAnsi="宋体" w:eastAsia="宋体" w:cs="宋体"/>
                <w:i w:val="0"/>
                <w:iCs w:val="0"/>
                <w:color w:val="auto"/>
                <w:sz w:val="21"/>
                <w:szCs w:val="21"/>
              </w:rPr>
            </w:pPr>
          </w:p>
        </w:tc>
        <w:tc>
          <w:tcPr>
            <w:tcW w:w="1626" w:type="dxa"/>
          </w:tcPr>
          <w:p w14:paraId="27778EE9">
            <w:pPr>
              <w:pStyle w:val="21"/>
              <w:spacing w:line="400" w:lineRule="exact"/>
              <w:rPr>
                <w:rFonts w:hint="eastAsia" w:ascii="宋体" w:hAnsi="宋体" w:eastAsia="宋体" w:cs="宋体"/>
                <w:i w:val="0"/>
                <w:iCs w:val="0"/>
                <w:color w:val="auto"/>
                <w:sz w:val="21"/>
                <w:szCs w:val="21"/>
              </w:rPr>
            </w:pPr>
          </w:p>
        </w:tc>
        <w:tc>
          <w:tcPr>
            <w:tcW w:w="2576" w:type="dxa"/>
          </w:tcPr>
          <w:p w14:paraId="06646462">
            <w:pPr>
              <w:pStyle w:val="21"/>
              <w:spacing w:line="600" w:lineRule="exact"/>
              <w:rPr>
                <w:rFonts w:hint="eastAsia" w:ascii="宋体" w:hAnsi="宋体" w:eastAsia="宋体" w:cs="宋体"/>
                <w:i w:val="0"/>
                <w:iCs w:val="0"/>
                <w:color w:val="auto"/>
                <w:sz w:val="21"/>
                <w:szCs w:val="21"/>
              </w:rPr>
            </w:pPr>
          </w:p>
        </w:tc>
        <w:tc>
          <w:tcPr>
            <w:tcW w:w="1917" w:type="dxa"/>
          </w:tcPr>
          <w:p w14:paraId="6D9B64C3">
            <w:pPr>
              <w:pStyle w:val="21"/>
              <w:spacing w:line="600" w:lineRule="exact"/>
              <w:rPr>
                <w:rFonts w:hint="eastAsia" w:ascii="宋体" w:hAnsi="宋体" w:eastAsia="宋体" w:cs="宋体"/>
                <w:i w:val="0"/>
                <w:iCs w:val="0"/>
                <w:color w:val="auto"/>
                <w:sz w:val="21"/>
                <w:szCs w:val="21"/>
              </w:rPr>
            </w:pPr>
          </w:p>
        </w:tc>
        <w:tc>
          <w:tcPr>
            <w:tcW w:w="1203" w:type="dxa"/>
          </w:tcPr>
          <w:p w14:paraId="0DA9BC6D">
            <w:pPr>
              <w:pStyle w:val="21"/>
              <w:spacing w:line="600" w:lineRule="exact"/>
              <w:rPr>
                <w:rFonts w:hint="eastAsia" w:ascii="宋体" w:hAnsi="宋体" w:eastAsia="宋体" w:cs="宋体"/>
                <w:i w:val="0"/>
                <w:iCs w:val="0"/>
                <w:color w:val="auto"/>
                <w:sz w:val="21"/>
                <w:szCs w:val="21"/>
              </w:rPr>
            </w:pPr>
          </w:p>
        </w:tc>
        <w:tc>
          <w:tcPr>
            <w:tcW w:w="1329" w:type="dxa"/>
          </w:tcPr>
          <w:p w14:paraId="72B13850">
            <w:pPr>
              <w:pStyle w:val="21"/>
              <w:spacing w:line="600" w:lineRule="exact"/>
              <w:rPr>
                <w:rFonts w:hint="eastAsia" w:ascii="宋体" w:hAnsi="宋体" w:eastAsia="宋体" w:cs="宋体"/>
                <w:i w:val="0"/>
                <w:iCs w:val="0"/>
                <w:color w:val="auto"/>
                <w:sz w:val="21"/>
                <w:szCs w:val="21"/>
              </w:rPr>
            </w:pPr>
          </w:p>
        </w:tc>
      </w:tr>
    </w:tbl>
    <w:p w14:paraId="0313FA85">
      <w:pPr>
        <w:pStyle w:val="21"/>
        <w:spacing w:line="360" w:lineRule="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说明：</w:t>
      </w:r>
    </w:p>
    <w:p w14:paraId="72AA4987">
      <w:pPr>
        <w:autoSpaceDE w:val="0"/>
        <w:autoSpaceDN w:val="0"/>
        <w:adjustRightInd w:val="0"/>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本表只填写</w:t>
      </w:r>
      <w:r>
        <w:rPr>
          <w:rFonts w:hint="eastAsia" w:ascii="宋体" w:hAnsi="宋体" w:eastAsia="宋体" w:cs="宋体"/>
          <w:i w:val="0"/>
          <w:iCs w:val="0"/>
          <w:color w:val="auto"/>
          <w:sz w:val="21"/>
          <w:szCs w:val="21"/>
          <w:lang w:val="en-US" w:eastAsia="zh-CN"/>
        </w:rPr>
        <w:t>响应文件</w:t>
      </w:r>
      <w:r>
        <w:rPr>
          <w:rFonts w:hint="eastAsia" w:ascii="宋体" w:hAnsi="宋体" w:eastAsia="宋体" w:cs="宋体"/>
          <w:i w:val="0"/>
          <w:iCs w:val="0"/>
          <w:color w:val="auto"/>
          <w:sz w:val="21"/>
          <w:szCs w:val="21"/>
        </w:rPr>
        <w:t>中与</w:t>
      </w:r>
      <w:r>
        <w:rPr>
          <w:rFonts w:hint="eastAsia" w:ascii="宋体" w:hAnsi="宋体" w:eastAsia="宋体" w:cs="宋体"/>
          <w:i w:val="0"/>
          <w:iCs w:val="0"/>
          <w:color w:val="auto"/>
          <w:sz w:val="21"/>
          <w:szCs w:val="21"/>
          <w:lang w:val="en-US" w:eastAsia="zh-CN"/>
        </w:rPr>
        <w:t>采购文件</w:t>
      </w:r>
      <w:r>
        <w:rPr>
          <w:rFonts w:hint="eastAsia" w:ascii="宋体" w:hAnsi="宋体" w:eastAsia="宋体" w:cs="宋体"/>
          <w:i w:val="0"/>
          <w:iCs w:val="0"/>
          <w:color w:val="auto"/>
          <w:sz w:val="21"/>
          <w:szCs w:val="21"/>
        </w:rPr>
        <w:t>有偏离的内容，</w:t>
      </w:r>
      <w:r>
        <w:rPr>
          <w:rFonts w:hint="eastAsia" w:ascii="宋体" w:hAnsi="宋体" w:eastAsia="宋体" w:cs="宋体"/>
          <w:i w:val="0"/>
          <w:iCs w:val="0"/>
          <w:color w:val="auto"/>
          <w:sz w:val="21"/>
          <w:szCs w:val="21"/>
          <w:lang w:val="en-US" w:eastAsia="zh-CN"/>
        </w:rPr>
        <w:t>响应文件</w:t>
      </w:r>
      <w:r>
        <w:rPr>
          <w:rFonts w:hint="eastAsia" w:ascii="宋体" w:hAnsi="宋体" w:eastAsia="宋体" w:cs="宋体"/>
          <w:i w:val="0"/>
          <w:iCs w:val="0"/>
          <w:color w:val="auto"/>
          <w:sz w:val="21"/>
          <w:szCs w:val="21"/>
        </w:rPr>
        <w:t>中</w:t>
      </w:r>
      <w:r>
        <w:rPr>
          <w:rFonts w:hint="eastAsia" w:ascii="宋体" w:hAnsi="宋体" w:eastAsia="宋体" w:cs="宋体"/>
          <w:i w:val="0"/>
          <w:iCs w:val="0"/>
          <w:color w:val="auto"/>
          <w:sz w:val="21"/>
          <w:szCs w:val="21"/>
          <w:lang w:val="en-US" w:eastAsia="zh-CN"/>
        </w:rPr>
        <w:t>技术</w:t>
      </w:r>
      <w:r>
        <w:rPr>
          <w:rFonts w:hint="eastAsia" w:ascii="宋体" w:hAnsi="宋体" w:eastAsia="宋体" w:cs="宋体"/>
          <w:i w:val="0"/>
          <w:iCs w:val="0"/>
          <w:color w:val="auto"/>
          <w:sz w:val="21"/>
          <w:szCs w:val="21"/>
        </w:rPr>
        <w:t>响应与</w:t>
      </w:r>
      <w:r>
        <w:rPr>
          <w:rFonts w:hint="eastAsia" w:ascii="宋体" w:hAnsi="宋体" w:eastAsia="宋体" w:cs="宋体"/>
          <w:i w:val="0"/>
          <w:iCs w:val="0"/>
          <w:color w:val="auto"/>
          <w:sz w:val="21"/>
          <w:szCs w:val="21"/>
          <w:lang w:val="en-US" w:eastAsia="zh-CN"/>
        </w:rPr>
        <w:t>采购文件</w:t>
      </w:r>
      <w:r>
        <w:rPr>
          <w:rFonts w:hint="eastAsia" w:ascii="宋体" w:hAnsi="宋体" w:eastAsia="宋体" w:cs="宋体"/>
          <w:i w:val="0"/>
          <w:iCs w:val="0"/>
          <w:color w:val="auto"/>
          <w:sz w:val="21"/>
          <w:szCs w:val="21"/>
        </w:rPr>
        <w:t>要求完全一致的，不用在此表中列出，但必须提交空白表；如不提供此表，则视为</w:t>
      </w:r>
      <w:r>
        <w:rPr>
          <w:rFonts w:hint="eastAsia" w:ascii="宋体" w:hAnsi="宋体" w:eastAsia="宋体" w:cs="宋体"/>
          <w:i w:val="0"/>
          <w:iCs w:val="0"/>
          <w:color w:val="auto"/>
          <w:sz w:val="21"/>
          <w:szCs w:val="21"/>
          <w:lang w:val="en-US" w:eastAsia="zh-CN"/>
        </w:rPr>
        <w:t>供应商</w:t>
      </w:r>
      <w:r>
        <w:rPr>
          <w:rFonts w:hint="eastAsia" w:ascii="宋体" w:hAnsi="宋体" w:eastAsia="宋体" w:cs="宋体"/>
          <w:i w:val="0"/>
          <w:iCs w:val="0"/>
          <w:color w:val="auto"/>
          <w:sz w:val="21"/>
          <w:szCs w:val="21"/>
        </w:rPr>
        <w:t>不满足</w:t>
      </w:r>
      <w:r>
        <w:rPr>
          <w:rFonts w:hint="eastAsia" w:ascii="宋体" w:hAnsi="宋体" w:eastAsia="宋体" w:cs="宋体"/>
          <w:i w:val="0"/>
          <w:iCs w:val="0"/>
          <w:color w:val="auto"/>
          <w:sz w:val="21"/>
          <w:szCs w:val="21"/>
          <w:lang w:val="en-US" w:eastAsia="zh-CN"/>
        </w:rPr>
        <w:t>采购文件</w:t>
      </w:r>
      <w:r>
        <w:rPr>
          <w:rFonts w:hint="eastAsia" w:ascii="宋体" w:hAnsi="宋体" w:eastAsia="宋体" w:cs="宋体"/>
          <w:i w:val="0"/>
          <w:iCs w:val="0"/>
          <w:color w:val="auto"/>
          <w:sz w:val="21"/>
          <w:szCs w:val="21"/>
        </w:rPr>
        <w:t>所有的</w:t>
      </w:r>
      <w:r>
        <w:rPr>
          <w:rFonts w:hint="eastAsia" w:ascii="宋体" w:hAnsi="宋体" w:eastAsia="宋体" w:cs="宋体"/>
          <w:i w:val="0"/>
          <w:iCs w:val="0"/>
          <w:color w:val="auto"/>
          <w:sz w:val="21"/>
          <w:szCs w:val="21"/>
          <w:lang w:val="en-US" w:eastAsia="zh-CN"/>
        </w:rPr>
        <w:t>技术</w:t>
      </w:r>
      <w:r>
        <w:rPr>
          <w:rFonts w:hint="eastAsia" w:ascii="宋体" w:hAnsi="宋体" w:eastAsia="宋体" w:cs="宋体"/>
          <w:i w:val="0"/>
          <w:iCs w:val="0"/>
          <w:color w:val="auto"/>
          <w:sz w:val="21"/>
          <w:szCs w:val="21"/>
        </w:rPr>
        <w:t>要求，其</w:t>
      </w:r>
      <w:r>
        <w:rPr>
          <w:rFonts w:hint="eastAsia" w:ascii="宋体" w:hAnsi="宋体" w:eastAsia="宋体" w:cs="宋体"/>
          <w:i w:val="0"/>
          <w:iCs w:val="0"/>
          <w:color w:val="auto"/>
          <w:sz w:val="21"/>
          <w:szCs w:val="21"/>
          <w:lang w:val="en-US" w:eastAsia="zh-CN"/>
        </w:rPr>
        <w:t>响应文件</w:t>
      </w:r>
      <w:r>
        <w:rPr>
          <w:rFonts w:hint="eastAsia" w:ascii="宋体" w:hAnsi="宋体" w:eastAsia="宋体" w:cs="宋体"/>
          <w:i w:val="0"/>
          <w:iCs w:val="0"/>
          <w:color w:val="auto"/>
          <w:sz w:val="21"/>
          <w:szCs w:val="21"/>
        </w:rPr>
        <w:t>无效。</w:t>
      </w:r>
    </w:p>
    <w:p w14:paraId="7971780F">
      <w:pPr>
        <w:pStyle w:val="21"/>
        <w:rPr>
          <w:rFonts w:hint="eastAsia" w:ascii="宋体" w:hAnsi="宋体" w:eastAsia="宋体" w:cs="宋体"/>
          <w:i w:val="0"/>
          <w:iCs w:val="0"/>
          <w:color w:val="auto"/>
          <w:sz w:val="21"/>
          <w:szCs w:val="21"/>
        </w:rPr>
      </w:pPr>
    </w:p>
    <w:p w14:paraId="37543FA7">
      <w:pPr>
        <w:pStyle w:val="21"/>
        <w:ind w:firstLine="210" w:firstLineChars="1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 供应商全称（公章）：</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p w14:paraId="2857056E">
      <w:pPr>
        <w:kinsoku w:val="0"/>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rPr>
        <w:t>法定代表人或被授权人（签字或盖章）：</w:t>
      </w:r>
      <w:r>
        <w:rPr>
          <w:rFonts w:hint="eastAsia" w:ascii="宋体" w:hAnsi="宋体" w:eastAsia="宋体" w:cs="宋体"/>
          <w:i w:val="0"/>
          <w:iCs w:val="0"/>
          <w:color w:val="auto"/>
          <w:sz w:val="21"/>
          <w:szCs w:val="21"/>
          <w:u w:val="single"/>
        </w:rPr>
        <w:t xml:space="preserve">              </w:t>
      </w:r>
    </w:p>
    <w:p w14:paraId="74E2140D">
      <w:pPr>
        <w:kinsoku w:val="0"/>
        <w:spacing w:line="500" w:lineRule="exact"/>
        <w:ind w:firstLine="420" w:firstLineChars="200"/>
        <w:rPr>
          <w:rFonts w:hint="eastAsia" w:ascii="宋体" w:hAnsi="宋体" w:eastAsia="宋体" w:cs="宋体"/>
          <w:i w:val="0"/>
          <w:iCs w:val="0"/>
          <w:color w:val="auto"/>
          <w:sz w:val="21"/>
          <w:szCs w:val="21"/>
          <w:highlight w:val="none"/>
        </w:rPr>
      </w:pPr>
    </w:p>
    <w:p w14:paraId="722CC1E1">
      <w:pPr>
        <w:wordWrap w:val="0"/>
        <w:ind w:right="456"/>
        <w:rPr>
          <w:rFonts w:hint="eastAsia" w:ascii="宋体" w:hAnsi="宋体" w:eastAsia="宋体" w:cs="宋体"/>
          <w:i w:val="0"/>
          <w:iCs w:val="0"/>
          <w:color w:val="auto"/>
          <w:sz w:val="21"/>
          <w:szCs w:val="21"/>
          <w:highlight w:val="none"/>
        </w:rPr>
      </w:pPr>
    </w:p>
    <w:p w14:paraId="6194954D">
      <w:pPr>
        <w:wordWrap w:val="0"/>
        <w:ind w:right="456"/>
        <w:rPr>
          <w:rFonts w:hint="eastAsia" w:ascii="宋体" w:hAnsi="宋体" w:eastAsia="宋体" w:cs="宋体"/>
          <w:i w:val="0"/>
          <w:iCs w:val="0"/>
          <w:color w:val="auto"/>
          <w:sz w:val="21"/>
          <w:szCs w:val="21"/>
          <w:highlight w:val="none"/>
        </w:rPr>
      </w:pPr>
    </w:p>
    <w:p w14:paraId="2A516478">
      <w:pPr>
        <w:wordWrap w:val="0"/>
        <w:ind w:right="456"/>
        <w:rPr>
          <w:rFonts w:hint="eastAsia" w:ascii="宋体" w:hAnsi="宋体" w:eastAsia="宋体" w:cs="宋体"/>
          <w:i w:val="0"/>
          <w:iCs w:val="0"/>
          <w:color w:val="auto"/>
          <w:sz w:val="21"/>
          <w:szCs w:val="21"/>
          <w:highlight w:val="none"/>
        </w:rPr>
      </w:pPr>
    </w:p>
    <w:p w14:paraId="39994AA6">
      <w:pPr>
        <w:wordWrap w:val="0"/>
        <w:ind w:right="456"/>
        <w:rPr>
          <w:rFonts w:hint="eastAsia" w:ascii="宋体" w:hAnsi="宋体" w:eastAsia="宋体" w:cs="宋体"/>
          <w:i w:val="0"/>
          <w:iCs w:val="0"/>
          <w:color w:val="auto"/>
          <w:sz w:val="21"/>
          <w:szCs w:val="21"/>
          <w:highlight w:val="none"/>
        </w:rPr>
      </w:pPr>
    </w:p>
    <w:p w14:paraId="457953A5">
      <w:pPr>
        <w:pStyle w:val="6"/>
        <w:bidi w:val="0"/>
        <w:jc w:val="center"/>
        <w:rPr>
          <w:rFonts w:hint="eastAsia" w:ascii="宋体" w:hAnsi="宋体" w:eastAsia="宋体" w:cs="宋体"/>
          <w:i w:val="0"/>
          <w:iCs w:val="0"/>
          <w:color w:val="auto"/>
          <w:lang w:eastAsia="zh-CN"/>
        </w:rPr>
      </w:pPr>
      <w:bookmarkStart w:id="285" w:name="_Toc8406"/>
      <w:r>
        <w:rPr>
          <w:rFonts w:hint="eastAsia" w:ascii="宋体" w:hAnsi="宋体" w:eastAsia="宋体" w:cs="宋体"/>
          <w:i w:val="0"/>
          <w:iCs w:val="0"/>
          <w:color w:val="auto"/>
          <w:lang w:val="en-US" w:eastAsia="zh-CN"/>
        </w:rPr>
        <w:t xml:space="preserve">附表2 </w:t>
      </w:r>
      <w:r>
        <w:rPr>
          <w:rFonts w:hint="eastAsia" w:ascii="宋体" w:hAnsi="宋体" w:eastAsia="宋体" w:cs="宋体"/>
          <w:i w:val="0"/>
          <w:iCs w:val="0"/>
          <w:color w:val="auto"/>
          <w:lang w:eastAsia="zh-CN"/>
        </w:rPr>
        <w:t>商务条款响应说明</w:t>
      </w:r>
      <w:bookmarkEnd w:id="285"/>
    </w:p>
    <w:p w14:paraId="3ECCFF73">
      <w:pPr>
        <w:pStyle w:val="14"/>
        <w:rPr>
          <w:rFonts w:hint="eastAsia" w:ascii="宋体" w:hAnsi="宋体" w:eastAsia="宋体" w:cs="宋体"/>
          <w:i w:val="0"/>
          <w:iCs w:val="0"/>
          <w:color w:val="auto"/>
          <w:highlight w:val="none"/>
        </w:rPr>
      </w:pPr>
    </w:p>
    <w:p w14:paraId="361CB5A1">
      <w:pPr>
        <w:kinsoku w:val="0"/>
        <w:spacing w:line="500" w:lineRule="exact"/>
        <w:ind w:firstLine="105" w:firstLineChars="5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项目名称：                                                       </w:t>
      </w:r>
    </w:p>
    <w:p w14:paraId="3B29871C">
      <w:pPr>
        <w:kinsoku w:val="0"/>
        <w:spacing w:line="500" w:lineRule="exact"/>
        <w:ind w:firstLine="105" w:firstLineChars="5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项目编号：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492F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E105472">
            <w:pPr>
              <w:spacing w:line="560" w:lineRule="exact"/>
              <w:ind w:right="-192" w:rightChars="-80" w:firstLine="105" w:firstLineChars="50"/>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序号</w:t>
            </w:r>
          </w:p>
        </w:tc>
        <w:tc>
          <w:tcPr>
            <w:tcW w:w="3451" w:type="dxa"/>
            <w:vAlign w:val="center"/>
          </w:tcPr>
          <w:p w14:paraId="49B26BFB">
            <w:pPr>
              <w:spacing w:line="560" w:lineRule="exact"/>
              <w:ind w:right="-192" w:rightChars="-80"/>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采购文件</w:t>
            </w:r>
            <w:r>
              <w:rPr>
                <w:rFonts w:hint="eastAsia" w:ascii="宋体" w:hAnsi="宋体" w:eastAsia="宋体" w:cs="宋体"/>
                <w:i w:val="0"/>
                <w:iCs w:val="0"/>
                <w:color w:val="auto"/>
                <w:sz w:val="21"/>
                <w:szCs w:val="21"/>
              </w:rPr>
              <w:t>要求</w:t>
            </w:r>
          </w:p>
        </w:tc>
        <w:tc>
          <w:tcPr>
            <w:tcW w:w="3015" w:type="dxa"/>
            <w:vAlign w:val="center"/>
          </w:tcPr>
          <w:p w14:paraId="3AF92106">
            <w:pPr>
              <w:spacing w:line="560" w:lineRule="exact"/>
              <w:ind w:right="-192" w:rightChars="-80" w:firstLine="315" w:firstLineChars="150"/>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响应</w:t>
            </w:r>
            <w:r>
              <w:rPr>
                <w:rFonts w:hint="eastAsia" w:ascii="宋体" w:hAnsi="宋体" w:eastAsia="宋体" w:cs="宋体"/>
                <w:i w:val="0"/>
                <w:iCs w:val="0"/>
                <w:color w:val="auto"/>
                <w:sz w:val="21"/>
                <w:szCs w:val="21"/>
                <w:lang w:val="en-US" w:eastAsia="zh-CN"/>
              </w:rPr>
              <w:t>情况</w:t>
            </w:r>
          </w:p>
        </w:tc>
        <w:tc>
          <w:tcPr>
            <w:tcW w:w="1881" w:type="dxa"/>
            <w:vAlign w:val="center"/>
          </w:tcPr>
          <w:p w14:paraId="25CECF2F">
            <w:pPr>
              <w:spacing w:line="560" w:lineRule="exact"/>
              <w:ind w:right="-192" w:rightChars="-80" w:firstLine="315" w:firstLineChars="150"/>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响应说明</w:t>
            </w:r>
          </w:p>
        </w:tc>
      </w:tr>
      <w:tr w14:paraId="0283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F01B740">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15B44892">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5EB0352F">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5FC3314E">
            <w:pPr>
              <w:spacing w:line="560" w:lineRule="exact"/>
              <w:ind w:right="-192" w:rightChars="-80"/>
              <w:jc w:val="center"/>
              <w:rPr>
                <w:rFonts w:hint="eastAsia" w:ascii="宋体" w:hAnsi="宋体" w:eastAsia="宋体" w:cs="宋体"/>
                <w:i w:val="0"/>
                <w:iCs w:val="0"/>
                <w:color w:val="auto"/>
                <w:sz w:val="21"/>
                <w:szCs w:val="21"/>
              </w:rPr>
            </w:pPr>
          </w:p>
        </w:tc>
      </w:tr>
      <w:tr w14:paraId="20DB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D5B27E1">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7FD505BD">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6C5E714B">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16AEEF2E">
            <w:pPr>
              <w:spacing w:line="560" w:lineRule="exact"/>
              <w:ind w:right="-192" w:rightChars="-80"/>
              <w:jc w:val="center"/>
              <w:rPr>
                <w:rFonts w:hint="eastAsia" w:ascii="宋体" w:hAnsi="宋体" w:eastAsia="宋体" w:cs="宋体"/>
                <w:i w:val="0"/>
                <w:iCs w:val="0"/>
                <w:color w:val="auto"/>
                <w:sz w:val="21"/>
                <w:szCs w:val="21"/>
              </w:rPr>
            </w:pPr>
          </w:p>
        </w:tc>
      </w:tr>
      <w:tr w14:paraId="21D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4C47888">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2F10BCBC">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45795CFA">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4C5B3386">
            <w:pPr>
              <w:spacing w:line="560" w:lineRule="exact"/>
              <w:ind w:right="-192" w:rightChars="-80"/>
              <w:jc w:val="center"/>
              <w:rPr>
                <w:rFonts w:hint="eastAsia" w:ascii="宋体" w:hAnsi="宋体" w:eastAsia="宋体" w:cs="宋体"/>
                <w:i w:val="0"/>
                <w:iCs w:val="0"/>
                <w:color w:val="auto"/>
                <w:sz w:val="21"/>
                <w:szCs w:val="21"/>
              </w:rPr>
            </w:pPr>
          </w:p>
        </w:tc>
      </w:tr>
      <w:tr w14:paraId="66A8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5364B44">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1A444DD7">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3B37B1A9">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26609587">
            <w:pPr>
              <w:spacing w:line="560" w:lineRule="exact"/>
              <w:ind w:right="-192" w:rightChars="-80"/>
              <w:jc w:val="center"/>
              <w:rPr>
                <w:rFonts w:hint="eastAsia" w:ascii="宋体" w:hAnsi="宋体" w:eastAsia="宋体" w:cs="宋体"/>
                <w:i w:val="0"/>
                <w:iCs w:val="0"/>
                <w:color w:val="auto"/>
                <w:sz w:val="21"/>
                <w:szCs w:val="21"/>
              </w:rPr>
            </w:pPr>
          </w:p>
        </w:tc>
      </w:tr>
      <w:tr w14:paraId="141E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A8AEB73">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68EBFCCA">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0896D180">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5DC1FB6E">
            <w:pPr>
              <w:spacing w:line="560" w:lineRule="exact"/>
              <w:ind w:right="-192" w:rightChars="-80"/>
              <w:jc w:val="center"/>
              <w:rPr>
                <w:rFonts w:hint="eastAsia" w:ascii="宋体" w:hAnsi="宋体" w:eastAsia="宋体" w:cs="宋体"/>
                <w:i w:val="0"/>
                <w:iCs w:val="0"/>
                <w:color w:val="auto"/>
                <w:sz w:val="21"/>
                <w:szCs w:val="21"/>
              </w:rPr>
            </w:pPr>
          </w:p>
        </w:tc>
      </w:tr>
      <w:tr w14:paraId="07CD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1295B00">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496E8A3D">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6A077D4F">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2AE461CE">
            <w:pPr>
              <w:spacing w:line="560" w:lineRule="exact"/>
              <w:ind w:right="-192" w:rightChars="-80"/>
              <w:jc w:val="center"/>
              <w:rPr>
                <w:rFonts w:hint="eastAsia" w:ascii="宋体" w:hAnsi="宋体" w:eastAsia="宋体" w:cs="宋体"/>
                <w:i w:val="0"/>
                <w:iCs w:val="0"/>
                <w:color w:val="auto"/>
                <w:sz w:val="21"/>
                <w:szCs w:val="21"/>
              </w:rPr>
            </w:pPr>
          </w:p>
        </w:tc>
      </w:tr>
      <w:tr w14:paraId="6A46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D650393">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7FD2CB7E">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1E2AE378">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4D0C98DE">
            <w:pPr>
              <w:spacing w:line="560" w:lineRule="exact"/>
              <w:ind w:right="-192" w:rightChars="-80"/>
              <w:jc w:val="center"/>
              <w:rPr>
                <w:rFonts w:hint="eastAsia" w:ascii="宋体" w:hAnsi="宋体" w:eastAsia="宋体" w:cs="宋体"/>
                <w:i w:val="0"/>
                <w:iCs w:val="0"/>
                <w:color w:val="auto"/>
                <w:sz w:val="21"/>
                <w:szCs w:val="21"/>
              </w:rPr>
            </w:pPr>
          </w:p>
        </w:tc>
      </w:tr>
      <w:tr w14:paraId="4A70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44F9665">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3C23A660">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7C16F765">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284D8FEF">
            <w:pPr>
              <w:spacing w:line="560" w:lineRule="exact"/>
              <w:ind w:right="-192" w:rightChars="-80"/>
              <w:jc w:val="center"/>
              <w:rPr>
                <w:rFonts w:hint="eastAsia" w:ascii="宋体" w:hAnsi="宋体" w:eastAsia="宋体" w:cs="宋体"/>
                <w:i w:val="0"/>
                <w:iCs w:val="0"/>
                <w:color w:val="auto"/>
                <w:sz w:val="21"/>
                <w:szCs w:val="21"/>
              </w:rPr>
            </w:pPr>
          </w:p>
        </w:tc>
      </w:tr>
      <w:tr w14:paraId="69B2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714BF813">
            <w:pPr>
              <w:spacing w:line="560" w:lineRule="exact"/>
              <w:ind w:right="-192" w:rightChars="-80"/>
              <w:jc w:val="center"/>
              <w:rPr>
                <w:rFonts w:hint="eastAsia" w:ascii="宋体" w:hAnsi="宋体" w:eastAsia="宋体" w:cs="宋体"/>
                <w:i w:val="0"/>
                <w:iCs w:val="0"/>
                <w:color w:val="auto"/>
                <w:sz w:val="21"/>
                <w:szCs w:val="21"/>
              </w:rPr>
            </w:pPr>
          </w:p>
        </w:tc>
        <w:tc>
          <w:tcPr>
            <w:tcW w:w="3451" w:type="dxa"/>
            <w:vAlign w:val="center"/>
          </w:tcPr>
          <w:p w14:paraId="371D8C4F">
            <w:pPr>
              <w:spacing w:line="560" w:lineRule="exact"/>
              <w:ind w:right="-192" w:rightChars="-80"/>
              <w:jc w:val="center"/>
              <w:rPr>
                <w:rFonts w:hint="eastAsia" w:ascii="宋体" w:hAnsi="宋体" w:eastAsia="宋体" w:cs="宋体"/>
                <w:i w:val="0"/>
                <w:iCs w:val="0"/>
                <w:color w:val="auto"/>
                <w:sz w:val="21"/>
                <w:szCs w:val="21"/>
              </w:rPr>
            </w:pPr>
          </w:p>
        </w:tc>
        <w:tc>
          <w:tcPr>
            <w:tcW w:w="3015" w:type="dxa"/>
            <w:vAlign w:val="center"/>
          </w:tcPr>
          <w:p w14:paraId="13E76C87">
            <w:pPr>
              <w:spacing w:line="560" w:lineRule="exact"/>
              <w:ind w:right="-192" w:rightChars="-80"/>
              <w:jc w:val="center"/>
              <w:rPr>
                <w:rFonts w:hint="eastAsia" w:ascii="宋体" w:hAnsi="宋体" w:eastAsia="宋体" w:cs="宋体"/>
                <w:i w:val="0"/>
                <w:iCs w:val="0"/>
                <w:color w:val="auto"/>
                <w:sz w:val="21"/>
                <w:szCs w:val="21"/>
              </w:rPr>
            </w:pPr>
          </w:p>
        </w:tc>
        <w:tc>
          <w:tcPr>
            <w:tcW w:w="1881" w:type="dxa"/>
            <w:vAlign w:val="center"/>
          </w:tcPr>
          <w:p w14:paraId="3F446014">
            <w:pPr>
              <w:spacing w:line="560" w:lineRule="exact"/>
              <w:ind w:right="-192" w:rightChars="-80"/>
              <w:jc w:val="center"/>
              <w:rPr>
                <w:rFonts w:hint="eastAsia" w:ascii="宋体" w:hAnsi="宋体" w:eastAsia="宋体" w:cs="宋体"/>
                <w:i w:val="0"/>
                <w:iCs w:val="0"/>
                <w:color w:val="auto"/>
                <w:sz w:val="21"/>
                <w:szCs w:val="21"/>
              </w:rPr>
            </w:pPr>
          </w:p>
        </w:tc>
      </w:tr>
    </w:tbl>
    <w:p w14:paraId="19C16FBA">
      <w:pPr>
        <w:autoSpaceDE w:val="0"/>
        <w:autoSpaceDN w:val="0"/>
        <w:adjustRightInd w:val="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说明：</w:t>
      </w:r>
    </w:p>
    <w:p w14:paraId="7C9DBE9C">
      <w:pPr>
        <w:autoSpaceDE w:val="0"/>
        <w:autoSpaceDN w:val="0"/>
        <w:adjustRightInd w:val="0"/>
        <w:ind w:firstLine="371" w:firstLineChars="177"/>
        <w:rPr>
          <w:rFonts w:hint="eastAsia" w:ascii="宋体" w:hAnsi="宋体" w:eastAsia="宋体" w:cs="宋体"/>
          <w:b/>
          <w:i w:val="0"/>
          <w:iCs w:val="0"/>
          <w:color w:val="auto"/>
          <w:sz w:val="21"/>
          <w:szCs w:val="21"/>
        </w:rPr>
      </w:pPr>
      <w:r>
        <w:rPr>
          <w:rFonts w:hint="eastAsia" w:ascii="宋体" w:hAnsi="宋体" w:eastAsia="宋体" w:cs="宋体"/>
          <w:i w:val="0"/>
          <w:iCs w:val="0"/>
          <w:color w:val="auto"/>
          <w:sz w:val="21"/>
          <w:szCs w:val="21"/>
        </w:rPr>
        <w:t xml:space="preserve"> 1、按照供应商须知前附表</w:t>
      </w:r>
      <w:r>
        <w:rPr>
          <w:rFonts w:hint="eastAsia" w:ascii="宋体" w:hAnsi="宋体" w:eastAsia="宋体" w:cs="宋体"/>
          <w:i w:val="0"/>
          <w:iCs w:val="0"/>
          <w:color w:val="auto"/>
          <w:sz w:val="21"/>
          <w:szCs w:val="21"/>
          <w:lang w:val="en-US" w:eastAsia="zh-CN"/>
        </w:rPr>
        <w:t>或主要合同条款</w:t>
      </w:r>
      <w:r>
        <w:rPr>
          <w:rFonts w:hint="eastAsia" w:ascii="宋体" w:hAnsi="宋体" w:eastAsia="宋体" w:cs="宋体"/>
          <w:i w:val="0"/>
          <w:iCs w:val="0"/>
          <w:color w:val="auto"/>
          <w:sz w:val="21"/>
          <w:szCs w:val="21"/>
        </w:rPr>
        <w:t>如实填写（包括</w:t>
      </w:r>
      <w:r>
        <w:rPr>
          <w:rFonts w:hint="eastAsia" w:ascii="宋体" w:hAnsi="宋体" w:eastAsia="宋体" w:cs="宋体"/>
          <w:i w:val="0"/>
          <w:iCs w:val="0"/>
          <w:color w:val="auto"/>
          <w:sz w:val="21"/>
          <w:szCs w:val="21"/>
          <w:lang w:val="en-US" w:eastAsia="zh-CN"/>
        </w:rPr>
        <w:t>履约期、质量</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付款方式等</w:t>
      </w:r>
      <w:r>
        <w:rPr>
          <w:rFonts w:hint="eastAsia" w:ascii="宋体" w:hAnsi="宋体" w:eastAsia="宋体" w:cs="宋体"/>
          <w:i w:val="0"/>
          <w:iCs w:val="0"/>
          <w:color w:val="auto"/>
          <w:sz w:val="21"/>
          <w:szCs w:val="21"/>
        </w:rPr>
        <w:t>）。</w:t>
      </w:r>
    </w:p>
    <w:p w14:paraId="557A1530">
      <w:pPr>
        <w:autoSpaceDE w:val="0"/>
        <w:autoSpaceDN w:val="0"/>
        <w:adjustRightInd w:val="0"/>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2、响应说明填写：优于、相同、低于。</w:t>
      </w:r>
    </w:p>
    <w:p w14:paraId="393D7659">
      <w:pPr>
        <w:pStyle w:val="21"/>
        <w:ind w:firstLine="525" w:firstLineChars="250"/>
        <w:jc w:val="left"/>
        <w:rPr>
          <w:rFonts w:hint="eastAsia" w:ascii="宋体" w:hAnsi="宋体" w:eastAsia="宋体" w:cs="宋体"/>
          <w:i w:val="0"/>
          <w:iCs w:val="0"/>
          <w:color w:val="auto"/>
          <w:sz w:val="21"/>
          <w:szCs w:val="21"/>
        </w:rPr>
      </w:pPr>
    </w:p>
    <w:p w14:paraId="52D44A1B">
      <w:pPr>
        <w:pStyle w:val="21"/>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供应商全称（公章）：</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p w14:paraId="5FAC179D">
      <w:pPr>
        <w:pStyle w:val="21"/>
        <w:ind w:firstLine="210" w:firstLineChars="100"/>
        <w:rPr>
          <w:rFonts w:hint="eastAsia" w:ascii="宋体" w:hAnsi="宋体" w:eastAsia="宋体" w:cs="宋体"/>
          <w:i w:val="0"/>
          <w:iCs w:val="0"/>
          <w:color w:val="auto"/>
          <w:sz w:val="21"/>
          <w:szCs w:val="21"/>
        </w:rPr>
      </w:pPr>
    </w:p>
    <w:p w14:paraId="116D0360">
      <w:pPr>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法定代表人或被授权人（签字或盖章）：</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p w14:paraId="44610B85">
      <w:pPr>
        <w:rPr>
          <w:rFonts w:hint="eastAsia" w:ascii="宋体" w:hAnsi="宋体" w:eastAsia="宋体" w:cs="宋体"/>
          <w:i w:val="0"/>
          <w:iCs w:val="0"/>
          <w:color w:val="auto"/>
          <w:highlight w:val="none"/>
        </w:rPr>
      </w:pPr>
    </w:p>
    <w:p w14:paraId="068F3E41">
      <w:pPr>
        <w:pStyle w:val="6"/>
        <w:bidi w:val="0"/>
        <w:jc w:val="center"/>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highlight w:val="none"/>
        </w:rPr>
        <w:br w:type="page"/>
      </w:r>
      <w:bookmarkStart w:id="286" w:name="_Toc10604"/>
      <w:bookmarkStart w:id="287" w:name="_Toc16207"/>
      <w:r>
        <w:rPr>
          <w:rFonts w:hint="eastAsia" w:ascii="宋体" w:hAnsi="宋体" w:eastAsia="宋体" w:cs="宋体"/>
          <w:i w:val="0"/>
          <w:iCs w:val="0"/>
          <w:color w:val="auto"/>
          <w:lang w:val="en-US" w:eastAsia="zh-CN"/>
        </w:rPr>
        <w:t xml:space="preserve">附表3 </w:t>
      </w:r>
      <w:r>
        <w:rPr>
          <w:rFonts w:hint="eastAsia" w:ascii="宋体" w:hAnsi="宋体" w:eastAsia="宋体" w:cs="宋体"/>
          <w:i w:val="0"/>
          <w:iCs w:val="0"/>
          <w:color w:val="auto"/>
          <w:highlight w:val="none"/>
        </w:rPr>
        <w:t>人员配备</w:t>
      </w:r>
      <w:bookmarkEnd w:id="286"/>
      <w:r>
        <w:rPr>
          <w:rFonts w:hint="eastAsia" w:ascii="宋体" w:hAnsi="宋体" w:eastAsia="宋体" w:cs="宋体"/>
          <w:i w:val="0"/>
          <w:iCs w:val="0"/>
          <w:color w:val="auto"/>
          <w:highlight w:val="none"/>
          <w:lang w:val="en-US" w:eastAsia="zh-CN"/>
        </w:rPr>
        <w:t>表</w:t>
      </w:r>
      <w:bookmarkEnd w:id="287"/>
    </w:p>
    <w:p w14:paraId="1A20494A">
      <w:pPr>
        <w:rPr>
          <w:rFonts w:hint="eastAsia" w:ascii="宋体" w:hAnsi="宋体" w:eastAsia="宋体" w:cs="宋体"/>
          <w:color w:val="auto"/>
          <w:lang w:val="en-US" w:eastAsia="zh-CN"/>
        </w:rPr>
      </w:pP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042"/>
        <w:gridCol w:w="906"/>
        <w:gridCol w:w="1057"/>
        <w:gridCol w:w="2502"/>
        <w:gridCol w:w="2078"/>
        <w:gridCol w:w="1201"/>
      </w:tblGrid>
      <w:tr w14:paraId="485E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14:paraId="72258230">
            <w:pPr>
              <w:spacing w:line="24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544" w:type="pct"/>
            <w:vAlign w:val="center"/>
          </w:tcPr>
          <w:p w14:paraId="5C3CB254">
            <w:pPr>
              <w:spacing w:line="24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姓名</w:t>
            </w:r>
          </w:p>
        </w:tc>
        <w:tc>
          <w:tcPr>
            <w:tcW w:w="473" w:type="pct"/>
            <w:vAlign w:val="center"/>
          </w:tcPr>
          <w:p w14:paraId="1B976076">
            <w:pPr>
              <w:spacing w:line="24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年龄</w:t>
            </w:r>
          </w:p>
        </w:tc>
        <w:tc>
          <w:tcPr>
            <w:tcW w:w="552" w:type="pct"/>
            <w:vAlign w:val="center"/>
          </w:tcPr>
          <w:p w14:paraId="75372844">
            <w:pPr>
              <w:spacing w:line="24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性别</w:t>
            </w:r>
          </w:p>
        </w:tc>
        <w:tc>
          <w:tcPr>
            <w:tcW w:w="1306" w:type="pct"/>
            <w:vAlign w:val="center"/>
          </w:tcPr>
          <w:p w14:paraId="30073345">
            <w:pPr>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资格证/职称证</w:t>
            </w:r>
          </w:p>
        </w:tc>
        <w:tc>
          <w:tcPr>
            <w:tcW w:w="1085" w:type="pct"/>
            <w:vAlign w:val="center"/>
          </w:tcPr>
          <w:p w14:paraId="1F9A8C5F">
            <w:pPr>
              <w:spacing w:line="24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在本项目拟任职务</w:t>
            </w:r>
          </w:p>
        </w:tc>
        <w:tc>
          <w:tcPr>
            <w:tcW w:w="627" w:type="pct"/>
            <w:vAlign w:val="center"/>
          </w:tcPr>
          <w:p w14:paraId="724C81B9">
            <w:pPr>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备注</w:t>
            </w:r>
          </w:p>
        </w:tc>
      </w:tr>
      <w:tr w14:paraId="796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6106204C">
            <w:pPr>
              <w:spacing w:line="240" w:lineRule="auto"/>
              <w:jc w:val="center"/>
              <w:rPr>
                <w:rFonts w:hint="eastAsia" w:ascii="宋体" w:hAnsi="宋体" w:eastAsia="宋体" w:cs="宋体"/>
                <w:i w:val="0"/>
                <w:iCs w:val="0"/>
                <w:color w:val="auto"/>
                <w:sz w:val="21"/>
                <w:szCs w:val="21"/>
                <w:highlight w:val="none"/>
              </w:rPr>
            </w:pPr>
          </w:p>
        </w:tc>
        <w:tc>
          <w:tcPr>
            <w:tcW w:w="544" w:type="pct"/>
          </w:tcPr>
          <w:p w14:paraId="3D875FAC">
            <w:pPr>
              <w:spacing w:line="240" w:lineRule="auto"/>
              <w:jc w:val="center"/>
              <w:rPr>
                <w:rFonts w:hint="eastAsia" w:ascii="宋体" w:hAnsi="宋体" w:eastAsia="宋体" w:cs="宋体"/>
                <w:i w:val="0"/>
                <w:iCs w:val="0"/>
                <w:color w:val="auto"/>
                <w:sz w:val="21"/>
                <w:szCs w:val="21"/>
                <w:highlight w:val="none"/>
              </w:rPr>
            </w:pPr>
          </w:p>
        </w:tc>
        <w:tc>
          <w:tcPr>
            <w:tcW w:w="473" w:type="pct"/>
          </w:tcPr>
          <w:p w14:paraId="2D02A063">
            <w:pPr>
              <w:spacing w:line="240" w:lineRule="auto"/>
              <w:jc w:val="center"/>
              <w:rPr>
                <w:rFonts w:hint="eastAsia" w:ascii="宋体" w:hAnsi="宋体" w:eastAsia="宋体" w:cs="宋体"/>
                <w:i w:val="0"/>
                <w:iCs w:val="0"/>
                <w:color w:val="auto"/>
                <w:sz w:val="21"/>
                <w:szCs w:val="21"/>
                <w:highlight w:val="none"/>
              </w:rPr>
            </w:pPr>
          </w:p>
        </w:tc>
        <w:tc>
          <w:tcPr>
            <w:tcW w:w="552" w:type="pct"/>
          </w:tcPr>
          <w:p w14:paraId="2413509D">
            <w:pPr>
              <w:spacing w:line="240" w:lineRule="auto"/>
              <w:jc w:val="center"/>
              <w:rPr>
                <w:rFonts w:hint="eastAsia" w:ascii="宋体" w:hAnsi="宋体" w:eastAsia="宋体" w:cs="宋体"/>
                <w:i w:val="0"/>
                <w:iCs w:val="0"/>
                <w:color w:val="auto"/>
                <w:sz w:val="21"/>
                <w:szCs w:val="21"/>
                <w:highlight w:val="none"/>
              </w:rPr>
            </w:pPr>
          </w:p>
        </w:tc>
        <w:tc>
          <w:tcPr>
            <w:tcW w:w="1306" w:type="pct"/>
          </w:tcPr>
          <w:p w14:paraId="080EB507">
            <w:pPr>
              <w:spacing w:line="240" w:lineRule="auto"/>
              <w:jc w:val="center"/>
              <w:rPr>
                <w:rFonts w:hint="eastAsia" w:ascii="宋体" w:hAnsi="宋体" w:eastAsia="宋体" w:cs="宋体"/>
                <w:i w:val="0"/>
                <w:iCs w:val="0"/>
                <w:color w:val="auto"/>
                <w:sz w:val="21"/>
                <w:szCs w:val="21"/>
                <w:highlight w:val="none"/>
              </w:rPr>
            </w:pPr>
          </w:p>
        </w:tc>
        <w:tc>
          <w:tcPr>
            <w:tcW w:w="1085" w:type="pct"/>
          </w:tcPr>
          <w:p w14:paraId="70AD889F">
            <w:pPr>
              <w:spacing w:line="240" w:lineRule="auto"/>
              <w:jc w:val="center"/>
              <w:rPr>
                <w:rFonts w:hint="eastAsia" w:ascii="宋体" w:hAnsi="宋体" w:eastAsia="宋体" w:cs="宋体"/>
                <w:i w:val="0"/>
                <w:iCs w:val="0"/>
                <w:color w:val="auto"/>
                <w:sz w:val="21"/>
                <w:szCs w:val="21"/>
                <w:highlight w:val="none"/>
              </w:rPr>
            </w:pPr>
          </w:p>
        </w:tc>
        <w:tc>
          <w:tcPr>
            <w:tcW w:w="627" w:type="pct"/>
          </w:tcPr>
          <w:p w14:paraId="7E2AE328">
            <w:pPr>
              <w:spacing w:line="240" w:lineRule="auto"/>
              <w:jc w:val="center"/>
              <w:rPr>
                <w:rFonts w:hint="eastAsia" w:ascii="宋体" w:hAnsi="宋体" w:eastAsia="宋体" w:cs="宋体"/>
                <w:i w:val="0"/>
                <w:iCs w:val="0"/>
                <w:color w:val="auto"/>
                <w:sz w:val="21"/>
                <w:szCs w:val="21"/>
                <w:highlight w:val="none"/>
              </w:rPr>
            </w:pPr>
          </w:p>
        </w:tc>
      </w:tr>
      <w:tr w14:paraId="42E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3CCF66B4">
            <w:pPr>
              <w:spacing w:line="240" w:lineRule="auto"/>
              <w:jc w:val="center"/>
              <w:rPr>
                <w:rFonts w:hint="eastAsia" w:ascii="宋体" w:hAnsi="宋体" w:eastAsia="宋体" w:cs="宋体"/>
                <w:i w:val="0"/>
                <w:iCs w:val="0"/>
                <w:color w:val="auto"/>
                <w:sz w:val="21"/>
                <w:szCs w:val="21"/>
                <w:highlight w:val="none"/>
              </w:rPr>
            </w:pPr>
          </w:p>
        </w:tc>
        <w:tc>
          <w:tcPr>
            <w:tcW w:w="544" w:type="pct"/>
          </w:tcPr>
          <w:p w14:paraId="6FEA7936">
            <w:pPr>
              <w:spacing w:line="240" w:lineRule="auto"/>
              <w:jc w:val="center"/>
              <w:rPr>
                <w:rFonts w:hint="eastAsia" w:ascii="宋体" w:hAnsi="宋体" w:eastAsia="宋体" w:cs="宋体"/>
                <w:i w:val="0"/>
                <w:iCs w:val="0"/>
                <w:color w:val="auto"/>
                <w:sz w:val="21"/>
                <w:szCs w:val="21"/>
                <w:highlight w:val="none"/>
              </w:rPr>
            </w:pPr>
          </w:p>
        </w:tc>
        <w:tc>
          <w:tcPr>
            <w:tcW w:w="473" w:type="pct"/>
          </w:tcPr>
          <w:p w14:paraId="421CFC38">
            <w:pPr>
              <w:spacing w:line="240" w:lineRule="auto"/>
              <w:jc w:val="center"/>
              <w:rPr>
                <w:rFonts w:hint="eastAsia" w:ascii="宋体" w:hAnsi="宋体" w:eastAsia="宋体" w:cs="宋体"/>
                <w:i w:val="0"/>
                <w:iCs w:val="0"/>
                <w:color w:val="auto"/>
                <w:sz w:val="21"/>
                <w:szCs w:val="21"/>
                <w:highlight w:val="none"/>
              </w:rPr>
            </w:pPr>
          </w:p>
        </w:tc>
        <w:tc>
          <w:tcPr>
            <w:tcW w:w="552" w:type="pct"/>
          </w:tcPr>
          <w:p w14:paraId="1DDD5E1C">
            <w:pPr>
              <w:spacing w:line="240" w:lineRule="auto"/>
              <w:jc w:val="center"/>
              <w:rPr>
                <w:rFonts w:hint="eastAsia" w:ascii="宋体" w:hAnsi="宋体" w:eastAsia="宋体" w:cs="宋体"/>
                <w:i w:val="0"/>
                <w:iCs w:val="0"/>
                <w:color w:val="auto"/>
                <w:sz w:val="21"/>
                <w:szCs w:val="21"/>
                <w:highlight w:val="none"/>
              </w:rPr>
            </w:pPr>
          </w:p>
        </w:tc>
        <w:tc>
          <w:tcPr>
            <w:tcW w:w="1306" w:type="pct"/>
          </w:tcPr>
          <w:p w14:paraId="03DE305B">
            <w:pPr>
              <w:spacing w:line="240" w:lineRule="auto"/>
              <w:jc w:val="center"/>
              <w:rPr>
                <w:rFonts w:hint="eastAsia" w:ascii="宋体" w:hAnsi="宋体" w:eastAsia="宋体" w:cs="宋体"/>
                <w:i w:val="0"/>
                <w:iCs w:val="0"/>
                <w:color w:val="auto"/>
                <w:sz w:val="21"/>
                <w:szCs w:val="21"/>
                <w:highlight w:val="none"/>
              </w:rPr>
            </w:pPr>
          </w:p>
        </w:tc>
        <w:tc>
          <w:tcPr>
            <w:tcW w:w="1085" w:type="pct"/>
          </w:tcPr>
          <w:p w14:paraId="3FD749C7">
            <w:pPr>
              <w:spacing w:line="240" w:lineRule="auto"/>
              <w:jc w:val="center"/>
              <w:rPr>
                <w:rFonts w:hint="eastAsia" w:ascii="宋体" w:hAnsi="宋体" w:eastAsia="宋体" w:cs="宋体"/>
                <w:i w:val="0"/>
                <w:iCs w:val="0"/>
                <w:color w:val="auto"/>
                <w:sz w:val="21"/>
                <w:szCs w:val="21"/>
                <w:highlight w:val="none"/>
              </w:rPr>
            </w:pPr>
          </w:p>
        </w:tc>
        <w:tc>
          <w:tcPr>
            <w:tcW w:w="627" w:type="pct"/>
          </w:tcPr>
          <w:p w14:paraId="367F53EE">
            <w:pPr>
              <w:spacing w:line="240" w:lineRule="auto"/>
              <w:jc w:val="center"/>
              <w:rPr>
                <w:rFonts w:hint="eastAsia" w:ascii="宋体" w:hAnsi="宋体" w:eastAsia="宋体" w:cs="宋体"/>
                <w:i w:val="0"/>
                <w:iCs w:val="0"/>
                <w:color w:val="auto"/>
                <w:sz w:val="21"/>
                <w:szCs w:val="21"/>
                <w:highlight w:val="none"/>
              </w:rPr>
            </w:pPr>
          </w:p>
        </w:tc>
      </w:tr>
      <w:tr w14:paraId="1951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17E099B3">
            <w:pPr>
              <w:spacing w:line="240" w:lineRule="auto"/>
              <w:jc w:val="center"/>
              <w:rPr>
                <w:rFonts w:hint="eastAsia" w:ascii="宋体" w:hAnsi="宋体" w:eastAsia="宋体" w:cs="宋体"/>
                <w:i w:val="0"/>
                <w:iCs w:val="0"/>
                <w:color w:val="auto"/>
                <w:sz w:val="21"/>
                <w:szCs w:val="21"/>
                <w:highlight w:val="none"/>
              </w:rPr>
            </w:pPr>
          </w:p>
        </w:tc>
        <w:tc>
          <w:tcPr>
            <w:tcW w:w="544" w:type="pct"/>
          </w:tcPr>
          <w:p w14:paraId="54935ABD">
            <w:pPr>
              <w:spacing w:line="240" w:lineRule="auto"/>
              <w:jc w:val="center"/>
              <w:rPr>
                <w:rFonts w:hint="eastAsia" w:ascii="宋体" w:hAnsi="宋体" w:eastAsia="宋体" w:cs="宋体"/>
                <w:i w:val="0"/>
                <w:iCs w:val="0"/>
                <w:color w:val="auto"/>
                <w:sz w:val="21"/>
                <w:szCs w:val="21"/>
                <w:highlight w:val="none"/>
              </w:rPr>
            </w:pPr>
          </w:p>
        </w:tc>
        <w:tc>
          <w:tcPr>
            <w:tcW w:w="473" w:type="pct"/>
          </w:tcPr>
          <w:p w14:paraId="2C9B14C3">
            <w:pPr>
              <w:spacing w:line="240" w:lineRule="auto"/>
              <w:jc w:val="center"/>
              <w:rPr>
                <w:rFonts w:hint="eastAsia" w:ascii="宋体" w:hAnsi="宋体" w:eastAsia="宋体" w:cs="宋体"/>
                <w:i w:val="0"/>
                <w:iCs w:val="0"/>
                <w:color w:val="auto"/>
                <w:sz w:val="21"/>
                <w:szCs w:val="21"/>
                <w:highlight w:val="none"/>
              </w:rPr>
            </w:pPr>
          </w:p>
        </w:tc>
        <w:tc>
          <w:tcPr>
            <w:tcW w:w="552" w:type="pct"/>
          </w:tcPr>
          <w:p w14:paraId="5665EEE1">
            <w:pPr>
              <w:spacing w:line="240" w:lineRule="auto"/>
              <w:jc w:val="center"/>
              <w:rPr>
                <w:rFonts w:hint="eastAsia" w:ascii="宋体" w:hAnsi="宋体" w:eastAsia="宋体" w:cs="宋体"/>
                <w:i w:val="0"/>
                <w:iCs w:val="0"/>
                <w:color w:val="auto"/>
                <w:sz w:val="21"/>
                <w:szCs w:val="21"/>
                <w:highlight w:val="none"/>
              </w:rPr>
            </w:pPr>
          </w:p>
        </w:tc>
        <w:tc>
          <w:tcPr>
            <w:tcW w:w="1306" w:type="pct"/>
          </w:tcPr>
          <w:p w14:paraId="6C02E572">
            <w:pPr>
              <w:spacing w:line="240" w:lineRule="auto"/>
              <w:jc w:val="center"/>
              <w:rPr>
                <w:rFonts w:hint="eastAsia" w:ascii="宋体" w:hAnsi="宋体" w:eastAsia="宋体" w:cs="宋体"/>
                <w:i w:val="0"/>
                <w:iCs w:val="0"/>
                <w:color w:val="auto"/>
                <w:sz w:val="21"/>
                <w:szCs w:val="21"/>
                <w:highlight w:val="none"/>
              </w:rPr>
            </w:pPr>
          </w:p>
        </w:tc>
        <w:tc>
          <w:tcPr>
            <w:tcW w:w="1085" w:type="pct"/>
          </w:tcPr>
          <w:p w14:paraId="4E57879F">
            <w:pPr>
              <w:spacing w:line="240" w:lineRule="auto"/>
              <w:jc w:val="center"/>
              <w:rPr>
                <w:rFonts w:hint="eastAsia" w:ascii="宋体" w:hAnsi="宋体" w:eastAsia="宋体" w:cs="宋体"/>
                <w:i w:val="0"/>
                <w:iCs w:val="0"/>
                <w:color w:val="auto"/>
                <w:sz w:val="21"/>
                <w:szCs w:val="21"/>
                <w:highlight w:val="none"/>
              </w:rPr>
            </w:pPr>
          </w:p>
        </w:tc>
        <w:tc>
          <w:tcPr>
            <w:tcW w:w="627" w:type="pct"/>
          </w:tcPr>
          <w:p w14:paraId="3373AAAD">
            <w:pPr>
              <w:spacing w:line="240" w:lineRule="auto"/>
              <w:jc w:val="center"/>
              <w:rPr>
                <w:rFonts w:hint="eastAsia" w:ascii="宋体" w:hAnsi="宋体" w:eastAsia="宋体" w:cs="宋体"/>
                <w:i w:val="0"/>
                <w:iCs w:val="0"/>
                <w:color w:val="auto"/>
                <w:sz w:val="21"/>
                <w:szCs w:val="21"/>
                <w:highlight w:val="none"/>
              </w:rPr>
            </w:pPr>
          </w:p>
        </w:tc>
      </w:tr>
      <w:tr w14:paraId="3BD0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4146D952">
            <w:pPr>
              <w:spacing w:line="240" w:lineRule="auto"/>
              <w:jc w:val="center"/>
              <w:rPr>
                <w:rFonts w:hint="eastAsia" w:ascii="宋体" w:hAnsi="宋体" w:eastAsia="宋体" w:cs="宋体"/>
                <w:i w:val="0"/>
                <w:iCs w:val="0"/>
                <w:color w:val="auto"/>
                <w:sz w:val="21"/>
                <w:szCs w:val="21"/>
                <w:highlight w:val="none"/>
              </w:rPr>
            </w:pPr>
          </w:p>
        </w:tc>
        <w:tc>
          <w:tcPr>
            <w:tcW w:w="544" w:type="pct"/>
          </w:tcPr>
          <w:p w14:paraId="1701EE5D">
            <w:pPr>
              <w:spacing w:line="240" w:lineRule="auto"/>
              <w:jc w:val="center"/>
              <w:rPr>
                <w:rFonts w:hint="eastAsia" w:ascii="宋体" w:hAnsi="宋体" w:eastAsia="宋体" w:cs="宋体"/>
                <w:i w:val="0"/>
                <w:iCs w:val="0"/>
                <w:color w:val="auto"/>
                <w:sz w:val="21"/>
                <w:szCs w:val="21"/>
                <w:highlight w:val="none"/>
              </w:rPr>
            </w:pPr>
          </w:p>
        </w:tc>
        <w:tc>
          <w:tcPr>
            <w:tcW w:w="473" w:type="pct"/>
          </w:tcPr>
          <w:p w14:paraId="0631AECE">
            <w:pPr>
              <w:spacing w:line="240" w:lineRule="auto"/>
              <w:jc w:val="center"/>
              <w:rPr>
                <w:rFonts w:hint="eastAsia" w:ascii="宋体" w:hAnsi="宋体" w:eastAsia="宋体" w:cs="宋体"/>
                <w:i w:val="0"/>
                <w:iCs w:val="0"/>
                <w:color w:val="auto"/>
                <w:sz w:val="21"/>
                <w:szCs w:val="21"/>
                <w:highlight w:val="none"/>
              </w:rPr>
            </w:pPr>
          </w:p>
        </w:tc>
        <w:tc>
          <w:tcPr>
            <w:tcW w:w="552" w:type="pct"/>
          </w:tcPr>
          <w:p w14:paraId="498C0313">
            <w:pPr>
              <w:spacing w:line="240" w:lineRule="auto"/>
              <w:jc w:val="center"/>
              <w:rPr>
                <w:rFonts w:hint="eastAsia" w:ascii="宋体" w:hAnsi="宋体" w:eastAsia="宋体" w:cs="宋体"/>
                <w:i w:val="0"/>
                <w:iCs w:val="0"/>
                <w:color w:val="auto"/>
                <w:sz w:val="21"/>
                <w:szCs w:val="21"/>
                <w:highlight w:val="none"/>
              </w:rPr>
            </w:pPr>
          </w:p>
        </w:tc>
        <w:tc>
          <w:tcPr>
            <w:tcW w:w="1306" w:type="pct"/>
          </w:tcPr>
          <w:p w14:paraId="408A593E">
            <w:pPr>
              <w:spacing w:line="240" w:lineRule="auto"/>
              <w:jc w:val="center"/>
              <w:rPr>
                <w:rFonts w:hint="eastAsia" w:ascii="宋体" w:hAnsi="宋体" w:eastAsia="宋体" w:cs="宋体"/>
                <w:i w:val="0"/>
                <w:iCs w:val="0"/>
                <w:color w:val="auto"/>
                <w:sz w:val="21"/>
                <w:szCs w:val="21"/>
                <w:highlight w:val="none"/>
              </w:rPr>
            </w:pPr>
          </w:p>
        </w:tc>
        <w:tc>
          <w:tcPr>
            <w:tcW w:w="1085" w:type="pct"/>
          </w:tcPr>
          <w:p w14:paraId="419087A5">
            <w:pPr>
              <w:spacing w:line="240" w:lineRule="auto"/>
              <w:jc w:val="center"/>
              <w:rPr>
                <w:rFonts w:hint="eastAsia" w:ascii="宋体" w:hAnsi="宋体" w:eastAsia="宋体" w:cs="宋体"/>
                <w:i w:val="0"/>
                <w:iCs w:val="0"/>
                <w:color w:val="auto"/>
                <w:sz w:val="21"/>
                <w:szCs w:val="21"/>
                <w:highlight w:val="none"/>
              </w:rPr>
            </w:pPr>
          </w:p>
        </w:tc>
        <w:tc>
          <w:tcPr>
            <w:tcW w:w="627" w:type="pct"/>
          </w:tcPr>
          <w:p w14:paraId="1FAE435A">
            <w:pPr>
              <w:spacing w:line="240" w:lineRule="auto"/>
              <w:jc w:val="center"/>
              <w:rPr>
                <w:rFonts w:hint="eastAsia" w:ascii="宋体" w:hAnsi="宋体" w:eastAsia="宋体" w:cs="宋体"/>
                <w:i w:val="0"/>
                <w:iCs w:val="0"/>
                <w:color w:val="auto"/>
                <w:sz w:val="21"/>
                <w:szCs w:val="21"/>
                <w:highlight w:val="none"/>
              </w:rPr>
            </w:pPr>
          </w:p>
        </w:tc>
      </w:tr>
      <w:tr w14:paraId="3A44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62ABA0E9">
            <w:pPr>
              <w:spacing w:line="240" w:lineRule="auto"/>
              <w:jc w:val="center"/>
              <w:rPr>
                <w:rFonts w:hint="eastAsia" w:ascii="宋体" w:hAnsi="宋体" w:eastAsia="宋体" w:cs="宋体"/>
                <w:i w:val="0"/>
                <w:iCs w:val="0"/>
                <w:color w:val="auto"/>
                <w:sz w:val="21"/>
                <w:szCs w:val="21"/>
                <w:highlight w:val="none"/>
              </w:rPr>
            </w:pPr>
          </w:p>
        </w:tc>
        <w:tc>
          <w:tcPr>
            <w:tcW w:w="544" w:type="pct"/>
          </w:tcPr>
          <w:p w14:paraId="20F9468B">
            <w:pPr>
              <w:spacing w:line="240" w:lineRule="auto"/>
              <w:jc w:val="center"/>
              <w:rPr>
                <w:rFonts w:hint="eastAsia" w:ascii="宋体" w:hAnsi="宋体" w:eastAsia="宋体" w:cs="宋体"/>
                <w:i w:val="0"/>
                <w:iCs w:val="0"/>
                <w:color w:val="auto"/>
                <w:sz w:val="21"/>
                <w:szCs w:val="21"/>
                <w:highlight w:val="none"/>
              </w:rPr>
            </w:pPr>
          </w:p>
        </w:tc>
        <w:tc>
          <w:tcPr>
            <w:tcW w:w="473" w:type="pct"/>
          </w:tcPr>
          <w:p w14:paraId="15F50E8B">
            <w:pPr>
              <w:spacing w:line="240" w:lineRule="auto"/>
              <w:jc w:val="center"/>
              <w:rPr>
                <w:rFonts w:hint="eastAsia" w:ascii="宋体" w:hAnsi="宋体" w:eastAsia="宋体" w:cs="宋体"/>
                <w:i w:val="0"/>
                <w:iCs w:val="0"/>
                <w:color w:val="auto"/>
                <w:sz w:val="21"/>
                <w:szCs w:val="21"/>
                <w:highlight w:val="none"/>
              </w:rPr>
            </w:pPr>
          </w:p>
        </w:tc>
        <w:tc>
          <w:tcPr>
            <w:tcW w:w="552" w:type="pct"/>
          </w:tcPr>
          <w:p w14:paraId="20774D52">
            <w:pPr>
              <w:spacing w:line="240" w:lineRule="auto"/>
              <w:jc w:val="center"/>
              <w:rPr>
                <w:rFonts w:hint="eastAsia" w:ascii="宋体" w:hAnsi="宋体" w:eastAsia="宋体" w:cs="宋体"/>
                <w:i w:val="0"/>
                <w:iCs w:val="0"/>
                <w:color w:val="auto"/>
                <w:sz w:val="21"/>
                <w:szCs w:val="21"/>
                <w:highlight w:val="none"/>
              </w:rPr>
            </w:pPr>
          </w:p>
        </w:tc>
        <w:tc>
          <w:tcPr>
            <w:tcW w:w="1306" w:type="pct"/>
          </w:tcPr>
          <w:p w14:paraId="03992992">
            <w:pPr>
              <w:spacing w:line="240" w:lineRule="auto"/>
              <w:jc w:val="center"/>
              <w:rPr>
                <w:rFonts w:hint="eastAsia" w:ascii="宋体" w:hAnsi="宋体" w:eastAsia="宋体" w:cs="宋体"/>
                <w:i w:val="0"/>
                <w:iCs w:val="0"/>
                <w:color w:val="auto"/>
                <w:sz w:val="21"/>
                <w:szCs w:val="21"/>
                <w:highlight w:val="none"/>
              </w:rPr>
            </w:pPr>
          </w:p>
        </w:tc>
        <w:tc>
          <w:tcPr>
            <w:tcW w:w="1085" w:type="pct"/>
          </w:tcPr>
          <w:p w14:paraId="562CBC01">
            <w:pPr>
              <w:spacing w:line="240" w:lineRule="auto"/>
              <w:jc w:val="center"/>
              <w:rPr>
                <w:rFonts w:hint="eastAsia" w:ascii="宋体" w:hAnsi="宋体" w:eastAsia="宋体" w:cs="宋体"/>
                <w:i w:val="0"/>
                <w:iCs w:val="0"/>
                <w:color w:val="auto"/>
                <w:sz w:val="21"/>
                <w:szCs w:val="21"/>
                <w:highlight w:val="none"/>
              </w:rPr>
            </w:pPr>
          </w:p>
        </w:tc>
        <w:tc>
          <w:tcPr>
            <w:tcW w:w="627" w:type="pct"/>
          </w:tcPr>
          <w:p w14:paraId="025646AA">
            <w:pPr>
              <w:spacing w:line="240" w:lineRule="auto"/>
              <w:jc w:val="center"/>
              <w:rPr>
                <w:rFonts w:hint="eastAsia" w:ascii="宋体" w:hAnsi="宋体" w:eastAsia="宋体" w:cs="宋体"/>
                <w:i w:val="0"/>
                <w:iCs w:val="0"/>
                <w:color w:val="auto"/>
                <w:sz w:val="21"/>
                <w:szCs w:val="21"/>
                <w:highlight w:val="none"/>
              </w:rPr>
            </w:pPr>
          </w:p>
        </w:tc>
      </w:tr>
      <w:tr w14:paraId="0696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tcPr>
          <w:p w14:paraId="0AC80868">
            <w:pPr>
              <w:spacing w:line="240" w:lineRule="auto"/>
              <w:jc w:val="center"/>
              <w:rPr>
                <w:rFonts w:hint="eastAsia" w:ascii="宋体" w:hAnsi="宋体" w:eastAsia="宋体" w:cs="宋体"/>
                <w:i w:val="0"/>
                <w:iCs w:val="0"/>
                <w:color w:val="auto"/>
                <w:sz w:val="21"/>
                <w:szCs w:val="21"/>
                <w:highlight w:val="none"/>
              </w:rPr>
            </w:pPr>
          </w:p>
        </w:tc>
        <w:tc>
          <w:tcPr>
            <w:tcW w:w="544" w:type="pct"/>
          </w:tcPr>
          <w:p w14:paraId="74889694">
            <w:pPr>
              <w:spacing w:line="240" w:lineRule="auto"/>
              <w:jc w:val="center"/>
              <w:rPr>
                <w:rFonts w:hint="eastAsia" w:ascii="宋体" w:hAnsi="宋体" w:eastAsia="宋体" w:cs="宋体"/>
                <w:i w:val="0"/>
                <w:iCs w:val="0"/>
                <w:color w:val="auto"/>
                <w:sz w:val="21"/>
                <w:szCs w:val="21"/>
                <w:highlight w:val="none"/>
              </w:rPr>
            </w:pPr>
          </w:p>
        </w:tc>
        <w:tc>
          <w:tcPr>
            <w:tcW w:w="473" w:type="pct"/>
          </w:tcPr>
          <w:p w14:paraId="5CDBC247">
            <w:pPr>
              <w:spacing w:line="240" w:lineRule="auto"/>
              <w:jc w:val="center"/>
              <w:rPr>
                <w:rFonts w:hint="eastAsia" w:ascii="宋体" w:hAnsi="宋体" w:eastAsia="宋体" w:cs="宋体"/>
                <w:i w:val="0"/>
                <w:iCs w:val="0"/>
                <w:color w:val="auto"/>
                <w:sz w:val="21"/>
                <w:szCs w:val="21"/>
                <w:highlight w:val="none"/>
              </w:rPr>
            </w:pPr>
          </w:p>
        </w:tc>
        <w:tc>
          <w:tcPr>
            <w:tcW w:w="552" w:type="pct"/>
          </w:tcPr>
          <w:p w14:paraId="1665B771">
            <w:pPr>
              <w:spacing w:line="240" w:lineRule="auto"/>
              <w:jc w:val="center"/>
              <w:rPr>
                <w:rFonts w:hint="eastAsia" w:ascii="宋体" w:hAnsi="宋体" w:eastAsia="宋体" w:cs="宋体"/>
                <w:i w:val="0"/>
                <w:iCs w:val="0"/>
                <w:color w:val="auto"/>
                <w:sz w:val="21"/>
                <w:szCs w:val="21"/>
                <w:highlight w:val="none"/>
              </w:rPr>
            </w:pPr>
          </w:p>
        </w:tc>
        <w:tc>
          <w:tcPr>
            <w:tcW w:w="1306" w:type="pct"/>
          </w:tcPr>
          <w:p w14:paraId="40AD40C0">
            <w:pPr>
              <w:spacing w:line="240" w:lineRule="auto"/>
              <w:jc w:val="center"/>
              <w:rPr>
                <w:rFonts w:hint="eastAsia" w:ascii="宋体" w:hAnsi="宋体" w:eastAsia="宋体" w:cs="宋体"/>
                <w:i w:val="0"/>
                <w:iCs w:val="0"/>
                <w:color w:val="auto"/>
                <w:sz w:val="21"/>
                <w:szCs w:val="21"/>
                <w:highlight w:val="none"/>
              </w:rPr>
            </w:pPr>
          </w:p>
        </w:tc>
        <w:tc>
          <w:tcPr>
            <w:tcW w:w="1085" w:type="pct"/>
          </w:tcPr>
          <w:p w14:paraId="7EAFD72A">
            <w:pPr>
              <w:spacing w:line="240" w:lineRule="auto"/>
              <w:jc w:val="center"/>
              <w:rPr>
                <w:rFonts w:hint="eastAsia" w:ascii="宋体" w:hAnsi="宋体" w:eastAsia="宋体" w:cs="宋体"/>
                <w:i w:val="0"/>
                <w:iCs w:val="0"/>
                <w:color w:val="auto"/>
                <w:sz w:val="21"/>
                <w:szCs w:val="21"/>
                <w:highlight w:val="none"/>
              </w:rPr>
            </w:pPr>
          </w:p>
        </w:tc>
        <w:tc>
          <w:tcPr>
            <w:tcW w:w="627" w:type="pct"/>
          </w:tcPr>
          <w:p w14:paraId="5DF47785">
            <w:pPr>
              <w:spacing w:line="240" w:lineRule="auto"/>
              <w:jc w:val="center"/>
              <w:rPr>
                <w:rFonts w:hint="eastAsia" w:ascii="宋体" w:hAnsi="宋体" w:eastAsia="宋体" w:cs="宋体"/>
                <w:i w:val="0"/>
                <w:iCs w:val="0"/>
                <w:color w:val="auto"/>
                <w:sz w:val="21"/>
                <w:szCs w:val="21"/>
                <w:highlight w:val="none"/>
              </w:rPr>
            </w:pPr>
          </w:p>
        </w:tc>
      </w:tr>
    </w:tbl>
    <w:p w14:paraId="5D22D5A3">
      <w:p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注：</w:t>
      </w:r>
      <w:r>
        <w:rPr>
          <w:rFonts w:hint="eastAsia" w:ascii="宋体" w:hAnsi="宋体" w:eastAsia="宋体" w:cs="宋体"/>
          <w:i w:val="0"/>
          <w:iCs w:val="0"/>
          <w:color w:val="auto"/>
          <w:sz w:val="21"/>
          <w:szCs w:val="21"/>
          <w:highlight w:val="none"/>
          <w:lang w:val="en-US" w:eastAsia="zh-CN"/>
        </w:rPr>
        <w:t>本表仅供参考，供应商可根据评审内容对本表进行调整。</w:t>
      </w:r>
    </w:p>
    <w:p w14:paraId="7E11F17E">
      <w:pPr>
        <w:rPr>
          <w:rFonts w:hint="eastAsia" w:ascii="宋体" w:hAnsi="宋体" w:eastAsia="宋体" w:cs="宋体"/>
          <w:i w:val="0"/>
          <w:iCs w:val="0"/>
          <w:color w:val="auto"/>
          <w:sz w:val="21"/>
          <w:szCs w:val="21"/>
          <w:highlight w:val="none"/>
        </w:rPr>
      </w:pPr>
    </w:p>
    <w:p w14:paraId="0845E4A8">
      <w:pPr>
        <w:rPr>
          <w:rFonts w:hint="eastAsia" w:ascii="宋体" w:hAnsi="宋体" w:eastAsia="宋体" w:cs="宋体"/>
          <w:i w:val="0"/>
          <w:iCs w:val="0"/>
          <w:color w:val="auto"/>
          <w:sz w:val="21"/>
          <w:szCs w:val="21"/>
          <w:highlight w:val="none"/>
        </w:rPr>
      </w:pPr>
    </w:p>
    <w:p w14:paraId="6668209B">
      <w:pPr>
        <w:rPr>
          <w:rFonts w:hint="eastAsia" w:ascii="宋体" w:hAnsi="宋体" w:eastAsia="宋体" w:cs="宋体"/>
          <w:i w:val="0"/>
          <w:iCs w:val="0"/>
          <w:color w:val="auto"/>
          <w:sz w:val="21"/>
          <w:szCs w:val="21"/>
          <w:highlight w:val="none"/>
        </w:rPr>
      </w:pPr>
    </w:p>
    <w:p w14:paraId="40E4227A">
      <w:pPr>
        <w:rPr>
          <w:rFonts w:hint="eastAsia" w:ascii="宋体" w:hAnsi="宋体" w:eastAsia="宋体" w:cs="宋体"/>
          <w:i w:val="0"/>
          <w:iCs w:val="0"/>
          <w:color w:val="auto"/>
          <w:sz w:val="21"/>
          <w:szCs w:val="21"/>
          <w:highlight w:val="none"/>
        </w:rPr>
      </w:pPr>
    </w:p>
    <w:p w14:paraId="67D24D9F">
      <w:pPr>
        <w:rPr>
          <w:rFonts w:hint="eastAsia" w:ascii="宋体" w:hAnsi="宋体" w:eastAsia="宋体" w:cs="宋体"/>
          <w:i w:val="0"/>
          <w:iCs w:val="0"/>
          <w:color w:val="auto"/>
          <w:sz w:val="21"/>
          <w:szCs w:val="21"/>
          <w:highlight w:val="none"/>
        </w:rPr>
      </w:pPr>
    </w:p>
    <w:p w14:paraId="72F3BCF7">
      <w:pPr>
        <w:rPr>
          <w:rFonts w:hint="eastAsia" w:ascii="宋体" w:hAnsi="宋体" w:eastAsia="宋体" w:cs="宋体"/>
          <w:i w:val="0"/>
          <w:iCs w:val="0"/>
          <w:color w:val="auto"/>
          <w:sz w:val="21"/>
          <w:szCs w:val="21"/>
          <w:highlight w:val="none"/>
        </w:rPr>
      </w:pPr>
    </w:p>
    <w:p w14:paraId="42932A69">
      <w:pPr>
        <w:rPr>
          <w:rFonts w:hint="eastAsia" w:ascii="宋体" w:hAnsi="宋体" w:eastAsia="宋体" w:cs="宋体"/>
          <w:i w:val="0"/>
          <w:iCs w:val="0"/>
          <w:color w:val="auto"/>
          <w:sz w:val="21"/>
          <w:szCs w:val="21"/>
          <w:highlight w:val="none"/>
        </w:rPr>
      </w:pPr>
    </w:p>
    <w:p w14:paraId="76D6AE0D">
      <w:pPr>
        <w:rPr>
          <w:rFonts w:hint="eastAsia" w:ascii="宋体" w:hAnsi="宋体" w:eastAsia="宋体" w:cs="宋体"/>
          <w:i w:val="0"/>
          <w:iCs w:val="0"/>
          <w:color w:val="auto"/>
          <w:sz w:val="21"/>
          <w:szCs w:val="21"/>
          <w:highlight w:val="none"/>
        </w:rPr>
      </w:pPr>
    </w:p>
    <w:p w14:paraId="2AA1FE81">
      <w:pPr>
        <w:pStyle w:val="4"/>
        <w:spacing w:line="480" w:lineRule="auto"/>
        <w:ind w:firstLine="2730" w:firstLineChars="1300"/>
        <w:jc w:val="left"/>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供  应  商：</w:t>
      </w:r>
      <w:r>
        <w:rPr>
          <w:rFonts w:hint="eastAsia" w:ascii="宋体" w:hAnsi="宋体" w:eastAsia="宋体" w:cs="宋体"/>
          <w:i w:val="0"/>
          <w:iCs w:val="0"/>
          <w:color w:val="auto"/>
          <w:sz w:val="21"/>
          <w:szCs w:val="21"/>
          <w:highlight w:val="none"/>
          <w:u w:val="single"/>
        </w:rPr>
        <w:t xml:space="preserve">                         （盖章） </w:t>
      </w:r>
    </w:p>
    <w:p w14:paraId="4B534752">
      <w:pPr>
        <w:pStyle w:val="4"/>
        <w:spacing w:line="480" w:lineRule="auto"/>
        <w:ind w:firstLine="2730" w:firstLineChars="1300"/>
        <w:jc w:val="left"/>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法定代表人或授权代理人：</w:t>
      </w:r>
      <w:r>
        <w:rPr>
          <w:rFonts w:hint="eastAsia" w:ascii="宋体" w:hAnsi="宋体" w:eastAsia="宋体" w:cs="宋体"/>
          <w:i w:val="0"/>
          <w:iCs w:val="0"/>
          <w:color w:val="auto"/>
          <w:sz w:val="21"/>
          <w:szCs w:val="21"/>
          <w:highlight w:val="none"/>
          <w:u w:val="single"/>
        </w:rPr>
        <w:t xml:space="preserve">       （签字或盖章） </w:t>
      </w:r>
    </w:p>
    <w:p w14:paraId="4B09FC03">
      <w:pPr>
        <w:ind w:firstLine="2730" w:firstLineChars="13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      期：年 月 日</w:t>
      </w:r>
    </w:p>
    <w:p w14:paraId="16036B12">
      <w:pPr>
        <w:rPr>
          <w:rFonts w:hint="eastAsia" w:ascii="宋体" w:hAnsi="宋体" w:eastAsia="宋体" w:cs="宋体"/>
          <w:i w:val="0"/>
          <w:iCs w:val="0"/>
          <w:color w:val="auto"/>
          <w:sz w:val="21"/>
          <w:szCs w:val="21"/>
          <w:highlight w:val="none"/>
        </w:rPr>
      </w:pPr>
    </w:p>
    <w:p w14:paraId="41541A81">
      <w:pPr>
        <w:rPr>
          <w:rFonts w:hint="eastAsia" w:ascii="宋体" w:hAnsi="宋体" w:eastAsia="宋体" w:cs="宋体"/>
          <w:i w:val="0"/>
          <w:iCs w:val="0"/>
          <w:color w:val="auto"/>
          <w:sz w:val="21"/>
          <w:szCs w:val="21"/>
          <w:highlight w:val="none"/>
        </w:rPr>
      </w:pPr>
    </w:p>
    <w:p w14:paraId="05C2FF77">
      <w:pPr>
        <w:rPr>
          <w:rFonts w:hint="eastAsia" w:ascii="宋体" w:hAnsi="宋体" w:eastAsia="宋体" w:cs="宋体"/>
          <w:i w:val="0"/>
          <w:iCs w:val="0"/>
          <w:color w:val="auto"/>
          <w:sz w:val="21"/>
          <w:szCs w:val="21"/>
          <w:highlight w:val="none"/>
        </w:rPr>
      </w:pPr>
    </w:p>
    <w:p w14:paraId="3D0CE13F">
      <w:pPr>
        <w:rPr>
          <w:rFonts w:hint="eastAsia" w:ascii="宋体" w:hAnsi="宋体" w:eastAsia="宋体" w:cs="宋体"/>
          <w:i w:val="0"/>
          <w:iCs w:val="0"/>
          <w:color w:val="auto"/>
          <w:sz w:val="21"/>
          <w:szCs w:val="21"/>
          <w:highlight w:val="none"/>
        </w:rPr>
      </w:pPr>
    </w:p>
    <w:p w14:paraId="6EC189BB">
      <w:pPr>
        <w:rPr>
          <w:rFonts w:hint="eastAsia" w:ascii="宋体" w:hAnsi="宋体" w:eastAsia="宋体" w:cs="宋体"/>
          <w:i w:val="0"/>
          <w:iCs w:val="0"/>
          <w:color w:val="auto"/>
          <w:highlight w:val="none"/>
        </w:rPr>
      </w:pPr>
      <w:bookmarkStart w:id="288" w:name="_Toc31376"/>
      <w:bookmarkStart w:id="289" w:name="_Toc518821232"/>
      <w:bookmarkStart w:id="290" w:name="_Toc17665"/>
      <w:bookmarkStart w:id="291" w:name="_Toc32470"/>
      <w:bookmarkStart w:id="292" w:name="_Toc2674"/>
      <w:bookmarkStart w:id="293" w:name="_Toc15857"/>
      <w:r>
        <w:rPr>
          <w:rFonts w:hint="eastAsia" w:ascii="宋体" w:hAnsi="宋体" w:eastAsia="宋体" w:cs="宋体"/>
          <w:i w:val="0"/>
          <w:iCs w:val="0"/>
          <w:color w:val="auto"/>
          <w:highlight w:val="none"/>
        </w:rPr>
        <w:br w:type="page"/>
      </w:r>
    </w:p>
    <w:bookmarkEnd w:id="288"/>
    <w:bookmarkEnd w:id="289"/>
    <w:p w14:paraId="200BD769">
      <w:pPr>
        <w:pStyle w:val="6"/>
        <w:bidi w:val="0"/>
        <w:jc w:val="center"/>
        <w:rPr>
          <w:rFonts w:hint="eastAsia" w:ascii="宋体" w:hAnsi="宋体" w:eastAsia="宋体" w:cs="宋体"/>
          <w:i w:val="0"/>
          <w:iCs w:val="0"/>
          <w:color w:val="auto"/>
          <w:highlight w:val="none"/>
        </w:rPr>
      </w:pPr>
      <w:bookmarkStart w:id="294" w:name="_Toc518821233"/>
      <w:bookmarkStart w:id="295" w:name="_Toc23196"/>
      <w:bookmarkStart w:id="296" w:name="_Toc31898"/>
      <w:r>
        <w:rPr>
          <w:rFonts w:hint="eastAsia" w:ascii="宋体" w:hAnsi="宋体" w:eastAsia="宋体" w:cs="宋体"/>
          <w:i w:val="0"/>
          <w:iCs w:val="0"/>
          <w:color w:val="auto"/>
          <w:lang w:val="en-US" w:eastAsia="zh-CN"/>
        </w:rPr>
        <w:t xml:space="preserve">附表4 </w:t>
      </w:r>
      <w:r>
        <w:rPr>
          <w:rFonts w:hint="eastAsia" w:ascii="宋体" w:hAnsi="宋体" w:eastAsia="宋体" w:cs="宋体"/>
          <w:i w:val="0"/>
          <w:iCs w:val="0"/>
          <w:color w:val="auto"/>
          <w:highlight w:val="none"/>
        </w:rPr>
        <w:t>类似项目一览表</w:t>
      </w:r>
      <w:bookmarkEnd w:id="290"/>
      <w:bookmarkEnd w:id="291"/>
      <w:bookmarkEnd w:id="292"/>
      <w:bookmarkEnd w:id="293"/>
      <w:bookmarkEnd w:id="294"/>
      <w:bookmarkEnd w:id="295"/>
      <w:bookmarkEnd w:id="296"/>
    </w:p>
    <w:p w14:paraId="16AA861F">
      <w:pPr>
        <w:rPr>
          <w:rFonts w:hint="eastAsia" w:ascii="宋体" w:hAnsi="宋体" w:eastAsia="宋体" w:cs="宋体"/>
          <w:i w:val="0"/>
          <w:iCs w:val="0"/>
          <w:color w:val="auto"/>
          <w:highlight w:val="none"/>
        </w:rPr>
      </w:pPr>
    </w:p>
    <w:tbl>
      <w:tblPr>
        <w:tblStyle w:val="29"/>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48"/>
        <w:gridCol w:w="2371"/>
        <w:gridCol w:w="2371"/>
        <w:gridCol w:w="2177"/>
        <w:gridCol w:w="1844"/>
      </w:tblGrid>
      <w:tr w14:paraId="38B51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6F0BA20A">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序号</w:t>
            </w:r>
          </w:p>
        </w:tc>
        <w:tc>
          <w:tcPr>
            <w:tcW w:w="1259" w:type="pct"/>
            <w:vAlign w:val="center"/>
          </w:tcPr>
          <w:p w14:paraId="052B7E0D">
            <w:pPr>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业主单位名称</w:t>
            </w:r>
          </w:p>
        </w:tc>
        <w:tc>
          <w:tcPr>
            <w:tcW w:w="1259" w:type="pct"/>
            <w:vAlign w:val="center"/>
          </w:tcPr>
          <w:p w14:paraId="2D901657">
            <w:pPr>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服务承包内容</w:t>
            </w:r>
          </w:p>
        </w:tc>
        <w:tc>
          <w:tcPr>
            <w:tcW w:w="1156" w:type="pct"/>
            <w:tcBorders>
              <w:left w:val="single" w:color="auto" w:sz="4" w:space="0"/>
              <w:right w:val="single" w:color="auto" w:sz="4" w:space="0"/>
            </w:tcBorders>
            <w:vAlign w:val="center"/>
          </w:tcPr>
          <w:p w14:paraId="532369F7">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合同金额（元）</w:t>
            </w:r>
          </w:p>
        </w:tc>
        <w:tc>
          <w:tcPr>
            <w:tcW w:w="979" w:type="pct"/>
            <w:vAlign w:val="center"/>
          </w:tcPr>
          <w:p w14:paraId="2C299E00">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合同签订日期</w:t>
            </w:r>
          </w:p>
        </w:tc>
      </w:tr>
      <w:tr w14:paraId="3745F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62232C92">
            <w:pPr>
              <w:ind w:left="1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1259" w:type="pct"/>
            <w:vAlign w:val="center"/>
          </w:tcPr>
          <w:p w14:paraId="62D4D865">
            <w:pPr>
              <w:jc w:val="center"/>
              <w:rPr>
                <w:rFonts w:hint="eastAsia" w:ascii="宋体" w:hAnsi="宋体" w:eastAsia="宋体" w:cs="宋体"/>
                <w:i w:val="0"/>
                <w:iCs w:val="0"/>
                <w:color w:val="auto"/>
                <w:sz w:val="21"/>
                <w:szCs w:val="21"/>
                <w:highlight w:val="none"/>
              </w:rPr>
            </w:pPr>
          </w:p>
        </w:tc>
        <w:tc>
          <w:tcPr>
            <w:tcW w:w="1259" w:type="pct"/>
            <w:vAlign w:val="center"/>
          </w:tcPr>
          <w:p w14:paraId="3CDC2A01">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3223A337">
            <w:pPr>
              <w:jc w:val="center"/>
              <w:rPr>
                <w:rFonts w:hint="eastAsia" w:ascii="宋体" w:hAnsi="宋体" w:eastAsia="宋体" w:cs="宋体"/>
                <w:i w:val="0"/>
                <w:iCs w:val="0"/>
                <w:color w:val="auto"/>
                <w:sz w:val="21"/>
                <w:szCs w:val="21"/>
                <w:highlight w:val="none"/>
              </w:rPr>
            </w:pPr>
          </w:p>
        </w:tc>
        <w:tc>
          <w:tcPr>
            <w:tcW w:w="979" w:type="pct"/>
            <w:vAlign w:val="center"/>
          </w:tcPr>
          <w:p w14:paraId="5D310EC7">
            <w:pPr>
              <w:jc w:val="center"/>
              <w:rPr>
                <w:rFonts w:hint="eastAsia" w:ascii="宋体" w:hAnsi="宋体" w:eastAsia="宋体" w:cs="宋体"/>
                <w:i w:val="0"/>
                <w:iCs w:val="0"/>
                <w:color w:val="auto"/>
                <w:sz w:val="21"/>
                <w:szCs w:val="21"/>
                <w:highlight w:val="none"/>
              </w:rPr>
            </w:pPr>
          </w:p>
        </w:tc>
      </w:tr>
      <w:tr w14:paraId="60C76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531149AE">
            <w:pPr>
              <w:ind w:left="1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1259" w:type="pct"/>
            <w:vAlign w:val="center"/>
          </w:tcPr>
          <w:p w14:paraId="28DE7AD5">
            <w:pPr>
              <w:jc w:val="center"/>
              <w:rPr>
                <w:rFonts w:hint="eastAsia" w:ascii="宋体" w:hAnsi="宋体" w:eastAsia="宋体" w:cs="宋体"/>
                <w:i w:val="0"/>
                <w:iCs w:val="0"/>
                <w:color w:val="auto"/>
                <w:sz w:val="21"/>
                <w:szCs w:val="21"/>
                <w:highlight w:val="none"/>
              </w:rPr>
            </w:pPr>
          </w:p>
        </w:tc>
        <w:tc>
          <w:tcPr>
            <w:tcW w:w="1259" w:type="pct"/>
            <w:vAlign w:val="center"/>
          </w:tcPr>
          <w:p w14:paraId="6C79AF69">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0D5B144C">
            <w:pPr>
              <w:jc w:val="center"/>
              <w:rPr>
                <w:rFonts w:hint="eastAsia" w:ascii="宋体" w:hAnsi="宋体" w:eastAsia="宋体" w:cs="宋体"/>
                <w:i w:val="0"/>
                <w:iCs w:val="0"/>
                <w:color w:val="auto"/>
                <w:sz w:val="21"/>
                <w:szCs w:val="21"/>
                <w:highlight w:val="none"/>
              </w:rPr>
            </w:pPr>
          </w:p>
        </w:tc>
        <w:tc>
          <w:tcPr>
            <w:tcW w:w="979" w:type="pct"/>
            <w:vAlign w:val="center"/>
          </w:tcPr>
          <w:p w14:paraId="008E20EA">
            <w:pPr>
              <w:jc w:val="center"/>
              <w:rPr>
                <w:rFonts w:hint="eastAsia" w:ascii="宋体" w:hAnsi="宋体" w:eastAsia="宋体" w:cs="宋体"/>
                <w:i w:val="0"/>
                <w:iCs w:val="0"/>
                <w:color w:val="auto"/>
                <w:sz w:val="21"/>
                <w:szCs w:val="21"/>
                <w:highlight w:val="none"/>
              </w:rPr>
            </w:pPr>
          </w:p>
        </w:tc>
      </w:tr>
      <w:tr w14:paraId="2A97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2D76A066">
            <w:pPr>
              <w:ind w:left="1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1259" w:type="pct"/>
            <w:vAlign w:val="center"/>
          </w:tcPr>
          <w:p w14:paraId="752992CE">
            <w:pPr>
              <w:jc w:val="center"/>
              <w:rPr>
                <w:rFonts w:hint="eastAsia" w:ascii="宋体" w:hAnsi="宋体" w:eastAsia="宋体" w:cs="宋体"/>
                <w:i w:val="0"/>
                <w:iCs w:val="0"/>
                <w:color w:val="auto"/>
                <w:sz w:val="21"/>
                <w:szCs w:val="21"/>
                <w:highlight w:val="none"/>
              </w:rPr>
            </w:pPr>
          </w:p>
        </w:tc>
        <w:tc>
          <w:tcPr>
            <w:tcW w:w="1259" w:type="pct"/>
            <w:vAlign w:val="center"/>
          </w:tcPr>
          <w:p w14:paraId="7F58B0DE">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0D738F67">
            <w:pPr>
              <w:jc w:val="center"/>
              <w:rPr>
                <w:rFonts w:hint="eastAsia" w:ascii="宋体" w:hAnsi="宋体" w:eastAsia="宋体" w:cs="宋体"/>
                <w:i w:val="0"/>
                <w:iCs w:val="0"/>
                <w:color w:val="auto"/>
                <w:sz w:val="21"/>
                <w:szCs w:val="21"/>
                <w:highlight w:val="none"/>
              </w:rPr>
            </w:pPr>
          </w:p>
        </w:tc>
        <w:tc>
          <w:tcPr>
            <w:tcW w:w="979" w:type="pct"/>
            <w:vAlign w:val="center"/>
          </w:tcPr>
          <w:p w14:paraId="69A8739A">
            <w:pPr>
              <w:jc w:val="center"/>
              <w:rPr>
                <w:rFonts w:hint="eastAsia" w:ascii="宋体" w:hAnsi="宋体" w:eastAsia="宋体" w:cs="宋体"/>
                <w:i w:val="0"/>
                <w:iCs w:val="0"/>
                <w:color w:val="auto"/>
                <w:sz w:val="21"/>
                <w:szCs w:val="21"/>
                <w:highlight w:val="none"/>
              </w:rPr>
            </w:pPr>
          </w:p>
        </w:tc>
      </w:tr>
      <w:tr w14:paraId="4ADF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7C0DCD3F">
            <w:pPr>
              <w:ind w:left="1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w:t>
            </w:r>
          </w:p>
        </w:tc>
        <w:tc>
          <w:tcPr>
            <w:tcW w:w="1259" w:type="pct"/>
            <w:vAlign w:val="center"/>
          </w:tcPr>
          <w:p w14:paraId="404F6907">
            <w:pPr>
              <w:jc w:val="center"/>
              <w:rPr>
                <w:rFonts w:hint="eastAsia" w:ascii="宋体" w:hAnsi="宋体" w:eastAsia="宋体" w:cs="宋体"/>
                <w:i w:val="0"/>
                <w:iCs w:val="0"/>
                <w:color w:val="auto"/>
                <w:sz w:val="21"/>
                <w:szCs w:val="21"/>
                <w:highlight w:val="none"/>
              </w:rPr>
            </w:pPr>
          </w:p>
        </w:tc>
        <w:tc>
          <w:tcPr>
            <w:tcW w:w="1259" w:type="pct"/>
            <w:vAlign w:val="center"/>
          </w:tcPr>
          <w:p w14:paraId="52FE362C">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2A4171B3">
            <w:pPr>
              <w:jc w:val="center"/>
              <w:rPr>
                <w:rFonts w:hint="eastAsia" w:ascii="宋体" w:hAnsi="宋体" w:eastAsia="宋体" w:cs="宋体"/>
                <w:i w:val="0"/>
                <w:iCs w:val="0"/>
                <w:color w:val="auto"/>
                <w:sz w:val="21"/>
                <w:szCs w:val="21"/>
                <w:highlight w:val="none"/>
              </w:rPr>
            </w:pPr>
          </w:p>
        </w:tc>
        <w:tc>
          <w:tcPr>
            <w:tcW w:w="979" w:type="pct"/>
            <w:vAlign w:val="center"/>
          </w:tcPr>
          <w:p w14:paraId="35076D54">
            <w:pPr>
              <w:jc w:val="center"/>
              <w:rPr>
                <w:rFonts w:hint="eastAsia" w:ascii="宋体" w:hAnsi="宋体" w:eastAsia="宋体" w:cs="宋体"/>
                <w:i w:val="0"/>
                <w:iCs w:val="0"/>
                <w:color w:val="auto"/>
                <w:sz w:val="21"/>
                <w:szCs w:val="21"/>
                <w:highlight w:val="none"/>
              </w:rPr>
            </w:pPr>
          </w:p>
        </w:tc>
      </w:tr>
      <w:tr w14:paraId="5E5A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7603EF65">
            <w:pPr>
              <w:ind w:left="12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w:t>
            </w:r>
          </w:p>
        </w:tc>
        <w:tc>
          <w:tcPr>
            <w:tcW w:w="1259" w:type="pct"/>
            <w:vAlign w:val="center"/>
          </w:tcPr>
          <w:p w14:paraId="7A79116C">
            <w:pPr>
              <w:jc w:val="center"/>
              <w:rPr>
                <w:rFonts w:hint="eastAsia" w:ascii="宋体" w:hAnsi="宋体" w:eastAsia="宋体" w:cs="宋体"/>
                <w:i w:val="0"/>
                <w:iCs w:val="0"/>
                <w:color w:val="auto"/>
                <w:sz w:val="21"/>
                <w:szCs w:val="21"/>
                <w:highlight w:val="none"/>
              </w:rPr>
            </w:pPr>
          </w:p>
        </w:tc>
        <w:tc>
          <w:tcPr>
            <w:tcW w:w="1259" w:type="pct"/>
            <w:vAlign w:val="center"/>
          </w:tcPr>
          <w:p w14:paraId="19CF501C">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2DAF4C1A">
            <w:pPr>
              <w:jc w:val="center"/>
              <w:rPr>
                <w:rFonts w:hint="eastAsia" w:ascii="宋体" w:hAnsi="宋体" w:eastAsia="宋体" w:cs="宋体"/>
                <w:i w:val="0"/>
                <w:iCs w:val="0"/>
                <w:color w:val="auto"/>
                <w:sz w:val="21"/>
                <w:szCs w:val="21"/>
                <w:highlight w:val="none"/>
              </w:rPr>
            </w:pPr>
          </w:p>
        </w:tc>
        <w:tc>
          <w:tcPr>
            <w:tcW w:w="979" w:type="pct"/>
            <w:vAlign w:val="center"/>
          </w:tcPr>
          <w:p w14:paraId="513A5C13">
            <w:pPr>
              <w:jc w:val="center"/>
              <w:rPr>
                <w:rFonts w:hint="eastAsia" w:ascii="宋体" w:hAnsi="宋体" w:eastAsia="宋体" w:cs="宋体"/>
                <w:i w:val="0"/>
                <w:iCs w:val="0"/>
                <w:color w:val="auto"/>
                <w:sz w:val="21"/>
                <w:szCs w:val="21"/>
                <w:highlight w:val="none"/>
              </w:rPr>
            </w:pPr>
          </w:p>
        </w:tc>
      </w:tr>
      <w:tr w14:paraId="1D47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344" w:type="pct"/>
            <w:vAlign w:val="center"/>
          </w:tcPr>
          <w:p w14:paraId="448D35AD">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tc>
        <w:tc>
          <w:tcPr>
            <w:tcW w:w="1259" w:type="pct"/>
            <w:vAlign w:val="center"/>
          </w:tcPr>
          <w:p w14:paraId="7C17FEED">
            <w:pPr>
              <w:jc w:val="center"/>
              <w:rPr>
                <w:rFonts w:hint="eastAsia" w:ascii="宋体" w:hAnsi="宋体" w:eastAsia="宋体" w:cs="宋体"/>
                <w:i w:val="0"/>
                <w:iCs w:val="0"/>
                <w:color w:val="auto"/>
                <w:sz w:val="21"/>
                <w:szCs w:val="21"/>
                <w:highlight w:val="none"/>
              </w:rPr>
            </w:pPr>
          </w:p>
        </w:tc>
        <w:tc>
          <w:tcPr>
            <w:tcW w:w="1259" w:type="pct"/>
            <w:vAlign w:val="center"/>
          </w:tcPr>
          <w:p w14:paraId="70F2CAD6">
            <w:pPr>
              <w:jc w:val="center"/>
              <w:rPr>
                <w:rFonts w:hint="eastAsia" w:ascii="宋体" w:hAnsi="宋体" w:eastAsia="宋体" w:cs="宋体"/>
                <w:i w:val="0"/>
                <w:iCs w:val="0"/>
                <w:color w:val="auto"/>
                <w:sz w:val="21"/>
                <w:szCs w:val="21"/>
                <w:highlight w:val="none"/>
              </w:rPr>
            </w:pPr>
          </w:p>
        </w:tc>
        <w:tc>
          <w:tcPr>
            <w:tcW w:w="1156" w:type="pct"/>
            <w:tcBorders>
              <w:left w:val="single" w:color="auto" w:sz="4" w:space="0"/>
              <w:right w:val="single" w:color="auto" w:sz="4" w:space="0"/>
            </w:tcBorders>
            <w:vAlign w:val="center"/>
          </w:tcPr>
          <w:p w14:paraId="0B1F5902">
            <w:pPr>
              <w:jc w:val="center"/>
              <w:rPr>
                <w:rFonts w:hint="eastAsia" w:ascii="宋体" w:hAnsi="宋体" w:eastAsia="宋体" w:cs="宋体"/>
                <w:i w:val="0"/>
                <w:iCs w:val="0"/>
                <w:color w:val="auto"/>
                <w:sz w:val="21"/>
                <w:szCs w:val="21"/>
                <w:highlight w:val="none"/>
              </w:rPr>
            </w:pPr>
          </w:p>
        </w:tc>
        <w:tc>
          <w:tcPr>
            <w:tcW w:w="979" w:type="pct"/>
            <w:vAlign w:val="center"/>
          </w:tcPr>
          <w:p w14:paraId="3C1C4996">
            <w:pPr>
              <w:jc w:val="center"/>
              <w:rPr>
                <w:rFonts w:hint="eastAsia" w:ascii="宋体" w:hAnsi="宋体" w:eastAsia="宋体" w:cs="宋体"/>
                <w:i w:val="0"/>
                <w:iCs w:val="0"/>
                <w:color w:val="auto"/>
                <w:sz w:val="21"/>
                <w:szCs w:val="21"/>
                <w:highlight w:val="none"/>
              </w:rPr>
            </w:pPr>
          </w:p>
        </w:tc>
      </w:tr>
    </w:tbl>
    <w:p w14:paraId="494DAA39">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注：1. 供应商应如实列出以上情况，如有隐瞒，一经查实将导致其</w:t>
      </w:r>
      <w:r>
        <w:rPr>
          <w:rFonts w:hint="eastAsia" w:ascii="宋体" w:hAnsi="宋体" w:eastAsia="宋体" w:cs="宋体"/>
          <w:i w:val="0"/>
          <w:iCs w:val="0"/>
          <w:color w:val="auto"/>
          <w:sz w:val="21"/>
          <w:szCs w:val="21"/>
          <w:highlight w:val="none"/>
          <w:lang w:eastAsia="zh-CN"/>
        </w:rPr>
        <w:t>磋商</w:t>
      </w:r>
      <w:r>
        <w:rPr>
          <w:rFonts w:hint="eastAsia" w:ascii="宋体" w:hAnsi="宋体" w:eastAsia="宋体" w:cs="宋体"/>
          <w:i w:val="0"/>
          <w:iCs w:val="0"/>
          <w:color w:val="auto"/>
          <w:sz w:val="21"/>
          <w:szCs w:val="21"/>
          <w:highlight w:val="none"/>
        </w:rPr>
        <w:t>被拒绝。</w:t>
      </w:r>
    </w:p>
    <w:p w14:paraId="74D478F1">
      <w:pPr>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 本表后附</w:t>
      </w:r>
      <w:r>
        <w:rPr>
          <w:rFonts w:hint="eastAsia" w:ascii="宋体" w:hAnsi="宋体" w:eastAsia="宋体" w:cs="宋体"/>
          <w:i w:val="0"/>
          <w:iCs w:val="0"/>
          <w:color w:val="auto"/>
          <w:sz w:val="21"/>
          <w:szCs w:val="21"/>
          <w:highlight w:val="none"/>
          <w:lang w:val="en-US" w:eastAsia="zh-CN"/>
        </w:rPr>
        <w:t>合同协议书和中标通知书</w:t>
      </w:r>
      <w:r>
        <w:rPr>
          <w:rFonts w:hint="eastAsia" w:ascii="宋体" w:hAnsi="宋体" w:eastAsia="宋体" w:cs="宋体"/>
          <w:i w:val="0"/>
          <w:iCs w:val="0"/>
          <w:color w:val="auto"/>
          <w:sz w:val="21"/>
          <w:szCs w:val="21"/>
          <w:highlight w:val="none"/>
        </w:rPr>
        <w:t>复印件加盖单位公章。</w:t>
      </w:r>
    </w:p>
    <w:p w14:paraId="7EE769F9">
      <w:pPr>
        <w:rPr>
          <w:rFonts w:hint="eastAsia" w:ascii="宋体" w:hAnsi="宋体" w:eastAsia="宋体" w:cs="宋体"/>
          <w:i w:val="0"/>
          <w:iCs w:val="0"/>
          <w:color w:val="auto"/>
          <w:sz w:val="21"/>
          <w:szCs w:val="21"/>
          <w:highlight w:val="none"/>
        </w:rPr>
      </w:pPr>
    </w:p>
    <w:p w14:paraId="1D4DA271">
      <w:pPr>
        <w:rPr>
          <w:rFonts w:hint="eastAsia" w:ascii="宋体" w:hAnsi="宋体" w:eastAsia="宋体" w:cs="宋体"/>
          <w:i w:val="0"/>
          <w:iCs w:val="0"/>
          <w:color w:val="auto"/>
          <w:sz w:val="21"/>
          <w:szCs w:val="21"/>
          <w:highlight w:val="none"/>
        </w:rPr>
      </w:pPr>
    </w:p>
    <w:p w14:paraId="45FFAB6B">
      <w:pPr>
        <w:rPr>
          <w:rFonts w:hint="eastAsia" w:ascii="宋体" w:hAnsi="宋体" w:eastAsia="宋体" w:cs="宋体"/>
          <w:i w:val="0"/>
          <w:iCs w:val="0"/>
          <w:color w:val="auto"/>
          <w:sz w:val="21"/>
          <w:szCs w:val="21"/>
          <w:highlight w:val="none"/>
        </w:rPr>
      </w:pPr>
    </w:p>
    <w:p w14:paraId="0DB8A680">
      <w:pPr>
        <w:rPr>
          <w:rFonts w:hint="eastAsia" w:ascii="宋体" w:hAnsi="宋体" w:eastAsia="宋体" w:cs="宋体"/>
          <w:i w:val="0"/>
          <w:iCs w:val="0"/>
          <w:color w:val="auto"/>
          <w:sz w:val="21"/>
          <w:szCs w:val="21"/>
          <w:highlight w:val="none"/>
        </w:rPr>
      </w:pPr>
    </w:p>
    <w:p w14:paraId="2A8DD04E">
      <w:pPr>
        <w:rPr>
          <w:rFonts w:hint="eastAsia" w:ascii="宋体" w:hAnsi="宋体" w:eastAsia="宋体" w:cs="宋体"/>
          <w:i w:val="0"/>
          <w:iCs w:val="0"/>
          <w:color w:val="auto"/>
          <w:sz w:val="21"/>
          <w:szCs w:val="21"/>
          <w:highlight w:val="none"/>
        </w:rPr>
      </w:pPr>
    </w:p>
    <w:p w14:paraId="442CE7D8">
      <w:pPr>
        <w:rPr>
          <w:rFonts w:hint="eastAsia" w:ascii="宋体" w:hAnsi="宋体" w:eastAsia="宋体" w:cs="宋体"/>
          <w:i w:val="0"/>
          <w:iCs w:val="0"/>
          <w:color w:val="auto"/>
          <w:sz w:val="21"/>
          <w:szCs w:val="21"/>
          <w:highlight w:val="none"/>
        </w:rPr>
      </w:pPr>
    </w:p>
    <w:p w14:paraId="383EC140">
      <w:pPr>
        <w:rPr>
          <w:rFonts w:hint="eastAsia" w:ascii="宋体" w:hAnsi="宋体" w:eastAsia="宋体" w:cs="宋体"/>
          <w:i w:val="0"/>
          <w:iCs w:val="0"/>
          <w:color w:val="auto"/>
          <w:sz w:val="21"/>
          <w:szCs w:val="21"/>
          <w:highlight w:val="none"/>
        </w:rPr>
      </w:pPr>
    </w:p>
    <w:p w14:paraId="57154FAB">
      <w:pPr>
        <w:pStyle w:val="4"/>
        <w:spacing w:line="480" w:lineRule="auto"/>
        <w:ind w:firstLine="2730" w:firstLineChars="1300"/>
        <w:jc w:val="left"/>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供  应  商：</w:t>
      </w:r>
      <w:r>
        <w:rPr>
          <w:rFonts w:hint="eastAsia" w:ascii="宋体" w:hAnsi="宋体" w:eastAsia="宋体" w:cs="宋体"/>
          <w:i w:val="0"/>
          <w:iCs w:val="0"/>
          <w:color w:val="auto"/>
          <w:sz w:val="21"/>
          <w:szCs w:val="21"/>
          <w:highlight w:val="none"/>
          <w:u w:val="single"/>
        </w:rPr>
        <w:t xml:space="preserve">                         （盖章） </w:t>
      </w:r>
    </w:p>
    <w:p w14:paraId="7391D07A">
      <w:pPr>
        <w:pStyle w:val="4"/>
        <w:spacing w:line="480" w:lineRule="auto"/>
        <w:ind w:firstLine="2730" w:firstLineChars="1300"/>
        <w:jc w:val="left"/>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法定代表人或授权代理人：</w:t>
      </w:r>
      <w:r>
        <w:rPr>
          <w:rFonts w:hint="eastAsia" w:ascii="宋体" w:hAnsi="宋体" w:eastAsia="宋体" w:cs="宋体"/>
          <w:i w:val="0"/>
          <w:iCs w:val="0"/>
          <w:color w:val="auto"/>
          <w:sz w:val="21"/>
          <w:szCs w:val="21"/>
          <w:highlight w:val="none"/>
          <w:u w:val="single"/>
        </w:rPr>
        <w:t xml:space="preserve">       （签字或盖章） </w:t>
      </w:r>
    </w:p>
    <w:p w14:paraId="24C37DC9">
      <w:pPr>
        <w:spacing w:line="480" w:lineRule="auto"/>
        <w:ind w:firstLine="2310" w:firstLineChars="11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      期：</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p>
    <w:p w14:paraId="3D611165">
      <w:pPr>
        <w:rPr>
          <w:rFonts w:hint="eastAsia" w:ascii="宋体" w:hAnsi="宋体" w:eastAsia="宋体" w:cs="宋体"/>
          <w:i w:val="0"/>
          <w:iCs w:val="0"/>
          <w:color w:val="auto"/>
          <w:highlight w:val="none"/>
        </w:rPr>
      </w:pPr>
    </w:p>
    <w:p w14:paraId="22FDC5D6">
      <w:pPr>
        <w:pStyle w:val="45"/>
        <w:rPr>
          <w:rFonts w:hint="eastAsia" w:ascii="宋体" w:hAnsi="宋体" w:eastAsia="宋体" w:cs="宋体"/>
          <w:i w:val="0"/>
          <w:iCs w:val="0"/>
          <w:color w:val="auto"/>
        </w:rPr>
      </w:pPr>
    </w:p>
    <w:bookmarkEnd w:id="277"/>
    <w:p w14:paraId="38F54FB2">
      <w:pPr>
        <w:pStyle w:val="3"/>
        <w:bidi w:val="0"/>
        <w:rPr>
          <w:rFonts w:hint="eastAsia" w:ascii="宋体" w:hAnsi="宋体" w:eastAsia="宋体" w:cs="宋体"/>
          <w:i w:val="0"/>
          <w:iCs w:val="0"/>
          <w:color w:val="auto"/>
          <w:highlight w:val="none"/>
        </w:rPr>
      </w:pPr>
      <w:bookmarkStart w:id="297" w:name="_Toc21242"/>
      <w:r>
        <w:rPr>
          <w:rFonts w:hint="eastAsia" w:ascii="宋体" w:hAnsi="宋体" w:eastAsia="宋体" w:cs="宋体"/>
          <w:i w:val="0"/>
          <w:iCs w:val="0"/>
          <w:color w:val="auto"/>
          <w:highlight w:val="none"/>
          <w:lang w:val="en-US" w:eastAsia="zh-CN"/>
        </w:rPr>
        <w:t xml:space="preserve">第七部分  </w:t>
      </w:r>
      <w:r>
        <w:rPr>
          <w:rFonts w:hint="eastAsia" w:ascii="宋体" w:hAnsi="宋体" w:eastAsia="宋体" w:cs="宋体"/>
          <w:i w:val="0"/>
          <w:iCs w:val="0"/>
          <w:color w:val="auto"/>
          <w:highlight w:val="none"/>
        </w:rPr>
        <w:t>供应商认为有必要补充说明的</w:t>
      </w:r>
      <w:r>
        <w:rPr>
          <w:rFonts w:hint="eastAsia" w:ascii="宋体" w:hAnsi="宋体" w:eastAsia="宋体" w:cs="宋体"/>
          <w:i w:val="0"/>
          <w:iCs w:val="0"/>
          <w:color w:val="auto"/>
          <w:highlight w:val="none"/>
          <w:lang w:val="en-US" w:eastAsia="zh-CN"/>
        </w:rPr>
        <w:t>其他</w:t>
      </w:r>
      <w:r>
        <w:rPr>
          <w:rFonts w:hint="eastAsia" w:ascii="宋体" w:hAnsi="宋体" w:eastAsia="宋体" w:cs="宋体"/>
          <w:i w:val="0"/>
          <w:iCs w:val="0"/>
          <w:color w:val="auto"/>
          <w:highlight w:val="none"/>
        </w:rPr>
        <w:t>事宜</w:t>
      </w:r>
      <w:bookmarkEnd w:id="297"/>
    </w:p>
    <w:p w14:paraId="2B0F3110">
      <w:pPr>
        <w:pStyle w:val="14"/>
        <w:kinsoku w:val="0"/>
        <w:overflowPunct w:val="0"/>
        <w:spacing w:before="2"/>
        <w:ind w:left="0"/>
        <w:rPr>
          <w:rFonts w:hint="eastAsia" w:ascii="宋体" w:hAnsi="宋体" w:eastAsia="宋体" w:cs="宋体"/>
          <w:b/>
          <w:i w:val="0"/>
          <w:iCs w:val="0"/>
          <w:color w:val="auto"/>
          <w:sz w:val="31"/>
          <w:szCs w:val="24"/>
        </w:rPr>
      </w:pPr>
    </w:p>
    <w:p w14:paraId="025D9864">
      <w:pPr>
        <w:pStyle w:val="14"/>
        <w:kinsoku w:val="0"/>
        <w:overflowPunct w:val="0"/>
        <w:spacing w:before="0"/>
        <w:ind w:left="102" w:firstLine="440" w:firstLineChars="200"/>
        <w:rPr>
          <w:rFonts w:hint="eastAsia" w:ascii="宋体" w:hAnsi="宋体" w:eastAsia="宋体" w:cs="宋体"/>
          <w:i w:val="0"/>
          <w:iCs w:val="0"/>
          <w:color w:val="auto"/>
          <w:lang w:val="en-US" w:eastAsia="zh-CN"/>
        </w:rPr>
        <w:sectPr>
          <w:pgSz w:w="11905" w:h="16838"/>
          <w:pgMar w:top="1440" w:right="1225" w:bottom="1440" w:left="1321" w:header="850" w:footer="992" w:gutter="0"/>
          <w:pgNumType w:fmt="decimal"/>
          <w:cols w:space="0" w:num="1"/>
          <w:rtlGutter w:val="0"/>
          <w:docGrid w:type="lines" w:linePitch="332" w:charSpace="0"/>
        </w:sectPr>
      </w:pPr>
      <w:r>
        <w:rPr>
          <w:rFonts w:hint="eastAsia" w:ascii="宋体" w:hAnsi="宋体" w:eastAsia="宋体" w:cs="宋体"/>
          <w:i w:val="0"/>
          <w:iCs w:val="0"/>
          <w:color w:val="auto"/>
          <w:sz w:val="22"/>
          <w:szCs w:val="21"/>
        </w:rPr>
        <w:t>注：本部分为供应商认为需补充的其它事宜，若无补充事项可不填</w:t>
      </w:r>
    </w:p>
    <w:p w14:paraId="193F07CF">
      <w:pPr>
        <w:spacing w:line="360" w:lineRule="auto"/>
        <w:ind w:right="456"/>
        <w:jc w:val="both"/>
        <w:rPr>
          <w:rFonts w:hint="eastAsia" w:ascii="宋体" w:hAnsi="宋体" w:eastAsia="宋体" w:cs="宋体"/>
          <w:b/>
          <w:bCs/>
          <w:color w:val="auto"/>
          <w:sz w:val="32"/>
          <w:lang w:val="en-US" w:eastAsia="zh-CN"/>
        </w:rPr>
      </w:pPr>
      <w:bookmarkStart w:id="298" w:name="_GoBack"/>
    </w:p>
    <w:bookmarkEnd w:id="298"/>
    <w:sectPr>
      <w:headerReference r:id="rId13" w:type="default"/>
      <w:footerReference r:id="rId14" w:type="default"/>
      <w:pgSz w:w="11905" w:h="16838"/>
      <w:pgMar w:top="1440" w:right="1225" w:bottom="1440" w:left="1321" w:header="850" w:footer="992" w:gutter="0"/>
      <w:pgNumType w:fmt="decimal"/>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GYXIQ+Frutiger-Cn">
    <w:altName w:val="宋体"/>
    <w:panose1 w:val="00000000000000000000"/>
    <w:charset w:val="86"/>
    <w:family w:val="swiss"/>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28EB">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D563">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FB6D563">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21A7">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B5ADF">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EB5ADF">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E215">
    <w:pPr>
      <w:spacing w:line="209" w:lineRule="auto"/>
      <w:ind w:left="44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30</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A2D2">
    <w:pPr>
      <w:spacing w:line="211" w:lineRule="auto"/>
      <w:ind w:left="4474"/>
      <w:rPr>
        <w:rFonts w:ascii="黑体" w:hAnsi="黑体" w:eastAsia="黑体" w:cs="黑体"/>
        <w:sz w:val="19"/>
        <w:szCs w:val="19"/>
      </w:rPr>
    </w:pPr>
    <w:r>
      <w:rPr>
        <w:rFonts w:ascii="黑体" w:hAnsi="黑体" w:eastAsia="黑体" w:cs="黑体"/>
        <w:spacing w:val="-6"/>
        <w:sz w:val="19"/>
        <w:szCs w:val="19"/>
      </w:rPr>
      <w:t>第</w:t>
    </w:r>
    <w:r>
      <w:rPr>
        <w:rFonts w:ascii="黑体" w:hAnsi="黑体" w:eastAsia="黑体" w:cs="黑体"/>
        <w:spacing w:val="-28"/>
        <w:sz w:val="19"/>
        <w:szCs w:val="19"/>
      </w:rPr>
      <w:t xml:space="preserve"> </w:t>
    </w:r>
    <w:r>
      <w:rPr>
        <w:rFonts w:ascii="黑体" w:hAnsi="黑体" w:eastAsia="黑体" w:cs="黑体"/>
        <w:spacing w:val="-6"/>
        <w:sz w:val="19"/>
        <w:szCs w:val="19"/>
      </w:rPr>
      <w:t>3</w:t>
    </w:r>
    <w:r>
      <w:rPr>
        <w:rFonts w:ascii="黑体" w:hAnsi="黑体" w:eastAsia="黑体" w:cs="黑体"/>
        <w:spacing w:val="-32"/>
        <w:sz w:val="19"/>
        <w:szCs w:val="19"/>
      </w:rPr>
      <w:t xml:space="preserve"> </w:t>
    </w:r>
    <w:r>
      <w:rPr>
        <w:rFonts w:ascii="黑体" w:hAnsi="黑体" w:eastAsia="黑体" w:cs="黑体"/>
        <w:spacing w:val="-6"/>
        <w:sz w:val="19"/>
        <w:szCs w:val="19"/>
      </w:rPr>
      <w:t>2</w:t>
    </w:r>
    <w:r>
      <w:rPr>
        <w:rFonts w:ascii="黑体" w:hAnsi="黑体" w:eastAsia="黑体" w:cs="黑体"/>
        <w:spacing w:val="-25"/>
        <w:sz w:val="19"/>
        <w:szCs w:val="19"/>
      </w:rPr>
      <w:t xml:space="preserve"> </w:t>
    </w:r>
    <w:r>
      <w:rPr>
        <w:rFonts w:ascii="黑体" w:hAnsi="黑体" w:eastAsia="黑体" w:cs="黑体"/>
        <w:spacing w:val="-6"/>
        <w:sz w:val="19"/>
        <w:szCs w:val="19"/>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EB69">
    <w:pPr>
      <w:pStyle w:val="1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1095">
    <w:pPr>
      <w:pStyle w:val="23"/>
      <w:rPr>
        <w:rFonts w:ascii="宋体" w:hAns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DF08A">
                          <w:pPr>
                            <w:pStyle w:val="23"/>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5DF08A">
                    <w:pPr>
                      <w:pStyle w:val="23"/>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E54C">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6DDCD">
                          <w:pPr>
                            <w:pStyle w:val="23"/>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C26DDCD">
                    <w:pPr>
                      <w:pStyle w:val="23"/>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CEE6">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D29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2E7A">
    <w:pPr>
      <w:pStyle w:val="45"/>
      <w:pBdr>
        <w:bottom w:val="none" w:color="auto" w:sz="0" w:space="0"/>
      </w:pBdr>
      <w:rPr>
        <w:rFonts w:hint="eastAsia"/>
      </w:rPr>
    </w:pPr>
  </w:p>
  <w:p w14:paraId="3754975B">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5926D"/>
    <w:multiLevelType w:val="singleLevel"/>
    <w:tmpl w:val="8895926D"/>
    <w:lvl w:ilvl="0" w:tentative="0">
      <w:start w:val="1"/>
      <w:numFmt w:val="decimal"/>
      <w:suff w:val="space"/>
      <w:lvlText w:val="%1."/>
      <w:lvlJc w:val="left"/>
    </w:lvl>
  </w:abstractNum>
  <w:abstractNum w:abstractNumId="1">
    <w:nsid w:val="D554301A"/>
    <w:multiLevelType w:val="singleLevel"/>
    <w:tmpl w:val="D554301A"/>
    <w:lvl w:ilvl="0" w:tentative="0">
      <w:start w:val="2"/>
      <w:numFmt w:val="decimal"/>
      <w:suff w:val="nothing"/>
      <w:lvlText w:val="%1、"/>
      <w:lvlJc w:val="left"/>
    </w:lvl>
  </w:abstractNum>
  <w:abstractNum w:abstractNumId="2">
    <w:nsid w:val="F94DB2E8"/>
    <w:multiLevelType w:val="singleLevel"/>
    <w:tmpl w:val="F94DB2E8"/>
    <w:lvl w:ilvl="0" w:tentative="0">
      <w:start w:val="1"/>
      <w:numFmt w:val="decimal"/>
      <w:suff w:val="nothing"/>
      <w:lvlText w:val="（%1）"/>
      <w:lvlJc w:val="left"/>
    </w:lvl>
  </w:abstractNum>
  <w:abstractNum w:abstractNumId="3">
    <w:nsid w:val="01ABC862"/>
    <w:multiLevelType w:val="singleLevel"/>
    <w:tmpl w:val="01ABC862"/>
    <w:lvl w:ilvl="0" w:tentative="0">
      <w:start w:val="2"/>
      <w:numFmt w:val="chineseCounting"/>
      <w:suff w:val="nothing"/>
      <w:lvlText w:val="（%1）"/>
      <w:lvlJc w:val="left"/>
      <w:rPr>
        <w:rFonts w:hint="eastAsia"/>
      </w:rPr>
    </w:lvl>
  </w:abstractNum>
  <w:abstractNum w:abstractNumId="4">
    <w:nsid w:val="29526A65"/>
    <w:multiLevelType w:val="singleLevel"/>
    <w:tmpl w:val="29526A65"/>
    <w:lvl w:ilvl="0" w:tentative="0">
      <w:start w:val="1"/>
      <w:numFmt w:val="chineseCounting"/>
      <w:suff w:val="nothing"/>
      <w:lvlText w:val="%1、"/>
      <w:lvlJc w:val="left"/>
      <w:rPr>
        <w:rFonts w:hint="eastAsia"/>
      </w:rPr>
    </w:lvl>
  </w:abstractNum>
  <w:abstractNum w:abstractNumId="5">
    <w:nsid w:val="37C40D7B"/>
    <w:multiLevelType w:val="singleLevel"/>
    <w:tmpl w:val="37C40D7B"/>
    <w:lvl w:ilvl="0" w:tentative="0">
      <w:start w:val="7"/>
      <w:numFmt w:val="decimal"/>
      <w:suff w:val="space"/>
      <w:lvlText w:val="%1."/>
      <w:lvlJc w:val="left"/>
    </w:lvl>
  </w:abstractNum>
  <w:abstractNum w:abstractNumId="6">
    <w:nsid w:val="3E7A3295"/>
    <w:multiLevelType w:val="singleLevel"/>
    <w:tmpl w:val="3E7A3295"/>
    <w:lvl w:ilvl="0" w:tentative="0">
      <w:start w:val="3"/>
      <w:numFmt w:val="chineseCounting"/>
      <w:suff w:val="nothing"/>
      <w:lvlText w:val="（%1）"/>
      <w:lvlJc w:val="left"/>
      <w:rPr>
        <w:rFonts w:hint="eastAsia"/>
      </w:rPr>
    </w:lvl>
  </w:abstractNum>
  <w:abstractNum w:abstractNumId="7">
    <w:nsid w:val="4094F02A"/>
    <w:multiLevelType w:val="singleLevel"/>
    <w:tmpl w:val="4094F02A"/>
    <w:lvl w:ilvl="0" w:tentative="0">
      <w:start w:val="1"/>
      <w:numFmt w:val="decimal"/>
      <w:suff w:val="nothing"/>
      <w:lvlText w:val="（%1）"/>
      <w:lvlJc w:val="left"/>
    </w:lvl>
  </w:abstractNum>
  <w:abstractNum w:abstractNumId="8">
    <w:nsid w:val="60DB2658"/>
    <w:multiLevelType w:val="singleLevel"/>
    <w:tmpl w:val="60DB2658"/>
    <w:lvl w:ilvl="0" w:tentative="0">
      <w:start w:val="3"/>
      <w:numFmt w:val="chineseCounting"/>
      <w:suff w:val="space"/>
      <w:lvlText w:val="第%1章"/>
      <w:lvlJc w:val="left"/>
      <w:rPr>
        <w:rFonts w:hint="eastAsia"/>
      </w:rPr>
    </w:lvl>
  </w:abstractNum>
  <w:abstractNum w:abstractNumId="9">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7"/>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9"/>
  </w:num>
  <w:num w:numId="2">
    <w:abstractNumId w:val="7"/>
  </w:num>
  <w:num w:numId="3">
    <w:abstractNumId w:val="0"/>
  </w:num>
  <w:num w:numId="4">
    <w:abstractNumId w:val="1"/>
  </w:num>
  <w:num w:numId="5">
    <w:abstractNumId w:val="5"/>
  </w:num>
  <w:num w:numId="6">
    <w:abstractNumId w:val="6"/>
  </w:num>
  <w:num w:numId="7">
    <w:abstractNumId w:val="8"/>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4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mJmNjdlZmQ2YTFkNjA0NGI5ZDAzYTQxMDdiM2UifQ=="/>
    <w:docVar w:name="KSO_WPS_MARK_KEY" w:val="a6734aa8-3216-40d6-aec6-f10e5e1f4ac5"/>
  </w:docVars>
  <w:rsids>
    <w:rsidRoot w:val="00F0725A"/>
    <w:rsid w:val="00072C34"/>
    <w:rsid w:val="000D6DB3"/>
    <w:rsid w:val="002F4ED6"/>
    <w:rsid w:val="00311DD1"/>
    <w:rsid w:val="004C365B"/>
    <w:rsid w:val="0068284A"/>
    <w:rsid w:val="00861797"/>
    <w:rsid w:val="008F1565"/>
    <w:rsid w:val="00A84495"/>
    <w:rsid w:val="00B52FFD"/>
    <w:rsid w:val="00C46962"/>
    <w:rsid w:val="00D23097"/>
    <w:rsid w:val="00F0725A"/>
    <w:rsid w:val="00F357E6"/>
    <w:rsid w:val="00F64F4A"/>
    <w:rsid w:val="00FE7EBC"/>
    <w:rsid w:val="00FF7B0C"/>
    <w:rsid w:val="01136D44"/>
    <w:rsid w:val="01284C10"/>
    <w:rsid w:val="01453A14"/>
    <w:rsid w:val="01613757"/>
    <w:rsid w:val="0195476B"/>
    <w:rsid w:val="01987C7D"/>
    <w:rsid w:val="019F1377"/>
    <w:rsid w:val="01A11D18"/>
    <w:rsid w:val="021002C9"/>
    <w:rsid w:val="026305F6"/>
    <w:rsid w:val="02764CE6"/>
    <w:rsid w:val="02930DB8"/>
    <w:rsid w:val="02B757B6"/>
    <w:rsid w:val="0302604E"/>
    <w:rsid w:val="031F2043"/>
    <w:rsid w:val="039A46EF"/>
    <w:rsid w:val="03A91A34"/>
    <w:rsid w:val="03DB35F3"/>
    <w:rsid w:val="03ED6503"/>
    <w:rsid w:val="041871BE"/>
    <w:rsid w:val="04210E52"/>
    <w:rsid w:val="04442C1F"/>
    <w:rsid w:val="0479170A"/>
    <w:rsid w:val="04A3117E"/>
    <w:rsid w:val="04AB1DE0"/>
    <w:rsid w:val="04C82909"/>
    <w:rsid w:val="050D6D42"/>
    <w:rsid w:val="05552B98"/>
    <w:rsid w:val="055D3089"/>
    <w:rsid w:val="056D5264"/>
    <w:rsid w:val="05B95B8C"/>
    <w:rsid w:val="06264338"/>
    <w:rsid w:val="063059FE"/>
    <w:rsid w:val="06325245"/>
    <w:rsid w:val="064A0973"/>
    <w:rsid w:val="064E4199"/>
    <w:rsid w:val="06E65C1E"/>
    <w:rsid w:val="072C30A4"/>
    <w:rsid w:val="073301D7"/>
    <w:rsid w:val="073C31C4"/>
    <w:rsid w:val="07464A8A"/>
    <w:rsid w:val="074917EE"/>
    <w:rsid w:val="076D5A73"/>
    <w:rsid w:val="07917948"/>
    <w:rsid w:val="07B36FBF"/>
    <w:rsid w:val="07DC5057"/>
    <w:rsid w:val="080A6B68"/>
    <w:rsid w:val="082500FC"/>
    <w:rsid w:val="0836088A"/>
    <w:rsid w:val="08777A81"/>
    <w:rsid w:val="090D49FB"/>
    <w:rsid w:val="091662B1"/>
    <w:rsid w:val="091B5B1A"/>
    <w:rsid w:val="091E5815"/>
    <w:rsid w:val="095A6453"/>
    <w:rsid w:val="0963712E"/>
    <w:rsid w:val="097123F8"/>
    <w:rsid w:val="09AD65FB"/>
    <w:rsid w:val="09D20B14"/>
    <w:rsid w:val="0A0C5900"/>
    <w:rsid w:val="0A6818C8"/>
    <w:rsid w:val="0A781198"/>
    <w:rsid w:val="0A7F7524"/>
    <w:rsid w:val="0A7F78B6"/>
    <w:rsid w:val="0A9610CA"/>
    <w:rsid w:val="0AC0403C"/>
    <w:rsid w:val="0AC3508B"/>
    <w:rsid w:val="0AED7C07"/>
    <w:rsid w:val="0B057180"/>
    <w:rsid w:val="0B2D0210"/>
    <w:rsid w:val="0B385E45"/>
    <w:rsid w:val="0B6E17D8"/>
    <w:rsid w:val="0B8B0EFC"/>
    <w:rsid w:val="0BA55598"/>
    <w:rsid w:val="0BC21407"/>
    <w:rsid w:val="0BC44A6C"/>
    <w:rsid w:val="0BEB340A"/>
    <w:rsid w:val="0C395673"/>
    <w:rsid w:val="0D330ED9"/>
    <w:rsid w:val="0D4C7ED9"/>
    <w:rsid w:val="0D8F41A6"/>
    <w:rsid w:val="0D8F659C"/>
    <w:rsid w:val="0DBC4BC8"/>
    <w:rsid w:val="0DDC2CF5"/>
    <w:rsid w:val="0DDE2F23"/>
    <w:rsid w:val="0E411AF2"/>
    <w:rsid w:val="0E9E2F78"/>
    <w:rsid w:val="0EE3661B"/>
    <w:rsid w:val="0EE54CE2"/>
    <w:rsid w:val="0F0B10A0"/>
    <w:rsid w:val="0F152C78"/>
    <w:rsid w:val="0F57672A"/>
    <w:rsid w:val="0F675FC8"/>
    <w:rsid w:val="0F6B4E76"/>
    <w:rsid w:val="0F864741"/>
    <w:rsid w:val="104D6442"/>
    <w:rsid w:val="104E3A64"/>
    <w:rsid w:val="111D7BC2"/>
    <w:rsid w:val="11232FBE"/>
    <w:rsid w:val="114036B4"/>
    <w:rsid w:val="11427669"/>
    <w:rsid w:val="114E32F3"/>
    <w:rsid w:val="11535CDA"/>
    <w:rsid w:val="116F6369"/>
    <w:rsid w:val="11864F05"/>
    <w:rsid w:val="12242F2B"/>
    <w:rsid w:val="12244F30"/>
    <w:rsid w:val="12464C7A"/>
    <w:rsid w:val="12494B92"/>
    <w:rsid w:val="125239C6"/>
    <w:rsid w:val="12551482"/>
    <w:rsid w:val="126F175E"/>
    <w:rsid w:val="12AE05C9"/>
    <w:rsid w:val="12D50973"/>
    <w:rsid w:val="12F42BA4"/>
    <w:rsid w:val="131A7290"/>
    <w:rsid w:val="132266F6"/>
    <w:rsid w:val="13347F43"/>
    <w:rsid w:val="136217EE"/>
    <w:rsid w:val="13917BB0"/>
    <w:rsid w:val="13B24D47"/>
    <w:rsid w:val="13B264B0"/>
    <w:rsid w:val="13C10C1D"/>
    <w:rsid w:val="13D076DD"/>
    <w:rsid w:val="13EC3DF4"/>
    <w:rsid w:val="140D0F89"/>
    <w:rsid w:val="145448CA"/>
    <w:rsid w:val="147958E0"/>
    <w:rsid w:val="14C22288"/>
    <w:rsid w:val="14E60E5C"/>
    <w:rsid w:val="15785D0F"/>
    <w:rsid w:val="15DF7B3C"/>
    <w:rsid w:val="15E24CDD"/>
    <w:rsid w:val="162218AE"/>
    <w:rsid w:val="16237794"/>
    <w:rsid w:val="1646320B"/>
    <w:rsid w:val="1647675B"/>
    <w:rsid w:val="165501B8"/>
    <w:rsid w:val="16984090"/>
    <w:rsid w:val="16C642C5"/>
    <w:rsid w:val="16EE1993"/>
    <w:rsid w:val="1715758D"/>
    <w:rsid w:val="172C03E8"/>
    <w:rsid w:val="172C08BA"/>
    <w:rsid w:val="17373DA6"/>
    <w:rsid w:val="174511BB"/>
    <w:rsid w:val="17490446"/>
    <w:rsid w:val="1752343A"/>
    <w:rsid w:val="176F3141"/>
    <w:rsid w:val="17771FF6"/>
    <w:rsid w:val="1783099B"/>
    <w:rsid w:val="17E07667"/>
    <w:rsid w:val="17E551B2"/>
    <w:rsid w:val="18376899"/>
    <w:rsid w:val="18465542"/>
    <w:rsid w:val="18BA03EC"/>
    <w:rsid w:val="190848B9"/>
    <w:rsid w:val="19126744"/>
    <w:rsid w:val="192B6D98"/>
    <w:rsid w:val="196C39DA"/>
    <w:rsid w:val="19E309E6"/>
    <w:rsid w:val="1A444204"/>
    <w:rsid w:val="1A536C45"/>
    <w:rsid w:val="1A6E701B"/>
    <w:rsid w:val="1A806BC6"/>
    <w:rsid w:val="1AC55BA8"/>
    <w:rsid w:val="1AE85281"/>
    <w:rsid w:val="1B181B3B"/>
    <w:rsid w:val="1B491313"/>
    <w:rsid w:val="1B6A5864"/>
    <w:rsid w:val="1BCD48DA"/>
    <w:rsid w:val="1BDD732B"/>
    <w:rsid w:val="1BE85270"/>
    <w:rsid w:val="1BEF63D2"/>
    <w:rsid w:val="1C1357D3"/>
    <w:rsid w:val="1C486913"/>
    <w:rsid w:val="1C571877"/>
    <w:rsid w:val="1C63223F"/>
    <w:rsid w:val="1CC460AB"/>
    <w:rsid w:val="1CD23F84"/>
    <w:rsid w:val="1D0D4DEB"/>
    <w:rsid w:val="1D420091"/>
    <w:rsid w:val="1DAB0DA8"/>
    <w:rsid w:val="1DC00253"/>
    <w:rsid w:val="1DC51D0D"/>
    <w:rsid w:val="1DCB6BF8"/>
    <w:rsid w:val="1DF17D60"/>
    <w:rsid w:val="1E1877AB"/>
    <w:rsid w:val="1E4C6AA4"/>
    <w:rsid w:val="1E5332EC"/>
    <w:rsid w:val="1E6403A7"/>
    <w:rsid w:val="1E7557C6"/>
    <w:rsid w:val="1E7F7DDB"/>
    <w:rsid w:val="1E8D5033"/>
    <w:rsid w:val="1E9C2C65"/>
    <w:rsid w:val="1EA5569B"/>
    <w:rsid w:val="1F254BEB"/>
    <w:rsid w:val="2000679E"/>
    <w:rsid w:val="20065382"/>
    <w:rsid w:val="207B4905"/>
    <w:rsid w:val="20833EB7"/>
    <w:rsid w:val="210C2B53"/>
    <w:rsid w:val="213F6F52"/>
    <w:rsid w:val="2141231E"/>
    <w:rsid w:val="214735BC"/>
    <w:rsid w:val="21A41C3A"/>
    <w:rsid w:val="21B83847"/>
    <w:rsid w:val="21C85545"/>
    <w:rsid w:val="220062B8"/>
    <w:rsid w:val="220F17A9"/>
    <w:rsid w:val="22104A75"/>
    <w:rsid w:val="221C5FD2"/>
    <w:rsid w:val="22682476"/>
    <w:rsid w:val="22995516"/>
    <w:rsid w:val="22B26770"/>
    <w:rsid w:val="22F13028"/>
    <w:rsid w:val="22F611EB"/>
    <w:rsid w:val="23015AC5"/>
    <w:rsid w:val="232B4F72"/>
    <w:rsid w:val="233D1985"/>
    <w:rsid w:val="23B25BC6"/>
    <w:rsid w:val="23DA38A9"/>
    <w:rsid w:val="23EC062D"/>
    <w:rsid w:val="242E26D1"/>
    <w:rsid w:val="24693A47"/>
    <w:rsid w:val="24886841"/>
    <w:rsid w:val="249F5100"/>
    <w:rsid w:val="24A143EB"/>
    <w:rsid w:val="24A335AE"/>
    <w:rsid w:val="24BF5DCE"/>
    <w:rsid w:val="24C745BD"/>
    <w:rsid w:val="24CC2D4F"/>
    <w:rsid w:val="24D15725"/>
    <w:rsid w:val="24EA2672"/>
    <w:rsid w:val="24ED5996"/>
    <w:rsid w:val="256F5B15"/>
    <w:rsid w:val="257F09F3"/>
    <w:rsid w:val="25B763DF"/>
    <w:rsid w:val="25D67415"/>
    <w:rsid w:val="260F3596"/>
    <w:rsid w:val="26246596"/>
    <w:rsid w:val="26461511"/>
    <w:rsid w:val="266C4096"/>
    <w:rsid w:val="268604B0"/>
    <w:rsid w:val="268947BA"/>
    <w:rsid w:val="26937E39"/>
    <w:rsid w:val="26B24DF9"/>
    <w:rsid w:val="26C402D6"/>
    <w:rsid w:val="274806CD"/>
    <w:rsid w:val="27664DCB"/>
    <w:rsid w:val="27F24B30"/>
    <w:rsid w:val="27FD4CE8"/>
    <w:rsid w:val="281713B7"/>
    <w:rsid w:val="284F1288"/>
    <w:rsid w:val="28577A06"/>
    <w:rsid w:val="286C33DC"/>
    <w:rsid w:val="287522FE"/>
    <w:rsid w:val="289F713A"/>
    <w:rsid w:val="28AD5878"/>
    <w:rsid w:val="28BA7F95"/>
    <w:rsid w:val="28C130D1"/>
    <w:rsid w:val="28C50C85"/>
    <w:rsid w:val="28D477B4"/>
    <w:rsid w:val="28E2372A"/>
    <w:rsid w:val="29286BD2"/>
    <w:rsid w:val="29375EE5"/>
    <w:rsid w:val="29495903"/>
    <w:rsid w:val="296E6EF6"/>
    <w:rsid w:val="29A70519"/>
    <w:rsid w:val="29D80CB9"/>
    <w:rsid w:val="29F55AFE"/>
    <w:rsid w:val="2A0E7289"/>
    <w:rsid w:val="2A1C68C8"/>
    <w:rsid w:val="2A41736C"/>
    <w:rsid w:val="2AC60E73"/>
    <w:rsid w:val="2AD361DB"/>
    <w:rsid w:val="2B033BA5"/>
    <w:rsid w:val="2B1A000B"/>
    <w:rsid w:val="2B261911"/>
    <w:rsid w:val="2B5D3585"/>
    <w:rsid w:val="2B6026D7"/>
    <w:rsid w:val="2B9C7CC7"/>
    <w:rsid w:val="2BAA4E64"/>
    <w:rsid w:val="2C6D49AA"/>
    <w:rsid w:val="2C87095E"/>
    <w:rsid w:val="2C8D1C48"/>
    <w:rsid w:val="2C994A91"/>
    <w:rsid w:val="2CA12A7D"/>
    <w:rsid w:val="2CCE569A"/>
    <w:rsid w:val="2D2D51D9"/>
    <w:rsid w:val="2D5704C8"/>
    <w:rsid w:val="2D621327"/>
    <w:rsid w:val="2D7050C6"/>
    <w:rsid w:val="2D7D0650"/>
    <w:rsid w:val="2D8A1297"/>
    <w:rsid w:val="2DD01F59"/>
    <w:rsid w:val="2E6115DE"/>
    <w:rsid w:val="2E6764C9"/>
    <w:rsid w:val="2E6832B1"/>
    <w:rsid w:val="2E81758A"/>
    <w:rsid w:val="2EC144CD"/>
    <w:rsid w:val="2EC26EBE"/>
    <w:rsid w:val="2F396377"/>
    <w:rsid w:val="2F79542A"/>
    <w:rsid w:val="2F9D59D0"/>
    <w:rsid w:val="2FAA48BF"/>
    <w:rsid w:val="2FD43739"/>
    <w:rsid w:val="2FD71823"/>
    <w:rsid w:val="30537A50"/>
    <w:rsid w:val="307059F5"/>
    <w:rsid w:val="30847806"/>
    <w:rsid w:val="308E3C85"/>
    <w:rsid w:val="30AB671F"/>
    <w:rsid w:val="30BB083C"/>
    <w:rsid w:val="30C1532E"/>
    <w:rsid w:val="30F578C3"/>
    <w:rsid w:val="31020612"/>
    <w:rsid w:val="3103084C"/>
    <w:rsid w:val="3106646D"/>
    <w:rsid w:val="31372A0E"/>
    <w:rsid w:val="317E3AC0"/>
    <w:rsid w:val="318A791E"/>
    <w:rsid w:val="319D4A8E"/>
    <w:rsid w:val="31F00D2B"/>
    <w:rsid w:val="32425887"/>
    <w:rsid w:val="32762A1C"/>
    <w:rsid w:val="32CA6164"/>
    <w:rsid w:val="33435756"/>
    <w:rsid w:val="334D4730"/>
    <w:rsid w:val="33824ECC"/>
    <w:rsid w:val="344506A2"/>
    <w:rsid w:val="34570B55"/>
    <w:rsid w:val="346D232A"/>
    <w:rsid w:val="34A55F9D"/>
    <w:rsid w:val="34D333D7"/>
    <w:rsid w:val="34E50E91"/>
    <w:rsid w:val="34E96460"/>
    <w:rsid w:val="34EA191F"/>
    <w:rsid w:val="3511718E"/>
    <w:rsid w:val="351844DA"/>
    <w:rsid w:val="352237C6"/>
    <w:rsid w:val="354141A0"/>
    <w:rsid w:val="358F1EEB"/>
    <w:rsid w:val="35E349D7"/>
    <w:rsid w:val="35E41549"/>
    <w:rsid w:val="36273399"/>
    <w:rsid w:val="365B53E6"/>
    <w:rsid w:val="3676374D"/>
    <w:rsid w:val="36C96AFA"/>
    <w:rsid w:val="36D84407"/>
    <w:rsid w:val="36D94CD9"/>
    <w:rsid w:val="37121252"/>
    <w:rsid w:val="3720190B"/>
    <w:rsid w:val="372845B5"/>
    <w:rsid w:val="37396966"/>
    <w:rsid w:val="382B6E2D"/>
    <w:rsid w:val="38431D54"/>
    <w:rsid w:val="38567082"/>
    <w:rsid w:val="38885A0A"/>
    <w:rsid w:val="388C7258"/>
    <w:rsid w:val="38C67D1B"/>
    <w:rsid w:val="391A29D5"/>
    <w:rsid w:val="392F39BA"/>
    <w:rsid w:val="39484462"/>
    <w:rsid w:val="397A2F15"/>
    <w:rsid w:val="39A85927"/>
    <w:rsid w:val="3A322C22"/>
    <w:rsid w:val="3A4C1FE8"/>
    <w:rsid w:val="3A823F73"/>
    <w:rsid w:val="3AA64332"/>
    <w:rsid w:val="3B5D137F"/>
    <w:rsid w:val="3BCC455A"/>
    <w:rsid w:val="3BEA1C8E"/>
    <w:rsid w:val="3BEB3B79"/>
    <w:rsid w:val="3BEF60DA"/>
    <w:rsid w:val="3BF31172"/>
    <w:rsid w:val="3C0B4937"/>
    <w:rsid w:val="3C136491"/>
    <w:rsid w:val="3C3245BA"/>
    <w:rsid w:val="3C5B0673"/>
    <w:rsid w:val="3C8032F2"/>
    <w:rsid w:val="3C9A3114"/>
    <w:rsid w:val="3CA13FC7"/>
    <w:rsid w:val="3CC0779A"/>
    <w:rsid w:val="3D4D6662"/>
    <w:rsid w:val="3D50140D"/>
    <w:rsid w:val="3D823E47"/>
    <w:rsid w:val="3D9B78AE"/>
    <w:rsid w:val="3DA50D5F"/>
    <w:rsid w:val="3DDC22F1"/>
    <w:rsid w:val="3DDF5510"/>
    <w:rsid w:val="3DE20841"/>
    <w:rsid w:val="3E861920"/>
    <w:rsid w:val="3E967A68"/>
    <w:rsid w:val="3EB047CE"/>
    <w:rsid w:val="3F2A14DD"/>
    <w:rsid w:val="3F310B59"/>
    <w:rsid w:val="3F3F46D3"/>
    <w:rsid w:val="3F746F7B"/>
    <w:rsid w:val="3FA3336D"/>
    <w:rsid w:val="3FB36696"/>
    <w:rsid w:val="3FCB16AA"/>
    <w:rsid w:val="40262451"/>
    <w:rsid w:val="40270170"/>
    <w:rsid w:val="402A1D67"/>
    <w:rsid w:val="408037C7"/>
    <w:rsid w:val="40A076BD"/>
    <w:rsid w:val="40C96B6F"/>
    <w:rsid w:val="40D04627"/>
    <w:rsid w:val="40DA0D7C"/>
    <w:rsid w:val="412C2887"/>
    <w:rsid w:val="4155126F"/>
    <w:rsid w:val="419E0889"/>
    <w:rsid w:val="41C42FF6"/>
    <w:rsid w:val="41DC57C1"/>
    <w:rsid w:val="42214664"/>
    <w:rsid w:val="422C47CD"/>
    <w:rsid w:val="425E346B"/>
    <w:rsid w:val="425F59DD"/>
    <w:rsid w:val="426254CD"/>
    <w:rsid w:val="42A641BC"/>
    <w:rsid w:val="42B37789"/>
    <w:rsid w:val="42DA4CFA"/>
    <w:rsid w:val="42DF41B4"/>
    <w:rsid w:val="42E859D2"/>
    <w:rsid w:val="42F519F4"/>
    <w:rsid w:val="42F96A30"/>
    <w:rsid w:val="437D71DF"/>
    <w:rsid w:val="439361D8"/>
    <w:rsid w:val="43E12A1B"/>
    <w:rsid w:val="43F14D5A"/>
    <w:rsid w:val="441048E0"/>
    <w:rsid w:val="44161215"/>
    <w:rsid w:val="44534A96"/>
    <w:rsid w:val="446C68DA"/>
    <w:rsid w:val="4473751E"/>
    <w:rsid w:val="4482421C"/>
    <w:rsid w:val="44A3685F"/>
    <w:rsid w:val="44B954A6"/>
    <w:rsid w:val="44DA6A1D"/>
    <w:rsid w:val="44ED6CAD"/>
    <w:rsid w:val="44F43B0C"/>
    <w:rsid w:val="45002C2B"/>
    <w:rsid w:val="45182F1B"/>
    <w:rsid w:val="45563DEB"/>
    <w:rsid w:val="456B2161"/>
    <w:rsid w:val="4593183B"/>
    <w:rsid w:val="463332F9"/>
    <w:rsid w:val="464F0A6C"/>
    <w:rsid w:val="46662C17"/>
    <w:rsid w:val="4677741A"/>
    <w:rsid w:val="46AD4B9C"/>
    <w:rsid w:val="46B04A59"/>
    <w:rsid w:val="46E666CD"/>
    <w:rsid w:val="473711E8"/>
    <w:rsid w:val="47961EA1"/>
    <w:rsid w:val="47C21DFA"/>
    <w:rsid w:val="47CF098E"/>
    <w:rsid w:val="47D0779A"/>
    <w:rsid w:val="47F3245C"/>
    <w:rsid w:val="48277D01"/>
    <w:rsid w:val="48385C87"/>
    <w:rsid w:val="489B5295"/>
    <w:rsid w:val="489C6A2F"/>
    <w:rsid w:val="48A46A2A"/>
    <w:rsid w:val="48CE5276"/>
    <w:rsid w:val="491B5E0C"/>
    <w:rsid w:val="49284D7B"/>
    <w:rsid w:val="492F4335"/>
    <w:rsid w:val="497B51C8"/>
    <w:rsid w:val="499F6A5A"/>
    <w:rsid w:val="49AB6BD9"/>
    <w:rsid w:val="49B98674"/>
    <w:rsid w:val="49DE4242"/>
    <w:rsid w:val="49E13B3A"/>
    <w:rsid w:val="49E31013"/>
    <w:rsid w:val="4A562A20"/>
    <w:rsid w:val="4A5A7820"/>
    <w:rsid w:val="4A5E487C"/>
    <w:rsid w:val="4A6C22CC"/>
    <w:rsid w:val="4A7B487A"/>
    <w:rsid w:val="4ABB39CC"/>
    <w:rsid w:val="4B157580"/>
    <w:rsid w:val="4B177416"/>
    <w:rsid w:val="4B355461"/>
    <w:rsid w:val="4B874BD5"/>
    <w:rsid w:val="4BA712F6"/>
    <w:rsid w:val="4BAB5224"/>
    <w:rsid w:val="4BE758E8"/>
    <w:rsid w:val="4C1C4EFD"/>
    <w:rsid w:val="4C314972"/>
    <w:rsid w:val="4D1D7FFF"/>
    <w:rsid w:val="4D4C4DB0"/>
    <w:rsid w:val="4D581F62"/>
    <w:rsid w:val="4D6420F9"/>
    <w:rsid w:val="4DE93DD4"/>
    <w:rsid w:val="4E1C6E78"/>
    <w:rsid w:val="4E1F3DE9"/>
    <w:rsid w:val="4E3E1419"/>
    <w:rsid w:val="4E402B66"/>
    <w:rsid w:val="4E5C1022"/>
    <w:rsid w:val="4E7E543D"/>
    <w:rsid w:val="4EC92B5C"/>
    <w:rsid w:val="4ED211D4"/>
    <w:rsid w:val="4ED57B7D"/>
    <w:rsid w:val="4EDF0A81"/>
    <w:rsid w:val="4EF474AD"/>
    <w:rsid w:val="4F5B74ED"/>
    <w:rsid w:val="4F887138"/>
    <w:rsid w:val="4FCA7A5D"/>
    <w:rsid w:val="502F4C40"/>
    <w:rsid w:val="506B1E14"/>
    <w:rsid w:val="507A440F"/>
    <w:rsid w:val="50B43398"/>
    <w:rsid w:val="50CE55F5"/>
    <w:rsid w:val="511E482B"/>
    <w:rsid w:val="51426BF5"/>
    <w:rsid w:val="51E95A62"/>
    <w:rsid w:val="51F62602"/>
    <w:rsid w:val="51F75AAC"/>
    <w:rsid w:val="52285DEB"/>
    <w:rsid w:val="524E1185"/>
    <w:rsid w:val="52567130"/>
    <w:rsid w:val="52C14C9B"/>
    <w:rsid w:val="52F5383F"/>
    <w:rsid w:val="52F955A1"/>
    <w:rsid w:val="530323B4"/>
    <w:rsid w:val="53061753"/>
    <w:rsid w:val="53250AA0"/>
    <w:rsid w:val="53591FD4"/>
    <w:rsid w:val="53AD5B25"/>
    <w:rsid w:val="54161BC0"/>
    <w:rsid w:val="542C3705"/>
    <w:rsid w:val="545358E7"/>
    <w:rsid w:val="546D5D37"/>
    <w:rsid w:val="54815C87"/>
    <w:rsid w:val="552C5538"/>
    <w:rsid w:val="552D36BF"/>
    <w:rsid w:val="5566359D"/>
    <w:rsid w:val="55872E29"/>
    <w:rsid w:val="55A61846"/>
    <w:rsid w:val="55B22943"/>
    <w:rsid w:val="55C51009"/>
    <w:rsid w:val="55C9717A"/>
    <w:rsid w:val="55D17F37"/>
    <w:rsid w:val="55DA1393"/>
    <w:rsid w:val="562621AC"/>
    <w:rsid w:val="5631720B"/>
    <w:rsid w:val="56597E41"/>
    <w:rsid w:val="56A96DCF"/>
    <w:rsid w:val="56B7174F"/>
    <w:rsid w:val="56BB71AD"/>
    <w:rsid w:val="56E322E1"/>
    <w:rsid w:val="56FFA68E"/>
    <w:rsid w:val="57D4431F"/>
    <w:rsid w:val="57DC0FFE"/>
    <w:rsid w:val="57F329F7"/>
    <w:rsid w:val="57F83940"/>
    <w:rsid w:val="58083190"/>
    <w:rsid w:val="58091A66"/>
    <w:rsid w:val="582C7CB7"/>
    <w:rsid w:val="58773A69"/>
    <w:rsid w:val="58CF671F"/>
    <w:rsid w:val="58F830F0"/>
    <w:rsid w:val="5900369B"/>
    <w:rsid w:val="59101387"/>
    <w:rsid w:val="59735A45"/>
    <w:rsid w:val="59F514CC"/>
    <w:rsid w:val="5A8B0D15"/>
    <w:rsid w:val="5A9519E9"/>
    <w:rsid w:val="5ABE651F"/>
    <w:rsid w:val="5B1457C5"/>
    <w:rsid w:val="5C507880"/>
    <w:rsid w:val="5C6B7317"/>
    <w:rsid w:val="5C8F5F12"/>
    <w:rsid w:val="5CC25963"/>
    <w:rsid w:val="5CD82730"/>
    <w:rsid w:val="5D06515C"/>
    <w:rsid w:val="5D192F00"/>
    <w:rsid w:val="5D3F223B"/>
    <w:rsid w:val="5D6660AF"/>
    <w:rsid w:val="5D6D4FFA"/>
    <w:rsid w:val="5D864AFD"/>
    <w:rsid w:val="5DAD3C44"/>
    <w:rsid w:val="5DC92E47"/>
    <w:rsid w:val="5DCC2757"/>
    <w:rsid w:val="5E1C4876"/>
    <w:rsid w:val="5E1F7533"/>
    <w:rsid w:val="5E41506D"/>
    <w:rsid w:val="5E814B9E"/>
    <w:rsid w:val="5ED36AFB"/>
    <w:rsid w:val="5F101E93"/>
    <w:rsid w:val="5F43714D"/>
    <w:rsid w:val="5F4C40E0"/>
    <w:rsid w:val="5F7401C6"/>
    <w:rsid w:val="5F864151"/>
    <w:rsid w:val="5FB31E93"/>
    <w:rsid w:val="5FBF2FFD"/>
    <w:rsid w:val="5FED0D05"/>
    <w:rsid w:val="60161979"/>
    <w:rsid w:val="602E2206"/>
    <w:rsid w:val="608F7EB6"/>
    <w:rsid w:val="60943A04"/>
    <w:rsid w:val="60B91067"/>
    <w:rsid w:val="60EE1FAE"/>
    <w:rsid w:val="610254EE"/>
    <w:rsid w:val="61054FF3"/>
    <w:rsid w:val="61130FF7"/>
    <w:rsid w:val="61162370"/>
    <w:rsid w:val="615578B9"/>
    <w:rsid w:val="615D0243"/>
    <w:rsid w:val="61760C5E"/>
    <w:rsid w:val="62077CD4"/>
    <w:rsid w:val="622624BF"/>
    <w:rsid w:val="62636EC1"/>
    <w:rsid w:val="62825AE2"/>
    <w:rsid w:val="62925818"/>
    <w:rsid w:val="62B23313"/>
    <w:rsid w:val="63100DD5"/>
    <w:rsid w:val="63213671"/>
    <w:rsid w:val="634B43D9"/>
    <w:rsid w:val="634E31D8"/>
    <w:rsid w:val="636C7B02"/>
    <w:rsid w:val="63870709"/>
    <w:rsid w:val="63C841A4"/>
    <w:rsid w:val="63D40E2D"/>
    <w:rsid w:val="6427577E"/>
    <w:rsid w:val="64283A29"/>
    <w:rsid w:val="6430117C"/>
    <w:rsid w:val="643E324C"/>
    <w:rsid w:val="646832CC"/>
    <w:rsid w:val="64760967"/>
    <w:rsid w:val="648545B5"/>
    <w:rsid w:val="64B81D72"/>
    <w:rsid w:val="64BA5587"/>
    <w:rsid w:val="64CE4061"/>
    <w:rsid w:val="65305AAB"/>
    <w:rsid w:val="65A3709E"/>
    <w:rsid w:val="65C60DEB"/>
    <w:rsid w:val="65D9764D"/>
    <w:rsid w:val="65F853C2"/>
    <w:rsid w:val="66674E05"/>
    <w:rsid w:val="66851D51"/>
    <w:rsid w:val="668E7E7A"/>
    <w:rsid w:val="669045EE"/>
    <w:rsid w:val="66AC0B46"/>
    <w:rsid w:val="66D63C10"/>
    <w:rsid w:val="67222881"/>
    <w:rsid w:val="67446C06"/>
    <w:rsid w:val="677B1F86"/>
    <w:rsid w:val="67CC7CE7"/>
    <w:rsid w:val="681D6577"/>
    <w:rsid w:val="68342513"/>
    <w:rsid w:val="684B0990"/>
    <w:rsid w:val="684E2A40"/>
    <w:rsid w:val="686607F9"/>
    <w:rsid w:val="6870432E"/>
    <w:rsid w:val="68725BBA"/>
    <w:rsid w:val="688A0440"/>
    <w:rsid w:val="689A674E"/>
    <w:rsid w:val="68DB550E"/>
    <w:rsid w:val="69012E67"/>
    <w:rsid w:val="69402A38"/>
    <w:rsid w:val="6947147A"/>
    <w:rsid w:val="694D7A8E"/>
    <w:rsid w:val="69684D49"/>
    <w:rsid w:val="696A0640"/>
    <w:rsid w:val="69766FE4"/>
    <w:rsid w:val="699102C2"/>
    <w:rsid w:val="69B43A91"/>
    <w:rsid w:val="69E14DA6"/>
    <w:rsid w:val="69E93C5A"/>
    <w:rsid w:val="6A1567FD"/>
    <w:rsid w:val="6A471FB6"/>
    <w:rsid w:val="6A5C267E"/>
    <w:rsid w:val="6A6D0181"/>
    <w:rsid w:val="6A9B4D38"/>
    <w:rsid w:val="6AA77571"/>
    <w:rsid w:val="6ACB676E"/>
    <w:rsid w:val="6B542409"/>
    <w:rsid w:val="6B6E58B6"/>
    <w:rsid w:val="6B830031"/>
    <w:rsid w:val="6BF80185"/>
    <w:rsid w:val="6C276CBC"/>
    <w:rsid w:val="6C5054A1"/>
    <w:rsid w:val="6C5845EF"/>
    <w:rsid w:val="6C5A0E3F"/>
    <w:rsid w:val="6CA0308B"/>
    <w:rsid w:val="6CA411AE"/>
    <w:rsid w:val="6CD51C5E"/>
    <w:rsid w:val="6CEB7CE9"/>
    <w:rsid w:val="6DB2106D"/>
    <w:rsid w:val="6DB4632D"/>
    <w:rsid w:val="6E843F52"/>
    <w:rsid w:val="6E86740E"/>
    <w:rsid w:val="6E9463B6"/>
    <w:rsid w:val="6EB12BC6"/>
    <w:rsid w:val="6EEA3807"/>
    <w:rsid w:val="6F66599B"/>
    <w:rsid w:val="6FB7182A"/>
    <w:rsid w:val="6FBA5120"/>
    <w:rsid w:val="6FBC7C78"/>
    <w:rsid w:val="70057F0C"/>
    <w:rsid w:val="70244282"/>
    <w:rsid w:val="703945DC"/>
    <w:rsid w:val="703A14B6"/>
    <w:rsid w:val="706202C3"/>
    <w:rsid w:val="708A6FA3"/>
    <w:rsid w:val="70CB230C"/>
    <w:rsid w:val="70F80BA8"/>
    <w:rsid w:val="7127476B"/>
    <w:rsid w:val="716D6984"/>
    <w:rsid w:val="71B6392E"/>
    <w:rsid w:val="71D1077D"/>
    <w:rsid w:val="71DB7123"/>
    <w:rsid w:val="720329EC"/>
    <w:rsid w:val="72273572"/>
    <w:rsid w:val="72323CC5"/>
    <w:rsid w:val="72772577"/>
    <w:rsid w:val="727D7636"/>
    <w:rsid w:val="72827920"/>
    <w:rsid w:val="7289676C"/>
    <w:rsid w:val="72D42A0E"/>
    <w:rsid w:val="72DE09F2"/>
    <w:rsid w:val="730F1732"/>
    <w:rsid w:val="732F0916"/>
    <w:rsid w:val="73465FF0"/>
    <w:rsid w:val="73D6204A"/>
    <w:rsid w:val="73F55A8C"/>
    <w:rsid w:val="74015CD1"/>
    <w:rsid w:val="74184817"/>
    <w:rsid w:val="74237D69"/>
    <w:rsid w:val="7425422C"/>
    <w:rsid w:val="74455F31"/>
    <w:rsid w:val="748D1503"/>
    <w:rsid w:val="750D2228"/>
    <w:rsid w:val="754F0C40"/>
    <w:rsid w:val="75536193"/>
    <w:rsid w:val="75DF62EE"/>
    <w:rsid w:val="762878B8"/>
    <w:rsid w:val="763F245A"/>
    <w:rsid w:val="76461135"/>
    <w:rsid w:val="767974EC"/>
    <w:rsid w:val="768E0595"/>
    <w:rsid w:val="76A52670"/>
    <w:rsid w:val="76BF5FEE"/>
    <w:rsid w:val="76EFB959"/>
    <w:rsid w:val="77055985"/>
    <w:rsid w:val="77071BC4"/>
    <w:rsid w:val="77414EDD"/>
    <w:rsid w:val="778E09CD"/>
    <w:rsid w:val="779E264E"/>
    <w:rsid w:val="77B114C5"/>
    <w:rsid w:val="77C21F73"/>
    <w:rsid w:val="780B7492"/>
    <w:rsid w:val="786A41B8"/>
    <w:rsid w:val="78963C48"/>
    <w:rsid w:val="78A23952"/>
    <w:rsid w:val="79B416E2"/>
    <w:rsid w:val="79C30771"/>
    <w:rsid w:val="79D1668F"/>
    <w:rsid w:val="79D264B9"/>
    <w:rsid w:val="7A774252"/>
    <w:rsid w:val="7A847A78"/>
    <w:rsid w:val="7ABA2F68"/>
    <w:rsid w:val="7ABB519F"/>
    <w:rsid w:val="7AD1290E"/>
    <w:rsid w:val="7B0A078E"/>
    <w:rsid w:val="7B655A95"/>
    <w:rsid w:val="7BC41E31"/>
    <w:rsid w:val="7BCD662C"/>
    <w:rsid w:val="7BD04802"/>
    <w:rsid w:val="7C460E97"/>
    <w:rsid w:val="7C6235F1"/>
    <w:rsid w:val="7C7063F4"/>
    <w:rsid w:val="7CA22EC4"/>
    <w:rsid w:val="7CC5666E"/>
    <w:rsid w:val="7CD17352"/>
    <w:rsid w:val="7D11554A"/>
    <w:rsid w:val="7D2802F7"/>
    <w:rsid w:val="7D2B0410"/>
    <w:rsid w:val="7D6E0DAD"/>
    <w:rsid w:val="7DAEAD96"/>
    <w:rsid w:val="7DB32E7A"/>
    <w:rsid w:val="7DC425BD"/>
    <w:rsid w:val="7DE22A43"/>
    <w:rsid w:val="7DEC1973"/>
    <w:rsid w:val="7E010536"/>
    <w:rsid w:val="7E316A86"/>
    <w:rsid w:val="7E4744FC"/>
    <w:rsid w:val="7E81304E"/>
    <w:rsid w:val="7E9700A4"/>
    <w:rsid w:val="7E98165F"/>
    <w:rsid w:val="7EE86363"/>
    <w:rsid w:val="7F016392"/>
    <w:rsid w:val="7F390AF5"/>
    <w:rsid w:val="7F99586B"/>
    <w:rsid w:val="7FCD72DB"/>
    <w:rsid w:val="7FD971BC"/>
    <w:rsid w:val="7FE3D9E2"/>
    <w:rsid w:val="7FF54122"/>
    <w:rsid w:val="AFE9D4ED"/>
    <w:rsid w:val="F1FEFB7C"/>
    <w:rsid w:val="FB8F018E"/>
    <w:rsid w:val="FFBE3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1" w:semiHidden="0" w:name="heading 8"/>
    <w:lsdException w:qFormat="1"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56"/>
    <w:qFormat/>
    <w:uiPriority w:val="0"/>
    <w:pPr>
      <w:keepNext/>
      <w:keepLines/>
      <w:spacing w:line="576" w:lineRule="auto"/>
      <w:jc w:val="center"/>
      <w:outlineLvl w:val="0"/>
    </w:pPr>
    <w:rPr>
      <w:rFonts w:eastAsia="宋体" w:asciiTheme="minorAscii" w:hAnsiTheme="minorAscii"/>
      <w:b/>
      <w:kern w:val="44"/>
      <w:sz w:val="36"/>
    </w:rPr>
  </w:style>
  <w:style w:type="paragraph" w:styleId="3">
    <w:name w:val="heading 2"/>
    <w:basedOn w:val="1"/>
    <w:next w:val="4"/>
    <w:link w:val="57"/>
    <w:unhideWhenUsed/>
    <w:qFormat/>
    <w:uiPriority w:val="0"/>
    <w:pPr>
      <w:keepNext/>
      <w:keepLines/>
      <w:spacing w:line="413" w:lineRule="auto"/>
      <w:jc w:val="center"/>
      <w:outlineLvl w:val="1"/>
    </w:pPr>
    <w:rPr>
      <w:rFonts w:ascii="Arial" w:hAnsi="Arial" w:eastAsia="宋体"/>
      <w:b/>
      <w:sz w:val="32"/>
    </w:rPr>
  </w:style>
  <w:style w:type="paragraph" w:styleId="6">
    <w:name w:val="heading 3"/>
    <w:basedOn w:val="1"/>
    <w:next w:val="1"/>
    <w:link w:val="72"/>
    <w:unhideWhenUsed/>
    <w:qFormat/>
    <w:uiPriority w:val="0"/>
    <w:pPr>
      <w:keepNext/>
      <w:keepLines/>
      <w:spacing w:line="413" w:lineRule="auto"/>
      <w:jc w:val="left"/>
      <w:outlineLvl w:val="2"/>
    </w:pPr>
    <w:rPr>
      <w:rFonts w:asciiTheme="minorAscii" w:hAnsiTheme="minorAscii"/>
      <w:b/>
      <w:sz w:val="32"/>
    </w:rPr>
  </w:style>
  <w:style w:type="paragraph" w:styleId="7">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8">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paragraph" w:styleId="9">
    <w:name w:val="heading 8"/>
    <w:basedOn w:val="1"/>
    <w:next w:val="1"/>
    <w:unhideWhenUsed/>
    <w:qFormat/>
    <w:uiPriority w:val="1"/>
    <w:pPr>
      <w:ind w:left="578"/>
      <w:outlineLvl w:val="7"/>
    </w:pPr>
    <w:rPr>
      <w:rFonts w:hint="eastAsia" w:ascii="仿宋" w:hAnsi="仿宋" w:eastAsia="仿宋"/>
      <w:b/>
      <w:sz w:val="28"/>
      <w:szCs w:val="24"/>
    </w:rPr>
  </w:style>
  <w:style w:type="paragraph" w:styleId="10">
    <w:name w:val="heading 9"/>
    <w:basedOn w:val="1"/>
    <w:next w:val="1"/>
    <w:unhideWhenUsed/>
    <w:qFormat/>
    <w:uiPriority w:val="1"/>
    <w:pPr>
      <w:spacing w:before="43"/>
      <w:ind w:left="118"/>
      <w:outlineLvl w:val="8"/>
    </w:pPr>
    <w:rPr>
      <w:rFonts w:hint="eastAsia" w:ascii="仿宋" w:hAnsi="仿宋" w:eastAsia="仿宋"/>
      <w:b/>
      <w:sz w:val="24"/>
      <w:szCs w:val="24"/>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toc 4"/>
    <w:basedOn w:val="1"/>
    <w:next w:val="1"/>
    <w:qFormat/>
    <w:uiPriority w:val="39"/>
    <w:pPr>
      <w:ind w:left="630"/>
      <w:jc w:val="left"/>
    </w:pPr>
    <w:rPr>
      <w:sz w:val="18"/>
    </w:rPr>
  </w:style>
  <w:style w:type="paragraph" w:styleId="11">
    <w:name w:val="toa heading"/>
    <w:basedOn w:val="1"/>
    <w:next w:val="1"/>
    <w:qFormat/>
    <w:uiPriority w:val="0"/>
    <w:pPr>
      <w:spacing w:before="120"/>
    </w:pPr>
    <w:rPr>
      <w:rFonts w:ascii="Cambria" w:hAnsi="Cambria" w:eastAsia="宋体" w:cs="Times New Roman"/>
      <w:sz w:val="24"/>
    </w:rPr>
  </w:style>
  <w:style w:type="paragraph" w:styleId="12">
    <w:name w:val="annotation text"/>
    <w:basedOn w:val="1"/>
    <w:qFormat/>
    <w:uiPriority w:val="0"/>
    <w:pPr>
      <w:adjustRightInd w:val="0"/>
      <w:spacing w:line="360" w:lineRule="atLeast"/>
      <w:jc w:val="left"/>
      <w:textAlignment w:val="baseline"/>
    </w:pPr>
    <w:rPr>
      <w:kern w:val="0"/>
    </w:rPr>
  </w:style>
  <w:style w:type="paragraph" w:styleId="13">
    <w:name w:val="Body Text 3"/>
    <w:basedOn w:val="1"/>
    <w:qFormat/>
    <w:uiPriority w:val="0"/>
    <w:rPr>
      <w:rFonts w:ascii="宋体"/>
      <w:szCs w:val="20"/>
    </w:rPr>
  </w:style>
  <w:style w:type="paragraph" w:styleId="14">
    <w:name w:val="Body Text"/>
    <w:basedOn w:val="1"/>
    <w:qFormat/>
    <w:uiPriority w:val="0"/>
    <w:rPr>
      <w:rFonts w:ascii="宋体" w:hAnsi="宋体" w:eastAsia="宋体" w:cs="Times New Roman"/>
      <w:bCs/>
      <w:szCs w:val="20"/>
    </w:rPr>
  </w:style>
  <w:style w:type="paragraph" w:styleId="15">
    <w:name w:val="Body Text Indent"/>
    <w:basedOn w:val="1"/>
    <w:next w:val="16"/>
    <w:qFormat/>
    <w:uiPriority w:val="0"/>
    <w:pPr>
      <w:ind w:firstLine="600" w:firstLineChars="200"/>
    </w:pPr>
    <w:rPr>
      <w:rFonts w:ascii="宋体" w:hAnsi="宋体"/>
      <w:sz w:val="30"/>
      <w:szCs w:val="20"/>
    </w:rPr>
  </w:style>
  <w:style w:type="paragraph" w:styleId="16">
    <w:name w:val="Body Text First Indent 2"/>
    <w:basedOn w:val="15"/>
    <w:next w:val="17"/>
    <w:qFormat/>
    <w:uiPriority w:val="99"/>
  </w:style>
  <w:style w:type="paragraph" w:styleId="17">
    <w:name w:val="Body Text First Indent"/>
    <w:basedOn w:val="14"/>
    <w:next w:val="16"/>
    <w:qFormat/>
    <w:uiPriority w:val="0"/>
    <w:pPr>
      <w:adjustRightInd w:val="0"/>
      <w:ind w:firstLine="420"/>
      <w:jc w:val="left"/>
      <w:textAlignment w:val="baseline"/>
    </w:pPr>
    <w:rPr>
      <w:kern w:val="0"/>
    </w:rPr>
  </w:style>
  <w:style w:type="paragraph" w:styleId="18">
    <w:name w:val="List 2"/>
    <w:basedOn w:val="1"/>
    <w:qFormat/>
    <w:uiPriority w:val="0"/>
    <w:pPr>
      <w:ind w:left="100" w:leftChars="200" w:hanging="200" w:hangingChars="200"/>
    </w:pPr>
  </w:style>
  <w:style w:type="paragraph" w:styleId="19">
    <w:name w:val="Block Text"/>
    <w:basedOn w:val="1"/>
    <w:unhideWhenUsed/>
    <w:qFormat/>
    <w:uiPriority w:val="99"/>
    <w:pPr>
      <w:spacing w:line="360" w:lineRule="auto"/>
      <w:ind w:left="-420" w:leftChars="-200" w:right="210" w:rightChars="100" w:firstLine="480" w:firstLineChars="200"/>
    </w:pPr>
    <w:rPr>
      <w:rFonts w:ascii="宋体" w:hAnsi="宋体"/>
    </w:rPr>
  </w:style>
  <w:style w:type="paragraph" w:styleId="20">
    <w:name w:val="toc 3"/>
    <w:basedOn w:val="1"/>
    <w:next w:val="1"/>
    <w:qFormat/>
    <w:uiPriority w:val="0"/>
    <w:pPr>
      <w:ind w:left="840" w:leftChars="400"/>
    </w:pPr>
  </w:style>
  <w:style w:type="paragraph" w:styleId="21">
    <w:name w:val="Plain Text"/>
    <w:basedOn w:val="1"/>
    <w:qFormat/>
    <w:uiPriority w:val="0"/>
    <w:rPr>
      <w:rFonts w:ascii="宋体" w:hAnsi="Courier New"/>
      <w:szCs w:val="21"/>
    </w:rPr>
  </w:style>
  <w:style w:type="paragraph" w:styleId="22">
    <w:name w:val="Body Text Indent 2"/>
    <w:basedOn w:val="1"/>
    <w:qFormat/>
    <w:uiPriority w:val="0"/>
    <w:pPr>
      <w:spacing w:after="120" w:line="480" w:lineRule="auto"/>
      <w:ind w:left="200" w:leftChars="200"/>
    </w:pPr>
  </w:style>
  <w:style w:type="paragraph" w:styleId="23">
    <w:name w:val="footer"/>
    <w:basedOn w:val="1"/>
    <w:next w:val="1"/>
    <w:qFormat/>
    <w:uiPriority w:val="0"/>
    <w:pPr>
      <w:tabs>
        <w:tab w:val="center" w:pos="4153"/>
        <w:tab w:val="right" w:pos="8306"/>
      </w:tabs>
      <w:snapToGrid w:val="0"/>
      <w:jc w:val="left"/>
    </w:pPr>
    <w:rPr>
      <w:sz w:val="18"/>
    </w:rPr>
  </w:style>
  <w:style w:type="paragraph" w:styleId="24">
    <w:name w:val="envelope return"/>
    <w:basedOn w:val="1"/>
    <w:qFormat/>
    <w:uiPriority w:val="0"/>
    <w:pPr>
      <w:snapToGrid w:val="0"/>
    </w:pPr>
    <w:rPr>
      <w:rFonts w:ascii="Arial" w:hAnsi="Arial"/>
    </w:rPr>
  </w:style>
  <w:style w:type="paragraph" w:styleId="2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6">
    <w:name w:val="toc 1"/>
    <w:basedOn w:val="1"/>
    <w:next w:val="1"/>
    <w:qFormat/>
    <w:uiPriority w:val="0"/>
  </w:style>
  <w:style w:type="paragraph" w:styleId="27">
    <w:name w:val="toc 2"/>
    <w:basedOn w:val="1"/>
    <w:next w:val="1"/>
    <w:qFormat/>
    <w:uiPriority w:val="0"/>
    <w:pPr>
      <w:ind w:left="420" w:leftChars="200"/>
    </w:pPr>
  </w:style>
  <w:style w:type="paragraph" w:styleId="28">
    <w:name w:val="Normal (Web)"/>
    <w:basedOn w:val="1"/>
    <w:next w:val="24"/>
    <w:qFormat/>
    <w:uiPriority w:val="0"/>
    <w:pPr>
      <w:spacing w:beforeAutospacing="1" w:afterAutospacing="1"/>
      <w:jc w:val="left"/>
    </w:pPr>
    <w:rPr>
      <w:rFonts w:cs="Times New Roman"/>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333333"/>
      <w:u w:val="none"/>
    </w:rPr>
  </w:style>
  <w:style w:type="character" w:styleId="35">
    <w:name w:val="Emphasis"/>
    <w:basedOn w:val="31"/>
    <w:qFormat/>
    <w:uiPriority w:val="0"/>
  </w:style>
  <w:style w:type="character" w:styleId="36">
    <w:name w:val="HTML Definition"/>
    <w:basedOn w:val="31"/>
    <w:qFormat/>
    <w:uiPriority w:val="0"/>
  </w:style>
  <w:style w:type="character" w:styleId="37">
    <w:name w:val="HTML Typewriter"/>
    <w:basedOn w:val="31"/>
    <w:qFormat/>
    <w:uiPriority w:val="0"/>
    <w:rPr>
      <w:rFonts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basedOn w:val="31"/>
    <w:qFormat/>
    <w:uiPriority w:val="99"/>
    <w:rPr>
      <w:color w:val="0000FF"/>
      <w:u w:val="single"/>
    </w:rPr>
  </w:style>
  <w:style w:type="character" w:styleId="41">
    <w:name w:val="HTML Code"/>
    <w:basedOn w:val="31"/>
    <w:qFormat/>
    <w:uiPriority w:val="0"/>
    <w:rPr>
      <w:rFonts w:hint="default" w:ascii="Consolas" w:hAnsi="Consolas" w:eastAsia="Consolas" w:cs="Consolas"/>
      <w:color w:val="C7254E"/>
      <w:sz w:val="21"/>
      <w:szCs w:val="21"/>
      <w:shd w:val="clear" w:fill="F9F2F4"/>
    </w:rPr>
  </w:style>
  <w:style w:type="character" w:styleId="42">
    <w:name w:val="HTML Cite"/>
    <w:basedOn w:val="31"/>
    <w:qFormat/>
    <w:uiPriority w:val="0"/>
  </w:style>
  <w:style w:type="character" w:styleId="43">
    <w:name w:val="HTML Keyboard"/>
    <w:basedOn w:val="31"/>
    <w:qFormat/>
    <w:uiPriority w:val="0"/>
    <w:rPr>
      <w:rFonts w:ascii="Consolas" w:hAnsi="Consolas" w:eastAsia="Consolas" w:cs="Consolas"/>
      <w:color w:val="FFFFFF"/>
      <w:sz w:val="21"/>
      <w:szCs w:val="21"/>
      <w:shd w:val="clear" w:fill="333333"/>
    </w:rPr>
  </w:style>
  <w:style w:type="character" w:styleId="44">
    <w:name w:val="HTML Sample"/>
    <w:basedOn w:val="31"/>
    <w:qFormat/>
    <w:uiPriority w:val="0"/>
    <w:rPr>
      <w:rFonts w:hint="default" w:ascii="Consolas" w:hAnsi="Consolas" w:eastAsia="Consolas" w:cs="Consolas"/>
      <w:sz w:val="21"/>
      <w:szCs w:val="21"/>
    </w:rPr>
  </w:style>
  <w:style w:type="paragraph" w:customStyle="1" w:styleId="45">
    <w:name w:val="正文缩进1"/>
    <w:basedOn w:val="1"/>
    <w:qFormat/>
    <w:uiPriority w:val="0"/>
    <w:pPr>
      <w:ind w:firstLine="200" w:firstLineChars="200"/>
    </w:pPr>
    <w:rPr>
      <w:rFonts w:eastAsia="楷体_GB2312"/>
      <w:szCs w:val="20"/>
    </w:rPr>
  </w:style>
  <w:style w:type="paragraph" w:customStyle="1" w:styleId="46">
    <w:name w:val="样式10"/>
    <w:basedOn w:val="14"/>
    <w:next w:val="1"/>
    <w:qFormat/>
    <w:uiPriority w:val="0"/>
    <w:rPr>
      <w:rFonts w:ascii="Calibri" w:hAnsi="Calibri"/>
      <w:kern w:val="0"/>
      <w:sz w:val="20"/>
    </w:rPr>
  </w:style>
  <w:style w:type="paragraph" w:customStyle="1" w:styleId="47">
    <w:name w:val="_Style 3"/>
    <w:basedOn w:val="1"/>
    <w:qFormat/>
    <w:uiPriority w:val="0"/>
    <w:pPr>
      <w:spacing w:before="120" w:after="120"/>
      <w:ind w:firstLine="420"/>
    </w:pPr>
    <w:rPr>
      <w:szCs w:val="20"/>
    </w:rPr>
  </w:style>
  <w:style w:type="paragraph" w:customStyle="1" w:styleId="48">
    <w:name w:val="p0"/>
    <w:basedOn w:val="1"/>
    <w:qFormat/>
    <w:uiPriority w:val="0"/>
    <w:pPr>
      <w:widowControl/>
    </w:pPr>
    <w:rPr>
      <w:kern w:val="0"/>
      <w:szCs w:val="21"/>
    </w:rPr>
  </w:style>
  <w:style w:type="paragraph" w:customStyle="1" w:styleId="49">
    <w:name w:val="招标书 正文"/>
    <w:basedOn w:val="1"/>
    <w:qFormat/>
    <w:uiPriority w:val="0"/>
    <w:pPr>
      <w:widowControl/>
      <w:snapToGrid w:val="0"/>
      <w:spacing w:line="560" w:lineRule="exact"/>
      <w:ind w:firstLine="560" w:firstLineChars="200"/>
      <w:jc w:val="left"/>
    </w:pPr>
    <w:rPr>
      <w:rFonts w:ascii="宋体" w:hAnsi="宋体"/>
      <w:color w:val="000000"/>
      <w:kern w:val="0"/>
      <w:szCs w:val="28"/>
    </w:rPr>
  </w:style>
  <w:style w:type="paragraph" w:customStyle="1" w:styleId="50">
    <w:name w:val="正文文字缩进 2"/>
    <w:basedOn w:val="1"/>
    <w:qFormat/>
    <w:uiPriority w:val="0"/>
    <w:pPr>
      <w:widowControl/>
      <w:spacing w:line="351" w:lineRule="atLeast"/>
      <w:ind w:firstLine="481"/>
      <w:textAlignment w:val="baseline"/>
    </w:pPr>
    <w:rPr>
      <w:rFonts w:ascii="仿宋_GB2312" w:hAnsi="Times New Roman" w:eastAsia="仿宋_GB2312"/>
      <w:color w:val="000000"/>
      <w:kern w:val="0"/>
      <w:szCs w:val="20"/>
      <w:u w:color="000000"/>
    </w:rPr>
  </w:style>
  <w:style w:type="character" w:customStyle="1" w:styleId="51">
    <w:name w:val="font31"/>
    <w:basedOn w:val="31"/>
    <w:qFormat/>
    <w:uiPriority w:val="0"/>
    <w:rPr>
      <w:rFonts w:hint="eastAsia" w:ascii="仿宋_GB2312" w:eastAsia="仿宋_GB2312" w:cs="仿宋_GB2312"/>
      <w:color w:val="000000"/>
      <w:sz w:val="24"/>
      <w:szCs w:val="24"/>
      <w:u w:val="none"/>
    </w:rPr>
  </w:style>
  <w:style w:type="character" w:customStyle="1" w:styleId="52">
    <w:name w:val="font51"/>
    <w:basedOn w:val="31"/>
    <w:qFormat/>
    <w:uiPriority w:val="0"/>
    <w:rPr>
      <w:rFonts w:hint="eastAsia" w:ascii="仿宋_GB2312" w:eastAsia="仿宋_GB2312" w:cs="仿宋_GB2312"/>
      <w:b/>
      <w:color w:val="000000"/>
      <w:sz w:val="24"/>
      <w:szCs w:val="24"/>
      <w:u w:val="none"/>
    </w:rPr>
  </w:style>
  <w:style w:type="character" w:customStyle="1" w:styleId="53">
    <w:name w:val="font11"/>
    <w:basedOn w:val="31"/>
    <w:qFormat/>
    <w:uiPriority w:val="0"/>
    <w:rPr>
      <w:rFonts w:hint="eastAsia" w:ascii="仿宋_GB2312" w:eastAsia="仿宋_GB2312" w:cs="仿宋_GB2312"/>
      <w:color w:val="FF0000"/>
      <w:sz w:val="24"/>
      <w:szCs w:val="24"/>
      <w:u w:val="none"/>
    </w:rPr>
  </w:style>
  <w:style w:type="paragraph" w:customStyle="1" w:styleId="54">
    <w:name w:val="列出段落1"/>
    <w:basedOn w:val="1"/>
    <w:qFormat/>
    <w:uiPriority w:val="0"/>
    <w:pPr>
      <w:ind w:firstLine="420" w:firstLineChars="200"/>
    </w:pPr>
    <w:rPr>
      <w:sz w:val="28"/>
      <w:szCs w:val="28"/>
    </w:rPr>
  </w:style>
  <w:style w:type="paragraph" w:customStyle="1" w:styleId="55">
    <w:name w:val="Table Paragraph"/>
    <w:basedOn w:val="1"/>
    <w:qFormat/>
    <w:uiPriority w:val="1"/>
    <w:pPr>
      <w:widowControl/>
    </w:pPr>
    <w:rPr>
      <w:rFonts w:ascii="宋体" w:hAnsi="Calibri"/>
      <w:kern w:val="0"/>
      <w:sz w:val="34"/>
      <w:szCs w:val="22"/>
    </w:rPr>
  </w:style>
  <w:style w:type="character" w:customStyle="1" w:styleId="56">
    <w:name w:val="标题 1 Char1"/>
    <w:link w:val="2"/>
    <w:qFormat/>
    <w:uiPriority w:val="0"/>
    <w:rPr>
      <w:rFonts w:eastAsia="宋体" w:asciiTheme="minorAscii" w:hAnsiTheme="minorAscii"/>
      <w:b/>
      <w:kern w:val="44"/>
      <w:sz w:val="36"/>
    </w:rPr>
  </w:style>
  <w:style w:type="character" w:customStyle="1" w:styleId="57">
    <w:name w:val="标题 2 Char1"/>
    <w:link w:val="3"/>
    <w:qFormat/>
    <w:uiPriority w:val="0"/>
    <w:rPr>
      <w:rFonts w:ascii="Arial" w:hAnsi="Arial" w:eastAsia="宋体"/>
      <w:b/>
      <w:sz w:val="32"/>
    </w:rPr>
  </w:style>
  <w:style w:type="paragraph" w:customStyle="1" w:styleId="58">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9">
    <w:name w:val="title12"/>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6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61">
    <w:name w:val="hover3"/>
    <w:basedOn w:val="31"/>
    <w:qFormat/>
    <w:uiPriority w:val="0"/>
    <w:rPr>
      <w:shd w:val="clear" w:fill="EEEEEE"/>
    </w:rPr>
  </w:style>
  <w:style w:type="character" w:customStyle="1" w:styleId="62">
    <w:name w:val="old"/>
    <w:basedOn w:val="31"/>
    <w:qFormat/>
    <w:uiPriority w:val="0"/>
    <w:rPr>
      <w:color w:val="999999"/>
    </w:rPr>
  </w:style>
  <w:style w:type="character" w:customStyle="1" w:styleId="63">
    <w:name w:val="hour_am"/>
    <w:basedOn w:val="31"/>
    <w:qFormat/>
    <w:uiPriority w:val="0"/>
  </w:style>
  <w:style w:type="character" w:customStyle="1" w:styleId="64">
    <w:name w:val="hour_pm"/>
    <w:basedOn w:val="31"/>
    <w:qFormat/>
    <w:uiPriority w:val="0"/>
  </w:style>
  <w:style w:type="character" w:customStyle="1" w:styleId="65">
    <w:name w:val="glyphicon4"/>
    <w:basedOn w:val="31"/>
    <w:qFormat/>
    <w:uiPriority w:val="0"/>
  </w:style>
  <w:style w:type="character" w:customStyle="1" w:styleId="66">
    <w:name w:val="indent"/>
    <w:basedOn w:val="31"/>
    <w:qFormat/>
    <w:uiPriority w:val="0"/>
  </w:style>
  <w:style w:type="character" w:customStyle="1" w:styleId="67">
    <w:name w:val="button"/>
    <w:basedOn w:val="31"/>
    <w:qFormat/>
    <w:uiPriority w:val="0"/>
  </w:style>
  <w:style w:type="character" w:customStyle="1" w:styleId="68">
    <w:name w:val="tmpztreemove_arrow"/>
    <w:basedOn w:val="31"/>
    <w:qFormat/>
    <w:uiPriority w:val="0"/>
    <w:rPr>
      <w:shd w:val="clear" w:fill="FFFFFF"/>
    </w:rPr>
  </w:style>
  <w:style w:type="paragraph" w:customStyle="1" w:styleId="69">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0">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标题 3 Char"/>
    <w:link w:val="6"/>
    <w:qFormat/>
    <w:uiPriority w:val="0"/>
    <w:rPr>
      <w:rFonts w:asciiTheme="minorAscii" w:hAnsiTheme="minorAscii" w:eastAsiaTheme="minorEastAsia"/>
      <w:b/>
      <w:sz w:val="32"/>
    </w:rPr>
  </w:style>
  <w:style w:type="paragraph" w:customStyle="1" w:styleId="73">
    <w:name w:val="@正文"/>
    <w:basedOn w:val="74"/>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74">
    <w:name w:val="※正文"/>
    <w:basedOn w:val="1"/>
    <w:next w:val="1"/>
    <w:qFormat/>
    <w:uiPriority w:val="0"/>
    <w:pPr>
      <w:wordWrap w:val="0"/>
      <w:spacing w:line="400" w:lineRule="exact"/>
    </w:pPr>
    <w:rPr>
      <w:rFonts w:ascii="Calibri Light" w:hAnsi="Calibri Light" w:eastAsia="华文仿宋"/>
      <w:sz w:val="28"/>
      <w:szCs w:val="28"/>
    </w:rPr>
  </w:style>
  <w:style w:type="paragraph" w:styleId="75">
    <w:name w:val="List Paragraph"/>
    <w:basedOn w:val="1"/>
    <w:qFormat/>
    <w:uiPriority w:val="0"/>
    <w:pPr>
      <w:ind w:left="720"/>
      <w:contextualSpacing/>
    </w:pPr>
  </w:style>
  <w:style w:type="paragraph" w:customStyle="1" w:styleId="76">
    <w:name w:val="@一级小标题"/>
    <w:basedOn w:val="1"/>
    <w:next w:val="73"/>
    <w:qFormat/>
    <w:uiPriority w:val="0"/>
    <w:pPr>
      <w:keepNext/>
      <w:spacing w:before="120" w:after="60"/>
      <w:outlineLvl w:val="2"/>
    </w:pPr>
    <w:rPr>
      <w:rFonts w:ascii="Calibri" w:hAnsi="Calibri" w:eastAsia="黑体"/>
      <w:kern w:val="28"/>
      <w:sz w:val="28"/>
    </w:rPr>
  </w:style>
  <w:style w:type="paragraph" w:customStyle="1" w:styleId="77">
    <w:name w:val="@标题"/>
    <w:basedOn w:val="1"/>
    <w:next w:val="73"/>
    <w:qFormat/>
    <w:uiPriority w:val="0"/>
    <w:pPr>
      <w:keepNext/>
      <w:spacing w:before="50" w:beforeLines="50" w:after="50" w:afterLines="50"/>
      <w:jc w:val="center"/>
      <w:outlineLvl w:val="1"/>
    </w:pPr>
    <w:rPr>
      <w:rFonts w:ascii="Calibri" w:hAnsi="Calibri" w:eastAsia="黑体"/>
      <w:kern w:val="32"/>
      <w:sz w:val="32"/>
    </w:rPr>
  </w:style>
  <w:style w:type="paragraph" w:customStyle="1" w:styleId="78">
    <w:name w:val="Heading #3|1"/>
    <w:basedOn w:val="1"/>
    <w:qFormat/>
    <w:uiPriority w:val="0"/>
    <w:pPr>
      <w:spacing w:after="160" w:line="394" w:lineRule="exact"/>
      <w:ind w:firstLine="480"/>
      <w:outlineLvl w:val="2"/>
    </w:pPr>
    <w:rPr>
      <w:rFonts w:ascii="宋体" w:hAnsi="宋体" w:eastAsia="宋体" w:cs="宋体"/>
      <w:b/>
      <w:bCs/>
      <w:color w:val="auto"/>
      <w:kern w:val="2"/>
      <w:sz w:val="26"/>
      <w:szCs w:val="26"/>
      <w:lang w:val="zh-TW" w:eastAsia="zh-TW" w:bidi="zh-TW"/>
    </w:rPr>
  </w:style>
  <w:style w:type="paragraph" w:customStyle="1" w:styleId="79">
    <w:name w:val="Body text|1"/>
    <w:basedOn w:val="1"/>
    <w:qFormat/>
    <w:uiPriority w:val="0"/>
    <w:pPr>
      <w:spacing w:line="434" w:lineRule="auto"/>
      <w:ind w:firstLine="400"/>
    </w:pPr>
    <w:rPr>
      <w:rFonts w:ascii="宋体" w:hAnsi="宋体" w:eastAsia="宋体" w:cs="宋体"/>
      <w:color w:val="auto"/>
      <w:kern w:val="2"/>
      <w:sz w:val="28"/>
      <w:szCs w:val="28"/>
      <w:lang w:val="zh-TW" w:eastAsia="zh-TW" w:bidi="zh-TW"/>
    </w:rPr>
  </w:style>
  <w:style w:type="paragraph" w:customStyle="1" w:styleId="80">
    <w:name w:val="Other|1"/>
    <w:basedOn w:val="1"/>
    <w:qFormat/>
    <w:uiPriority w:val="0"/>
    <w:pPr>
      <w:spacing w:line="298" w:lineRule="auto"/>
    </w:pPr>
    <w:rPr>
      <w:rFonts w:ascii="宋体" w:hAnsi="宋体" w:eastAsia="宋体" w:cs="宋体"/>
      <w:color w:val="auto"/>
      <w:kern w:val="2"/>
      <w:sz w:val="20"/>
      <w:szCs w:val="20"/>
      <w:lang w:val="zh-TW" w:eastAsia="zh-TW" w:bidi="zh-TW"/>
    </w:rPr>
  </w:style>
  <w:style w:type="paragraph" w:customStyle="1" w:styleId="81">
    <w:name w:val="标题 3（投标文件）"/>
    <w:basedOn w:val="6"/>
    <w:qFormat/>
    <w:uiPriority w:val="0"/>
    <w:pPr>
      <w:jc w:val="left"/>
    </w:pPr>
    <w:rPr>
      <w:u w:val="none"/>
    </w:rPr>
  </w:style>
  <w:style w:type="paragraph" w:customStyle="1" w:styleId="8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83">
    <w:name w:val="NormalCharacter"/>
    <w:link w:val="84"/>
    <w:qFormat/>
    <w:uiPriority w:val="0"/>
  </w:style>
  <w:style w:type="paragraph" w:customStyle="1" w:styleId="84">
    <w:name w:val="UserStyle_34"/>
    <w:basedOn w:val="1"/>
    <w:link w:val="83"/>
    <w:qFormat/>
    <w:uiPriority w:val="0"/>
  </w:style>
  <w:style w:type="table" w:customStyle="1" w:styleId="85">
    <w:name w:val="Table Normal"/>
    <w:unhideWhenUsed/>
    <w:qFormat/>
    <w:uiPriority w:val="0"/>
    <w:tblPr>
      <w:tblCellMar>
        <w:top w:w="0" w:type="dxa"/>
        <w:left w:w="0" w:type="dxa"/>
        <w:bottom w:w="0" w:type="dxa"/>
        <w:right w:w="0" w:type="dxa"/>
      </w:tblCellMar>
    </w:tblPr>
  </w:style>
  <w:style w:type="paragraph" w:customStyle="1" w:styleId="8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3517</Words>
  <Characters>3916</Characters>
  <Lines>266</Lines>
  <Paragraphs>75</Paragraphs>
  <TotalTime>22</TotalTime>
  <ScaleCrop>false</ScaleCrop>
  <LinksUpToDate>false</LinksUpToDate>
  <CharactersWithSpaces>3995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2019-12-25T09:21:00Z</dcterms:created>
  <dc:creator>Administrator</dc:creator>
  <cp:lastModifiedBy>Mr.Li</cp:lastModifiedBy>
  <cp:lastPrinted>2021-05-22T14:32:00Z</cp:lastPrinted>
  <dcterms:modified xsi:type="dcterms:W3CDTF">2025-01-18T10:42:59Z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E0CA786FEC3D4DC0AAF7A1CCF73647CA_13</vt:lpwstr>
  </property>
  <property fmtid="{D5CDD505-2E9C-101B-9397-08002B2CF9AE}" pid="4" name="KSOTemplateDocerSaveRecord">
    <vt:lpwstr>eyJoZGlkIjoiOWJmOWRlMjA1MDMwZTYyZTE0ZmE0ZmM2YjQyODFjN2IiLCJ1c2VySWQiOiIxMjk2NDMzNzI3In0=</vt:lpwstr>
  </property>
</Properties>
</file>