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48" w:lineRule="auto"/>
        <w:ind w:firstLine="964" w:firstLineChars="3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采购内容及要求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项目概况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工程名称：</w:t>
      </w:r>
      <w:r>
        <w:rPr>
          <w:rFonts w:hint="eastAsia" w:ascii="宋体" w:hAnsi="宋体" w:cs="宋体"/>
          <w:sz w:val="24"/>
          <w:szCs w:val="24"/>
          <w:lang w:eastAsia="zh-CN"/>
        </w:rPr>
        <w:t>乾县城区道路绿化提升改造项目（站前路）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、工期要求：自合同签订之日起90天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、工程质量等级：合格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验收标准：国家标准、行业标准、企业标准。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、现场要求：项目现场材料堆放整齐，安全可靠。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 xml:space="preserve">、工程量：本项目按给定工程量，并结合现场情况，进行实施。措施费、人工费各供应商自行考虑，计入报价。  </w:t>
      </w:r>
    </w:p>
    <w:p>
      <w:pPr>
        <w:spacing w:line="348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二、施工要求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1、工程实行包工包料，不得转包、分包。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2、供应商在本工程中的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项目经理</w:t>
      </w:r>
      <w:r>
        <w:rPr>
          <w:rFonts w:hint="eastAsia" w:ascii="宋体" w:hAnsi="宋体" w:eastAsia="宋体" w:cs="宋体"/>
          <w:sz w:val="24"/>
          <w:szCs w:val="24"/>
        </w:rPr>
        <w:t>，要求技术水平高、组织能力强、有丰富的工程业绩和实践经验，懂管理、善于协调。施工人员中质检员、特殊工程人员要求有上岗证。施工队伍稳定，保证整个工程顺利完工。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、施工过程中，严格遵守建设单位的各种管理规定及规章制度，做到文明施工。发生工伤及意外事故由供应商负责。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、严格按照国家和省上有关规定施工，如有更改须事先征得有关方面的同意，并在采购人落实后实施，并出具书面说明。</w:t>
      </w:r>
    </w:p>
    <w:p>
      <w:pPr>
        <w:spacing w:line="348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三、施工具备的条件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1、现场具备实施条件。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2、材料、设备全部由成交供应商自行采购。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3、水电设施齐全。</w:t>
      </w:r>
    </w:p>
    <w:p>
      <w:pPr>
        <w:spacing w:line="348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质量保证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1、施工方必须依据磋商要求，按照有关规范施工，确保工程优良，一次性验收交接。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选用的主材、设备、辅材必须是合格产品，并明确其品牌、规格、型号、产地，并附鉴定证书，对主要设备材料必须先提交样品，经认质后，方可订货，不得使用未经检验或不合格的设备、材料，若发生此种情况，将追究相关人员责任，并赔偿由此造成的一切经济损失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3、施工方必须向采购人及时提供合格证及材料检验单。在征得有关方面认可后，方可进行施工，并做好相应的检验环节。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4、施工方未经采购人同意，不得擅自更换本工程在磋商响应文件中指定的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项目经理</w:t>
      </w:r>
      <w:r>
        <w:rPr>
          <w:rFonts w:hint="eastAsia" w:ascii="宋体" w:hAnsi="宋体" w:eastAsia="宋体" w:cs="宋体"/>
          <w:sz w:val="24"/>
          <w:szCs w:val="24"/>
        </w:rPr>
        <w:t>及施工队伍。不得分包、转包。确需分包、转包时须征得采购人同意。否则将终止合同并按政府采购有关规定进行处理。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5、施工方的售后服务要完善、可靠、及时，并派遣相关技术人员配合采购人检查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，质保期内发生任何质量问题施工方需要及时维护修理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6、将严格按照工艺流程和现行国家安全规范施工，严格执行施工要点，保证处理处置等级达到国家标准。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NTZhZGIwMTJkMWEzYTVlOGNmMjRlYmNiYWNhOWMifQ=="/>
  </w:docVars>
  <w:rsids>
    <w:rsidRoot w:val="00000000"/>
    <w:rsid w:val="58863296"/>
    <w:rsid w:val="7C78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2025-02-02T04:32:00Z</dcterms:created>
  <dc:creator>86177</dc:creator>
  <cp:lastModifiedBy>璐包子～</cp:lastModifiedBy>
  <dcterms:modified xsi:type="dcterms:W3CDTF">2025-02-02T05:33:06Z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079CCB56050146C6A3C7C25691C7FC5C_12</vt:lpwstr>
  </property>
</Properties>
</file>