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2BD7C0">
      <w:pPr>
        <w:rPr>
          <w:rFonts w:hint="eastAsia" w:ascii="仿宋" w:hAnsi="仿宋" w:eastAsia="仿宋" w:cs="仿宋"/>
          <w:b/>
          <w:bCs/>
          <w:color w:val="auto"/>
          <w:sz w:val="32"/>
          <w:szCs w:val="32"/>
        </w:rPr>
      </w:pPr>
    </w:p>
    <w:p w14:paraId="00AF4AF7">
      <w:pPr>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2"/>
          <w:szCs w:val="32"/>
        </w:rPr>
        <w:t>项目编号：XAHQWL202</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-0</w:t>
      </w:r>
      <w:r>
        <w:rPr>
          <w:rFonts w:hint="eastAsia" w:ascii="仿宋" w:hAnsi="仿宋" w:eastAsia="仿宋" w:cs="仿宋"/>
          <w:b/>
          <w:bCs/>
          <w:color w:val="auto"/>
          <w:sz w:val="32"/>
          <w:szCs w:val="32"/>
          <w:lang w:val="en-US" w:eastAsia="zh-CN"/>
        </w:rPr>
        <w:t>01</w:t>
      </w:r>
    </w:p>
    <w:p w14:paraId="19D5F5F5">
      <w:pPr>
        <w:rPr>
          <w:rFonts w:hint="eastAsia" w:ascii="仿宋" w:hAnsi="仿宋" w:eastAsia="仿宋" w:cs="仿宋"/>
          <w:b/>
          <w:bCs/>
          <w:color w:val="auto"/>
          <w:sz w:val="36"/>
          <w:szCs w:val="36"/>
        </w:rPr>
      </w:pPr>
    </w:p>
    <w:p w14:paraId="0BE252BB">
      <w:pPr>
        <w:rPr>
          <w:rFonts w:hint="eastAsia" w:ascii="仿宋" w:hAnsi="仿宋" w:eastAsia="仿宋" w:cs="仿宋"/>
          <w:b/>
          <w:bCs/>
          <w:color w:val="auto"/>
          <w:sz w:val="70"/>
          <w:szCs w:val="70"/>
        </w:rPr>
      </w:pPr>
    </w:p>
    <w:p w14:paraId="7C03F1C5">
      <w:pPr>
        <w:spacing w:line="720" w:lineRule="auto"/>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柞水县沙湾保障房小区污水管网改造项目</w:t>
      </w:r>
    </w:p>
    <w:p w14:paraId="0B924CB6">
      <w:pPr>
        <w:jc w:val="center"/>
        <w:rPr>
          <w:rFonts w:hint="eastAsia" w:ascii="仿宋" w:hAnsi="仿宋" w:eastAsia="仿宋" w:cs="仿宋"/>
          <w:b/>
          <w:bCs/>
          <w:color w:val="auto"/>
          <w:sz w:val="36"/>
          <w:szCs w:val="36"/>
        </w:rPr>
      </w:pPr>
    </w:p>
    <w:p w14:paraId="2139DCBD">
      <w:pPr>
        <w:jc w:val="center"/>
        <w:rPr>
          <w:rFonts w:hint="eastAsia" w:ascii="仿宋" w:hAnsi="仿宋" w:eastAsia="仿宋" w:cs="仿宋"/>
          <w:b/>
          <w:bCs/>
          <w:color w:val="auto"/>
          <w:sz w:val="36"/>
          <w:szCs w:val="36"/>
        </w:rPr>
      </w:pPr>
    </w:p>
    <w:p w14:paraId="11355544">
      <w:pPr>
        <w:jc w:val="center"/>
        <w:rPr>
          <w:rFonts w:hint="eastAsia" w:ascii="仿宋" w:hAnsi="仿宋" w:eastAsia="仿宋" w:cs="仿宋"/>
          <w:b/>
          <w:bCs/>
          <w:color w:val="auto"/>
          <w:sz w:val="36"/>
          <w:szCs w:val="36"/>
        </w:rPr>
      </w:pPr>
    </w:p>
    <w:p w14:paraId="04AE0D5E">
      <w:pPr>
        <w:pStyle w:val="13"/>
        <w:rPr>
          <w:rFonts w:hint="eastAsia" w:ascii="仿宋" w:hAnsi="仿宋" w:eastAsia="仿宋" w:cs="仿宋"/>
          <w:b/>
          <w:bCs/>
          <w:color w:val="auto"/>
          <w:sz w:val="36"/>
          <w:szCs w:val="36"/>
        </w:rPr>
      </w:pPr>
    </w:p>
    <w:p w14:paraId="2C8555E3">
      <w:pPr>
        <w:rPr>
          <w:rFonts w:hint="eastAsia"/>
        </w:rPr>
      </w:pPr>
    </w:p>
    <w:p w14:paraId="39FAE040">
      <w:pPr>
        <w:spacing w:line="780" w:lineRule="auto"/>
        <w:jc w:val="center"/>
        <w:rPr>
          <w:rFonts w:hint="eastAsia" w:ascii="仿宋" w:hAnsi="仿宋" w:eastAsia="仿宋" w:cs="仿宋"/>
          <w:b/>
          <w:color w:val="auto"/>
          <w:sz w:val="72"/>
          <w:szCs w:val="72"/>
          <w:lang w:eastAsia="zh-CN"/>
        </w:rPr>
      </w:pPr>
      <w:bookmarkStart w:id="0" w:name="_Toc363463325"/>
      <w:r>
        <w:rPr>
          <w:rFonts w:hint="eastAsia" w:ascii="仿宋" w:hAnsi="仿宋" w:eastAsia="仿宋" w:cs="仿宋"/>
          <w:b/>
          <w:color w:val="auto"/>
          <w:sz w:val="72"/>
          <w:szCs w:val="72"/>
          <w:lang w:eastAsia="zh-CN"/>
        </w:rPr>
        <w:t>竞争性磋商文件</w:t>
      </w:r>
    </w:p>
    <w:p w14:paraId="7E11195A">
      <w:pPr>
        <w:jc w:val="center"/>
        <w:rPr>
          <w:rFonts w:hint="eastAsia" w:ascii="仿宋" w:hAnsi="仿宋" w:eastAsia="仿宋" w:cs="仿宋"/>
          <w:b/>
          <w:bCs/>
          <w:color w:val="auto"/>
          <w:sz w:val="96"/>
          <w:szCs w:val="96"/>
        </w:rPr>
      </w:pPr>
    </w:p>
    <w:p w14:paraId="2DF5C151">
      <w:pPr>
        <w:rPr>
          <w:rFonts w:hint="eastAsia" w:ascii="仿宋" w:hAnsi="仿宋" w:eastAsia="仿宋" w:cs="仿宋"/>
          <w:color w:val="auto"/>
        </w:rPr>
      </w:pPr>
    </w:p>
    <w:bookmarkEnd w:id="0"/>
    <w:p w14:paraId="55CD6D56">
      <w:pPr>
        <w:jc w:val="center"/>
        <w:rPr>
          <w:rFonts w:hint="eastAsia" w:ascii="仿宋" w:hAnsi="仿宋" w:eastAsia="仿宋" w:cs="仿宋"/>
          <w:color w:val="auto"/>
          <w:sz w:val="36"/>
          <w:szCs w:val="36"/>
        </w:rPr>
      </w:pPr>
    </w:p>
    <w:p w14:paraId="375BA6B3">
      <w:pPr>
        <w:rPr>
          <w:rFonts w:hint="eastAsia" w:ascii="仿宋" w:hAnsi="仿宋" w:eastAsia="仿宋" w:cs="仿宋"/>
          <w:color w:val="auto"/>
          <w:sz w:val="18"/>
          <w:szCs w:val="18"/>
        </w:rPr>
      </w:pPr>
    </w:p>
    <w:p w14:paraId="201233F6">
      <w:pPr>
        <w:pStyle w:val="13"/>
        <w:rPr>
          <w:rFonts w:hint="eastAsia" w:ascii="仿宋" w:hAnsi="仿宋" w:eastAsia="仿宋" w:cs="仿宋"/>
          <w:color w:val="auto"/>
        </w:rPr>
      </w:pPr>
    </w:p>
    <w:p w14:paraId="62F880DD">
      <w:pPr>
        <w:rPr>
          <w:rFonts w:hint="eastAsia" w:ascii="仿宋" w:hAnsi="仿宋" w:eastAsia="仿宋" w:cs="仿宋"/>
          <w:color w:val="auto"/>
          <w:sz w:val="18"/>
          <w:szCs w:val="18"/>
        </w:rPr>
      </w:pPr>
    </w:p>
    <w:p w14:paraId="3F52087C">
      <w:pPr>
        <w:rPr>
          <w:rFonts w:hint="eastAsia" w:ascii="仿宋" w:hAnsi="仿宋" w:eastAsia="仿宋" w:cs="仿宋"/>
          <w:color w:val="auto"/>
          <w:sz w:val="18"/>
          <w:szCs w:val="18"/>
        </w:rPr>
      </w:pPr>
    </w:p>
    <w:p w14:paraId="40C2BBDC">
      <w:pPr>
        <w:rPr>
          <w:rFonts w:hint="eastAsia" w:ascii="仿宋" w:hAnsi="仿宋" w:eastAsia="仿宋" w:cs="仿宋"/>
          <w:color w:val="auto"/>
          <w:sz w:val="18"/>
          <w:szCs w:val="18"/>
        </w:rPr>
      </w:pPr>
    </w:p>
    <w:p w14:paraId="68FAE76C">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采购人：柞水县房产管理中心</w:t>
      </w:r>
    </w:p>
    <w:p w14:paraId="65AEED70">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采购代理机构：</w:t>
      </w:r>
      <w:bookmarkStart w:id="1" w:name="_Hlk134525893"/>
      <w:r>
        <w:rPr>
          <w:rFonts w:hint="eastAsia" w:ascii="仿宋" w:hAnsi="仿宋" w:eastAsia="仿宋" w:cs="仿宋"/>
          <w:b/>
          <w:bCs/>
          <w:color w:val="auto"/>
          <w:sz w:val="32"/>
          <w:szCs w:val="32"/>
          <w:lang w:eastAsia="zh-CN"/>
        </w:rPr>
        <w:t>西安华秦未来项目管理咨询有限公司</w:t>
      </w:r>
      <w:bookmarkEnd w:id="1"/>
    </w:p>
    <w:p w14:paraId="569AD36B">
      <w:pPr>
        <w:tabs>
          <w:tab w:val="left" w:pos="525"/>
        </w:tabs>
        <w:ind w:left="-2" w:leftChars="-1" w:firstLine="1"/>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rPr>
        <w:t>月</w:t>
      </w:r>
    </w:p>
    <w:p w14:paraId="771A4927">
      <w:pPr>
        <w:spacing w:line="800" w:lineRule="exact"/>
        <w:jc w:val="center"/>
        <w:rPr>
          <w:rFonts w:hint="eastAsia" w:ascii="仿宋" w:hAnsi="仿宋" w:eastAsia="仿宋" w:cs="仿宋"/>
          <w:b/>
          <w:bCs/>
          <w:color w:val="auto"/>
          <w:sz w:val="32"/>
          <w:szCs w:val="32"/>
        </w:rPr>
      </w:pPr>
    </w:p>
    <w:p w14:paraId="7DBB77A2">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color w:val="auto"/>
          <w:sz w:val="36"/>
          <w:szCs w:val="36"/>
        </w:rPr>
      </w:pPr>
      <w:bookmarkStart w:id="2" w:name="_Toc20652"/>
      <w:bookmarkStart w:id="3" w:name="_Toc19886"/>
      <w:bookmarkStart w:id="4" w:name="_Toc16218"/>
      <w:bookmarkStart w:id="5" w:name="_Toc21518"/>
      <w:bookmarkStart w:id="6" w:name="_Toc389582033"/>
      <w:bookmarkStart w:id="7" w:name="_Toc438073527"/>
      <w:bookmarkStart w:id="8" w:name="_Toc20858"/>
      <w:bookmarkStart w:id="9" w:name="_Toc5293"/>
      <w:r>
        <w:rPr>
          <w:rFonts w:hint="eastAsia" w:ascii="仿宋" w:hAnsi="仿宋" w:eastAsia="仿宋" w:cs="仿宋"/>
          <w:b/>
          <w:bCs/>
          <w:color w:val="auto"/>
          <w:sz w:val="36"/>
          <w:szCs w:val="36"/>
        </w:rPr>
        <w:t>特别提示</w:t>
      </w:r>
    </w:p>
    <w:p w14:paraId="6F763EB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，在此我们特别提醒您注意以下事项：</w:t>
      </w:r>
    </w:p>
    <w:p w14:paraId="4EC728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有关</w:t>
      </w:r>
      <w:r>
        <w:rPr>
          <w:rFonts w:hint="eastAsia" w:ascii="仿宋" w:hAnsi="仿宋" w:eastAsia="仿宋" w:cs="仿宋"/>
          <w:b/>
          <w:bCs/>
          <w:color w:val="auto"/>
          <w:sz w:val="24"/>
          <w:szCs w:val="24"/>
          <w:lang w:eastAsia="zh-CN"/>
        </w:rPr>
        <w:t>磋商响应</w:t>
      </w:r>
      <w:r>
        <w:rPr>
          <w:rFonts w:hint="eastAsia" w:ascii="仿宋" w:hAnsi="仿宋" w:eastAsia="仿宋" w:cs="仿宋"/>
          <w:b/>
          <w:bCs/>
          <w:color w:val="auto"/>
          <w:sz w:val="24"/>
          <w:szCs w:val="24"/>
        </w:rPr>
        <w:t>文件：</w:t>
      </w:r>
    </w:p>
    <w:p w14:paraId="32EF32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、请</w:t>
      </w:r>
      <w:r>
        <w:rPr>
          <w:rFonts w:hint="eastAsia" w:ascii="仿宋" w:hAnsi="仿宋" w:eastAsia="仿宋" w:cs="仿宋"/>
          <w:b w:val="0"/>
          <w:bCs w:val="0"/>
          <w:color w:val="auto"/>
          <w:sz w:val="24"/>
          <w:szCs w:val="24"/>
        </w:rPr>
        <w:t>仔细阅读</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文件并正确理解</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文件中各项具体要求。如对</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文件有疑问，请在</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文件规定的时间内以书面形式提出，逾期将被</w:t>
      </w:r>
      <w:r>
        <w:rPr>
          <w:rFonts w:hint="eastAsia" w:ascii="仿宋" w:hAnsi="仿宋" w:eastAsia="仿宋" w:cs="仿宋"/>
          <w:b w:val="0"/>
          <w:bCs w:val="0"/>
          <w:color w:val="auto"/>
          <w:sz w:val="24"/>
          <w:szCs w:val="24"/>
          <w:lang w:eastAsia="zh-CN"/>
        </w:rPr>
        <w:t>拒绝</w:t>
      </w:r>
      <w:r>
        <w:rPr>
          <w:rFonts w:hint="eastAsia" w:ascii="仿宋" w:hAnsi="仿宋" w:eastAsia="仿宋" w:cs="仿宋"/>
          <w:b w:val="0"/>
          <w:bCs w:val="0"/>
          <w:color w:val="auto"/>
          <w:sz w:val="24"/>
          <w:szCs w:val="24"/>
        </w:rPr>
        <w:t>受理。</w:t>
      </w:r>
    </w:p>
    <w:p w14:paraId="26E3D0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2、请严格按照</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文件载明的</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文件的格式要求编制</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文件须胶装成册</w:t>
      </w:r>
      <w:r>
        <w:rPr>
          <w:rFonts w:hint="eastAsia" w:ascii="仿宋" w:hAnsi="仿宋" w:eastAsia="仿宋" w:cs="仿宋"/>
          <w:b w:val="0"/>
          <w:bCs w:val="0"/>
          <w:color w:val="auto"/>
          <w:sz w:val="24"/>
          <w:szCs w:val="24"/>
          <w:lang w:eastAsia="zh-CN"/>
        </w:rPr>
        <w:t>。</w:t>
      </w:r>
    </w:p>
    <w:p w14:paraId="728637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3、请仔细核对</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文件是否已按照</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文件的要求签字、签章和加盖单位公章，实质性条款是否满足</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文件要求，</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文件中所附资格证明等资料是否齐全、有效且是否满足</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文件要求。</w:t>
      </w:r>
    </w:p>
    <w:p w14:paraId="4C9B06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4、请您按照</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文件要求密封</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文件，并正确标记</w:t>
      </w:r>
      <w:r>
        <w:rPr>
          <w:rFonts w:hint="eastAsia" w:ascii="仿宋" w:hAnsi="仿宋" w:eastAsia="仿宋" w:cs="仿宋"/>
          <w:b w:val="0"/>
          <w:bCs w:val="0"/>
          <w:color w:val="auto"/>
          <w:sz w:val="24"/>
          <w:szCs w:val="24"/>
          <w:lang w:eastAsia="zh-CN"/>
        </w:rPr>
        <w:t>。</w:t>
      </w:r>
    </w:p>
    <w:p w14:paraId="1894D9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提示：</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文件若不满足以上条件将有被否决的风险</w:t>
      </w:r>
      <w:r>
        <w:rPr>
          <w:rFonts w:hint="eastAsia" w:ascii="仿宋" w:hAnsi="仿宋" w:eastAsia="仿宋" w:cs="仿宋"/>
          <w:b w:val="0"/>
          <w:bCs w:val="0"/>
          <w:color w:val="auto"/>
          <w:sz w:val="24"/>
          <w:szCs w:val="24"/>
          <w:lang w:eastAsia="zh-CN"/>
        </w:rPr>
        <w:t>。</w:t>
      </w:r>
    </w:p>
    <w:p w14:paraId="152D87C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二、有关</w:t>
      </w:r>
      <w:r>
        <w:rPr>
          <w:rFonts w:hint="eastAsia" w:ascii="仿宋" w:hAnsi="仿宋" w:eastAsia="仿宋" w:cs="仿宋"/>
          <w:b/>
          <w:bCs/>
          <w:color w:val="auto"/>
          <w:sz w:val="24"/>
          <w:szCs w:val="24"/>
          <w:lang w:eastAsia="zh-CN"/>
        </w:rPr>
        <w:t>磋商：</w:t>
      </w:r>
    </w:p>
    <w:p w14:paraId="414AD9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除磋商文件要求递交的文件和资料外，</w:t>
      </w:r>
      <w:r>
        <w:rPr>
          <w:rFonts w:hint="eastAsia" w:ascii="仿宋" w:hAnsi="仿宋" w:eastAsia="仿宋" w:cs="仿宋"/>
          <w:b w:val="0"/>
          <w:bCs w:val="0"/>
          <w:color w:val="auto"/>
          <w:sz w:val="24"/>
          <w:szCs w:val="24"/>
        </w:rPr>
        <w:t>请随身携带</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文件要求提供的其他备查文件原件。</w:t>
      </w:r>
    </w:p>
    <w:p w14:paraId="5E6133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rPr>
        <w:t>2、请务必考虑天气情况、交通情况以及您对</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地址的路线熟悉等情况于</w:t>
      </w:r>
      <w:r>
        <w:rPr>
          <w:rFonts w:hint="eastAsia" w:ascii="仿宋" w:hAnsi="仿宋" w:eastAsia="仿宋" w:cs="仿宋"/>
          <w:b w:val="0"/>
          <w:bCs w:val="0"/>
          <w:color w:val="auto"/>
          <w:sz w:val="24"/>
          <w:szCs w:val="24"/>
          <w:highlight w:val="none"/>
          <w:lang w:val="en-US" w:eastAsia="zh-CN"/>
        </w:rPr>
        <w:t>磋商公告规定的时间及地点</w:t>
      </w:r>
      <w:r>
        <w:rPr>
          <w:rFonts w:hint="eastAsia" w:ascii="仿宋" w:hAnsi="仿宋" w:eastAsia="仿宋" w:cs="仿宋"/>
          <w:b w:val="0"/>
          <w:bCs w:val="0"/>
          <w:color w:val="auto"/>
          <w:sz w:val="24"/>
          <w:szCs w:val="24"/>
          <w:highlight w:val="none"/>
        </w:rPr>
        <w:t>递交</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磋商响应</w:t>
      </w:r>
      <w:r>
        <w:rPr>
          <w:rFonts w:hint="eastAsia" w:ascii="仿宋" w:hAnsi="仿宋" w:eastAsia="仿宋" w:cs="仿宋"/>
          <w:b w:val="0"/>
          <w:bCs w:val="0"/>
          <w:color w:val="auto"/>
          <w:sz w:val="24"/>
          <w:szCs w:val="24"/>
          <w:highlight w:val="none"/>
        </w:rPr>
        <w:t>文件逾期到达，将被拒绝接收。</w:t>
      </w:r>
    </w:p>
    <w:p w14:paraId="634FB1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请到达文件递交地点后及时到</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文件接收处签字登记</w:t>
      </w:r>
      <w:r>
        <w:rPr>
          <w:rFonts w:hint="eastAsia" w:ascii="仿宋" w:hAnsi="仿宋" w:eastAsia="仿宋" w:cs="仿宋"/>
          <w:b w:val="0"/>
          <w:bCs w:val="0"/>
          <w:color w:val="auto"/>
          <w:sz w:val="24"/>
          <w:szCs w:val="24"/>
          <w:lang w:eastAsia="zh-CN"/>
        </w:rPr>
        <w:t>。</w:t>
      </w:r>
    </w:p>
    <w:p w14:paraId="31CAB37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、关于弃标的说明</w:t>
      </w:r>
    </w:p>
    <w:p w14:paraId="24DC37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供应商登记免费领取</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文件的，如不参与项目</w:t>
      </w:r>
      <w:r>
        <w:rPr>
          <w:rFonts w:hint="eastAsia" w:ascii="仿宋" w:hAnsi="仿宋" w:eastAsia="仿宋" w:cs="仿宋"/>
          <w:b w:val="0"/>
          <w:bCs w:val="0"/>
          <w:color w:val="auto"/>
          <w:sz w:val="24"/>
          <w:szCs w:val="24"/>
          <w:lang w:eastAsia="zh-CN"/>
        </w:rPr>
        <w:t>磋商</w:t>
      </w:r>
      <w:r>
        <w:rPr>
          <w:rFonts w:hint="eastAsia" w:ascii="仿宋" w:hAnsi="仿宋" w:eastAsia="仿宋" w:cs="仿宋"/>
          <w:b w:val="0"/>
          <w:bCs w:val="0"/>
          <w:color w:val="auto"/>
          <w:sz w:val="24"/>
          <w:szCs w:val="24"/>
        </w:rPr>
        <w:t>，应在递交</w:t>
      </w:r>
      <w:r>
        <w:rPr>
          <w:rFonts w:hint="eastAsia" w:ascii="仿宋" w:hAnsi="仿宋" w:eastAsia="仿宋" w:cs="仿宋"/>
          <w:b w:val="0"/>
          <w:bCs w:val="0"/>
          <w:color w:val="auto"/>
          <w:sz w:val="24"/>
          <w:szCs w:val="24"/>
          <w:lang w:eastAsia="zh-CN"/>
        </w:rPr>
        <w:t>磋商响应</w:t>
      </w:r>
      <w:r>
        <w:rPr>
          <w:rFonts w:hint="eastAsia" w:ascii="仿宋" w:hAnsi="仿宋" w:eastAsia="仿宋" w:cs="仿宋"/>
          <w:b w:val="0"/>
          <w:bCs w:val="0"/>
          <w:color w:val="auto"/>
          <w:sz w:val="24"/>
          <w:szCs w:val="24"/>
        </w:rPr>
        <w:t>文件截止时间前一日以书面形式告知釆购代理机构。否则，采购代理机构可以向财政部门反映情况并提供相应的佐证。供应商一年内累计出现三次该情形，将被监管部门记录为失信行为。</w:t>
      </w:r>
    </w:p>
    <w:p w14:paraId="7666600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四、关于供应商注册登记提醒：</w:t>
      </w:r>
    </w:p>
    <w:p w14:paraId="04D5236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3B08691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请各</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仔细</w:t>
      </w:r>
      <w:r>
        <w:rPr>
          <w:rFonts w:hint="eastAsia" w:ascii="仿宋" w:hAnsi="仿宋" w:eastAsia="仿宋" w:cs="仿宋"/>
          <w:b/>
          <w:bCs/>
          <w:color w:val="auto"/>
          <w:sz w:val="24"/>
          <w:szCs w:val="24"/>
          <w:lang w:eastAsia="zh-CN"/>
        </w:rPr>
        <w:t>阅</w:t>
      </w:r>
      <w:r>
        <w:rPr>
          <w:rFonts w:hint="eastAsia" w:ascii="仿宋" w:hAnsi="仿宋" w:eastAsia="仿宋" w:cs="仿宋"/>
          <w:b/>
          <w:bCs/>
          <w:color w:val="auto"/>
          <w:sz w:val="24"/>
          <w:szCs w:val="24"/>
        </w:rPr>
        <w:t>读上述提示。如需帮助，请您与我们的工作人员联系</w:t>
      </w:r>
      <w:r>
        <w:rPr>
          <w:rFonts w:hint="eastAsia" w:ascii="仿宋" w:hAnsi="仿宋" w:eastAsia="仿宋" w:cs="仿宋"/>
          <w:b/>
          <w:bCs/>
          <w:color w:val="auto"/>
          <w:sz w:val="24"/>
          <w:szCs w:val="24"/>
          <w:lang w:eastAsia="zh-CN"/>
        </w:rPr>
        <w:t>，我们将非常高兴地为您服务。</w:t>
      </w:r>
    </w:p>
    <w:p w14:paraId="1F375423">
      <w:pPr>
        <w:jc w:val="center"/>
        <w:rPr>
          <w:rFonts w:hint="eastAsia" w:ascii="仿宋" w:hAnsi="仿宋" w:eastAsia="仿宋" w:cs="仿宋"/>
          <w:b/>
          <w:bCs/>
          <w:color w:val="auto"/>
          <w:sz w:val="44"/>
          <w:szCs w:val="44"/>
        </w:rPr>
        <w:sectPr>
          <w:headerReference r:id="rId3" w:type="default"/>
          <w:footerReference r:id="rId4" w:type="default"/>
          <w:pgSz w:w="11906" w:h="16838"/>
          <w:pgMar w:top="1417" w:right="1418" w:bottom="1417" w:left="1417" w:header="851" w:footer="850" w:gutter="0"/>
          <w:pgNumType w:fmt="decimal"/>
          <w:cols w:space="720" w:num="1"/>
          <w:titlePg/>
          <w:rtlGutter w:val="0"/>
          <w:docGrid w:type="lines" w:linePitch="312" w:charSpace="0"/>
        </w:sectPr>
      </w:pPr>
    </w:p>
    <w:p w14:paraId="4CB01228">
      <w:pPr>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目</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录</w:t>
      </w:r>
    </w:p>
    <w:p w14:paraId="4981DBD6">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_Toc10815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第一章</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_Toc10815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DA511DA">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_Toc12054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_Toc12054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9E2944F">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评审方法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63021B6">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_Toc4006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建设工程施工合同</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_Toc4006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3B986D">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_Toc9746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工程量清单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_Toc9746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3D248EC">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_Toc1684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第六章 图纸</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_Toc1684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6B1A57E">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_Toc16560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技术</w:t>
      </w:r>
      <w:r>
        <w:rPr>
          <w:rFonts w:hint="eastAsia" w:ascii="仿宋" w:hAnsi="仿宋" w:eastAsia="仿宋" w:cs="仿宋"/>
          <w:color w:val="auto"/>
          <w:sz w:val="28"/>
          <w:szCs w:val="28"/>
          <w:lang w:eastAsia="zh-CN"/>
        </w:rPr>
        <w:t>标准及</w:t>
      </w:r>
      <w:r>
        <w:rPr>
          <w:rFonts w:hint="eastAsia" w:ascii="仿宋" w:hAnsi="仿宋" w:eastAsia="仿宋" w:cs="仿宋"/>
          <w:color w:val="auto"/>
          <w:sz w:val="28"/>
          <w:szCs w:val="28"/>
        </w:rPr>
        <w:t>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_Toc16560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C96B47">
      <w:pPr>
        <w:pStyle w:val="24"/>
        <w:keepNext w:val="0"/>
        <w:keepLines w:val="0"/>
        <w:pageBreakBefore w:val="0"/>
        <w:widowControl w:val="0"/>
        <w:tabs>
          <w:tab w:val="right" w:leader="dot" w:pos="8788"/>
        </w:tabs>
        <w:kinsoku/>
        <w:wordWrap/>
        <w:overflowPunct/>
        <w:topLinePunct w:val="0"/>
        <w:autoSpaceDE/>
        <w:autoSpaceDN/>
        <w:bidi w:val="0"/>
        <w:adjustRightInd/>
        <w:snapToGrid/>
        <w:spacing w:line="600" w:lineRule="auto"/>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_Toc27303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第八章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竞争性磋商响应文件</w:t>
      </w:r>
      <w:r>
        <w:rPr>
          <w:rFonts w:hint="eastAsia" w:ascii="仿宋" w:hAnsi="仿宋" w:eastAsia="仿宋" w:cs="仿宋"/>
          <w:color w:val="auto"/>
          <w:sz w:val="28"/>
          <w:szCs w:val="28"/>
        </w:rPr>
        <w:t>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_Toc27303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D6BC903">
      <w:pPr>
        <w:pStyle w:val="24"/>
        <w:keepNext w:val="0"/>
        <w:keepLines w:val="0"/>
        <w:pageBreakBefore w:val="0"/>
        <w:widowControl w:val="0"/>
        <w:tabs>
          <w:tab w:val="right" w:leader="dot" w:pos="8787"/>
        </w:tabs>
        <w:kinsoku/>
        <w:wordWrap/>
        <w:overflowPunct/>
        <w:topLinePunct w:val="0"/>
        <w:autoSpaceDE/>
        <w:autoSpaceDN/>
        <w:bidi w:val="0"/>
        <w:adjustRightInd/>
        <w:snapToGrid/>
        <w:spacing w:before="0" w:after="0" w:line="6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8"/>
          <w:szCs w:val="28"/>
        </w:rPr>
        <w:fldChar w:fldCharType="end"/>
      </w:r>
    </w:p>
    <w:p w14:paraId="1C9B6C28">
      <w:pPr>
        <w:rPr>
          <w:rFonts w:hint="eastAsia" w:ascii="仿宋" w:hAnsi="仿宋" w:eastAsia="仿宋" w:cs="仿宋"/>
          <w:color w:val="auto"/>
        </w:rPr>
      </w:pPr>
    </w:p>
    <w:p w14:paraId="12905149">
      <w:pPr>
        <w:rPr>
          <w:rFonts w:hint="eastAsia" w:ascii="仿宋" w:hAnsi="仿宋" w:eastAsia="仿宋" w:cs="仿宋"/>
          <w:color w:val="auto"/>
          <w:sz w:val="36"/>
          <w:szCs w:val="36"/>
        </w:rPr>
      </w:pPr>
    </w:p>
    <w:p w14:paraId="5A02163B">
      <w:pPr>
        <w:rPr>
          <w:rFonts w:hint="eastAsia" w:ascii="仿宋" w:hAnsi="仿宋" w:eastAsia="仿宋" w:cs="仿宋"/>
          <w:color w:val="auto"/>
          <w:sz w:val="36"/>
          <w:szCs w:val="36"/>
        </w:rPr>
      </w:pPr>
    </w:p>
    <w:p w14:paraId="5E2DF1E9">
      <w:pPr>
        <w:rPr>
          <w:rFonts w:hint="eastAsia" w:ascii="仿宋" w:hAnsi="仿宋" w:eastAsia="仿宋" w:cs="仿宋"/>
          <w:color w:val="auto"/>
          <w:sz w:val="36"/>
          <w:szCs w:val="36"/>
        </w:rPr>
      </w:pPr>
    </w:p>
    <w:p w14:paraId="6E88D2AE">
      <w:pPr>
        <w:rPr>
          <w:rFonts w:hint="eastAsia" w:ascii="仿宋" w:hAnsi="仿宋" w:eastAsia="仿宋" w:cs="仿宋"/>
          <w:color w:val="auto"/>
          <w:sz w:val="36"/>
          <w:szCs w:val="36"/>
        </w:rPr>
      </w:pPr>
    </w:p>
    <w:p w14:paraId="3257F843">
      <w:pPr>
        <w:rPr>
          <w:rFonts w:hint="eastAsia" w:ascii="仿宋" w:hAnsi="仿宋" w:eastAsia="仿宋" w:cs="仿宋"/>
          <w:color w:val="auto"/>
          <w:sz w:val="36"/>
          <w:szCs w:val="36"/>
        </w:rPr>
      </w:pPr>
    </w:p>
    <w:p w14:paraId="3DAD26AD">
      <w:pPr>
        <w:rPr>
          <w:rFonts w:hint="eastAsia" w:ascii="仿宋" w:hAnsi="仿宋" w:eastAsia="仿宋" w:cs="仿宋"/>
          <w:color w:val="auto"/>
          <w:sz w:val="36"/>
          <w:szCs w:val="36"/>
        </w:rPr>
      </w:pPr>
    </w:p>
    <w:bookmarkEnd w:id="2"/>
    <w:bookmarkEnd w:id="3"/>
    <w:bookmarkEnd w:id="4"/>
    <w:bookmarkEnd w:id="5"/>
    <w:bookmarkEnd w:id="6"/>
    <w:bookmarkEnd w:id="7"/>
    <w:bookmarkEnd w:id="8"/>
    <w:bookmarkEnd w:id="9"/>
    <w:p w14:paraId="0413E657">
      <w:pPr>
        <w:pStyle w:val="2"/>
        <w:keepNext w:val="0"/>
        <w:keepLines/>
        <w:pageBreakBefore/>
        <w:spacing w:before="156" w:beforeLines="50" w:after="156" w:afterLines="50" w:line="360" w:lineRule="auto"/>
        <w:jc w:val="center"/>
        <w:outlineLvl w:val="0"/>
        <w:rPr>
          <w:rFonts w:hint="eastAsia" w:ascii="仿宋" w:hAnsi="仿宋" w:eastAsia="仿宋" w:cs="仿宋"/>
          <w:b/>
          <w:bCs/>
          <w:color w:val="auto"/>
          <w:sz w:val="32"/>
          <w:szCs w:val="32"/>
        </w:rPr>
        <w:sectPr>
          <w:headerReference r:id="rId5" w:type="default"/>
          <w:footerReference r:id="rId6" w:type="default"/>
          <w:pgSz w:w="11906" w:h="16838"/>
          <w:pgMar w:top="1417" w:right="1417" w:bottom="1417" w:left="1701" w:header="851" w:footer="992" w:gutter="0"/>
          <w:pgNumType w:start="1"/>
          <w:cols w:space="0" w:num="1"/>
          <w:docGrid w:type="lines" w:linePitch="312" w:charSpace="0"/>
        </w:sectPr>
      </w:pPr>
      <w:bookmarkStart w:id="10" w:name="_Toc452384741"/>
      <w:bookmarkStart w:id="11" w:name="_Toc2360"/>
      <w:bookmarkStart w:id="12" w:name="_Toc10815"/>
    </w:p>
    <w:p w14:paraId="2F510881">
      <w:pPr>
        <w:pStyle w:val="2"/>
        <w:keepNext w:val="0"/>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bookmarkEnd w:id="10"/>
      <w:bookmarkEnd w:id="11"/>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竞争性磋商公告</w:t>
      </w:r>
      <w:bookmarkEnd w:id="12"/>
    </w:p>
    <w:p w14:paraId="1FE4035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auto"/>
          <w:spacing w:val="0"/>
          <w:sz w:val="24"/>
          <w:szCs w:val="24"/>
          <w:shd w:val="clear" w:color="auto" w:fill="FFFFFF"/>
        </w:rPr>
      </w:pPr>
      <w:r>
        <w:rPr>
          <w:rFonts w:hint="eastAsia" w:ascii="仿宋" w:hAnsi="仿宋" w:eastAsia="仿宋" w:cs="仿宋"/>
          <w:b/>
          <w:bCs w:val="0"/>
          <w:i w:val="0"/>
          <w:caps w:val="0"/>
          <w:color w:val="auto"/>
          <w:spacing w:val="0"/>
          <w:sz w:val="24"/>
          <w:szCs w:val="24"/>
          <w:shd w:val="clear" w:color="auto" w:fill="FFFFFF"/>
        </w:rPr>
        <w:t>项目概况</w:t>
      </w:r>
    </w:p>
    <w:p w14:paraId="6F7163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沙湾保障房小区污水管网改造项目采购项目的潜在供应商应在西安华秦未来项目管理咨询有限公司（陕西省西安市莲湖区北关正街35号方兴大厦4楼4025室）获取采购文件，并于 2025年01月24日 14时00分 （北京时间）前提交响应文件。</w:t>
      </w:r>
    </w:p>
    <w:p w14:paraId="5603A93A">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ascii="仿宋" w:hAnsi="仿宋" w:eastAsia="仿宋" w:cs="仿宋"/>
          <w:b/>
          <w:bCs w:val="0"/>
          <w:i w:val="0"/>
          <w:caps w:val="0"/>
          <w:color w:val="auto"/>
          <w:spacing w:val="0"/>
          <w:sz w:val="24"/>
          <w:szCs w:val="24"/>
          <w:shd w:val="clear" w:color="auto" w:fill="FFFFFF"/>
          <w:lang w:val="en-US" w:eastAsia="zh-CN"/>
        </w:rPr>
      </w:pPr>
      <w:r>
        <w:rPr>
          <w:rFonts w:hint="default" w:ascii="仿宋" w:hAnsi="仿宋" w:eastAsia="仿宋" w:cs="仿宋"/>
          <w:b/>
          <w:bCs w:val="0"/>
          <w:i w:val="0"/>
          <w:caps w:val="0"/>
          <w:color w:val="auto"/>
          <w:spacing w:val="0"/>
          <w:sz w:val="24"/>
          <w:szCs w:val="24"/>
          <w:shd w:val="clear" w:color="auto" w:fill="FFFFFF"/>
          <w:lang w:val="en-US" w:eastAsia="zh-CN"/>
        </w:rPr>
        <w:t>一、项目基本情况</w:t>
      </w:r>
    </w:p>
    <w:p w14:paraId="45157B7B">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项目编号：XAHQWL2025-001</w:t>
      </w:r>
    </w:p>
    <w:p w14:paraId="101022C6">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项目名称：沙湾保障房小区污水管网改造项目</w:t>
      </w:r>
    </w:p>
    <w:p w14:paraId="6FE534D3">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采购方式：竞争性磋商</w:t>
      </w:r>
    </w:p>
    <w:p w14:paraId="11A4F0FB">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预算金额：590,000.00元</w:t>
      </w:r>
    </w:p>
    <w:p w14:paraId="646F3E52">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采购需求：</w:t>
      </w:r>
    </w:p>
    <w:p w14:paraId="73E000B0">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合同包1(柞水县沙湾保障房小区污水管网改造项目):</w:t>
      </w:r>
    </w:p>
    <w:p w14:paraId="72CBDCB7">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合同包预算金额：590,000.00元</w:t>
      </w:r>
    </w:p>
    <w:p w14:paraId="23DACA9E">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合同包最高限价：589,969.8</w:t>
      </w:r>
      <w:r>
        <w:rPr>
          <w:rFonts w:hint="eastAsia" w:ascii="仿宋" w:hAnsi="仿宋" w:eastAsia="仿宋" w:cs="仿宋"/>
          <w:b w:val="0"/>
          <w:bCs/>
          <w:i w:val="0"/>
          <w:caps w:val="0"/>
          <w:color w:val="auto"/>
          <w:spacing w:val="0"/>
          <w:sz w:val="24"/>
          <w:szCs w:val="24"/>
          <w:shd w:val="clear" w:color="auto" w:fill="FFFFFF"/>
          <w:lang w:val="en-US" w:eastAsia="zh-CN"/>
        </w:rPr>
        <w:t>0</w:t>
      </w:r>
      <w:r>
        <w:rPr>
          <w:rFonts w:hint="default" w:ascii="仿宋" w:hAnsi="仿宋" w:eastAsia="仿宋" w:cs="仿宋"/>
          <w:b w:val="0"/>
          <w:bCs/>
          <w:i w:val="0"/>
          <w:caps w:val="0"/>
          <w:color w:val="auto"/>
          <w:spacing w:val="0"/>
          <w:sz w:val="24"/>
          <w:szCs w:val="24"/>
          <w:shd w:val="clear" w:color="auto" w:fill="FFFFFF"/>
          <w:lang w:val="en-US" w:eastAsia="zh-CN"/>
        </w:rPr>
        <w:t>元</w:t>
      </w:r>
    </w:p>
    <w:tbl>
      <w:tblPr>
        <w:tblStyle w:val="36"/>
        <w:tblW w:w="953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60"/>
        <w:gridCol w:w="2400"/>
        <w:gridCol w:w="1080"/>
        <w:gridCol w:w="1560"/>
        <w:gridCol w:w="1425"/>
        <w:gridCol w:w="1455"/>
      </w:tblGrid>
      <w:tr w14:paraId="45DA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52" w:type="dxa"/>
            <w:vAlign w:val="center"/>
          </w:tcPr>
          <w:p w14:paraId="0D363C8A">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960" w:type="dxa"/>
            <w:vAlign w:val="center"/>
          </w:tcPr>
          <w:p w14:paraId="5DCF8377">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品目</w:t>
            </w:r>
          </w:p>
          <w:p w14:paraId="3E07CD58">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名称</w:t>
            </w:r>
          </w:p>
        </w:tc>
        <w:tc>
          <w:tcPr>
            <w:tcW w:w="2400" w:type="dxa"/>
            <w:vAlign w:val="center"/>
          </w:tcPr>
          <w:p w14:paraId="27B2DD95">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080" w:type="dxa"/>
            <w:vAlign w:val="center"/>
          </w:tcPr>
          <w:p w14:paraId="0E766D30">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bCs/>
                <w:i w:val="0"/>
                <w:iCs w:val="0"/>
                <w:caps w:val="0"/>
                <w:color w:val="333333"/>
                <w:spacing w:val="0"/>
                <w:kern w:val="0"/>
                <w:sz w:val="21"/>
                <w:szCs w:val="21"/>
                <w:lang w:val="en-US" w:eastAsia="zh-CN" w:bidi="ar"/>
              </w:rPr>
            </w:pPr>
            <w:r>
              <w:rPr>
                <w:rFonts w:hint="eastAsia" w:ascii="仿宋" w:hAnsi="仿宋" w:eastAsia="仿宋" w:cs="仿宋"/>
                <w:b/>
                <w:bCs/>
                <w:i w:val="0"/>
                <w:iCs w:val="0"/>
                <w:caps w:val="0"/>
                <w:color w:val="333333"/>
                <w:spacing w:val="0"/>
                <w:kern w:val="0"/>
                <w:sz w:val="21"/>
                <w:szCs w:val="21"/>
                <w:lang w:val="en-US" w:eastAsia="zh-CN" w:bidi="ar"/>
              </w:rPr>
              <w:t>数量</w:t>
            </w:r>
          </w:p>
          <w:p w14:paraId="7A5C6B09">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（单位）</w:t>
            </w:r>
          </w:p>
        </w:tc>
        <w:tc>
          <w:tcPr>
            <w:tcW w:w="1560" w:type="dxa"/>
            <w:vAlign w:val="center"/>
          </w:tcPr>
          <w:p w14:paraId="33ECB4AB">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425" w:type="dxa"/>
            <w:vAlign w:val="center"/>
          </w:tcPr>
          <w:p w14:paraId="5334D429">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455" w:type="dxa"/>
            <w:vAlign w:val="center"/>
          </w:tcPr>
          <w:p w14:paraId="13A7A11E">
            <w:pPr>
              <w:keepNext w:val="0"/>
              <w:keepLines w:val="0"/>
              <w:widowControl/>
              <w:suppressLineNumbers w:val="0"/>
              <w:wordWrap w:val="0"/>
              <w:spacing w:before="0" w:beforeAutospacing="0" w:after="0" w:afterAutospacing="0" w:line="240" w:lineRule="auto"/>
              <w:ind w:left="0" w:leftChars="0" w:right="0" w:rightChars="0"/>
              <w:jc w:val="center"/>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14:paraId="3A6C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2" w:type="dxa"/>
            <w:vAlign w:val="center"/>
          </w:tcPr>
          <w:p w14:paraId="1F8152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i w:val="0"/>
                <w:iCs w:val="0"/>
                <w:caps w:val="0"/>
                <w:color w:val="333333"/>
                <w:spacing w:val="0"/>
                <w:sz w:val="21"/>
                <w:szCs w:val="21"/>
                <w:shd w:val="clear" w:fill="FFFFFF"/>
              </w:rPr>
              <w:t>1-1</w:t>
            </w:r>
          </w:p>
        </w:tc>
        <w:tc>
          <w:tcPr>
            <w:tcW w:w="960" w:type="dxa"/>
            <w:vAlign w:val="center"/>
          </w:tcPr>
          <w:p w14:paraId="54482E98">
            <w:pPr>
              <w:bidi w:val="0"/>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333333"/>
                <w:spacing w:val="0"/>
                <w:sz w:val="21"/>
                <w:szCs w:val="21"/>
                <w:shd w:val="clear" w:fill="FFFFFF"/>
              </w:rPr>
              <w:t>其他建筑工程</w:t>
            </w:r>
          </w:p>
        </w:tc>
        <w:tc>
          <w:tcPr>
            <w:tcW w:w="2400" w:type="dxa"/>
            <w:vAlign w:val="center"/>
          </w:tcPr>
          <w:p w14:paraId="2958E7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i w:val="0"/>
                <w:iCs w:val="0"/>
                <w:caps w:val="0"/>
                <w:color w:val="333333"/>
                <w:spacing w:val="0"/>
                <w:sz w:val="21"/>
                <w:szCs w:val="21"/>
                <w:shd w:val="clear" w:fill="FFFFFF"/>
              </w:rPr>
              <w:t>柞水县沙湾保障房小区污水管网改造项目</w:t>
            </w:r>
          </w:p>
        </w:tc>
        <w:tc>
          <w:tcPr>
            <w:tcW w:w="1080" w:type="dxa"/>
            <w:vAlign w:val="center"/>
          </w:tcPr>
          <w:p w14:paraId="6FE13F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i w:val="0"/>
                <w:iCs w:val="0"/>
                <w:caps w:val="0"/>
                <w:color w:val="333333"/>
                <w:spacing w:val="0"/>
                <w:sz w:val="21"/>
                <w:szCs w:val="21"/>
                <w:shd w:val="clear" w:fill="FFFFFF"/>
              </w:rPr>
              <w:t>1(批)</w:t>
            </w:r>
          </w:p>
        </w:tc>
        <w:tc>
          <w:tcPr>
            <w:tcW w:w="1560" w:type="dxa"/>
            <w:vAlign w:val="center"/>
          </w:tcPr>
          <w:p w14:paraId="205826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i w:val="0"/>
                <w:iCs w:val="0"/>
                <w:caps w:val="0"/>
                <w:color w:val="333333"/>
                <w:spacing w:val="0"/>
                <w:sz w:val="21"/>
                <w:szCs w:val="21"/>
                <w:shd w:val="clear" w:fill="FFFFFF"/>
              </w:rPr>
              <w:t>详见采购文件</w:t>
            </w:r>
          </w:p>
        </w:tc>
        <w:tc>
          <w:tcPr>
            <w:tcW w:w="1425" w:type="dxa"/>
            <w:vAlign w:val="center"/>
          </w:tcPr>
          <w:p w14:paraId="31EB8F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vertAlign w:val="baseline"/>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590,000.00</w:t>
            </w:r>
          </w:p>
        </w:tc>
        <w:tc>
          <w:tcPr>
            <w:tcW w:w="1455" w:type="dxa"/>
            <w:vAlign w:val="center"/>
          </w:tcPr>
          <w:p w14:paraId="2EC729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589,969.80</w:t>
            </w:r>
          </w:p>
        </w:tc>
      </w:tr>
    </w:tbl>
    <w:p w14:paraId="366F26D6">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本合同包不接受联合体投标</w:t>
      </w:r>
    </w:p>
    <w:p w14:paraId="24B81809">
      <w:pPr>
        <w:pStyle w:val="3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default" w:ascii="仿宋" w:hAnsi="仿宋" w:eastAsia="仿宋" w:cs="仿宋"/>
          <w:b w:val="0"/>
          <w:bCs/>
          <w:i w:val="0"/>
          <w:caps w:val="0"/>
          <w:color w:val="auto"/>
          <w:spacing w:val="0"/>
          <w:sz w:val="24"/>
          <w:szCs w:val="24"/>
          <w:shd w:val="clear" w:color="auto" w:fill="FFFFFF"/>
          <w:lang w:val="en-US" w:eastAsia="zh-CN"/>
        </w:rPr>
        <w:t>合同履行期限：</w:t>
      </w:r>
      <w:r>
        <w:rPr>
          <w:rFonts w:hint="default" w:ascii="仿宋" w:hAnsi="仿宋" w:eastAsia="仿宋" w:cs="仿宋"/>
          <w:b w:val="0"/>
          <w:bCs/>
          <w:i w:val="0"/>
          <w:caps w:val="0"/>
          <w:color w:val="auto"/>
          <w:spacing w:val="0"/>
          <w:sz w:val="24"/>
          <w:szCs w:val="24"/>
          <w:highlight w:val="none"/>
          <w:shd w:val="clear" w:color="auto" w:fill="FFFFFF"/>
          <w:lang w:val="en-US" w:eastAsia="zh-CN"/>
        </w:rPr>
        <w:t>自合同签订之日起</w:t>
      </w:r>
      <w:r>
        <w:rPr>
          <w:rFonts w:hint="eastAsia" w:ascii="仿宋" w:hAnsi="仿宋" w:eastAsia="仿宋" w:cs="仿宋"/>
          <w:b w:val="0"/>
          <w:bCs/>
          <w:i w:val="0"/>
          <w:caps w:val="0"/>
          <w:color w:val="auto"/>
          <w:spacing w:val="0"/>
          <w:sz w:val="24"/>
          <w:szCs w:val="24"/>
          <w:highlight w:val="none"/>
          <w:shd w:val="clear" w:color="auto" w:fill="FFFFFF"/>
          <w:lang w:val="en-US" w:eastAsia="zh-CN"/>
        </w:rPr>
        <w:t>25天</w:t>
      </w:r>
      <w:r>
        <w:rPr>
          <w:rFonts w:hint="default" w:ascii="仿宋" w:hAnsi="仿宋" w:eastAsia="仿宋" w:cs="仿宋"/>
          <w:b w:val="0"/>
          <w:bCs/>
          <w:i w:val="0"/>
          <w:caps w:val="0"/>
          <w:color w:val="auto"/>
          <w:spacing w:val="0"/>
          <w:sz w:val="24"/>
          <w:szCs w:val="24"/>
          <w:highlight w:val="none"/>
          <w:shd w:val="clear" w:color="auto" w:fill="FFFFFF"/>
          <w:lang w:val="en-US" w:eastAsia="zh-CN"/>
        </w:rPr>
        <w:t>。</w:t>
      </w:r>
    </w:p>
    <w:p w14:paraId="0D6CAD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rPr>
        <w:t>二、</w:t>
      </w:r>
      <w:r>
        <w:rPr>
          <w:rFonts w:hint="eastAsia" w:ascii="仿宋" w:hAnsi="仿宋" w:eastAsia="仿宋" w:cs="仿宋"/>
          <w:b/>
          <w:i w:val="0"/>
          <w:caps w:val="0"/>
          <w:color w:val="auto"/>
          <w:spacing w:val="0"/>
          <w:sz w:val="24"/>
          <w:szCs w:val="24"/>
          <w:shd w:val="clear" w:color="auto" w:fill="FFFFFF"/>
          <w:lang w:val="en-US" w:eastAsia="zh-CN"/>
        </w:rPr>
        <w:t>申请人的</w:t>
      </w:r>
      <w:r>
        <w:rPr>
          <w:rFonts w:hint="eastAsia" w:ascii="仿宋" w:hAnsi="仿宋" w:eastAsia="仿宋" w:cs="仿宋"/>
          <w:b/>
          <w:i w:val="0"/>
          <w:caps w:val="0"/>
          <w:color w:val="auto"/>
          <w:spacing w:val="0"/>
          <w:sz w:val="24"/>
          <w:szCs w:val="24"/>
          <w:shd w:val="clear" w:color="auto" w:fill="FFFFFF"/>
        </w:rPr>
        <w:t>资格要求</w:t>
      </w:r>
    </w:p>
    <w:p w14:paraId="02461A8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132611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06D6228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合同包1(柞水县沙湾保障房小区污水管网改造项目)落实政府采购政策需满足的资格要求如下:</w:t>
      </w:r>
    </w:p>
    <w:p w14:paraId="264DDD6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专门面向中小企业采购（残疾人福利性单位、监狱企业视同小型、微型企业）。</w:t>
      </w:r>
    </w:p>
    <w:p w14:paraId="5F36488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37A01B3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合同包1(柞水县沙湾保障房小区污水管网改造项目)特定资格要求如下:</w:t>
      </w:r>
    </w:p>
    <w:p w14:paraId="267E248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能力的法人、其他组织或自然人；（2）具有建设行政主管部门颁发的市政公用工程施工总承包三级及以上（含三级）资质，同时具有合格有效的安全生产许可证；（3）拟派项目经理须具有市政公用工程专业二级及以上（含二级）注册建造师证书和有效的安全生产考核证书（B证），且无在建工程、无不良记录（提供无在建工程、无不良记录承诺书）；（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D01583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lang w:val="en-US" w:eastAsia="zh-CN"/>
        </w:rPr>
      </w:pPr>
      <w:r>
        <w:rPr>
          <w:rFonts w:hint="eastAsia" w:ascii="仿宋" w:hAnsi="仿宋" w:eastAsia="仿宋" w:cs="仿宋"/>
          <w:b/>
          <w:i w:val="0"/>
          <w:caps w:val="0"/>
          <w:color w:val="auto"/>
          <w:spacing w:val="0"/>
          <w:sz w:val="24"/>
          <w:szCs w:val="24"/>
          <w:shd w:val="clear" w:color="auto" w:fill="FFFFFF"/>
        </w:rPr>
        <w:t>三、</w:t>
      </w:r>
      <w:r>
        <w:rPr>
          <w:rFonts w:hint="eastAsia" w:ascii="仿宋" w:hAnsi="仿宋" w:eastAsia="仿宋" w:cs="仿宋"/>
          <w:b/>
          <w:i w:val="0"/>
          <w:caps w:val="0"/>
          <w:color w:val="auto"/>
          <w:spacing w:val="0"/>
          <w:sz w:val="24"/>
          <w:szCs w:val="24"/>
          <w:shd w:val="clear" w:color="auto" w:fill="FFFFFF"/>
          <w:lang w:val="en-US" w:eastAsia="zh-CN"/>
        </w:rPr>
        <w:t>获取采购文件</w:t>
      </w:r>
    </w:p>
    <w:p w14:paraId="27C2EA8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025年01月1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日至2025年01月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日，每天上午09:00:00至12:00:00，下午14:00:00至17:00:00（北京时间）</w:t>
      </w:r>
    </w:p>
    <w:p w14:paraId="086EC4C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途径：西安华秦未来项目管理咨询有限公司（陕西省西安市莲湖区北关正街35号方兴大厦4楼4025室）</w:t>
      </w:r>
    </w:p>
    <w:p w14:paraId="75B9EAF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方式：现场获取</w:t>
      </w:r>
    </w:p>
    <w:p w14:paraId="0C41A75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售价：500元</w:t>
      </w:r>
    </w:p>
    <w:p w14:paraId="1766031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color w:val="auto"/>
          <w:sz w:val="24"/>
          <w:szCs w:val="24"/>
          <w:lang w:val="en-US" w:eastAsia="zh-CN"/>
        </w:rPr>
      </w:pPr>
      <w:r>
        <w:rPr>
          <w:rFonts w:hint="eastAsia" w:ascii="仿宋" w:hAnsi="仿宋" w:eastAsia="仿宋" w:cs="仿宋"/>
          <w:b/>
          <w:i w:val="0"/>
          <w:caps w:val="0"/>
          <w:color w:val="auto"/>
          <w:spacing w:val="0"/>
          <w:sz w:val="24"/>
          <w:szCs w:val="24"/>
          <w:shd w:val="clear" w:color="auto" w:fill="FFFFFF"/>
        </w:rPr>
        <w:t>四、</w:t>
      </w:r>
      <w:r>
        <w:rPr>
          <w:rFonts w:hint="eastAsia" w:ascii="仿宋" w:hAnsi="仿宋" w:eastAsia="仿宋" w:cs="仿宋"/>
          <w:b/>
          <w:i w:val="0"/>
          <w:caps w:val="0"/>
          <w:color w:val="auto"/>
          <w:spacing w:val="0"/>
          <w:sz w:val="24"/>
          <w:szCs w:val="24"/>
          <w:shd w:val="clear" w:color="auto" w:fill="FFFFFF"/>
          <w:lang w:val="en-US" w:eastAsia="zh-CN"/>
        </w:rPr>
        <w:t>提交</w:t>
      </w:r>
      <w:r>
        <w:rPr>
          <w:rFonts w:hint="eastAsia" w:ascii="仿宋" w:hAnsi="仿宋" w:eastAsia="仿宋" w:cs="仿宋"/>
          <w:b/>
          <w:i w:val="0"/>
          <w:caps w:val="0"/>
          <w:color w:val="auto"/>
          <w:spacing w:val="0"/>
          <w:sz w:val="24"/>
          <w:szCs w:val="24"/>
          <w:shd w:val="clear" w:color="auto" w:fill="FFFFFF"/>
        </w:rPr>
        <w:t>响应文件</w:t>
      </w:r>
      <w:r>
        <w:rPr>
          <w:rFonts w:hint="eastAsia" w:ascii="仿宋" w:hAnsi="仿宋" w:eastAsia="仿宋" w:cs="仿宋"/>
          <w:b/>
          <w:i w:val="0"/>
          <w:caps w:val="0"/>
          <w:color w:val="auto"/>
          <w:spacing w:val="0"/>
          <w:sz w:val="24"/>
          <w:szCs w:val="24"/>
          <w:shd w:val="clear" w:color="auto" w:fill="FFFFFF"/>
          <w:lang w:val="en-US" w:eastAsia="zh-CN"/>
        </w:rPr>
        <w:t>截止时间、开标时间和地点</w:t>
      </w:r>
    </w:p>
    <w:p w14:paraId="03FD28B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highlight w:val="none"/>
          <w:shd w:val="clear" w:color="auto" w:fill="FFFFFF"/>
          <w:lang w:val="en-US" w:eastAsia="zh-CN"/>
        </w:rPr>
      </w:pPr>
      <w:r>
        <w:rPr>
          <w:rFonts w:hint="default" w:ascii="仿宋" w:hAnsi="仿宋" w:eastAsia="仿宋" w:cs="仿宋"/>
          <w:i w:val="0"/>
          <w:caps w:val="0"/>
          <w:color w:val="auto"/>
          <w:spacing w:val="0"/>
          <w:sz w:val="24"/>
          <w:szCs w:val="24"/>
          <w:highlight w:val="none"/>
          <w:shd w:val="clear" w:color="auto" w:fill="FFFFFF"/>
          <w:lang w:val="en-US" w:eastAsia="zh-CN"/>
        </w:rPr>
        <w:t>截止时间： 2025年01月24日 14时00分00秒 （北京时间）</w:t>
      </w:r>
    </w:p>
    <w:p w14:paraId="1B60839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highlight w:val="none"/>
          <w:shd w:val="clear" w:color="auto" w:fill="FFFFFF"/>
          <w:lang w:val="en-US" w:eastAsia="zh-CN"/>
        </w:rPr>
      </w:pPr>
      <w:r>
        <w:rPr>
          <w:rFonts w:hint="default" w:ascii="仿宋" w:hAnsi="仿宋" w:eastAsia="仿宋" w:cs="仿宋"/>
          <w:i w:val="0"/>
          <w:caps w:val="0"/>
          <w:color w:val="auto"/>
          <w:spacing w:val="0"/>
          <w:sz w:val="24"/>
          <w:szCs w:val="24"/>
          <w:highlight w:val="none"/>
          <w:shd w:val="clear" w:color="auto" w:fill="FFFFFF"/>
          <w:lang w:val="en-US" w:eastAsia="zh-CN"/>
        </w:rPr>
        <w:t>地点：西安华秦未来项目管理咨询有限公司开标室（陕西省西安市莲湖区北关正街35号方兴大厦4楼）</w:t>
      </w:r>
    </w:p>
    <w:p w14:paraId="4DCB3E7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lang w:val="en-US" w:eastAsia="zh-CN"/>
        </w:rPr>
      </w:pPr>
      <w:r>
        <w:rPr>
          <w:rFonts w:hint="eastAsia" w:ascii="仿宋" w:hAnsi="仿宋" w:eastAsia="仿宋" w:cs="仿宋"/>
          <w:b/>
          <w:i w:val="0"/>
          <w:caps w:val="0"/>
          <w:color w:val="auto"/>
          <w:spacing w:val="0"/>
          <w:sz w:val="24"/>
          <w:szCs w:val="24"/>
          <w:shd w:val="clear" w:color="auto" w:fill="FFFFFF"/>
          <w:lang w:val="en-US" w:eastAsia="zh-CN"/>
        </w:rPr>
        <w:t>五、开启</w:t>
      </w:r>
    </w:p>
    <w:p w14:paraId="741280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时间： 2025年01月24日 14时00分00秒 （北京时间）</w:t>
      </w:r>
    </w:p>
    <w:p w14:paraId="73847F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地点：西安华秦未来项目管理咨询有限公司开标室（陕西省西安市莲湖区北关正街35号方兴大厦4楼）</w:t>
      </w:r>
    </w:p>
    <w:p w14:paraId="2D9D73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lang w:val="en-US" w:eastAsia="zh-CN"/>
        </w:rPr>
      </w:pPr>
      <w:r>
        <w:rPr>
          <w:rFonts w:hint="eastAsia" w:ascii="仿宋" w:hAnsi="仿宋" w:eastAsia="仿宋" w:cs="仿宋"/>
          <w:b/>
          <w:i w:val="0"/>
          <w:caps w:val="0"/>
          <w:color w:val="auto"/>
          <w:spacing w:val="0"/>
          <w:sz w:val="24"/>
          <w:szCs w:val="24"/>
          <w:shd w:val="clear" w:color="auto" w:fill="FFFFFF"/>
          <w:lang w:val="en-US" w:eastAsia="zh-CN"/>
        </w:rPr>
        <w:t>六、公告期限</w:t>
      </w:r>
    </w:p>
    <w:p w14:paraId="206A3A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自本公告发布之日起3个工作日。</w:t>
      </w:r>
    </w:p>
    <w:p w14:paraId="10C9EB6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lang w:val="en-US" w:eastAsia="zh-CN"/>
        </w:rPr>
      </w:pPr>
      <w:r>
        <w:rPr>
          <w:rFonts w:hint="eastAsia" w:ascii="仿宋" w:hAnsi="仿宋" w:eastAsia="仿宋" w:cs="仿宋"/>
          <w:b/>
          <w:i w:val="0"/>
          <w:caps w:val="0"/>
          <w:color w:val="auto"/>
          <w:spacing w:val="0"/>
          <w:sz w:val="24"/>
          <w:szCs w:val="24"/>
          <w:shd w:val="clear" w:color="auto" w:fill="FFFFFF"/>
          <w:lang w:val="en-US" w:eastAsia="zh-CN"/>
        </w:rPr>
        <w:t>七、其他补充事宜</w:t>
      </w:r>
    </w:p>
    <w:p w14:paraId="06EAC5A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5C4C54D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lang w:val="en-US" w:eastAsia="zh-CN"/>
        </w:rPr>
      </w:pPr>
      <w:r>
        <w:rPr>
          <w:rFonts w:hint="eastAsia" w:ascii="仿宋" w:hAnsi="仿宋" w:eastAsia="仿宋" w:cs="仿宋"/>
          <w:b/>
          <w:i w:val="0"/>
          <w:caps w:val="0"/>
          <w:color w:val="auto"/>
          <w:spacing w:val="0"/>
          <w:sz w:val="24"/>
          <w:szCs w:val="24"/>
          <w:shd w:val="clear" w:color="auto" w:fill="FFFFFF"/>
          <w:lang w:val="en-US" w:eastAsia="zh-CN"/>
        </w:rPr>
        <w:t>八、对本次招标提出询问，请按以下方式联系。</w:t>
      </w:r>
    </w:p>
    <w:p w14:paraId="53D7A02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1.采购人信息</w:t>
      </w:r>
    </w:p>
    <w:p w14:paraId="17ED51C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名称：柞水县房产管理中心</w:t>
      </w:r>
    </w:p>
    <w:p w14:paraId="0C3413B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地址：柞水县临河路33号</w:t>
      </w:r>
    </w:p>
    <w:p w14:paraId="6C189CA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联系方式：</w:t>
      </w:r>
      <w:r>
        <w:rPr>
          <w:rFonts w:hint="eastAsia" w:ascii="仿宋" w:hAnsi="仿宋" w:eastAsia="仿宋" w:cs="仿宋"/>
          <w:color w:val="auto"/>
          <w:sz w:val="24"/>
          <w:szCs w:val="24"/>
          <w:highlight w:val="none"/>
        </w:rPr>
        <w:t>0914-4327341</w:t>
      </w:r>
    </w:p>
    <w:p w14:paraId="6024F26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2.采购代理机构信息</w:t>
      </w:r>
    </w:p>
    <w:p w14:paraId="7825A7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名称：西安华秦未来项目管理咨询有限公司</w:t>
      </w:r>
    </w:p>
    <w:p w14:paraId="502EFC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地址：陕西省西安市莲湖区北关正街35号方兴大厦4楼4025室</w:t>
      </w:r>
    </w:p>
    <w:p w14:paraId="21DAB43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联系方式：029-85518893</w:t>
      </w:r>
    </w:p>
    <w:p w14:paraId="48A4FA2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3.项目联系方式</w:t>
      </w:r>
    </w:p>
    <w:p w14:paraId="70A4E2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项目联系人：姚杰远</w:t>
      </w:r>
    </w:p>
    <w:p w14:paraId="19C8351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电话：029-85518893</w:t>
      </w:r>
    </w:p>
    <w:p w14:paraId="32B6F4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u w:val="none"/>
          <w:shd w:val="clear" w:color="auto" w:fill="FFFFFF"/>
          <w:lang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 </w:t>
      </w:r>
    </w:p>
    <w:p w14:paraId="6D018C3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p>
    <w:p w14:paraId="22B3762E">
      <w:pPr>
        <w:pStyle w:val="2"/>
        <w:keepNext w:val="0"/>
        <w:pageBreakBefore/>
        <w:spacing w:line="350" w:lineRule="auto"/>
        <w:jc w:val="center"/>
        <w:rPr>
          <w:rFonts w:hint="eastAsia" w:ascii="仿宋" w:hAnsi="仿宋" w:eastAsia="仿宋" w:cs="仿宋"/>
          <w:color w:val="auto"/>
        </w:rPr>
      </w:pPr>
      <w:bookmarkStart w:id="13" w:name="_Toc421778363"/>
      <w:bookmarkStart w:id="14" w:name="_Toc18593"/>
      <w:bookmarkStart w:id="15" w:name="_Toc12054"/>
      <w:r>
        <w:rPr>
          <w:rFonts w:hint="eastAsia" w:ascii="仿宋" w:hAnsi="仿宋" w:eastAsia="仿宋" w:cs="仿宋"/>
          <w:color w:val="auto"/>
        </w:rPr>
        <w:t>第二章</w:t>
      </w:r>
      <w:bookmarkEnd w:id="13"/>
      <w:bookmarkEnd w:id="14"/>
      <w:r>
        <w:rPr>
          <w:rFonts w:hint="eastAsia" w:ascii="仿宋" w:hAnsi="仿宋" w:eastAsia="仿宋" w:cs="仿宋"/>
          <w:color w:val="auto"/>
          <w:lang w:val="en-US" w:eastAsia="zh-CN"/>
        </w:rPr>
        <w:t xml:space="preserve">  </w:t>
      </w:r>
      <w:r>
        <w:rPr>
          <w:rFonts w:hint="eastAsia" w:ascii="仿宋" w:hAnsi="仿宋" w:eastAsia="仿宋" w:cs="仿宋"/>
          <w:color w:val="auto"/>
        </w:rPr>
        <w:t>供应商须知</w:t>
      </w:r>
      <w:bookmarkEnd w:id="15"/>
    </w:p>
    <w:p w14:paraId="64909528">
      <w:pPr>
        <w:spacing w:line="360" w:lineRule="auto"/>
        <w:jc w:val="center"/>
        <w:outlineLvl w:val="1"/>
        <w:rPr>
          <w:rFonts w:hint="eastAsia" w:ascii="仿宋" w:hAnsi="仿宋" w:eastAsia="仿宋" w:cs="仿宋"/>
          <w:b/>
          <w:bCs/>
          <w:color w:val="auto"/>
          <w:sz w:val="28"/>
          <w:szCs w:val="28"/>
        </w:rPr>
      </w:pPr>
      <w:bookmarkStart w:id="16" w:name="_Toc421778364"/>
      <w:bookmarkStart w:id="17" w:name="_Toc19675"/>
      <w:bookmarkStart w:id="18" w:name="_Toc9103"/>
      <w:bookmarkStart w:id="19" w:name="_Toc420591642"/>
      <w:r>
        <w:rPr>
          <w:rFonts w:hint="eastAsia" w:ascii="仿宋" w:hAnsi="仿宋" w:eastAsia="仿宋" w:cs="仿宋"/>
          <w:b/>
          <w:bCs/>
          <w:color w:val="auto"/>
          <w:sz w:val="28"/>
          <w:szCs w:val="28"/>
        </w:rPr>
        <w:t>供应商须知前附表</w:t>
      </w:r>
      <w:bookmarkEnd w:id="16"/>
      <w:bookmarkEnd w:id="17"/>
      <w:bookmarkEnd w:id="18"/>
      <w:bookmarkEnd w:id="19"/>
    </w:p>
    <w:tbl>
      <w:tblPr>
        <w:tblStyle w:val="3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14:paraId="6B8C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14:paraId="2F647CCC">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2493" w:type="dxa"/>
            <w:vAlign w:val="center"/>
          </w:tcPr>
          <w:p w14:paraId="0264448A">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6240" w:type="dxa"/>
            <w:vAlign w:val="center"/>
          </w:tcPr>
          <w:p w14:paraId="40DF432D">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14:paraId="4F0F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14:paraId="3A731F0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2493" w:type="dxa"/>
            <w:vAlign w:val="center"/>
          </w:tcPr>
          <w:p w14:paraId="6B690E6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6240" w:type="dxa"/>
            <w:vAlign w:val="center"/>
          </w:tcPr>
          <w:p w14:paraId="33CF9DC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名称：柞水县房产管理中心</w:t>
            </w:r>
          </w:p>
          <w:p w14:paraId="1367349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地址：柞水县临河路33号</w:t>
            </w:r>
          </w:p>
          <w:p w14:paraId="3CBFB6C6">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联系人：鲁主任</w:t>
            </w:r>
          </w:p>
          <w:p w14:paraId="3049A08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联系方式：0914-4327341</w:t>
            </w:r>
          </w:p>
        </w:tc>
      </w:tr>
      <w:tr w14:paraId="319A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14:paraId="764807A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2493" w:type="dxa"/>
            <w:vAlign w:val="center"/>
          </w:tcPr>
          <w:p w14:paraId="5ED8A4D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6240" w:type="dxa"/>
            <w:vAlign w:val="center"/>
          </w:tcPr>
          <w:p w14:paraId="5C1054D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名称：</w:t>
            </w:r>
            <w:r>
              <w:rPr>
                <w:rFonts w:hint="eastAsia" w:ascii="仿宋" w:hAnsi="仿宋" w:eastAsia="仿宋" w:cs="仿宋"/>
                <w:i w:val="0"/>
                <w:caps w:val="0"/>
                <w:color w:val="auto"/>
                <w:spacing w:val="0"/>
                <w:sz w:val="24"/>
                <w:szCs w:val="24"/>
                <w:highlight w:val="none"/>
                <w:shd w:val="clear" w:color="auto" w:fill="FFFFFF"/>
                <w:lang w:val="en-US" w:eastAsia="zh-CN"/>
              </w:rPr>
              <w:t>西安华秦未来项目管理咨询有限公司</w:t>
            </w:r>
          </w:p>
          <w:p w14:paraId="3E33E80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w:t>
            </w:r>
            <w:r>
              <w:rPr>
                <w:rFonts w:hint="eastAsia" w:ascii="仿宋" w:hAnsi="仿宋" w:eastAsia="仿宋" w:cs="仿宋"/>
                <w:i w:val="0"/>
                <w:caps w:val="0"/>
                <w:color w:val="auto"/>
                <w:spacing w:val="0"/>
                <w:sz w:val="24"/>
                <w:szCs w:val="24"/>
                <w:highlight w:val="none"/>
                <w:shd w:val="clear" w:color="auto" w:fill="FFFFFF"/>
                <w:lang w:val="en-US" w:eastAsia="zh-CN"/>
              </w:rPr>
              <w:t>陕西省西安市莲湖区北关正街35号方兴大厦4楼4025室</w:t>
            </w:r>
          </w:p>
          <w:p w14:paraId="67DC9E8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姚杰远</w:t>
            </w:r>
          </w:p>
          <w:p w14:paraId="0234877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w:t>
            </w:r>
            <w:r>
              <w:rPr>
                <w:rFonts w:hint="eastAsia" w:ascii="仿宋" w:hAnsi="仿宋" w:eastAsia="仿宋" w:cs="仿宋"/>
                <w:i w:val="0"/>
                <w:caps w:val="0"/>
                <w:color w:val="auto"/>
                <w:spacing w:val="0"/>
                <w:sz w:val="24"/>
                <w:szCs w:val="24"/>
                <w:highlight w:val="none"/>
                <w:shd w:val="clear" w:color="auto" w:fill="FFFFFF"/>
                <w:lang w:val="en-US" w:eastAsia="zh-CN"/>
              </w:rPr>
              <w:t>029-85518893</w:t>
            </w:r>
          </w:p>
        </w:tc>
      </w:tr>
      <w:tr w14:paraId="28A7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14:paraId="521F66B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2493" w:type="dxa"/>
            <w:vAlign w:val="center"/>
          </w:tcPr>
          <w:p w14:paraId="39C147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建设地点</w:t>
            </w:r>
          </w:p>
        </w:tc>
        <w:tc>
          <w:tcPr>
            <w:tcW w:w="6240" w:type="dxa"/>
            <w:vAlign w:val="center"/>
          </w:tcPr>
          <w:p w14:paraId="4B403F34">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采购人指定地点</w:t>
            </w:r>
          </w:p>
        </w:tc>
      </w:tr>
      <w:tr w14:paraId="1320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14:paraId="0E457CA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493" w:type="dxa"/>
            <w:vAlign w:val="center"/>
          </w:tcPr>
          <w:p w14:paraId="39569A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240" w:type="dxa"/>
            <w:vAlign w:val="center"/>
          </w:tcPr>
          <w:p w14:paraId="593052A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财政拨款</w:t>
            </w:r>
          </w:p>
        </w:tc>
      </w:tr>
      <w:tr w14:paraId="725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14:paraId="09322B1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493" w:type="dxa"/>
            <w:vAlign w:val="center"/>
          </w:tcPr>
          <w:p w14:paraId="043F802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240" w:type="dxa"/>
            <w:vAlign w:val="center"/>
          </w:tcPr>
          <w:p w14:paraId="3999BCD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资金已落实到位</w:t>
            </w:r>
          </w:p>
        </w:tc>
      </w:tr>
      <w:tr w14:paraId="1A4E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664E203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493" w:type="dxa"/>
            <w:vAlign w:val="center"/>
          </w:tcPr>
          <w:p w14:paraId="7AECDF37">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范围</w:t>
            </w:r>
          </w:p>
        </w:tc>
        <w:tc>
          <w:tcPr>
            <w:tcW w:w="6240" w:type="dxa"/>
            <w:vAlign w:val="center"/>
          </w:tcPr>
          <w:p w14:paraId="5326E094">
            <w:pPr>
              <w:spacing w:line="360" w:lineRule="auto"/>
              <w:rPr>
                <w:rFonts w:hint="eastAsia" w:ascii="仿宋" w:hAnsi="仿宋" w:eastAsia="仿宋" w:cs="仿宋"/>
                <w:color w:val="auto"/>
                <w:sz w:val="24"/>
                <w:szCs w:val="24"/>
              </w:rPr>
            </w:pPr>
            <w:r>
              <w:rPr>
                <w:rFonts w:hint="default" w:ascii="仿宋" w:hAnsi="仿宋" w:eastAsia="仿宋" w:cs="仿宋"/>
                <w:b w:val="0"/>
                <w:bCs/>
                <w:i w:val="0"/>
                <w:caps w:val="0"/>
                <w:color w:val="auto"/>
                <w:spacing w:val="0"/>
                <w:sz w:val="24"/>
                <w:szCs w:val="24"/>
                <w:shd w:val="clear" w:color="auto" w:fill="FFFFFF"/>
                <w:lang w:val="en-US" w:eastAsia="zh-CN"/>
              </w:rPr>
              <w:t>沙湾保障房小区污水管网改造项目</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项，包含污水管网改造310米，包括:开挖、污水井、管网、回填等</w:t>
            </w:r>
            <w:r>
              <w:rPr>
                <w:rFonts w:hint="eastAsia" w:ascii="仿宋" w:hAnsi="仿宋" w:eastAsia="仿宋" w:cs="仿宋"/>
                <w:color w:val="auto"/>
                <w:sz w:val="24"/>
                <w:szCs w:val="24"/>
                <w:highlight w:val="none"/>
              </w:rPr>
              <w:t>。施工设计图及工程量清单范围内包含的内容。</w:t>
            </w:r>
          </w:p>
        </w:tc>
      </w:tr>
      <w:tr w14:paraId="2898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14:paraId="5BE09CA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493" w:type="dxa"/>
            <w:vAlign w:val="center"/>
          </w:tcPr>
          <w:p w14:paraId="54DA8D9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计划工期</w:t>
            </w:r>
          </w:p>
        </w:tc>
        <w:tc>
          <w:tcPr>
            <w:tcW w:w="6240" w:type="dxa"/>
            <w:vAlign w:val="center"/>
          </w:tcPr>
          <w:p w14:paraId="6C601CE2">
            <w:pPr>
              <w:spacing w:line="360" w:lineRule="auto"/>
              <w:rPr>
                <w:rFonts w:hint="default" w:ascii="仿宋" w:hAnsi="仿宋" w:eastAsia="仿宋" w:cs="仿宋"/>
                <w:color w:val="auto"/>
                <w:sz w:val="24"/>
                <w:szCs w:val="24"/>
                <w:highlight w:val="none"/>
                <w:lang w:val="en-US" w:eastAsia="zh-CN"/>
              </w:rPr>
            </w:pPr>
            <w:r>
              <w:rPr>
                <w:rFonts w:hint="default" w:ascii="仿宋" w:hAnsi="仿宋" w:eastAsia="仿宋" w:cs="仿宋"/>
                <w:b w:val="0"/>
                <w:bCs/>
                <w:i w:val="0"/>
                <w:caps w:val="0"/>
                <w:color w:val="auto"/>
                <w:spacing w:val="0"/>
                <w:sz w:val="24"/>
                <w:szCs w:val="24"/>
                <w:highlight w:val="none"/>
                <w:shd w:val="clear" w:color="auto" w:fill="FFFFFF"/>
                <w:lang w:val="en-US" w:eastAsia="zh-CN"/>
              </w:rPr>
              <w:t>自合同签订之日起</w:t>
            </w:r>
            <w:r>
              <w:rPr>
                <w:rFonts w:hint="eastAsia" w:ascii="仿宋" w:hAnsi="仿宋" w:eastAsia="仿宋" w:cs="仿宋"/>
                <w:b w:val="0"/>
                <w:bCs/>
                <w:i w:val="0"/>
                <w:caps w:val="0"/>
                <w:color w:val="auto"/>
                <w:spacing w:val="0"/>
                <w:sz w:val="24"/>
                <w:szCs w:val="24"/>
                <w:highlight w:val="none"/>
                <w:shd w:val="clear" w:color="auto" w:fill="FFFFFF"/>
                <w:lang w:val="en-US" w:eastAsia="zh-CN"/>
              </w:rPr>
              <w:t>25天。</w:t>
            </w:r>
          </w:p>
        </w:tc>
      </w:tr>
      <w:tr w14:paraId="723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57DFDD2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493" w:type="dxa"/>
            <w:vAlign w:val="center"/>
          </w:tcPr>
          <w:p w14:paraId="1247394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质量标准</w:t>
            </w:r>
          </w:p>
        </w:tc>
        <w:tc>
          <w:tcPr>
            <w:tcW w:w="6240" w:type="dxa"/>
            <w:vAlign w:val="center"/>
          </w:tcPr>
          <w:p w14:paraId="42CC37E9">
            <w:pPr>
              <w:spacing w:line="360" w:lineRule="auto"/>
              <w:rPr>
                <w:rFonts w:hint="eastAsia" w:ascii="仿宋" w:hAnsi="仿宋" w:eastAsia="仿宋" w:cs="仿宋"/>
                <w:color w:val="auto"/>
                <w:sz w:val="24"/>
                <w:szCs w:val="24"/>
              </w:rPr>
            </w:pPr>
            <w:bookmarkStart w:id="20" w:name="OLE_LINK18"/>
            <w:bookmarkStart w:id="21" w:name="OLE_LINK34"/>
            <w:r>
              <w:rPr>
                <w:rFonts w:hint="eastAsia" w:ascii="仿宋" w:hAnsi="仿宋" w:eastAsia="仿宋" w:cs="仿宋"/>
                <w:color w:val="auto"/>
                <w:kern w:val="0"/>
                <w:sz w:val="24"/>
                <w:szCs w:val="24"/>
              </w:rPr>
              <w:t>符合国家现行有关施工质量验收规范“合格”要求。</w:t>
            </w:r>
            <w:bookmarkEnd w:id="20"/>
            <w:bookmarkEnd w:id="21"/>
          </w:p>
        </w:tc>
      </w:tr>
      <w:tr w14:paraId="6FE2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6A3BED9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493" w:type="dxa"/>
            <w:vAlign w:val="center"/>
          </w:tcPr>
          <w:p w14:paraId="09343C2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资质证明文件</w:t>
            </w:r>
          </w:p>
        </w:tc>
        <w:tc>
          <w:tcPr>
            <w:tcW w:w="6240" w:type="dxa"/>
            <w:vAlign w:val="center"/>
          </w:tcPr>
          <w:p w14:paraId="2C9D16C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1、基本资格条件：符合《中华人民共和国政府采购法》第二十二条的规定，并提供以下资料；</w:t>
            </w:r>
          </w:p>
          <w:p w14:paraId="5180A8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（1） 具有独立承担民事责任能力的法人、其他组织或自然人，并出具合法有效的营业执照或事业单位法人证书等国家规定的相关证明，自然人参与的提供其身份证明； </w:t>
            </w:r>
          </w:p>
          <w:p w14:paraId="59FCD8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2）财务状况报告：供应商提供2023年度经审计的财务审计报告（至少包括资产负债表、利润表）；或其开标前三个月内基本存款账户开户银行出具的资信证明和基本存款账户开户许可证（或基本存款账户信息相关证明文件）；或信用担保机构出具的投标担保函（事业单位可不提供）； </w:t>
            </w:r>
          </w:p>
          <w:p w14:paraId="46A814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（3）缴纳税收：供应商提供投标截止日前六个月任一月份的任意税种凭证或税务机关开具的完税证明材料，依法免税的供应商应提供相关证明文件； </w:t>
            </w:r>
          </w:p>
          <w:p w14:paraId="30222D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（4）社会保障资金缴纳证明：供应商提供投标截止日前六个月任一月份的社会保障资金缴存单据或社保机构开具的社会保险参保缴费情况证明材料，依法不需要缴纳社会保障资金的供应商应提供相关证明文件； </w:t>
            </w:r>
          </w:p>
          <w:p w14:paraId="1840A56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（5）出具参加本次政府采购活动前三年内在经营活动中没有重大违法记录的书面声明；</w:t>
            </w:r>
          </w:p>
          <w:p w14:paraId="596BA18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（6）提供具有履行合同所必需的设备和专业技术能力的承诺；</w:t>
            </w:r>
          </w:p>
          <w:p w14:paraId="7E51A2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w:t>
            </w:r>
            <w:r>
              <w:rPr>
                <w:rFonts w:hint="eastAsia" w:ascii="仿宋" w:hAnsi="仿宋" w:eastAsia="仿宋" w:cs="仿宋"/>
                <w:color w:val="auto"/>
                <w:sz w:val="24"/>
                <w:szCs w:val="24"/>
              </w:rPr>
              <w:t>专门面向中小企业采购（残疾人福利性单位、监狱企业视同小型、微型企业）</w:t>
            </w:r>
            <w:r>
              <w:rPr>
                <w:rFonts w:hint="eastAsia" w:ascii="仿宋" w:hAnsi="仿宋" w:eastAsia="仿宋" w:cs="仿宋"/>
                <w:i w:val="0"/>
                <w:caps w:val="0"/>
                <w:color w:val="auto"/>
                <w:spacing w:val="0"/>
                <w:sz w:val="24"/>
                <w:szCs w:val="24"/>
                <w:highlight w:val="none"/>
                <w:shd w:val="clear" w:fill="FFFFFF"/>
                <w:lang w:val="en-US" w:eastAsia="zh-CN"/>
              </w:rPr>
              <w:t>。</w:t>
            </w:r>
          </w:p>
          <w:p w14:paraId="7C76ED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3、特定资格条件：</w:t>
            </w:r>
          </w:p>
          <w:p w14:paraId="3062A7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具有独立承担民事责任能力的法人、其他组织或自然人；</w:t>
            </w:r>
          </w:p>
          <w:p w14:paraId="70AF76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具有建设行政主管部门颁发的市政公用工程施工总承包三级及以上（含三级）资质，同时具有合格有效的安全生产许可证；</w:t>
            </w:r>
          </w:p>
          <w:p w14:paraId="3F7A2A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拟派项目经理须具有市政公用工程专业二级及以上（含二级）注册建造师证书和有效的安全生产考核证书（B证），且无在建工程、无不良记录（提供无在建工程、无不良记录承诺书）；</w:t>
            </w:r>
          </w:p>
          <w:p w14:paraId="2187E2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DBDC5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本项目不接受联合体磋商。</w:t>
            </w:r>
          </w:p>
        </w:tc>
      </w:tr>
      <w:tr w14:paraId="6E0F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14:paraId="0FBC63D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2493" w:type="dxa"/>
            <w:vAlign w:val="center"/>
          </w:tcPr>
          <w:p w14:paraId="1B52692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240" w:type="dxa"/>
            <w:vAlign w:val="center"/>
          </w:tcPr>
          <w:p w14:paraId="11EB81EF">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自行踏勘</w:t>
            </w:r>
          </w:p>
          <w:p w14:paraId="080C5759">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联系人：              </w:t>
            </w:r>
          </w:p>
          <w:p w14:paraId="1E857375">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lang w:val="en-US" w:eastAsia="zh-CN"/>
              </w:rPr>
            </w:pPr>
            <w:r>
              <w:rPr>
                <w:rFonts w:hint="eastAsia" w:ascii="仿宋" w:hAnsi="仿宋" w:eastAsia="仿宋" w:cs="仿宋"/>
                <w:color w:val="auto"/>
                <w:kern w:val="0"/>
                <w:sz w:val="24"/>
                <w:szCs w:val="24"/>
                <w:highlight w:val="none"/>
                <w:lang w:val="en-US" w:eastAsia="zh-CN" w:bidi="ar-SA"/>
              </w:rPr>
              <w:t>联系方式：</w:t>
            </w:r>
          </w:p>
          <w:p w14:paraId="6B2D2E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szCs w:val="24"/>
                <w:highlight w:val="none"/>
                <w:lang w:val="en-US" w:eastAsia="zh-CN" w:bidi="ar-SA"/>
              </w:rPr>
              <w:t>组织踏勘</w:t>
            </w:r>
          </w:p>
          <w:p w14:paraId="15BC5E36">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联系人：              </w:t>
            </w:r>
          </w:p>
          <w:p w14:paraId="395A1AB3">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联系方式：</w:t>
            </w:r>
          </w:p>
          <w:p w14:paraId="5E1A68AE">
            <w:pPr>
              <w:pStyle w:val="13"/>
              <w:keepNext w:val="0"/>
              <w:keepLines w:val="0"/>
              <w:pageBreakBefore w:val="0"/>
              <w:widowControl w:val="0"/>
              <w:kinsoku/>
              <w:wordWrap/>
              <w:overflowPunct/>
              <w:topLinePunct w:val="0"/>
              <w:autoSpaceDE/>
              <w:autoSpaceDN/>
              <w:bidi w:val="0"/>
              <w:adjustRightInd/>
              <w:snapToGrid/>
              <w:spacing w:after="0" w:afterLines="0" w:line="440" w:lineRule="exact"/>
              <w:jc w:val="both"/>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踏勘时间：             </w:t>
            </w:r>
          </w:p>
          <w:p w14:paraId="1A28CB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bidi="ar-SA"/>
              </w:rPr>
              <w:t>踏勘地点：</w:t>
            </w:r>
          </w:p>
        </w:tc>
      </w:tr>
      <w:tr w14:paraId="5DD0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25CEDB9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2493" w:type="dxa"/>
            <w:vAlign w:val="center"/>
          </w:tcPr>
          <w:p w14:paraId="7D98BE2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答疑会</w:t>
            </w:r>
          </w:p>
        </w:tc>
        <w:tc>
          <w:tcPr>
            <w:tcW w:w="6240" w:type="dxa"/>
            <w:vAlign w:val="center"/>
          </w:tcPr>
          <w:p w14:paraId="3997506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不召开；若有疑问，均应在</w:t>
            </w:r>
            <w:r>
              <w:rPr>
                <w:rFonts w:hint="eastAsia" w:ascii="仿宋" w:hAnsi="仿宋" w:eastAsia="仿宋" w:cs="仿宋"/>
                <w:color w:val="auto"/>
                <w:sz w:val="24"/>
                <w:szCs w:val="24"/>
                <w:highlight w:val="none"/>
                <w:lang w:eastAsia="zh-CN"/>
              </w:rPr>
              <w:t>磋商响应文件递交截止时间</w:t>
            </w:r>
            <w:r>
              <w:rPr>
                <w:rFonts w:hint="eastAsia" w:ascii="仿宋" w:hAnsi="仿宋" w:eastAsia="仿宋" w:cs="仿宋"/>
                <w:color w:val="auto"/>
                <w:sz w:val="24"/>
                <w:szCs w:val="24"/>
                <w:highlight w:val="none"/>
                <w:lang w:val="en-US" w:eastAsia="zh-CN"/>
              </w:rPr>
              <w:t>3日前</w:t>
            </w:r>
            <w:r>
              <w:rPr>
                <w:rFonts w:hint="eastAsia" w:ascii="仿宋" w:hAnsi="仿宋" w:eastAsia="仿宋" w:cs="仿宋"/>
                <w:color w:val="auto"/>
                <w:sz w:val="24"/>
                <w:szCs w:val="24"/>
                <w:highlight w:val="none"/>
              </w:rPr>
              <w:t>以书面形式向采购代理机构提出。</w:t>
            </w:r>
          </w:p>
        </w:tc>
      </w:tr>
      <w:tr w14:paraId="4524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0BCF1CD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2493" w:type="dxa"/>
            <w:vAlign w:val="center"/>
          </w:tcPr>
          <w:p w14:paraId="6E0B755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240" w:type="dxa"/>
            <w:vAlign w:val="center"/>
          </w:tcPr>
          <w:p w14:paraId="193610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14:paraId="6C5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5F001B9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493" w:type="dxa"/>
            <w:vAlign w:val="center"/>
          </w:tcPr>
          <w:p w14:paraId="7D88FB7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的其他材料</w:t>
            </w:r>
          </w:p>
        </w:tc>
        <w:tc>
          <w:tcPr>
            <w:tcW w:w="6240" w:type="dxa"/>
            <w:vAlign w:val="center"/>
          </w:tcPr>
          <w:p w14:paraId="5B2B96B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澄清、修改、答疑文件、施工图纸、工程量清单等相关材料。</w:t>
            </w:r>
          </w:p>
        </w:tc>
      </w:tr>
      <w:tr w14:paraId="4016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20FAE9A3">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3</w:t>
            </w:r>
          </w:p>
        </w:tc>
        <w:tc>
          <w:tcPr>
            <w:tcW w:w="2493" w:type="dxa"/>
            <w:vAlign w:val="center"/>
          </w:tcPr>
          <w:p w14:paraId="35F2647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的疑问</w:t>
            </w:r>
          </w:p>
        </w:tc>
        <w:tc>
          <w:tcPr>
            <w:tcW w:w="6240" w:type="dxa"/>
            <w:vAlign w:val="center"/>
          </w:tcPr>
          <w:p w14:paraId="395E7CB5">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w:t>
            </w:r>
          </w:p>
        </w:tc>
      </w:tr>
      <w:tr w14:paraId="56B0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4E978EB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493" w:type="dxa"/>
            <w:vAlign w:val="center"/>
          </w:tcPr>
          <w:p w14:paraId="55AC043A">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澄清</w:t>
            </w:r>
          </w:p>
          <w:p w14:paraId="01837B0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的截止时间</w:t>
            </w:r>
          </w:p>
        </w:tc>
        <w:tc>
          <w:tcPr>
            <w:tcW w:w="6240" w:type="dxa"/>
            <w:vAlign w:val="center"/>
          </w:tcPr>
          <w:p w14:paraId="11048FF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磋商响应文件递交</w:t>
            </w: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日前。</w:t>
            </w:r>
          </w:p>
        </w:tc>
      </w:tr>
      <w:tr w14:paraId="6E97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0579B0B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3.1.1</w:t>
            </w:r>
          </w:p>
        </w:tc>
        <w:tc>
          <w:tcPr>
            <w:tcW w:w="2493" w:type="dxa"/>
            <w:vAlign w:val="center"/>
          </w:tcPr>
          <w:p w14:paraId="1C5653A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构成</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的其他材料</w:t>
            </w:r>
          </w:p>
        </w:tc>
        <w:tc>
          <w:tcPr>
            <w:tcW w:w="6240" w:type="dxa"/>
            <w:vAlign w:val="center"/>
          </w:tcPr>
          <w:p w14:paraId="67D5F94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的要求认为有利于</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的材料。</w:t>
            </w:r>
          </w:p>
        </w:tc>
      </w:tr>
      <w:tr w14:paraId="25BC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3F8EEF4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3.2.1</w:t>
            </w:r>
          </w:p>
        </w:tc>
        <w:tc>
          <w:tcPr>
            <w:tcW w:w="2493" w:type="dxa"/>
            <w:vAlign w:val="center"/>
          </w:tcPr>
          <w:p w14:paraId="4518A7F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工程计价方式</w:t>
            </w:r>
          </w:p>
        </w:tc>
        <w:tc>
          <w:tcPr>
            <w:tcW w:w="6240" w:type="dxa"/>
            <w:vAlign w:val="center"/>
          </w:tcPr>
          <w:p w14:paraId="200EA0B8">
            <w:pPr>
              <w:spacing w:line="360" w:lineRule="auto"/>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rPr>
              <w:t>工程量清单综合单价法，按《陕西省建设工程工程量清单计价规则》（2009）计价</w:t>
            </w:r>
            <w:r>
              <w:rPr>
                <w:rFonts w:hint="eastAsia" w:ascii="仿宋" w:hAnsi="仿宋" w:eastAsia="仿宋" w:cs="仿宋"/>
                <w:color w:val="auto"/>
                <w:sz w:val="24"/>
                <w:szCs w:val="24"/>
                <w:highlight w:val="none"/>
                <w:lang w:eastAsia="zh-CN"/>
              </w:rPr>
              <w:t>。</w:t>
            </w:r>
          </w:p>
        </w:tc>
      </w:tr>
      <w:tr w14:paraId="189A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14:paraId="4BEDF162">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493" w:type="dxa"/>
            <w:vAlign w:val="center"/>
          </w:tcPr>
          <w:p w14:paraId="04268E2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磋商有效期</w:t>
            </w:r>
          </w:p>
        </w:tc>
        <w:tc>
          <w:tcPr>
            <w:tcW w:w="6240" w:type="dxa"/>
            <w:vAlign w:val="center"/>
          </w:tcPr>
          <w:p w14:paraId="665CDDC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90日历天（从</w:t>
            </w:r>
            <w:r>
              <w:rPr>
                <w:rFonts w:hint="eastAsia" w:ascii="仿宋" w:hAnsi="仿宋" w:eastAsia="仿宋" w:cs="仿宋"/>
                <w:color w:val="auto"/>
                <w:sz w:val="24"/>
                <w:szCs w:val="24"/>
                <w:lang w:eastAsia="zh-CN"/>
              </w:rPr>
              <w:t>磋商响应文件递交</w:t>
            </w:r>
            <w:r>
              <w:rPr>
                <w:rFonts w:hint="eastAsia" w:ascii="仿宋" w:hAnsi="仿宋" w:eastAsia="仿宋" w:cs="仿宋"/>
                <w:color w:val="auto"/>
                <w:sz w:val="24"/>
                <w:szCs w:val="24"/>
              </w:rPr>
              <w:t>截止之日算起）</w:t>
            </w:r>
          </w:p>
        </w:tc>
      </w:tr>
      <w:tr w14:paraId="4329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7AE9C580">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2493" w:type="dxa"/>
            <w:vAlign w:val="center"/>
          </w:tcPr>
          <w:p w14:paraId="1D885C18">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是否允许递交</w:t>
            </w:r>
          </w:p>
          <w:p w14:paraId="09179A84">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备选</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方案</w:t>
            </w:r>
          </w:p>
        </w:tc>
        <w:tc>
          <w:tcPr>
            <w:tcW w:w="6240" w:type="dxa"/>
            <w:vAlign w:val="center"/>
          </w:tcPr>
          <w:p w14:paraId="5DE361B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允许</w:t>
            </w:r>
          </w:p>
          <w:p w14:paraId="3FB06D6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不允许</w:t>
            </w:r>
          </w:p>
        </w:tc>
      </w:tr>
      <w:tr w14:paraId="03A4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14:paraId="58E1505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3.6.3</w:t>
            </w:r>
          </w:p>
        </w:tc>
        <w:tc>
          <w:tcPr>
            <w:tcW w:w="2493" w:type="dxa"/>
            <w:vAlign w:val="center"/>
          </w:tcPr>
          <w:p w14:paraId="782C0A2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240" w:type="dxa"/>
            <w:vAlign w:val="center"/>
          </w:tcPr>
          <w:p w14:paraId="4664535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封面、</w:t>
            </w:r>
            <w:r>
              <w:rPr>
                <w:rFonts w:hint="eastAsia" w:ascii="仿宋" w:hAnsi="仿宋" w:eastAsia="仿宋" w:cs="仿宋"/>
                <w:color w:val="auto"/>
                <w:sz w:val="24"/>
                <w:szCs w:val="24"/>
                <w:lang w:eastAsia="zh-CN"/>
              </w:rPr>
              <w:t>磋商响应函</w:t>
            </w:r>
            <w:r>
              <w:rPr>
                <w:rFonts w:hint="eastAsia" w:ascii="仿宋" w:hAnsi="仿宋" w:eastAsia="仿宋" w:cs="仿宋"/>
                <w:color w:val="auto"/>
                <w:sz w:val="24"/>
                <w:szCs w:val="24"/>
              </w:rPr>
              <w:t>及其它有要求处必须加盖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公章并经法定代表人或其委托代理人签字或盖章。</w:t>
            </w:r>
            <w:bookmarkStart w:id="22" w:name="_Toc343511347"/>
          </w:p>
          <w:p w14:paraId="1531A0E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应无涂改或行间插字和增删。如确需修改，修改处必须由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公章并经法定代表人或其委托代理人签字或盖章。</w:t>
            </w:r>
            <w:bookmarkEnd w:id="22"/>
          </w:p>
        </w:tc>
      </w:tr>
      <w:tr w14:paraId="3CAA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14:paraId="51BE1F7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3.6.4</w:t>
            </w:r>
          </w:p>
        </w:tc>
        <w:tc>
          <w:tcPr>
            <w:tcW w:w="2493" w:type="dxa"/>
            <w:vAlign w:val="center"/>
          </w:tcPr>
          <w:p w14:paraId="05FA8CF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份数</w:t>
            </w:r>
          </w:p>
        </w:tc>
        <w:tc>
          <w:tcPr>
            <w:tcW w:w="6240" w:type="dxa"/>
            <w:vAlign w:val="center"/>
          </w:tcPr>
          <w:p w14:paraId="08D9580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正本的份数：壹份；</w:t>
            </w:r>
          </w:p>
          <w:p w14:paraId="49D06E4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副本的份数：</w:t>
            </w:r>
            <w:r>
              <w:rPr>
                <w:rFonts w:hint="eastAsia" w:ascii="仿宋" w:hAnsi="仿宋" w:eastAsia="仿宋" w:cs="仿宋"/>
                <w:color w:val="auto"/>
                <w:sz w:val="24"/>
                <w:szCs w:val="24"/>
                <w:lang w:eastAsia="zh-CN"/>
              </w:rPr>
              <w:t>贰</w:t>
            </w:r>
            <w:r>
              <w:rPr>
                <w:rFonts w:hint="eastAsia" w:ascii="仿宋" w:hAnsi="仿宋" w:eastAsia="仿宋" w:cs="仿宋"/>
                <w:color w:val="auto"/>
                <w:sz w:val="24"/>
                <w:szCs w:val="24"/>
              </w:rPr>
              <w:t>份</w:t>
            </w:r>
            <w:r>
              <w:rPr>
                <w:rFonts w:hint="eastAsia" w:ascii="仿宋" w:hAnsi="仿宋" w:eastAsia="仿宋" w:cs="仿宋"/>
                <w:color w:val="auto"/>
                <w:sz w:val="24"/>
                <w:szCs w:val="24"/>
                <w:highlight w:val="none"/>
                <w:lang w:eastAsia="zh-CN"/>
              </w:rPr>
              <w:t>；</w:t>
            </w:r>
          </w:p>
          <w:p w14:paraId="02320485">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报价一览表：</w:t>
            </w:r>
            <w:r>
              <w:rPr>
                <w:rFonts w:hint="eastAsia" w:ascii="仿宋" w:hAnsi="仿宋" w:eastAsia="仿宋" w:cs="仿宋"/>
                <w:color w:val="auto"/>
                <w:sz w:val="24"/>
                <w:szCs w:val="24"/>
                <w:highlight w:val="none"/>
              </w:rPr>
              <w:t>壹</w:t>
            </w:r>
            <w:r>
              <w:rPr>
                <w:rFonts w:hint="eastAsia" w:ascii="仿宋" w:hAnsi="仿宋" w:eastAsia="仿宋" w:cs="仿宋"/>
                <w:color w:val="auto"/>
                <w:sz w:val="24"/>
                <w:szCs w:val="24"/>
                <w:highlight w:val="none"/>
                <w:lang w:eastAsia="zh-CN"/>
              </w:rPr>
              <w:t>份；</w:t>
            </w:r>
          </w:p>
          <w:p w14:paraId="7B8C7F1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电子版（U盘）：壹份（需在盘面上标注</w:t>
            </w:r>
            <w:r>
              <w:rPr>
                <w:rFonts w:hint="eastAsia" w:ascii="仿宋" w:hAnsi="仿宋" w:eastAsia="仿宋" w:cs="仿宋"/>
                <w:color w:val="auto"/>
                <w:sz w:val="24"/>
                <w:szCs w:val="24"/>
                <w:highlight w:val="none"/>
                <w:lang w:val="en-US" w:eastAsia="zh-CN"/>
              </w:rPr>
              <w:t>供应商全称、项目名称、编号）</w:t>
            </w:r>
            <w:r>
              <w:rPr>
                <w:rFonts w:hint="eastAsia" w:ascii="仿宋" w:hAnsi="仿宋" w:eastAsia="仿宋" w:cs="仿宋"/>
                <w:color w:val="auto"/>
                <w:sz w:val="24"/>
                <w:szCs w:val="24"/>
                <w:highlight w:val="none"/>
                <w:lang w:eastAsia="zh-CN"/>
              </w:rPr>
              <w:t>。</w:t>
            </w:r>
          </w:p>
          <w:p w14:paraId="0A93B01D">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电子版包括：</w:t>
            </w:r>
          </w:p>
          <w:p w14:paraId="2BF6AC92">
            <w:pPr>
              <w:numPr>
                <w:ilvl w:val="0"/>
                <w:numId w:val="1"/>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word版磋商响应文件；</w:t>
            </w:r>
          </w:p>
          <w:p w14:paraId="6BDDC6CA">
            <w:pPr>
              <w:numPr>
                <w:ilvl w:val="0"/>
                <w:numId w:val="1"/>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磋商响应文件正本签字盖章后的PDF格式扫描件（与正本具有同等法律效力）；</w:t>
            </w:r>
          </w:p>
          <w:p w14:paraId="51E0BCC0">
            <w:pPr>
              <w:numPr>
                <w:ilvl w:val="0"/>
                <w:numId w:val="1"/>
              </w:num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广联达计价软件GCCP6.0(6.4100.23.121)正版计价软件导出的报价表、已报价的电子标书。</w:t>
            </w:r>
          </w:p>
        </w:tc>
      </w:tr>
      <w:tr w14:paraId="2010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73" w:type="dxa"/>
            <w:vAlign w:val="center"/>
          </w:tcPr>
          <w:p w14:paraId="2629DA43">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4.1.2</w:t>
            </w:r>
          </w:p>
        </w:tc>
        <w:tc>
          <w:tcPr>
            <w:tcW w:w="2493" w:type="dxa"/>
            <w:vAlign w:val="center"/>
          </w:tcPr>
          <w:p w14:paraId="10D130F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密封要求</w:t>
            </w:r>
          </w:p>
        </w:tc>
        <w:tc>
          <w:tcPr>
            <w:tcW w:w="6240" w:type="dxa"/>
            <w:vAlign w:val="center"/>
          </w:tcPr>
          <w:p w14:paraId="37C7112D">
            <w:pPr>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应将</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文件正本、所有的副本、电子版本、</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分别单独密封在封袋中（封袋不得有破损）。封袋应加贴封条，并在封线处加盖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tc>
      </w:tr>
      <w:tr w14:paraId="77C7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3" w:type="dxa"/>
            <w:vAlign w:val="center"/>
          </w:tcPr>
          <w:p w14:paraId="1D99546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3</w:t>
            </w:r>
          </w:p>
        </w:tc>
        <w:tc>
          <w:tcPr>
            <w:tcW w:w="2493" w:type="dxa"/>
            <w:vAlign w:val="center"/>
          </w:tcPr>
          <w:p w14:paraId="69740D4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6240" w:type="dxa"/>
            <w:vAlign w:val="center"/>
          </w:tcPr>
          <w:p w14:paraId="3A1D1A9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人名称：</w:t>
            </w:r>
          </w:p>
          <w:p w14:paraId="325ED5D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名称以及标注“正本”、“副本”、“</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“电子版”字样，密封处应加盖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p w14:paraId="4E2C38D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前不得开启。</w:t>
            </w:r>
          </w:p>
        </w:tc>
      </w:tr>
      <w:tr w14:paraId="123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14:paraId="2CD9EF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w:t>
            </w:r>
          </w:p>
        </w:tc>
        <w:tc>
          <w:tcPr>
            <w:tcW w:w="2493" w:type="dxa"/>
            <w:vAlign w:val="center"/>
          </w:tcPr>
          <w:p w14:paraId="3D7EC8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截止时间、地点</w:t>
            </w:r>
          </w:p>
        </w:tc>
        <w:tc>
          <w:tcPr>
            <w:tcW w:w="6240" w:type="dxa"/>
            <w:vAlign w:val="center"/>
          </w:tcPr>
          <w:p w14:paraId="2B15EF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见磋商公告</w:t>
            </w:r>
          </w:p>
          <w:p w14:paraId="487032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r>
              <w:rPr>
                <w:rFonts w:hint="eastAsia" w:ascii="仿宋" w:hAnsi="仿宋" w:eastAsia="仿宋" w:cs="仿宋"/>
                <w:color w:val="auto"/>
                <w:sz w:val="24"/>
                <w:szCs w:val="24"/>
                <w:highlight w:val="none"/>
                <w:u w:val="none"/>
                <w:lang w:eastAsia="zh-CN"/>
              </w:rPr>
              <w:t>见磋商公告</w:t>
            </w:r>
          </w:p>
        </w:tc>
      </w:tr>
      <w:tr w14:paraId="3392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14:paraId="6A083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2493" w:type="dxa"/>
            <w:vAlign w:val="center"/>
          </w:tcPr>
          <w:p w14:paraId="3118CF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是否退还</w:t>
            </w:r>
            <w:r>
              <w:rPr>
                <w:rFonts w:hint="eastAsia" w:ascii="仿宋" w:hAnsi="仿宋" w:eastAsia="仿宋" w:cs="仿宋"/>
                <w:color w:val="auto"/>
                <w:sz w:val="24"/>
                <w:szCs w:val="24"/>
                <w:lang w:eastAsia="zh-CN"/>
              </w:rPr>
              <w:t>竞争性磋商响应文件</w:t>
            </w:r>
          </w:p>
        </w:tc>
        <w:tc>
          <w:tcPr>
            <w:tcW w:w="6240" w:type="dxa"/>
            <w:vAlign w:val="center"/>
          </w:tcPr>
          <w:p w14:paraId="1CE4A8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4356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14:paraId="5A2D25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493" w:type="dxa"/>
            <w:vAlign w:val="center"/>
          </w:tcPr>
          <w:p w14:paraId="524F6B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时间和地点</w:t>
            </w:r>
          </w:p>
        </w:tc>
        <w:tc>
          <w:tcPr>
            <w:tcW w:w="6240" w:type="dxa"/>
            <w:vAlign w:val="center"/>
          </w:tcPr>
          <w:p w14:paraId="35221C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u w:val="none"/>
                <w:lang w:eastAsia="zh-CN"/>
              </w:rPr>
              <w:t>同响应文件递交截止时间</w:t>
            </w:r>
          </w:p>
          <w:p w14:paraId="4BA26B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u w:val="none"/>
                <w:lang w:eastAsia="zh-CN"/>
              </w:rPr>
              <w:t>同响应文件递交地点</w:t>
            </w:r>
          </w:p>
        </w:tc>
      </w:tr>
      <w:tr w14:paraId="49BD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14:paraId="4151320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6.1.1</w:t>
            </w:r>
          </w:p>
        </w:tc>
        <w:tc>
          <w:tcPr>
            <w:tcW w:w="2493" w:type="dxa"/>
            <w:vAlign w:val="center"/>
          </w:tcPr>
          <w:p w14:paraId="315FEB7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磋商小组</w:t>
            </w:r>
          </w:p>
        </w:tc>
        <w:tc>
          <w:tcPr>
            <w:tcW w:w="6240" w:type="dxa"/>
            <w:vAlign w:val="center"/>
          </w:tcPr>
          <w:p w14:paraId="15FDAD7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代表和具备相</w:t>
            </w:r>
            <w:r>
              <w:rPr>
                <w:rFonts w:hint="eastAsia" w:ascii="仿宋" w:hAnsi="仿宋" w:eastAsia="仿宋" w:cs="仿宋"/>
                <w:color w:val="auto"/>
                <w:sz w:val="24"/>
                <w:szCs w:val="24"/>
                <w:highlight w:val="none"/>
              </w:rPr>
              <w:t>关专业的专家</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val="en-US" w:eastAsia="zh-CN"/>
              </w:rPr>
              <w:t>3人以上单数组成</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highlight w:val="none"/>
                <w:lang w:eastAsia="zh-CN"/>
              </w:rPr>
              <w:t>，其中采购人代表须持有授权书。</w:t>
            </w:r>
          </w:p>
        </w:tc>
      </w:tr>
      <w:tr w14:paraId="761A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14:paraId="7E7CD3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493" w:type="dxa"/>
            <w:vAlign w:val="center"/>
          </w:tcPr>
          <w:p w14:paraId="1414DE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是否授权</w:t>
            </w:r>
            <w:r>
              <w:rPr>
                <w:rFonts w:hint="eastAsia" w:ascii="仿宋" w:hAnsi="仿宋" w:eastAsia="仿宋" w:cs="仿宋"/>
                <w:color w:val="auto"/>
                <w:sz w:val="24"/>
                <w:szCs w:val="24"/>
                <w:lang w:eastAsia="zh-CN"/>
              </w:rPr>
              <w:t>磋商小组</w:t>
            </w:r>
          </w:p>
          <w:p w14:paraId="576605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确定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w:t>
            </w:r>
          </w:p>
        </w:tc>
        <w:tc>
          <w:tcPr>
            <w:tcW w:w="6240" w:type="dxa"/>
            <w:vAlign w:val="center"/>
          </w:tcPr>
          <w:p w14:paraId="11F66C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否,</w:t>
            </w:r>
            <w:bookmarkStart w:id="23" w:name="OLE_LINK6"/>
            <w:r>
              <w:rPr>
                <w:rFonts w:hint="eastAsia" w:ascii="仿宋" w:hAnsi="仿宋" w:eastAsia="仿宋" w:cs="仿宋"/>
                <w:color w:val="auto"/>
                <w:sz w:val="24"/>
                <w:szCs w:val="24"/>
                <w:highlight w:val="none"/>
              </w:rPr>
              <w:t>推荐3名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bookmarkEnd w:id="23"/>
          </w:p>
        </w:tc>
      </w:tr>
      <w:tr w14:paraId="19FA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14:paraId="406E9E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w:t>
            </w:r>
          </w:p>
        </w:tc>
        <w:tc>
          <w:tcPr>
            <w:tcW w:w="2493" w:type="dxa"/>
            <w:vAlign w:val="center"/>
          </w:tcPr>
          <w:p w14:paraId="7A789FD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履约</w:t>
            </w:r>
            <w:r>
              <w:rPr>
                <w:rFonts w:hint="eastAsia" w:ascii="仿宋" w:hAnsi="仿宋" w:eastAsia="仿宋" w:cs="仿宋"/>
                <w:color w:val="auto"/>
                <w:sz w:val="24"/>
                <w:szCs w:val="24"/>
                <w:highlight w:val="none"/>
                <w:lang w:eastAsia="zh-CN"/>
              </w:rPr>
              <w:t>保证金</w:t>
            </w:r>
          </w:p>
        </w:tc>
        <w:tc>
          <w:tcPr>
            <w:tcW w:w="6240" w:type="dxa"/>
            <w:vAlign w:val="center"/>
          </w:tcPr>
          <w:p w14:paraId="51EC6E0F">
            <w:pPr>
              <w:pStyle w:val="17"/>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kern w:val="0"/>
                <w:sz w:val="24"/>
                <w:szCs w:val="24"/>
                <w:highlight w:val="none"/>
                <w:lang w:val="en-US" w:eastAsia="zh-CN" w:bidi="ar-SA"/>
              </w:rPr>
            </w:pPr>
            <w:bookmarkStart w:id="24" w:name="OLE_LINK97"/>
            <w:r>
              <w:rPr>
                <w:rFonts w:hint="eastAsia" w:ascii="仿宋" w:hAnsi="仿宋" w:eastAsia="仿宋" w:cs="仿宋"/>
                <w:b w:val="0"/>
                <w:bCs w:val="0"/>
                <w:color w:val="auto"/>
                <w:kern w:val="0"/>
                <w:sz w:val="24"/>
                <w:szCs w:val="24"/>
                <w:highlight w:val="none"/>
                <w:lang w:val="en-US" w:eastAsia="zh-CN" w:bidi="ar-SA"/>
              </w:rPr>
              <w:t>☑ 不要求提供</w:t>
            </w:r>
          </w:p>
          <w:p w14:paraId="4B93FAB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要求提供</w:t>
            </w:r>
          </w:p>
          <w:p w14:paraId="3C0C0C03">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履约保证金的形式：电汇、转账、支票</w:t>
            </w:r>
          </w:p>
          <w:bookmarkEnd w:id="24"/>
          <w:p w14:paraId="220F1540">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bookmarkStart w:id="25" w:name="OLE_LINK2"/>
            <w:r>
              <w:rPr>
                <w:rFonts w:hint="eastAsia" w:ascii="仿宋" w:hAnsi="仿宋" w:eastAsia="仿宋" w:cs="仿宋"/>
                <w:color w:val="auto"/>
                <w:sz w:val="24"/>
                <w:szCs w:val="24"/>
                <w:highlight w:val="none"/>
              </w:rPr>
              <w:t>履约保证金</w:t>
            </w:r>
            <w:bookmarkEnd w:id="25"/>
            <w:r>
              <w:rPr>
                <w:rFonts w:hint="eastAsia" w:ascii="仿宋" w:hAnsi="仿宋" w:eastAsia="仿宋" w:cs="仿宋"/>
                <w:color w:val="auto"/>
                <w:sz w:val="24"/>
                <w:szCs w:val="24"/>
                <w:highlight w:val="none"/>
              </w:rPr>
              <w:t>的金额：</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总额*</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09F8A7E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bookmarkStart w:id="26" w:name="OLE_LINK98"/>
            <w:r>
              <w:rPr>
                <w:rFonts w:hint="eastAsia" w:ascii="仿宋" w:hAnsi="仿宋" w:eastAsia="仿宋" w:cs="仿宋"/>
                <w:color w:val="auto"/>
                <w:sz w:val="24"/>
                <w:szCs w:val="24"/>
                <w:highlight w:val="none"/>
              </w:rPr>
              <w:t>履约保证金的退还：项目完工验收合格（以验收单为准）后</w:t>
            </w:r>
            <w:bookmarkEnd w:id="26"/>
            <w:r>
              <w:rPr>
                <w:rFonts w:hint="eastAsia" w:ascii="仿宋" w:hAnsi="仿宋" w:eastAsia="仿宋" w:cs="仿宋"/>
                <w:color w:val="auto"/>
                <w:sz w:val="24"/>
                <w:szCs w:val="24"/>
                <w:highlight w:val="none"/>
              </w:rPr>
              <w:t>，无息退还</w:t>
            </w:r>
          </w:p>
        </w:tc>
      </w:tr>
      <w:tr w14:paraId="26A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jc w:val="center"/>
        </w:trPr>
        <w:tc>
          <w:tcPr>
            <w:tcW w:w="973" w:type="dxa"/>
            <w:vAlign w:val="center"/>
          </w:tcPr>
          <w:p w14:paraId="2EC33D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493" w:type="dxa"/>
            <w:vAlign w:val="center"/>
          </w:tcPr>
          <w:p w14:paraId="7165AEE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lang w:eastAsia="zh-CN"/>
              </w:rPr>
              <w:t>招标</w:t>
            </w:r>
            <w:r>
              <w:rPr>
                <w:rFonts w:hint="eastAsia" w:ascii="仿宋" w:hAnsi="仿宋" w:eastAsia="仿宋" w:cs="仿宋"/>
                <w:b/>
                <w:bCs/>
                <w:color w:val="auto"/>
                <w:sz w:val="24"/>
                <w:szCs w:val="24"/>
              </w:rPr>
              <w:t>代理服务费</w:t>
            </w:r>
          </w:p>
        </w:tc>
        <w:tc>
          <w:tcPr>
            <w:tcW w:w="6240" w:type="dxa"/>
            <w:vAlign w:val="center"/>
          </w:tcPr>
          <w:p w14:paraId="296FDD3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招标代理服务费</w:t>
            </w:r>
            <w:r>
              <w:rPr>
                <w:rFonts w:hint="eastAsia" w:ascii="仿宋" w:hAnsi="仿宋" w:eastAsia="仿宋" w:cs="仿宋"/>
                <w:color w:val="auto"/>
                <w:sz w:val="24"/>
                <w:szCs w:val="24"/>
                <w:highlight w:val="none"/>
              </w:rPr>
              <w:t>以成交金额为基数由成交单位支付，参考《国家计委关于印发&lt;招标代理服务收费管理暂行办法&gt;的通知》（计价格【2002】1980号）及《国家发改委关于降低部分建设项目收费标准规范收费行为等有关问题的通知》（发改价格[2011]534号） 规定按标准收取，若按照标准收取不足5000元，按5000元计取。</w:t>
            </w:r>
          </w:p>
        </w:tc>
      </w:tr>
      <w:tr w14:paraId="6CAD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14:paraId="08FBA3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yellow"/>
                <w:lang w:eastAsia="zh-CN"/>
              </w:rPr>
            </w:pPr>
            <w:r>
              <w:rPr>
                <w:rFonts w:hint="eastAsia" w:ascii="仿宋" w:hAnsi="仿宋" w:eastAsia="仿宋" w:cs="仿宋"/>
                <w:b/>
                <w:bCs/>
                <w:color w:val="auto"/>
                <w:sz w:val="24"/>
                <w:szCs w:val="24"/>
                <w:lang w:val="en-US" w:eastAsia="zh-CN"/>
              </w:rPr>
              <w:t>12</w:t>
            </w:r>
            <w:r>
              <w:rPr>
                <w:rFonts w:hint="eastAsia" w:ascii="仿宋" w:hAnsi="仿宋" w:eastAsia="仿宋" w:cs="仿宋"/>
                <w:b/>
                <w:bCs/>
                <w:color w:val="auto"/>
                <w:sz w:val="24"/>
                <w:szCs w:val="24"/>
              </w:rPr>
              <w:t>、需要补充的其他内容</w:t>
            </w:r>
          </w:p>
        </w:tc>
      </w:tr>
      <w:tr w14:paraId="0381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exact"/>
          <w:jc w:val="center"/>
        </w:trPr>
        <w:tc>
          <w:tcPr>
            <w:tcW w:w="9706" w:type="dxa"/>
            <w:gridSpan w:val="3"/>
            <w:vAlign w:val="center"/>
          </w:tcPr>
          <w:p w14:paraId="6054D39E">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（1）本项目第几包属性为</w:t>
            </w:r>
            <w:r>
              <w:rPr>
                <w:rFonts w:hint="eastAsia" w:ascii="仿宋" w:hAnsi="仿宋" w:eastAsia="仿宋" w:cs="仿宋"/>
                <w:color w:val="auto"/>
                <w:sz w:val="24"/>
                <w:szCs w:val="24"/>
                <w:highlight w:val="none"/>
                <w:u w:val="single"/>
                <w:lang w:val="en-US" w:eastAsia="zh-CN"/>
              </w:rPr>
              <w:t xml:space="preserve">  工程  </w:t>
            </w:r>
            <w:r>
              <w:rPr>
                <w:rFonts w:hint="eastAsia" w:ascii="仿宋" w:hAnsi="仿宋" w:eastAsia="仿宋" w:cs="仿宋"/>
                <w:color w:val="auto"/>
                <w:sz w:val="24"/>
                <w:szCs w:val="24"/>
                <w:highlight w:val="none"/>
                <w:lang w:val="en-US" w:eastAsia="zh-CN"/>
              </w:rPr>
              <w:t>。</w:t>
            </w:r>
          </w:p>
          <w:p w14:paraId="318C00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highlight w:val="none"/>
                <w:lang w:val="en-US" w:eastAsia="zh-CN"/>
              </w:rPr>
              <w:t>（2）本项目第几包采购标的所属行业为：</w:t>
            </w:r>
            <w:r>
              <w:rPr>
                <w:rFonts w:hint="eastAsia" w:ascii="仿宋" w:hAnsi="仿宋" w:eastAsia="仿宋" w:cs="仿宋"/>
                <w:color w:val="auto"/>
                <w:sz w:val="24"/>
                <w:szCs w:val="24"/>
                <w:highlight w:val="none"/>
                <w:u w:val="single"/>
                <w:lang w:val="en-US" w:eastAsia="zh-CN"/>
              </w:rPr>
              <w:t xml:space="preserve">  建筑业  </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kern w:val="0"/>
                <w:sz w:val="24"/>
                <w:szCs w:val="22"/>
                <w:highlight w:val="none"/>
                <w:lang w:val="en-US" w:eastAsia="zh-CN" w:bidi="ar-SA"/>
              </w:rPr>
              <w:t>（按照《工信部 国家统计局 发改委 财政部 工信部联企业》中小企业划型标准（〔2011〕300号）规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E05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14:paraId="7CDC0A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知识产权</w:t>
            </w:r>
          </w:p>
        </w:tc>
      </w:tr>
      <w:tr w14:paraId="489D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706" w:type="dxa"/>
            <w:gridSpan w:val="3"/>
            <w:vAlign w:val="center"/>
          </w:tcPr>
          <w:p w14:paraId="4E57BB9C">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构成本</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各个组成部分的文件，未经</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人书面同意，</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不得擅自复印和用于非本招标项目所需的其他目的。</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人全部或者部分使用未</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中的技术成果或技术方案时，需征得其书面同意，并不得擅自复印或提供给第三人。</w:t>
            </w:r>
          </w:p>
        </w:tc>
      </w:tr>
      <w:tr w14:paraId="765D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06" w:type="dxa"/>
            <w:gridSpan w:val="3"/>
            <w:vAlign w:val="center"/>
          </w:tcPr>
          <w:p w14:paraId="23A5DC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同义词语</w:t>
            </w:r>
          </w:p>
        </w:tc>
      </w:tr>
      <w:tr w14:paraId="5CDA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706" w:type="dxa"/>
            <w:gridSpan w:val="3"/>
            <w:vAlign w:val="center"/>
          </w:tcPr>
          <w:p w14:paraId="6FD78756">
            <w:pPr>
              <w:keepNext w:val="0"/>
              <w:keepLines w:val="0"/>
              <w:pageBreakBefore w:val="0"/>
              <w:widowControl w:val="0"/>
              <w:kinsoku/>
              <w:wordWrap/>
              <w:overflowPunct/>
              <w:topLinePunct w:val="0"/>
              <w:autoSpaceDE/>
              <w:autoSpaceDN/>
              <w:bidi w:val="0"/>
              <w:adjustRightInd/>
              <w:snapToGrid/>
              <w:spacing w:line="440" w:lineRule="exact"/>
              <w:ind w:left="110" w:leftChars="52" w:hanging="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组成部分的“通用合同条款”、“专用合同条款”、“技术标准和要求”和“工程量清单”等章节中出现的措辞“发包人”和“承包人”，在</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阶段应当分别按“</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”进行理解。</w:t>
            </w:r>
          </w:p>
        </w:tc>
      </w:tr>
      <w:tr w14:paraId="005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14:paraId="394B9A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解释权</w:t>
            </w:r>
          </w:p>
        </w:tc>
      </w:tr>
      <w:tr w14:paraId="46E7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14:paraId="33CD5EFE">
            <w:pPr>
              <w:keepNext w:val="0"/>
              <w:keepLines w:val="0"/>
              <w:pageBreakBefore w:val="0"/>
              <w:widowControl w:val="0"/>
              <w:kinsoku/>
              <w:wordWrap/>
              <w:overflowPunct/>
              <w:topLinePunct w:val="0"/>
              <w:autoSpaceDE/>
              <w:autoSpaceDN/>
              <w:bidi w:val="0"/>
              <w:adjustRightInd/>
              <w:snapToGrid/>
              <w:spacing w:line="440" w:lineRule="exact"/>
              <w:ind w:left="68" w:leftChars="-2" w:hanging="72" w:hangingChars="3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人和</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代理机构负责解释。</w:t>
            </w:r>
          </w:p>
        </w:tc>
      </w:tr>
      <w:tr w14:paraId="3C79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exact"/>
          <w:jc w:val="center"/>
        </w:trPr>
        <w:tc>
          <w:tcPr>
            <w:tcW w:w="9706" w:type="dxa"/>
            <w:gridSpan w:val="3"/>
            <w:vAlign w:val="center"/>
          </w:tcPr>
          <w:p w14:paraId="48E2F69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招标代理服务费账户：</w:t>
            </w:r>
          </w:p>
          <w:p w14:paraId="71F3DE5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户名：西安华秦未来项目管理咨询有限公司 </w:t>
            </w:r>
          </w:p>
          <w:p w14:paraId="00B04F31">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开户行：宁夏银行股份有限公司西安雁塔路支行 </w:t>
            </w:r>
          </w:p>
          <w:p w14:paraId="319B83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账号：1200001015299</w:t>
            </w:r>
          </w:p>
          <w:p w14:paraId="6365DC9C">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请成交供应商按照要求将招标代理服务费汇入以上指定账户，如因自身原因发生错误，产生的不利后果均由成交供应商自行承担。</w:t>
            </w:r>
          </w:p>
        </w:tc>
      </w:tr>
      <w:tr w14:paraId="383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exact"/>
          <w:jc w:val="center"/>
        </w:trPr>
        <w:tc>
          <w:tcPr>
            <w:tcW w:w="9706" w:type="dxa"/>
            <w:gridSpan w:val="3"/>
            <w:vAlign w:val="center"/>
          </w:tcPr>
          <w:p w14:paraId="2B812A2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color w:val="auto"/>
                <w:sz w:val="24"/>
                <w:szCs w:val="24"/>
                <w:highlight w:val="none"/>
                <w:lang w:val="en-US" w:eastAsia="zh-CN"/>
              </w:rPr>
            </w:pPr>
            <w:bookmarkStart w:id="27" w:name="_Toc1185"/>
            <w:r>
              <w:rPr>
                <w:rFonts w:hint="eastAsia" w:ascii="仿宋" w:hAnsi="仿宋" w:eastAsia="仿宋" w:cs="仿宋"/>
                <w:b/>
                <w:bCs/>
                <w:color w:val="auto"/>
                <w:sz w:val="24"/>
                <w:szCs w:val="24"/>
                <w:highlight w:val="none"/>
                <w:lang w:val="en-US" w:eastAsia="zh-CN"/>
              </w:rPr>
              <w:t>信用担保</w:t>
            </w:r>
            <w:bookmarkEnd w:id="27"/>
            <w:r>
              <w:rPr>
                <w:rFonts w:hint="eastAsia" w:ascii="仿宋" w:hAnsi="仿宋" w:eastAsia="仿宋" w:cs="仿宋"/>
                <w:b/>
                <w:bCs/>
                <w:color w:val="auto"/>
                <w:sz w:val="24"/>
                <w:szCs w:val="24"/>
                <w:highlight w:val="none"/>
                <w:lang w:val="en-US" w:eastAsia="zh-CN"/>
              </w:rPr>
              <w:t>及信用融资：</w:t>
            </w:r>
          </w:p>
          <w:p w14:paraId="39A1CD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14:paraId="0016D939">
            <w:pPr>
              <w:keepNext w:val="0"/>
              <w:keepLines w:val="0"/>
              <w:pageBreakBefore w:val="0"/>
              <w:widowControl w:val="0"/>
              <w:kinsoku/>
              <w:wordWrap/>
              <w:overflowPunct/>
              <w:topLinePunct w:val="0"/>
              <w:autoSpaceDE/>
              <w:autoSpaceDN/>
              <w:bidi w:val="0"/>
              <w:adjustRightInd/>
              <w:snapToGrid/>
              <w:spacing w:line="400" w:lineRule="exact"/>
              <w:ind w:left="68" w:leftChars="-2" w:hanging="72" w:hangingChars="30"/>
              <w:textAlignment w:val="auto"/>
              <w:rPr>
                <w:rFonts w:hint="eastAsia" w:ascii="仿宋" w:hAnsi="仿宋" w:eastAsia="仿宋" w:cs="仿宋"/>
                <w:b/>
                <w:bCs/>
                <w:color w:val="auto"/>
                <w:sz w:val="24"/>
                <w:szCs w:val="24"/>
                <w:highlight w:val="none"/>
                <w:lang w:val="en-US" w:eastAsia="zh-CN"/>
              </w:rPr>
            </w:pPr>
          </w:p>
        </w:tc>
      </w:tr>
    </w:tbl>
    <w:p w14:paraId="556395F4">
      <w:pPr>
        <w:spacing w:line="360" w:lineRule="auto"/>
        <w:jc w:val="left"/>
        <w:rPr>
          <w:rFonts w:hint="eastAsia" w:ascii="仿宋" w:hAnsi="仿宋" w:eastAsia="仿宋" w:cs="仿宋"/>
          <w:color w:val="auto"/>
        </w:rPr>
        <w:sectPr>
          <w:footerReference r:id="rId7" w:type="default"/>
          <w:pgSz w:w="11906" w:h="16838"/>
          <w:pgMar w:top="1417" w:right="1417" w:bottom="1417" w:left="1701" w:header="851" w:footer="992" w:gutter="0"/>
          <w:pgNumType w:fmt="decimal" w:start="1"/>
          <w:cols w:space="0" w:num="1"/>
          <w:docGrid w:type="lines" w:linePitch="312" w:charSpace="0"/>
        </w:sectPr>
      </w:pPr>
    </w:p>
    <w:p w14:paraId="07B35E33">
      <w:pPr>
        <w:pStyle w:val="3"/>
        <w:jc w:val="center"/>
        <w:rPr>
          <w:rFonts w:hint="eastAsia" w:ascii="仿宋" w:hAnsi="仿宋" w:eastAsia="仿宋" w:cs="仿宋"/>
          <w:color w:val="auto"/>
        </w:rPr>
      </w:pPr>
      <w:bookmarkStart w:id="28" w:name="_Toc462213641"/>
      <w:bookmarkStart w:id="29" w:name="_Toc462213769"/>
      <w:bookmarkStart w:id="30" w:name="_Toc18046"/>
      <w:bookmarkStart w:id="31" w:name="_Toc14938"/>
      <w:bookmarkStart w:id="32" w:name="_Toc465432091"/>
      <w:bookmarkStart w:id="33" w:name="_Toc10069"/>
      <w:bookmarkStart w:id="34" w:name="_Toc420591643"/>
      <w:bookmarkStart w:id="35" w:name="_Toc421778365"/>
      <w:bookmarkStart w:id="36" w:name="_Toc425240464"/>
      <w:r>
        <w:rPr>
          <w:rFonts w:hint="eastAsia" w:ascii="仿宋" w:hAnsi="仿宋" w:eastAsia="仿宋" w:cs="仿宋"/>
          <w:color w:val="auto"/>
          <w:lang w:eastAsia="zh-CN"/>
        </w:rPr>
        <w:t>供应商</w:t>
      </w:r>
      <w:r>
        <w:rPr>
          <w:rFonts w:hint="eastAsia" w:ascii="仿宋" w:hAnsi="仿宋" w:eastAsia="仿宋" w:cs="仿宋"/>
          <w:color w:val="auto"/>
        </w:rPr>
        <w:t>须知正文部分</w:t>
      </w:r>
      <w:bookmarkEnd w:id="28"/>
      <w:bookmarkEnd w:id="29"/>
      <w:bookmarkEnd w:id="30"/>
      <w:bookmarkEnd w:id="31"/>
      <w:bookmarkEnd w:id="32"/>
      <w:bookmarkEnd w:id="33"/>
    </w:p>
    <w:p w14:paraId="51DC56C6">
      <w:pPr>
        <w:pageBreakBefore w:val="0"/>
        <w:kinsoku/>
        <w:wordWrap/>
        <w:overflowPunct/>
        <w:topLinePunct w:val="0"/>
        <w:autoSpaceDE/>
        <w:autoSpaceDN/>
        <w:bidi w:val="0"/>
        <w:adjustRightInd/>
        <w:snapToGrid/>
        <w:spacing w:before="156" w:after="156" w:line="360" w:lineRule="auto"/>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kern w:val="0"/>
          <w:sz w:val="24"/>
          <w:szCs w:val="24"/>
        </w:rPr>
        <w:t>总则</w:t>
      </w:r>
      <w:bookmarkEnd w:id="34"/>
      <w:bookmarkEnd w:id="35"/>
      <w:bookmarkEnd w:id="36"/>
    </w:p>
    <w:p w14:paraId="1C073B34">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 项目概况</w:t>
      </w:r>
    </w:p>
    <w:p w14:paraId="0E8A398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 根据《中华人民共和国政府采购法》</w:t>
      </w:r>
      <w:r>
        <w:rPr>
          <w:rFonts w:hint="eastAsia" w:ascii="仿宋" w:hAnsi="仿宋" w:eastAsia="仿宋" w:cs="仿宋"/>
          <w:color w:val="auto"/>
          <w:sz w:val="24"/>
          <w:szCs w:val="24"/>
          <w:lang w:eastAsia="zh-CN"/>
        </w:rPr>
        <w:t>及实施条例</w:t>
      </w:r>
      <w:r>
        <w:rPr>
          <w:rFonts w:hint="eastAsia" w:ascii="仿宋" w:hAnsi="仿宋" w:eastAsia="仿宋" w:cs="仿宋"/>
          <w:color w:val="auto"/>
          <w:sz w:val="24"/>
          <w:szCs w:val="24"/>
        </w:rPr>
        <w:t>和关于印发《政府采购竞争性磋商采购方式管理暂行办法》的通知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财库</w:t>
      </w:r>
      <w:r>
        <w:rPr>
          <w:rFonts w:hint="eastAsia" w:ascii="仿宋" w:hAnsi="仿宋" w:eastAsia="仿宋" w:cs="仿宋"/>
          <w:i w:val="0"/>
          <w:caps w:val="0"/>
          <w:color w:val="auto"/>
          <w:spacing w:val="0"/>
          <w:sz w:val="24"/>
          <w:szCs w:val="24"/>
          <w:shd w:val="clear" w:fill="FFFFFF"/>
        </w:rPr>
        <w:t>〔2014〕</w:t>
      </w:r>
      <w:r>
        <w:rPr>
          <w:rFonts w:hint="eastAsia" w:ascii="仿宋" w:hAnsi="仿宋" w:eastAsia="仿宋" w:cs="仿宋"/>
          <w:color w:val="auto"/>
          <w:sz w:val="24"/>
          <w:szCs w:val="24"/>
        </w:rPr>
        <w:t>214号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的规定，本项目已具备</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条件，现对本项目施工进行</w:t>
      </w:r>
      <w:r>
        <w:rPr>
          <w:rFonts w:hint="eastAsia" w:ascii="仿宋" w:hAnsi="仿宋" w:eastAsia="仿宋" w:cs="仿宋"/>
          <w:color w:val="auto"/>
          <w:sz w:val="24"/>
          <w:szCs w:val="24"/>
          <w:lang w:eastAsia="zh-CN"/>
        </w:rPr>
        <w:t>竞争性磋商</w:t>
      </w:r>
      <w:r>
        <w:rPr>
          <w:rFonts w:hint="eastAsia" w:ascii="仿宋" w:hAnsi="仿宋" w:eastAsia="仿宋" w:cs="仿宋"/>
          <w:color w:val="auto"/>
          <w:sz w:val="24"/>
          <w:szCs w:val="24"/>
        </w:rPr>
        <w:t>。</w:t>
      </w:r>
    </w:p>
    <w:p w14:paraId="21D5813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 本项目</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2AF03406">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 本项目</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037ACF9F">
      <w:pPr>
        <w:pageBreakBefore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1.1.4本</w:t>
      </w:r>
      <w:r>
        <w:rPr>
          <w:rFonts w:hint="eastAsia" w:ascii="仿宋" w:hAnsi="仿宋" w:eastAsia="仿宋" w:cs="仿宋"/>
          <w:color w:val="auto"/>
          <w:sz w:val="24"/>
          <w:szCs w:val="24"/>
          <w:highlight w:val="none"/>
        </w:rPr>
        <w:t>项目监督机构：</w:t>
      </w:r>
      <w:r>
        <w:rPr>
          <w:rFonts w:hint="eastAsia" w:ascii="仿宋" w:hAnsi="仿宋" w:eastAsia="仿宋" w:cs="仿宋"/>
          <w:color w:val="auto"/>
          <w:sz w:val="24"/>
          <w:szCs w:val="24"/>
          <w:highlight w:val="none"/>
          <w:lang w:eastAsia="zh-CN"/>
        </w:rPr>
        <w:t>同级人民政府财政部门及有关部门</w:t>
      </w:r>
    </w:p>
    <w:p w14:paraId="06563E88">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1.1.5本项目建设地点：见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53A8021C">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 资金来源和落实情况</w:t>
      </w:r>
    </w:p>
    <w:p w14:paraId="130DEB1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 本项目的资金来源：见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36B0FD6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 本项目的资金落实情况：见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19960A10">
      <w:pPr>
        <w:pStyle w:val="4"/>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1.3 招标范围、计划工期和质量</w:t>
      </w:r>
      <w:r>
        <w:rPr>
          <w:rFonts w:hint="eastAsia" w:ascii="仿宋" w:hAnsi="仿宋" w:eastAsia="仿宋" w:cs="仿宋"/>
          <w:color w:val="auto"/>
          <w:sz w:val="24"/>
          <w:szCs w:val="24"/>
          <w:lang w:val="en-US" w:eastAsia="zh-CN"/>
        </w:rPr>
        <w:t>标准</w:t>
      </w:r>
    </w:p>
    <w:p w14:paraId="538235E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 本次</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范围：见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6632391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 本项目的计划工期：</w:t>
      </w:r>
      <w:bookmarkStart w:id="37" w:name="OLE_LINK8"/>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bookmarkEnd w:id="37"/>
    </w:p>
    <w:p w14:paraId="32FF51B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 本项目的质量</w:t>
      </w:r>
      <w:r>
        <w:rPr>
          <w:rFonts w:hint="eastAsia" w:ascii="仿宋" w:hAnsi="仿宋" w:eastAsia="仿宋" w:cs="仿宋"/>
          <w:color w:val="auto"/>
          <w:sz w:val="24"/>
          <w:szCs w:val="24"/>
          <w:lang w:val="en-US" w:eastAsia="zh-CN"/>
        </w:rPr>
        <w:t>标准</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51B1F4BE">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1.4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资格要求及</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发售时间</w:t>
      </w:r>
    </w:p>
    <w:p w14:paraId="309D3C24">
      <w:pPr>
        <w:pStyle w:val="11"/>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1.4.1资格审查条件：见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54BE747B">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发售时间：见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5AA075E8">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 费用承担</w:t>
      </w:r>
    </w:p>
    <w:p w14:paraId="51AFCE9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准备和</w:t>
      </w:r>
      <w:r>
        <w:rPr>
          <w:rFonts w:hint="eastAsia" w:ascii="仿宋" w:hAnsi="仿宋" w:eastAsia="仿宋" w:cs="仿宋"/>
          <w:color w:val="auto"/>
          <w:sz w:val="24"/>
          <w:szCs w:val="24"/>
          <w:lang w:eastAsia="zh-CN"/>
        </w:rPr>
        <w:t>参加磋商</w:t>
      </w:r>
      <w:r>
        <w:rPr>
          <w:rFonts w:hint="eastAsia" w:ascii="仿宋" w:hAnsi="仿宋" w:eastAsia="仿宋" w:cs="仿宋"/>
          <w:color w:val="auto"/>
          <w:sz w:val="24"/>
          <w:szCs w:val="24"/>
        </w:rPr>
        <w:t>活动所发生的一切费用自理。</w:t>
      </w:r>
    </w:p>
    <w:p w14:paraId="728D749B">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 保密</w:t>
      </w:r>
    </w:p>
    <w:p w14:paraId="3769BA1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参与</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活动的各方应对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中的商业和技术等秘密保密，违者应对由此造成的后果承担法律责任。</w:t>
      </w:r>
    </w:p>
    <w:p w14:paraId="41387A37">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 语言文字</w:t>
      </w:r>
    </w:p>
    <w:p w14:paraId="7410B178">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除专用术语外，与</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有关的语言均使用中文。必要时专用术语应附有中文注释。</w:t>
      </w:r>
    </w:p>
    <w:p w14:paraId="23ED30E4">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 计量单位</w:t>
      </w:r>
    </w:p>
    <w:p w14:paraId="588FBA8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所有计量均采用中华人民共和国法定计量单位。</w:t>
      </w:r>
    </w:p>
    <w:p w14:paraId="1561F47D">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 踏勘现场</w:t>
      </w:r>
    </w:p>
    <w:p w14:paraId="3ADBA62B">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不组织统一踏勘现场，由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自行安排。</w:t>
      </w:r>
    </w:p>
    <w:p w14:paraId="1B1B3197">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1.9.2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踏勘现场发生的一切费用自理，并自行负责在踏勘现场中所发生的人员伤亡和财产损失。</w:t>
      </w:r>
    </w:p>
    <w:p w14:paraId="7233492C">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1.9.3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应对工程现场及周围环境进行踏勘，充分了解现场环境、总体布置情况、工程地形地貌、工程现场道路、工程总体进度情况、储存空间、场内运输、装卸等限制条件及其它任何足以影响</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的情况，以便各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获取须自主考虑的有关</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编制和合同签署所需的相关资料和数据，任何因忽视或误解工地情况而导致的索赔或工期延长申请将不获批准。</w:t>
      </w:r>
    </w:p>
    <w:p w14:paraId="3A1DFC2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1.9.4 </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在踏勘现场中介绍的工程场地和相关的周边环境情况，</w:t>
      </w:r>
      <w:r>
        <w:rPr>
          <w:rFonts w:hint="eastAsia" w:ascii="仿宋" w:hAnsi="仿宋" w:eastAsia="仿宋" w:cs="仿宋"/>
          <w:color w:val="auto"/>
          <w:sz w:val="24"/>
          <w:szCs w:val="24"/>
          <w:lang w:eastAsia="zh-CN"/>
        </w:rPr>
        <w:t>供供应商</w:t>
      </w:r>
      <w:r>
        <w:rPr>
          <w:rFonts w:hint="eastAsia" w:ascii="仿宋" w:hAnsi="仿宋" w:eastAsia="仿宋" w:cs="仿宋"/>
          <w:color w:val="auto"/>
          <w:sz w:val="24"/>
          <w:szCs w:val="24"/>
        </w:rPr>
        <w:t>在编制</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时参考，</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不对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据此作出的判断和决策负责。</w:t>
      </w:r>
    </w:p>
    <w:p w14:paraId="54E9CCBF">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1.10 </w:t>
      </w:r>
      <w:r>
        <w:rPr>
          <w:rFonts w:hint="eastAsia" w:ascii="仿宋" w:hAnsi="仿宋" w:eastAsia="仿宋" w:cs="仿宋"/>
          <w:color w:val="auto"/>
          <w:sz w:val="24"/>
          <w:szCs w:val="24"/>
          <w:lang w:eastAsia="zh-CN"/>
        </w:rPr>
        <w:t>竞争性磋商</w:t>
      </w:r>
      <w:r>
        <w:rPr>
          <w:rFonts w:hint="eastAsia" w:ascii="仿宋" w:hAnsi="仿宋" w:eastAsia="仿宋" w:cs="仿宋"/>
          <w:color w:val="auto"/>
          <w:sz w:val="24"/>
          <w:szCs w:val="24"/>
        </w:rPr>
        <w:t>答疑会</w:t>
      </w:r>
    </w:p>
    <w:p w14:paraId="0B5D19DB">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本项目不召开答疑会，</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、工程量清单、施工图以及施工现场条件等的疑问和要求澄清的内容，均应在</w:t>
      </w:r>
      <w:r>
        <w:rPr>
          <w:rFonts w:hint="eastAsia" w:ascii="仿宋" w:hAnsi="仿宋" w:eastAsia="仿宋" w:cs="仿宋"/>
          <w:color w:val="auto"/>
          <w:sz w:val="24"/>
          <w:szCs w:val="24"/>
          <w:lang w:eastAsia="zh-CN"/>
        </w:rPr>
        <w:t>磋商响应文件递交截止时间</w:t>
      </w:r>
      <w:r>
        <w:rPr>
          <w:rFonts w:hint="eastAsia" w:ascii="仿宋" w:hAnsi="仿宋" w:eastAsia="仿宋" w:cs="仿宋"/>
          <w:color w:val="auto"/>
          <w:sz w:val="24"/>
          <w:szCs w:val="24"/>
          <w:lang w:val="en-US" w:eastAsia="zh-CN"/>
        </w:rPr>
        <w:t>3日前</w:t>
      </w:r>
      <w:r>
        <w:rPr>
          <w:rFonts w:hint="eastAsia" w:ascii="仿宋" w:hAnsi="仿宋" w:eastAsia="仿宋" w:cs="仿宋"/>
          <w:color w:val="auto"/>
          <w:sz w:val="24"/>
          <w:szCs w:val="24"/>
        </w:rPr>
        <w:t>以书面形式向采购代理机构提出，</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做出统一解答和必要澄清后在</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前</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天以书面的《答疑纪要》发送所有</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。答疑纪要为</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的组成部分，与</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具有同等法律效力。</w:t>
      </w:r>
    </w:p>
    <w:p w14:paraId="6A5A3585">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 分包</w:t>
      </w:r>
    </w:p>
    <w:p w14:paraId="1E88FD9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p w14:paraId="2DED2608">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 偏离</w:t>
      </w:r>
    </w:p>
    <w:p w14:paraId="58B7599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bookmarkStart w:id="38" w:name="_Toc421778366"/>
      <w:bookmarkStart w:id="39" w:name="_Toc425240465"/>
      <w:bookmarkStart w:id="40" w:name="_Toc420591644"/>
      <w:r>
        <w:rPr>
          <w:rFonts w:hint="eastAsia" w:ascii="仿宋" w:hAnsi="仿宋" w:eastAsia="仿宋" w:cs="仿宋"/>
          <w:color w:val="auto"/>
          <w:sz w:val="24"/>
          <w:szCs w:val="24"/>
        </w:rPr>
        <w:t>不满足</w:t>
      </w:r>
      <w:r>
        <w:rPr>
          <w:rFonts w:hint="eastAsia" w:ascii="仿宋" w:hAnsi="仿宋" w:eastAsia="仿宋" w:cs="仿宋"/>
          <w:color w:val="auto"/>
          <w:sz w:val="24"/>
          <w:szCs w:val="24"/>
          <w:lang w:eastAsia="zh-CN"/>
        </w:rPr>
        <w:t>评审方法</w:t>
      </w:r>
      <w:r>
        <w:rPr>
          <w:rFonts w:hint="eastAsia" w:ascii="仿宋" w:hAnsi="仿宋" w:eastAsia="仿宋" w:cs="仿宋"/>
          <w:color w:val="auto"/>
          <w:sz w:val="24"/>
          <w:szCs w:val="24"/>
        </w:rPr>
        <w:t>中初步评审标准的，视为发生重大偏离，其</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被否决。其余偏离视为细微偏离，</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将通过澄清方式对细微偏离进行澄清或修改。</w:t>
      </w:r>
    </w:p>
    <w:p w14:paraId="23FB0FB8">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bookmarkEnd w:id="38"/>
      <w:bookmarkEnd w:id="39"/>
      <w:bookmarkEnd w:id="40"/>
      <w:r>
        <w:rPr>
          <w:rFonts w:hint="eastAsia" w:ascii="仿宋" w:hAnsi="仿宋" w:eastAsia="仿宋" w:cs="仿宋"/>
          <w:color w:val="auto"/>
          <w:sz w:val="24"/>
          <w:szCs w:val="24"/>
          <w:lang w:eastAsia="zh-CN"/>
        </w:rPr>
        <w:t>、竞争性磋商文件</w:t>
      </w:r>
    </w:p>
    <w:p w14:paraId="3CC05B84">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 </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的组成</w:t>
      </w:r>
    </w:p>
    <w:p w14:paraId="606D269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包括：</w:t>
      </w:r>
    </w:p>
    <w:p w14:paraId="48C098B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竞争性磋商</w:t>
      </w:r>
      <w:r>
        <w:rPr>
          <w:rFonts w:hint="eastAsia" w:ascii="仿宋" w:hAnsi="仿宋" w:eastAsia="仿宋" w:cs="仿宋"/>
          <w:color w:val="auto"/>
          <w:sz w:val="24"/>
          <w:szCs w:val="24"/>
        </w:rPr>
        <w:t>公告；</w:t>
      </w:r>
    </w:p>
    <w:p w14:paraId="00ECF35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w:t>
      </w:r>
    </w:p>
    <w:p w14:paraId="73060BAB">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评审方法</w:t>
      </w:r>
      <w:r>
        <w:rPr>
          <w:rFonts w:hint="eastAsia" w:ascii="仿宋" w:hAnsi="仿宋" w:eastAsia="仿宋" w:cs="仿宋"/>
          <w:color w:val="auto"/>
          <w:sz w:val="24"/>
          <w:szCs w:val="24"/>
        </w:rPr>
        <w:t>；</w:t>
      </w:r>
    </w:p>
    <w:p w14:paraId="7273264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(4）建设工程施工合同；</w:t>
      </w:r>
    </w:p>
    <w:p w14:paraId="47B5537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(5）工程量清单；</w:t>
      </w:r>
    </w:p>
    <w:p w14:paraId="29B1D28C">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(6）图纸；</w:t>
      </w:r>
    </w:p>
    <w:p w14:paraId="489C414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技术标准及</w:t>
      </w: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w:t>
      </w:r>
    </w:p>
    <w:p w14:paraId="46893359">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格式。</w:t>
      </w:r>
    </w:p>
    <w:p w14:paraId="5778A9D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根据本章第1.10 款</w:t>
      </w:r>
      <w:r>
        <w:rPr>
          <w:rFonts w:hint="eastAsia" w:ascii="仿宋" w:hAnsi="仿宋" w:eastAsia="仿宋" w:cs="仿宋"/>
          <w:color w:val="auto"/>
          <w:sz w:val="24"/>
          <w:szCs w:val="24"/>
          <w:lang w:eastAsia="zh-CN"/>
        </w:rPr>
        <w:t>和</w:t>
      </w:r>
      <w:r>
        <w:rPr>
          <w:rFonts w:hint="eastAsia" w:ascii="仿宋" w:hAnsi="仿宋" w:eastAsia="仿宋" w:cs="仿宋"/>
          <w:color w:val="auto"/>
          <w:sz w:val="24"/>
          <w:szCs w:val="24"/>
        </w:rPr>
        <w:t>第2.2 款对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所作的澄清、修改，构成</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的组成部分。</w:t>
      </w:r>
    </w:p>
    <w:p w14:paraId="15B5FC56">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2.2 </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的澄清及修改</w:t>
      </w:r>
    </w:p>
    <w:p w14:paraId="5FB58DA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bookmarkStart w:id="41" w:name="_Toc420591645"/>
      <w:bookmarkStart w:id="42" w:name="_Toc421778367"/>
      <w:bookmarkStart w:id="43" w:name="_Toc425240466"/>
      <w:r>
        <w:rPr>
          <w:rFonts w:hint="eastAsia" w:ascii="仿宋" w:hAnsi="仿宋" w:eastAsia="仿宋" w:cs="仿宋"/>
          <w:color w:val="auto"/>
          <w:sz w:val="24"/>
          <w:szCs w:val="24"/>
          <w:lang w:val="en-US" w:eastAsia="zh-CN"/>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0502175C">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2.2.2采购代理机构如果对已发出的竞争性磋商文件进行必要的澄清或者修改，澄清或者修改的内容可能影响响应文件编制的，采购人、采购代理机构应当竞争性磋商文件要求提交竞争性磋商响应文件截止时间5日前，以书面形式通知所有获取竞争性磋商文件的供应商。</w:t>
      </w:r>
      <w:r>
        <w:rPr>
          <w:rFonts w:hint="eastAsia" w:ascii="仿宋" w:hAnsi="仿宋" w:eastAsia="仿宋" w:cs="仿宋"/>
          <w:color w:val="auto"/>
          <w:sz w:val="24"/>
          <w:szCs w:val="24"/>
          <w:highlight w:val="none"/>
          <w:lang w:val="en-US" w:eastAsia="zh-CN"/>
        </w:rPr>
        <w:t>不足5日的，应当顺延提交响应文件截止时间。</w:t>
      </w:r>
      <w:r>
        <w:rPr>
          <w:rFonts w:hint="eastAsia" w:ascii="仿宋" w:hAnsi="仿宋" w:eastAsia="仿宋" w:cs="仿宋"/>
          <w:color w:val="auto"/>
          <w:sz w:val="24"/>
          <w:szCs w:val="24"/>
          <w:lang w:val="en-US" w:eastAsia="zh-CN"/>
        </w:rPr>
        <w:t>该澄清或者修改的内容为竞争性磋商文件的组成部分。</w:t>
      </w:r>
    </w:p>
    <w:p w14:paraId="4EB7845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14:paraId="16BBB446">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2.2.4供应商在收到上述通知后，应立即向采购代理机构回函确认。</w:t>
      </w:r>
    </w:p>
    <w:p w14:paraId="77F7BD29">
      <w:pPr>
        <w:pStyle w:val="3"/>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color w:val="auto"/>
          <w:sz w:val="24"/>
          <w:szCs w:val="24"/>
          <w:lang w:eastAsia="zh-CN"/>
        </w:rPr>
      </w:pPr>
      <w:bookmarkStart w:id="44" w:name="_Toc25028"/>
      <w:r>
        <w:rPr>
          <w:rFonts w:hint="eastAsia" w:ascii="仿宋" w:hAnsi="仿宋" w:eastAsia="仿宋" w:cs="仿宋"/>
          <w:color w:val="auto"/>
          <w:sz w:val="24"/>
          <w:szCs w:val="24"/>
        </w:rPr>
        <w:t>3</w:t>
      </w:r>
      <w:bookmarkEnd w:id="41"/>
      <w:bookmarkEnd w:id="42"/>
      <w:bookmarkEnd w:id="43"/>
      <w:r>
        <w:rPr>
          <w:rFonts w:hint="eastAsia" w:ascii="仿宋" w:hAnsi="仿宋" w:eastAsia="仿宋" w:cs="仿宋"/>
          <w:color w:val="auto"/>
          <w:sz w:val="24"/>
          <w:szCs w:val="24"/>
          <w:lang w:eastAsia="zh-CN"/>
        </w:rPr>
        <w:t>、竞争性磋商响应文件</w:t>
      </w:r>
      <w:bookmarkEnd w:id="44"/>
    </w:p>
    <w:p w14:paraId="2F64D255">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3.1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及</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电子版的要求</w:t>
      </w:r>
    </w:p>
    <w:p w14:paraId="6ED26B0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3.1.1 </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应包括下列内容：</w:t>
      </w:r>
    </w:p>
    <w:p w14:paraId="07DCDE34">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第一部分    商务标</w:t>
      </w:r>
    </w:p>
    <w:p w14:paraId="7C89540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磋商响应函</w:t>
      </w:r>
    </w:p>
    <w:p w14:paraId="1FFCF0F4">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报价一览表</w:t>
      </w:r>
    </w:p>
    <w:p w14:paraId="699AA08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w:t>
      </w:r>
    </w:p>
    <w:p w14:paraId="50C6CB3E">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四、法人授权委托书</w:t>
      </w:r>
    </w:p>
    <w:p w14:paraId="49F6575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五、已标价工程量清单</w:t>
      </w:r>
    </w:p>
    <w:p w14:paraId="4947DC96">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六、商务响应与说明</w:t>
      </w:r>
    </w:p>
    <w:p w14:paraId="19352A9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七、承诺书</w:t>
      </w:r>
    </w:p>
    <w:p w14:paraId="2EB0239D">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要求的其他文件或承诺</w:t>
      </w:r>
    </w:p>
    <w:p w14:paraId="120DCA01">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九、其他可以证明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实力的文件   </w:t>
      </w:r>
    </w:p>
    <w:p w14:paraId="6A57C062">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第二部分    技术标</w:t>
      </w:r>
    </w:p>
    <w:p w14:paraId="453F600A">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第三部分    资格标</w:t>
      </w:r>
    </w:p>
    <w:p w14:paraId="531DCD28">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的基本情况介绍和资格声明</w:t>
      </w:r>
    </w:p>
    <w:p w14:paraId="712FE559">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资格证明文件</w:t>
      </w:r>
    </w:p>
    <w:p w14:paraId="7278C0C8">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3.2 </w:t>
      </w:r>
      <w:r>
        <w:rPr>
          <w:rFonts w:hint="eastAsia" w:ascii="仿宋" w:hAnsi="仿宋" w:eastAsia="仿宋" w:cs="仿宋"/>
          <w:color w:val="auto"/>
          <w:sz w:val="24"/>
          <w:szCs w:val="24"/>
          <w:lang w:eastAsia="zh-CN"/>
        </w:rPr>
        <w:t>磋商报价</w:t>
      </w:r>
    </w:p>
    <w:p w14:paraId="70E412A0">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3.2.1工程计价方式：</w:t>
      </w:r>
      <w:r>
        <w:rPr>
          <w:rFonts w:hint="eastAsia" w:ascii="仿宋" w:hAnsi="仿宋" w:eastAsia="仿宋" w:cs="仿宋"/>
          <w:color w:val="auto"/>
          <w:sz w:val="24"/>
          <w:szCs w:val="24"/>
          <w:highlight w:val="none"/>
        </w:rPr>
        <w:t>工程量清单综合单价法，按《陕西省建设工程工程量清单计价规则》（2009）计价；</w:t>
      </w:r>
    </w:p>
    <w:p w14:paraId="2F35BD5E">
      <w:pPr>
        <w:pageBreakBefore w:val="0"/>
        <w:kinsoku/>
        <w:wordWrap/>
        <w:overflowPunct/>
        <w:topLinePunct w:val="0"/>
        <w:autoSpaceDE/>
        <w:autoSpaceDN/>
        <w:bidi w:val="0"/>
        <w:adjustRightInd/>
        <w:snapToGrid/>
        <w:spacing w:line="360" w:lineRule="auto"/>
        <w:ind w:firstLine="496" w:firstLineChars="20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3.2.2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应按第五章“工程量清单”的要求填写。</w:t>
      </w:r>
    </w:p>
    <w:p w14:paraId="5C93E83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应按照施工图纸、工程量清单、补充通知、答疑纪要、合同条款、施工现场实际情况、拟定的施工方案或施工组织设计的相关内容及要求，并在满足</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要求的前提下，结合企业自身技术力量、设备装备水平、企业管理水平、市场价格行情自主报价。组价时应充分考虑相关费用在施工期间的政策调整、市场变动幅度、自然灾害、停电、停水、停工、窝工、施工现场条件及施工过程中发生的不可预见的风险因素，</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后综合单价不可作调整。</w:t>
      </w:r>
    </w:p>
    <w:p w14:paraId="48ABC75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3.2.4</w:t>
      </w:r>
      <w:bookmarkStart w:id="45" w:name="OLE_LINK44"/>
      <w:r>
        <w:rPr>
          <w:rFonts w:hint="eastAsia" w:ascii="仿宋" w:hAnsi="仿宋" w:eastAsia="仿宋" w:cs="仿宋"/>
          <w:color w:val="auto"/>
          <w:sz w:val="24"/>
          <w:szCs w:val="24"/>
        </w:rPr>
        <w:t>本工程</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组价时应妥善考虑，正式施工时固定综合单价不因国家法律、行政法规和国家政策变化及原材料市场价发生变化等进行调整。</w:t>
      </w:r>
    </w:p>
    <w:bookmarkEnd w:id="45"/>
    <w:p w14:paraId="6B9782A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bookmarkStart w:id="46" w:name="OLE_LINK24"/>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中提供的工程量清单数量进行计价，不得修改清单工程量。</w:t>
      </w:r>
    </w:p>
    <w:bookmarkEnd w:id="46"/>
    <w:p w14:paraId="3AAD9799">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3.2.6除非</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或</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予以修改，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应按本</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要求，依据《陕西省建设工程工程量清单计价规则》（2009）规定的计价办法填报单价和合价。每一分项工程只允许有一个报价，任何有选择的报价将不予接受。</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未填单价或合价的分项工程（零报价），视为该项费用已包括在其他价款的单价或合价内，并在工程实施后，</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将不予支付，承包人必须按发包人代表指令完成工程量清单中未填入单价或合价的工程分项；若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未填单价或合价的工程分项在实施中发生变更，无论变更增加或减少均按合同约定执行而且必须无条件执行发包人发出的变更通知。</w:t>
      </w:r>
    </w:p>
    <w:p w14:paraId="070BE20E">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3.2.7</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应先到工地踏勘以充分了解项目位置、现状、道路、储存空间、装卸限制及任何其他足以影响</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价的情况，任何因</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忽视或误解工地情况而导致的其提出的任何索赔或工期延长申请将不被批准。凡因</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阅读疏忽或误解，或因对施工现场、施工环境、市场行情等了解不清而造成的后果和风险，均由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负责。</w:t>
      </w:r>
    </w:p>
    <w:p w14:paraId="4F6DA73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3.2.8编制</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的其他约定</w:t>
      </w:r>
    </w:p>
    <w:p w14:paraId="0965459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bookmarkStart w:id="47" w:name="OLE_LINK21"/>
      <w:r>
        <w:rPr>
          <w:rFonts w:hint="eastAsia" w:ascii="仿宋" w:hAnsi="仿宋" w:eastAsia="仿宋" w:cs="仿宋"/>
          <w:color w:val="auto"/>
          <w:sz w:val="24"/>
          <w:szCs w:val="24"/>
        </w:rPr>
        <w:t>3.2.8.</w:t>
      </w:r>
      <w:bookmarkEnd w:id="47"/>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根据自行确定的施工组织设计或施工方案进行自主报价。</w:t>
      </w:r>
    </w:p>
    <w:p w14:paraId="1D06D90C">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应针对拟建工程编制保证安全施工、文明施工和环境保护的技术措施方案，并按</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的措施项目清单提供的数量报价。</w:t>
      </w:r>
    </w:p>
    <w:p w14:paraId="47C44F0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3.2.8.3规费、税金为不可竞争费，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不可随意改动，按规定标准计取。</w:t>
      </w:r>
    </w:p>
    <w:p w14:paraId="5226B79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因承包本合同工程需缴纳的一切税费均由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自行承担，并包含在所报的单价或总价内。</w:t>
      </w:r>
    </w:p>
    <w:p w14:paraId="40ACECA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应为建设工程和施工场地内自有人员及第三方人员生命财产及运至施工场地内用于工程的材料和待安装设备办理保险，</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价中应含的保险费，承包人装备险和承包人职工的（人身）事故险由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在其他项目清单保险费栏内自主列报，</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后包干使用。施工期间在施工区域内因非</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原因发生的设备、材料、人员等的损害、伤害，</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不再承担任何责任和费用。</w:t>
      </w:r>
    </w:p>
    <w:p w14:paraId="0B9A17F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中的总价要与综合单价相对应。所有工程量清单每个项目报价中的单价乘以工程量必须等于该项合价，合价累计必须等于合计。</w:t>
      </w:r>
    </w:p>
    <w:p w14:paraId="23856A1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3.2.8.</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磋商响应函</w:t>
      </w:r>
      <w:r>
        <w:rPr>
          <w:rFonts w:hint="eastAsia" w:ascii="仿宋" w:hAnsi="仿宋" w:eastAsia="仿宋" w:cs="仿宋"/>
          <w:color w:val="auto"/>
          <w:sz w:val="24"/>
          <w:szCs w:val="24"/>
        </w:rPr>
        <w:t>中的</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应与“</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总价”表中的</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总价数字相符，不允许在</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中出现两个报价。任何有选择的报价将不予接受,否则按无效</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处理。</w:t>
      </w:r>
      <w:bookmarkStart w:id="48" w:name="OLE_LINK20"/>
      <w:bookmarkStart w:id="49" w:name="OLE_LINK74"/>
      <w:bookmarkStart w:id="50" w:name="OLE_LINK114"/>
      <w:bookmarkStart w:id="51" w:name="OLE_LINK113"/>
      <w:bookmarkStart w:id="52" w:name="OLE_LINK63"/>
      <w:bookmarkStart w:id="53" w:name="OLE_LINK64"/>
    </w:p>
    <w:bookmarkEnd w:id="48"/>
    <w:bookmarkEnd w:id="49"/>
    <w:bookmarkEnd w:id="50"/>
    <w:bookmarkEnd w:id="51"/>
    <w:bookmarkEnd w:id="52"/>
    <w:bookmarkEnd w:id="53"/>
    <w:p w14:paraId="431BCCD9">
      <w:pPr>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3.2.9</w:t>
      </w:r>
      <w:r>
        <w:rPr>
          <w:rFonts w:hint="eastAsia" w:ascii="仿宋" w:hAnsi="仿宋" w:eastAsia="仿宋" w:cs="仿宋"/>
          <w:color w:val="auto"/>
          <w:sz w:val="24"/>
          <w:szCs w:val="24"/>
          <w:lang w:eastAsia="zh-CN"/>
        </w:rPr>
        <w:t>供应商报价</w:t>
      </w:r>
      <w:r>
        <w:rPr>
          <w:rFonts w:hint="eastAsia" w:ascii="仿宋" w:hAnsi="仿宋" w:eastAsia="仿宋" w:cs="仿宋"/>
          <w:color w:val="auto"/>
          <w:sz w:val="24"/>
          <w:szCs w:val="24"/>
        </w:rPr>
        <w:t>应包含招标代理服</w:t>
      </w:r>
      <w:r>
        <w:rPr>
          <w:rFonts w:hint="eastAsia" w:ascii="仿宋" w:hAnsi="仿宋" w:eastAsia="仿宋" w:cs="仿宋"/>
          <w:color w:val="auto"/>
          <w:sz w:val="24"/>
          <w:szCs w:val="24"/>
          <w:highlight w:val="none"/>
        </w:rPr>
        <w:t>务费，</w:t>
      </w:r>
      <w:r>
        <w:rPr>
          <w:rFonts w:hint="eastAsia" w:ascii="仿宋" w:hAnsi="仿宋" w:eastAsia="仿宋" w:cs="仿宋"/>
          <w:color w:val="auto"/>
          <w:sz w:val="24"/>
          <w:szCs w:val="24"/>
          <w:highlight w:val="none"/>
          <w:lang w:val="en-US" w:eastAsia="zh-CN"/>
        </w:rPr>
        <w:t>收费标准详见“供应商须知前附表”。</w:t>
      </w:r>
    </w:p>
    <w:p w14:paraId="6D49734A">
      <w:pPr>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r>
        <w:rPr>
          <w:rFonts w:hint="eastAsia" w:ascii="仿宋" w:hAnsi="仿宋" w:eastAsia="仿宋" w:cs="仿宋"/>
          <w:b/>
          <w:bCs/>
          <w:color w:val="auto"/>
          <w:sz w:val="24"/>
          <w:szCs w:val="24"/>
          <w:highlight w:val="none"/>
        </w:rPr>
        <w:t>.2.10本项目采购预算</w:t>
      </w:r>
      <w:r>
        <w:rPr>
          <w:rFonts w:hint="eastAsia" w:ascii="仿宋" w:hAnsi="仿宋" w:eastAsia="仿宋" w:cs="仿宋"/>
          <w:b/>
          <w:bCs/>
          <w:color w:val="auto"/>
          <w:sz w:val="24"/>
          <w:szCs w:val="24"/>
          <w:highlight w:val="none"/>
          <w:lang w:val="en-US" w:eastAsia="zh-CN"/>
        </w:rPr>
        <w:t>及最高限价</w:t>
      </w:r>
      <w:r>
        <w:rPr>
          <w:rFonts w:hint="eastAsia" w:ascii="仿宋" w:hAnsi="仿宋" w:eastAsia="仿宋" w:cs="仿宋"/>
          <w:b/>
          <w:bCs/>
          <w:color w:val="auto"/>
          <w:sz w:val="24"/>
          <w:szCs w:val="24"/>
          <w:highlight w:val="none"/>
          <w:lang w:eastAsia="zh-CN"/>
        </w:rPr>
        <w:t>：详见磋商公告</w:t>
      </w:r>
      <w:r>
        <w:rPr>
          <w:rFonts w:hint="eastAsia" w:ascii="仿宋" w:hAnsi="仿宋" w:eastAsia="仿宋" w:cs="仿宋"/>
          <w:b/>
          <w:bCs/>
          <w:color w:val="auto"/>
          <w:sz w:val="24"/>
          <w:szCs w:val="24"/>
          <w:highlight w:val="none"/>
        </w:rPr>
        <w:t>。凡</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rPr>
        <w:t>总报价高于最高限价</w:t>
      </w:r>
      <w:r>
        <w:rPr>
          <w:rFonts w:hint="eastAsia" w:ascii="仿宋" w:hAnsi="仿宋" w:eastAsia="仿宋" w:cs="仿宋"/>
          <w:b/>
          <w:bCs/>
          <w:color w:val="auto"/>
          <w:sz w:val="24"/>
          <w:szCs w:val="24"/>
        </w:rPr>
        <w:t>的将被视为无效</w:t>
      </w:r>
      <w:r>
        <w:rPr>
          <w:rFonts w:hint="eastAsia" w:ascii="仿宋" w:hAnsi="仿宋" w:eastAsia="仿宋" w:cs="仿宋"/>
          <w:b/>
          <w:bCs/>
          <w:color w:val="auto"/>
          <w:sz w:val="24"/>
          <w:szCs w:val="24"/>
          <w:lang w:eastAsia="zh-CN"/>
        </w:rPr>
        <w:t>磋商</w:t>
      </w:r>
      <w:r>
        <w:rPr>
          <w:rFonts w:hint="eastAsia" w:ascii="仿宋" w:hAnsi="仿宋" w:eastAsia="仿宋" w:cs="仿宋"/>
          <w:b/>
          <w:bCs/>
          <w:color w:val="auto"/>
          <w:sz w:val="24"/>
          <w:szCs w:val="24"/>
        </w:rPr>
        <w:t>处理，不再参与后续</w:t>
      </w:r>
      <w:r>
        <w:rPr>
          <w:rFonts w:hint="eastAsia" w:ascii="仿宋" w:hAnsi="仿宋" w:eastAsia="仿宋" w:cs="仿宋"/>
          <w:b/>
          <w:bCs/>
          <w:color w:val="auto"/>
          <w:sz w:val="24"/>
          <w:szCs w:val="24"/>
          <w:lang w:eastAsia="zh-CN"/>
        </w:rPr>
        <w:t>评审</w:t>
      </w:r>
      <w:r>
        <w:rPr>
          <w:rFonts w:hint="eastAsia" w:ascii="仿宋" w:hAnsi="仿宋" w:eastAsia="仿宋" w:cs="仿宋"/>
          <w:b/>
          <w:bCs/>
          <w:color w:val="auto"/>
          <w:sz w:val="24"/>
          <w:szCs w:val="24"/>
        </w:rPr>
        <w:t>。</w:t>
      </w:r>
    </w:p>
    <w:p w14:paraId="0312B5D0">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3.3 </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有效期</w:t>
      </w:r>
    </w:p>
    <w:p w14:paraId="229DD579">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bookmarkStart w:id="54" w:name="OLE_LINK4"/>
      <w:r>
        <w:rPr>
          <w:rFonts w:hint="eastAsia" w:ascii="仿宋" w:hAnsi="仿宋" w:eastAsia="仿宋" w:cs="仿宋"/>
          <w:color w:val="auto"/>
          <w:sz w:val="24"/>
          <w:szCs w:val="24"/>
        </w:rPr>
        <w:t>3.3.1磋商响应文件应在“供应商须知前附表”中规定的期限内保持有效。磋商有效期不满足规定有效期的磋商响应文件将被视为非响应性磋商而予以拒绝。</w:t>
      </w:r>
      <w:bookmarkEnd w:id="54"/>
    </w:p>
    <w:p w14:paraId="745CA737">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w:t>
      </w:r>
      <w:r>
        <w:rPr>
          <w:rFonts w:hint="eastAsia" w:ascii="仿宋" w:hAnsi="仿宋" w:eastAsia="仿宋" w:cs="仿宋"/>
          <w:color w:val="auto"/>
          <w:sz w:val="24"/>
          <w:szCs w:val="24"/>
          <w:lang w:eastAsia="zh-CN"/>
        </w:rPr>
        <w:t>章</w:t>
      </w:r>
      <w:r>
        <w:rPr>
          <w:rFonts w:hint="eastAsia" w:ascii="仿宋" w:hAnsi="仿宋" w:eastAsia="仿宋" w:cs="仿宋"/>
          <w:color w:val="auto"/>
          <w:sz w:val="24"/>
          <w:szCs w:val="24"/>
        </w:rPr>
        <w:t>第3.4条有关磋商保证金的退还和没收的规定将在延长了的有效期内继续有效。</w:t>
      </w:r>
    </w:p>
    <w:p w14:paraId="5E33D696">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3.4 </w:t>
      </w:r>
      <w:r>
        <w:rPr>
          <w:rFonts w:hint="eastAsia" w:ascii="仿宋" w:hAnsi="仿宋" w:eastAsia="仿宋" w:cs="仿宋"/>
          <w:color w:val="auto"/>
          <w:sz w:val="24"/>
          <w:szCs w:val="24"/>
          <w:lang w:eastAsia="zh-CN"/>
        </w:rPr>
        <w:t>磋商保证金</w:t>
      </w:r>
    </w:p>
    <w:p w14:paraId="4B0385C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3.4.1</w:t>
      </w:r>
      <w:r>
        <w:rPr>
          <w:rFonts w:hint="eastAsia" w:ascii="仿宋" w:hAnsi="仿宋" w:eastAsia="仿宋" w:cs="仿宋"/>
          <w:color w:val="auto"/>
          <w:sz w:val="24"/>
          <w:szCs w:val="24"/>
          <w:lang w:eastAsia="zh-CN"/>
        </w:rPr>
        <w:t>本项目不要求提交磋商保证金。</w:t>
      </w:r>
    </w:p>
    <w:p w14:paraId="41F9BA4A">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3.5备选</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方案</w:t>
      </w:r>
    </w:p>
    <w:p w14:paraId="06E60317">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须知前附表另有规定外，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不得递交备选</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方案。</w:t>
      </w:r>
    </w:p>
    <w:p w14:paraId="7C611BB7">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的编制</w:t>
      </w:r>
    </w:p>
    <w:p w14:paraId="632418F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3.6.1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应按“</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格式”进行编写，如有必要，可以增加附页，作为</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的组成部分。</w:t>
      </w:r>
    </w:p>
    <w:p w14:paraId="268652D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3.6.2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应当对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有关工期、</w:t>
      </w:r>
      <w:r>
        <w:rPr>
          <w:rFonts w:hint="eastAsia" w:ascii="仿宋" w:hAnsi="仿宋" w:eastAsia="仿宋" w:cs="仿宋"/>
          <w:color w:val="auto"/>
          <w:sz w:val="24"/>
          <w:szCs w:val="24"/>
          <w:lang w:eastAsia="zh-CN"/>
        </w:rPr>
        <w:t>磋商有效期</w:t>
      </w:r>
      <w:r>
        <w:rPr>
          <w:rFonts w:hint="eastAsia" w:ascii="仿宋" w:hAnsi="仿宋" w:eastAsia="仿宋" w:cs="仿宋"/>
          <w:color w:val="auto"/>
          <w:sz w:val="24"/>
          <w:szCs w:val="24"/>
        </w:rPr>
        <w:t>、质量要求、技术标准和要求、招标范围等实质性内容作出响应。</w:t>
      </w:r>
    </w:p>
    <w:p w14:paraId="11568D5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3.6.3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应用不褪色的材料书写或打印，并由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的法定代表人或其委托代理人签字或盖章。委托代理人签字的，</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应附法定代表人签署的授权委托书。</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应尽量避免涂改、行间插字或删除。如果出现上述情况，改动之处应加盖</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公章或由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的法定代表人或其授权的代理人签字确认。所有要求签字（名）处，均须由签字（名）者本人用不褪色的蓝(黑)色墨水(汁)书写，不得用任何形式的图章代替。</w:t>
      </w:r>
    </w:p>
    <w:p w14:paraId="74F79928">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 xml:space="preserve">3.6.4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正本、副本</w:t>
      </w:r>
      <w:r>
        <w:rPr>
          <w:rFonts w:hint="eastAsia" w:ascii="仿宋" w:hAnsi="仿宋" w:eastAsia="仿宋" w:cs="仿宋"/>
          <w:color w:val="auto"/>
          <w:sz w:val="24"/>
          <w:szCs w:val="24"/>
          <w:lang w:eastAsia="zh-CN"/>
        </w:rPr>
        <w:t>、电子版、报价一览表</w:t>
      </w:r>
      <w:r>
        <w:rPr>
          <w:rFonts w:hint="eastAsia" w:ascii="仿宋" w:hAnsi="仿宋" w:eastAsia="仿宋" w:cs="仿宋"/>
          <w:color w:val="auto"/>
          <w:sz w:val="24"/>
          <w:szCs w:val="24"/>
        </w:rPr>
        <w:t>份数</w:t>
      </w:r>
      <w:r>
        <w:rPr>
          <w:rFonts w:hint="eastAsia" w:ascii="仿宋" w:hAnsi="仿宋" w:eastAsia="仿宋" w:cs="仿宋"/>
          <w:color w:val="auto"/>
          <w:sz w:val="24"/>
          <w:szCs w:val="24"/>
          <w:lang w:eastAsia="zh-CN"/>
        </w:rPr>
        <w:t>及要求</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42D754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3.6.5 所有</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正本和副本须按第八章规定的顺序编排、编制目录</w:t>
      </w:r>
      <w:r>
        <w:rPr>
          <w:rFonts w:hint="eastAsia" w:ascii="仿宋" w:hAnsi="仿宋" w:eastAsia="仿宋" w:cs="仿宋"/>
          <w:color w:val="auto"/>
          <w:sz w:val="24"/>
          <w:szCs w:val="24"/>
          <w:lang w:eastAsia="zh-CN"/>
        </w:rPr>
        <w:t>逐页标注连续页码，并分别胶装成册</w:t>
      </w:r>
      <w:r>
        <w:rPr>
          <w:rFonts w:hint="eastAsia" w:ascii="仿宋" w:hAnsi="仿宋" w:eastAsia="仿宋" w:cs="仿宋"/>
          <w:color w:val="auto"/>
          <w:sz w:val="24"/>
          <w:szCs w:val="24"/>
        </w:rPr>
        <w:t>。</w:t>
      </w:r>
    </w:p>
    <w:p w14:paraId="00A2E6AC">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eastAsia="zh-CN"/>
        </w:rPr>
      </w:pPr>
      <w:bookmarkStart w:id="55" w:name="_Toc425240467"/>
      <w:bookmarkStart w:id="56" w:name="_Toc420591646"/>
      <w:bookmarkStart w:id="57" w:name="_Toc421778368"/>
      <w:r>
        <w:rPr>
          <w:rFonts w:hint="eastAsia" w:ascii="仿宋" w:hAnsi="仿宋" w:eastAsia="仿宋" w:cs="仿宋"/>
          <w:color w:val="auto"/>
          <w:sz w:val="24"/>
          <w:szCs w:val="24"/>
        </w:rPr>
        <w:t>4</w:t>
      </w:r>
      <w:bookmarkEnd w:id="55"/>
      <w:bookmarkEnd w:id="56"/>
      <w:bookmarkEnd w:id="57"/>
      <w:r>
        <w:rPr>
          <w:rFonts w:hint="eastAsia" w:ascii="仿宋" w:hAnsi="仿宋" w:eastAsia="仿宋" w:cs="仿宋"/>
          <w:color w:val="auto"/>
          <w:sz w:val="24"/>
          <w:szCs w:val="24"/>
          <w:lang w:eastAsia="zh-CN"/>
        </w:rPr>
        <w:t>、磋商</w:t>
      </w:r>
    </w:p>
    <w:p w14:paraId="678F96E7">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的密封和标记</w:t>
      </w:r>
    </w:p>
    <w:p w14:paraId="4C93B6A1">
      <w:pPr>
        <w:pageBreakBefore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4.1.1</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的密封：</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须胶装成套且须用密封袋密封，包括</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正本、副本、电子版，</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需另外单独准备一份与正本内容一致的</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）须单独分别密封，若不一致，则按单独密封的</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为准。</w:t>
      </w:r>
    </w:p>
    <w:p w14:paraId="7DA35708">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4.1.2</w:t>
      </w:r>
      <w:r>
        <w:rPr>
          <w:rFonts w:hint="eastAsia" w:ascii="仿宋" w:hAnsi="仿宋" w:eastAsia="仿宋" w:cs="仿宋"/>
          <w:color w:val="auto"/>
          <w:sz w:val="24"/>
          <w:szCs w:val="24"/>
          <w:lang w:eastAsia="zh-CN"/>
        </w:rPr>
        <w:t>竞争性磋商响应文件密封要求见投标人须知前附表。</w:t>
      </w:r>
    </w:p>
    <w:p w14:paraId="610D99BC">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4.1.3封套</w:t>
      </w:r>
      <w:r>
        <w:rPr>
          <w:rFonts w:hint="eastAsia" w:ascii="仿宋" w:hAnsi="仿宋" w:eastAsia="仿宋" w:cs="仿宋"/>
          <w:color w:val="auto"/>
          <w:sz w:val="24"/>
          <w:szCs w:val="24"/>
          <w:lang w:eastAsia="zh-CN"/>
        </w:rPr>
        <w:t>要求</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3CFE7C16">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4.1.4如果</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未对</w:t>
      </w:r>
      <w:r>
        <w:rPr>
          <w:rFonts w:hint="eastAsia" w:ascii="仿宋" w:hAnsi="仿宋" w:eastAsia="仿宋" w:cs="仿宋"/>
          <w:color w:val="auto"/>
          <w:sz w:val="24"/>
          <w:szCs w:val="24"/>
          <w:lang w:eastAsia="zh-CN"/>
        </w:rPr>
        <w:t>竞争性磋商响应</w:t>
      </w:r>
      <w:r>
        <w:rPr>
          <w:rFonts w:hint="eastAsia" w:ascii="仿宋" w:hAnsi="仿宋" w:eastAsia="仿宋" w:cs="仿宋"/>
          <w:color w:val="auto"/>
          <w:sz w:val="24"/>
          <w:szCs w:val="24"/>
        </w:rPr>
        <w:t>文件按上述要求进行完好密封，由此产生的不利后果由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自行承担。</w:t>
      </w:r>
    </w:p>
    <w:p w14:paraId="524799AC">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的递交</w:t>
      </w:r>
    </w:p>
    <w:p w14:paraId="5236419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4.2.1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须知前附表第4.2.2 项规定的</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截止时间前递交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w:t>
      </w:r>
    </w:p>
    <w:p w14:paraId="3A99F63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4.2.2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的地点：见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24A0D10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4.2.3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所递交的</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不予退还。</w:t>
      </w:r>
    </w:p>
    <w:p w14:paraId="425EA68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4.2.4逾期送达的或者未送达指定地点的</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不予受理。</w:t>
      </w:r>
    </w:p>
    <w:p w14:paraId="57AC7B17">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4.3 </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的修改与撤回</w:t>
      </w:r>
    </w:p>
    <w:p w14:paraId="637D89E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bookmarkStart w:id="58" w:name="_Toc425240468"/>
      <w:bookmarkStart w:id="59" w:name="_Toc420591647"/>
      <w:bookmarkStart w:id="60" w:name="_Toc421778369"/>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.1 供应商在递交</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后，可以修改或撤回其</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，也可以提出价格变动声明，但供应商必须在规定的磋商截止时间之前将修改或撤回或变动价格的书面通知文件递交到采购代理机构。</w:t>
      </w:r>
    </w:p>
    <w:p w14:paraId="44C2658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.2 供应商的修改或撤回或变动价格的通知应按本须知的规定编制、密封、标记和递交。</w:t>
      </w:r>
    </w:p>
    <w:p w14:paraId="0C8A03F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.3 在磋商截止时间之后，供应商不得对其</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做任何修改或撤回。</w:t>
      </w:r>
    </w:p>
    <w:p w14:paraId="674829A4">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bookmarkEnd w:id="58"/>
      <w:bookmarkEnd w:id="59"/>
      <w:bookmarkEnd w:id="60"/>
      <w:r>
        <w:rPr>
          <w:rFonts w:hint="eastAsia" w:ascii="仿宋" w:hAnsi="仿宋" w:eastAsia="仿宋" w:cs="仿宋"/>
          <w:color w:val="auto"/>
          <w:sz w:val="24"/>
          <w:szCs w:val="24"/>
          <w:lang w:eastAsia="zh-CN"/>
        </w:rPr>
        <w:t>、磋商</w:t>
      </w:r>
    </w:p>
    <w:p w14:paraId="15FD3E44">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5.1 </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时间和地点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p>
    <w:p w14:paraId="67040AD1">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程序</w:t>
      </w:r>
    </w:p>
    <w:p w14:paraId="47A2BFB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5.2.1</w:t>
      </w:r>
      <w:r>
        <w:rPr>
          <w:rFonts w:hint="eastAsia" w:ascii="仿宋" w:hAnsi="仿宋" w:eastAsia="仿宋" w:cs="仿宋"/>
          <w:color w:val="auto"/>
          <w:sz w:val="24"/>
          <w:szCs w:val="24"/>
        </w:rPr>
        <w:t>主持人按下列程序进行</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w:t>
      </w:r>
    </w:p>
    <w:p w14:paraId="3CF340BA">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（1）宣布</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项目名称及</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接收截止时间，终止一切</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的接收工作，并宣布</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会</w:t>
      </w:r>
      <w:r>
        <w:rPr>
          <w:rFonts w:hint="eastAsia" w:ascii="仿宋" w:hAnsi="仿宋" w:eastAsia="仿宋" w:cs="仿宋"/>
          <w:color w:val="auto"/>
          <w:sz w:val="24"/>
          <w:szCs w:val="24"/>
          <w:lang w:eastAsia="zh-CN"/>
        </w:rPr>
        <w:t>议</w:t>
      </w:r>
      <w:r>
        <w:rPr>
          <w:rFonts w:hint="eastAsia" w:ascii="仿宋" w:hAnsi="仿宋" w:eastAsia="仿宋" w:cs="仿宋"/>
          <w:color w:val="auto"/>
          <w:sz w:val="24"/>
          <w:szCs w:val="24"/>
        </w:rPr>
        <w:t>开始；</w:t>
      </w:r>
    </w:p>
    <w:p w14:paraId="0FEC195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（2）介绍</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采购代理机构</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监督管理部门和</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工作人员；</w:t>
      </w:r>
    </w:p>
    <w:p w14:paraId="78C7C6D6">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（3）宣布本项目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签到名单；</w:t>
      </w:r>
    </w:p>
    <w:p w14:paraId="36F41D75">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（4）宣布</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会议纪律；</w:t>
      </w:r>
    </w:p>
    <w:p w14:paraId="232D0EB6">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须知前附表规定检查</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的密封情况；</w:t>
      </w:r>
    </w:p>
    <w:p w14:paraId="38D8E38E">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（监标人）的监督下，将</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送交</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评审；</w:t>
      </w:r>
    </w:p>
    <w:p w14:paraId="240A685D">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磋商会议</w:t>
      </w:r>
      <w:r>
        <w:rPr>
          <w:rFonts w:hint="eastAsia" w:ascii="仿宋" w:hAnsi="仿宋" w:eastAsia="仿宋" w:cs="仿宋"/>
          <w:color w:val="auto"/>
          <w:sz w:val="24"/>
          <w:szCs w:val="24"/>
        </w:rPr>
        <w:t>结束。</w:t>
      </w:r>
    </w:p>
    <w:p w14:paraId="74141F9B">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eastAsia="zh-CN"/>
        </w:rPr>
      </w:pPr>
      <w:bookmarkStart w:id="61" w:name="_Toc425240469"/>
      <w:bookmarkStart w:id="62" w:name="_Toc421778370"/>
      <w:bookmarkStart w:id="63" w:name="_Toc420591648"/>
      <w:r>
        <w:rPr>
          <w:rFonts w:hint="eastAsia" w:ascii="仿宋" w:hAnsi="仿宋" w:eastAsia="仿宋" w:cs="仿宋"/>
          <w:color w:val="auto"/>
          <w:sz w:val="24"/>
          <w:szCs w:val="24"/>
        </w:rPr>
        <w:t>6</w:t>
      </w:r>
      <w:bookmarkEnd w:id="61"/>
      <w:bookmarkEnd w:id="62"/>
      <w:bookmarkEnd w:id="63"/>
      <w:r>
        <w:rPr>
          <w:rFonts w:hint="eastAsia" w:ascii="仿宋" w:hAnsi="仿宋" w:eastAsia="仿宋" w:cs="仿宋"/>
          <w:color w:val="auto"/>
          <w:sz w:val="24"/>
          <w:szCs w:val="24"/>
          <w:lang w:eastAsia="zh-CN"/>
        </w:rPr>
        <w:t>、评审</w:t>
      </w:r>
    </w:p>
    <w:p w14:paraId="25D37571">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6.1 </w:t>
      </w:r>
      <w:r>
        <w:rPr>
          <w:rFonts w:hint="eastAsia" w:ascii="仿宋" w:hAnsi="仿宋" w:eastAsia="仿宋" w:cs="仿宋"/>
          <w:color w:val="auto"/>
          <w:sz w:val="24"/>
          <w:szCs w:val="24"/>
          <w:lang w:eastAsia="zh-CN"/>
        </w:rPr>
        <w:t>磋商小组</w:t>
      </w:r>
    </w:p>
    <w:p w14:paraId="34B8B46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6.1.1</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依法组建的</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负责。</w:t>
      </w:r>
      <w:r>
        <w:rPr>
          <w:rFonts w:hint="eastAsia" w:ascii="仿宋" w:hAnsi="仿宋" w:eastAsia="仿宋" w:cs="仿宋"/>
          <w:color w:val="auto"/>
          <w:sz w:val="24"/>
          <w:szCs w:val="24"/>
          <w:lang w:eastAsia="zh-CN"/>
        </w:rPr>
        <w:t>磋商小组组成：见供应商须知前附表</w:t>
      </w:r>
      <w:r>
        <w:rPr>
          <w:rFonts w:hint="eastAsia" w:ascii="仿宋" w:hAnsi="仿宋" w:eastAsia="仿宋" w:cs="仿宋"/>
          <w:color w:val="auto"/>
          <w:sz w:val="24"/>
          <w:szCs w:val="24"/>
          <w:highlight w:val="none"/>
        </w:rPr>
        <w:t>。磋商小组按照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方法独立进行</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工作。</w:t>
      </w:r>
    </w:p>
    <w:p w14:paraId="0103D5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6.1.2磋商小组成员有下列情形之一的，应当回避：</w:t>
      </w:r>
    </w:p>
    <w:p w14:paraId="58B2C4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）参加采购活动前3年内与供应商存在劳动关系；</w:t>
      </w:r>
    </w:p>
    <w:p w14:paraId="6395A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）参加采购活动前3年内担任供应商的董事、监事；</w:t>
      </w:r>
    </w:p>
    <w:p w14:paraId="16315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）参加采购活动前3年内是供应商的控股股东或者实际控制人；</w:t>
      </w:r>
    </w:p>
    <w:p w14:paraId="7EF99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）与供应商的法定代表人或者负责人有夫妻、直系血亲、三代以内旁系血亲或者近姻亲关系；</w:t>
      </w:r>
    </w:p>
    <w:p w14:paraId="7B879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）与供应商有其他可能影响政府采购活动公平、公正进行的关系。</w:t>
      </w:r>
    </w:p>
    <w:p w14:paraId="368358E9">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6.2 </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原则</w:t>
      </w:r>
    </w:p>
    <w:p w14:paraId="04F300A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活动遵循公平、公正、科学和择优的原则。</w:t>
      </w:r>
    </w:p>
    <w:p w14:paraId="50FD9257">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6.3 </w:t>
      </w:r>
      <w:r>
        <w:rPr>
          <w:rFonts w:hint="eastAsia" w:ascii="仿宋" w:hAnsi="仿宋" w:eastAsia="仿宋" w:cs="仿宋"/>
          <w:color w:val="auto"/>
          <w:sz w:val="24"/>
          <w:szCs w:val="24"/>
          <w:lang w:eastAsia="zh-CN"/>
        </w:rPr>
        <w:t>评审</w:t>
      </w:r>
    </w:p>
    <w:p w14:paraId="7F58AA9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6.3.1</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按照第三章“评</w:t>
      </w:r>
      <w:r>
        <w:rPr>
          <w:rFonts w:hint="eastAsia" w:ascii="仿宋" w:hAnsi="仿宋" w:eastAsia="仿宋" w:cs="仿宋"/>
          <w:color w:val="auto"/>
          <w:sz w:val="24"/>
          <w:szCs w:val="24"/>
          <w:lang w:eastAsia="zh-CN"/>
        </w:rPr>
        <w:t>审方</w:t>
      </w:r>
      <w:r>
        <w:rPr>
          <w:rFonts w:hint="eastAsia" w:ascii="仿宋" w:hAnsi="仿宋" w:eastAsia="仿宋" w:cs="仿宋"/>
          <w:color w:val="auto"/>
          <w:sz w:val="24"/>
          <w:szCs w:val="24"/>
        </w:rPr>
        <w:t>法”规定的方法、评审因素、标准和程序对</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文件进行评审。第三章“评</w:t>
      </w:r>
      <w:r>
        <w:rPr>
          <w:rFonts w:hint="eastAsia" w:ascii="仿宋" w:hAnsi="仿宋" w:eastAsia="仿宋" w:cs="仿宋"/>
          <w:color w:val="auto"/>
          <w:sz w:val="24"/>
          <w:szCs w:val="24"/>
          <w:lang w:eastAsia="zh-CN"/>
        </w:rPr>
        <w:t>审方</w:t>
      </w:r>
      <w:r>
        <w:rPr>
          <w:rFonts w:hint="eastAsia" w:ascii="仿宋" w:hAnsi="仿宋" w:eastAsia="仿宋" w:cs="仿宋"/>
          <w:color w:val="auto"/>
          <w:sz w:val="24"/>
          <w:szCs w:val="24"/>
        </w:rPr>
        <w:t>法”没有规定的方法、评审因素和标准，不作为</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依据。</w:t>
      </w:r>
    </w:p>
    <w:p w14:paraId="0A4BF97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6.3.2</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过程的保密</w:t>
      </w:r>
    </w:p>
    <w:p w14:paraId="0C74226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（1）磋商小组成员和与评审活动有关的工作人员不得泄露有关</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的评审和比较、成交候选人的推荐以及与评审有关的其他情况。</w:t>
      </w:r>
    </w:p>
    <w:p w14:paraId="63E27044">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（2）在</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文件的评审、</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候选人推荐以及授予合同的过程中，</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施加影响的任何行为，都将会导致其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被拒绝直至取消其</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资格。</w:t>
      </w:r>
    </w:p>
    <w:p w14:paraId="64C04FA9">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人确定后，</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人不对未</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就评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过程以及未能</w:t>
      </w:r>
      <w:r>
        <w:rPr>
          <w:rFonts w:hint="eastAsia" w:ascii="仿宋" w:hAnsi="仿宋" w:eastAsia="仿宋" w:cs="仿宋"/>
          <w:color w:val="auto"/>
          <w:sz w:val="24"/>
          <w:szCs w:val="24"/>
          <w:lang w:eastAsia="zh-CN"/>
        </w:rPr>
        <w:t>成交的</w:t>
      </w:r>
      <w:r>
        <w:rPr>
          <w:rFonts w:hint="eastAsia" w:ascii="仿宋" w:hAnsi="仿宋" w:eastAsia="仿宋" w:cs="仿宋"/>
          <w:color w:val="auto"/>
          <w:sz w:val="24"/>
          <w:szCs w:val="24"/>
        </w:rPr>
        <w:t>原因作出任何解释。未</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不得向</w:t>
      </w:r>
      <w:r>
        <w:rPr>
          <w:rFonts w:hint="eastAsia" w:ascii="仿宋" w:hAnsi="仿宋" w:eastAsia="仿宋" w:cs="仿宋"/>
          <w:color w:val="auto"/>
          <w:sz w:val="24"/>
          <w:szCs w:val="24"/>
          <w:lang w:eastAsia="zh-CN"/>
        </w:rPr>
        <w:t>磋商小组</w:t>
      </w:r>
      <w:r>
        <w:rPr>
          <w:rFonts w:hint="eastAsia" w:ascii="仿宋" w:hAnsi="仿宋" w:eastAsia="仿宋" w:cs="仿宋"/>
          <w:color w:val="auto"/>
          <w:sz w:val="24"/>
          <w:szCs w:val="24"/>
        </w:rPr>
        <w:t>组成人员或其他有关人员索问评</w:t>
      </w:r>
      <w:r>
        <w:rPr>
          <w:rFonts w:hint="eastAsia" w:ascii="仿宋" w:hAnsi="仿宋" w:eastAsia="仿宋" w:cs="仿宋"/>
          <w:color w:val="auto"/>
          <w:sz w:val="24"/>
          <w:szCs w:val="24"/>
          <w:lang w:eastAsia="zh-CN"/>
        </w:rPr>
        <w:t>审</w:t>
      </w:r>
      <w:r>
        <w:rPr>
          <w:rFonts w:hint="eastAsia" w:ascii="仿宋" w:hAnsi="仿宋" w:eastAsia="仿宋" w:cs="仿宋"/>
          <w:color w:val="auto"/>
          <w:sz w:val="24"/>
          <w:szCs w:val="24"/>
        </w:rPr>
        <w:t>过程的情况和材料。</w:t>
      </w:r>
    </w:p>
    <w:p w14:paraId="5F466DBE">
      <w:pPr>
        <w:pStyle w:val="3"/>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仿宋" w:hAnsi="仿宋" w:eastAsia="仿宋" w:cs="仿宋"/>
          <w:color w:val="auto"/>
          <w:sz w:val="24"/>
          <w:szCs w:val="24"/>
        </w:rPr>
      </w:pPr>
      <w:bookmarkStart w:id="64" w:name="_Toc425240470"/>
      <w:bookmarkStart w:id="65" w:name="_Toc420591649"/>
      <w:bookmarkStart w:id="66" w:name="_Toc421778371"/>
      <w:bookmarkStart w:id="67" w:name="_Toc3800"/>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合同授予</w:t>
      </w:r>
      <w:bookmarkEnd w:id="64"/>
      <w:bookmarkEnd w:id="65"/>
      <w:bookmarkEnd w:id="66"/>
      <w:bookmarkEnd w:id="67"/>
    </w:p>
    <w:p w14:paraId="4CB63AAC">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 定标方式</w:t>
      </w:r>
    </w:p>
    <w:p w14:paraId="0742FCC8">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磋商小组根据评审方法的规定对供应商进行评审排序，推荐</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名成交候选人，作为评审结果。评审结果由全体磋商小组成员签字确认。</w:t>
      </w:r>
    </w:p>
    <w:p w14:paraId="6B7F55B0">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7.1.2采购人根据</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报告中推荐的成交候选人排列顺序，确定排名第一的为成交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14:paraId="25CAE84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7.1.3排名第一的成交候选人放弃成交、在规定期限内未能签订合同、因不可抗力不能履行合同、不按照</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要求提交履约保证金，或者被查实存在影响成交结果的违法行为等情形，不符合成交条件的，采购人可以按照磋商小组提出的成交候选人名单排序依次确定其他成交候选</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为成交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，也可以重新组织竞争性磋商。</w:t>
      </w:r>
    </w:p>
    <w:p w14:paraId="711F694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7.1.4采购人也可以授权磋商小组评审后直接确定成交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14:paraId="3A207803">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7.1.5成交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确定之后，成交结果将在财政部门指定的政府采购信息发布媒体上公告。</w:t>
      </w:r>
    </w:p>
    <w:p w14:paraId="08C657A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7.1.6供应商或者其他利害关系人对评审结果有异议的，应当在</w:t>
      </w:r>
      <w:r>
        <w:rPr>
          <w:rFonts w:hint="eastAsia" w:ascii="仿宋" w:hAnsi="仿宋" w:eastAsia="仿宋" w:cs="仿宋"/>
          <w:color w:val="auto"/>
          <w:sz w:val="24"/>
          <w:szCs w:val="24"/>
          <w:lang w:eastAsia="zh-CN"/>
        </w:rPr>
        <w:t>法律规定的时间内</w:t>
      </w:r>
      <w:r>
        <w:rPr>
          <w:rFonts w:hint="eastAsia" w:ascii="仿宋" w:hAnsi="仿宋" w:eastAsia="仿宋" w:cs="仿宋"/>
          <w:color w:val="auto"/>
          <w:sz w:val="24"/>
          <w:szCs w:val="24"/>
        </w:rPr>
        <w:t>提出。</w:t>
      </w:r>
    </w:p>
    <w:p w14:paraId="227F77B4">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 成交通知</w:t>
      </w:r>
    </w:p>
    <w:p w14:paraId="05B63E41">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7.2.1采购代理机构向成交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发出《成交通知书》。 </w:t>
      </w:r>
      <w:r>
        <w:rPr>
          <w:rFonts w:hint="eastAsia" w:ascii="仿宋" w:hAnsi="仿宋" w:eastAsia="仿宋" w:cs="仿宋"/>
          <w:b/>
          <w:bCs/>
          <w:color w:val="auto"/>
          <w:sz w:val="24"/>
          <w:szCs w:val="24"/>
          <w:lang w:eastAsia="zh-CN"/>
        </w:rPr>
        <w:t>成交供应商在</w:t>
      </w:r>
      <w:r>
        <w:rPr>
          <w:rFonts w:hint="eastAsia" w:ascii="仿宋" w:hAnsi="仿宋" w:eastAsia="仿宋" w:cs="仿宋"/>
          <w:b/>
          <w:bCs/>
          <w:color w:val="auto"/>
          <w:sz w:val="24"/>
          <w:szCs w:val="24"/>
          <w:highlight w:val="none"/>
          <w:lang w:eastAsia="zh-CN"/>
        </w:rPr>
        <w:t>领取成交通知书时须携带法定代表人授权书及加盖单位公章的被授权人身份证复印件。</w:t>
      </w:r>
    </w:p>
    <w:p w14:paraId="442E93EE">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7.2.2成交通知书对采购人和成交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具有同等法律效力。成交通知书发出之后，采购人改变成交结果，或者成交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放弃成交，应当承担相应的法律责任。</w:t>
      </w:r>
    </w:p>
    <w:p w14:paraId="6CA6B6BB">
      <w:pPr>
        <w:spacing w:line="360" w:lineRule="auto"/>
        <w:ind w:firstLine="482" w:firstLineChars="200"/>
        <w:outlineLvl w:val="2"/>
        <w:rPr>
          <w:rFonts w:hint="eastAsia" w:ascii="仿宋" w:hAnsi="仿宋" w:eastAsia="仿宋" w:cs="仿宋"/>
          <w:b/>
          <w:bCs/>
          <w:color w:val="auto"/>
          <w:sz w:val="24"/>
          <w:szCs w:val="24"/>
          <w:lang w:eastAsia="zh-CN"/>
        </w:rPr>
      </w:pPr>
      <w:bookmarkStart w:id="68" w:name="_Toc393"/>
      <w:bookmarkStart w:id="69" w:name="_Toc19753"/>
      <w:r>
        <w:rPr>
          <w:rFonts w:hint="eastAsia" w:ascii="仿宋" w:hAnsi="仿宋" w:eastAsia="仿宋" w:cs="仿宋"/>
          <w:b/>
          <w:bCs/>
          <w:color w:val="auto"/>
          <w:sz w:val="24"/>
          <w:szCs w:val="24"/>
        </w:rPr>
        <w:t>7.3 履约</w:t>
      </w:r>
      <w:bookmarkEnd w:id="68"/>
      <w:bookmarkEnd w:id="69"/>
      <w:r>
        <w:rPr>
          <w:rFonts w:hint="eastAsia" w:ascii="仿宋" w:hAnsi="仿宋" w:eastAsia="仿宋" w:cs="仿宋"/>
          <w:b/>
          <w:bCs/>
          <w:color w:val="auto"/>
          <w:sz w:val="24"/>
          <w:szCs w:val="24"/>
          <w:lang w:eastAsia="zh-CN"/>
        </w:rPr>
        <w:t>保证金</w:t>
      </w:r>
    </w:p>
    <w:p w14:paraId="3C236BC6">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rPr>
        <w:t>7.3.1</w:t>
      </w:r>
      <w:r>
        <w:rPr>
          <w:rFonts w:hint="eastAsia" w:ascii="仿宋" w:hAnsi="仿宋" w:eastAsia="仿宋" w:cs="仿宋"/>
          <w:color w:val="auto"/>
          <w:sz w:val="24"/>
          <w:lang w:eastAsia="zh-CN"/>
        </w:rPr>
        <w:t>履约保证金的形式和金额：</w:t>
      </w:r>
      <w:r>
        <w:rPr>
          <w:rFonts w:hint="eastAsia" w:ascii="仿宋" w:hAnsi="仿宋" w:eastAsia="仿宋" w:cs="仿宋"/>
          <w:color w:val="auto"/>
          <w:sz w:val="24"/>
        </w:rPr>
        <w:t>见投标人须知前附表</w:t>
      </w:r>
      <w:r>
        <w:rPr>
          <w:rFonts w:hint="eastAsia" w:ascii="仿宋" w:hAnsi="仿宋" w:eastAsia="仿宋" w:cs="仿宋"/>
          <w:color w:val="auto"/>
          <w:sz w:val="24"/>
          <w:lang w:eastAsia="zh-CN"/>
        </w:rPr>
        <w:t>。</w:t>
      </w:r>
    </w:p>
    <w:p w14:paraId="2B773AAC">
      <w:pPr>
        <w:pStyle w:val="4"/>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签订合同</w:t>
      </w:r>
    </w:p>
    <w:p w14:paraId="030A0F22">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.1采购人应当自成交通知书发出之日起三十日内，按照</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成交供应商竞争性磋商响应文件</w:t>
      </w:r>
      <w:r>
        <w:rPr>
          <w:rFonts w:hint="eastAsia" w:ascii="仿宋" w:hAnsi="仿宋" w:eastAsia="仿宋" w:cs="仿宋"/>
          <w:color w:val="auto"/>
          <w:sz w:val="24"/>
          <w:szCs w:val="24"/>
        </w:rPr>
        <w:t>（包括评审中形成的澄清文件）的约定，与</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签订书面合同。所签订的合同不得对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（包括评审中形成的澄清文件）作实质性修改。</w:t>
      </w:r>
    </w:p>
    <w:p w14:paraId="2138E55F">
      <w:pPr>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14:paraId="022AE2E3">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bookmarkStart w:id="70" w:name="_Toc420591653"/>
      <w:bookmarkStart w:id="71" w:name="_Toc421778375"/>
      <w:bookmarkStart w:id="72" w:name="_Toc425240474"/>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代理服务费</w:t>
      </w:r>
      <w:bookmarkEnd w:id="70"/>
      <w:bookmarkEnd w:id="71"/>
      <w:bookmarkEnd w:id="72"/>
      <w:r>
        <w:rPr>
          <w:rFonts w:hint="eastAsia" w:ascii="仿宋" w:hAnsi="仿宋" w:eastAsia="仿宋" w:cs="仿宋"/>
          <w:color w:val="auto"/>
          <w:sz w:val="24"/>
          <w:szCs w:val="24"/>
          <w:lang w:eastAsia="zh-CN"/>
        </w:rPr>
        <w:t>：详见“供应商须知前附表”。</w:t>
      </w:r>
    </w:p>
    <w:p w14:paraId="1E539AAB">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9、合同鉴证费</w:t>
      </w:r>
    </w:p>
    <w:p w14:paraId="79D182FB">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本项目不收取合同鉴证费。</w:t>
      </w:r>
    </w:p>
    <w:p w14:paraId="3CFE091D">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10、质疑</w:t>
      </w:r>
    </w:p>
    <w:p w14:paraId="2FEACDFE">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仿宋" w:hAnsi="仿宋" w:eastAsia="仿宋" w:cs="仿宋"/>
          <w:b w:val="0"/>
          <w:bCs w:val="0"/>
          <w:color w:val="auto"/>
          <w:sz w:val="24"/>
          <w:szCs w:val="24"/>
          <w:highlight w:val="none"/>
          <w:lang w:val="en-US" w:eastAsia="zh-CN"/>
        </w:rPr>
      </w:pPr>
      <w:bookmarkStart w:id="73" w:name="_Toc20671"/>
      <w:bookmarkStart w:id="74" w:name="_Toc421778376"/>
      <w:r>
        <w:rPr>
          <w:rFonts w:hint="eastAsia" w:ascii="仿宋" w:hAnsi="仿宋" w:eastAsia="仿宋" w:cs="仿宋"/>
          <w:b w:val="0"/>
          <w:bCs w:val="0"/>
          <w:color w:val="auto"/>
          <w:sz w:val="24"/>
          <w:szCs w:val="24"/>
          <w:highlight w:val="none"/>
          <w:lang w:val="en-US" w:eastAsia="zh-CN"/>
        </w:rPr>
        <w:t>10.1供应商认为磋商文件、采购过程、成交结果使自己的权益受到损害的，可以在知道或者应知其权益受到损害之日起7个工作日内，以书面形式向采购人、采购代理机构提出质疑。</w:t>
      </w:r>
    </w:p>
    <w:p w14:paraId="4CEF8AE5">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Style w:val="38"/>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lang w:val="en-US" w:eastAsia="zh-CN"/>
        </w:rPr>
        <w:t>10.2供应商必须在法定质疑期内一次性提出针对同一采购程序环节的质疑。</w:t>
      </w:r>
    </w:p>
    <w:p w14:paraId="5238FF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8"/>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lang w:val="en-US" w:eastAsia="zh-CN"/>
        </w:rPr>
        <w:t>10</w:t>
      </w:r>
      <w:r>
        <w:rPr>
          <w:rStyle w:val="38"/>
          <w:rFonts w:hint="eastAsia" w:ascii="仿宋" w:hAnsi="仿宋" w:eastAsia="仿宋" w:cs="仿宋"/>
          <w:b w:val="0"/>
          <w:bCs/>
          <w:i w:val="0"/>
          <w:caps w:val="0"/>
          <w:color w:val="auto"/>
          <w:spacing w:val="0"/>
          <w:sz w:val="24"/>
          <w:szCs w:val="24"/>
          <w:highlight w:val="none"/>
          <w:shd w:val="clear" w:color="auto" w:fill="FFFFFF"/>
          <w:lang w:val="en-US" w:eastAsia="zh-CN"/>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CB6A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38"/>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val="0"/>
          <w:color w:val="auto"/>
          <w:sz w:val="24"/>
          <w:szCs w:val="24"/>
          <w:highlight w:val="none"/>
          <w:lang w:val="en-US" w:eastAsia="zh-CN"/>
        </w:rPr>
        <w:t>10</w:t>
      </w:r>
      <w:r>
        <w:rPr>
          <w:rStyle w:val="38"/>
          <w:rFonts w:hint="eastAsia" w:ascii="仿宋" w:hAnsi="仿宋" w:eastAsia="仿宋" w:cs="仿宋"/>
          <w:b w:val="0"/>
          <w:bCs/>
          <w:i w:val="0"/>
          <w:caps w:val="0"/>
          <w:color w:val="auto"/>
          <w:spacing w:val="0"/>
          <w:sz w:val="24"/>
          <w:szCs w:val="24"/>
          <w:highlight w:val="none"/>
          <w:shd w:val="clear" w:color="auto" w:fill="FFFFFF"/>
          <w:lang w:val="en-US" w:eastAsia="zh-CN"/>
        </w:rPr>
        <w:t>.4以联合体形式参加政府采购活动的，其质疑应当由组成联合体的所有供应商共同提出。</w:t>
      </w:r>
    </w:p>
    <w:p w14:paraId="6ABCF5BB">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.5供应商提出质疑应当提交质疑函和必要的证明材料。质疑函应当包括下列内容：</w:t>
      </w:r>
    </w:p>
    <w:p w14:paraId="5C95DA5C">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.5.1供应商的姓名或者名称、地址、邮编、联系人及联系电话；</w:t>
      </w:r>
    </w:p>
    <w:p w14:paraId="4CAB8595">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.5.2质疑项目的名称、编号；</w:t>
      </w:r>
    </w:p>
    <w:p w14:paraId="5AD0032E">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.5.3具体、明确的质疑事项和与质疑事项相关的请求；</w:t>
      </w:r>
    </w:p>
    <w:p w14:paraId="6EFFED7B">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.5.4事实依据；</w:t>
      </w:r>
    </w:p>
    <w:p w14:paraId="2146A14B">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.5.5必要的法律依据；</w:t>
      </w:r>
    </w:p>
    <w:p w14:paraId="214FAFE1">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Style w:val="38"/>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.5.6提出质疑的日期。</w:t>
      </w:r>
    </w:p>
    <w:p w14:paraId="23E6F35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有下列情形之一的，属于无效质疑，采购代理机构和采购人不予受理：</w:t>
      </w:r>
    </w:p>
    <w:p w14:paraId="586CB695">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不是参与本次政府采购项目的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69B83E46">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与质疑事项不存在利害关系的；</w:t>
      </w:r>
    </w:p>
    <w:p w14:paraId="507BDD6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未在法定期限内提出质疑的；</w:t>
      </w:r>
    </w:p>
    <w:p w14:paraId="4CC6BE2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rPr>
        <w:t>质疑未以书面形式提出，或质疑</w:t>
      </w:r>
      <w:r>
        <w:rPr>
          <w:rFonts w:hint="eastAsia" w:ascii="仿宋" w:hAnsi="仿宋" w:eastAsia="仿宋" w:cs="仿宋"/>
          <w:color w:val="auto"/>
          <w:sz w:val="24"/>
          <w:szCs w:val="24"/>
          <w:highlight w:val="none"/>
          <w:lang w:eastAsia="zh-CN"/>
        </w:rPr>
        <w:t>函</w:t>
      </w:r>
      <w:r>
        <w:rPr>
          <w:rFonts w:hint="eastAsia" w:ascii="仿宋" w:hAnsi="仿宋" w:eastAsia="仿宋" w:cs="仿宋"/>
          <w:color w:val="auto"/>
          <w:sz w:val="24"/>
          <w:szCs w:val="24"/>
          <w:highlight w:val="none"/>
        </w:rPr>
        <w:t>主要内容构成不完整的；</w:t>
      </w:r>
    </w:p>
    <w:p w14:paraId="2C5455C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lang w:eastAsia="zh-CN"/>
        </w:rPr>
        <w:t>应当提交授权书而未提交的</w:t>
      </w:r>
      <w:r>
        <w:rPr>
          <w:rFonts w:hint="eastAsia" w:ascii="仿宋" w:hAnsi="仿宋" w:eastAsia="仿宋" w:cs="仿宋"/>
          <w:color w:val="auto"/>
          <w:sz w:val="24"/>
          <w:szCs w:val="24"/>
          <w:highlight w:val="none"/>
        </w:rPr>
        <w:t>；</w:t>
      </w:r>
    </w:p>
    <w:p w14:paraId="03AB3AA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.6.6</w:t>
      </w:r>
      <w:r>
        <w:rPr>
          <w:rFonts w:hint="eastAsia" w:ascii="仿宋" w:hAnsi="仿宋" w:eastAsia="仿宋" w:cs="仿宋"/>
          <w:color w:val="auto"/>
          <w:sz w:val="24"/>
          <w:szCs w:val="24"/>
          <w:highlight w:val="none"/>
        </w:rPr>
        <w:t>以非法手段取得证据、材料的；</w:t>
      </w:r>
    </w:p>
    <w:p w14:paraId="68327C7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.6.7</w:t>
      </w:r>
      <w:r>
        <w:rPr>
          <w:rFonts w:hint="eastAsia" w:ascii="仿宋" w:hAnsi="仿宋" w:eastAsia="仿宋" w:cs="仿宋"/>
          <w:color w:val="auto"/>
          <w:sz w:val="24"/>
          <w:szCs w:val="24"/>
          <w:highlight w:val="none"/>
        </w:rPr>
        <w:t>质疑答复后，同一质疑人就同一事项</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同一采购程序环节</w:t>
      </w:r>
      <w:r>
        <w:rPr>
          <w:rFonts w:hint="eastAsia" w:ascii="仿宋" w:hAnsi="仿宋" w:eastAsia="仿宋" w:cs="仿宋"/>
          <w:color w:val="auto"/>
          <w:sz w:val="24"/>
          <w:szCs w:val="24"/>
          <w:highlight w:val="none"/>
        </w:rPr>
        <w:t>再次提出质疑的；</w:t>
      </w:r>
    </w:p>
    <w:p w14:paraId="6D4B8E12">
      <w:pPr>
        <w:pageBreakBefore w:val="0"/>
        <w:widowControl/>
        <w:kinsoku/>
        <w:wordWrap/>
        <w:overflowPunct/>
        <w:topLinePunct w:val="0"/>
        <w:autoSpaceDE/>
        <w:autoSpaceDN/>
        <w:bidi w:val="0"/>
        <w:adjustRightInd/>
        <w:snapToGrid/>
        <w:spacing w:line="360" w:lineRule="auto"/>
        <w:ind w:firstLine="480" w:firstLineChars="200"/>
        <w:textAlignment w:val="auto"/>
        <w:rPr>
          <w:rStyle w:val="38"/>
          <w:rFonts w:hint="eastAsia" w:ascii="仿宋" w:hAnsi="仿宋" w:eastAsia="仿宋" w:cs="仿宋"/>
          <w:b w:val="0"/>
          <w:bCs/>
          <w:i w:val="0"/>
          <w:caps w:val="0"/>
          <w:color w:val="auto"/>
          <w:spacing w:val="0"/>
          <w:sz w:val="24"/>
          <w:szCs w:val="24"/>
          <w:highlight w:val="none"/>
          <w:shd w:val="clear" w:color="auto" w:fill="FFFFFF"/>
          <w:lang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.6.8</w:t>
      </w:r>
      <w:r>
        <w:rPr>
          <w:rFonts w:hint="eastAsia" w:ascii="仿宋" w:hAnsi="仿宋" w:eastAsia="仿宋" w:cs="仿宋"/>
          <w:color w:val="auto"/>
          <w:sz w:val="24"/>
          <w:szCs w:val="24"/>
          <w:highlight w:val="none"/>
        </w:rPr>
        <w:t>不符合法律、法规、规章和政府采购监管机构规定的其他条件的。</w:t>
      </w:r>
    </w:p>
    <w:p w14:paraId="316A31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 w:right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10.7</w:t>
      </w:r>
      <w:r>
        <w:rPr>
          <w:rFonts w:hint="eastAsia" w:ascii="仿宋" w:hAnsi="仿宋" w:eastAsia="仿宋" w:cs="仿宋"/>
          <w:color w:val="auto"/>
          <w:sz w:val="24"/>
          <w:szCs w:val="24"/>
          <w:highlight w:val="none"/>
          <w:lang w:eastAsia="zh-CN"/>
        </w:rPr>
        <w:t>质疑答复</w:t>
      </w:r>
    </w:p>
    <w:p w14:paraId="18819CFF">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4873C02D">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lang w:val="en-US" w:eastAsia="zh-CN"/>
        </w:rPr>
        <w:t>.7.2质疑供应商对采购人、采购代理机构的答复不满意，或者采购人、采购代理机构未在规定时间内作出答复的，可以在答复期满后15个工作日</w:t>
      </w:r>
      <w:r>
        <w:rPr>
          <w:rFonts w:hint="eastAsia" w:ascii="仿宋" w:hAnsi="仿宋" w:eastAsia="仿宋" w:cs="仿宋"/>
          <w:color w:val="auto"/>
          <w:sz w:val="24"/>
          <w:szCs w:val="24"/>
          <w:highlight w:val="none"/>
          <w:lang w:val="en-US" w:eastAsia="zh-CN"/>
        </w:rPr>
        <w:t>内向同级人民政府财政部门提起投诉。</w:t>
      </w:r>
    </w:p>
    <w:p w14:paraId="5ED20D6C">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.8其他需要说明的事项</w:t>
      </w:r>
    </w:p>
    <w:p w14:paraId="2FD58DFF">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14:paraId="72BAACC3">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14:paraId="078A976B">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10.8.2接收质疑函的方式：书面形式</w:t>
      </w:r>
    </w:p>
    <w:p w14:paraId="0C359546">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.8.3联系部门：采购代理机构招标部</w:t>
      </w:r>
    </w:p>
    <w:p w14:paraId="099812B5">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.8.4联系电话：见供应商须知前附表</w:t>
      </w:r>
    </w:p>
    <w:p w14:paraId="1A955A28">
      <w:pPr>
        <w:pStyle w:val="1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.8.5通讯地址：</w:t>
      </w:r>
      <w:r>
        <w:rPr>
          <w:rFonts w:hint="eastAsia" w:ascii="仿宋" w:hAnsi="仿宋" w:eastAsia="仿宋" w:cs="仿宋"/>
          <w:i w:val="0"/>
          <w:caps w:val="0"/>
          <w:color w:val="auto"/>
          <w:spacing w:val="0"/>
          <w:sz w:val="24"/>
          <w:szCs w:val="24"/>
          <w:highlight w:val="none"/>
          <w:shd w:val="clear" w:color="auto" w:fill="FFFFFF"/>
          <w:lang w:val="en-US" w:eastAsia="zh-CN"/>
        </w:rPr>
        <w:t>陕西省西安市莲湖区北关正街35号方兴大厦4楼</w:t>
      </w:r>
    </w:p>
    <w:p w14:paraId="6D024029">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val="en-US" w:eastAsia="zh-CN"/>
        </w:rPr>
      </w:pPr>
    </w:p>
    <w:p w14:paraId="1CBE2EFC">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lang w:val="en-US" w:eastAsia="zh-CN"/>
        </w:rPr>
      </w:pPr>
      <w:bookmarkStart w:id="736" w:name="_GoBack"/>
      <w:bookmarkEnd w:id="736"/>
      <w:r>
        <w:rPr>
          <w:rFonts w:hint="eastAsia" w:ascii="仿宋" w:hAnsi="仿宋" w:eastAsia="仿宋" w:cs="仿宋"/>
          <w:color w:val="auto"/>
          <w:sz w:val="24"/>
          <w:szCs w:val="24"/>
          <w:lang w:val="en-US" w:eastAsia="zh-CN"/>
        </w:rPr>
        <w:t>11、其他</w:t>
      </w:r>
    </w:p>
    <w:p w14:paraId="018A8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1磋商步骤为：第一次报价---初步评审---分别磋商---第二次报价---综合评审推荐成交候选人。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以供</w:t>
      </w:r>
      <w:r>
        <w:rPr>
          <w:rFonts w:hint="eastAsia" w:ascii="仿宋" w:hAnsi="仿宋" w:eastAsia="仿宋" w:cs="仿宋"/>
          <w:color w:val="auto"/>
          <w:sz w:val="24"/>
          <w:szCs w:val="24"/>
        </w:rPr>
        <w:t>应商递交的磋商响应文件中的总报价为第一次报价。分别磋商后，供应商现场填报的磋商响应总报价为第二次报价）</w:t>
      </w:r>
    </w:p>
    <w:p w14:paraId="1566D4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4BD9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成交供应商确定后，成交供应商无正当理由拖延或拒签合同的，或未能按照规定的时间提供</w:t>
      </w:r>
      <w:r>
        <w:rPr>
          <w:rFonts w:hint="eastAsia" w:ascii="仿宋" w:hAnsi="仿宋" w:eastAsia="仿宋" w:cs="仿宋"/>
          <w:color w:val="auto"/>
          <w:sz w:val="24"/>
          <w:szCs w:val="24"/>
          <w:lang w:eastAsia="zh-CN"/>
        </w:rPr>
        <w:t>履约保证金</w:t>
      </w:r>
      <w:r>
        <w:rPr>
          <w:rFonts w:hint="eastAsia" w:ascii="仿宋" w:hAnsi="仿宋" w:eastAsia="仿宋" w:cs="仿宋"/>
          <w:color w:val="auto"/>
          <w:sz w:val="24"/>
          <w:szCs w:val="24"/>
        </w:rPr>
        <w:t>，采购人有权取消其成交资格，并按评审顺序重新确定成交供应商</w:t>
      </w:r>
      <w:r>
        <w:rPr>
          <w:rFonts w:hint="eastAsia" w:ascii="仿宋" w:hAnsi="仿宋" w:eastAsia="仿宋" w:cs="仿宋"/>
          <w:color w:val="auto"/>
          <w:sz w:val="24"/>
          <w:szCs w:val="24"/>
          <w:lang w:eastAsia="zh-CN"/>
        </w:rPr>
        <w:t>；供应商应按照政府采购相关法律法规承担相应的责任。</w:t>
      </w:r>
    </w:p>
    <w:p w14:paraId="34794DB0">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4"/>
          <w:szCs w:val="24"/>
        </w:rPr>
      </w:pPr>
      <w:bookmarkStart w:id="75" w:name="_Toc420591652"/>
      <w:bookmarkStart w:id="76" w:name="_Toc421778374"/>
      <w:bookmarkStart w:id="77" w:name="_Toc425240473"/>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、需要补充的其他内容：</w:t>
      </w:r>
      <w:bookmarkStart w:id="78" w:name="_Toc356305901"/>
      <w:r>
        <w:rPr>
          <w:rFonts w:hint="eastAsia" w:ascii="仿宋" w:hAnsi="仿宋" w:eastAsia="仿宋" w:cs="仿宋"/>
          <w:color w:val="auto"/>
          <w:sz w:val="24"/>
          <w:szCs w:val="24"/>
        </w:rPr>
        <w:t>详见</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须知前附表</w:t>
      </w:r>
      <w:bookmarkEnd w:id="78"/>
      <w:r>
        <w:rPr>
          <w:rFonts w:hint="eastAsia" w:ascii="仿宋" w:hAnsi="仿宋" w:eastAsia="仿宋" w:cs="仿宋"/>
          <w:color w:val="auto"/>
          <w:sz w:val="24"/>
          <w:szCs w:val="24"/>
        </w:rPr>
        <w:t>。</w:t>
      </w:r>
      <w:bookmarkEnd w:id="75"/>
      <w:bookmarkEnd w:id="76"/>
      <w:bookmarkEnd w:id="77"/>
    </w:p>
    <w:p w14:paraId="41502E0E">
      <w:pPr>
        <w:pStyle w:val="13"/>
        <w:jc w:val="both"/>
        <w:rPr>
          <w:rFonts w:hint="eastAsia" w:ascii="仿宋" w:hAnsi="仿宋" w:eastAsia="仿宋" w:cs="仿宋"/>
          <w:color w:val="auto"/>
        </w:rPr>
      </w:pPr>
    </w:p>
    <w:p w14:paraId="0F84573E">
      <w:pPr>
        <w:rPr>
          <w:rFonts w:hint="eastAsia" w:ascii="仿宋" w:hAnsi="仿宋" w:eastAsia="仿宋" w:cs="仿宋"/>
          <w:color w:val="auto"/>
        </w:rPr>
      </w:pPr>
    </w:p>
    <w:p w14:paraId="73953E26">
      <w:pPr>
        <w:pStyle w:val="13"/>
        <w:rPr>
          <w:rFonts w:hint="eastAsia" w:ascii="仿宋" w:hAnsi="仿宋" w:eastAsia="仿宋" w:cs="仿宋"/>
          <w:color w:val="auto"/>
        </w:rPr>
      </w:pPr>
    </w:p>
    <w:p w14:paraId="4EC1ED30">
      <w:pPr>
        <w:rPr>
          <w:rFonts w:hint="eastAsia" w:ascii="仿宋" w:hAnsi="仿宋" w:eastAsia="仿宋" w:cs="仿宋"/>
          <w:color w:val="auto"/>
        </w:rPr>
      </w:pPr>
    </w:p>
    <w:p w14:paraId="71C52012">
      <w:pPr>
        <w:pStyle w:val="13"/>
        <w:rPr>
          <w:rFonts w:hint="eastAsia" w:ascii="仿宋" w:hAnsi="仿宋" w:eastAsia="仿宋" w:cs="仿宋"/>
          <w:color w:val="auto"/>
        </w:rPr>
      </w:pPr>
    </w:p>
    <w:p w14:paraId="57528D5E">
      <w:pPr>
        <w:rPr>
          <w:rFonts w:hint="eastAsia" w:ascii="仿宋" w:hAnsi="仿宋" w:eastAsia="仿宋" w:cs="仿宋"/>
          <w:color w:val="auto"/>
        </w:rPr>
      </w:pPr>
    </w:p>
    <w:p w14:paraId="63536063">
      <w:pPr>
        <w:pStyle w:val="13"/>
        <w:rPr>
          <w:rFonts w:hint="eastAsia" w:ascii="仿宋" w:hAnsi="仿宋" w:eastAsia="仿宋" w:cs="仿宋"/>
          <w:color w:val="auto"/>
        </w:rPr>
      </w:pPr>
    </w:p>
    <w:p w14:paraId="542AAC0D">
      <w:pPr>
        <w:rPr>
          <w:rFonts w:hint="eastAsia" w:ascii="仿宋" w:hAnsi="仿宋" w:eastAsia="仿宋" w:cs="仿宋"/>
          <w:color w:val="auto"/>
        </w:rPr>
      </w:pPr>
    </w:p>
    <w:p w14:paraId="4CFECD22">
      <w:pPr>
        <w:pStyle w:val="13"/>
        <w:rPr>
          <w:rFonts w:hint="eastAsia" w:ascii="仿宋" w:hAnsi="仿宋" w:eastAsia="仿宋" w:cs="仿宋"/>
          <w:color w:val="auto"/>
        </w:rPr>
      </w:pPr>
    </w:p>
    <w:p w14:paraId="4FB75C87">
      <w:pPr>
        <w:rPr>
          <w:rFonts w:hint="eastAsia" w:ascii="仿宋" w:hAnsi="仿宋" w:eastAsia="仿宋" w:cs="仿宋"/>
          <w:color w:val="auto"/>
        </w:rPr>
      </w:pPr>
    </w:p>
    <w:p w14:paraId="29E41F7A">
      <w:pPr>
        <w:pStyle w:val="13"/>
        <w:rPr>
          <w:rFonts w:hint="eastAsia" w:ascii="仿宋" w:hAnsi="仿宋" w:eastAsia="仿宋" w:cs="仿宋"/>
          <w:color w:val="auto"/>
        </w:rPr>
      </w:pPr>
    </w:p>
    <w:p w14:paraId="53388949">
      <w:pPr>
        <w:rPr>
          <w:rFonts w:hint="eastAsia" w:ascii="仿宋" w:hAnsi="仿宋" w:eastAsia="仿宋" w:cs="仿宋"/>
          <w:color w:val="auto"/>
        </w:rPr>
      </w:pPr>
    </w:p>
    <w:p w14:paraId="16D76CF3">
      <w:pPr>
        <w:pStyle w:val="13"/>
        <w:rPr>
          <w:rFonts w:hint="eastAsia" w:ascii="仿宋" w:hAnsi="仿宋" w:eastAsia="仿宋" w:cs="仿宋"/>
          <w:color w:val="auto"/>
        </w:rPr>
      </w:pPr>
    </w:p>
    <w:p w14:paraId="739CE24A">
      <w:pPr>
        <w:rPr>
          <w:rFonts w:hint="eastAsia" w:ascii="仿宋" w:hAnsi="仿宋" w:eastAsia="仿宋" w:cs="仿宋"/>
          <w:color w:val="auto"/>
        </w:rPr>
      </w:pPr>
    </w:p>
    <w:p w14:paraId="6F7A4542">
      <w:pPr>
        <w:pStyle w:val="13"/>
        <w:rPr>
          <w:rFonts w:hint="eastAsia" w:ascii="仿宋" w:hAnsi="仿宋" w:eastAsia="仿宋" w:cs="仿宋"/>
          <w:color w:val="auto"/>
        </w:rPr>
      </w:pPr>
    </w:p>
    <w:p w14:paraId="44C905B1">
      <w:pPr>
        <w:rPr>
          <w:rFonts w:hint="eastAsia" w:ascii="仿宋" w:hAnsi="仿宋" w:eastAsia="仿宋" w:cs="仿宋"/>
          <w:color w:val="auto"/>
        </w:rPr>
      </w:pPr>
      <w:r>
        <w:rPr>
          <w:rFonts w:hint="eastAsia" w:ascii="仿宋" w:hAnsi="仿宋" w:eastAsia="仿宋" w:cs="仿宋"/>
          <w:color w:val="auto"/>
        </w:rPr>
        <w:br w:type="page"/>
      </w:r>
    </w:p>
    <w:p w14:paraId="043E7E4A">
      <w:pPr>
        <w:pStyle w:val="2"/>
        <w:spacing w:afterLines="50"/>
        <w:jc w:val="center"/>
        <w:rPr>
          <w:rFonts w:hint="eastAsia" w:ascii="仿宋" w:hAnsi="仿宋" w:eastAsia="仿宋" w:cs="仿宋"/>
          <w:color w:val="auto"/>
          <w:sz w:val="32"/>
          <w:szCs w:val="32"/>
        </w:rPr>
      </w:pPr>
      <w:bookmarkStart w:id="79" w:name="_Toc10644"/>
      <w:r>
        <w:rPr>
          <w:rFonts w:hint="eastAsia" w:ascii="仿宋" w:hAnsi="仿宋" w:eastAsia="仿宋" w:cs="仿宋"/>
          <w:color w:val="auto"/>
          <w:sz w:val="32"/>
          <w:szCs w:val="32"/>
        </w:rPr>
        <w:t>第三章</w:t>
      </w:r>
      <w:bookmarkEnd w:id="73"/>
      <w:bookmarkEnd w:id="74"/>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评审方法</w:t>
      </w:r>
      <w:bookmarkEnd w:id="79"/>
    </w:p>
    <w:p w14:paraId="50CD65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一、评审方法</w:t>
      </w:r>
    </w:p>
    <w:p w14:paraId="398E840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szCs w:val="24"/>
          <w:highlight w:val="none"/>
        </w:rPr>
        <w:t>按照《中华人民共和国政府采购法》</w:t>
      </w:r>
      <w:r>
        <w:rPr>
          <w:rFonts w:hint="eastAsia" w:ascii="仿宋" w:hAnsi="仿宋" w:eastAsia="仿宋" w:cs="仿宋"/>
          <w:color w:val="auto"/>
          <w:sz w:val="24"/>
          <w:szCs w:val="24"/>
          <w:highlight w:val="none"/>
          <w:lang w:eastAsia="zh-CN"/>
        </w:rPr>
        <w:t>及实施条例</w:t>
      </w:r>
      <w:r>
        <w:rPr>
          <w:rFonts w:hint="eastAsia" w:ascii="仿宋" w:hAnsi="仿宋" w:eastAsia="仿宋" w:cs="仿宋"/>
          <w:color w:val="auto"/>
          <w:sz w:val="24"/>
          <w:szCs w:val="24"/>
          <w:highlight w:val="none"/>
        </w:rPr>
        <w:t>和关于印发《政府采购竞争性磋商采购方式管理暂行办法》的通知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财库</w:t>
      </w:r>
      <w:r>
        <w:rPr>
          <w:rFonts w:hint="eastAsia" w:ascii="仿宋" w:hAnsi="仿宋" w:eastAsia="仿宋" w:cs="仿宋"/>
          <w:color w:val="auto"/>
          <w:sz w:val="24"/>
          <w:szCs w:val="24"/>
          <w:highlight w:val="none"/>
          <w:lang w:eastAsia="zh-CN"/>
        </w:rPr>
        <w:t>〔2014〕</w:t>
      </w:r>
      <w:r>
        <w:rPr>
          <w:rFonts w:hint="eastAsia" w:ascii="仿宋" w:hAnsi="仿宋" w:eastAsia="仿宋" w:cs="仿宋"/>
          <w:color w:val="auto"/>
          <w:sz w:val="24"/>
          <w:szCs w:val="24"/>
          <w:highlight w:val="none"/>
        </w:rPr>
        <w:t>214号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4"/>
          <w:sz w:val="24"/>
          <w:szCs w:val="24"/>
          <w:highlight w:val="none"/>
        </w:rPr>
        <w:t>的规定，本次</w:t>
      </w:r>
      <w:r>
        <w:rPr>
          <w:rFonts w:hint="eastAsia" w:ascii="仿宋" w:hAnsi="仿宋" w:eastAsia="仿宋" w:cs="仿宋"/>
          <w:color w:val="auto"/>
          <w:spacing w:val="4"/>
          <w:sz w:val="24"/>
          <w:szCs w:val="24"/>
          <w:highlight w:val="none"/>
          <w:lang w:eastAsia="zh-CN"/>
        </w:rPr>
        <w:t>评审</w:t>
      </w:r>
      <w:r>
        <w:rPr>
          <w:rFonts w:hint="eastAsia" w:ascii="仿宋" w:hAnsi="仿宋" w:eastAsia="仿宋" w:cs="仿宋"/>
          <w:color w:val="auto"/>
          <w:spacing w:val="4"/>
          <w:sz w:val="24"/>
          <w:szCs w:val="24"/>
          <w:highlight w:val="none"/>
        </w:rPr>
        <w:t>采用综合评分法</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z w:val="24"/>
          <w:szCs w:val="24"/>
        </w:rPr>
        <w:t>即在最大限度地满足竞争性磋商文件实质性要求前提下，按照竞争性磋商文件中规定的各项因素和相应的权重分值进行综合评审后，以总得分最高的供应商作为成交候选</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并依次排序（最低报价不是</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的唯一标准）。</w:t>
      </w:r>
    </w:p>
    <w:p w14:paraId="26505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bookmarkStart w:id="80" w:name="_Toc465432103"/>
      <w:r>
        <w:rPr>
          <w:rFonts w:hint="eastAsia" w:ascii="仿宋" w:hAnsi="仿宋" w:eastAsia="仿宋" w:cs="仿宋"/>
          <w:b/>
          <w:color w:val="auto"/>
          <w:sz w:val="24"/>
          <w:szCs w:val="24"/>
          <w:highlight w:val="none"/>
          <w:lang w:eastAsia="zh-CN"/>
        </w:rPr>
        <w:t>二、评审原则</w:t>
      </w:r>
      <w:bookmarkEnd w:id="80"/>
    </w:p>
    <w:p w14:paraId="516FEAA4">
      <w:pPr>
        <w:widowControl/>
        <w:snapToGrid w:val="0"/>
        <w:spacing w:line="360" w:lineRule="auto"/>
        <w:ind w:firstLine="315"/>
        <w:rPr>
          <w:rFonts w:hint="eastAsia" w:ascii="仿宋" w:hAnsi="仿宋" w:eastAsia="仿宋" w:cs="仿宋"/>
          <w:color w:val="auto"/>
          <w:kern w:val="0"/>
          <w:sz w:val="24"/>
        </w:rPr>
      </w:pPr>
      <w:r>
        <w:rPr>
          <w:rFonts w:hint="eastAsia" w:ascii="仿宋" w:hAnsi="仿宋" w:eastAsia="仿宋" w:cs="仿宋"/>
          <w:color w:val="auto"/>
          <w:kern w:val="0"/>
          <w:sz w:val="24"/>
        </w:rPr>
        <w:t>1、公平、公正、科学、择优。</w:t>
      </w:r>
    </w:p>
    <w:p w14:paraId="7C450FC9">
      <w:pPr>
        <w:widowControl/>
        <w:snapToGrid w:val="0"/>
        <w:spacing w:line="360" w:lineRule="auto"/>
        <w:ind w:firstLine="315"/>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sz w:val="24"/>
        </w:rPr>
        <w:t>工程质量符合国家各项施工及验收规范标准、工期满足</w:t>
      </w:r>
      <w:r>
        <w:rPr>
          <w:rFonts w:hint="eastAsia" w:ascii="仿宋" w:hAnsi="仿宋" w:eastAsia="仿宋" w:cs="仿宋"/>
          <w:color w:val="auto"/>
          <w:sz w:val="24"/>
          <w:lang w:eastAsia="zh-CN"/>
        </w:rPr>
        <w:t>竞争性磋商文件</w:t>
      </w:r>
      <w:r>
        <w:rPr>
          <w:rFonts w:hint="eastAsia" w:ascii="仿宋" w:hAnsi="仿宋" w:eastAsia="仿宋" w:cs="仿宋"/>
          <w:color w:val="auto"/>
          <w:sz w:val="24"/>
        </w:rPr>
        <w:t>要求、施工方案合理可行、</w:t>
      </w:r>
      <w:r>
        <w:rPr>
          <w:rFonts w:hint="eastAsia" w:ascii="仿宋" w:hAnsi="仿宋" w:eastAsia="仿宋" w:cs="仿宋"/>
          <w:color w:val="auto"/>
          <w:sz w:val="24"/>
          <w:lang w:eastAsia="zh-CN"/>
        </w:rPr>
        <w:t>磋商报价</w:t>
      </w:r>
      <w:r>
        <w:rPr>
          <w:rFonts w:hint="eastAsia" w:ascii="仿宋" w:hAnsi="仿宋" w:eastAsia="仿宋" w:cs="仿宋"/>
          <w:color w:val="auto"/>
          <w:sz w:val="24"/>
        </w:rPr>
        <w:t>合理低价</w:t>
      </w:r>
      <w:r>
        <w:rPr>
          <w:rFonts w:hint="eastAsia" w:ascii="仿宋" w:hAnsi="仿宋" w:eastAsia="仿宋" w:cs="仿宋"/>
          <w:color w:val="auto"/>
          <w:kern w:val="0"/>
          <w:sz w:val="24"/>
        </w:rPr>
        <w:t>。</w:t>
      </w:r>
    </w:p>
    <w:p w14:paraId="532AE648">
      <w:pPr>
        <w:widowControl/>
        <w:snapToGrid w:val="0"/>
        <w:spacing w:line="360" w:lineRule="auto"/>
        <w:ind w:firstLine="315"/>
        <w:rPr>
          <w:rFonts w:hint="eastAsia" w:ascii="仿宋" w:hAnsi="仿宋" w:eastAsia="仿宋" w:cs="仿宋"/>
          <w:color w:val="auto"/>
          <w:kern w:val="0"/>
          <w:sz w:val="24"/>
        </w:rPr>
      </w:pPr>
      <w:r>
        <w:rPr>
          <w:rFonts w:hint="eastAsia" w:ascii="仿宋" w:hAnsi="仿宋" w:eastAsia="仿宋" w:cs="仿宋"/>
          <w:color w:val="auto"/>
          <w:kern w:val="0"/>
          <w:sz w:val="24"/>
        </w:rPr>
        <w:t>3、禁止不正当竞争。</w:t>
      </w:r>
      <w:bookmarkStart w:id="81" w:name="_Toc363463333"/>
    </w:p>
    <w:p w14:paraId="10449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三、评审程序</w:t>
      </w:r>
      <w:bookmarkEnd w:id="81"/>
    </w:p>
    <w:p w14:paraId="370932E3">
      <w:pPr>
        <w:pStyle w:val="27"/>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96" w:firstLineChars="200"/>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按照竞争性磋商响应文件初审、澄清有关问题、分别磋商、二次报价、比较与评审、推荐成交候选人名单。在上一步评审中被认定为无效磋商者，不进入下一步的评审。</w:t>
      </w:r>
    </w:p>
    <w:p w14:paraId="008FD7F0">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72" w:firstLineChars="196"/>
        <w:jc w:val="both"/>
        <w:textAlignment w:val="auto"/>
        <w:outlineLvl w:val="9"/>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1、对磋商响应文件的初审：</w:t>
      </w:r>
    </w:p>
    <w:p w14:paraId="005D837B">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70" w:firstLineChars="196"/>
        <w:jc w:val="both"/>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z w:val="24"/>
          <w:lang w:val="en-US" w:eastAsia="zh-CN"/>
        </w:rPr>
        <w:t>1.1</w:t>
      </w:r>
      <w:r>
        <w:rPr>
          <w:rFonts w:hint="eastAsia" w:ascii="仿宋" w:hAnsi="仿宋" w:eastAsia="仿宋" w:cs="仿宋"/>
          <w:b w:val="0"/>
          <w:bCs w:val="0"/>
          <w:color w:val="auto"/>
          <w:sz w:val="24"/>
        </w:rPr>
        <w:t>资格</w:t>
      </w:r>
      <w:r>
        <w:rPr>
          <w:rFonts w:hint="eastAsia" w:ascii="仿宋" w:hAnsi="仿宋" w:eastAsia="仿宋" w:cs="仿宋"/>
          <w:b w:val="0"/>
          <w:bCs w:val="0"/>
          <w:color w:val="auto"/>
          <w:sz w:val="24"/>
          <w:highlight w:val="none"/>
        </w:rPr>
        <w:t>性审查</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pacing w:val="4"/>
          <w:kern w:val="2"/>
          <w:sz w:val="24"/>
          <w:szCs w:val="24"/>
          <w:highlight w:val="none"/>
          <w:lang w:val="en-US" w:eastAsia="zh-CN" w:bidi="ar-SA"/>
        </w:rPr>
        <w:t>采购人将依据本章“四、评审标准 1、初步评审标准”第1.1</w:t>
      </w:r>
      <w:r>
        <w:rPr>
          <w:rFonts w:hint="eastAsia" w:ascii="仿宋" w:hAnsi="仿宋" w:eastAsia="仿宋" w:cs="仿宋"/>
          <w:b w:val="0"/>
          <w:bCs w:val="0"/>
          <w:color w:val="auto"/>
          <w:sz w:val="24"/>
          <w:highlight w:val="none"/>
        </w:rPr>
        <w:t>项规定的评审标准对</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进行资格性审查</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有一项不符合评审标准的，</w:t>
      </w:r>
      <w:r>
        <w:rPr>
          <w:rFonts w:hint="eastAsia" w:ascii="仿宋" w:hAnsi="仿宋" w:eastAsia="仿宋" w:cs="仿宋"/>
          <w:b w:val="0"/>
          <w:bCs w:val="0"/>
          <w:color w:val="auto"/>
          <w:kern w:val="0"/>
          <w:sz w:val="24"/>
          <w:highlight w:val="none"/>
        </w:rPr>
        <w:t>将被视为未实质性响应</w:t>
      </w:r>
      <w:r>
        <w:rPr>
          <w:rFonts w:hint="eastAsia" w:ascii="仿宋" w:hAnsi="仿宋" w:eastAsia="仿宋" w:cs="仿宋"/>
          <w:b w:val="0"/>
          <w:bCs w:val="0"/>
          <w:color w:val="auto"/>
          <w:kern w:val="0"/>
          <w:sz w:val="24"/>
          <w:highlight w:val="none"/>
          <w:lang w:eastAsia="zh-CN"/>
        </w:rPr>
        <w:t>磋商</w:t>
      </w:r>
      <w:r>
        <w:rPr>
          <w:rFonts w:hint="eastAsia" w:ascii="仿宋" w:hAnsi="仿宋" w:eastAsia="仿宋" w:cs="仿宋"/>
          <w:b w:val="0"/>
          <w:bCs w:val="0"/>
          <w:color w:val="auto"/>
          <w:kern w:val="0"/>
          <w:sz w:val="24"/>
          <w:highlight w:val="none"/>
        </w:rPr>
        <w:t>文件</w:t>
      </w:r>
      <w:r>
        <w:rPr>
          <w:rFonts w:hint="eastAsia" w:ascii="仿宋" w:hAnsi="仿宋" w:eastAsia="仿宋" w:cs="仿宋"/>
          <w:b w:val="0"/>
          <w:bCs w:val="0"/>
          <w:color w:val="auto"/>
          <w:kern w:val="0"/>
          <w:sz w:val="24"/>
          <w:highlight w:val="none"/>
          <w:lang w:eastAsia="zh-CN"/>
        </w:rPr>
        <w:t>，其磋商响应文件将按无效文件处理</w:t>
      </w:r>
      <w:r>
        <w:rPr>
          <w:rFonts w:hint="eastAsia" w:ascii="仿宋" w:hAnsi="仿宋" w:eastAsia="仿宋" w:cs="仿宋"/>
          <w:b w:val="0"/>
          <w:bCs w:val="0"/>
          <w:color w:val="auto"/>
          <w:kern w:val="0"/>
          <w:sz w:val="24"/>
          <w:highlight w:val="none"/>
        </w:rPr>
        <w:t>。</w:t>
      </w:r>
    </w:p>
    <w:p w14:paraId="164644C5">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color w:val="auto"/>
          <w:spacing w:val="4"/>
          <w:sz w:val="24"/>
          <w:szCs w:val="24"/>
          <w:highlight w:val="none"/>
        </w:rPr>
      </w:pPr>
      <w:r>
        <w:rPr>
          <w:rFonts w:hint="eastAsia" w:ascii="仿宋" w:hAnsi="仿宋" w:eastAsia="仿宋" w:cs="仿宋"/>
          <w:b w:val="0"/>
          <w:bCs w:val="0"/>
          <w:color w:val="auto"/>
          <w:spacing w:val="4"/>
          <w:sz w:val="24"/>
          <w:szCs w:val="24"/>
          <w:highlight w:val="none"/>
          <w:lang w:val="en-US" w:eastAsia="zh-CN"/>
        </w:rPr>
        <w:t>1</w:t>
      </w:r>
      <w:r>
        <w:rPr>
          <w:rFonts w:hint="eastAsia" w:ascii="仿宋" w:hAnsi="仿宋" w:eastAsia="仿宋" w:cs="仿宋"/>
          <w:b w:val="0"/>
          <w:bCs w:val="0"/>
          <w:color w:val="auto"/>
          <w:spacing w:val="4"/>
          <w:sz w:val="24"/>
          <w:szCs w:val="24"/>
          <w:highlight w:val="none"/>
        </w:rPr>
        <w:t>.2符合性审查</w:t>
      </w:r>
      <w:r>
        <w:rPr>
          <w:rFonts w:hint="eastAsia" w:ascii="仿宋" w:hAnsi="仿宋" w:eastAsia="仿宋" w:cs="仿宋"/>
          <w:b w:val="0"/>
          <w:bCs w:val="0"/>
          <w:color w:val="auto"/>
          <w:spacing w:val="4"/>
          <w:sz w:val="24"/>
          <w:szCs w:val="24"/>
          <w:highlight w:val="none"/>
          <w:lang w:eastAsia="zh-CN"/>
        </w:rPr>
        <w:t>：磋商小组</w:t>
      </w:r>
      <w:r>
        <w:rPr>
          <w:rFonts w:hint="eastAsia" w:ascii="仿宋" w:hAnsi="仿宋" w:eastAsia="仿宋" w:cs="仿宋"/>
          <w:b w:val="0"/>
          <w:bCs w:val="0"/>
          <w:color w:val="auto"/>
          <w:spacing w:val="4"/>
          <w:sz w:val="24"/>
          <w:szCs w:val="24"/>
          <w:highlight w:val="none"/>
        </w:rPr>
        <w:t>根据本章</w:t>
      </w:r>
      <w:r>
        <w:rPr>
          <w:rFonts w:hint="eastAsia" w:ascii="仿宋" w:hAnsi="仿宋" w:eastAsia="仿宋" w:cs="仿宋"/>
          <w:b w:val="0"/>
          <w:bCs w:val="0"/>
          <w:color w:val="auto"/>
          <w:spacing w:val="4"/>
          <w:sz w:val="24"/>
          <w:szCs w:val="24"/>
          <w:highlight w:val="none"/>
          <w:lang w:val="en-US" w:eastAsia="zh-CN"/>
        </w:rPr>
        <w:t>“四、评审标准 1、初步评审标准”第1.2</w:t>
      </w:r>
      <w:r>
        <w:rPr>
          <w:rFonts w:hint="eastAsia" w:ascii="仿宋" w:hAnsi="仿宋" w:eastAsia="仿宋" w:cs="仿宋"/>
          <w:b w:val="0"/>
          <w:bCs w:val="0"/>
          <w:color w:val="auto"/>
          <w:spacing w:val="4"/>
          <w:sz w:val="24"/>
          <w:szCs w:val="24"/>
          <w:highlight w:val="none"/>
        </w:rPr>
        <w:t>项规定的评审标准对</w:t>
      </w:r>
      <w:r>
        <w:rPr>
          <w:rFonts w:hint="eastAsia" w:ascii="仿宋" w:hAnsi="仿宋" w:eastAsia="仿宋" w:cs="仿宋"/>
          <w:b w:val="0"/>
          <w:bCs w:val="0"/>
          <w:color w:val="auto"/>
          <w:spacing w:val="4"/>
          <w:sz w:val="24"/>
          <w:szCs w:val="24"/>
          <w:highlight w:val="none"/>
          <w:lang w:eastAsia="zh-CN"/>
        </w:rPr>
        <w:t>磋商响应文件</w:t>
      </w:r>
      <w:r>
        <w:rPr>
          <w:rFonts w:hint="eastAsia" w:ascii="仿宋" w:hAnsi="仿宋" w:eastAsia="仿宋" w:cs="仿宋"/>
          <w:b w:val="0"/>
          <w:bCs w:val="0"/>
          <w:color w:val="auto"/>
          <w:spacing w:val="4"/>
          <w:sz w:val="24"/>
          <w:szCs w:val="24"/>
          <w:highlight w:val="none"/>
        </w:rPr>
        <w:t>进行符合性</w:t>
      </w:r>
      <w:r>
        <w:rPr>
          <w:rFonts w:hint="eastAsia" w:ascii="仿宋" w:hAnsi="仿宋" w:eastAsia="仿宋" w:cs="仿宋"/>
          <w:b w:val="0"/>
          <w:bCs w:val="0"/>
          <w:color w:val="auto"/>
          <w:spacing w:val="4"/>
          <w:sz w:val="24"/>
          <w:szCs w:val="24"/>
          <w:highlight w:val="none"/>
          <w:lang w:eastAsia="zh-CN"/>
        </w:rPr>
        <w:t>审查</w:t>
      </w:r>
      <w:r>
        <w:rPr>
          <w:rFonts w:hint="eastAsia" w:ascii="仿宋" w:hAnsi="仿宋" w:eastAsia="仿宋" w:cs="仿宋"/>
          <w:b w:val="0"/>
          <w:bCs w:val="0"/>
          <w:color w:val="auto"/>
          <w:spacing w:val="4"/>
          <w:sz w:val="24"/>
          <w:szCs w:val="24"/>
          <w:highlight w:val="none"/>
        </w:rPr>
        <w:t>。有一项不符合评审标准的，将被视为未实质性响应磋商文件，其磋商响应文件将按无效文件处理。</w:t>
      </w:r>
    </w:p>
    <w:p w14:paraId="6C473521">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right="0" w:rightChars="0" w:firstLine="486" w:firstLineChars="196"/>
        <w:jc w:val="both"/>
        <w:textAlignment w:val="auto"/>
        <w:outlineLvl w:val="9"/>
        <w:rPr>
          <w:rFonts w:hint="eastAsia" w:ascii="仿宋" w:hAnsi="仿宋" w:eastAsia="仿宋" w:cs="仿宋"/>
          <w:b w:val="0"/>
          <w:bCs w:val="0"/>
          <w:color w:val="auto"/>
          <w:lang w:val="en-US" w:eastAsia="zh-CN"/>
        </w:rPr>
      </w:pPr>
      <w:r>
        <w:rPr>
          <w:rFonts w:hint="eastAsia" w:ascii="仿宋" w:hAnsi="仿宋" w:eastAsia="仿宋" w:cs="仿宋"/>
          <w:b w:val="0"/>
          <w:bCs w:val="0"/>
          <w:color w:val="auto"/>
          <w:spacing w:val="4"/>
          <w:sz w:val="24"/>
          <w:szCs w:val="24"/>
          <w:highlight w:val="none"/>
          <w:lang w:val="en-US" w:eastAsia="zh-CN"/>
        </w:rPr>
        <w:t>1.3</w:t>
      </w:r>
      <w:r>
        <w:rPr>
          <w:rFonts w:hint="eastAsia" w:ascii="仿宋" w:hAnsi="仿宋" w:eastAsia="仿宋" w:cs="仿宋"/>
          <w:b w:val="0"/>
          <w:bCs w:val="0"/>
          <w:color w:val="auto"/>
          <w:spacing w:val="4"/>
          <w:sz w:val="24"/>
          <w:szCs w:val="24"/>
          <w:highlight w:val="none"/>
        </w:rPr>
        <w:t>在资格性审查</w:t>
      </w:r>
      <w:r>
        <w:rPr>
          <w:rFonts w:hint="eastAsia" w:ascii="仿宋" w:hAnsi="仿宋" w:eastAsia="仿宋" w:cs="仿宋"/>
          <w:b w:val="0"/>
          <w:bCs w:val="0"/>
          <w:color w:val="auto"/>
          <w:spacing w:val="4"/>
          <w:sz w:val="24"/>
          <w:szCs w:val="24"/>
          <w:highlight w:val="none"/>
          <w:lang w:eastAsia="zh-CN"/>
        </w:rPr>
        <w:t>阶</w:t>
      </w:r>
      <w:r>
        <w:rPr>
          <w:rFonts w:hint="eastAsia" w:ascii="仿宋" w:hAnsi="仿宋" w:eastAsia="仿宋" w:cs="仿宋"/>
          <w:b w:val="0"/>
          <w:bCs w:val="0"/>
          <w:color w:val="auto"/>
          <w:spacing w:val="4"/>
          <w:sz w:val="24"/>
          <w:szCs w:val="24"/>
          <w:highlight w:val="none"/>
        </w:rPr>
        <w:t>段，不符合</w:t>
      </w:r>
      <w:r>
        <w:rPr>
          <w:rFonts w:hint="eastAsia" w:ascii="仿宋" w:hAnsi="仿宋" w:eastAsia="仿宋" w:cs="仿宋"/>
          <w:b w:val="0"/>
          <w:bCs w:val="0"/>
          <w:color w:val="auto"/>
          <w:spacing w:val="4"/>
          <w:sz w:val="24"/>
          <w:szCs w:val="24"/>
          <w:highlight w:val="none"/>
          <w:lang w:eastAsia="zh-CN"/>
        </w:rPr>
        <w:t>磋商文件</w:t>
      </w:r>
      <w:r>
        <w:rPr>
          <w:rFonts w:hint="eastAsia" w:ascii="仿宋" w:hAnsi="仿宋" w:eastAsia="仿宋" w:cs="仿宋"/>
          <w:b w:val="0"/>
          <w:bCs w:val="0"/>
          <w:color w:val="auto"/>
          <w:spacing w:val="4"/>
          <w:sz w:val="24"/>
          <w:szCs w:val="24"/>
          <w:highlight w:val="none"/>
        </w:rPr>
        <w:t>要求的，不得进入符合性审查，在符合性审查时未通过的，不得进入后续评审环节。</w:t>
      </w:r>
    </w:p>
    <w:p w14:paraId="195750C8">
      <w:pPr>
        <w:keepNext w:val="0"/>
        <w:keepLines w:val="0"/>
        <w:pageBreakBefore w:val="0"/>
        <w:widowControl w:val="0"/>
        <w:kinsoku/>
        <w:wordWrap/>
        <w:overflowPunct/>
        <w:topLinePunct w:val="0"/>
        <w:autoSpaceDE/>
        <w:autoSpaceDN/>
        <w:bidi w:val="0"/>
        <w:spacing w:before="120" w:beforeLines="50" w:after="120" w:afterLines="50" w:line="500" w:lineRule="exact"/>
        <w:ind w:right="0" w:rightChars="0" w:firstLine="482" w:firstLineChars="200"/>
        <w:jc w:val="both"/>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eastAsia="zh-CN"/>
        </w:rPr>
        <w:t>磋商响应</w:t>
      </w:r>
      <w:r>
        <w:rPr>
          <w:rFonts w:hint="eastAsia" w:ascii="仿宋" w:hAnsi="仿宋" w:eastAsia="仿宋" w:cs="仿宋"/>
          <w:b/>
          <w:color w:val="auto"/>
          <w:sz w:val="24"/>
          <w:highlight w:val="none"/>
        </w:rPr>
        <w:t>文件的澄清</w:t>
      </w:r>
    </w:p>
    <w:p w14:paraId="612EAED1">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2.1磋商小组发现供应商的报价明显低于其他磋商报价、或明显低于市场价格，使得其磋商报价可能低于其成本的，有可能影响产品质量或者不能诚信履约的，应当要求其在合理的时间内做出书面说明，必要时提交相关证明材料。供应商不能证明其报价合理性的，由磋商小组将其作为无效响应处理。</w:t>
      </w:r>
    </w:p>
    <w:p w14:paraId="3D28112D">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right="0" w:rightChars="0" w:firstLine="486" w:firstLineChars="196"/>
        <w:jc w:val="both"/>
        <w:textAlignment w:val="auto"/>
        <w:outlineLvl w:val="9"/>
        <w:rPr>
          <w:rFonts w:hint="eastAsia" w:ascii="仿宋" w:hAnsi="仿宋" w:eastAsia="仿宋" w:cs="仿宋"/>
          <w:b w:val="0"/>
          <w:bCs/>
          <w:color w:val="auto"/>
          <w:spacing w:val="4"/>
          <w:kern w:val="2"/>
          <w:sz w:val="24"/>
          <w:szCs w:val="24"/>
          <w:highlight w:val="none"/>
          <w:lang w:val="en-US" w:eastAsia="zh-CN" w:bidi="ar-SA"/>
        </w:rPr>
      </w:pPr>
      <w:r>
        <w:rPr>
          <w:rFonts w:hint="eastAsia" w:ascii="仿宋" w:hAnsi="仿宋" w:eastAsia="仿宋" w:cs="仿宋"/>
          <w:b w:val="0"/>
          <w:bCs/>
          <w:color w:val="auto"/>
          <w:spacing w:val="4"/>
          <w:kern w:val="2"/>
          <w:sz w:val="24"/>
          <w:szCs w:val="24"/>
          <w:highlight w:val="none"/>
          <w:lang w:val="en-US" w:eastAsia="zh-CN" w:bidi="ar-SA"/>
        </w:rPr>
        <w:t>2.2有效的书面澄清材料，是磋商响应文件的补充材料，成为磋商响应文件的组成部分。</w:t>
      </w:r>
    </w:p>
    <w:p w14:paraId="588211E0">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139B58C6">
      <w:pPr>
        <w:spacing w:line="360" w:lineRule="auto"/>
        <w:ind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2.4、如果供应商在澄清规定期限内，未能答复或拒绝答复磋商小组提出的澄清要求，将由磋商小组根据其竞争性磋商响应文件按最大风险进行评审。</w:t>
      </w:r>
    </w:p>
    <w:p w14:paraId="5156E3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3、磋商：</w:t>
      </w:r>
      <w:r>
        <w:rPr>
          <w:rFonts w:hint="eastAsia" w:ascii="仿宋" w:hAnsi="仿宋" w:eastAsia="仿宋" w:cs="仿宋"/>
          <w:color w:val="auto"/>
          <w:sz w:val="24"/>
          <w:szCs w:val="24"/>
        </w:rPr>
        <w:t>磋商小组所有成员集中与单一供应商分别进行磋商，并要求供应商在规定的时间内提交最后报价。</w:t>
      </w:r>
    </w:p>
    <w:p w14:paraId="271617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4、磋商过程中的实质性变动</w:t>
      </w:r>
    </w:p>
    <w:p w14:paraId="2EC20FD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27186B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5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4.2对竞争性磋商文件做出的实质性变动是磋商文件的有效组成部分，磋商小组应当及时以书面形式通知所有参加磋商的供应商。</w:t>
      </w:r>
    </w:p>
    <w:p w14:paraId="50FFB21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综合评审：</w:t>
      </w:r>
      <w:r>
        <w:rPr>
          <w:rFonts w:hint="eastAsia" w:ascii="仿宋" w:hAnsi="仿宋" w:eastAsia="仿宋" w:cs="仿宋"/>
          <w:color w:val="auto"/>
          <w:sz w:val="24"/>
          <w:szCs w:val="24"/>
        </w:rPr>
        <w:t>对于经初审合格的所有供应商，由磋商小组各成员依据磋商响应文件和最终报价，按照下列</w:t>
      </w:r>
      <w:r>
        <w:rPr>
          <w:rFonts w:hint="eastAsia" w:ascii="仿宋" w:hAnsi="仿宋" w:eastAsia="仿宋" w:cs="仿宋"/>
          <w:color w:val="auto"/>
          <w:sz w:val="24"/>
          <w:szCs w:val="24"/>
          <w:highlight w:val="none"/>
          <w:lang w:eastAsia="zh-CN"/>
        </w:rPr>
        <w:t>评审方法</w:t>
      </w:r>
      <w:r>
        <w:rPr>
          <w:rFonts w:hint="eastAsia" w:ascii="仿宋" w:hAnsi="仿宋" w:eastAsia="仿宋" w:cs="仿宋"/>
          <w:color w:val="auto"/>
          <w:sz w:val="24"/>
          <w:szCs w:val="24"/>
          <w:highlight w:val="none"/>
        </w:rPr>
        <w:t>规</w:t>
      </w:r>
      <w:r>
        <w:rPr>
          <w:rFonts w:hint="eastAsia" w:ascii="仿宋" w:hAnsi="仿宋" w:eastAsia="仿宋" w:cs="仿宋"/>
          <w:color w:val="auto"/>
          <w:sz w:val="24"/>
          <w:szCs w:val="24"/>
        </w:rPr>
        <w:t>定的内容独立进行综合评价、比较打分，然后汇总每个供应商的得分，从高到低依次排序，推荐</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候选人。</w:t>
      </w:r>
    </w:p>
    <w:p w14:paraId="091BE8A0">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02" w:firstLineChars="25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推荐</w:t>
      </w:r>
      <w:r>
        <w:rPr>
          <w:rFonts w:hint="eastAsia" w:ascii="仿宋" w:hAnsi="仿宋" w:eastAsia="仿宋" w:cs="仿宋"/>
          <w:b/>
          <w:bCs/>
          <w:color w:val="auto"/>
          <w:sz w:val="24"/>
          <w:szCs w:val="24"/>
        </w:rPr>
        <w:t>成交候选人</w:t>
      </w:r>
    </w:p>
    <w:p w14:paraId="20AC34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磋商小组完成评审后，向采购人提出书面评审，并推荐</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名成交候选人，标明排列顺序。</w:t>
      </w:r>
    </w:p>
    <w:p w14:paraId="6DA50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四、评审标准</w:t>
      </w:r>
    </w:p>
    <w:p w14:paraId="0E29B34F">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lang w:eastAsia="zh-CN"/>
        </w:rPr>
        <w:t>初步评审标准</w:t>
      </w:r>
    </w:p>
    <w:p w14:paraId="2770E0E2">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sz w:val="24"/>
          <w:highlight w:val="none"/>
          <w:lang w:val="en-US" w:eastAsia="zh-CN"/>
        </w:rPr>
        <w:t>1.1</w:t>
      </w:r>
      <w:r>
        <w:rPr>
          <w:rFonts w:hint="eastAsia" w:ascii="仿宋" w:hAnsi="仿宋" w:eastAsia="仿宋" w:cs="仿宋"/>
          <w:b w:val="0"/>
          <w:bCs w:val="0"/>
          <w:color w:val="auto"/>
          <w:sz w:val="24"/>
          <w:highlight w:val="none"/>
        </w:rPr>
        <w:t>资格性审查</w:t>
      </w:r>
      <w:r>
        <w:rPr>
          <w:rFonts w:hint="eastAsia" w:ascii="仿宋" w:hAnsi="仿宋" w:eastAsia="仿宋" w:cs="仿宋"/>
          <w:b w:val="0"/>
          <w:bCs w:val="0"/>
          <w:color w:val="auto"/>
          <w:sz w:val="24"/>
          <w:highlight w:val="none"/>
          <w:lang w:eastAsia="zh-CN"/>
        </w:rPr>
        <w:t>标准：见附件</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初步审查要素表</w:t>
      </w:r>
    </w:p>
    <w:p w14:paraId="340BBB7A">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2符合性审查</w:t>
      </w:r>
      <w:r>
        <w:rPr>
          <w:rFonts w:hint="eastAsia" w:ascii="仿宋" w:hAnsi="仿宋" w:eastAsia="仿宋" w:cs="仿宋"/>
          <w:b w:val="0"/>
          <w:bCs w:val="0"/>
          <w:color w:val="auto"/>
          <w:sz w:val="24"/>
          <w:highlight w:val="none"/>
          <w:lang w:eastAsia="zh-CN"/>
        </w:rPr>
        <w:t>标准：见附件</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初步审查要素表</w:t>
      </w:r>
    </w:p>
    <w:p w14:paraId="5F936A1F">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2" w:firstLineChars="196"/>
        <w:textAlignment w:val="auto"/>
        <w:outlineLvl w:val="9"/>
        <w:rPr>
          <w:rFonts w:hint="eastAsia" w:ascii="仿宋" w:hAnsi="仿宋" w:eastAsia="仿宋" w:cs="仿宋"/>
          <w:b/>
          <w:color w:val="auto"/>
          <w:sz w:val="24"/>
          <w:szCs w:val="22"/>
          <w:highlight w:val="none"/>
          <w:lang w:val="en-US" w:eastAsia="zh-CN"/>
        </w:rPr>
      </w:pPr>
      <w:r>
        <w:rPr>
          <w:rFonts w:hint="eastAsia" w:ascii="仿宋" w:hAnsi="仿宋" w:eastAsia="仿宋" w:cs="仿宋"/>
          <w:b/>
          <w:color w:val="auto"/>
          <w:sz w:val="24"/>
          <w:szCs w:val="22"/>
          <w:highlight w:val="none"/>
          <w:lang w:val="en-US" w:eastAsia="zh-CN"/>
        </w:rPr>
        <w:t>2、分值构成与评分标准</w:t>
      </w:r>
    </w:p>
    <w:p w14:paraId="63CD591D">
      <w:pPr>
        <w:keepNext w:val="0"/>
        <w:keepLines w:val="0"/>
        <w:pageBreakBefore w:val="0"/>
        <w:widowControl w:val="0"/>
        <w:tabs>
          <w:tab w:val="left" w:pos="0"/>
        </w:tabs>
        <w:kinsoku/>
        <w:wordWrap/>
        <w:overflowPunct/>
        <w:topLinePunct w:val="0"/>
        <w:autoSpaceDE/>
        <w:autoSpaceDN/>
        <w:bidi w:val="0"/>
        <w:adjustRightInd w:val="0"/>
        <w:snapToGrid w:val="0"/>
        <w:spacing w:line="480" w:lineRule="exact"/>
        <w:ind w:firstLine="470" w:firstLineChars="196"/>
        <w:textAlignment w:val="auto"/>
        <w:outlineLvl w:val="9"/>
        <w:rPr>
          <w:rFonts w:hint="eastAsia" w:ascii="仿宋" w:hAnsi="仿宋" w:eastAsia="仿宋" w:cs="仿宋"/>
          <w:b/>
          <w:bCs/>
          <w:color w:val="auto"/>
          <w:spacing w:val="4"/>
          <w:sz w:val="24"/>
          <w:szCs w:val="24"/>
          <w:highlight w:val="yellow"/>
        </w:rPr>
      </w:pPr>
      <w:r>
        <w:rPr>
          <w:rFonts w:hint="eastAsia" w:ascii="仿宋" w:hAnsi="仿宋" w:eastAsia="仿宋" w:cs="仿宋"/>
          <w:b w:val="0"/>
          <w:bCs/>
          <w:color w:val="auto"/>
          <w:sz w:val="24"/>
          <w:szCs w:val="22"/>
          <w:highlight w:val="none"/>
          <w:lang w:val="en-US" w:eastAsia="zh-CN"/>
        </w:rPr>
        <w:t>2.1分值构成：见附件2评标因素及权重分值表</w:t>
      </w:r>
    </w:p>
    <w:p w14:paraId="52CFDD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五、磋商小组当履行下列义务</w:t>
      </w:r>
    </w:p>
    <w:p w14:paraId="124BDE6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遵纪守法，客观、公正、廉洁地履行职责；</w:t>
      </w:r>
    </w:p>
    <w:p w14:paraId="26462AE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根据采购文件的规定独立进行评审，对个人的评审意见承担法律责任；</w:t>
      </w:r>
    </w:p>
    <w:p w14:paraId="65951A7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参与评审报告的起草；</w:t>
      </w:r>
    </w:p>
    <w:p w14:paraId="79458F3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配合采购人、采购代理机构答复供应商提出的质疑；</w:t>
      </w:r>
    </w:p>
    <w:p w14:paraId="2BA2590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配合财政部门的投诉处理和监督检查工作。</w:t>
      </w:r>
    </w:p>
    <w:p w14:paraId="7B2B87C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color w:val="auto"/>
          <w:sz w:val="24"/>
          <w:szCs w:val="24"/>
          <w:highlight w:val="none"/>
          <w:lang w:eastAsia="zh-CN"/>
        </w:rPr>
        <w:t>六、</w:t>
      </w:r>
      <w:r>
        <w:rPr>
          <w:rFonts w:hint="eastAsia" w:ascii="仿宋" w:hAnsi="仿宋" w:eastAsia="仿宋" w:cs="仿宋"/>
          <w:b/>
          <w:bCs/>
          <w:color w:val="auto"/>
          <w:spacing w:val="4"/>
          <w:sz w:val="24"/>
          <w:szCs w:val="24"/>
          <w:highlight w:val="none"/>
          <w:lang w:val="en-US" w:eastAsia="zh-CN"/>
        </w:rPr>
        <w:t>无效响应文件</w:t>
      </w:r>
    </w:p>
    <w:p w14:paraId="6EE6C4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出现下列情形之一的，磋商响应文件无效：</w:t>
      </w:r>
    </w:p>
    <w:p w14:paraId="3A0E08CE">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没有按照竞争性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文件要求提供的竞争性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响应文件构成有重大缺项、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响应文件格式不符合竞争性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w:t>
      </w:r>
    </w:p>
    <w:p w14:paraId="21DBCE32">
      <w:pPr>
        <w:keepNext w:val="0"/>
        <w:keepLines w:val="0"/>
        <w:pageBreakBefore w:val="0"/>
        <w:widowControl w:val="0"/>
        <w:kinsoku w:val="0"/>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响应文件未按竞争性</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文件要求密封、签署、盖章的；</w:t>
      </w:r>
    </w:p>
    <w:p w14:paraId="12537B03">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供应商未按竞争性磋商文件要求提交磋商</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或保函的</w:t>
      </w:r>
      <w:r>
        <w:rPr>
          <w:rFonts w:hint="eastAsia" w:ascii="仿宋" w:hAnsi="仿宋" w:eastAsia="仿宋" w:cs="仿宋"/>
          <w:color w:val="auto"/>
          <w:sz w:val="24"/>
          <w:szCs w:val="24"/>
          <w:highlight w:val="none"/>
        </w:rPr>
        <w:t>；</w:t>
      </w:r>
    </w:p>
    <w:p w14:paraId="3047E214">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资格证明文件不全的或无效的，或不符合国家规定的；</w:t>
      </w:r>
    </w:p>
    <w:p w14:paraId="6DA04B50">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pacing w:val="-6"/>
          <w:sz w:val="24"/>
          <w:highlight w:val="none"/>
        </w:rPr>
        <w:t>无</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有效期或有效期达不到竞争性</w:t>
      </w:r>
      <w:r>
        <w:rPr>
          <w:rFonts w:hint="eastAsia" w:ascii="仿宋" w:hAnsi="仿宋" w:eastAsia="仿宋" w:cs="仿宋"/>
          <w:color w:val="auto"/>
          <w:spacing w:val="-6"/>
          <w:sz w:val="24"/>
          <w:highlight w:val="none"/>
          <w:lang w:eastAsia="zh-CN"/>
        </w:rPr>
        <w:t>磋商</w:t>
      </w:r>
      <w:r>
        <w:rPr>
          <w:rFonts w:hint="eastAsia" w:ascii="仿宋" w:hAnsi="仿宋" w:eastAsia="仿宋" w:cs="仿宋"/>
          <w:color w:val="auto"/>
          <w:spacing w:val="-6"/>
          <w:sz w:val="24"/>
          <w:highlight w:val="none"/>
        </w:rPr>
        <w:t>文件要求的</w:t>
      </w:r>
      <w:r>
        <w:rPr>
          <w:rFonts w:hint="eastAsia" w:ascii="仿宋" w:hAnsi="仿宋" w:eastAsia="仿宋" w:cs="仿宋"/>
          <w:color w:val="auto"/>
          <w:sz w:val="24"/>
          <w:szCs w:val="24"/>
          <w:highlight w:val="none"/>
        </w:rPr>
        <w:t>；</w:t>
      </w:r>
    </w:p>
    <w:p w14:paraId="41893DD1">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有串通</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、以他人名义</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、行贿、</w:t>
      </w:r>
      <w:r>
        <w:rPr>
          <w:rFonts w:hint="eastAsia" w:ascii="仿宋" w:hAnsi="仿宋" w:eastAsia="仿宋" w:cs="仿宋"/>
          <w:color w:val="auto"/>
          <w:sz w:val="24"/>
          <w:highlight w:val="none"/>
        </w:rPr>
        <w:t>提供虚假证明（包括第三方提供的虚假证明），开具虚假资质，出现虚假应答的，除按无效文件处理外，还将按照政府采购的有关规定进行处罚；</w:t>
      </w:r>
    </w:p>
    <w:p w14:paraId="5E874D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文件公布的采购预算的。</w:t>
      </w:r>
    </w:p>
    <w:p w14:paraId="52A9A3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磋商响应</w:t>
      </w:r>
      <w:r>
        <w:rPr>
          <w:rFonts w:hint="eastAsia" w:ascii="仿宋" w:hAnsi="仿宋" w:eastAsia="仿宋" w:cs="仿宋"/>
          <w:color w:val="auto"/>
          <w:sz w:val="24"/>
          <w:szCs w:val="24"/>
          <w:highlight w:val="none"/>
        </w:rPr>
        <w:t>文件含有采购人不能接受的附加条件的</w:t>
      </w:r>
      <w:r>
        <w:rPr>
          <w:rFonts w:hint="eastAsia" w:ascii="仿宋" w:hAnsi="仿宋" w:eastAsia="仿宋" w:cs="仿宋"/>
          <w:color w:val="auto"/>
          <w:sz w:val="24"/>
          <w:szCs w:val="24"/>
          <w:highlight w:val="none"/>
          <w:lang w:eastAsia="zh-CN"/>
        </w:rPr>
        <w:t>；</w:t>
      </w:r>
    </w:p>
    <w:p w14:paraId="32EDF5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b/>
          <w:color w:val="auto"/>
          <w:szCs w:val="24"/>
          <w:highlight w:val="none"/>
          <w:lang w:eastAsia="zh-CN"/>
        </w:rPr>
      </w:pPr>
      <w:r>
        <w:rPr>
          <w:rFonts w:hint="eastAsia" w:ascii="仿宋" w:hAnsi="仿宋" w:eastAsia="仿宋" w:cs="仿宋"/>
          <w:color w:val="auto"/>
          <w:sz w:val="24"/>
          <w:szCs w:val="24"/>
          <w:highlight w:val="none"/>
          <w:lang w:val="en-US" w:eastAsia="zh-CN"/>
        </w:rPr>
        <w:t>9、法律、法规规定的其他无效情形</w:t>
      </w:r>
      <w:r>
        <w:rPr>
          <w:rFonts w:hint="eastAsia" w:ascii="仿宋" w:hAnsi="仿宋" w:eastAsia="仿宋" w:cs="仿宋"/>
          <w:color w:val="auto"/>
          <w:sz w:val="24"/>
          <w:szCs w:val="24"/>
          <w:highlight w:val="none"/>
          <w:lang w:eastAsia="zh-CN"/>
        </w:rPr>
        <w:t>。</w:t>
      </w:r>
    </w:p>
    <w:p w14:paraId="5E6985E3">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七、政策性扣减</w:t>
      </w:r>
    </w:p>
    <w:p w14:paraId="501A68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政策性扣减范围</w:t>
      </w:r>
    </w:p>
    <w:p w14:paraId="515934B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符合小型、微型企业或监狱企业</w:t>
      </w:r>
      <w:r>
        <w:rPr>
          <w:rFonts w:hint="eastAsia" w:ascii="仿宋" w:hAnsi="仿宋" w:eastAsia="仿宋" w:cs="仿宋"/>
          <w:color w:val="auto"/>
          <w:sz w:val="24"/>
          <w:szCs w:val="24"/>
          <w:highlight w:val="none"/>
          <w:lang w:eastAsia="zh-CN"/>
        </w:rPr>
        <w:t>、残疾人福利性单位</w:t>
      </w:r>
      <w:r>
        <w:rPr>
          <w:rFonts w:hint="eastAsia" w:ascii="仿宋" w:hAnsi="仿宋" w:eastAsia="仿宋" w:cs="仿宋"/>
          <w:color w:val="auto"/>
          <w:sz w:val="24"/>
          <w:szCs w:val="24"/>
          <w:highlight w:val="none"/>
        </w:rPr>
        <w:t>条件的，其投标报价价格评审时将按相应比例进行扣减。</w:t>
      </w:r>
    </w:p>
    <w:p w14:paraId="396C1D4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14:paraId="63C8823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925F171">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（2）在货物采购项目中，供应商提供的货物既有中小企业制造货物，也有大型企业制造货物的，不享受本办法规定的中小企业扶持政策。</w:t>
      </w:r>
    </w:p>
    <w:p w14:paraId="2C8DA910">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（3）以联合体形式参加政府采购活动，联合体各方均为中小企业的，联合体视同中小企业。其中，联合体各方均为小微企业的，联合体视同小微企业。</w:t>
      </w:r>
    </w:p>
    <w:p w14:paraId="0D34E583">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lang w:val="en-US" w:eastAsia="zh-CN"/>
        </w:rPr>
        <w:t>(4)中小企业参加政府采购活动，应当出具符合财库〔2020〕46号规定的《中小企业声明函》,否则不得享受相关中小企业扶持政策。</w:t>
      </w:r>
    </w:p>
    <w:p w14:paraId="170D7D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1.3采购人拟采购产品属于优先采购节能、环境标志产品范围的，应当优先采购节能、环境标志产品；拟采购产品符合政府采购强制采购政策的，实行强制采购。</w:t>
      </w:r>
    </w:p>
    <w:p w14:paraId="72C254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1.3.1采购人依据节能产品、环境标志产品品目清单和节能、环境标志产品认证证书实施政府优先采购和强制采购。</w:t>
      </w:r>
    </w:p>
    <w:p w14:paraId="1A29ED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58B80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监狱企业参加政府采购活动时，视同</w:t>
      </w:r>
      <w:r>
        <w:rPr>
          <w:rFonts w:hint="eastAsia" w:ascii="仿宋" w:hAnsi="仿宋" w:eastAsia="仿宋" w:cs="仿宋"/>
          <w:color w:val="auto"/>
          <w:sz w:val="24"/>
          <w:szCs w:val="24"/>
          <w:highlight w:val="none"/>
          <w:lang w:eastAsia="zh-CN"/>
        </w:rPr>
        <w:t>小型、微型企业。</w:t>
      </w:r>
    </w:p>
    <w:p w14:paraId="3DAA27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auto"/>
          <w:sz w:val="24"/>
          <w:szCs w:val="24"/>
          <w:highlight w:val="none"/>
        </w:rPr>
        <w:t>参加政府采购活动时，视同</w:t>
      </w:r>
      <w:r>
        <w:rPr>
          <w:rFonts w:hint="eastAsia" w:ascii="仿宋" w:hAnsi="仿宋" w:eastAsia="仿宋" w:cs="仿宋"/>
          <w:color w:val="auto"/>
          <w:sz w:val="24"/>
          <w:szCs w:val="24"/>
          <w:highlight w:val="none"/>
          <w:lang w:eastAsia="zh-CN"/>
        </w:rPr>
        <w:t>小型、微型企业；残疾人福利性单位属于小型、微型企业的，不重复享受政策。</w:t>
      </w:r>
    </w:p>
    <w:p w14:paraId="37BB74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2、政策性扣减方式</w:t>
      </w:r>
    </w:p>
    <w:p w14:paraId="2BD9D30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2.1根据《政府采购促进中小企业发展管理办法》（财库〔2020〕46号）、《陕西省财政厅关于进一步加大政府采购支持中小企业力度的通知》（陕财办采〔2022〕5号），</w:t>
      </w:r>
      <w:r>
        <w:rPr>
          <w:rFonts w:hint="eastAsia" w:ascii="仿宋" w:hAnsi="仿宋" w:eastAsia="仿宋" w:cs="仿宋"/>
          <w:color w:val="auto"/>
          <w:sz w:val="24"/>
          <w:szCs w:val="24"/>
          <w:lang w:eastAsia="zh-CN"/>
        </w:rPr>
        <w:t>对于</w:t>
      </w:r>
      <w:r>
        <w:rPr>
          <w:rFonts w:hint="eastAsia" w:ascii="仿宋" w:hAnsi="仿宋" w:eastAsia="仿宋" w:cs="仿宋"/>
          <w:color w:val="auto"/>
          <w:spacing w:val="8"/>
          <w:sz w:val="24"/>
          <w:szCs w:val="24"/>
          <w:highlight w:val="none"/>
        </w:rPr>
        <w:t>未预留份额专门</w:t>
      </w:r>
      <w:r>
        <w:rPr>
          <w:rFonts w:hint="eastAsia" w:ascii="仿宋" w:hAnsi="仿宋" w:eastAsia="仿宋" w:cs="仿宋"/>
          <w:color w:val="auto"/>
          <w:sz w:val="24"/>
          <w:szCs w:val="24"/>
          <w:highlight w:val="none"/>
        </w:rPr>
        <w:t>面向中小企业采购的采购项目，以及预留份额项目的非预</w:t>
      </w:r>
      <w:r>
        <w:rPr>
          <w:rFonts w:hint="eastAsia" w:ascii="仿宋" w:hAnsi="仿宋" w:eastAsia="仿宋" w:cs="仿宋"/>
          <w:color w:val="auto"/>
          <w:spacing w:val="-2"/>
          <w:sz w:val="24"/>
          <w:szCs w:val="24"/>
          <w:highlight w:val="none"/>
        </w:rPr>
        <w:t>留部分采购包</w:t>
      </w:r>
      <w:r>
        <w:rPr>
          <w:rFonts w:hint="eastAsia" w:ascii="仿宋" w:hAnsi="仿宋" w:eastAsia="仿宋" w:cs="仿宋"/>
          <w:color w:val="auto"/>
          <w:spacing w:val="-2"/>
          <w:sz w:val="24"/>
          <w:szCs w:val="24"/>
          <w:highlight w:val="none"/>
          <w:lang w:eastAsia="zh-CN"/>
        </w:rPr>
        <w:t>中</w:t>
      </w:r>
      <w:r>
        <w:rPr>
          <w:rFonts w:hint="eastAsia" w:ascii="仿宋" w:hAnsi="仿宋" w:eastAsia="仿宋" w:cs="仿宋"/>
          <w:color w:val="auto"/>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报价给予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%的扣除。</w:t>
      </w:r>
    </w:p>
    <w:p w14:paraId="64DCC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14:paraId="78F8E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残疾人福利性单位视同小微企业，享受预留份额、评审中价格扣除等促进中小企业发展的政府采购政策。</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残疾人福利性单位属于</w:t>
      </w:r>
      <w:r>
        <w:rPr>
          <w:rFonts w:hint="eastAsia" w:ascii="仿宋" w:hAnsi="仿宋" w:eastAsia="仿宋" w:cs="仿宋"/>
          <w:color w:val="auto"/>
          <w:sz w:val="24"/>
          <w:szCs w:val="24"/>
          <w:highlight w:val="none"/>
          <w:lang w:eastAsia="zh-CN"/>
        </w:rPr>
        <w:t>小微</w:t>
      </w:r>
      <w:r>
        <w:rPr>
          <w:rFonts w:hint="eastAsia" w:ascii="仿宋" w:hAnsi="仿宋" w:eastAsia="仿宋" w:cs="仿宋"/>
          <w:color w:val="auto"/>
          <w:sz w:val="24"/>
          <w:szCs w:val="24"/>
          <w:highlight w:val="none"/>
        </w:rPr>
        <w:t>企业的，不重复享受政策。</w:t>
      </w:r>
    </w:p>
    <w:p w14:paraId="2766A8D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14:paraId="3325C15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成交价格=成交供应商的</w:t>
      </w:r>
      <w:r>
        <w:rPr>
          <w:rFonts w:hint="eastAsia" w:ascii="仿宋" w:hAnsi="仿宋" w:eastAsia="仿宋" w:cs="仿宋"/>
          <w:b/>
          <w:bCs/>
          <w:color w:val="auto"/>
          <w:sz w:val="24"/>
          <w:szCs w:val="24"/>
          <w:highlight w:val="none"/>
          <w:lang w:eastAsia="zh-CN"/>
        </w:rPr>
        <w:t>最终</w:t>
      </w:r>
      <w:r>
        <w:rPr>
          <w:rFonts w:hint="eastAsia" w:ascii="仿宋" w:hAnsi="仿宋" w:eastAsia="仿宋" w:cs="仿宋"/>
          <w:b/>
          <w:bCs/>
          <w:color w:val="auto"/>
          <w:sz w:val="24"/>
          <w:szCs w:val="24"/>
          <w:highlight w:val="none"/>
        </w:rPr>
        <w:t>磋商报价。</w:t>
      </w:r>
    </w:p>
    <w:p w14:paraId="6B14B11A">
      <w:pPr>
        <w:keepNext w:val="0"/>
        <w:keepLines w:val="0"/>
        <w:pageBreakBefore w:val="0"/>
        <w:widowControl w:val="0"/>
        <w:kinsoku/>
        <w:wordWrap/>
        <w:overflowPunct/>
        <w:topLinePunct w:val="0"/>
        <w:autoSpaceDE/>
        <w:autoSpaceDN/>
        <w:bidi w:val="0"/>
        <w:adjustRightInd/>
        <w:snapToGrid/>
        <w:spacing w:after="120" w:afterLines="50" w:line="500" w:lineRule="exact"/>
        <w:ind w:left="0" w:leftChars="0" w:right="0" w:rightChars="0"/>
        <w:jc w:val="both"/>
        <w:textAlignment w:val="auto"/>
        <w:outlineLvl w:val="1"/>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kern w:val="0"/>
          <w:sz w:val="24"/>
          <w:szCs w:val="24"/>
          <w:highlight w:val="none"/>
        </w:rPr>
        <w:t>推荐并确定成交候选人</w:t>
      </w:r>
    </w:p>
    <w:p w14:paraId="7ED97512">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1、磋商结果报告由磋商小组全体成员签字确认。</w:t>
      </w:r>
    </w:p>
    <w:p w14:paraId="3DEE8133">
      <w:pPr>
        <w:keepNext w:val="0"/>
        <w:keepLines w:val="0"/>
        <w:pageBreakBefore w:val="0"/>
        <w:widowControl w:val="0"/>
        <w:kinsoku/>
        <w:wordWrap/>
        <w:overflowPunct/>
        <w:topLinePunct w:val="0"/>
        <w:autoSpaceDE/>
        <w:autoSpaceDN/>
        <w:bidi w:val="0"/>
        <w:spacing w:line="460" w:lineRule="exact"/>
        <w:ind w:firstLine="496" w:firstLineChars="200"/>
        <w:jc w:val="left"/>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2、采购人根据磋商结果报告中推荐的成交候选人确定成交供应商，以复函通知采购代理机构。</w:t>
      </w:r>
    </w:p>
    <w:p w14:paraId="1A75F85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九、特殊情况的处理</w:t>
      </w:r>
    </w:p>
    <w:p w14:paraId="63728264">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计算错误将按以下方法更正：</w:t>
      </w:r>
    </w:p>
    <w:p w14:paraId="6522CDFD">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一览表(报价表)内容与</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w:t>
      </w:r>
      <w:r>
        <w:rPr>
          <w:rFonts w:hint="eastAsia" w:ascii="仿宋" w:hAnsi="仿宋" w:eastAsia="仿宋" w:cs="仿宋"/>
          <w:color w:val="auto"/>
          <w:sz w:val="24"/>
          <w:szCs w:val="24"/>
          <w:lang w:eastAsia="zh-CN"/>
        </w:rPr>
        <w:t>相应内容</w:t>
      </w:r>
      <w:r>
        <w:rPr>
          <w:rFonts w:hint="eastAsia" w:ascii="仿宋" w:hAnsi="仿宋" w:eastAsia="仿宋" w:cs="仿宋"/>
          <w:color w:val="auto"/>
          <w:sz w:val="24"/>
          <w:szCs w:val="24"/>
        </w:rPr>
        <w:t>不一致的，以</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如果单独密封的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一览表(报价表)与</w:t>
      </w:r>
      <w:r>
        <w:rPr>
          <w:rFonts w:hint="eastAsia" w:ascii="仿宋" w:hAnsi="仿宋" w:eastAsia="仿宋" w:cs="仿宋"/>
          <w:color w:val="auto"/>
          <w:sz w:val="24"/>
          <w:szCs w:val="24"/>
          <w:lang w:eastAsia="zh-CN"/>
        </w:rPr>
        <w:t>磋商响应文件</w:t>
      </w:r>
      <w:r>
        <w:rPr>
          <w:rFonts w:hint="eastAsia" w:ascii="仿宋" w:hAnsi="仿宋" w:eastAsia="仿宋" w:cs="仿宋"/>
          <w:color w:val="auto"/>
          <w:sz w:val="24"/>
          <w:szCs w:val="24"/>
        </w:rPr>
        <w:t>正本的</w:t>
      </w: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(报价表)不一致，以单独密封的</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一览表(报价表)为准。</w:t>
      </w:r>
    </w:p>
    <w:p w14:paraId="58FC7D6A">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1.2磋商响应</w:t>
      </w:r>
      <w:r>
        <w:rPr>
          <w:rFonts w:hint="eastAsia" w:ascii="仿宋" w:hAnsi="仿宋" w:eastAsia="仿宋" w:cs="仿宋"/>
          <w:color w:val="auto"/>
          <w:sz w:val="24"/>
          <w:szCs w:val="24"/>
        </w:rPr>
        <w:t>文件的大写金额和小写金额不一致的，以大写金额为准；</w:t>
      </w:r>
    </w:p>
    <w:p w14:paraId="3416D527">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单价金额小数点或者百分比有明显错位的，以单独密封的报价一览表的总价为准，并修改单价；</w:t>
      </w:r>
    </w:p>
    <w:p w14:paraId="2D451A46">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总价金额与按单价汇总金额不一致的，以单价金额计算结果为准</w:t>
      </w:r>
      <w:r>
        <w:rPr>
          <w:rFonts w:hint="eastAsia" w:ascii="仿宋" w:hAnsi="仿宋" w:eastAsia="仿宋" w:cs="仿宋"/>
          <w:color w:val="auto"/>
          <w:sz w:val="24"/>
          <w:szCs w:val="24"/>
          <w:lang w:eastAsia="zh-CN"/>
        </w:rPr>
        <w:t>。</w:t>
      </w:r>
    </w:p>
    <w:p w14:paraId="27558D66">
      <w:pPr>
        <w:keepNext w:val="0"/>
        <w:keepLines w:val="0"/>
        <w:pageBreakBefore w:val="0"/>
        <w:widowControl w:val="0"/>
        <w:wordWrap/>
        <w:overflowPunct/>
        <w:topLinePunct w:val="0"/>
        <w:autoSpaceDE/>
        <w:autoSpaceDN/>
        <w:bidi w:val="0"/>
        <w:spacing w:line="5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按上述修正的</w:t>
      </w:r>
      <w:r>
        <w:rPr>
          <w:rFonts w:hint="eastAsia" w:ascii="仿宋" w:hAnsi="仿宋" w:eastAsia="仿宋" w:cs="仿宋"/>
          <w:color w:val="auto"/>
          <w:sz w:val="24"/>
          <w:szCs w:val="24"/>
          <w:lang w:eastAsia="zh-CN"/>
        </w:rPr>
        <w:t>顺序和</w:t>
      </w:r>
      <w:r>
        <w:rPr>
          <w:rFonts w:hint="eastAsia" w:ascii="仿宋" w:hAnsi="仿宋" w:eastAsia="仿宋" w:cs="仿宋"/>
          <w:color w:val="auto"/>
          <w:sz w:val="24"/>
          <w:szCs w:val="24"/>
        </w:rPr>
        <w:t>方法调整的报价应对</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具有约束力。如果</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不接受修正后的价格，其</w:t>
      </w:r>
      <w:r>
        <w:rPr>
          <w:rFonts w:hint="eastAsia" w:ascii="仿宋" w:hAnsi="仿宋" w:eastAsia="仿宋" w:cs="仿宋"/>
          <w:color w:val="auto"/>
          <w:sz w:val="24"/>
          <w:szCs w:val="24"/>
          <w:lang w:eastAsia="zh-CN"/>
        </w:rPr>
        <w:t>响应文件将按</w:t>
      </w:r>
      <w:r>
        <w:rPr>
          <w:rFonts w:hint="eastAsia" w:ascii="仿宋" w:hAnsi="仿宋" w:eastAsia="仿宋" w:cs="仿宋"/>
          <w:color w:val="auto"/>
          <w:sz w:val="24"/>
          <w:szCs w:val="24"/>
        </w:rPr>
        <w:t>无效</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处理。</w:t>
      </w:r>
    </w:p>
    <w:p w14:paraId="10EFD58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对于竞争性磋商响应文件中明显的标点符号错误或不构成实质性偏差的不正规、不一致或不规则，采购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可以接受。</w:t>
      </w:r>
    </w:p>
    <w:p w14:paraId="234D6A88">
      <w:pPr>
        <w:pStyle w:val="13"/>
        <w:keepNext w:val="0"/>
        <w:keepLines w:val="0"/>
        <w:pageBreakBefore w:val="0"/>
        <w:widowControl w:val="0"/>
        <w:kinsoku/>
        <w:wordWrap/>
        <w:overflowPunct/>
        <w:topLinePunct w:val="0"/>
        <w:autoSpaceDE/>
        <w:autoSpaceDN/>
        <w:bidi w:val="0"/>
        <w:adjustRightInd/>
        <w:snapToGrid/>
        <w:spacing w:after="0" w:afterLines="0" w:line="360" w:lineRule="auto"/>
        <w:ind w:right="0" w:rightChars="0" w:firstLine="496" w:firstLineChars="200"/>
        <w:jc w:val="left"/>
        <w:textAlignment w:val="auto"/>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lang w:val="en-US" w:eastAsia="zh-CN" w:bidi="ar-SA"/>
        </w:rPr>
        <w:t>3、磋商过程中，若出现本评审方法以外的特殊情况时，将暂停评审，待磋商小组商榷后，再进行评定。</w:t>
      </w:r>
      <w:r>
        <w:rPr>
          <w:rFonts w:hint="eastAsia" w:ascii="仿宋" w:hAnsi="仿宋" w:eastAsia="仿宋" w:cs="仿宋"/>
          <w:b w:val="0"/>
          <w:bCs w:val="0"/>
          <w:color w:val="auto"/>
          <w:spacing w:val="4"/>
          <w:kern w:val="2"/>
          <w:sz w:val="24"/>
          <w:szCs w:val="24"/>
          <w:lang w:val="en-US" w:eastAsia="zh-CN" w:bidi="ar-SA"/>
        </w:rPr>
        <w:br w:type="page"/>
      </w:r>
    </w:p>
    <w:p w14:paraId="00E8DB90">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附件</w:t>
      </w:r>
      <w:r>
        <w:rPr>
          <w:rFonts w:hint="eastAsia" w:ascii="仿宋" w:hAnsi="仿宋" w:eastAsia="仿宋" w:cs="仿宋"/>
          <w:color w:val="auto"/>
          <w:sz w:val="28"/>
          <w:szCs w:val="28"/>
          <w:lang w:val="en-US" w:eastAsia="zh-CN"/>
        </w:rPr>
        <w:t>1</w:t>
      </w:r>
    </w:p>
    <w:p w14:paraId="5279C06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初步审查要素表</w:t>
      </w:r>
    </w:p>
    <w:p w14:paraId="4E552EC6">
      <w:pPr>
        <w:rPr>
          <w:rFonts w:hint="eastAsia" w:ascii="仿宋" w:hAnsi="仿宋" w:eastAsia="仿宋" w:cs="仿宋"/>
          <w:b/>
          <w:bCs/>
          <w:color w:val="auto"/>
          <w:sz w:val="24"/>
          <w:szCs w:val="24"/>
          <w:highlight w:val="none"/>
          <w:lang w:eastAsia="zh-CN"/>
        </w:rPr>
      </w:pP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2532"/>
        <w:gridCol w:w="5623"/>
      </w:tblGrid>
      <w:tr w14:paraId="5E4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52CBA745">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条款号</w:t>
            </w:r>
          </w:p>
        </w:tc>
        <w:tc>
          <w:tcPr>
            <w:tcW w:w="2532" w:type="dxa"/>
            <w:vAlign w:val="center"/>
          </w:tcPr>
          <w:p w14:paraId="1BCD371F">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评审因素</w:t>
            </w:r>
          </w:p>
        </w:tc>
        <w:tc>
          <w:tcPr>
            <w:tcW w:w="5623" w:type="dxa"/>
            <w:vAlign w:val="center"/>
          </w:tcPr>
          <w:p w14:paraId="62343737">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评审标准</w:t>
            </w:r>
          </w:p>
        </w:tc>
      </w:tr>
      <w:tr w14:paraId="2ED0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7C7F7CA9">
            <w:pPr>
              <w:tabs>
                <w:tab w:val="left" w:pos="0"/>
              </w:tabs>
              <w:adjustRightInd w:val="0"/>
              <w:snapToGrid w:val="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600" w:type="dxa"/>
            <w:vMerge w:val="restart"/>
            <w:vAlign w:val="center"/>
          </w:tcPr>
          <w:p w14:paraId="213AF586">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资格评审</w:t>
            </w:r>
          </w:p>
          <w:p w14:paraId="77A6A6CC">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标准</w:t>
            </w:r>
          </w:p>
        </w:tc>
        <w:tc>
          <w:tcPr>
            <w:tcW w:w="2532" w:type="dxa"/>
            <w:vMerge w:val="restart"/>
            <w:vAlign w:val="center"/>
          </w:tcPr>
          <w:p w14:paraId="49818659">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基本资格条件</w:t>
            </w:r>
          </w:p>
        </w:tc>
        <w:tc>
          <w:tcPr>
            <w:tcW w:w="5623" w:type="dxa"/>
            <w:vAlign w:val="center"/>
          </w:tcPr>
          <w:p w14:paraId="5B8CB5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具有独立承担民事责任能力的法人、其他组织或自然人，并出具合法有效的营业执照或事业单位法人证书等国家规定的相关证明，自然人参与的提供其身份证明； </w:t>
            </w:r>
          </w:p>
        </w:tc>
      </w:tr>
      <w:tr w14:paraId="6CF3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64" w:type="dxa"/>
            <w:vMerge w:val="continue"/>
            <w:vAlign w:val="center"/>
          </w:tcPr>
          <w:p w14:paraId="23C825CF">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1BC90F43">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26572CFD">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5623" w:type="dxa"/>
            <w:vAlign w:val="center"/>
          </w:tcPr>
          <w:p w14:paraId="57FEF9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财务状况报告：供应商提供2023年度经审计的财务审计报告（至少包括资产负债表、利润表）；或其开标前三个月内基本存款账户开户银行出具的资信证明和基本存款账户开户许可证（或基本存款账户信息相关证明文件）；或信用担保机构出具的投标担保函（事业单位可不提供）； </w:t>
            </w:r>
          </w:p>
        </w:tc>
      </w:tr>
      <w:tr w14:paraId="1497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DAB7B00">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1024BF6E">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16469B2C">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5623" w:type="dxa"/>
            <w:vAlign w:val="center"/>
          </w:tcPr>
          <w:p w14:paraId="0EB8F1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缴纳税收：供应商提供投标截止日前六个月任一月份的任意税种凭证或税务机关开具的完税证明材料，依法免税的供应商应提供相关证明文件； </w:t>
            </w:r>
          </w:p>
        </w:tc>
      </w:tr>
      <w:tr w14:paraId="40A5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8CF071B">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608F4D7F">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7E5B33C1">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5623" w:type="dxa"/>
            <w:vAlign w:val="center"/>
          </w:tcPr>
          <w:p w14:paraId="2C1189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社会保障资金缴纳证明：供应商提供投标截止日前六个月任一月份的社会保障资金缴存单据或社保机构开具的社会保险参保缴费情况证明材料，依法不需要缴纳社会保障资金的供应商应提供相关证明文件；</w:t>
            </w:r>
          </w:p>
        </w:tc>
      </w:tr>
      <w:tr w14:paraId="031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B2E7E6F">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291E54E0">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216E2DDB">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5623" w:type="dxa"/>
            <w:vAlign w:val="center"/>
          </w:tcPr>
          <w:p w14:paraId="21255D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出具参加本次政府采购活动前三年内在经营活动中没有重大违法记录的书面声明；</w:t>
            </w:r>
          </w:p>
        </w:tc>
      </w:tr>
      <w:tr w14:paraId="14DC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D08A02A">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0D1E6C83">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64E8477F">
            <w:pPr>
              <w:tabs>
                <w:tab w:val="left" w:pos="0"/>
              </w:tabs>
              <w:adjustRightInd w:val="0"/>
              <w:snapToGrid w:val="0"/>
              <w:jc w:val="center"/>
              <w:rPr>
                <w:rFonts w:hint="eastAsia" w:ascii="仿宋" w:hAnsi="仿宋" w:eastAsia="仿宋" w:cs="仿宋"/>
                <w:b w:val="0"/>
                <w:bCs/>
                <w:color w:val="auto"/>
                <w:sz w:val="24"/>
                <w:szCs w:val="24"/>
                <w:highlight w:val="none"/>
                <w:lang w:eastAsia="zh-CN"/>
              </w:rPr>
            </w:pPr>
          </w:p>
        </w:tc>
        <w:tc>
          <w:tcPr>
            <w:tcW w:w="5623" w:type="dxa"/>
            <w:vAlign w:val="center"/>
          </w:tcPr>
          <w:p w14:paraId="22D249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 xml:space="preserve">提供具有履行合同所必需的设备和专业技术能力的承诺； </w:t>
            </w:r>
          </w:p>
        </w:tc>
      </w:tr>
      <w:tr w14:paraId="4AF0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826562B">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6713EEEF">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Align w:val="center"/>
          </w:tcPr>
          <w:p w14:paraId="027E0848">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lang w:val="en-US" w:eastAsia="zh-CN"/>
              </w:rPr>
              <w:t>落实政府采购政策需满足的资格要求</w:t>
            </w:r>
          </w:p>
        </w:tc>
        <w:tc>
          <w:tcPr>
            <w:tcW w:w="5623" w:type="dxa"/>
            <w:vAlign w:val="center"/>
          </w:tcPr>
          <w:p w14:paraId="633264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本合同包专门面向中小企业采购（残疾人福利性单位、监狱企业视同小型、微型企业）</w:t>
            </w:r>
          </w:p>
        </w:tc>
      </w:tr>
      <w:tr w14:paraId="75D4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C9D8CD2">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1EDA9DA1">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restart"/>
            <w:vAlign w:val="center"/>
          </w:tcPr>
          <w:p w14:paraId="50A07418">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特定资格条件</w:t>
            </w:r>
          </w:p>
        </w:tc>
        <w:tc>
          <w:tcPr>
            <w:tcW w:w="5623" w:type="dxa"/>
            <w:vAlign w:val="center"/>
          </w:tcPr>
          <w:p w14:paraId="4E34DA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1、具有独立承担民事责任能力的法人、其他组织或自然人；</w:t>
            </w:r>
          </w:p>
        </w:tc>
      </w:tr>
      <w:tr w14:paraId="5955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4" w:type="dxa"/>
            <w:vMerge w:val="continue"/>
            <w:vAlign w:val="center"/>
          </w:tcPr>
          <w:p w14:paraId="1377C7D7">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79BA3D80">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67E13E93">
            <w:pPr>
              <w:tabs>
                <w:tab w:val="left" w:pos="0"/>
              </w:tabs>
              <w:adjustRightInd w:val="0"/>
              <w:snapToGrid w:val="0"/>
              <w:jc w:val="center"/>
              <w:rPr>
                <w:rFonts w:hint="eastAsia" w:ascii="仿宋" w:hAnsi="仿宋" w:eastAsia="仿宋" w:cs="仿宋"/>
                <w:b w:val="0"/>
                <w:bCs/>
                <w:color w:val="auto"/>
                <w:sz w:val="24"/>
                <w:szCs w:val="24"/>
                <w:highlight w:val="none"/>
                <w:lang w:eastAsia="zh-CN"/>
              </w:rPr>
            </w:pPr>
          </w:p>
        </w:tc>
        <w:tc>
          <w:tcPr>
            <w:tcW w:w="5623" w:type="dxa"/>
            <w:vAlign w:val="center"/>
          </w:tcPr>
          <w:p w14:paraId="79A243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color w:val="auto"/>
                <w:sz w:val="24"/>
                <w:szCs w:val="24"/>
                <w:highlight w:val="none"/>
                <w:lang w:val="en-US" w:eastAsia="zh-CN" w:bidi="ar-SA"/>
              </w:rPr>
              <w:t>具有建设行政主管部门颁发的市政公用工程施工总承包三级及以上（含三级）资质，同时具有合格有效的安全生产许可证；</w:t>
            </w:r>
          </w:p>
        </w:tc>
      </w:tr>
      <w:tr w14:paraId="77FC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0EFDA59B">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047AC20E">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4915A535">
            <w:pPr>
              <w:tabs>
                <w:tab w:val="left" w:pos="0"/>
              </w:tabs>
              <w:adjustRightInd w:val="0"/>
              <w:snapToGrid w:val="0"/>
              <w:jc w:val="center"/>
              <w:rPr>
                <w:rFonts w:hint="eastAsia" w:ascii="仿宋" w:hAnsi="仿宋" w:eastAsia="仿宋" w:cs="仿宋"/>
                <w:b w:val="0"/>
                <w:bCs/>
                <w:color w:val="auto"/>
                <w:sz w:val="24"/>
                <w:szCs w:val="24"/>
                <w:highlight w:val="none"/>
                <w:lang w:eastAsia="zh-CN"/>
              </w:rPr>
            </w:pPr>
          </w:p>
        </w:tc>
        <w:tc>
          <w:tcPr>
            <w:tcW w:w="5623" w:type="dxa"/>
            <w:vAlign w:val="center"/>
          </w:tcPr>
          <w:p w14:paraId="00F64C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color w:val="auto"/>
                <w:sz w:val="24"/>
                <w:szCs w:val="24"/>
                <w:highlight w:val="none"/>
                <w:lang w:val="en-US" w:eastAsia="zh-CN" w:bidi="ar-SA"/>
              </w:rPr>
              <w:t>拟派项目经理须具有市政公用工程专业二级及以上（含二级）注册建造师证书和有效的安全生产考核证书（B证），且无在建工程、无不良记录（提供无在建工程、无不良记录承诺书）；</w:t>
            </w:r>
          </w:p>
        </w:tc>
      </w:tr>
      <w:tr w14:paraId="5F5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FFEB196">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1B107CA9">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324981FF">
            <w:pPr>
              <w:tabs>
                <w:tab w:val="left" w:pos="0"/>
              </w:tabs>
              <w:adjustRightInd w:val="0"/>
              <w:snapToGrid w:val="0"/>
              <w:jc w:val="center"/>
              <w:rPr>
                <w:rFonts w:hint="eastAsia" w:ascii="仿宋" w:hAnsi="仿宋" w:eastAsia="仿宋" w:cs="仿宋"/>
                <w:b w:val="0"/>
                <w:bCs/>
                <w:color w:val="auto"/>
                <w:sz w:val="24"/>
                <w:szCs w:val="24"/>
                <w:highlight w:val="none"/>
                <w:lang w:eastAsia="zh-CN"/>
              </w:rPr>
            </w:pPr>
          </w:p>
        </w:tc>
        <w:tc>
          <w:tcPr>
            <w:tcW w:w="5623" w:type="dxa"/>
            <w:vAlign w:val="center"/>
          </w:tcPr>
          <w:p w14:paraId="10046C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采购代理机构于本项目磋商公告发布后至磋商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tc>
      </w:tr>
      <w:tr w14:paraId="645A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883C226">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600" w:type="dxa"/>
            <w:vMerge w:val="continue"/>
            <w:vAlign w:val="center"/>
          </w:tcPr>
          <w:p w14:paraId="005D279C">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Merge w:val="continue"/>
            <w:vAlign w:val="center"/>
          </w:tcPr>
          <w:p w14:paraId="1D17F92B">
            <w:pPr>
              <w:tabs>
                <w:tab w:val="left" w:pos="0"/>
              </w:tabs>
              <w:adjustRightInd w:val="0"/>
              <w:snapToGrid w:val="0"/>
              <w:jc w:val="center"/>
              <w:rPr>
                <w:rFonts w:hint="eastAsia" w:ascii="仿宋" w:hAnsi="仿宋" w:eastAsia="仿宋" w:cs="仿宋"/>
                <w:b w:val="0"/>
                <w:bCs/>
                <w:color w:val="auto"/>
                <w:sz w:val="24"/>
                <w:szCs w:val="24"/>
                <w:highlight w:val="none"/>
                <w:lang w:eastAsia="zh-CN"/>
              </w:rPr>
            </w:pPr>
          </w:p>
        </w:tc>
        <w:tc>
          <w:tcPr>
            <w:tcW w:w="5623" w:type="dxa"/>
            <w:vAlign w:val="center"/>
          </w:tcPr>
          <w:p w14:paraId="58FDE0FF">
            <w:pPr>
              <w:tabs>
                <w:tab w:val="left" w:pos="0"/>
              </w:tabs>
              <w:adjustRightInd w:val="0"/>
              <w:snapToGrid w:val="0"/>
              <w:spacing w:line="240" w:lineRule="auto"/>
              <w:jc w:val="left"/>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本项目不接受联合体磋商。</w:t>
            </w:r>
          </w:p>
        </w:tc>
      </w:tr>
      <w:tr w14:paraId="407D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20E483CB">
            <w:pPr>
              <w:pStyle w:val="13"/>
              <w:ind w:left="0" w:leftChars="0" w:firstLine="0" w:firstLineChars="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注：</w:t>
            </w:r>
            <w:r>
              <w:rPr>
                <w:rFonts w:hint="eastAsia" w:ascii="仿宋" w:hAnsi="仿宋" w:eastAsia="仿宋" w:cs="仿宋"/>
                <w:b w:val="0"/>
                <w:bCs/>
                <w:color w:val="auto"/>
                <w:sz w:val="24"/>
                <w:szCs w:val="24"/>
                <w:highlight w:val="none"/>
              </w:rPr>
              <w:t>以上为必备</w:t>
            </w:r>
            <w:r>
              <w:rPr>
                <w:rFonts w:hint="eastAsia" w:ascii="仿宋" w:hAnsi="仿宋" w:eastAsia="仿宋" w:cs="仿宋"/>
                <w:b w:val="0"/>
                <w:bCs/>
                <w:color w:val="auto"/>
                <w:sz w:val="24"/>
                <w:szCs w:val="24"/>
                <w:highlight w:val="none"/>
                <w:lang w:eastAsia="zh-CN"/>
              </w:rPr>
              <w:t>资格条件</w:t>
            </w:r>
            <w:r>
              <w:rPr>
                <w:rFonts w:hint="eastAsia" w:ascii="仿宋" w:hAnsi="仿宋" w:eastAsia="仿宋" w:cs="仿宋"/>
                <w:b w:val="0"/>
                <w:bCs/>
                <w:color w:val="auto"/>
                <w:sz w:val="24"/>
                <w:szCs w:val="24"/>
                <w:highlight w:val="none"/>
              </w:rPr>
              <w:t>，缺一项或某项达不到要求，按无效</w:t>
            </w:r>
            <w:r>
              <w:rPr>
                <w:rFonts w:hint="eastAsia" w:ascii="仿宋" w:hAnsi="仿宋" w:eastAsia="仿宋" w:cs="仿宋"/>
                <w:b w:val="0"/>
                <w:bCs/>
                <w:color w:val="auto"/>
                <w:sz w:val="24"/>
                <w:szCs w:val="24"/>
                <w:highlight w:val="none"/>
                <w:lang w:eastAsia="zh-CN"/>
              </w:rPr>
              <w:t>文件</w:t>
            </w:r>
            <w:r>
              <w:rPr>
                <w:rFonts w:hint="eastAsia" w:ascii="仿宋" w:hAnsi="仿宋" w:eastAsia="仿宋" w:cs="仿宋"/>
                <w:b w:val="0"/>
                <w:bCs/>
                <w:color w:val="auto"/>
                <w:sz w:val="24"/>
                <w:szCs w:val="24"/>
                <w:highlight w:val="none"/>
              </w:rPr>
              <w:t>处理。资格审查时以</w:t>
            </w:r>
            <w:r>
              <w:rPr>
                <w:rFonts w:hint="eastAsia" w:ascii="仿宋" w:hAnsi="仿宋" w:eastAsia="仿宋" w:cs="仿宋"/>
                <w:b w:val="0"/>
                <w:bCs/>
                <w:color w:val="auto"/>
                <w:sz w:val="24"/>
                <w:szCs w:val="24"/>
                <w:highlight w:val="none"/>
                <w:lang w:eastAsia="zh-CN"/>
              </w:rPr>
              <w:t>磋商响应文件</w:t>
            </w:r>
            <w:r>
              <w:rPr>
                <w:rFonts w:hint="eastAsia" w:ascii="仿宋" w:hAnsi="仿宋" w:eastAsia="仿宋" w:cs="仿宋"/>
                <w:b w:val="0"/>
                <w:bCs/>
                <w:color w:val="auto"/>
                <w:sz w:val="24"/>
                <w:szCs w:val="24"/>
                <w:highlight w:val="none"/>
              </w:rPr>
              <w:t>中所附证明材料</w:t>
            </w:r>
            <w:r>
              <w:rPr>
                <w:rFonts w:hint="eastAsia" w:ascii="仿宋" w:hAnsi="仿宋" w:eastAsia="仿宋" w:cs="仿宋"/>
                <w:color w:val="auto"/>
                <w:sz w:val="24"/>
                <w:szCs w:val="24"/>
                <w:lang w:eastAsia="zh-CN"/>
              </w:rPr>
              <w:t>（信用中国和中国政府采购网信用记录可不提供，由代理机构查询并留存）</w:t>
            </w:r>
            <w:r>
              <w:rPr>
                <w:rFonts w:hint="eastAsia" w:ascii="仿宋" w:hAnsi="仿宋" w:eastAsia="仿宋" w:cs="仿宋"/>
                <w:b w:val="0"/>
                <w:bCs/>
                <w:color w:val="auto"/>
                <w:sz w:val="24"/>
                <w:szCs w:val="24"/>
                <w:highlight w:val="none"/>
              </w:rPr>
              <w:t>为准，原件备查</w:t>
            </w:r>
            <w:r>
              <w:rPr>
                <w:rFonts w:hint="eastAsia" w:ascii="仿宋" w:hAnsi="仿宋" w:eastAsia="仿宋" w:cs="仿宋"/>
                <w:b w:val="0"/>
                <w:bCs/>
                <w:color w:val="auto"/>
                <w:sz w:val="24"/>
                <w:szCs w:val="24"/>
                <w:highlight w:val="none"/>
                <w:lang w:eastAsia="zh-CN"/>
              </w:rPr>
              <w:t>。</w:t>
            </w:r>
          </w:p>
        </w:tc>
      </w:tr>
      <w:tr w14:paraId="2287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F6DFD06">
            <w:pPr>
              <w:tabs>
                <w:tab w:val="left" w:pos="0"/>
              </w:tabs>
              <w:adjustRightInd w:val="0"/>
              <w:snapToGrid w:val="0"/>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600" w:type="dxa"/>
            <w:vMerge w:val="restart"/>
            <w:vAlign w:val="center"/>
          </w:tcPr>
          <w:p w14:paraId="50CA76EE">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符合性评审标准</w:t>
            </w:r>
          </w:p>
        </w:tc>
        <w:tc>
          <w:tcPr>
            <w:tcW w:w="2532" w:type="dxa"/>
            <w:vAlign w:val="center"/>
          </w:tcPr>
          <w:p w14:paraId="3E89107B">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磋商响应文件</w:t>
            </w:r>
            <w:r>
              <w:rPr>
                <w:rFonts w:hint="eastAsia" w:ascii="仿宋" w:hAnsi="仿宋" w:eastAsia="仿宋" w:cs="仿宋"/>
                <w:b w:val="0"/>
                <w:bCs/>
                <w:color w:val="auto"/>
                <w:sz w:val="24"/>
                <w:szCs w:val="24"/>
                <w:highlight w:val="none"/>
              </w:rPr>
              <w:t>的签署盖章</w:t>
            </w:r>
          </w:p>
        </w:tc>
        <w:tc>
          <w:tcPr>
            <w:tcW w:w="5623" w:type="dxa"/>
            <w:vAlign w:val="center"/>
          </w:tcPr>
          <w:p w14:paraId="42258253">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法定代表人/负责人</w:t>
            </w:r>
            <w:r>
              <w:rPr>
                <w:rFonts w:hint="eastAsia" w:ascii="仿宋" w:hAnsi="仿宋" w:eastAsia="仿宋" w:cs="仿宋"/>
                <w:b w:val="0"/>
                <w:bCs/>
                <w:color w:val="auto"/>
                <w:sz w:val="24"/>
                <w:szCs w:val="24"/>
                <w:highlight w:val="none"/>
              </w:rPr>
              <w:t>或其授权代表人的签字齐全并加盖公章</w:t>
            </w:r>
          </w:p>
        </w:tc>
      </w:tr>
      <w:tr w14:paraId="7421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2590DBCA">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1ABAEE42">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449E22B0">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磋商响应文件</w:t>
            </w:r>
            <w:r>
              <w:rPr>
                <w:rFonts w:hint="eastAsia" w:ascii="仿宋" w:hAnsi="仿宋" w:eastAsia="仿宋" w:cs="仿宋"/>
                <w:b w:val="0"/>
                <w:bCs/>
                <w:color w:val="auto"/>
                <w:sz w:val="24"/>
                <w:szCs w:val="24"/>
                <w:highlight w:val="none"/>
              </w:rPr>
              <w:t>格式</w:t>
            </w:r>
          </w:p>
        </w:tc>
        <w:tc>
          <w:tcPr>
            <w:tcW w:w="5623" w:type="dxa"/>
            <w:vAlign w:val="center"/>
          </w:tcPr>
          <w:p w14:paraId="6A7B6FF9">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应符合“</w:t>
            </w:r>
            <w:r>
              <w:rPr>
                <w:rFonts w:hint="eastAsia" w:ascii="仿宋" w:hAnsi="仿宋" w:eastAsia="仿宋" w:cs="仿宋"/>
                <w:b w:val="0"/>
                <w:bCs/>
                <w:color w:val="auto"/>
                <w:sz w:val="24"/>
                <w:szCs w:val="24"/>
                <w:highlight w:val="none"/>
                <w:lang w:eastAsia="zh-CN"/>
              </w:rPr>
              <w:t>磋商响应文件</w:t>
            </w:r>
            <w:r>
              <w:rPr>
                <w:rFonts w:hint="eastAsia" w:ascii="仿宋" w:hAnsi="仿宋" w:eastAsia="仿宋" w:cs="仿宋"/>
                <w:b w:val="0"/>
                <w:bCs/>
                <w:color w:val="auto"/>
                <w:sz w:val="24"/>
                <w:szCs w:val="24"/>
                <w:highlight w:val="none"/>
              </w:rPr>
              <w:t>格式”要求</w:t>
            </w:r>
          </w:p>
        </w:tc>
      </w:tr>
      <w:tr w14:paraId="0D12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7E4D30D7">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7A334700">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499BC837">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报价</w:t>
            </w:r>
          </w:p>
        </w:tc>
        <w:tc>
          <w:tcPr>
            <w:tcW w:w="5623" w:type="dxa"/>
            <w:vAlign w:val="center"/>
          </w:tcPr>
          <w:p w14:paraId="77FB09DA">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按磋商文件要求报价</w:t>
            </w:r>
            <w:r>
              <w:rPr>
                <w:rFonts w:hint="eastAsia" w:ascii="仿宋" w:hAnsi="仿宋" w:eastAsia="仿宋" w:cs="仿宋"/>
                <w:b w:val="0"/>
                <w:bCs/>
                <w:color w:val="auto"/>
                <w:sz w:val="24"/>
                <w:szCs w:val="24"/>
                <w:highlight w:val="none"/>
              </w:rPr>
              <w:t>，不得提交选择性报价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且每轮报价不超过采购预算金额或最高限价。</w:t>
            </w:r>
          </w:p>
        </w:tc>
      </w:tr>
      <w:tr w14:paraId="7582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14429D91">
            <w:pPr>
              <w:tabs>
                <w:tab w:val="left" w:pos="0"/>
              </w:tabs>
              <w:adjustRightInd w:val="0"/>
              <w:snapToGrid w:val="0"/>
              <w:spacing w:line="360" w:lineRule="auto"/>
              <w:jc w:val="center"/>
              <w:rPr>
                <w:rFonts w:hint="eastAsia" w:ascii="仿宋" w:hAnsi="仿宋" w:eastAsia="仿宋" w:cs="仿宋"/>
                <w:b w:val="0"/>
                <w:bCs/>
                <w:color w:val="auto"/>
                <w:sz w:val="24"/>
                <w:szCs w:val="24"/>
                <w:highlight w:val="none"/>
              </w:rPr>
            </w:pPr>
          </w:p>
        </w:tc>
        <w:tc>
          <w:tcPr>
            <w:tcW w:w="600" w:type="dxa"/>
            <w:vMerge w:val="continue"/>
            <w:vAlign w:val="center"/>
          </w:tcPr>
          <w:p w14:paraId="2FE3054E">
            <w:pPr>
              <w:tabs>
                <w:tab w:val="left" w:pos="0"/>
              </w:tabs>
              <w:adjustRightInd w:val="0"/>
              <w:snapToGrid w:val="0"/>
              <w:jc w:val="center"/>
              <w:rPr>
                <w:rFonts w:hint="eastAsia" w:ascii="仿宋" w:hAnsi="仿宋" w:eastAsia="仿宋" w:cs="仿宋"/>
                <w:b w:val="0"/>
                <w:bCs/>
                <w:color w:val="auto"/>
                <w:sz w:val="24"/>
                <w:szCs w:val="24"/>
                <w:highlight w:val="none"/>
              </w:rPr>
            </w:pPr>
          </w:p>
        </w:tc>
        <w:tc>
          <w:tcPr>
            <w:tcW w:w="2532" w:type="dxa"/>
            <w:vAlign w:val="center"/>
          </w:tcPr>
          <w:p w14:paraId="3B86A9BE">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磋商响应文件</w:t>
            </w:r>
            <w:r>
              <w:rPr>
                <w:rFonts w:hint="eastAsia" w:ascii="仿宋" w:hAnsi="仿宋" w:eastAsia="仿宋" w:cs="仿宋"/>
                <w:b w:val="0"/>
                <w:bCs/>
                <w:color w:val="auto"/>
                <w:sz w:val="24"/>
                <w:szCs w:val="24"/>
                <w:highlight w:val="none"/>
              </w:rPr>
              <w:t>份数</w:t>
            </w:r>
          </w:p>
        </w:tc>
        <w:tc>
          <w:tcPr>
            <w:tcW w:w="5623" w:type="dxa"/>
            <w:vAlign w:val="center"/>
          </w:tcPr>
          <w:p w14:paraId="7D905054">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应符合“</w:t>
            </w:r>
            <w:r>
              <w:rPr>
                <w:rFonts w:hint="eastAsia" w:ascii="仿宋" w:hAnsi="仿宋" w:eastAsia="仿宋" w:cs="仿宋"/>
                <w:b w:val="0"/>
                <w:bCs/>
                <w:color w:val="auto"/>
                <w:sz w:val="24"/>
                <w:szCs w:val="24"/>
                <w:highlight w:val="none"/>
                <w:lang w:eastAsia="zh-CN"/>
              </w:rPr>
              <w:t>供应商</w:t>
            </w:r>
            <w:r>
              <w:rPr>
                <w:rFonts w:hint="eastAsia" w:ascii="仿宋" w:hAnsi="仿宋" w:eastAsia="仿宋" w:cs="仿宋"/>
                <w:b w:val="0"/>
                <w:bCs/>
                <w:color w:val="auto"/>
                <w:sz w:val="24"/>
                <w:szCs w:val="24"/>
                <w:highlight w:val="none"/>
              </w:rPr>
              <w:t>须知前附表”规定的正本、副本、电子文件</w:t>
            </w:r>
            <w:r>
              <w:rPr>
                <w:rFonts w:hint="eastAsia" w:ascii="仿宋" w:hAnsi="仿宋" w:eastAsia="仿宋" w:cs="仿宋"/>
                <w:b w:val="0"/>
                <w:bCs/>
                <w:color w:val="auto"/>
                <w:sz w:val="24"/>
                <w:szCs w:val="24"/>
                <w:highlight w:val="none"/>
                <w:lang w:eastAsia="zh-CN"/>
              </w:rPr>
              <w:t>、报价一览表</w:t>
            </w:r>
            <w:r>
              <w:rPr>
                <w:rFonts w:hint="eastAsia" w:ascii="仿宋" w:hAnsi="仿宋" w:eastAsia="仿宋" w:cs="仿宋"/>
                <w:b w:val="0"/>
                <w:bCs/>
                <w:color w:val="auto"/>
                <w:sz w:val="24"/>
                <w:szCs w:val="24"/>
                <w:highlight w:val="none"/>
              </w:rPr>
              <w:t>数量</w:t>
            </w:r>
          </w:p>
        </w:tc>
      </w:tr>
      <w:tr w14:paraId="775D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07F650A3">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7FE72C88">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2B04C998">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工</w:t>
            </w:r>
            <w:r>
              <w:rPr>
                <w:rFonts w:hint="eastAsia" w:ascii="仿宋" w:hAnsi="仿宋" w:eastAsia="仿宋" w:cs="仿宋"/>
                <w:b w:val="0"/>
                <w:bCs/>
                <w:color w:val="auto"/>
                <w:sz w:val="24"/>
                <w:szCs w:val="24"/>
                <w:highlight w:val="none"/>
              </w:rPr>
              <w:t>期</w:t>
            </w:r>
          </w:p>
        </w:tc>
        <w:tc>
          <w:tcPr>
            <w:tcW w:w="5623" w:type="dxa"/>
            <w:vAlign w:val="center"/>
          </w:tcPr>
          <w:p w14:paraId="0E7AA759">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应满足</w:t>
            </w:r>
            <w:r>
              <w:rPr>
                <w:rFonts w:hint="eastAsia" w:ascii="仿宋" w:hAnsi="仿宋" w:eastAsia="仿宋" w:cs="仿宋"/>
                <w:b w:val="0"/>
                <w:bCs/>
                <w:color w:val="auto"/>
                <w:sz w:val="24"/>
                <w:szCs w:val="24"/>
                <w:highlight w:val="none"/>
                <w:lang w:eastAsia="zh-CN"/>
              </w:rPr>
              <w:t>磋商文件</w:t>
            </w:r>
            <w:r>
              <w:rPr>
                <w:rFonts w:hint="eastAsia" w:ascii="仿宋" w:hAnsi="仿宋" w:eastAsia="仿宋" w:cs="仿宋"/>
                <w:b w:val="0"/>
                <w:bCs/>
                <w:color w:val="auto"/>
                <w:sz w:val="24"/>
                <w:szCs w:val="24"/>
                <w:highlight w:val="none"/>
              </w:rPr>
              <w:t>中要求的</w:t>
            </w:r>
            <w:r>
              <w:rPr>
                <w:rFonts w:hint="eastAsia" w:ascii="仿宋" w:hAnsi="仿宋" w:eastAsia="仿宋" w:cs="仿宋"/>
                <w:b w:val="0"/>
                <w:bCs/>
                <w:color w:val="auto"/>
                <w:sz w:val="24"/>
                <w:szCs w:val="24"/>
                <w:highlight w:val="none"/>
                <w:lang w:eastAsia="zh-CN"/>
              </w:rPr>
              <w:t>工</w:t>
            </w:r>
            <w:r>
              <w:rPr>
                <w:rFonts w:hint="eastAsia" w:ascii="仿宋" w:hAnsi="仿宋" w:eastAsia="仿宋" w:cs="仿宋"/>
                <w:b w:val="0"/>
                <w:bCs/>
                <w:color w:val="auto"/>
                <w:sz w:val="24"/>
                <w:szCs w:val="24"/>
                <w:highlight w:val="none"/>
              </w:rPr>
              <w:t>期</w:t>
            </w:r>
          </w:p>
        </w:tc>
      </w:tr>
      <w:tr w14:paraId="5FE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4E5A9FCD">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3D29AEC7">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0878DC84">
            <w:pPr>
              <w:tabs>
                <w:tab w:val="left" w:pos="0"/>
              </w:tabs>
              <w:adjustRightInd w:val="0"/>
              <w:snapToGrid w:val="0"/>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施工</w:t>
            </w:r>
            <w:r>
              <w:rPr>
                <w:rFonts w:hint="eastAsia" w:ascii="仿宋" w:hAnsi="仿宋" w:eastAsia="仿宋" w:cs="仿宋"/>
                <w:b w:val="0"/>
                <w:bCs/>
                <w:color w:val="auto"/>
                <w:sz w:val="24"/>
                <w:szCs w:val="24"/>
                <w:highlight w:val="none"/>
              </w:rPr>
              <w:t>地点</w:t>
            </w:r>
          </w:p>
        </w:tc>
        <w:tc>
          <w:tcPr>
            <w:tcW w:w="5623" w:type="dxa"/>
            <w:vAlign w:val="center"/>
          </w:tcPr>
          <w:p w14:paraId="00C63B1F">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应满足</w:t>
            </w:r>
            <w:r>
              <w:rPr>
                <w:rFonts w:hint="eastAsia" w:ascii="仿宋" w:hAnsi="仿宋" w:eastAsia="仿宋" w:cs="仿宋"/>
                <w:b w:val="0"/>
                <w:bCs/>
                <w:color w:val="auto"/>
                <w:sz w:val="24"/>
                <w:szCs w:val="24"/>
                <w:highlight w:val="none"/>
                <w:lang w:eastAsia="zh-CN"/>
              </w:rPr>
              <w:t>磋商文件</w:t>
            </w:r>
            <w:r>
              <w:rPr>
                <w:rFonts w:hint="eastAsia" w:ascii="仿宋" w:hAnsi="仿宋" w:eastAsia="仿宋" w:cs="仿宋"/>
                <w:b w:val="0"/>
                <w:bCs/>
                <w:color w:val="auto"/>
                <w:sz w:val="24"/>
                <w:szCs w:val="24"/>
                <w:highlight w:val="none"/>
              </w:rPr>
              <w:t>中要求的</w:t>
            </w:r>
            <w:r>
              <w:rPr>
                <w:rFonts w:hint="eastAsia" w:ascii="仿宋" w:hAnsi="仿宋" w:eastAsia="仿宋" w:cs="仿宋"/>
                <w:b w:val="0"/>
                <w:bCs/>
                <w:color w:val="auto"/>
                <w:sz w:val="24"/>
                <w:szCs w:val="24"/>
                <w:highlight w:val="none"/>
                <w:lang w:eastAsia="zh-CN"/>
              </w:rPr>
              <w:t>施工</w:t>
            </w:r>
            <w:r>
              <w:rPr>
                <w:rFonts w:hint="eastAsia" w:ascii="仿宋" w:hAnsi="仿宋" w:eastAsia="仿宋" w:cs="仿宋"/>
                <w:b w:val="0"/>
                <w:bCs/>
                <w:color w:val="auto"/>
                <w:sz w:val="24"/>
                <w:szCs w:val="24"/>
                <w:highlight w:val="none"/>
              </w:rPr>
              <w:t>地点</w:t>
            </w:r>
          </w:p>
        </w:tc>
      </w:tr>
      <w:tr w14:paraId="589F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43D420FA">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5489F062">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2DDD42DC">
            <w:pPr>
              <w:tabs>
                <w:tab w:val="left" w:pos="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磋商</w:t>
            </w:r>
            <w:r>
              <w:rPr>
                <w:rFonts w:hint="eastAsia" w:ascii="仿宋" w:hAnsi="仿宋" w:eastAsia="仿宋" w:cs="仿宋"/>
                <w:b w:val="0"/>
                <w:bCs/>
                <w:color w:val="auto"/>
                <w:sz w:val="24"/>
                <w:szCs w:val="24"/>
                <w:highlight w:val="none"/>
              </w:rPr>
              <w:t>有效期</w:t>
            </w:r>
          </w:p>
        </w:tc>
        <w:tc>
          <w:tcPr>
            <w:tcW w:w="5623" w:type="dxa"/>
            <w:vAlign w:val="center"/>
          </w:tcPr>
          <w:p w14:paraId="5BDFB770">
            <w:pPr>
              <w:tabs>
                <w:tab w:val="left" w:pos="0"/>
              </w:tabs>
              <w:adjustRightInd w:val="0"/>
              <w:snapToGrid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应满足</w:t>
            </w:r>
            <w:r>
              <w:rPr>
                <w:rFonts w:hint="eastAsia" w:ascii="仿宋" w:hAnsi="仿宋" w:eastAsia="仿宋" w:cs="仿宋"/>
                <w:b w:val="0"/>
                <w:bCs/>
                <w:color w:val="auto"/>
                <w:sz w:val="24"/>
                <w:szCs w:val="24"/>
                <w:highlight w:val="none"/>
                <w:lang w:eastAsia="zh-CN"/>
              </w:rPr>
              <w:t>磋商文件</w:t>
            </w:r>
            <w:r>
              <w:rPr>
                <w:rFonts w:hint="eastAsia" w:ascii="仿宋" w:hAnsi="仿宋" w:eastAsia="仿宋" w:cs="仿宋"/>
                <w:b w:val="0"/>
                <w:bCs/>
                <w:color w:val="auto"/>
                <w:sz w:val="24"/>
                <w:szCs w:val="24"/>
                <w:highlight w:val="none"/>
              </w:rPr>
              <w:t>中的规定</w:t>
            </w:r>
          </w:p>
        </w:tc>
      </w:tr>
      <w:tr w14:paraId="3993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top"/>
          </w:tcPr>
          <w:p w14:paraId="2AB097C8">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600" w:type="dxa"/>
            <w:vMerge w:val="continue"/>
            <w:vAlign w:val="top"/>
          </w:tcPr>
          <w:p w14:paraId="2B53265D">
            <w:pPr>
              <w:tabs>
                <w:tab w:val="left" w:pos="0"/>
              </w:tabs>
              <w:adjustRightInd w:val="0"/>
              <w:snapToGrid w:val="0"/>
              <w:spacing w:line="360" w:lineRule="auto"/>
              <w:rPr>
                <w:rFonts w:hint="eastAsia" w:ascii="仿宋" w:hAnsi="仿宋" w:eastAsia="仿宋" w:cs="仿宋"/>
                <w:b w:val="0"/>
                <w:bCs/>
                <w:color w:val="auto"/>
                <w:sz w:val="24"/>
                <w:szCs w:val="24"/>
                <w:highlight w:val="none"/>
              </w:rPr>
            </w:pPr>
          </w:p>
        </w:tc>
        <w:tc>
          <w:tcPr>
            <w:tcW w:w="2532" w:type="dxa"/>
            <w:vAlign w:val="center"/>
          </w:tcPr>
          <w:p w14:paraId="29B8F4E0">
            <w:pPr>
              <w:tabs>
                <w:tab w:val="left" w:pos="0"/>
              </w:tabs>
              <w:adjustRightInd w:val="0"/>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其他</w:t>
            </w:r>
          </w:p>
        </w:tc>
        <w:tc>
          <w:tcPr>
            <w:tcW w:w="5623" w:type="dxa"/>
            <w:vAlign w:val="center"/>
          </w:tcPr>
          <w:p w14:paraId="16F06C17">
            <w:pPr>
              <w:tabs>
                <w:tab w:val="left" w:pos="0"/>
              </w:tabs>
              <w:adjustRightInd w:val="0"/>
              <w:snapToGrid w:val="0"/>
              <w:spacing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不存在</w:t>
            </w:r>
            <w:r>
              <w:rPr>
                <w:rFonts w:hint="eastAsia" w:ascii="仿宋" w:hAnsi="仿宋" w:eastAsia="仿宋" w:cs="仿宋"/>
                <w:b w:val="0"/>
                <w:bCs/>
                <w:color w:val="auto"/>
                <w:sz w:val="24"/>
                <w:szCs w:val="24"/>
                <w:highlight w:val="none"/>
                <w:lang w:eastAsia="zh-CN"/>
              </w:rPr>
              <w:t>法律、法规和招标文件规定的其他无效投标情形</w:t>
            </w:r>
          </w:p>
        </w:tc>
      </w:tr>
    </w:tbl>
    <w:p w14:paraId="70591ECA">
      <w:pPr>
        <w:pStyle w:val="13"/>
        <w:rPr>
          <w:rFonts w:hint="eastAsia" w:ascii="仿宋" w:hAnsi="仿宋" w:eastAsia="仿宋" w:cs="仿宋"/>
          <w:b/>
          <w:bCs/>
          <w:color w:val="auto"/>
          <w:sz w:val="24"/>
          <w:szCs w:val="24"/>
          <w:highlight w:val="none"/>
          <w:lang w:eastAsia="zh-CN"/>
        </w:rPr>
      </w:pPr>
    </w:p>
    <w:p w14:paraId="374F8EA4">
      <w:pPr>
        <w:rPr>
          <w:rFonts w:hint="eastAsia" w:ascii="仿宋" w:hAnsi="仿宋" w:eastAsia="仿宋" w:cs="仿宋"/>
          <w:b/>
          <w:bCs/>
          <w:color w:val="auto"/>
          <w:sz w:val="24"/>
          <w:szCs w:val="24"/>
          <w:highlight w:val="none"/>
          <w:lang w:eastAsia="zh-CN"/>
        </w:rPr>
      </w:pPr>
    </w:p>
    <w:p w14:paraId="03D80609">
      <w:pPr>
        <w:pStyle w:val="13"/>
        <w:rPr>
          <w:rFonts w:hint="eastAsia" w:ascii="仿宋" w:hAnsi="仿宋" w:eastAsia="仿宋" w:cs="仿宋"/>
          <w:color w:val="auto"/>
          <w:lang w:eastAsia="zh-CN"/>
        </w:rPr>
      </w:pPr>
    </w:p>
    <w:p w14:paraId="6BD7A636">
      <w:pPr>
        <w:pStyle w:val="13"/>
        <w:rPr>
          <w:rFonts w:hint="eastAsia" w:ascii="仿宋" w:hAnsi="仿宋" w:eastAsia="仿宋" w:cs="仿宋"/>
          <w:color w:val="auto"/>
          <w:lang w:eastAsia="zh-CN"/>
        </w:rPr>
      </w:pPr>
    </w:p>
    <w:p w14:paraId="2078BD12">
      <w:pPr>
        <w:rPr>
          <w:rFonts w:hint="eastAsia" w:ascii="仿宋" w:hAnsi="仿宋" w:eastAsia="仿宋" w:cs="仿宋"/>
          <w:color w:val="auto"/>
          <w:lang w:eastAsia="zh-CN"/>
        </w:rPr>
      </w:pPr>
    </w:p>
    <w:p w14:paraId="6259DFD5">
      <w:pPr>
        <w:pStyle w:val="13"/>
        <w:rPr>
          <w:rFonts w:hint="eastAsia" w:ascii="仿宋" w:hAnsi="仿宋" w:eastAsia="仿宋" w:cs="仿宋"/>
          <w:color w:val="auto"/>
          <w:lang w:eastAsia="zh-CN"/>
        </w:rPr>
      </w:pPr>
    </w:p>
    <w:p w14:paraId="06A04AC6">
      <w:pPr>
        <w:rPr>
          <w:rFonts w:hint="eastAsia" w:ascii="仿宋" w:hAnsi="仿宋" w:eastAsia="仿宋" w:cs="仿宋"/>
          <w:color w:val="auto"/>
          <w:lang w:eastAsia="zh-CN"/>
        </w:rPr>
      </w:pPr>
    </w:p>
    <w:p w14:paraId="0E754400">
      <w:pPr>
        <w:pStyle w:val="13"/>
        <w:rPr>
          <w:rFonts w:hint="eastAsia" w:ascii="仿宋" w:hAnsi="仿宋" w:eastAsia="仿宋" w:cs="仿宋"/>
          <w:color w:val="auto"/>
          <w:lang w:eastAsia="zh-CN"/>
        </w:rPr>
      </w:pPr>
    </w:p>
    <w:p w14:paraId="1843AD42">
      <w:pPr>
        <w:rPr>
          <w:rFonts w:hint="eastAsia" w:ascii="仿宋" w:hAnsi="仿宋" w:eastAsia="仿宋" w:cs="仿宋"/>
          <w:color w:val="auto"/>
          <w:lang w:eastAsia="zh-CN"/>
        </w:rPr>
      </w:pPr>
    </w:p>
    <w:p w14:paraId="061EA2E8">
      <w:pPr>
        <w:pStyle w:val="13"/>
        <w:rPr>
          <w:rFonts w:hint="eastAsia" w:ascii="仿宋" w:hAnsi="仿宋" w:eastAsia="仿宋" w:cs="仿宋"/>
          <w:color w:val="auto"/>
          <w:lang w:eastAsia="zh-CN"/>
        </w:rPr>
      </w:pPr>
    </w:p>
    <w:p w14:paraId="0544E30C">
      <w:pPr>
        <w:rPr>
          <w:rFonts w:hint="eastAsia" w:ascii="仿宋" w:hAnsi="仿宋" w:eastAsia="仿宋" w:cs="仿宋"/>
          <w:color w:val="auto"/>
          <w:lang w:eastAsia="zh-CN"/>
        </w:rPr>
      </w:pPr>
    </w:p>
    <w:p w14:paraId="54A307F7">
      <w:pPr>
        <w:pStyle w:val="13"/>
        <w:rPr>
          <w:rFonts w:hint="eastAsia" w:ascii="仿宋" w:hAnsi="仿宋" w:eastAsia="仿宋" w:cs="仿宋"/>
          <w:color w:val="auto"/>
          <w:lang w:eastAsia="zh-CN"/>
        </w:rPr>
      </w:pPr>
    </w:p>
    <w:p w14:paraId="1CB670D5">
      <w:pPr>
        <w:rPr>
          <w:rFonts w:hint="eastAsia" w:ascii="仿宋" w:hAnsi="仿宋" w:eastAsia="仿宋" w:cs="仿宋"/>
          <w:color w:val="auto"/>
          <w:lang w:eastAsia="zh-CN"/>
        </w:rPr>
      </w:pPr>
    </w:p>
    <w:p w14:paraId="587D835D">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附件</w:t>
      </w:r>
      <w:r>
        <w:rPr>
          <w:rFonts w:hint="eastAsia" w:ascii="仿宋" w:hAnsi="仿宋" w:eastAsia="仿宋" w:cs="仿宋"/>
          <w:color w:val="auto"/>
          <w:sz w:val="28"/>
          <w:szCs w:val="28"/>
          <w:lang w:val="en-US" w:eastAsia="zh-CN"/>
        </w:rPr>
        <w:t>2</w:t>
      </w:r>
    </w:p>
    <w:p w14:paraId="4D162CF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评标因素及权重分值表</w:t>
      </w:r>
    </w:p>
    <w:tbl>
      <w:tblPr>
        <w:tblStyle w:val="3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21"/>
        <w:gridCol w:w="7110"/>
        <w:gridCol w:w="667"/>
        <w:gridCol w:w="614"/>
      </w:tblGrid>
      <w:tr w14:paraId="635D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99" w:type="dxa"/>
            <w:vAlign w:val="center"/>
          </w:tcPr>
          <w:p w14:paraId="22D1D65D">
            <w:pPr>
              <w:pStyle w:val="19"/>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类别</w:t>
            </w:r>
          </w:p>
        </w:tc>
        <w:tc>
          <w:tcPr>
            <w:tcW w:w="721" w:type="dxa"/>
            <w:vAlign w:val="center"/>
          </w:tcPr>
          <w:p w14:paraId="611A18AD">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总分</w:t>
            </w:r>
          </w:p>
        </w:tc>
        <w:tc>
          <w:tcPr>
            <w:tcW w:w="7110" w:type="dxa"/>
            <w:vAlign w:val="center"/>
          </w:tcPr>
          <w:p w14:paraId="71267E90">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评标因素</w:t>
            </w:r>
          </w:p>
        </w:tc>
        <w:tc>
          <w:tcPr>
            <w:tcW w:w="667" w:type="dxa"/>
            <w:vAlign w:val="center"/>
          </w:tcPr>
          <w:p w14:paraId="4628F046">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最高</w:t>
            </w:r>
          </w:p>
          <w:p w14:paraId="4FFC7110">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得分</w:t>
            </w:r>
          </w:p>
        </w:tc>
        <w:tc>
          <w:tcPr>
            <w:tcW w:w="614" w:type="dxa"/>
            <w:vAlign w:val="center"/>
          </w:tcPr>
          <w:p w14:paraId="092C3A8D">
            <w:pPr>
              <w:widowControl/>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tc>
      </w:tr>
      <w:tr w14:paraId="17B9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Align w:val="center"/>
          </w:tcPr>
          <w:p w14:paraId="1B78B19C">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投标价格</w:t>
            </w:r>
          </w:p>
        </w:tc>
        <w:tc>
          <w:tcPr>
            <w:tcW w:w="721" w:type="dxa"/>
            <w:vAlign w:val="center"/>
          </w:tcPr>
          <w:p w14:paraId="1C459A1A">
            <w:pPr>
              <w:spacing w:line="5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4</w:t>
            </w:r>
            <w:r>
              <w:rPr>
                <w:rFonts w:hint="eastAsia" w:ascii="仿宋" w:hAnsi="仿宋" w:eastAsia="仿宋" w:cs="仿宋"/>
                <w:b/>
                <w:color w:val="auto"/>
                <w:sz w:val="21"/>
                <w:szCs w:val="21"/>
              </w:rPr>
              <w:t>0分</w:t>
            </w:r>
          </w:p>
        </w:tc>
        <w:tc>
          <w:tcPr>
            <w:tcW w:w="7110" w:type="dxa"/>
            <w:vAlign w:val="center"/>
          </w:tcPr>
          <w:p w14:paraId="1373A306">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经初审合格的</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文件，其</w:t>
            </w:r>
            <w:r>
              <w:rPr>
                <w:rFonts w:hint="eastAsia" w:ascii="仿宋" w:hAnsi="仿宋" w:eastAsia="仿宋" w:cs="仿宋"/>
                <w:color w:val="auto"/>
                <w:sz w:val="21"/>
                <w:szCs w:val="21"/>
                <w:highlight w:val="none"/>
                <w:lang w:eastAsia="zh-CN"/>
              </w:rPr>
              <w:t>最终</w:t>
            </w:r>
            <w:r>
              <w:rPr>
                <w:rFonts w:hint="eastAsia" w:ascii="仿宋" w:hAnsi="仿宋" w:eastAsia="仿宋" w:cs="仿宋"/>
                <w:color w:val="auto"/>
                <w:sz w:val="21"/>
                <w:szCs w:val="21"/>
                <w:highlight w:val="none"/>
              </w:rPr>
              <w:t>报价为有效</w:t>
            </w:r>
            <w:r>
              <w:rPr>
                <w:rFonts w:hint="eastAsia" w:ascii="仿宋" w:hAnsi="仿宋" w:eastAsia="仿宋" w:cs="仿宋"/>
                <w:color w:val="auto"/>
                <w:sz w:val="21"/>
                <w:szCs w:val="21"/>
                <w:highlight w:val="none"/>
                <w:lang w:eastAsia="zh-CN"/>
              </w:rPr>
              <w:t>报</w:t>
            </w:r>
            <w:r>
              <w:rPr>
                <w:rFonts w:hint="eastAsia" w:ascii="仿宋" w:hAnsi="仿宋" w:eastAsia="仿宋" w:cs="仿宋"/>
                <w:color w:val="auto"/>
                <w:sz w:val="21"/>
                <w:szCs w:val="21"/>
                <w:highlight w:val="none"/>
              </w:rPr>
              <w:t>价。</w:t>
            </w:r>
          </w:p>
          <w:p w14:paraId="657B4CAA">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有效最低报价为基准价得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0分。</w:t>
            </w:r>
          </w:p>
          <w:p w14:paraId="7855A5D8">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按（</w:t>
            </w:r>
            <w:r>
              <w:rPr>
                <w:rFonts w:hint="eastAsia" w:ascii="仿宋" w:hAnsi="仿宋" w:eastAsia="仿宋" w:cs="仿宋"/>
                <w:color w:val="auto"/>
                <w:sz w:val="21"/>
                <w:szCs w:val="21"/>
                <w:highlight w:val="none"/>
                <w:lang w:eastAsia="zh-CN"/>
              </w:rPr>
              <w:t>磋商基准价</w:t>
            </w:r>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eastAsia="zh-CN"/>
              </w:rPr>
              <w:t>最终磋商</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0的公式计算</w:t>
            </w:r>
            <w:r>
              <w:rPr>
                <w:rFonts w:hint="eastAsia" w:ascii="仿宋" w:hAnsi="仿宋" w:eastAsia="仿宋" w:cs="仿宋"/>
                <w:color w:val="auto"/>
                <w:sz w:val="21"/>
                <w:szCs w:val="21"/>
                <w:highlight w:val="none"/>
                <w:lang w:eastAsia="zh-CN"/>
              </w:rPr>
              <w:t>报价</w:t>
            </w:r>
            <w:r>
              <w:rPr>
                <w:rFonts w:hint="eastAsia" w:ascii="仿宋" w:hAnsi="仿宋" w:eastAsia="仿宋" w:cs="仿宋"/>
                <w:color w:val="auto"/>
                <w:sz w:val="21"/>
                <w:szCs w:val="21"/>
                <w:highlight w:val="none"/>
              </w:rPr>
              <w:t>得分。</w:t>
            </w:r>
          </w:p>
          <w:p w14:paraId="3727F863">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报价不完整的，不进入</w:t>
            </w:r>
            <w:r>
              <w:rPr>
                <w:rFonts w:hint="eastAsia" w:ascii="仿宋" w:hAnsi="仿宋" w:eastAsia="仿宋" w:cs="仿宋"/>
                <w:color w:val="auto"/>
                <w:sz w:val="21"/>
                <w:szCs w:val="21"/>
                <w:highlight w:val="none"/>
                <w:lang w:eastAsia="zh-CN"/>
              </w:rPr>
              <w:t>磋商基</w:t>
            </w:r>
            <w:r>
              <w:rPr>
                <w:rFonts w:hint="eastAsia" w:ascii="仿宋" w:hAnsi="仿宋" w:eastAsia="仿宋" w:cs="仿宋"/>
                <w:color w:val="auto"/>
                <w:sz w:val="21"/>
                <w:szCs w:val="21"/>
                <w:highlight w:val="none"/>
              </w:rPr>
              <w:t>准价的计算，本项得0分。</w:t>
            </w:r>
          </w:p>
        </w:tc>
        <w:tc>
          <w:tcPr>
            <w:tcW w:w="667" w:type="dxa"/>
            <w:vAlign w:val="center"/>
          </w:tcPr>
          <w:p w14:paraId="5E3E2595">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0分</w:t>
            </w:r>
          </w:p>
        </w:tc>
        <w:tc>
          <w:tcPr>
            <w:tcW w:w="614" w:type="dxa"/>
            <w:vMerge w:val="restart"/>
            <w:vAlign w:val="center"/>
          </w:tcPr>
          <w:p w14:paraId="50303F1F">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根</w:t>
            </w:r>
          </w:p>
          <w:p w14:paraId="29A18353">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据</w:t>
            </w:r>
          </w:p>
          <w:p w14:paraId="18B9653E">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投</w:t>
            </w:r>
          </w:p>
          <w:p w14:paraId="69A1893F">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w:t>
            </w:r>
          </w:p>
          <w:p w14:paraId="37ABC546">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文</w:t>
            </w:r>
          </w:p>
          <w:p w14:paraId="5F559862">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件</w:t>
            </w:r>
          </w:p>
          <w:p w14:paraId="716D9398">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的</w:t>
            </w:r>
          </w:p>
          <w:p w14:paraId="5961B1FE">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响</w:t>
            </w:r>
          </w:p>
          <w:p w14:paraId="7D98A04E">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应</w:t>
            </w:r>
          </w:p>
          <w:p w14:paraId="4B58F66A">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程  度</w:t>
            </w:r>
          </w:p>
          <w:p w14:paraId="0B3F3DEB">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按</w:t>
            </w:r>
          </w:p>
          <w:p w14:paraId="09AD5877">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差</w:t>
            </w:r>
          </w:p>
          <w:p w14:paraId="6822AD65">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别</w:t>
            </w:r>
          </w:p>
          <w:p w14:paraId="1FCF18FB">
            <w:pPr>
              <w:spacing w:line="360" w:lineRule="auto"/>
              <w:jc w:val="center"/>
              <w:rPr>
                <w:rFonts w:hint="eastAsia" w:ascii="仿宋" w:hAnsi="仿宋" w:eastAsia="仿宋" w:cs="仿宋"/>
                <w:color w:val="auto"/>
                <w:sz w:val="21"/>
                <w:szCs w:val="21"/>
              </w:rPr>
            </w:pPr>
            <w:r>
              <w:rPr>
                <w:rFonts w:hint="eastAsia" w:ascii="仿宋" w:hAnsi="仿宋" w:eastAsia="仿宋" w:cs="仿宋"/>
                <w:b/>
                <w:color w:val="auto"/>
                <w:sz w:val="21"/>
                <w:szCs w:val="21"/>
              </w:rPr>
              <w:t>计  分</w:t>
            </w:r>
          </w:p>
        </w:tc>
      </w:tr>
      <w:tr w14:paraId="4BA9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9" w:type="dxa"/>
            <w:vMerge w:val="restart"/>
            <w:vAlign w:val="center"/>
          </w:tcPr>
          <w:p w14:paraId="5DCBE613">
            <w:pPr>
              <w:rPr>
                <w:rFonts w:hint="eastAsia" w:ascii="仿宋" w:hAnsi="仿宋" w:eastAsia="仿宋" w:cs="仿宋"/>
                <w:b/>
                <w:color w:val="auto"/>
                <w:sz w:val="21"/>
                <w:szCs w:val="21"/>
              </w:rPr>
            </w:pPr>
            <w:r>
              <w:rPr>
                <w:rFonts w:hint="eastAsia" w:ascii="仿宋" w:hAnsi="仿宋" w:eastAsia="仿宋" w:cs="仿宋"/>
                <w:b/>
                <w:color w:val="auto"/>
                <w:sz w:val="21"/>
                <w:szCs w:val="21"/>
              </w:rPr>
              <w:t>技术评审</w:t>
            </w:r>
          </w:p>
        </w:tc>
        <w:tc>
          <w:tcPr>
            <w:tcW w:w="721" w:type="dxa"/>
            <w:vMerge w:val="restart"/>
            <w:vAlign w:val="center"/>
          </w:tcPr>
          <w:p w14:paraId="2A61D3FC">
            <w:pPr>
              <w:spacing w:line="56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50</w:t>
            </w:r>
            <w:r>
              <w:rPr>
                <w:rFonts w:hint="eastAsia" w:ascii="仿宋" w:hAnsi="仿宋" w:eastAsia="仿宋" w:cs="仿宋"/>
                <w:b/>
                <w:bCs/>
                <w:color w:val="auto"/>
                <w:sz w:val="21"/>
                <w:szCs w:val="21"/>
              </w:rPr>
              <w:t>分</w:t>
            </w:r>
          </w:p>
        </w:tc>
        <w:tc>
          <w:tcPr>
            <w:tcW w:w="7110" w:type="dxa"/>
            <w:vAlign w:val="center"/>
          </w:tcPr>
          <w:p w14:paraId="3AA00E43">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施工方案和项目经理部组成人员，根据方案的先进性和人员组成的合理性进行综合比较赋分0-10分。</w:t>
            </w:r>
          </w:p>
        </w:tc>
        <w:tc>
          <w:tcPr>
            <w:tcW w:w="667" w:type="dxa"/>
            <w:vAlign w:val="center"/>
          </w:tcPr>
          <w:p w14:paraId="050C6222">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614" w:type="dxa"/>
            <w:vMerge w:val="continue"/>
            <w:vAlign w:val="center"/>
          </w:tcPr>
          <w:p w14:paraId="72606E99">
            <w:pPr>
              <w:spacing w:line="560" w:lineRule="exact"/>
              <w:jc w:val="center"/>
              <w:rPr>
                <w:rFonts w:hint="eastAsia" w:ascii="仿宋" w:hAnsi="仿宋" w:eastAsia="仿宋" w:cs="仿宋"/>
                <w:color w:val="auto"/>
                <w:sz w:val="21"/>
                <w:szCs w:val="21"/>
              </w:rPr>
            </w:pPr>
          </w:p>
        </w:tc>
      </w:tr>
      <w:tr w14:paraId="79ED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99" w:type="dxa"/>
            <w:vMerge w:val="continue"/>
            <w:vAlign w:val="center"/>
          </w:tcPr>
          <w:p w14:paraId="3FF17BED">
            <w:pPr>
              <w:rPr>
                <w:rFonts w:hint="eastAsia" w:ascii="仿宋" w:hAnsi="仿宋" w:eastAsia="仿宋" w:cs="仿宋"/>
                <w:b/>
                <w:color w:val="auto"/>
                <w:sz w:val="21"/>
                <w:szCs w:val="21"/>
              </w:rPr>
            </w:pPr>
          </w:p>
        </w:tc>
        <w:tc>
          <w:tcPr>
            <w:tcW w:w="721" w:type="dxa"/>
            <w:vMerge w:val="continue"/>
            <w:vAlign w:val="center"/>
          </w:tcPr>
          <w:p w14:paraId="2CB2768B">
            <w:pPr>
              <w:spacing w:line="560" w:lineRule="exact"/>
              <w:jc w:val="center"/>
              <w:rPr>
                <w:rFonts w:hint="eastAsia" w:ascii="仿宋" w:hAnsi="仿宋" w:eastAsia="仿宋" w:cs="仿宋"/>
                <w:b/>
                <w:bCs/>
                <w:color w:val="auto"/>
                <w:sz w:val="21"/>
                <w:szCs w:val="21"/>
              </w:rPr>
            </w:pPr>
          </w:p>
        </w:tc>
        <w:tc>
          <w:tcPr>
            <w:tcW w:w="7110" w:type="dxa"/>
            <w:vAlign w:val="center"/>
          </w:tcPr>
          <w:p w14:paraId="55C26142">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施工质量保证措施 ，根据响应文件差别赋0-10分；</w:t>
            </w:r>
          </w:p>
        </w:tc>
        <w:tc>
          <w:tcPr>
            <w:tcW w:w="667" w:type="dxa"/>
            <w:vAlign w:val="center"/>
          </w:tcPr>
          <w:p w14:paraId="4EC89BFA">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614" w:type="dxa"/>
            <w:vMerge w:val="continue"/>
            <w:vAlign w:val="center"/>
          </w:tcPr>
          <w:p w14:paraId="02EDF991">
            <w:pPr>
              <w:spacing w:line="560" w:lineRule="exact"/>
              <w:jc w:val="center"/>
              <w:rPr>
                <w:rFonts w:hint="eastAsia" w:ascii="仿宋" w:hAnsi="仿宋" w:eastAsia="仿宋" w:cs="仿宋"/>
                <w:color w:val="auto"/>
                <w:sz w:val="21"/>
                <w:szCs w:val="21"/>
              </w:rPr>
            </w:pPr>
          </w:p>
        </w:tc>
      </w:tr>
      <w:tr w14:paraId="31D8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9" w:type="dxa"/>
            <w:vMerge w:val="continue"/>
            <w:vAlign w:val="center"/>
          </w:tcPr>
          <w:p w14:paraId="74C80391">
            <w:pPr>
              <w:spacing w:line="560" w:lineRule="exact"/>
              <w:rPr>
                <w:rFonts w:hint="eastAsia" w:ascii="仿宋" w:hAnsi="仿宋" w:eastAsia="仿宋" w:cs="仿宋"/>
                <w:b/>
                <w:color w:val="auto"/>
                <w:sz w:val="21"/>
                <w:szCs w:val="21"/>
              </w:rPr>
            </w:pPr>
          </w:p>
        </w:tc>
        <w:tc>
          <w:tcPr>
            <w:tcW w:w="721" w:type="dxa"/>
            <w:vMerge w:val="continue"/>
            <w:vAlign w:val="center"/>
          </w:tcPr>
          <w:p w14:paraId="1F641281">
            <w:pPr>
              <w:spacing w:line="560" w:lineRule="exact"/>
              <w:jc w:val="center"/>
              <w:rPr>
                <w:rFonts w:hint="eastAsia" w:ascii="仿宋" w:hAnsi="仿宋" w:eastAsia="仿宋" w:cs="仿宋"/>
                <w:b/>
                <w:bCs/>
                <w:color w:val="auto"/>
                <w:sz w:val="21"/>
                <w:szCs w:val="21"/>
              </w:rPr>
            </w:pPr>
          </w:p>
        </w:tc>
        <w:tc>
          <w:tcPr>
            <w:tcW w:w="7110" w:type="dxa"/>
            <w:vAlign w:val="center"/>
          </w:tcPr>
          <w:p w14:paraId="3ACEDAFF">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确保文明施工的技术组织措施及环境保护（噪音、扬尘）措施，根据响应文件差别赋0-10分；</w:t>
            </w:r>
          </w:p>
        </w:tc>
        <w:tc>
          <w:tcPr>
            <w:tcW w:w="667" w:type="dxa"/>
            <w:vAlign w:val="center"/>
          </w:tcPr>
          <w:p w14:paraId="3BBE37BE">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614" w:type="dxa"/>
            <w:vMerge w:val="continue"/>
            <w:vAlign w:val="center"/>
          </w:tcPr>
          <w:p w14:paraId="6488D502">
            <w:pPr>
              <w:spacing w:line="560" w:lineRule="exact"/>
              <w:jc w:val="center"/>
              <w:rPr>
                <w:rFonts w:hint="eastAsia" w:ascii="仿宋" w:hAnsi="仿宋" w:eastAsia="仿宋" w:cs="仿宋"/>
                <w:color w:val="auto"/>
                <w:sz w:val="21"/>
                <w:szCs w:val="21"/>
              </w:rPr>
            </w:pPr>
          </w:p>
        </w:tc>
      </w:tr>
      <w:tr w14:paraId="7215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9" w:type="dxa"/>
            <w:vMerge w:val="continue"/>
            <w:vAlign w:val="center"/>
          </w:tcPr>
          <w:p w14:paraId="2CF128D9">
            <w:pPr>
              <w:spacing w:line="560" w:lineRule="exact"/>
              <w:rPr>
                <w:rFonts w:hint="eastAsia" w:ascii="仿宋" w:hAnsi="仿宋" w:eastAsia="仿宋" w:cs="仿宋"/>
                <w:b/>
                <w:color w:val="auto"/>
                <w:sz w:val="21"/>
                <w:szCs w:val="21"/>
              </w:rPr>
            </w:pPr>
          </w:p>
        </w:tc>
        <w:tc>
          <w:tcPr>
            <w:tcW w:w="721" w:type="dxa"/>
            <w:vMerge w:val="continue"/>
            <w:vAlign w:val="center"/>
          </w:tcPr>
          <w:p w14:paraId="1131D6C6">
            <w:pPr>
              <w:spacing w:line="560" w:lineRule="exact"/>
              <w:jc w:val="center"/>
              <w:rPr>
                <w:rFonts w:hint="eastAsia" w:ascii="仿宋" w:hAnsi="仿宋" w:eastAsia="仿宋" w:cs="仿宋"/>
                <w:b/>
                <w:bCs/>
                <w:color w:val="auto"/>
                <w:sz w:val="21"/>
                <w:szCs w:val="21"/>
              </w:rPr>
            </w:pPr>
          </w:p>
        </w:tc>
        <w:tc>
          <w:tcPr>
            <w:tcW w:w="7110" w:type="dxa"/>
            <w:vAlign w:val="center"/>
          </w:tcPr>
          <w:p w14:paraId="6485CD5F">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施工进度保障措施（包括施工计划网络图），根据响应文件差别赋0-5分；</w:t>
            </w:r>
          </w:p>
        </w:tc>
        <w:tc>
          <w:tcPr>
            <w:tcW w:w="667" w:type="dxa"/>
            <w:vAlign w:val="center"/>
          </w:tcPr>
          <w:p w14:paraId="7031ED1F">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614" w:type="dxa"/>
            <w:vMerge w:val="continue"/>
            <w:vAlign w:val="center"/>
          </w:tcPr>
          <w:p w14:paraId="210A855F">
            <w:pPr>
              <w:spacing w:line="560" w:lineRule="exact"/>
              <w:jc w:val="center"/>
              <w:rPr>
                <w:rFonts w:hint="eastAsia" w:ascii="仿宋" w:hAnsi="仿宋" w:eastAsia="仿宋" w:cs="仿宋"/>
                <w:color w:val="auto"/>
                <w:sz w:val="21"/>
                <w:szCs w:val="21"/>
              </w:rPr>
            </w:pPr>
          </w:p>
        </w:tc>
      </w:tr>
      <w:tr w14:paraId="19D4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99" w:type="dxa"/>
            <w:vMerge w:val="continue"/>
            <w:vAlign w:val="center"/>
          </w:tcPr>
          <w:p w14:paraId="5F7098F1">
            <w:pPr>
              <w:spacing w:line="560" w:lineRule="exact"/>
              <w:rPr>
                <w:rFonts w:hint="eastAsia" w:ascii="仿宋" w:hAnsi="仿宋" w:eastAsia="仿宋" w:cs="仿宋"/>
                <w:b/>
                <w:color w:val="auto"/>
                <w:sz w:val="21"/>
                <w:szCs w:val="21"/>
              </w:rPr>
            </w:pPr>
          </w:p>
        </w:tc>
        <w:tc>
          <w:tcPr>
            <w:tcW w:w="721" w:type="dxa"/>
            <w:vMerge w:val="continue"/>
            <w:vAlign w:val="center"/>
          </w:tcPr>
          <w:p w14:paraId="16EB8490">
            <w:pPr>
              <w:spacing w:line="560" w:lineRule="exact"/>
              <w:jc w:val="center"/>
              <w:rPr>
                <w:rFonts w:hint="eastAsia" w:ascii="仿宋" w:hAnsi="仿宋" w:eastAsia="仿宋" w:cs="仿宋"/>
                <w:b/>
                <w:bCs/>
                <w:color w:val="auto"/>
                <w:sz w:val="21"/>
                <w:szCs w:val="21"/>
              </w:rPr>
            </w:pPr>
          </w:p>
        </w:tc>
        <w:tc>
          <w:tcPr>
            <w:tcW w:w="7110" w:type="dxa"/>
            <w:vAlign w:val="center"/>
          </w:tcPr>
          <w:p w14:paraId="7C5794E3">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针对本项目的临时性、阶段性工作及突发事件的应急处理方案，根据响应文件差别赋0-5分；</w:t>
            </w:r>
          </w:p>
        </w:tc>
        <w:tc>
          <w:tcPr>
            <w:tcW w:w="667" w:type="dxa"/>
            <w:vAlign w:val="center"/>
          </w:tcPr>
          <w:p w14:paraId="2540ABE0">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614" w:type="dxa"/>
            <w:vMerge w:val="continue"/>
            <w:vAlign w:val="center"/>
          </w:tcPr>
          <w:p w14:paraId="776A42C9">
            <w:pPr>
              <w:spacing w:line="560" w:lineRule="exact"/>
              <w:jc w:val="center"/>
              <w:rPr>
                <w:rFonts w:hint="eastAsia" w:ascii="仿宋" w:hAnsi="仿宋" w:eastAsia="仿宋" w:cs="仿宋"/>
                <w:color w:val="auto"/>
                <w:sz w:val="21"/>
                <w:szCs w:val="21"/>
              </w:rPr>
            </w:pPr>
          </w:p>
        </w:tc>
      </w:tr>
      <w:tr w14:paraId="07A5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9" w:type="dxa"/>
            <w:vMerge w:val="continue"/>
            <w:vAlign w:val="center"/>
          </w:tcPr>
          <w:p w14:paraId="10CA70AE">
            <w:pPr>
              <w:spacing w:line="560" w:lineRule="exact"/>
              <w:rPr>
                <w:rFonts w:hint="eastAsia" w:ascii="仿宋" w:hAnsi="仿宋" w:eastAsia="仿宋" w:cs="仿宋"/>
                <w:b/>
                <w:color w:val="auto"/>
                <w:sz w:val="21"/>
                <w:szCs w:val="21"/>
              </w:rPr>
            </w:pPr>
          </w:p>
        </w:tc>
        <w:tc>
          <w:tcPr>
            <w:tcW w:w="721" w:type="dxa"/>
            <w:vMerge w:val="continue"/>
            <w:vAlign w:val="center"/>
          </w:tcPr>
          <w:p w14:paraId="32CBE3ED">
            <w:pPr>
              <w:spacing w:line="560" w:lineRule="exact"/>
              <w:jc w:val="center"/>
              <w:rPr>
                <w:rFonts w:hint="eastAsia" w:ascii="仿宋" w:hAnsi="仿宋" w:eastAsia="仿宋" w:cs="仿宋"/>
                <w:b/>
                <w:bCs/>
                <w:color w:val="auto"/>
                <w:sz w:val="21"/>
                <w:szCs w:val="21"/>
              </w:rPr>
            </w:pPr>
          </w:p>
        </w:tc>
        <w:tc>
          <w:tcPr>
            <w:tcW w:w="7110" w:type="dxa"/>
            <w:vAlign w:val="center"/>
          </w:tcPr>
          <w:p w14:paraId="4EF95F6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拟投入本项目的设备、机械、工具等，根据响应文件差别赋0-5分；</w:t>
            </w:r>
          </w:p>
          <w:p w14:paraId="01A9057D">
            <w:pPr>
              <w:keepNext w:val="0"/>
              <w:keepLines w:val="0"/>
              <w:pageBreakBefore w:val="0"/>
              <w:widowControl w:val="0"/>
              <w:kinsoku/>
              <w:wordWrap/>
              <w:overflowPunct/>
              <w:topLinePunct w:val="0"/>
              <w:autoSpaceDE/>
              <w:autoSpaceDN/>
              <w:bidi w:val="0"/>
              <w:adjustRightInd/>
              <w:snapToGrid/>
              <w:spacing w:line="288" w:lineRule="auto"/>
              <w:ind w:left="-94" w:leftChars="-45" w:firstLine="105" w:firstLine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注：1、自有机械提供机械的购买发票，2、租赁机械须提供租赁合同。</w:t>
            </w:r>
          </w:p>
        </w:tc>
        <w:tc>
          <w:tcPr>
            <w:tcW w:w="667" w:type="dxa"/>
            <w:vAlign w:val="center"/>
          </w:tcPr>
          <w:p w14:paraId="56946EC0">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614" w:type="dxa"/>
            <w:vMerge w:val="continue"/>
            <w:vAlign w:val="center"/>
          </w:tcPr>
          <w:p w14:paraId="210AA049">
            <w:pPr>
              <w:spacing w:line="560" w:lineRule="exact"/>
              <w:jc w:val="center"/>
              <w:rPr>
                <w:rFonts w:hint="eastAsia" w:ascii="仿宋" w:hAnsi="仿宋" w:eastAsia="仿宋" w:cs="仿宋"/>
                <w:color w:val="auto"/>
                <w:sz w:val="21"/>
                <w:szCs w:val="21"/>
              </w:rPr>
            </w:pPr>
          </w:p>
        </w:tc>
      </w:tr>
      <w:tr w14:paraId="7AD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9" w:type="dxa"/>
            <w:vMerge w:val="continue"/>
            <w:vAlign w:val="center"/>
          </w:tcPr>
          <w:p w14:paraId="2B29ED19">
            <w:pPr>
              <w:spacing w:line="560" w:lineRule="exact"/>
              <w:rPr>
                <w:rFonts w:hint="eastAsia" w:ascii="仿宋" w:hAnsi="仿宋" w:eastAsia="仿宋" w:cs="仿宋"/>
                <w:b/>
                <w:color w:val="auto"/>
                <w:sz w:val="21"/>
                <w:szCs w:val="21"/>
              </w:rPr>
            </w:pPr>
          </w:p>
        </w:tc>
        <w:tc>
          <w:tcPr>
            <w:tcW w:w="721" w:type="dxa"/>
            <w:vMerge w:val="continue"/>
            <w:vAlign w:val="center"/>
          </w:tcPr>
          <w:p w14:paraId="4C52911F">
            <w:pPr>
              <w:spacing w:line="560" w:lineRule="exact"/>
              <w:jc w:val="center"/>
              <w:rPr>
                <w:rFonts w:hint="eastAsia" w:ascii="仿宋" w:hAnsi="仿宋" w:eastAsia="仿宋" w:cs="仿宋"/>
                <w:b/>
                <w:bCs/>
                <w:color w:val="auto"/>
                <w:sz w:val="21"/>
                <w:szCs w:val="21"/>
              </w:rPr>
            </w:pPr>
          </w:p>
        </w:tc>
        <w:tc>
          <w:tcPr>
            <w:tcW w:w="7110" w:type="dxa"/>
            <w:vAlign w:val="center"/>
          </w:tcPr>
          <w:p w14:paraId="61AC5A70">
            <w:pPr>
              <w:pStyle w:val="13"/>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新技术、新产品、新工艺、新材料应用</w:t>
            </w:r>
            <w:r>
              <w:rPr>
                <w:rFonts w:hint="eastAsia" w:ascii="仿宋" w:hAnsi="仿宋" w:eastAsia="仿宋" w:cs="仿宋"/>
                <w:color w:val="auto"/>
                <w:sz w:val="21"/>
                <w:szCs w:val="21"/>
                <w:highlight w:val="none"/>
                <w:lang w:val="en-US" w:eastAsia="zh-CN"/>
              </w:rPr>
              <w:t>赋0-5分</w:t>
            </w:r>
            <w:r>
              <w:rPr>
                <w:rFonts w:hint="eastAsia" w:ascii="仿宋" w:hAnsi="仿宋" w:eastAsia="仿宋" w:cs="仿宋"/>
                <w:color w:val="auto"/>
                <w:kern w:val="0"/>
                <w:sz w:val="21"/>
                <w:szCs w:val="21"/>
                <w:highlight w:val="none"/>
                <w:lang w:val="en-US" w:eastAsia="zh-CN" w:bidi="ar-SA"/>
              </w:rPr>
              <w:t>；</w:t>
            </w:r>
          </w:p>
        </w:tc>
        <w:tc>
          <w:tcPr>
            <w:tcW w:w="667" w:type="dxa"/>
            <w:vAlign w:val="center"/>
          </w:tcPr>
          <w:p w14:paraId="279979A8">
            <w:pPr>
              <w:spacing w:line="5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5分</w:t>
            </w:r>
          </w:p>
        </w:tc>
        <w:tc>
          <w:tcPr>
            <w:tcW w:w="614" w:type="dxa"/>
            <w:vMerge w:val="continue"/>
            <w:vAlign w:val="center"/>
          </w:tcPr>
          <w:p w14:paraId="0B868286">
            <w:pPr>
              <w:spacing w:line="560" w:lineRule="exact"/>
              <w:jc w:val="center"/>
              <w:rPr>
                <w:rFonts w:hint="eastAsia" w:ascii="仿宋" w:hAnsi="仿宋" w:eastAsia="仿宋" w:cs="仿宋"/>
                <w:color w:val="auto"/>
                <w:sz w:val="21"/>
                <w:szCs w:val="21"/>
              </w:rPr>
            </w:pPr>
          </w:p>
        </w:tc>
      </w:tr>
      <w:tr w14:paraId="29A4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9" w:type="dxa"/>
            <w:vAlign w:val="center"/>
          </w:tcPr>
          <w:p w14:paraId="56CCA9B9">
            <w:pPr>
              <w:spacing w:line="5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履约能力评审</w:t>
            </w:r>
          </w:p>
        </w:tc>
        <w:tc>
          <w:tcPr>
            <w:tcW w:w="721" w:type="dxa"/>
            <w:vAlign w:val="center"/>
          </w:tcPr>
          <w:p w14:paraId="4ABFA7CE">
            <w:pPr>
              <w:spacing w:line="560" w:lineRule="exact"/>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1</w:t>
            </w:r>
            <w:r>
              <w:rPr>
                <w:rFonts w:hint="eastAsia" w:ascii="仿宋" w:hAnsi="仿宋" w:eastAsia="仿宋" w:cs="仿宋"/>
                <w:b/>
                <w:bCs/>
                <w:color w:val="auto"/>
                <w:sz w:val="21"/>
                <w:szCs w:val="21"/>
                <w:lang w:val="en-US" w:eastAsia="zh-CN"/>
              </w:rPr>
              <w:t>0</w:t>
            </w:r>
            <w:r>
              <w:rPr>
                <w:rFonts w:hint="eastAsia" w:ascii="仿宋" w:hAnsi="仿宋" w:eastAsia="仿宋" w:cs="仿宋"/>
                <w:b/>
                <w:bCs/>
                <w:color w:val="auto"/>
                <w:sz w:val="21"/>
                <w:szCs w:val="21"/>
              </w:rPr>
              <w:t>分</w:t>
            </w:r>
          </w:p>
        </w:tc>
        <w:tc>
          <w:tcPr>
            <w:tcW w:w="7110" w:type="dxa"/>
            <w:vAlign w:val="center"/>
          </w:tcPr>
          <w:p w14:paraId="67415366">
            <w:pPr>
              <w:spacing w:line="288" w:lineRule="auto"/>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SA"/>
              </w:rPr>
              <w:t>业绩：供应商提供2022年1月1日以来同类施工项目业绩；每提供1份计2分，最高得10分。业绩证明（以合同或中标/成交通知书为准，须在磋商响应文件中附以上证明材料的扫描件加盖单位公章，原件备查）弄虚作假者，取消其成交资格。</w:t>
            </w:r>
          </w:p>
        </w:tc>
        <w:tc>
          <w:tcPr>
            <w:tcW w:w="667" w:type="dxa"/>
            <w:vAlign w:val="center"/>
          </w:tcPr>
          <w:p w14:paraId="6F145508">
            <w:pPr>
              <w:spacing w:line="5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614" w:type="dxa"/>
            <w:vMerge w:val="continue"/>
            <w:vAlign w:val="center"/>
          </w:tcPr>
          <w:p w14:paraId="6208DC5A">
            <w:pPr>
              <w:spacing w:line="560" w:lineRule="exact"/>
              <w:rPr>
                <w:rFonts w:hint="eastAsia" w:ascii="仿宋" w:hAnsi="仿宋" w:eastAsia="仿宋" w:cs="仿宋"/>
                <w:color w:val="auto"/>
                <w:sz w:val="21"/>
                <w:szCs w:val="21"/>
              </w:rPr>
            </w:pPr>
          </w:p>
        </w:tc>
      </w:tr>
      <w:tr w14:paraId="616A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699" w:type="dxa"/>
            <w:vAlign w:val="center"/>
          </w:tcPr>
          <w:p w14:paraId="500EB37D">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备注</w:t>
            </w:r>
          </w:p>
        </w:tc>
        <w:tc>
          <w:tcPr>
            <w:tcW w:w="9112" w:type="dxa"/>
            <w:gridSpan w:val="4"/>
            <w:tcBorders>
              <w:top w:val="single" w:color="auto" w:sz="4" w:space="0"/>
              <w:bottom w:val="single" w:color="auto" w:sz="4" w:space="0"/>
            </w:tcBorders>
            <w:vAlign w:val="top"/>
          </w:tcPr>
          <w:p w14:paraId="31C2C7FD">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1、各评委应按照本评标办法独立打分。</w:t>
            </w:r>
          </w:p>
          <w:p w14:paraId="4E80FB8D">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2、分项评分超出评分标准范围或磋商小组成员对客观评审因素评分不一致时，采购代理机构可以要求磋商小组复核或者书面说明理由，评标委员会拒绝的，应予记录并向本级财政部门报告。</w:t>
            </w:r>
          </w:p>
          <w:p w14:paraId="633C8005">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若出现综合得分并列时，比较价格得分，此分项得分高者排序在前；若价格得分仍相同，比较技术得分，此分项得分高者排序在前；若技术得分仍相同，则由全体磋商小组成员无记名投票，得票高者排序在前。</w:t>
            </w:r>
          </w:p>
          <w:p w14:paraId="7AF4AE96">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4、计算结果保留两位小数，第三位“四舍五入”。</w:t>
            </w:r>
          </w:p>
          <w:p w14:paraId="48078371">
            <w:pPr>
              <w:spacing w:line="288" w:lineRule="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 xml:space="preserve">5、评标过程中，若出现特殊情况时，由磋商小组决定暂停评标，并提出具体处理意见。 </w:t>
            </w:r>
          </w:p>
        </w:tc>
      </w:tr>
    </w:tbl>
    <w:p w14:paraId="3DD80BEC">
      <w:pPr>
        <w:pStyle w:val="2"/>
        <w:spacing w:line="350" w:lineRule="auto"/>
        <w:jc w:val="center"/>
        <w:rPr>
          <w:rFonts w:hint="eastAsia" w:ascii="仿宋" w:hAnsi="仿宋" w:eastAsia="仿宋" w:cs="仿宋"/>
          <w:color w:val="auto"/>
        </w:rPr>
      </w:pPr>
      <w:bookmarkStart w:id="82" w:name="_Hlt128276537"/>
      <w:bookmarkEnd w:id="82"/>
      <w:bookmarkStart w:id="83" w:name="_Hlt128276530"/>
      <w:bookmarkEnd w:id="83"/>
      <w:bookmarkStart w:id="84" w:name="_Hlt128276660"/>
      <w:bookmarkEnd w:id="84"/>
      <w:bookmarkStart w:id="85" w:name="_Toc19346"/>
      <w:bookmarkStart w:id="86" w:name="_Toc351989128"/>
      <w:bookmarkStart w:id="87" w:name="_Toc221523521"/>
      <w:bookmarkStart w:id="88" w:name="_Toc4006"/>
      <w:bookmarkStart w:id="89" w:name="_Toc421778377"/>
      <w:r>
        <w:rPr>
          <w:rFonts w:hint="eastAsia" w:ascii="仿宋" w:hAnsi="仿宋" w:eastAsia="仿宋" w:cs="仿宋"/>
          <w:color w:val="auto"/>
        </w:rPr>
        <w:t>第四章</w:t>
      </w:r>
      <w:r>
        <w:rPr>
          <w:rFonts w:hint="eastAsia" w:ascii="仿宋" w:hAnsi="仿宋" w:eastAsia="仿宋" w:cs="仿宋"/>
          <w:color w:val="auto"/>
          <w:lang w:val="en-US" w:eastAsia="zh-CN"/>
        </w:rPr>
        <w:t xml:space="preserve">  </w:t>
      </w:r>
      <w:r>
        <w:rPr>
          <w:rFonts w:hint="eastAsia" w:ascii="仿宋" w:hAnsi="仿宋" w:eastAsia="仿宋" w:cs="仿宋"/>
          <w:color w:val="auto"/>
        </w:rPr>
        <w:t>建设工程施工合同</w:t>
      </w:r>
      <w:bookmarkEnd w:id="85"/>
      <w:bookmarkEnd w:id="86"/>
      <w:bookmarkEnd w:id="87"/>
      <w:bookmarkEnd w:id="88"/>
      <w:bookmarkEnd w:id="89"/>
    </w:p>
    <w:p w14:paraId="376DF984">
      <w:pPr>
        <w:spacing w:line="360" w:lineRule="auto"/>
        <w:rPr>
          <w:rFonts w:hint="eastAsia" w:ascii="仿宋" w:hAnsi="仿宋" w:eastAsia="仿宋" w:cs="仿宋"/>
          <w:color w:val="auto"/>
        </w:rPr>
      </w:pPr>
    </w:p>
    <w:p w14:paraId="1B455279">
      <w:pPr>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（GF—201</w:t>
      </w: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0201</w:t>
      </w:r>
      <w:r>
        <w:rPr>
          <w:rFonts w:hint="eastAsia" w:ascii="仿宋" w:hAnsi="仿宋" w:eastAsia="仿宋" w:cs="仿宋"/>
          <w:bCs/>
          <w:color w:val="auto"/>
          <w:sz w:val="32"/>
          <w:szCs w:val="32"/>
        </w:rPr>
        <w:t>）</w:t>
      </w:r>
    </w:p>
    <w:p w14:paraId="621B0779">
      <w:pPr>
        <w:adjustRightInd w:val="0"/>
        <w:snapToGrid w:val="0"/>
        <w:spacing w:before="60" w:after="60" w:line="360" w:lineRule="auto"/>
        <w:jc w:val="center"/>
        <w:rPr>
          <w:rFonts w:hint="eastAsia" w:ascii="仿宋" w:hAnsi="仿宋" w:eastAsia="仿宋" w:cs="仿宋"/>
          <w:b/>
          <w:bCs/>
          <w:color w:val="auto"/>
          <w:spacing w:val="100"/>
          <w:kern w:val="16"/>
          <w:sz w:val="52"/>
          <w:szCs w:val="52"/>
        </w:rPr>
      </w:pPr>
    </w:p>
    <w:p w14:paraId="37F11E92">
      <w:pPr>
        <w:adjustRightInd w:val="0"/>
        <w:snapToGrid w:val="0"/>
        <w:spacing w:before="60" w:after="60" w:line="360" w:lineRule="auto"/>
        <w:jc w:val="center"/>
        <w:rPr>
          <w:rFonts w:hint="eastAsia" w:ascii="仿宋" w:hAnsi="仿宋" w:eastAsia="仿宋" w:cs="仿宋"/>
          <w:b/>
          <w:bCs/>
          <w:color w:val="auto"/>
          <w:spacing w:val="100"/>
          <w:kern w:val="16"/>
          <w:sz w:val="52"/>
          <w:szCs w:val="52"/>
        </w:rPr>
      </w:pPr>
    </w:p>
    <w:p w14:paraId="7218CCC3">
      <w:pPr>
        <w:adjustRightInd w:val="0"/>
        <w:snapToGrid w:val="0"/>
        <w:spacing w:before="60" w:after="60" w:line="360" w:lineRule="auto"/>
        <w:jc w:val="center"/>
        <w:rPr>
          <w:rFonts w:hint="eastAsia" w:ascii="仿宋" w:hAnsi="仿宋" w:eastAsia="仿宋" w:cs="仿宋"/>
          <w:b/>
          <w:bCs/>
          <w:color w:val="auto"/>
          <w:spacing w:val="100"/>
          <w:kern w:val="16"/>
          <w:sz w:val="52"/>
          <w:szCs w:val="52"/>
        </w:rPr>
      </w:pPr>
      <w:r>
        <w:rPr>
          <w:rFonts w:hint="eastAsia" w:ascii="仿宋" w:hAnsi="仿宋" w:eastAsia="仿宋" w:cs="仿宋"/>
          <w:b/>
          <w:bCs/>
          <w:color w:val="auto"/>
          <w:spacing w:val="100"/>
          <w:kern w:val="16"/>
          <w:sz w:val="52"/>
          <w:szCs w:val="52"/>
        </w:rPr>
        <w:t>建设工程施工合同</w:t>
      </w:r>
    </w:p>
    <w:p w14:paraId="3FBC8932">
      <w:pPr>
        <w:adjustRightInd w:val="0"/>
        <w:snapToGrid w:val="0"/>
        <w:spacing w:before="60" w:after="60" w:line="360" w:lineRule="auto"/>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（示范文本）</w:t>
      </w:r>
    </w:p>
    <w:p w14:paraId="5EF1A19E">
      <w:pPr>
        <w:adjustRightInd w:val="0"/>
        <w:snapToGrid w:val="0"/>
        <w:spacing w:before="60" w:after="60" w:line="360" w:lineRule="auto"/>
        <w:rPr>
          <w:rFonts w:hint="eastAsia" w:ascii="仿宋" w:hAnsi="仿宋" w:eastAsia="仿宋" w:cs="仿宋"/>
          <w:color w:val="auto"/>
          <w:sz w:val="24"/>
          <w:szCs w:val="24"/>
        </w:rPr>
      </w:pPr>
    </w:p>
    <w:p w14:paraId="24A23FC3">
      <w:pPr>
        <w:adjustRightInd w:val="0"/>
        <w:snapToGrid w:val="0"/>
        <w:spacing w:before="60" w:after="60" w:line="360" w:lineRule="auto"/>
        <w:rPr>
          <w:rFonts w:hint="eastAsia" w:ascii="仿宋" w:hAnsi="仿宋" w:eastAsia="仿宋" w:cs="仿宋"/>
          <w:color w:val="auto"/>
          <w:sz w:val="24"/>
          <w:szCs w:val="24"/>
          <w:highlight w:val="green"/>
        </w:rPr>
      </w:pPr>
    </w:p>
    <w:p w14:paraId="0867A95F">
      <w:pPr>
        <w:adjustRightInd w:val="0"/>
        <w:snapToGrid w:val="0"/>
        <w:spacing w:before="60" w:after="6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根据实际需要更换合同模板</w:t>
      </w:r>
    </w:p>
    <w:p w14:paraId="6C1AF07D">
      <w:pPr>
        <w:adjustRightInd w:val="0"/>
        <w:snapToGrid w:val="0"/>
        <w:spacing w:before="60" w:after="60" w:line="360" w:lineRule="auto"/>
        <w:rPr>
          <w:rFonts w:hint="eastAsia" w:ascii="仿宋" w:hAnsi="仿宋" w:eastAsia="仿宋" w:cs="仿宋"/>
          <w:color w:val="auto"/>
          <w:sz w:val="24"/>
          <w:szCs w:val="24"/>
        </w:rPr>
      </w:pPr>
    </w:p>
    <w:p w14:paraId="4B590F11">
      <w:pPr>
        <w:adjustRightInd w:val="0"/>
        <w:snapToGrid w:val="0"/>
        <w:spacing w:before="60" w:after="60" w:line="360" w:lineRule="auto"/>
        <w:rPr>
          <w:rFonts w:hint="eastAsia" w:ascii="仿宋" w:hAnsi="仿宋" w:eastAsia="仿宋" w:cs="仿宋"/>
          <w:color w:val="auto"/>
          <w:sz w:val="24"/>
          <w:szCs w:val="24"/>
        </w:rPr>
      </w:pPr>
    </w:p>
    <w:p w14:paraId="25A09EE2">
      <w:pPr>
        <w:adjustRightInd w:val="0"/>
        <w:snapToGrid w:val="0"/>
        <w:spacing w:before="60" w:after="60" w:line="360" w:lineRule="auto"/>
        <w:rPr>
          <w:rFonts w:hint="eastAsia" w:ascii="仿宋" w:hAnsi="仿宋" w:eastAsia="仿宋" w:cs="仿宋"/>
          <w:color w:val="auto"/>
          <w:sz w:val="24"/>
          <w:szCs w:val="24"/>
        </w:rPr>
      </w:pPr>
    </w:p>
    <w:p w14:paraId="4718D9DA">
      <w:pPr>
        <w:adjustRightInd w:val="0"/>
        <w:snapToGrid w:val="0"/>
        <w:spacing w:before="60" w:after="60" w:line="360" w:lineRule="auto"/>
        <w:rPr>
          <w:rFonts w:hint="eastAsia" w:ascii="仿宋" w:hAnsi="仿宋" w:eastAsia="仿宋" w:cs="仿宋"/>
          <w:color w:val="auto"/>
          <w:sz w:val="24"/>
          <w:szCs w:val="24"/>
        </w:rPr>
      </w:pPr>
    </w:p>
    <w:p w14:paraId="0A263A0C">
      <w:pPr>
        <w:adjustRightInd w:val="0"/>
        <w:snapToGrid w:val="0"/>
        <w:spacing w:before="60" w:after="60" w:line="360" w:lineRule="auto"/>
        <w:rPr>
          <w:rFonts w:hint="eastAsia" w:ascii="仿宋" w:hAnsi="仿宋" w:eastAsia="仿宋" w:cs="仿宋"/>
          <w:color w:val="auto"/>
          <w:sz w:val="24"/>
          <w:szCs w:val="24"/>
        </w:rPr>
      </w:pPr>
    </w:p>
    <w:p w14:paraId="1C771BEF">
      <w:pPr>
        <w:adjustRightInd w:val="0"/>
        <w:snapToGrid w:val="0"/>
        <w:spacing w:before="60" w:after="60" w:line="360" w:lineRule="auto"/>
        <w:jc w:val="center"/>
        <w:rPr>
          <w:rFonts w:hint="eastAsia" w:ascii="仿宋" w:hAnsi="仿宋" w:eastAsia="仿宋" w:cs="仿宋"/>
          <w:color w:val="auto"/>
          <w:sz w:val="24"/>
          <w:szCs w:val="24"/>
        </w:rPr>
      </w:pPr>
    </w:p>
    <w:p w14:paraId="0CAD6D6E">
      <w:pPr>
        <w:ind w:right="2719" w:rightChars="1295" w:firstLine="2738" w:firstLineChars="1304"/>
        <w:jc w:val="distribute"/>
        <w:rPr>
          <w:rFonts w:hint="eastAsia" w:ascii="仿宋" w:hAnsi="仿宋" w:eastAsia="仿宋" w:cs="仿宋"/>
          <w:b/>
          <w:color w:val="auto"/>
          <w:sz w:val="32"/>
          <w:szCs w:val="28"/>
        </w:rPr>
      </w:pPr>
      <w:r>
        <w:rPr>
          <w:rFonts w:hint="eastAsia" w:ascii="仿宋" w:hAnsi="仿宋" w:eastAsia="仿宋" w:cs="仿宋"/>
          <w:color w:val="auto"/>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60A3745A">
                            <w:pPr>
                              <w:rPr>
                                <w:rFonts w:hint="eastAsia"/>
                                <w:b/>
                                <w:bCs/>
                                <w:sz w:val="32"/>
                              </w:rPr>
                            </w:pPr>
                            <w:r>
                              <w:rPr>
                                <w:rFonts w:hint="eastAsia"/>
                                <w:b/>
                                <w:bCs/>
                                <w:sz w:val="32"/>
                              </w:rPr>
                              <w:t>制定</w:t>
                            </w:r>
                          </w:p>
                        </w:txbxContent>
                      </wps:txbx>
                      <wps:bodyPr upright="1"/>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VUfiYEAgAADAQAAA4AAAAAAAAAAQAgAAAAJwEA&#10;AGRycy9lMm9Eb2MueG1sUEsFBgAAAAAGAAYAWQEAAJ0FAAAAAA==&#10;">
                <v:fill on="f" focussize="0,0"/>
                <v:stroke color="#FFFFFF" joinstyle="miter"/>
                <v:imagedata o:title=""/>
                <o:lock v:ext="edit" aspectratio="f"/>
                <v:textbox>
                  <w:txbxContent>
                    <w:p w14:paraId="60A3745A">
                      <w:pPr>
                        <w:rPr>
                          <w:rFonts w:hint="eastAsia"/>
                          <w:b/>
                          <w:bCs/>
                          <w:sz w:val="32"/>
                        </w:rPr>
                      </w:pPr>
                      <w:r>
                        <w:rPr>
                          <w:rFonts w:hint="eastAsia"/>
                          <w:b/>
                          <w:bCs/>
                          <w:sz w:val="32"/>
                        </w:rPr>
                        <w:t>制定</w:t>
                      </w:r>
                    </w:p>
                  </w:txbxContent>
                </v:textbox>
              </v:shape>
            </w:pict>
          </mc:Fallback>
        </mc:AlternateContent>
      </w:r>
      <w:r>
        <w:rPr>
          <w:rFonts w:hint="eastAsia" w:ascii="仿宋" w:hAnsi="仿宋" w:eastAsia="仿宋" w:cs="仿宋"/>
          <w:b/>
          <w:color w:val="auto"/>
          <w:sz w:val="32"/>
          <w:szCs w:val="28"/>
        </w:rPr>
        <w:t>住房城乡建设部</w:t>
      </w:r>
    </w:p>
    <w:p w14:paraId="271F83E3">
      <w:pPr>
        <w:ind w:right="2719" w:rightChars="1295" w:firstLine="2750" w:firstLineChars="856"/>
        <w:jc w:val="distribute"/>
        <w:rPr>
          <w:rFonts w:hint="eastAsia" w:ascii="仿宋" w:hAnsi="仿宋" w:eastAsia="仿宋" w:cs="仿宋"/>
          <w:b/>
          <w:color w:val="auto"/>
          <w:sz w:val="32"/>
          <w:szCs w:val="28"/>
        </w:rPr>
      </w:pPr>
      <w:r>
        <w:rPr>
          <w:rFonts w:hint="eastAsia" w:ascii="仿宋" w:hAnsi="仿宋" w:eastAsia="仿宋" w:cs="仿宋"/>
          <w:b/>
          <w:color w:val="auto"/>
          <w:sz w:val="32"/>
          <w:szCs w:val="28"/>
        </w:rPr>
        <w:t>国家工商行政管理总局</w:t>
      </w:r>
    </w:p>
    <w:p w14:paraId="0D5B692B">
      <w:pPr>
        <w:adjustRightInd w:val="0"/>
        <w:snapToGrid w:val="0"/>
        <w:spacing w:before="60" w:after="60" w:line="360" w:lineRule="auto"/>
        <w:jc w:val="center"/>
        <w:rPr>
          <w:rFonts w:hint="eastAsia" w:ascii="仿宋" w:hAnsi="仿宋" w:eastAsia="仿宋" w:cs="仿宋"/>
          <w:color w:val="auto"/>
          <w:sz w:val="24"/>
          <w:szCs w:val="24"/>
        </w:rPr>
      </w:pPr>
    </w:p>
    <w:p w14:paraId="22AE26F2">
      <w:pPr>
        <w:adjustRightInd w:val="0"/>
        <w:snapToGrid w:val="0"/>
        <w:spacing w:before="60" w:after="60" w:line="360" w:lineRule="auto"/>
        <w:jc w:val="center"/>
        <w:rPr>
          <w:rFonts w:hint="eastAsia" w:ascii="仿宋" w:hAnsi="仿宋" w:eastAsia="仿宋" w:cs="仿宋"/>
          <w:color w:val="auto"/>
          <w:sz w:val="24"/>
          <w:szCs w:val="24"/>
        </w:rPr>
      </w:pPr>
    </w:p>
    <w:p w14:paraId="1BBC0E03">
      <w:pPr>
        <w:rPr>
          <w:rFonts w:hint="eastAsia" w:ascii="仿宋" w:hAnsi="仿宋" w:eastAsia="仿宋" w:cs="仿宋"/>
          <w:color w:val="auto"/>
        </w:rPr>
      </w:pPr>
    </w:p>
    <w:p w14:paraId="0D2E0A37">
      <w:pPr>
        <w:rPr>
          <w:rFonts w:hint="eastAsia" w:ascii="仿宋" w:hAnsi="仿宋" w:eastAsia="仿宋" w:cs="仿宋"/>
          <w:color w:val="auto"/>
        </w:rPr>
      </w:pPr>
    </w:p>
    <w:p w14:paraId="5F9B028C">
      <w:pPr>
        <w:rPr>
          <w:rFonts w:hint="eastAsia" w:ascii="仿宋" w:hAnsi="仿宋" w:eastAsia="仿宋" w:cs="仿宋"/>
          <w:color w:val="auto"/>
        </w:rPr>
      </w:pPr>
    </w:p>
    <w:p w14:paraId="19DBB02B">
      <w:pPr>
        <w:pStyle w:val="4"/>
        <w:jc w:val="center"/>
        <w:rPr>
          <w:rFonts w:hint="eastAsia" w:ascii="仿宋" w:hAnsi="仿宋" w:eastAsia="仿宋" w:cs="仿宋"/>
          <w:b w:val="0"/>
          <w:color w:val="auto"/>
          <w:sz w:val="44"/>
          <w:szCs w:val="44"/>
        </w:rPr>
      </w:pPr>
      <w:bookmarkStart w:id="90" w:name="_Toc136243343"/>
      <w:r>
        <w:rPr>
          <w:rFonts w:hint="eastAsia" w:ascii="仿宋" w:hAnsi="仿宋" w:eastAsia="仿宋" w:cs="仿宋"/>
          <w:color w:val="auto"/>
          <w:sz w:val="44"/>
          <w:szCs w:val="44"/>
        </w:rPr>
        <w:t>第一部分 合同协议书</w:t>
      </w:r>
    </w:p>
    <w:p w14:paraId="3B4E3FF3">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rPr>
        <w:t>发包人（全称）：</w:t>
      </w:r>
      <w:r>
        <w:rPr>
          <w:rFonts w:hint="eastAsia" w:ascii="仿宋" w:hAnsi="仿宋" w:eastAsia="仿宋" w:cs="仿宋"/>
          <w:b/>
          <w:color w:val="auto"/>
          <w:sz w:val="24"/>
          <w:szCs w:val="24"/>
          <w:u w:val="single"/>
        </w:rPr>
        <w:t>                       </w:t>
      </w:r>
    </w:p>
    <w:p w14:paraId="298DDC1A">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rPr>
        <w:t>承包人（全称）：</w:t>
      </w:r>
      <w:r>
        <w:rPr>
          <w:rFonts w:hint="eastAsia" w:ascii="仿宋" w:hAnsi="仿宋" w:eastAsia="仿宋" w:cs="仿宋"/>
          <w:b/>
          <w:color w:val="auto"/>
          <w:sz w:val="24"/>
          <w:szCs w:val="24"/>
          <w:u w:val="single"/>
        </w:rPr>
        <w:t>                      </w:t>
      </w:r>
    </w:p>
    <w:p w14:paraId="56F7C5D2">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w:t>
      </w:r>
      <w:r>
        <w:rPr>
          <w:rFonts w:hint="eastAsia" w:ascii="仿宋" w:hAnsi="仿宋" w:eastAsia="仿宋" w:cs="仿宋"/>
          <w:color w:val="auto"/>
          <w:sz w:val="24"/>
          <w:szCs w:val="24"/>
          <w:lang w:eastAsia="zh-CN"/>
        </w:rPr>
        <w:t>国民法典</w:t>
      </w:r>
      <w:r>
        <w:rPr>
          <w:rFonts w:hint="eastAsia" w:ascii="仿宋" w:hAnsi="仿宋" w:eastAsia="仿宋" w:cs="仿宋"/>
          <w:color w:val="auto"/>
          <w:sz w:val="24"/>
          <w:szCs w:val="24"/>
        </w:rPr>
        <w:t>》、《中华人民共和国建筑法》及有关法律规定，遵循平等、自愿、公平和诚实信用的原则，双方就</w:t>
      </w:r>
    </w:p>
    <w:p w14:paraId="0D6ED8EB">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14:paraId="77796A5C">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91" w:name="_Toc351203481"/>
      <w:r>
        <w:rPr>
          <w:rFonts w:hint="eastAsia" w:ascii="仿宋" w:hAnsi="仿宋" w:eastAsia="仿宋" w:cs="仿宋"/>
          <w:b w:val="0"/>
          <w:color w:val="auto"/>
          <w:sz w:val="24"/>
          <w:szCs w:val="24"/>
        </w:rPr>
        <w:t>一、工程概况</w:t>
      </w:r>
      <w:bookmarkEnd w:id="91"/>
    </w:p>
    <w:p w14:paraId="59F6EB14">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633499FA">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2.工程地点：</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4B025F36">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3.工程立项批准文号：</w:t>
      </w:r>
      <w:r>
        <w:rPr>
          <w:rFonts w:hint="eastAsia" w:ascii="仿宋" w:hAnsi="仿宋" w:eastAsia="仿宋" w:cs="仿宋"/>
          <w:color w:val="auto"/>
          <w:sz w:val="24"/>
          <w:szCs w:val="24"/>
          <w:u w:val="single"/>
        </w:rPr>
        <w:t xml:space="preserve">       </w:t>
      </w:r>
      <w:r>
        <w:rPr>
          <w:rFonts w:hint="eastAsia" w:ascii="仿宋" w:hAnsi="仿宋" w:eastAsia="仿宋" w:cs="仿宋"/>
          <w:bCs/>
          <w:color w:val="auto"/>
          <w:sz w:val="24"/>
          <w:szCs w:val="24"/>
        </w:rPr>
        <w:t>。</w:t>
      </w:r>
    </w:p>
    <w:p w14:paraId="7F006DC6">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4.资金来源：</w:t>
      </w:r>
      <w:r>
        <w:rPr>
          <w:rFonts w:hint="eastAsia" w:ascii="仿宋" w:hAnsi="仿宋" w:eastAsia="仿宋" w:cs="仿宋"/>
          <w:color w:val="auto"/>
          <w:sz w:val="24"/>
          <w:szCs w:val="24"/>
          <w:u w:val="single"/>
        </w:rPr>
        <w:t xml:space="preserve">       </w:t>
      </w:r>
      <w:r>
        <w:rPr>
          <w:rFonts w:hint="eastAsia" w:ascii="仿宋" w:hAnsi="仿宋" w:eastAsia="仿宋" w:cs="仿宋"/>
          <w:bCs/>
          <w:color w:val="auto"/>
          <w:sz w:val="24"/>
          <w:szCs w:val="24"/>
        </w:rPr>
        <w:t>。</w:t>
      </w:r>
    </w:p>
    <w:p w14:paraId="47C42143">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5.工程内容：</w:t>
      </w:r>
      <w:r>
        <w:rPr>
          <w:rFonts w:hint="eastAsia" w:ascii="仿宋" w:hAnsi="仿宋" w:eastAsia="仿宋" w:cs="仿宋"/>
          <w:color w:val="auto"/>
          <w:sz w:val="24"/>
          <w:szCs w:val="24"/>
          <w:u w:val="single"/>
        </w:rPr>
        <w:t xml:space="preserve">       </w:t>
      </w:r>
      <w:r>
        <w:rPr>
          <w:rFonts w:hint="eastAsia" w:ascii="仿宋" w:hAnsi="仿宋" w:eastAsia="仿宋" w:cs="仿宋"/>
          <w:bCs/>
          <w:color w:val="auto"/>
          <w:sz w:val="24"/>
          <w:szCs w:val="24"/>
        </w:rPr>
        <w:t>。</w:t>
      </w:r>
    </w:p>
    <w:p w14:paraId="351C3EF6">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color w:val="auto"/>
          <w:sz w:val="24"/>
          <w:szCs w:val="24"/>
        </w:rPr>
        <w:t>群体工程应附《承包人承揽工程项目一览表》（附件1）。</w:t>
      </w:r>
    </w:p>
    <w:p w14:paraId="650D6ED3">
      <w:pPr>
        <w:pageBreakBefore w:val="0"/>
        <w:widowControl w:val="0"/>
        <w:kinsoku/>
        <w:wordWrap/>
        <w:overflowPunct/>
        <w:topLinePunct w:val="0"/>
        <w:bidi w:val="0"/>
        <w:snapToGrid/>
        <w:spacing w:line="360" w:lineRule="auto"/>
        <w:ind w:firstLine="470" w:firstLineChars="196"/>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6.工程承包范围：</w:t>
      </w:r>
    </w:p>
    <w:p w14:paraId="52F39F84">
      <w:pPr>
        <w:pageBreakBefore w:val="0"/>
        <w:widowControl w:val="0"/>
        <w:kinsoku/>
        <w:wordWrap/>
        <w:overflowPunct/>
        <w:topLinePunct w:val="0"/>
        <w:bidi w:val="0"/>
        <w:snapToGrid/>
        <w:spacing w:line="360" w:lineRule="auto"/>
        <w:ind w:firstLine="463" w:firstLineChars="193"/>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p>
    <w:p w14:paraId="0F0EBE52">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190BCB">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   </w:t>
      </w:r>
      <w:bookmarkStart w:id="92" w:name="_Toc351203482"/>
      <w:r>
        <w:rPr>
          <w:rFonts w:hint="eastAsia" w:ascii="仿宋" w:hAnsi="仿宋" w:eastAsia="仿宋" w:cs="仿宋"/>
          <w:b w:val="0"/>
          <w:color w:val="auto"/>
          <w:sz w:val="24"/>
          <w:szCs w:val="24"/>
        </w:rPr>
        <w:t>二、合同工期</w:t>
      </w:r>
      <w:bookmarkEnd w:id="92"/>
    </w:p>
    <w:p w14:paraId="7BD3FCA2">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3371343D">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61EBB91D">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工期总日历天数：</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天。工期总日历天数与根据前述计划开竣工日期计算的工期天数不一致的，以工期总日历天数为准。</w:t>
      </w:r>
    </w:p>
    <w:p w14:paraId="230E8C7D">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93" w:name="_Toc351203483"/>
      <w:r>
        <w:rPr>
          <w:rFonts w:hint="eastAsia" w:ascii="仿宋" w:hAnsi="仿宋" w:eastAsia="仿宋" w:cs="仿宋"/>
          <w:b w:val="0"/>
          <w:color w:val="auto"/>
          <w:sz w:val="24"/>
          <w:szCs w:val="24"/>
        </w:rPr>
        <w:t>三、质量标准</w:t>
      </w:r>
      <w:bookmarkEnd w:id="93"/>
    </w:p>
    <w:p w14:paraId="6147B9D6">
      <w:pPr>
        <w:pageBreakBefore w:val="0"/>
        <w:widowControl w:val="0"/>
        <w:kinsoku/>
        <w:wordWrap/>
        <w:overflowPunct/>
        <w:topLinePunct w:val="0"/>
        <w:bidi w:val="0"/>
        <w:snapToGrid/>
        <w:spacing w:line="360" w:lineRule="auto"/>
        <w:ind w:firstLine="459"/>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标准。</w:t>
      </w:r>
    </w:p>
    <w:p w14:paraId="1BDD2788">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94" w:name="_Toc351203484"/>
      <w:r>
        <w:rPr>
          <w:rFonts w:hint="eastAsia" w:ascii="仿宋" w:hAnsi="仿宋" w:eastAsia="仿宋" w:cs="仿宋"/>
          <w:b w:val="0"/>
          <w:color w:val="auto"/>
          <w:sz w:val="24"/>
          <w:szCs w:val="24"/>
        </w:rPr>
        <w:t>四、签约合同价与合同价格形式</w:t>
      </w:r>
      <w:bookmarkEnd w:id="94"/>
      <w:r>
        <w:rPr>
          <w:rFonts w:hint="eastAsia" w:ascii="仿宋" w:hAnsi="仿宋" w:eastAsia="仿宋" w:cs="仿宋"/>
          <w:b w:val="0"/>
          <w:color w:val="auto"/>
          <w:sz w:val="24"/>
          <w:szCs w:val="24"/>
        </w:rPr>
        <w:tab/>
      </w:r>
    </w:p>
    <w:p w14:paraId="7524CD80">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1.签约合同价为：</w:t>
      </w:r>
    </w:p>
    <w:p w14:paraId="40522A7E">
      <w:pPr>
        <w:pageBreakBefore w:val="0"/>
        <w:widowControl w:val="0"/>
        <w:kinsoku/>
        <w:wordWrap/>
        <w:overflowPunct/>
        <w:topLinePunct w:val="0"/>
        <w:bidi w:val="0"/>
        <w:snapToGrid/>
        <w:spacing w:line="360" w:lineRule="auto"/>
        <w:ind w:firstLine="600" w:firstLineChars="2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16466341">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其中：</w:t>
      </w:r>
    </w:p>
    <w:p w14:paraId="7FB44226">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（1）安全文明施工费：</w:t>
      </w:r>
    </w:p>
    <w:p w14:paraId="3DA45D9D">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2A87EAB4">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（2）材料和工程设备暂估价金额：</w:t>
      </w:r>
    </w:p>
    <w:p w14:paraId="78774489">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07AEABF1">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（3）专业工程暂估价金额：</w:t>
      </w:r>
    </w:p>
    <w:p w14:paraId="558384A3">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6D43BD91">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（4）暂列金额：</w:t>
      </w:r>
    </w:p>
    <w:p w14:paraId="65EF58E4">
      <w:pPr>
        <w:pageBreakBefore w:val="0"/>
        <w:widowControl w:val="0"/>
        <w:kinsoku/>
        <w:wordWrap/>
        <w:overflowPunct/>
        <w:topLinePunct w:val="0"/>
        <w:bidi w:val="0"/>
        <w:snapToGrid/>
        <w:spacing w:line="360" w:lineRule="auto"/>
        <w:ind w:firstLine="1080" w:firstLineChars="4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702B2FD8">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2.合同价格形式：</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8C09C64">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95" w:name="_Toc351203485"/>
      <w:r>
        <w:rPr>
          <w:rFonts w:hint="eastAsia" w:ascii="仿宋" w:hAnsi="仿宋" w:eastAsia="仿宋" w:cs="仿宋"/>
          <w:b w:val="0"/>
          <w:color w:val="auto"/>
          <w:sz w:val="24"/>
          <w:szCs w:val="24"/>
        </w:rPr>
        <w:t>五、</w:t>
      </w:r>
      <w:bookmarkEnd w:id="95"/>
      <w:r>
        <w:rPr>
          <w:rFonts w:hint="eastAsia" w:ascii="仿宋" w:hAnsi="仿宋" w:eastAsia="仿宋" w:cs="仿宋"/>
          <w:b w:val="0"/>
          <w:color w:val="auto"/>
          <w:sz w:val="24"/>
          <w:szCs w:val="24"/>
        </w:rPr>
        <w:t>项目经理</w:t>
      </w:r>
    </w:p>
    <w:p w14:paraId="3041F698">
      <w:pPr>
        <w:pageBreakBefore w:val="0"/>
        <w:widowControl w:val="0"/>
        <w:kinsoku/>
        <w:wordWrap/>
        <w:overflowPunct/>
        <w:topLinePunct w:val="0"/>
        <w:bidi w:val="0"/>
        <w:snapToGrid/>
        <w:spacing w:line="360" w:lineRule="auto"/>
        <w:ind w:firstLine="480" w:firstLineChars="200"/>
        <w:textAlignment w:val="auto"/>
        <w:outlineLvl w:val="9"/>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rPr>
        <w:t>承包人项目经理：</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身份证号</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职业资格</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lang w:val="en-US" w:eastAsia="zh-CN"/>
        </w:rPr>
        <w:t>资质证书编</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p>
    <w:p w14:paraId="47E8B9D5">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96" w:name="_Toc351203486"/>
      <w:r>
        <w:rPr>
          <w:rFonts w:hint="eastAsia" w:ascii="仿宋" w:hAnsi="仿宋" w:eastAsia="仿宋" w:cs="仿宋"/>
          <w:b w:val="0"/>
          <w:color w:val="auto"/>
          <w:sz w:val="24"/>
          <w:szCs w:val="24"/>
        </w:rPr>
        <w:t>六、合同文件构成</w:t>
      </w:r>
      <w:bookmarkEnd w:id="96"/>
    </w:p>
    <w:p w14:paraId="0D6C3DBA">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14:paraId="5106409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（1）中标通知书（如果有）；</w:t>
      </w:r>
    </w:p>
    <w:p w14:paraId="3E2E540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（2）投标函及其附录（如果有）； </w:t>
      </w:r>
    </w:p>
    <w:p w14:paraId="384292A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（3）专用合同条款及其附件；</w:t>
      </w:r>
    </w:p>
    <w:p w14:paraId="5FC9F2C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（4）通用合同条款；</w:t>
      </w:r>
    </w:p>
    <w:p w14:paraId="404A8FD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（5）技术标准和要求；</w:t>
      </w:r>
    </w:p>
    <w:p w14:paraId="1110BB3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（6）图纸；</w:t>
      </w:r>
    </w:p>
    <w:p w14:paraId="63F360D8">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（7）已标价工程量清单或预算书；</w:t>
      </w:r>
    </w:p>
    <w:p w14:paraId="1F75AA87">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（8）其他合同文件。</w:t>
      </w:r>
    </w:p>
    <w:p w14:paraId="2548EFB6">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14:paraId="0116A959">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7B0E602E">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color w:val="auto"/>
          <w:sz w:val="24"/>
          <w:szCs w:val="24"/>
        </w:rPr>
        <w:t xml:space="preserve"> </w:t>
      </w:r>
      <w:bookmarkStart w:id="97" w:name="_Toc351203487"/>
      <w:r>
        <w:rPr>
          <w:rFonts w:hint="eastAsia" w:ascii="仿宋" w:hAnsi="仿宋" w:eastAsia="仿宋" w:cs="仿宋"/>
          <w:b w:val="0"/>
          <w:color w:val="auto"/>
          <w:sz w:val="24"/>
          <w:szCs w:val="24"/>
        </w:rPr>
        <w:t>七、承诺</w:t>
      </w:r>
      <w:bookmarkEnd w:id="97"/>
    </w:p>
    <w:p w14:paraId="55F8B952">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1.发包人承诺按照法律规定履行项目审批手续、筹集工程建设资金并按照合同约定的期限和方式支付合同价款。</w:t>
      </w:r>
    </w:p>
    <w:p w14:paraId="023BF110">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2.承包人承诺按照法律规定及合同约定组织完成工程施工，确保工程质量和安全，不进行转包及违法分包，并在缺陷责任期及保修期内承担相应的工程维修责任。</w:t>
      </w:r>
    </w:p>
    <w:p w14:paraId="0E5BDD27">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3.发包人和承包人通过招投标形式签订合同的，双方理解并承诺不再就同一工程另行签订与合同实质性内容相背离的协议。</w:t>
      </w:r>
    </w:p>
    <w:p w14:paraId="208C2849">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Cs/>
          <w:color w:val="auto"/>
          <w:sz w:val="24"/>
          <w:szCs w:val="24"/>
        </w:rPr>
      </w:pPr>
      <w:bookmarkStart w:id="98" w:name="_Toc351203488"/>
      <w:r>
        <w:rPr>
          <w:rFonts w:hint="eastAsia" w:ascii="仿宋" w:hAnsi="仿宋" w:eastAsia="仿宋" w:cs="仿宋"/>
          <w:b/>
          <w:color w:val="auto"/>
          <w:sz w:val="24"/>
          <w:szCs w:val="24"/>
        </w:rPr>
        <w:t xml:space="preserve">    八、词语含义</w:t>
      </w:r>
      <w:bookmarkEnd w:id="98"/>
    </w:p>
    <w:p w14:paraId="2AE0D48A">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14:paraId="50A0D576">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99" w:name="_Toc351203489"/>
      <w:r>
        <w:rPr>
          <w:rFonts w:hint="eastAsia" w:ascii="仿宋" w:hAnsi="仿宋" w:eastAsia="仿宋" w:cs="仿宋"/>
          <w:b w:val="0"/>
          <w:color w:val="auto"/>
          <w:sz w:val="24"/>
          <w:szCs w:val="24"/>
        </w:rPr>
        <w:t>九、签订时间</w:t>
      </w:r>
      <w:bookmarkEnd w:id="99"/>
    </w:p>
    <w:p w14:paraId="56BD1773">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14:paraId="6765FCCA">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100" w:name="_Toc351203490"/>
      <w:r>
        <w:rPr>
          <w:rFonts w:hint="eastAsia" w:ascii="仿宋" w:hAnsi="仿宋" w:eastAsia="仿宋" w:cs="仿宋"/>
          <w:b w:val="0"/>
          <w:color w:val="auto"/>
          <w:sz w:val="24"/>
          <w:szCs w:val="24"/>
        </w:rPr>
        <w:t>十、签订地点</w:t>
      </w:r>
      <w:bookmarkEnd w:id="100"/>
    </w:p>
    <w:p w14:paraId="7B2731F8">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6E8A0D43">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101" w:name="_Toc351203491"/>
      <w:r>
        <w:rPr>
          <w:rFonts w:hint="eastAsia" w:ascii="仿宋" w:hAnsi="仿宋" w:eastAsia="仿宋" w:cs="仿宋"/>
          <w:b w:val="0"/>
          <w:color w:val="auto"/>
          <w:sz w:val="24"/>
          <w:szCs w:val="24"/>
        </w:rPr>
        <w:t>十一、补充协议</w:t>
      </w:r>
      <w:bookmarkEnd w:id="101"/>
    </w:p>
    <w:p w14:paraId="7634305C">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66B7F691">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102" w:name="_Toc351203492"/>
      <w:r>
        <w:rPr>
          <w:rFonts w:hint="eastAsia" w:ascii="仿宋" w:hAnsi="仿宋" w:eastAsia="仿宋" w:cs="仿宋"/>
          <w:b w:val="0"/>
          <w:color w:val="auto"/>
          <w:sz w:val="24"/>
          <w:szCs w:val="24"/>
        </w:rPr>
        <w:t>十二、合同生效</w:t>
      </w:r>
      <w:bookmarkEnd w:id="102"/>
    </w:p>
    <w:p w14:paraId="4A3AEDDD">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生效。</w:t>
      </w:r>
    </w:p>
    <w:p w14:paraId="5BBE8457">
      <w:pPr>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103" w:name="_Toc351203493"/>
      <w:r>
        <w:rPr>
          <w:rFonts w:hint="eastAsia" w:ascii="仿宋" w:hAnsi="仿宋" w:eastAsia="仿宋" w:cs="仿宋"/>
          <w:b w:val="0"/>
          <w:color w:val="auto"/>
          <w:sz w:val="24"/>
          <w:szCs w:val="24"/>
        </w:rPr>
        <w:t>十三、合同份数</w:t>
      </w:r>
      <w:bookmarkEnd w:id="103"/>
    </w:p>
    <w:p w14:paraId="371C0927">
      <w:pPr>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1E393069">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bCs/>
          <w:color w:val="auto"/>
          <w:sz w:val="24"/>
          <w:szCs w:val="24"/>
        </w:rPr>
      </w:pPr>
    </w:p>
    <w:p w14:paraId="55CF12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Cs/>
          <w:color w:val="auto"/>
          <w:sz w:val="24"/>
          <w:szCs w:val="24"/>
        </w:rPr>
      </w:pPr>
    </w:p>
    <w:p w14:paraId="7B7D097A">
      <w:pPr>
        <w:pStyle w:val="13"/>
        <w:pageBreakBefore w:val="0"/>
        <w:widowControl w:val="0"/>
        <w:kinsoku/>
        <w:wordWrap/>
        <w:overflowPunct/>
        <w:topLinePunct w:val="0"/>
        <w:bidi w:val="0"/>
        <w:snapToGrid/>
        <w:textAlignment w:val="auto"/>
        <w:outlineLvl w:val="9"/>
        <w:rPr>
          <w:rFonts w:hint="eastAsia" w:ascii="仿宋" w:hAnsi="仿宋" w:eastAsia="仿宋" w:cs="仿宋"/>
          <w:color w:val="auto"/>
        </w:rPr>
      </w:pPr>
    </w:p>
    <w:p w14:paraId="3EE1F43E">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p>
    <w:p w14:paraId="21FB381F">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  (公章)             承包人：  (公章)</w:t>
      </w:r>
    </w:p>
    <w:p w14:paraId="52B6FF29">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14:paraId="797C309C">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法定代表人或其委托代理人：</w:t>
      </w:r>
    </w:p>
    <w:p w14:paraId="4A8402EF">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14:paraId="3C4DAA5F">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u w:val="single"/>
        </w:rPr>
      </w:pPr>
    </w:p>
    <w:p w14:paraId="39553A04">
      <w:pPr>
        <w:pageBreakBefore w:val="0"/>
        <w:widowControl w:val="0"/>
        <w:tabs>
          <w:tab w:val="left" w:pos="4410"/>
        </w:tabs>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5282657F">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      </w:t>
      </w:r>
    </w:p>
    <w:p w14:paraId="609A2360">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p>
    <w:p w14:paraId="687AC1CA">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       </w:t>
      </w:r>
    </w:p>
    <w:p w14:paraId="7F35EC58">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p>
    <w:p w14:paraId="0BAB7280">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4532168A">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300A5C3E">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电子信箱：</w:t>
      </w:r>
      <w:r>
        <w:rPr>
          <w:rFonts w:hint="eastAsia" w:ascii="仿宋" w:hAnsi="仿宋" w:eastAsia="仿宋" w:cs="仿宋"/>
          <w:color w:val="auto"/>
          <w:sz w:val="24"/>
          <w:szCs w:val="24"/>
          <w:u w:val="single"/>
        </w:rPr>
        <w:t xml:space="preserve">   </w:t>
      </w:r>
    </w:p>
    <w:p w14:paraId="7C9F1AF3">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7C420BAE">
      <w:pPr>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00915071">
      <w:pPr>
        <w:jc w:val="center"/>
        <w:rPr>
          <w:rFonts w:hint="eastAsia" w:ascii="仿宋" w:hAnsi="仿宋" w:eastAsia="仿宋" w:cs="仿宋"/>
          <w:b/>
          <w:bCs/>
          <w:color w:val="auto"/>
          <w:sz w:val="24"/>
          <w:szCs w:val="24"/>
        </w:rPr>
      </w:pPr>
    </w:p>
    <w:p w14:paraId="5375E1D1">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8"/>
          <w:szCs w:val="28"/>
        </w:rPr>
      </w:pPr>
    </w:p>
    <w:p w14:paraId="06A1528D">
      <w:pPr>
        <w:pStyle w:val="13"/>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23633D94">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52B2DF75">
      <w:pPr>
        <w:pStyle w:val="13"/>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699D0FDF">
      <w:pPr>
        <w:rPr>
          <w:rFonts w:hint="eastAsia" w:ascii="仿宋" w:hAnsi="仿宋" w:eastAsia="仿宋" w:cs="仿宋"/>
          <w:b/>
          <w:bCs/>
          <w:color w:val="auto"/>
          <w:sz w:val="28"/>
          <w:szCs w:val="28"/>
        </w:rPr>
      </w:pPr>
    </w:p>
    <w:p w14:paraId="5308A63D">
      <w:pPr>
        <w:pStyle w:val="13"/>
        <w:rPr>
          <w:rFonts w:hint="eastAsia" w:ascii="仿宋" w:hAnsi="仿宋" w:eastAsia="仿宋" w:cs="仿宋"/>
          <w:b/>
          <w:bCs/>
          <w:color w:val="auto"/>
          <w:sz w:val="28"/>
          <w:szCs w:val="28"/>
        </w:rPr>
      </w:pPr>
    </w:p>
    <w:p w14:paraId="6334F26E">
      <w:pPr>
        <w:rPr>
          <w:rFonts w:hint="eastAsia" w:ascii="仿宋" w:hAnsi="仿宋" w:eastAsia="仿宋" w:cs="仿宋"/>
          <w:color w:val="auto"/>
        </w:rPr>
      </w:pPr>
    </w:p>
    <w:p w14:paraId="2921A315">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5DE4BD08">
      <w:pPr>
        <w:pStyle w:val="13"/>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076C9933">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575C21A1">
      <w:pPr>
        <w:pStyle w:val="13"/>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3D8AD381">
      <w:pPr>
        <w:rPr>
          <w:rFonts w:hint="eastAsia" w:ascii="仿宋" w:hAnsi="仿宋" w:eastAsia="仿宋" w:cs="仿宋"/>
          <w:b/>
          <w:bCs/>
          <w:color w:val="auto"/>
          <w:sz w:val="28"/>
          <w:szCs w:val="28"/>
        </w:rPr>
      </w:pPr>
    </w:p>
    <w:p w14:paraId="56DF3FD0">
      <w:pPr>
        <w:pStyle w:val="13"/>
        <w:rPr>
          <w:rFonts w:hint="eastAsia" w:ascii="仿宋" w:hAnsi="仿宋" w:eastAsia="仿宋" w:cs="仿宋"/>
          <w:color w:val="auto"/>
        </w:rPr>
      </w:pPr>
    </w:p>
    <w:p w14:paraId="66A837C0">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bCs/>
          <w:color w:val="auto"/>
          <w:sz w:val="28"/>
          <w:szCs w:val="28"/>
        </w:rPr>
      </w:pPr>
    </w:p>
    <w:p w14:paraId="73AB5551">
      <w:pPr>
        <w:pStyle w:val="13"/>
        <w:rPr>
          <w:rFonts w:hint="eastAsia" w:ascii="仿宋" w:hAnsi="仿宋" w:eastAsia="仿宋" w:cs="仿宋"/>
          <w:b/>
          <w:bCs/>
          <w:color w:val="auto"/>
          <w:sz w:val="28"/>
          <w:szCs w:val="28"/>
        </w:rPr>
      </w:pPr>
    </w:p>
    <w:p w14:paraId="3AEDE011">
      <w:pPr>
        <w:rPr>
          <w:rFonts w:hint="eastAsia" w:ascii="仿宋" w:hAnsi="仿宋" w:eastAsia="仿宋" w:cs="仿宋"/>
          <w:b/>
          <w:bCs/>
          <w:color w:val="auto"/>
          <w:sz w:val="28"/>
          <w:szCs w:val="28"/>
        </w:rPr>
      </w:pPr>
    </w:p>
    <w:p w14:paraId="6546339E">
      <w:pPr>
        <w:keepNext w:val="0"/>
        <w:keepLines w:val="0"/>
        <w:pageBreakBefore w:val="0"/>
        <w:widowControl w:val="0"/>
        <w:numPr>
          <w:ilvl w:val="0"/>
          <w:numId w:val="4"/>
        </w:numPr>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通</w:t>
      </w:r>
      <w:bookmarkEnd w:id="90"/>
      <w:r>
        <w:rPr>
          <w:rFonts w:hint="eastAsia" w:ascii="仿宋" w:hAnsi="仿宋" w:eastAsia="仿宋" w:cs="仿宋"/>
          <w:b/>
          <w:bCs/>
          <w:color w:val="auto"/>
          <w:sz w:val="44"/>
          <w:szCs w:val="44"/>
        </w:rPr>
        <w:t>用合同条款</w:t>
      </w:r>
    </w:p>
    <w:p w14:paraId="19485BCA">
      <w:pPr>
        <w:pStyle w:val="13"/>
        <w:numPr>
          <w:ilvl w:val="0"/>
          <w:numId w:val="0"/>
        </w:numPr>
        <w:jc w:val="both"/>
        <w:rPr>
          <w:rFonts w:hint="eastAsia" w:ascii="仿宋" w:hAnsi="仿宋" w:eastAsia="仿宋" w:cs="仿宋"/>
          <w:color w:val="auto"/>
        </w:rPr>
      </w:pPr>
    </w:p>
    <w:p w14:paraId="61D4A5FD">
      <w:pPr>
        <w:pStyle w:val="17"/>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执行《建设工程施工合同》（GF—201</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0201</w:t>
      </w:r>
      <w:r>
        <w:rPr>
          <w:rFonts w:hint="eastAsia" w:ascii="仿宋" w:hAnsi="仿宋" w:eastAsia="仿宋" w:cs="仿宋"/>
          <w:b/>
          <w:bCs/>
          <w:color w:val="auto"/>
          <w:sz w:val="24"/>
          <w:szCs w:val="24"/>
        </w:rPr>
        <w:t>示范文本）。略</w:t>
      </w:r>
    </w:p>
    <w:p w14:paraId="050D7AEC">
      <w:pPr>
        <w:rPr>
          <w:rFonts w:hint="eastAsia" w:ascii="仿宋" w:hAnsi="仿宋" w:eastAsia="仿宋" w:cs="仿宋"/>
          <w:color w:val="auto"/>
          <w:sz w:val="24"/>
          <w:szCs w:val="24"/>
        </w:rPr>
      </w:pPr>
    </w:p>
    <w:p w14:paraId="4429DC95">
      <w:pPr>
        <w:jc w:val="center"/>
        <w:rPr>
          <w:rFonts w:hint="eastAsia" w:ascii="仿宋" w:hAnsi="仿宋" w:eastAsia="仿宋" w:cs="仿宋"/>
          <w:b/>
          <w:bCs/>
          <w:color w:val="auto"/>
          <w:sz w:val="44"/>
          <w:szCs w:val="44"/>
        </w:rPr>
      </w:pPr>
    </w:p>
    <w:p w14:paraId="32D9F1C0">
      <w:pPr>
        <w:jc w:val="center"/>
        <w:rPr>
          <w:rFonts w:hint="eastAsia" w:ascii="仿宋" w:hAnsi="仿宋" w:eastAsia="仿宋" w:cs="仿宋"/>
          <w:b/>
          <w:bCs/>
          <w:color w:val="auto"/>
          <w:sz w:val="44"/>
          <w:szCs w:val="44"/>
        </w:rPr>
      </w:pPr>
    </w:p>
    <w:p w14:paraId="2D50BBEE">
      <w:pPr>
        <w:jc w:val="center"/>
        <w:rPr>
          <w:rFonts w:hint="eastAsia" w:ascii="仿宋" w:hAnsi="仿宋" w:eastAsia="仿宋" w:cs="仿宋"/>
          <w:b/>
          <w:bCs/>
          <w:color w:val="auto"/>
          <w:sz w:val="44"/>
          <w:szCs w:val="44"/>
        </w:rPr>
      </w:pPr>
    </w:p>
    <w:p w14:paraId="00D27A37">
      <w:pPr>
        <w:jc w:val="center"/>
        <w:rPr>
          <w:rFonts w:hint="eastAsia" w:ascii="仿宋" w:hAnsi="仿宋" w:eastAsia="仿宋" w:cs="仿宋"/>
          <w:b/>
          <w:bCs/>
          <w:color w:val="auto"/>
          <w:sz w:val="44"/>
          <w:szCs w:val="44"/>
        </w:rPr>
      </w:pPr>
    </w:p>
    <w:p w14:paraId="28F7AE90">
      <w:pPr>
        <w:jc w:val="center"/>
        <w:rPr>
          <w:rFonts w:hint="eastAsia" w:ascii="仿宋" w:hAnsi="仿宋" w:eastAsia="仿宋" w:cs="仿宋"/>
          <w:b/>
          <w:bCs/>
          <w:color w:val="auto"/>
          <w:sz w:val="44"/>
          <w:szCs w:val="44"/>
        </w:rPr>
      </w:pPr>
    </w:p>
    <w:p w14:paraId="414F1169">
      <w:pPr>
        <w:jc w:val="center"/>
        <w:rPr>
          <w:rFonts w:hint="eastAsia" w:ascii="仿宋" w:hAnsi="仿宋" w:eastAsia="仿宋" w:cs="仿宋"/>
          <w:b/>
          <w:bCs/>
          <w:color w:val="auto"/>
          <w:sz w:val="44"/>
          <w:szCs w:val="44"/>
        </w:rPr>
      </w:pPr>
    </w:p>
    <w:p w14:paraId="6EC8B752">
      <w:pPr>
        <w:jc w:val="center"/>
        <w:rPr>
          <w:rFonts w:hint="eastAsia" w:ascii="仿宋" w:hAnsi="仿宋" w:eastAsia="仿宋" w:cs="仿宋"/>
          <w:b/>
          <w:bCs/>
          <w:color w:val="auto"/>
          <w:sz w:val="44"/>
          <w:szCs w:val="44"/>
        </w:rPr>
      </w:pPr>
    </w:p>
    <w:p w14:paraId="5DBF4D13">
      <w:pPr>
        <w:jc w:val="center"/>
        <w:rPr>
          <w:rFonts w:hint="eastAsia" w:ascii="仿宋" w:hAnsi="仿宋" w:eastAsia="仿宋" w:cs="仿宋"/>
          <w:b/>
          <w:bCs/>
          <w:color w:val="auto"/>
          <w:sz w:val="44"/>
          <w:szCs w:val="44"/>
        </w:rPr>
      </w:pPr>
    </w:p>
    <w:p w14:paraId="07A6441D">
      <w:pPr>
        <w:jc w:val="center"/>
        <w:rPr>
          <w:rFonts w:hint="eastAsia" w:ascii="仿宋" w:hAnsi="仿宋" w:eastAsia="仿宋" w:cs="仿宋"/>
          <w:b/>
          <w:bCs/>
          <w:color w:val="auto"/>
          <w:sz w:val="44"/>
          <w:szCs w:val="44"/>
        </w:rPr>
      </w:pPr>
    </w:p>
    <w:p w14:paraId="67CF1792">
      <w:pPr>
        <w:jc w:val="center"/>
        <w:rPr>
          <w:rFonts w:hint="eastAsia" w:ascii="仿宋" w:hAnsi="仿宋" w:eastAsia="仿宋" w:cs="仿宋"/>
          <w:b/>
          <w:bCs/>
          <w:color w:val="auto"/>
          <w:sz w:val="44"/>
          <w:szCs w:val="44"/>
        </w:rPr>
      </w:pPr>
    </w:p>
    <w:p w14:paraId="7AD8AF2F">
      <w:pPr>
        <w:jc w:val="center"/>
        <w:rPr>
          <w:rFonts w:hint="eastAsia" w:ascii="仿宋" w:hAnsi="仿宋" w:eastAsia="仿宋" w:cs="仿宋"/>
          <w:b/>
          <w:bCs/>
          <w:color w:val="auto"/>
          <w:sz w:val="44"/>
          <w:szCs w:val="44"/>
        </w:rPr>
      </w:pPr>
    </w:p>
    <w:p w14:paraId="1482BB97">
      <w:pPr>
        <w:jc w:val="center"/>
        <w:rPr>
          <w:rFonts w:hint="eastAsia" w:ascii="仿宋" w:hAnsi="仿宋" w:eastAsia="仿宋" w:cs="仿宋"/>
          <w:b/>
          <w:bCs/>
          <w:color w:val="auto"/>
          <w:sz w:val="44"/>
          <w:szCs w:val="44"/>
        </w:rPr>
      </w:pPr>
    </w:p>
    <w:p w14:paraId="79E42F3A">
      <w:pPr>
        <w:jc w:val="center"/>
        <w:rPr>
          <w:rFonts w:hint="eastAsia" w:ascii="仿宋" w:hAnsi="仿宋" w:eastAsia="仿宋" w:cs="仿宋"/>
          <w:b/>
          <w:bCs/>
          <w:color w:val="auto"/>
          <w:sz w:val="44"/>
          <w:szCs w:val="44"/>
        </w:rPr>
      </w:pPr>
    </w:p>
    <w:p w14:paraId="5692CB74">
      <w:pPr>
        <w:jc w:val="center"/>
        <w:rPr>
          <w:rFonts w:hint="eastAsia" w:ascii="仿宋" w:hAnsi="仿宋" w:eastAsia="仿宋" w:cs="仿宋"/>
          <w:b/>
          <w:bCs/>
          <w:color w:val="auto"/>
          <w:sz w:val="44"/>
          <w:szCs w:val="44"/>
        </w:rPr>
      </w:pPr>
    </w:p>
    <w:p w14:paraId="20E5F8BA">
      <w:pPr>
        <w:jc w:val="center"/>
        <w:rPr>
          <w:rFonts w:hint="eastAsia" w:ascii="仿宋" w:hAnsi="仿宋" w:eastAsia="仿宋" w:cs="仿宋"/>
          <w:b/>
          <w:bCs/>
          <w:color w:val="auto"/>
          <w:sz w:val="44"/>
          <w:szCs w:val="44"/>
        </w:rPr>
      </w:pPr>
    </w:p>
    <w:p w14:paraId="519BD502">
      <w:pPr>
        <w:jc w:val="center"/>
        <w:rPr>
          <w:rFonts w:hint="eastAsia" w:ascii="仿宋" w:hAnsi="仿宋" w:eastAsia="仿宋" w:cs="仿宋"/>
          <w:b/>
          <w:bCs/>
          <w:color w:val="auto"/>
          <w:sz w:val="44"/>
          <w:szCs w:val="44"/>
        </w:rPr>
      </w:pPr>
    </w:p>
    <w:p w14:paraId="1FFCDFAA">
      <w:pPr>
        <w:jc w:val="center"/>
        <w:rPr>
          <w:rFonts w:hint="eastAsia" w:ascii="仿宋" w:hAnsi="仿宋" w:eastAsia="仿宋" w:cs="仿宋"/>
          <w:b/>
          <w:bCs/>
          <w:color w:val="auto"/>
          <w:sz w:val="44"/>
          <w:szCs w:val="44"/>
        </w:rPr>
      </w:pPr>
    </w:p>
    <w:p w14:paraId="005E5FA7">
      <w:pPr>
        <w:jc w:val="center"/>
        <w:rPr>
          <w:rFonts w:hint="eastAsia" w:ascii="仿宋" w:hAnsi="仿宋" w:eastAsia="仿宋" w:cs="仿宋"/>
          <w:b/>
          <w:bCs/>
          <w:color w:val="auto"/>
          <w:sz w:val="44"/>
          <w:szCs w:val="44"/>
        </w:rPr>
      </w:pPr>
    </w:p>
    <w:p w14:paraId="7A4E1B2B">
      <w:pPr>
        <w:jc w:val="center"/>
        <w:rPr>
          <w:rFonts w:hint="eastAsia" w:ascii="仿宋" w:hAnsi="仿宋" w:eastAsia="仿宋" w:cs="仿宋"/>
          <w:b/>
          <w:bCs/>
          <w:color w:val="auto"/>
          <w:sz w:val="44"/>
          <w:szCs w:val="44"/>
        </w:rPr>
      </w:pPr>
    </w:p>
    <w:p w14:paraId="23A7C325">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44"/>
          <w:szCs w:val="44"/>
        </w:rPr>
      </w:pPr>
      <w:r>
        <w:rPr>
          <w:rFonts w:hint="eastAsia" w:ascii="仿宋" w:hAnsi="仿宋" w:eastAsia="仿宋" w:cs="仿宋"/>
          <w:b/>
          <w:bCs/>
          <w:color w:val="auto"/>
          <w:sz w:val="44"/>
          <w:szCs w:val="44"/>
        </w:rPr>
        <w:t>第三部分 专用合同条款</w:t>
      </w:r>
    </w:p>
    <w:p w14:paraId="09F31704">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104" w:name="_Toc351203633"/>
      <w:r>
        <w:rPr>
          <w:rFonts w:hint="eastAsia" w:ascii="仿宋" w:hAnsi="仿宋" w:eastAsia="仿宋" w:cs="仿宋"/>
          <w:b w:val="0"/>
          <w:color w:val="auto"/>
          <w:sz w:val="24"/>
          <w:szCs w:val="24"/>
        </w:rPr>
        <w:t>1</w:t>
      </w:r>
      <w:bookmarkStart w:id="105" w:name="_Toc296890984"/>
      <w:bookmarkStart w:id="106" w:name="_Toc292559361"/>
      <w:bookmarkStart w:id="107" w:name="_Toc296944495"/>
      <w:bookmarkStart w:id="108" w:name="_Toc297120456"/>
      <w:bookmarkStart w:id="109" w:name="_Toc297048342"/>
      <w:bookmarkStart w:id="110" w:name="_Toc292559866"/>
      <w:bookmarkStart w:id="111" w:name="_Toc296891196"/>
      <w:bookmarkStart w:id="112" w:name="_Toc296503156"/>
      <w:bookmarkStart w:id="113" w:name="_Toc296346657"/>
      <w:bookmarkStart w:id="114" w:name="_Toc296347155"/>
      <w:r>
        <w:rPr>
          <w:rFonts w:hint="eastAsia" w:ascii="仿宋" w:hAnsi="仿宋" w:eastAsia="仿宋" w:cs="仿宋"/>
          <w:b w:val="0"/>
          <w:color w:val="auto"/>
          <w:sz w:val="24"/>
          <w:szCs w:val="24"/>
        </w:rPr>
        <w:t>. 一般约定</w:t>
      </w:r>
      <w:bookmarkEnd w:id="104"/>
    </w:p>
    <w:bookmarkEnd w:id="105"/>
    <w:bookmarkEnd w:id="106"/>
    <w:bookmarkEnd w:id="107"/>
    <w:bookmarkEnd w:id="108"/>
    <w:bookmarkEnd w:id="109"/>
    <w:bookmarkEnd w:id="110"/>
    <w:bookmarkEnd w:id="111"/>
    <w:bookmarkEnd w:id="112"/>
    <w:bookmarkEnd w:id="113"/>
    <w:bookmarkEnd w:id="114"/>
    <w:p w14:paraId="2EE3B52D">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 词语定义</w:t>
      </w:r>
    </w:p>
    <w:p w14:paraId="50F6F3D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1.1.1合同</w:t>
      </w:r>
    </w:p>
    <w:p w14:paraId="4B4EAD2B">
      <w:pPr>
        <w:keepNext w:val="0"/>
        <w:keepLines w:val="0"/>
        <w:pageBreakBefore w:val="0"/>
        <w:widowControl w:val="0"/>
        <w:kinsoku/>
        <w:wordWrap/>
        <w:overflowPunct/>
        <w:topLinePunct w:val="0"/>
        <w:bidi w:val="0"/>
        <w:snapToGrid/>
        <w:spacing w:line="360" w:lineRule="auto"/>
        <w:ind w:left="1650" w:hanging="1320" w:hangingChars="55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1.1.1.10其他合同文件包括：</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33653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合同当事人及其他相关方</w:t>
      </w:r>
    </w:p>
    <w:p w14:paraId="48DD1D7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1.1.2.4监理人：</w:t>
      </w:r>
    </w:p>
    <w:p w14:paraId="2B35B0A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110857F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4BC2F15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738EF55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011647C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C397A9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1.1.2.5 设计人：</w:t>
      </w:r>
    </w:p>
    <w:p w14:paraId="4AF2F0E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271A99B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4B324E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1F49E60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15C391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3C8412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工程和设备</w:t>
      </w:r>
    </w:p>
    <w:p w14:paraId="3E735776">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1.1.3.7 作为施工现场组成部分的其他场所包括：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366AB6F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1.1.3.9 永久占地包括：</w:t>
      </w:r>
      <w:r>
        <w:rPr>
          <w:rFonts w:hint="eastAsia" w:ascii="仿宋" w:hAnsi="仿宋" w:eastAsia="仿宋" w:cs="仿宋"/>
          <w:color w:val="auto"/>
          <w:sz w:val="24"/>
          <w:szCs w:val="24"/>
          <w:u w:val="single"/>
        </w:rPr>
        <w:t xml:space="preserve">                        </w:t>
      </w:r>
      <w:r>
        <w:rPr>
          <w:rFonts w:hint="eastAsia" w:ascii="仿宋" w:hAnsi="仿宋" w:eastAsia="仿宋" w:cs="仿宋"/>
          <w:color w:val="auto"/>
          <w:kern w:val="0"/>
          <w:sz w:val="24"/>
          <w:szCs w:val="24"/>
        </w:rPr>
        <w:t>。</w:t>
      </w:r>
    </w:p>
    <w:p w14:paraId="6060393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1.1.3.10 临时占地包括：</w:t>
      </w:r>
      <w:r>
        <w:rPr>
          <w:rFonts w:hint="eastAsia" w:ascii="仿宋" w:hAnsi="仿宋" w:eastAsia="仿宋" w:cs="仿宋"/>
          <w:color w:val="auto"/>
          <w:sz w:val="24"/>
          <w:szCs w:val="24"/>
          <w:u w:val="single"/>
        </w:rPr>
        <w:t xml:space="preserve">                       </w:t>
      </w:r>
      <w:r>
        <w:rPr>
          <w:rFonts w:hint="eastAsia" w:ascii="仿宋" w:hAnsi="仿宋" w:eastAsia="仿宋" w:cs="仿宋"/>
          <w:color w:val="auto"/>
          <w:kern w:val="0"/>
          <w:sz w:val="24"/>
          <w:szCs w:val="24"/>
        </w:rPr>
        <w:t>。</w:t>
      </w:r>
    </w:p>
    <w:p w14:paraId="565E014C">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1.3法律 </w:t>
      </w:r>
    </w:p>
    <w:p w14:paraId="2848A57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D08171">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 标准和规范</w:t>
      </w:r>
    </w:p>
    <w:p w14:paraId="28678C9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1.4.1适用于工程的标准规范包括：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006EA110">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9CA504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发包人提供国外标准、规范的份数：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1E3A95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CB2663E">
      <w:pPr>
        <w:keepNext w:val="0"/>
        <w:keepLines w:val="0"/>
        <w:pageBreakBefore w:val="0"/>
        <w:widowControl w:val="0"/>
        <w:kinsoku/>
        <w:wordWrap/>
        <w:overflowPunct/>
        <w:topLinePunct w:val="0"/>
        <w:bidi w:val="0"/>
        <w:snapToGrid/>
        <w:spacing w:line="360" w:lineRule="auto"/>
        <w:ind w:left="596" w:leftChars="284"/>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1.4.3发包人对工程的技术标准和功能要求的特殊要求：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C1C41E8">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 合同文件的优先顺序</w:t>
      </w:r>
    </w:p>
    <w:p w14:paraId="4501D96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7FD4440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 图纸和承包人文件</w:t>
      </w:r>
      <w:r>
        <w:rPr>
          <w:rFonts w:hint="eastAsia" w:ascii="仿宋" w:hAnsi="仿宋" w:eastAsia="仿宋" w:cs="仿宋"/>
          <w:color w:val="auto"/>
          <w:sz w:val="24"/>
          <w:szCs w:val="24"/>
        </w:rPr>
        <w:tab/>
      </w:r>
    </w:p>
    <w:p w14:paraId="0A0C7B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图纸的提供</w:t>
      </w:r>
    </w:p>
    <w:p w14:paraId="46D5B4E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发包人向承包人提供图纸的期限：</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A79508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发包人向承包人提供图纸的数量：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40EF8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2ACE5E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承包人文件</w:t>
      </w:r>
    </w:p>
    <w:p w14:paraId="07D40C7B">
      <w:pPr>
        <w:keepNext w:val="0"/>
        <w:keepLines w:val="0"/>
        <w:pageBreakBefore w:val="0"/>
        <w:widowControl w:val="0"/>
        <w:kinsoku/>
        <w:wordWrap/>
        <w:overflowPunct/>
        <w:topLinePunct w:val="0"/>
        <w:bidi w:val="0"/>
        <w:snapToGrid/>
        <w:spacing w:line="360" w:lineRule="auto"/>
        <w:ind w:left="596" w:leftChars="284"/>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需要由承包人提供的文件，包括：</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6A5DA2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021A4BE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525B9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承包人提供的文件的形式为：</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A3D2E0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发包人审批承包人文件的期限：</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7FF32CE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1.6.5 现场图纸准备</w:t>
      </w:r>
    </w:p>
    <w:p w14:paraId="0422FFC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关于现场图纸准备的约定：</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35B9BB28">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 联络</w:t>
      </w:r>
    </w:p>
    <w:p w14:paraId="669354E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1.7.1发包人和承包人应当在</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天内将与合同有关的通知、批准、证明、证书、指示、指令、要求、请求、同意、意见、确定和决定等书面函件送达对方当事人。</w:t>
      </w:r>
    </w:p>
    <w:p w14:paraId="1BD2909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发包人接收文件的地点：</w:t>
      </w:r>
      <w:r>
        <w:rPr>
          <w:rFonts w:hint="eastAsia" w:ascii="仿宋" w:hAnsi="仿宋" w:eastAsia="仿宋" w:cs="仿宋"/>
          <w:color w:val="auto"/>
          <w:sz w:val="24"/>
          <w:szCs w:val="24"/>
          <w:u w:val="single"/>
        </w:rPr>
        <w:t>      </w:t>
      </w:r>
      <w:r>
        <w:rPr>
          <w:rFonts w:hint="eastAsia" w:ascii="仿宋" w:hAnsi="仿宋" w:eastAsia="仿宋" w:cs="仿宋"/>
          <w:color w:val="auto"/>
          <w:kern w:val="0"/>
          <w:sz w:val="24"/>
          <w:szCs w:val="24"/>
        </w:rPr>
        <w:t>；</w:t>
      </w:r>
    </w:p>
    <w:p w14:paraId="06C36D1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发包人指定的接收人为：</w:t>
      </w:r>
      <w:r>
        <w:rPr>
          <w:rFonts w:hint="eastAsia" w:ascii="仿宋" w:hAnsi="仿宋" w:eastAsia="仿宋" w:cs="仿宋"/>
          <w:color w:val="auto"/>
          <w:sz w:val="24"/>
          <w:szCs w:val="24"/>
          <w:u w:val="single"/>
        </w:rPr>
        <w:t>               </w:t>
      </w:r>
      <w:r>
        <w:rPr>
          <w:rFonts w:hint="eastAsia" w:ascii="仿宋" w:hAnsi="仿宋" w:eastAsia="仿宋" w:cs="仿宋"/>
          <w:color w:val="auto"/>
          <w:kern w:val="0"/>
          <w:sz w:val="24"/>
          <w:szCs w:val="24"/>
        </w:rPr>
        <w:t>。</w:t>
      </w:r>
    </w:p>
    <w:p w14:paraId="00989D4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承包人接收文件的地点：</w:t>
      </w:r>
      <w:r>
        <w:rPr>
          <w:rFonts w:hint="eastAsia" w:ascii="仿宋" w:hAnsi="仿宋" w:eastAsia="仿宋" w:cs="仿宋"/>
          <w:color w:val="auto"/>
          <w:sz w:val="24"/>
          <w:szCs w:val="24"/>
          <w:u w:val="single"/>
        </w:rPr>
        <w:t>             </w:t>
      </w:r>
      <w:r>
        <w:rPr>
          <w:rFonts w:hint="eastAsia" w:ascii="仿宋" w:hAnsi="仿宋" w:eastAsia="仿宋" w:cs="仿宋"/>
          <w:color w:val="auto"/>
          <w:kern w:val="0"/>
          <w:sz w:val="24"/>
          <w:szCs w:val="24"/>
        </w:rPr>
        <w:t>；</w:t>
      </w:r>
    </w:p>
    <w:p w14:paraId="3694FB9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承包人指定的接收人为：</w:t>
      </w:r>
      <w:r>
        <w:rPr>
          <w:rFonts w:hint="eastAsia" w:ascii="仿宋" w:hAnsi="仿宋" w:eastAsia="仿宋" w:cs="仿宋"/>
          <w:color w:val="auto"/>
          <w:sz w:val="24"/>
          <w:szCs w:val="24"/>
          <w:u w:val="single"/>
        </w:rPr>
        <w:t>             </w:t>
      </w:r>
      <w:r>
        <w:rPr>
          <w:rFonts w:hint="eastAsia" w:ascii="仿宋" w:hAnsi="仿宋" w:eastAsia="仿宋" w:cs="仿宋"/>
          <w:color w:val="auto"/>
          <w:kern w:val="0"/>
          <w:sz w:val="24"/>
          <w:szCs w:val="24"/>
        </w:rPr>
        <w:t>。</w:t>
      </w:r>
    </w:p>
    <w:p w14:paraId="6CA5841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监理人接收文件的地点：</w:t>
      </w:r>
      <w:r>
        <w:rPr>
          <w:rFonts w:hint="eastAsia" w:ascii="仿宋" w:hAnsi="仿宋" w:eastAsia="仿宋" w:cs="仿宋"/>
          <w:color w:val="auto"/>
          <w:sz w:val="24"/>
          <w:szCs w:val="24"/>
          <w:u w:val="single"/>
        </w:rPr>
        <w:t>            </w:t>
      </w:r>
      <w:r>
        <w:rPr>
          <w:rFonts w:hint="eastAsia" w:ascii="仿宋" w:hAnsi="仿宋" w:eastAsia="仿宋" w:cs="仿宋"/>
          <w:color w:val="auto"/>
          <w:kern w:val="0"/>
          <w:sz w:val="24"/>
          <w:szCs w:val="24"/>
        </w:rPr>
        <w:t>；</w:t>
      </w:r>
    </w:p>
    <w:p w14:paraId="032CCD9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监理人指定的接收人为：</w:t>
      </w:r>
      <w:r>
        <w:rPr>
          <w:rFonts w:hint="eastAsia" w:ascii="仿宋" w:hAnsi="仿宋" w:eastAsia="仿宋" w:cs="仿宋"/>
          <w:color w:val="auto"/>
          <w:sz w:val="24"/>
          <w:szCs w:val="24"/>
          <w:u w:val="single"/>
        </w:rPr>
        <w:t>            </w:t>
      </w:r>
      <w:r>
        <w:rPr>
          <w:rFonts w:hint="eastAsia" w:ascii="仿宋" w:hAnsi="仿宋" w:eastAsia="仿宋" w:cs="仿宋"/>
          <w:color w:val="auto"/>
          <w:kern w:val="0"/>
          <w:sz w:val="24"/>
          <w:szCs w:val="24"/>
        </w:rPr>
        <w:t>。</w:t>
      </w:r>
    </w:p>
    <w:p w14:paraId="6C716440">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 交通运输</w:t>
      </w:r>
    </w:p>
    <w:p w14:paraId="6A2F92D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15" w:name="_Toc300934943"/>
      <w:bookmarkStart w:id="116" w:name="_Toc318581155"/>
      <w:bookmarkStart w:id="117" w:name="_Toc304295521"/>
      <w:bookmarkStart w:id="118" w:name="_Toc312677986"/>
      <w:bookmarkStart w:id="119" w:name="_Toc303539100"/>
      <w:r>
        <w:rPr>
          <w:rFonts w:hint="eastAsia" w:ascii="仿宋" w:hAnsi="仿宋" w:eastAsia="仿宋" w:cs="仿宋"/>
          <w:color w:val="auto"/>
          <w:sz w:val="24"/>
          <w:szCs w:val="24"/>
        </w:rPr>
        <w:t>.10.1 出入现场的权利</w:t>
      </w:r>
    </w:p>
    <w:p w14:paraId="783F545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关于出入现场的权利的约定：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bookmarkEnd w:id="115"/>
    <w:bookmarkEnd w:id="116"/>
    <w:bookmarkEnd w:id="117"/>
    <w:bookmarkEnd w:id="118"/>
    <w:bookmarkEnd w:id="119"/>
    <w:p w14:paraId="2043B25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20" w:name="_Toc318581156"/>
      <w:bookmarkStart w:id="121" w:name="_Toc312677987"/>
      <w:bookmarkStart w:id="122" w:name="_Toc304295522"/>
      <w:bookmarkStart w:id="123" w:name="_Toc303539101"/>
      <w:bookmarkStart w:id="124" w:name="_Toc300934944"/>
      <w:r>
        <w:rPr>
          <w:rFonts w:hint="eastAsia" w:ascii="仿宋" w:hAnsi="仿宋" w:eastAsia="仿宋" w:cs="仿宋"/>
          <w:color w:val="auto"/>
          <w:sz w:val="24"/>
          <w:szCs w:val="24"/>
        </w:rPr>
        <w:t>.10.3 场内交通</w:t>
      </w:r>
    </w:p>
    <w:p w14:paraId="0DC7653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关于场外交通和场内交通的边界的约定：</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54F34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关于发包人向承包人免费提供满足工程施工需要的场内道路和交通设施的约定：</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bookmarkEnd w:id="120"/>
      <w:bookmarkEnd w:id="121"/>
      <w:bookmarkEnd w:id="122"/>
      <w:bookmarkEnd w:id="123"/>
      <w:bookmarkEnd w:id="124"/>
      <w:r>
        <w:rPr>
          <w:rFonts w:hint="eastAsia" w:ascii="仿宋" w:hAnsi="仿宋" w:eastAsia="仿宋" w:cs="仿宋"/>
          <w:color w:val="auto"/>
          <w:sz w:val="24"/>
          <w:szCs w:val="24"/>
        </w:rPr>
        <w:t xml:space="preserve">  </w:t>
      </w:r>
      <w:bookmarkStart w:id="125" w:name="_Toc318581157"/>
    </w:p>
    <w:p w14:paraId="1ABF5B2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1.10.4超大件和超重件的运输</w:t>
      </w:r>
    </w:p>
    <w:p w14:paraId="5556E5C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运输超大件或超重件所需的道路和桥梁临时加固改造费用和其他有关费用由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承担。</w:t>
      </w:r>
    </w:p>
    <w:bookmarkEnd w:id="125"/>
    <w:p w14:paraId="7C11F18D">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 知识产权</w:t>
      </w:r>
    </w:p>
    <w:p w14:paraId="2AC19F6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3937544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关于发包人提供的上述文件的使用限制的要求：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7DC1B0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1.11.2 关于承包人为实施工程所编制文件的著作权的归属：</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57ED72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关于承包人提供的上述文件的使用限制的要求：</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2C6EEBC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1.11.4 承包人在施工过程中所采用的专利、专有技术、技术秘密的使用费的承担方式：</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054BEEE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1.13工程量清单错误的修正</w:t>
      </w:r>
    </w:p>
    <w:p w14:paraId="427100F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出现工程量清单错误时，是否调整合同价格：</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426E6CB0">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允许调整合同价格的工程量偏差范围：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6207DC3A">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126" w:name="_Toc351203634"/>
      <w:r>
        <w:rPr>
          <w:rFonts w:hint="eastAsia" w:ascii="仿宋" w:hAnsi="仿宋" w:eastAsia="仿宋" w:cs="仿宋"/>
          <w:b w:val="0"/>
          <w:color w:val="auto"/>
          <w:sz w:val="24"/>
          <w:szCs w:val="24"/>
        </w:rPr>
        <w:t>2</w:t>
      </w:r>
      <w:bookmarkStart w:id="127" w:name="_Toc296891197"/>
      <w:bookmarkStart w:id="128" w:name="_Toc292559867"/>
      <w:bookmarkStart w:id="129" w:name="_Toc297048343"/>
      <w:bookmarkStart w:id="130" w:name="_Toc296503157"/>
      <w:bookmarkStart w:id="131" w:name="_Toc296890985"/>
      <w:bookmarkStart w:id="132" w:name="_Toc292559362"/>
      <w:bookmarkStart w:id="133" w:name="_Toc297120457"/>
      <w:bookmarkStart w:id="134" w:name="_Toc296944496"/>
      <w:bookmarkStart w:id="135" w:name="_Toc296346658"/>
      <w:bookmarkStart w:id="136" w:name="_Toc296347156"/>
      <w:r>
        <w:rPr>
          <w:rFonts w:hint="eastAsia" w:ascii="仿宋" w:hAnsi="仿宋" w:eastAsia="仿宋" w:cs="仿宋"/>
          <w:b w:val="0"/>
          <w:color w:val="auto"/>
          <w:sz w:val="24"/>
          <w:szCs w:val="24"/>
        </w:rPr>
        <w:t>. 发包人</w:t>
      </w:r>
      <w:bookmarkEnd w:id="126"/>
    </w:p>
    <w:bookmarkEnd w:id="127"/>
    <w:bookmarkEnd w:id="128"/>
    <w:bookmarkEnd w:id="129"/>
    <w:bookmarkEnd w:id="130"/>
    <w:bookmarkEnd w:id="131"/>
    <w:bookmarkEnd w:id="132"/>
    <w:bookmarkEnd w:id="133"/>
    <w:bookmarkEnd w:id="134"/>
    <w:bookmarkEnd w:id="135"/>
    <w:bookmarkEnd w:id="136"/>
    <w:p w14:paraId="3465648B">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2.2 发包人代表</w:t>
      </w:r>
    </w:p>
    <w:p w14:paraId="541564A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发包人代表：</w:t>
      </w:r>
    </w:p>
    <w:p w14:paraId="2857433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1AE9671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58E5D13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3FE3504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61D3C44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7D407EA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55C58EE6">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发包人对发包人代表的授权范围如下：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0A92EAC">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 施工现场、施工条件和基础资料的提供</w:t>
      </w:r>
    </w:p>
    <w:p w14:paraId="677A8AF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2.4.1 提供施工现场</w:t>
      </w:r>
    </w:p>
    <w:p w14:paraId="538DE64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关于发包人移交施工现场的期限要求：</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5871FBD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2.4.2 提供施工条件</w:t>
      </w:r>
    </w:p>
    <w:p w14:paraId="0EF4BBB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关于发包人应负责提供施工所需要的条件，包括：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89F18B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2.5 资金来源证明及支付担保</w:t>
      </w:r>
    </w:p>
    <w:p w14:paraId="7ED39BD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发包人提供资金来源证明的期限要求：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CAB87A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发包人是否提供支付担保：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5F6ABB5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发包人提供支付担保的形式：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580BC24">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137" w:name="_Toc351203635"/>
      <w:r>
        <w:rPr>
          <w:rFonts w:hint="eastAsia" w:ascii="仿宋" w:hAnsi="仿宋" w:eastAsia="仿宋" w:cs="仿宋"/>
          <w:b w:val="0"/>
          <w:color w:val="auto"/>
          <w:sz w:val="24"/>
          <w:szCs w:val="24"/>
        </w:rPr>
        <w:t>3</w:t>
      </w:r>
      <w:bookmarkStart w:id="138" w:name="_Toc297120458"/>
      <w:bookmarkStart w:id="139" w:name="_Toc297048344"/>
      <w:bookmarkStart w:id="140" w:name="_Toc296944497"/>
      <w:bookmarkStart w:id="141" w:name="_Toc296890986"/>
      <w:bookmarkStart w:id="142" w:name="_Toc296503158"/>
      <w:bookmarkStart w:id="143" w:name="_Toc292559363"/>
      <w:bookmarkStart w:id="144" w:name="_Toc292559868"/>
      <w:bookmarkStart w:id="145" w:name="_Toc296346659"/>
      <w:bookmarkStart w:id="146" w:name="_Toc296891198"/>
      <w:bookmarkStart w:id="147" w:name="_Toc296347157"/>
      <w:r>
        <w:rPr>
          <w:rFonts w:hint="eastAsia" w:ascii="仿宋" w:hAnsi="仿宋" w:eastAsia="仿宋" w:cs="仿宋"/>
          <w:b w:val="0"/>
          <w:color w:val="auto"/>
          <w:sz w:val="24"/>
          <w:szCs w:val="24"/>
        </w:rPr>
        <w:t>. 承包人</w:t>
      </w:r>
      <w:bookmarkEnd w:id="137"/>
    </w:p>
    <w:bookmarkEnd w:id="138"/>
    <w:bookmarkEnd w:id="139"/>
    <w:bookmarkEnd w:id="140"/>
    <w:bookmarkEnd w:id="141"/>
    <w:bookmarkEnd w:id="142"/>
    <w:bookmarkEnd w:id="143"/>
    <w:bookmarkEnd w:id="144"/>
    <w:bookmarkEnd w:id="145"/>
    <w:bookmarkEnd w:id="146"/>
    <w:bookmarkEnd w:id="147"/>
    <w:p w14:paraId="005A4CE4">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3.1 承包人的一般义务</w:t>
      </w:r>
    </w:p>
    <w:p w14:paraId="3806464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（9）</w:t>
      </w:r>
      <w:r>
        <w:rPr>
          <w:rFonts w:hint="eastAsia" w:ascii="仿宋" w:hAnsi="仿宋" w:eastAsia="仿宋" w:cs="仿宋"/>
          <w:color w:val="auto"/>
          <w:sz w:val="24"/>
          <w:szCs w:val="24"/>
        </w:rPr>
        <w:t>承包人提交的竣工资料的内容：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E1EFFD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承包人需要提交的竣工资料套数：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E7943B5">
      <w:pPr>
        <w:keepNext w:val="0"/>
        <w:keepLines w:val="0"/>
        <w:pageBreakBefore w:val="0"/>
        <w:widowControl w:val="0"/>
        <w:kinsoku/>
        <w:wordWrap/>
        <w:overflowPunct/>
        <w:topLinePunct w:val="0"/>
        <w:bidi w:val="0"/>
        <w:snapToGrid/>
        <w:spacing w:line="360" w:lineRule="auto"/>
        <w:ind w:left="638" w:leftChars="304"/>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21DAE9">
      <w:pPr>
        <w:keepNext w:val="0"/>
        <w:keepLines w:val="0"/>
        <w:pageBreakBefore w:val="0"/>
        <w:widowControl w:val="0"/>
        <w:kinsoku/>
        <w:wordWrap/>
        <w:overflowPunct/>
        <w:topLinePunct w:val="0"/>
        <w:bidi w:val="0"/>
        <w:snapToGrid/>
        <w:spacing w:line="360" w:lineRule="auto"/>
        <w:ind w:left="638" w:leftChars="304"/>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承包人提交的竣工资料移交时间：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5DF4B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BE0E0A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（10）承包人应履行的其他义务：</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BEE224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 项目经理</w:t>
      </w:r>
    </w:p>
    <w:p w14:paraId="7A88730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3.2.1 </w:t>
      </w:r>
      <w:r>
        <w:rPr>
          <w:rFonts w:hint="eastAsia" w:ascii="仿宋" w:hAnsi="仿宋" w:eastAsia="仿宋" w:cs="仿宋"/>
          <w:color w:val="auto"/>
          <w:sz w:val="24"/>
          <w:szCs w:val="24"/>
        </w:rPr>
        <w:t>项目经理：</w:t>
      </w:r>
    </w:p>
    <w:p w14:paraId="2A9F330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218891B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4D36AED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建造师执业资格等级：</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5EBE20A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建造师注册证书号：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E99C7B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建造师执业印章号：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D6FA24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D91138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367CF9D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C01551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7930655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承包人对项目经理的授权范围如下：</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3A8FA4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关于项目经理每月在施工现场的时间要求：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615AE9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承包人未提交劳动合同，以及没有为项目经理缴纳社会保险证明的违约责任：</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C5C43E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项目经理未经批准，擅自离开施工现场的违约责任：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35DAFBA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3.2.3 承包人擅自更换项目经理的违约责任：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1EB91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3.2.4 承包人无正当理由拒绝更换项目经理的违约责任：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0303CB">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 承包人人员</w:t>
      </w:r>
    </w:p>
    <w:p w14:paraId="29A6DA2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3.3.1 承包人提交项目管理机构及施工现场管理人员安排报告的期限：</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34A54EC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3.3.3 承包人无正当理由拒绝撤换主要施工管理人员的违约责任：</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72A0027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3.3.4 承包人主要施工管理人员离开施工现场的批准要求：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ADB18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3.3.5承包人擅自更换主要施工管理人员的违约责任：</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4EDBFF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承包人主要施工管理人员擅自离开施工现场的违约责任：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B4DC37">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148" w:name="_Toc292559869"/>
      <w:bookmarkStart w:id="149" w:name="_Toc300934945"/>
      <w:bookmarkStart w:id="150" w:name="_Toc312677988"/>
      <w:bookmarkStart w:id="151" w:name="_Toc296891199"/>
      <w:bookmarkStart w:id="152" w:name="_Toc304295523"/>
      <w:bookmarkStart w:id="153" w:name="_Toc296346660"/>
      <w:bookmarkStart w:id="154" w:name="_Toc297048345"/>
      <w:bookmarkStart w:id="155" w:name="_Toc296944498"/>
      <w:bookmarkStart w:id="156" w:name="_Toc292559364"/>
      <w:bookmarkStart w:id="157" w:name="_Toc297123492"/>
      <w:bookmarkStart w:id="158" w:name="_Toc297120459"/>
      <w:bookmarkStart w:id="159" w:name="_Toc296347158"/>
      <w:bookmarkStart w:id="160" w:name="_Toc303539102"/>
      <w:bookmarkStart w:id="161" w:name="_Toc297216151"/>
      <w:bookmarkStart w:id="162" w:name="_Toc296503159"/>
      <w:bookmarkStart w:id="163" w:name="_Toc296890987"/>
      <w:r>
        <w:rPr>
          <w:rFonts w:hint="eastAsia" w:ascii="仿宋" w:hAnsi="仿宋" w:eastAsia="仿宋" w:cs="仿宋"/>
          <w:color w:val="auto"/>
          <w:sz w:val="24"/>
          <w:szCs w:val="24"/>
        </w:rPr>
        <w:t>.5 分包</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4A21D69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164" w:name="_Toc297048346"/>
      <w:bookmarkStart w:id="165" w:name="_Toc296347159"/>
      <w:bookmarkStart w:id="166" w:name="_Toc296890988"/>
      <w:bookmarkStart w:id="167" w:name="_Toc296944499"/>
      <w:bookmarkStart w:id="168" w:name="_Toc304295524"/>
      <w:bookmarkStart w:id="169" w:name="_Toc296503160"/>
      <w:bookmarkStart w:id="170" w:name="_Toc296346661"/>
      <w:bookmarkStart w:id="171" w:name="_Toc292559870"/>
      <w:bookmarkStart w:id="172" w:name="_Toc297120460"/>
      <w:bookmarkStart w:id="173" w:name="_Toc297216152"/>
      <w:bookmarkStart w:id="174" w:name="_Toc297123493"/>
      <w:bookmarkStart w:id="175" w:name="_Toc300934946"/>
      <w:bookmarkStart w:id="176" w:name="_Toc296891200"/>
      <w:bookmarkStart w:id="177" w:name="_Toc303539103"/>
      <w:bookmarkStart w:id="178" w:name="_Toc292559365"/>
      <w:bookmarkStart w:id="179" w:name="_Toc312677989"/>
      <w:bookmarkStart w:id="180" w:name="_Toc318581158"/>
      <w:r>
        <w:rPr>
          <w:rFonts w:hint="eastAsia" w:ascii="仿宋" w:hAnsi="仿宋" w:eastAsia="仿宋" w:cs="仿宋"/>
          <w:color w:val="auto"/>
          <w:sz w:val="24"/>
          <w:szCs w:val="24"/>
        </w:rPr>
        <w:t>.5.1 分包的一般约定</w:t>
      </w:r>
    </w:p>
    <w:p w14:paraId="3D2B7BE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FCB890">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主体结构、关键性工作的范围：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81" w:name="_Toc297123494"/>
      <w:bookmarkStart w:id="182" w:name="_Toc297048347"/>
      <w:bookmarkStart w:id="183" w:name="_Toc297120461"/>
      <w:bookmarkStart w:id="184" w:name="_Toc296347160"/>
      <w:bookmarkStart w:id="185" w:name="_Toc296891201"/>
      <w:bookmarkStart w:id="186" w:name="_Toc296944500"/>
      <w:bookmarkStart w:id="187" w:name="_Toc296890989"/>
      <w:bookmarkStart w:id="188" w:name="_Toc303539104"/>
      <w:bookmarkStart w:id="189" w:name="_Toc300934947"/>
      <w:bookmarkStart w:id="190" w:name="_Toc296503161"/>
      <w:bookmarkStart w:id="191" w:name="_Toc296346662"/>
      <w:bookmarkStart w:id="192" w:name="_Toc297216153"/>
      <w:bookmarkStart w:id="193" w:name="_Toc304295525"/>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14:paraId="3500899F">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bookmarkStart w:id="194" w:name="_Toc318581159"/>
      <w:bookmarkStart w:id="195" w:name="_Toc312677990"/>
      <w:r>
        <w:rPr>
          <w:rFonts w:hint="eastAsia" w:ascii="仿宋" w:hAnsi="仿宋" w:eastAsia="仿宋" w:cs="仿宋"/>
          <w:color w:val="auto"/>
          <w:sz w:val="24"/>
          <w:szCs w:val="24"/>
        </w:rPr>
        <w:t>.5.2分包的确定</w:t>
      </w:r>
    </w:p>
    <w:p w14:paraId="2BB2BEA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允许分包的专业工程包括：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E397DDA">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其他关于分包的约定：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3E64FC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3.5.4 分包合同价款</w:t>
      </w:r>
    </w:p>
    <w:p w14:paraId="2BB83FD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关于分包合同价款支付的约定：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94"/>
    <w:bookmarkEnd w:id="195"/>
    <w:p w14:paraId="246ED82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3.6 工程照管与成品、半成品保护</w:t>
      </w:r>
    </w:p>
    <w:p w14:paraId="55DCEA80">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承包人负责照管工程及工程相关的材料、工程设备的起始时间：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6D24C29F">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3.7 履约担保</w:t>
      </w:r>
    </w:p>
    <w:p w14:paraId="3521EC9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承包人是否提供履约担保：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FAFBE8">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承包人提供履约担保的形式、金额及期限的：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2923986">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196" w:name="_Toc351203636"/>
      <w:r>
        <w:rPr>
          <w:rFonts w:hint="eastAsia" w:ascii="仿宋" w:hAnsi="仿宋" w:eastAsia="仿宋" w:cs="仿宋"/>
          <w:b w:val="0"/>
          <w:color w:val="auto"/>
          <w:sz w:val="24"/>
          <w:szCs w:val="24"/>
        </w:rPr>
        <w:t>4</w:t>
      </w:r>
      <w:bookmarkStart w:id="197" w:name="_Toc296890990"/>
      <w:bookmarkStart w:id="198" w:name="_Toc296891202"/>
      <w:bookmarkStart w:id="199" w:name="_Toc267251413"/>
      <w:bookmarkStart w:id="200" w:name="_Toc296944501"/>
      <w:bookmarkStart w:id="201" w:name="_Toc296503162"/>
      <w:bookmarkStart w:id="202" w:name="_Toc296346663"/>
      <w:bookmarkStart w:id="203" w:name="_Toc292559871"/>
      <w:bookmarkStart w:id="204" w:name="_Toc297120462"/>
      <w:bookmarkStart w:id="205" w:name="_Toc296347161"/>
      <w:bookmarkStart w:id="206" w:name="_Toc297048348"/>
      <w:bookmarkStart w:id="207" w:name="_Toc292559366"/>
      <w:r>
        <w:rPr>
          <w:rFonts w:hint="eastAsia" w:ascii="仿宋" w:hAnsi="仿宋" w:eastAsia="仿宋" w:cs="仿宋"/>
          <w:b w:val="0"/>
          <w:color w:val="auto"/>
          <w:sz w:val="24"/>
          <w:szCs w:val="24"/>
        </w:rPr>
        <w:t>. 监</w:t>
      </w:r>
      <w:bookmarkEnd w:id="197"/>
      <w:bookmarkEnd w:id="198"/>
      <w:bookmarkEnd w:id="199"/>
      <w:bookmarkEnd w:id="200"/>
      <w:bookmarkEnd w:id="201"/>
      <w:bookmarkEnd w:id="202"/>
      <w:bookmarkEnd w:id="203"/>
      <w:bookmarkEnd w:id="204"/>
      <w:bookmarkEnd w:id="205"/>
      <w:bookmarkEnd w:id="206"/>
      <w:bookmarkEnd w:id="207"/>
      <w:r>
        <w:rPr>
          <w:rFonts w:hint="eastAsia" w:ascii="仿宋" w:hAnsi="仿宋" w:eastAsia="仿宋" w:cs="仿宋"/>
          <w:b w:val="0"/>
          <w:color w:val="auto"/>
          <w:sz w:val="24"/>
          <w:szCs w:val="24"/>
        </w:rPr>
        <w:t>理人</w:t>
      </w:r>
      <w:bookmarkEnd w:id="196"/>
    </w:p>
    <w:p w14:paraId="69B2E580">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4.1监理人的一般规定</w:t>
      </w:r>
    </w:p>
    <w:p w14:paraId="47B4E84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F1C5B2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关于监理人的监理权限：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50AE39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关于监理人在施工现场的办公场所、生活场所的提供和费用承担的约定：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821BFF2">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4.2 监理人员</w:t>
      </w:r>
    </w:p>
    <w:p w14:paraId="397AA4C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总监理工程师：</w:t>
      </w:r>
    </w:p>
    <w:p w14:paraId="176B938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66B0FC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5C6E99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监理工程师执业资格证书号：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464F7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7F1098F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5673CB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0566B4C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关于监理人的其他约定：</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0CC16364">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4.4 商定或确定</w:t>
      </w:r>
    </w:p>
    <w:p w14:paraId="67AF044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仿宋" w:hAnsi="仿宋" w:eastAsia="仿宋" w:cs="仿宋"/>
          <w:color w:val="auto"/>
          <w:sz w:val="24"/>
          <w:szCs w:val="24"/>
        </w:rPr>
      </w:pPr>
      <w:bookmarkStart w:id="208" w:name="_Toc267251418"/>
      <w:r>
        <w:rPr>
          <w:rFonts w:hint="eastAsia" w:ascii="仿宋" w:hAnsi="仿宋" w:eastAsia="仿宋" w:cs="仿宋"/>
          <w:color w:val="auto"/>
          <w:sz w:val="24"/>
          <w:szCs w:val="24"/>
        </w:rPr>
        <w:t>在发包人和承包人不能通过协商达成一致意见时，发包人授权监理人对以下事项进行确定：</w:t>
      </w:r>
    </w:p>
    <w:p w14:paraId="391AFED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5B6D5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E5798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B0C9C25">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209" w:name="_Toc351203637"/>
      <w:r>
        <w:rPr>
          <w:rFonts w:hint="eastAsia" w:ascii="仿宋" w:hAnsi="仿宋" w:eastAsia="仿宋" w:cs="仿宋"/>
          <w:b w:val="0"/>
          <w:color w:val="auto"/>
          <w:sz w:val="24"/>
          <w:szCs w:val="24"/>
        </w:rPr>
        <w:t>5</w:t>
      </w:r>
      <w:bookmarkEnd w:id="208"/>
      <w:bookmarkStart w:id="210" w:name="_Toc297120463"/>
      <w:bookmarkStart w:id="211" w:name="_Toc296891203"/>
      <w:bookmarkStart w:id="212" w:name="_Toc296890991"/>
      <w:bookmarkStart w:id="213" w:name="_Toc292559367"/>
      <w:bookmarkStart w:id="214" w:name="_Toc296503163"/>
      <w:bookmarkStart w:id="215" w:name="_Toc296347162"/>
      <w:bookmarkStart w:id="216" w:name="_Toc292559872"/>
      <w:bookmarkStart w:id="217" w:name="_Toc296944502"/>
      <w:bookmarkStart w:id="218" w:name="_Toc297048349"/>
      <w:bookmarkStart w:id="219" w:name="_Toc296346664"/>
      <w:r>
        <w:rPr>
          <w:rFonts w:hint="eastAsia" w:ascii="仿宋" w:hAnsi="仿宋" w:eastAsia="仿宋" w:cs="仿宋"/>
          <w:b w:val="0"/>
          <w:color w:val="auto"/>
          <w:sz w:val="24"/>
          <w:szCs w:val="24"/>
        </w:rPr>
        <w:t>. 工程质量</w:t>
      </w:r>
      <w:bookmarkEnd w:id="209"/>
    </w:p>
    <w:p w14:paraId="502A8F68">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5.1 质量要求</w:t>
      </w:r>
    </w:p>
    <w:p w14:paraId="0A89FBBE">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bookmarkStart w:id="220" w:name="_Toc297123496"/>
      <w:bookmarkStart w:id="221" w:name="_Toc297216155"/>
      <w:bookmarkStart w:id="222" w:name="_Toc318581164"/>
      <w:bookmarkStart w:id="223" w:name="_Toc304295527"/>
      <w:bookmarkStart w:id="224" w:name="_Toc312677997"/>
      <w:bookmarkStart w:id="225" w:name="_Toc300934949"/>
      <w:bookmarkStart w:id="226" w:name="_Toc303539106"/>
      <w:r>
        <w:rPr>
          <w:rFonts w:hint="eastAsia" w:ascii="仿宋" w:hAnsi="仿宋" w:eastAsia="仿宋" w:cs="仿宋"/>
          <w:color w:val="auto"/>
          <w:sz w:val="24"/>
          <w:szCs w:val="24"/>
        </w:rPr>
        <w:t>.1.1 特殊质量标准和要求：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10B274">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关于工程奖项的约定：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7C493A7">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 隐蔽工程检查</w:t>
      </w:r>
    </w:p>
    <w:p w14:paraId="0C157C6F">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5.3.2承包人提前通知监理人隐蔽工程检查的期限的约定：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E8BBE8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监理人不能按时进行检查时，应提前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33261CD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3D527611">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227" w:name="_Toc351203638"/>
      <w:r>
        <w:rPr>
          <w:rFonts w:hint="eastAsia" w:ascii="仿宋" w:hAnsi="仿宋" w:eastAsia="仿宋" w:cs="仿宋"/>
          <w:b w:val="0"/>
          <w:color w:val="auto"/>
          <w:sz w:val="24"/>
          <w:szCs w:val="24"/>
        </w:rPr>
        <w:t>6. 安全文明施工与环境保护</w:t>
      </w:r>
      <w:bookmarkEnd w:id="227"/>
    </w:p>
    <w:p w14:paraId="6CFE0959">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6.1安全文明施工</w:t>
      </w:r>
    </w:p>
    <w:p w14:paraId="7C62090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6.1.1 项目安全生产的达标目标及相应事项的约定：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C4A6E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6.1.4 关于治安保卫的特别约定：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1EC5D4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关于编制施工场地治安管理计划的约定：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162BE8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6.1.5 文明施工</w:t>
      </w:r>
    </w:p>
    <w:p w14:paraId="3101A03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合同当事人对文明施工的要求：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8C09D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6.1.6 关于安全文明施工费支付比例和支付期限的约定：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20"/>
    <w:bookmarkEnd w:id="221"/>
    <w:bookmarkEnd w:id="222"/>
    <w:bookmarkEnd w:id="223"/>
    <w:bookmarkEnd w:id="224"/>
    <w:bookmarkEnd w:id="225"/>
    <w:bookmarkEnd w:id="226"/>
    <w:p w14:paraId="53254B15">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228" w:name="_Toc351203639"/>
      <w:r>
        <w:rPr>
          <w:rFonts w:hint="eastAsia" w:ascii="仿宋" w:hAnsi="仿宋" w:eastAsia="仿宋" w:cs="仿宋"/>
          <w:b w:val="0"/>
          <w:color w:val="auto"/>
          <w:sz w:val="24"/>
          <w:szCs w:val="24"/>
        </w:rPr>
        <w:t>7. 工期和进度</w:t>
      </w:r>
      <w:bookmarkEnd w:id="228"/>
    </w:p>
    <w:p w14:paraId="3BCC9B72">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7.1 施工组织设计</w:t>
      </w:r>
    </w:p>
    <w:p w14:paraId="2296648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7.1.1 合</w:t>
      </w:r>
      <w:r>
        <w:rPr>
          <w:rFonts w:hint="eastAsia" w:ascii="仿宋" w:hAnsi="仿宋" w:eastAsia="仿宋" w:cs="仿宋"/>
          <w:color w:val="auto"/>
          <w:kern w:val="0"/>
          <w:sz w:val="24"/>
          <w:szCs w:val="24"/>
        </w:rPr>
        <w:t>同当事人约定的施工组织设计应包括的其他内容：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895E00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14:paraId="7C0A0D0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承包人提交详细施工组织设计的期限的约定：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CC3A80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发包人和监理人在收到详细的施工组织设计后确认或提出修改意见的期限：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D96328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229" w:name="_Toc300934966"/>
      <w:bookmarkStart w:id="230" w:name="_Toc297216173"/>
      <w:bookmarkStart w:id="231" w:name="_Toc312677479"/>
      <w:bookmarkStart w:id="232" w:name="_Toc303539123"/>
      <w:bookmarkStart w:id="233" w:name="_Toc312678005"/>
      <w:bookmarkStart w:id="234" w:name="_Toc297123514"/>
      <w:bookmarkStart w:id="235" w:name="_Toc304295541"/>
      <w:r>
        <w:rPr>
          <w:rFonts w:hint="eastAsia" w:ascii="仿宋" w:hAnsi="仿宋" w:eastAsia="仿宋" w:cs="仿宋"/>
          <w:color w:val="auto"/>
          <w:sz w:val="24"/>
          <w:szCs w:val="24"/>
        </w:rPr>
        <w:t>.2 施工进度计划</w:t>
      </w:r>
    </w:p>
    <w:p w14:paraId="563650E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7.2.2 施工进度计划的修订</w:t>
      </w:r>
    </w:p>
    <w:p w14:paraId="7E9BB5D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发包人和监理人在收到修订的施工进度计划后确认或提出修改意见的期限：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99939C">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 开工</w:t>
      </w:r>
    </w:p>
    <w:p w14:paraId="65EFE87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7.3.1 开工准备</w:t>
      </w:r>
    </w:p>
    <w:p w14:paraId="3F77CD1D">
      <w:pPr>
        <w:keepNext w:val="0"/>
        <w:keepLines w:val="0"/>
        <w:pageBreakBefore w:val="0"/>
        <w:widowControl w:val="0"/>
        <w:kinsoku/>
        <w:wordWrap/>
        <w:overflowPunct/>
        <w:topLinePunct w:val="0"/>
        <w:bidi w:val="0"/>
        <w:snapToGrid/>
        <w:spacing w:line="360" w:lineRule="auto"/>
        <w:ind w:firstLine="645"/>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关于承包人提交</w:t>
      </w:r>
      <w:r>
        <w:rPr>
          <w:rFonts w:hint="eastAsia" w:ascii="仿宋" w:hAnsi="仿宋" w:eastAsia="仿宋" w:cs="仿宋"/>
          <w:color w:val="auto"/>
          <w:kern w:val="0"/>
          <w:sz w:val="24"/>
          <w:szCs w:val="24"/>
        </w:rPr>
        <w:t>工程开工报审表的期限：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70CD93E">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关于发包人应完成的其他开工准备工作及期限：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94DDFF">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关于承包人应完成的其他开工准备工作及期限：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A901C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7.3.2开工通知</w:t>
      </w:r>
    </w:p>
    <w:p w14:paraId="4A55411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因发包人原因造成监理人未能在计划开工日期之日起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天内发出开工通知的，承包人有权提出价格调整要求，或者解除合同。</w:t>
      </w:r>
    </w:p>
    <w:bookmarkEnd w:id="229"/>
    <w:bookmarkEnd w:id="230"/>
    <w:bookmarkEnd w:id="231"/>
    <w:bookmarkEnd w:id="232"/>
    <w:bookmarkEnd w:id="233"/>
    <w:bookmarkEnd w:id="234"/>
    <w:bookmarkEnd w:id="235"/>
    <w:p w14:paraId="3497354B">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7.4 测量放线</w:t>
      </w:r>
    </w:p>
    <w:p w14:paraId="325BAEC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7.4.1发包人通过监理人向承包人提供测量基准点、基准线和水准点及其书面资料的期限：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9BA1382">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236" w:name="_Toc304295546"/>
      <w:bookmarkStart w:id="237" w:name="_Toc303539125"/>
      <w:bookmarkStart w:id="238" w:name="_Toc312678010"/>
      <w:bookmarkStart w:id="239" w:name="_Toc300934968"/>
      <w:bookmarkStart w:id="240" w:name="_Toc312677484"/>
      <w:bookmarkStart w:id="241" w:name="_Toc297216175"/>
      <w:bookmarkStart w:id="242" w:name="_Toc297123516"/>
      <w:r>
        <w:rPr>
          <w:rFonts w:hint="eastAsia" w:ascii="仿宋" w:hAnsi="仿宋" w:eastAsia="仿宋" w:cs="仿宋"/>
          <w:color w:val="auto"/>
          <w:sz w:val="24"/>
          <w:szCs w:val="24"/>
        </w:rPr>
        <w:t>.5 工期延误</w:t>
      </w:r>
    </w:p>
    <w:bookmarkEnd w:id="236"/>
    <w:bookmarkEnd w:id="237"/>
    <w:bookmarkEnd w:id="238"/>
    <w:bookmarkEnd w:id="239"/>
    <w:bookmarkEnd w:id="240"/>
    <w:bookmarkEnd w:id="241"/>
    <w:bookmarkEnd w:id="242"/>
    <w:p w14:paraId="68B03FE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7.5.1 因发包人原因导致工期延误</w:t>
      </w:r>
    </w:p>
    <w:p w14:paraId="1FA4E938">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（7）因发包人原因导致工期延误的其他情形：</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831866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243" w:name="_Toc312677486"/>
      <w:bookmarkStart w:id="244" w:name="_Toc318581169"/>
      <w:bookmarkStart w:id="245" w:name="_Toc312678012"/>
      <w:bookmarkStart w:id="246" w:name="_Toc300934970"/>
      <w:bookmarkStart w:id="247" w:name="_Toc303539127"/>
      <w:bookmarkStart w:id="248" w:name="_Toc297123518"/>
      <w:bookmarkStart w:id="249" w:name="_Toc304295548"/>
      <w:bookmarkStart w:id="250" w:name="_Toc297216177"/>
      <w:r>
        <w:rPr>
          <w:rFonts w:hint="eastAsia" w:ascii="仿宋" w:hAnsi="仿宋" w:eastAsia="仿宋" w:cs="仿宋"/>
          <w:color w:val="auto"/>
          <w:sz w:val="24"/>
          <w:szCs w:val="24"/>
        </w:rPr>
        <w:t>.5.2 因承包人原因导致工期延误</w:t>
      </w:r>
    </w:p>
    <w:bookmarkEnd w:id="243"/>
    <w:bookmarkEnd w:id="244"/>
    <w:bookmarkEnd w:id="245"/>
    <w:p w14:paraId="32A1FFA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w:t>
      </w:r>
      <w:bookmarkStart w:id="251" w:name="_Toc312678013"/>
      <w:bookmarkStart w:id="252" w:name="_Toc312677487"/>
      <w:bookmarkStart w:id="253" w:name="_Toc318581170"/>
      <w:r>
        <w:rPr>
          <w:rFonts w:hint="eastAsia" w:ascii="仿宋" w:hAnsi="仿宋" w:eastAsia="仿宋" w:cs="仿宋"/>
          <w:color w:val="auto"/>
          <w:sz w:val="24"/>
          <w:szCs w:val="24"/>
        </w:rPr>
        <w:t>承包人原因造成工期延误，逾期竣工违约金的计算方法为：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246"/>
      <w:bookmarkEnd w:id="247"/>
      <w:bookmarkEnd w:id="248"/>
      <w:bookmarkEnd w:id="249"/>
      <w:bookmarkEnd w:id="250"/>
      <w:bookmarkEnd w:id="251"/>
      <w:bookmarkEnd w:id="252"/>
    </w:p>
    <w:bookmarkEnd w:id="253"/>
    <w:p w14:paraId="0C7AEE96">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因承包人原因造成工期延误，逾</w:t>
      </w:r>
      <w:bookmarkStart w:id="254" w:name="_Toc312678014"/>
      <w:bookmarkStart w:id="255" w:name="_Toc318581171"/>
      <w:r>
        <w:rPr>
          <w:rFonts w:hint="eastAsia" w:ascii="仿宋" w:hAnsi="仿宋" w:eastAsia="仿宋" w:cs="仿宋"/>
          <w:color w:val="auto"/>
          <w:sz w:val="24"/>
          <w:szCs w:val="24"/>
        </w:rPr>
        <w:t>期竣工违约金的上限：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54"/>
    <w:bookmarkEnd w:id="255"/>
    <w:p w14:paraId="02972E3E">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256" w:name="_Toc303539128"/>
      <w:bookmarkStart w:id="257" w:name="_Toc297216178"/>
      <w:bookmarkStart w:id="258" w:name="_Toc297123519"/>
      <w:bookmarkStart w:id="259" w:name="_Toc312678015"/>
      <w:bookmarkStart w:id="260" w:name="_Toc304295549"/>
      <w:bookmarkStart w:id="261" w:name="_Toc300934971"/>
      <w:r>
        <w:rPr>
          <w:rFonts w:hint="eastAsia" w:ascii="仿宋" w:hAnsi="仿宋" w:eastAsia="仿宋" w:cs="仿宋"/>
          <w:color w:val="auto"/>
          <w:sz w:val="24"/>
          <w:szCs w:val="24"/>
        </w:rPr>
        <w:t>.6 不</w:t>
      </w:r>
      <w:bookmarkEnd w:id="256"/>
      <w:bookmarkEnd w:id="257"/>
      <w:bookmarkEnd w:id="258"/>
      <w:bookmarkEnd w:id="259"/>
      <w:bookmarkEnd w:id="260"/>
      <w:bookmarkEnd w:id="261"/>
      <w:r>
        <w:rPr>
          <w:rFonts w:hint="eastAsia" w:ascii="仿宋" w:hAnsi="仿宋" w:eastAsia="仿宋" w:cs="仿宋"/>
          <w:color w:val="auto"/>
          <w:sz w:val="24"/>
          <w:szCs w:val="24"/>
        </w:rPr>
        <w:t>利物质条件</w:t>
      </w:r>
    </w:p>
    <w:p w14:paraId="5B466C08">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bookmarkStart w:id="262" w:name="_Toc297123520"/>
      <w:bookmarkStart w:id="263" w:name="_Toc304295550"/>
      <w:bookmarkStart w:id="264" w:name="_Toc318581172"/>
      <w:bookmarkStart w:id="265" w:name="_Toc303539129"/>
      <w:bookmarkStart w:id="266" w:name="_Toc297216179"/>
      <w:bookmarkStart w:id="267" w:name="_Toc312678016"/>
      <w:bookmarkStart w:id="268" w:name="_Toc300934972"/>
      <w:r>
        <w:rPr>
          <w:rFonts w:hint="eastAsia" w:ascii="仿宋" w:hAnsi="仿宋" w:eastAsia="仿宋" w:cs="仿宋"/>
          <w:color w:val="auto"/>
          <w:sz w:val="24"/>
          <w:szCs w:val="24"/>
        </w:rPr>
        <w:t>不利物质条件的其他情形和有关约定：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62"/>
    <w:bookmarkEnd w:id="263"/>
    <w:bookmarkEnd w:id="264"/>
    <w:bookmarkEnd w:id="265"/>
    <w:bookmarkEnd w:id="266"/>
    <w:bookmarkEnd w:id="267"/>
    <w:bookmarkEnd w:id="268"/>
    <w:p w14:paraId="2121C5D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269" w:name="_Toc303539130"/>
      <w:bookmarkStart w:id="270" w:name="_Toc312678017"/>
      <w:bookmarkStart w:id="271" w:name="_Toc300934973"/>
      <w:bookmarkStart w:id="272" w:name="_Toc297123521"/>
      <w:bookmarkStart w:id="273" w:name="_Toc297216180"/>
      <w:bookmarkStart w:id="274" w:name="_Toc304295551"/>
      <w:r>
        <w:rPr>
          <w:rFonts w:hint="eastAsia" w:ascii="仿宋" w:hAnsi="仿宋" w:eastAsia="仿宋" w:cs="仿宋"/>
          <w:color w:val="auto"/>
          <w:sz w:val="24"/>
          <w:szCs w:val="24"/>
        </w:rPr>
        <w:t>.7异常恶劣的气候条件</w:t>
      </w:r>
    </w:p>
    <w:bookmarkEnd w:id="269"/>
    <w:bookmarkEnd w:id="270"/>
    <w:bookmarkEnd w:id="271"/>
    <w:bookmarkEnd w:id="272"/>
    <w:bookmarkEnd w:id="273"/>
    <w:bookmarkEnd w:id="274"/>
    <w:p w14:paraId="12EA482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发包人和承包人同意以下情形视为异常恶劣的气候条件：</w:t>
      </w:r>
    </w:p>
    <w:p w14:paraId="3741FC5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8DD122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D45FF9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2713D9A">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 提前竣工的奖励</w:t>
      </w:r>
    </w:p>
    <w:p w14:paraId="30FF97A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7.9.2提前竣工的奖励：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351A75">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275" w:name="_Toc351203640"/>
      <w:r>
        <w:rPr>
          <w:rFonts w:hint="eastAsia" w:ascii="仿宋" w:hAnsi="仿宋" w:eastAsia="仿宋" w:cs="仿宋"/>
          <w:b w:val="0"/>
          <w:color w:val="auto"/>
          <w:sz w:val="24"/>
          <w:szCs w:val="24"/>
        </w:rPr>
        <w:t>8. 材料与设备</w:t>
      </w:r>
      <w:bookmarkEnd w:id="275"/>
    </w:p>
    <w:bookmarkEnd w:id="210"/>
    <w:bookmarkEnd w:id="211"/>
    <w:bookmarkEnd w:id="212"/>
    <w:bookmarkEnd w:id="213"/>
    <w:bookmarkEnd w:id="214"/>
    <w:bookmarkEnd w:id="215"/>
    <w:bookmarkEnd w:id="216"/>
    <w:bookmarkEnd w:id="217"/>
    <w:bookmarkEnd w:id="218"/>
    <w:bookmarkEnd w:id="219"/>
    <w:p w14:paraId="4AAD3479">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276" w:name="_Toc292559877"/>
      <w:bookmarkStart w:id="277" w:name="_Toc297216186"/>
      <w:bookmarkStart w:id="278" w:name="_Toc300934979"/>
      <w:bookmarkStart w:id="279" w:name="_Toc296346668"/>
      <w:bookmarkStart w:id="280" w:name="_Toc312678019"/>
      <w:bookmarkStart w:id="281" w:name="_Toc296891207"/>
      <w:bookmarkStart w:id="282" w:name="_Toc296347166"/>
      <w:bookmarkStart w:id="283" w:name="_Toc297120467"/>
      <w:bookmarkStart w:id="284" w:name="_Toc297123527"/>
      <w:bookmarkStart w:id="285" w:name="_Toc312677493"/>
      <w:bookmarkStart w:id="286" w:name="_Toc296944506"/>
      <w:bookmarkStart w:id="287" w:name="_Toc296890995"/>
      <w:bookmarkStart w:id="288" w:name="_Toc297048353"/>
      <w:bookmarkStart w:id="289" w:name="_Toc280868654"/>
      <w:bookmarkStart w:id="290" w:name="_Toc303539136"/>
      <w:bookmarkStart w:id="291" w:name="_Toc304295556"/>
      <w:bookmarkStart w:id="292" w:name="_Toc296503167"/>
      <w:bookmarkStart w:id="293" w:name="_Toc292559372"/>
      <w:bookmarkStart w:id="294" w:name="_Toc267251424"/>
      <w:bookmarkStart w:id="295" w:name="_Toc280868656"/>
      <w:bookmarkStart w:id="296" w:name="_Toc280868655"/>
      <w:r>
        <w:rPr>
          <w:rFonts w:hint="eastAsia" w:ascii="仿宋" w:hAnsi="仿宋" w:eastAsia="仿宋" w:cs="仿宋"/>
          <w:color w:val="auto"/>
          <w:sz w:val="24"/>
          <w:szCs w:val="24"/>
        </w:rPr>
        <w:t>.4材料与工程设备的保管与使用</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531E0AD0">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297" w:name="_Toc292559878"/>
      <w:bookmarkStart w:id="298" w:name="_Toc292559373"/>
      <w:bookmarkStart w:id="299" w:name="_Toc296347167"/>
      <w:bookmarkStart w:id="300" w:name="_Toc297216187"/>
      <w:bookmarkStart w:id="301" w:name="_Toc296890996"/>
      <w:bookmarkStart w:id="302" w:name="_Toc296891208"/>
      <w:bookmarkStart w:id="303" w:name="_Toc296503168"/>
      <w:bookmarkStart w:id="304" w:name="_Toc300934980"/>
      <w:bookmarkStart w:id="305" w:name="_Toc296346669"/>
      <w:bookmarkStart w:id="306" w:name="_Toc304295557"/>
      <w:bookmarkStart w:id="307" w:name="_Toc296944507"/>
      <w:bookmarkStart w:id="308" w:name="_Toc312678020"/>
      <w:bookmarkStart w:id="309" w:name="_Toc297048354"/>
      <w:bookmarkStart w:id="310" w:name="_Toc297123528"/>
      <w:bookmarkStart w:id="311" w:name="_Toc318581173"/>
      <w:bookmarkStart w:id="312" w:name="_Toc303539137"/>
      <w:bookmarkStart w:id="313" w:name="_Toc297120468"/>
      <w:bookmarkStart w:id="314" w:name="_Toc312677494"/>
      <w:r>
        <w:rPr>
          <w:rFonts w:hint="eastAsia" w:ascii="仿宋" w:hAnsi="仿宋" w:eastAsia="仿宋" w:cs="仿宋"/>
          <w:color w:val="auto"/>
          <w:sz w:val="24"/>
          <w:szCs w:val="24"/>
        </w:rPr>
        <w:t>.4.1发包人供应的材料设备的保管费用的承担：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297"/>
      <w:bookmarkEnd w:id="298"/>
    </w:p>
    <w:p w14:paraId="2500A0FF">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8.6 样品</w:t>
      </w:r>
    </w:p>
    <w:p w14:paraId="1E7AAD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14:paraId="18F0494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需要承包人报送样品的材料或工程设备，样品的种类、名称、规格、数量要求：</w:t>
      </w:r>
      <w:r>
        <w:rPr>
          <w:rFonts w:hint="eastAsia" w:ascii="仿宋" w:hAnsi="仿宋" w:eastAsia="仿宋" w:cs="仿宋"/>
          <w:color w:val="auto"/>
          <w:sz w:val="24"/>
          <w:szCs w:val="24"/>
          <w:u w:val="single"/>
        </w:rPr>
        <w:t xml:space="preserve">                                          </w:t>
      </w:r>
    </w:p>
    <w:p w14:paraId="00579CF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2B98EBB">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 施工设备和临时设施</w:t>
      </w:r>
    </w:p>
    <w:p w14:paraId="30DEDE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8.8.1 承包人提供的施工设备和临时设施</w:t>
      </w:r>
    </w:p>
    <w:p w14:paraId="52DA231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关于修建临时设施费用承担的约定：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14:paraId="6CFD9212">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315" w:name="_Toc351203641"/>
      <w:r>
        <w:rPr>
          <w:rFonts w:hint="eastAsia" w:ascii="仿宋" w:hAnsi="仿宋" w:eastAsia="仿宋" w:cs="仿宋"/>
          <w:b w:val="0"/>
          <w:color w:val="auto"/>
          <w:sz w:val="24"/>
          <w:szCs w:val="24"/>
        </w:rPr>
        <w:t>9</w:t>
      </w:r>
      <w:bookmarkEnd w:id="294"/>
      <w:bookmarkEnd w:id="295"/>
      <w:bookmarkEnd w:id="296"/>
      <w:bookmarkStart w:id="316" w:name="_Toc297216192"/>
      <w:bookmarkStart w:id="317" w:name="_Toc312678021"/>
      <w:bookmarkStart w:id="318" w:name="_Toc300934982"/>
      <w:bookmarkStart w:id="319" w:name="_Toc297123533"/>
      <w:bookmarkStart w:id="320" w:name="_Toc312677495"/>
      <w:bookmarkStart w:id="321" w:name="_Toc303539139"/>
      <w:bookmarkStart w:id="322" w:name="_Toc304295559"/>
      <w:bookmarkStart w:id="323" w:name="_Toc292559378"/>
      <w:bookmarkStart w:id="324" w:name="_Toc267251428"/>
      <w:bookmarkStart w:id="325" w:name="_Toc296503173"/>
      <w:bookmarkStart w:id="326" w:name="_Toc296346674"/>
      <w:bookmarkStart w:id="327" w:name="_Toc292559883"/>
      <w:bookmarkStart w:id="328" w:name="_Toc267251427"/>
      <w:bookmarkStart w:id="329" w:name="_Toc296891213"/>
      <w:bookmarkStart w:id="330" w:name="_Toc296347172"/>
      <w:bookmarkStart w:id="331" w:name="_Toc297048359"/>
      <w:bookmarkStart w:id="332" w:name="_Toc296891001"/>
      <w:bookmarkStart w:id="333" w:name="_Toc296944512"/>
      <w:bookmarkStart w:id="334" w:name="_Toc297120473"/>
      <w:r>
        <w:rPr>
          <w:rFonts w:hint="eastAsia" w:ascii="仿宋" w:hAnsi="仿宋" w:eastAsia="仿宋" w:cs="仿宋"/>
          <w:b w:val="0"/>
          <w:color w:val="auto"/>
          <w:sz w:val="24"/>
          <w:szCs w:val="24"/>
        </w:rPr>
        <w:t>. 试验与检验</w:t>
      </w:r>
      <w:bookmarkEnd w:id="315"/>
    </w:p>
    <w:bookmarkEnd w:id="316"/>
    <w:bookmarkEnd w:id="317"/>
    <w:bookmarkEnd w:id="318"/>
    <w:bookmarkEnd w:id="319"/>
    <w:bookmarkEnd w:id="320"/>
    <w:bookmarkEnd w:id="321"/>
    <w:bookmarkEnd w:id="322"/>
    <w:p w14:paraId="055FB54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335" w:name="_Toc304295560"/>
      <w:bookmarkStart w:id="336" w:name="_Toc300934983"/>
      <w:bookmarkStart w:id="337" w:name="_Toc312677496"/>
      <w:bookmarkStart w:id="338" w:name="_Toc297216193"/>
      <w:bookmarkStart w:id="339" w:name="_Toc312678022"/>
      <w:bookmarkStart w:id="340" w:name="_Toc297123534"/>
      <w:bookmarkStart w:id="341" w:name="_Toc303539140"/>
      <w:r>
        <w:rPr>
          <w:rFonts w:hint="eastAsia" w:ascii="仿宋" w:hAnsi="仿宋" w:eastAsia="仿宋" w:cs="仿宋"/>
          <w:color w:val="auto"/>
          <w:sz w:val="24"/>
          <w:szCs w:val="24"/>
        </w:rPr>
        <w:t>.1试验设备与试验人员</w:t>
      </w:r>
    </w:p>
    <w:bookmarkEnd w:id="335"/>
    <w:bookmarkEnd w:id="336"/>
    <w:bookmarkEnd w:id="337"/>
    <w:bookmarkEnd w:id="338"/>
    <w:bookmarkEnd w:id="339"/>
    <w:bookmarkEnd w:id="340"/>
    <w:bookmarkEnd w:id="341"/>
    <w:p w14:paraId="4AE4BA7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342" w:name="_Toc297216194"/>
      <w:bookmarkStart w:id="343" w:name="_Toc312678023"/>
      <w:bookmarkStart w:id="344" w:name="_Toc297123535"/>
      <w:bookmarkStart w:id="345" w:name="_Toc300934984"/>
      <w:bookmarkStart w:id="346" w:name="_Toc303539141"/>
      <w:bookmarkStart w:id="347" w:name="_Toc312677497"/>
      <w:bookmarkStart w:id="348" w:name="_Toc304295561"/>
      <w:bookmarkStart w:id="349" w:name="_Toc318581174"/>
      <w:r>
        <w:rPr>
          <w:rFonts w:hint="eastAsia" w:ascii="仿宋" w:hAnsi="仿宋" w:eastAsia="仿宋" w:cs="仿宋"/>
          <w:color w:val="auto"/>
          <w:sz w:val="24"/>
          <w:szCs w:val="24"/>
        </w:rPr>
        <w:t>.1.2 试验设备</w:t>
      </w:r>
    </w:p>
    <w:p w14:paraId="7D28D89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施工现场需要配置的试验场所：</w:t>
      </w:r>
      <w:bookmarkEnd w:id="342"/>
      <w:bookmarkEnd w:id="343"/>
      <w:bookmarkEnd w:id="344"/>
      <w:bookmarkEnd w:id="345"/>
      <w:bookmarkEnd w:id="346"/>
      <w:bookmarkEnd w:id="347"/>
      <w:bookmarkEnd w:id="348"/>
      <w:bookmarkStart w:id="350" w:name="_Toc303539142"/>
      <w:bookmarkStart w:id="351" w:name="_Toc297123536"/>
      <w:bookmarkStart w:id="352" w:name="_Toc300934985"/>
      <w:bookmarkStart w:id="353" w:name="_Toc312677498"/>
      <w:bookmarkStart w:id="354" w:name="_Toc304295562"/>
      <w:bookmarkStart w:id="355" w:name="_Toc297216195"/>
      <w:bookmarkStart w:id="356" w:name="_Toc312678024"/>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F4B42C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施工现场需要配备的试验设备：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EBB94D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施工现场需要具备的其他试验条件：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9468C7A">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9.4 现场工艺试验 </w:t>
      </w:r>
    </w:p>
    <w:p w14:paraId="7113D3F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现场工艺试验的有关约定：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349"/>
    <w:bookmarkEnd w:id="350"/>
    <w:bookmarkEnd w:id="351"/>
    <w:bookmarkEnd w:id="352"/>
    <w:bookmarkEnd w:id="353"/>
    <w:bookmarkEnd w:id="354"/>
    <w:bookmarkEnd w:id="355"/>
    <w:bookmarkEnd w:id="356"/>
    <w:p w14:paraId="37E401C3">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357" w:name="_Toc351203642"/>
      <w:r>
        <w:rPr>
          <w:rFonts w:hint="eastAsia" w:ascii="仿宋" w:hAnsi="仿宋" w:eastAsia="仿宋" w:cs="仿宋"/>
          <w:b w:val="0"/>
          <w:color w:val="auto"/>
          <w:sz w:val="24"/>
          <w:szCs w:val="24"/>
        </w:rPr>
        <w:t>1</w:t>
      </w:r>
      <w:bookmarkEnd w:id="323"/>
      <w:bookmarkEnd w:id="324"/>
      <w:bookmarkEnd w:id="325"/>
      <w:bookmarkEnd w:id="326"/>
      <w:bookmarkEnd w:id="327"/>
      <w:bookmarkEnd w:id="328"/>
      <w:bookmarkEnd w:id="329"/>
      <w:bookmarkEnd w:id="330"/>
      <w:bookmarkEnd w:id="331"/>
      <w:bookmarkEnd w:id="332"/>
      <w:bookmarkEnd w:id="333"/>
      <w:bookmarkEnd w:id="334"/>
      <w:bookmarkStart w:id="358" w:name="_Toc292559903"/>
      <w:bookmarkStart w:id="359" w:name="_Toc297048379"/>
      <w:bookmarkStart w:id="360" w:name="_Toc300934989"/>
      <w:bookmarkStart w:id="361" w:name="_Toc296891233"/>
      <w:bookmarkStart w:id="362" w:name="_Toc297123540"/>
      <w:bookmarkStart w:id="363" w:name="_Toc296944532"/>
      <w:bookmarkStart w:id="364" w:name="_Toc296347192"/>
      <w:bookmarkStart w:id="365" w:name="_Toc304295566"/>
      <w:bookmarkStart w:id="366" w:name="_Toc296346694"/>
      <w:bookmarkStart w:id="367" w:name="_Toc303539146"/>
      <w:bookmarkStart w:id="368" w:name="_Toc296891021"/>
      <w:bookmarkStart w:id="369" w:name="_Toc292559398"/>
      <w:bookmarkStart w:id="370" w:name="_Toc297120493"/>
      <w:bookmarkStart w:id="371" w:name="_Toc297216199"/>
      <w:bookmarkStart w:id="372" w:name="_Toc296503193"/>
      <w:bookmarkStart w:id="373" w:name="_Toc312678025"/>
      <w:bookmarkStart w:id="374" w:name="_Toc312677499"/>
      <w:bookmarkStart w:id="375" w:name="_Toc267251440"/>
      <w:bookmarkStart w:id="376" w:name="_Toc267251435"/>
      <w:bookmarkStart w:id="377" w:name="_Toc267251437"/>
      <w:bookmarkStart w:id="378" w:name="_Toc267251439"/>
      <w:bookmarkStart w:id="379" w:name="_Toc267251441"/>
      <w:bookmarkStart w:id="380" w:name="_Toc267251433"/>
      <w:bookmarkStart w:id="381" w:name="_Toc267251442"/>
      <w:r>
        <w:rPr>
          <w:rFonts w:hint="eastAsia" w:ascii="仿宋" w:hAnsi="仿宋" w:eastAsia="仿宋" w:cs="仿宋"/>
          <w:b w:val="0"/>
          <w:color w:val="auto"/>
          <w:sz w:val="24"/>
          <w:szCs w:val="24"/>
        </w:rPr>
        <w:t>0. 变更</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bookmarkEnd w:id="374"/>
    <w:p w14:paraId="07DD525F">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382" w:name="_Toc312678026"/>
      <w:bookmarkStart w:id="383" w:name="_Toc297123541"/>
      <w:bookmarkStart w:id="384" w:name="_Toc303539147"/>
      <w:bookmarkStart w:id="385" w:name="_Toc292559904"/>
      <w:bookmarkStart w:id="386" w:name="_Toc297120494"/>
      <w:bookmarkStart w:id="387" w:name="_Toc296347193"/>
      <w:bookmarkStart w:id="388" w:name="_Toc304295567"/>
      <w:bookmarkStart w:id="389" w:name="_Toc296891022"/>
      <w:bookmarkStart w:id="390" w:name="_Toc296944533"/>
      <w:bookmarkStart w:id="391" w:name="_Toc297048380"/>
      <w:bookmarkStart w:id="392" w:name="_Toc300934990"/>
      <w:bookmarkStart w:id="393" w:name="_Toc296346695"/>
      <w:bookmarkStart w:id="394" w:name="_Toc296503194"/>
      <w:bookmarkStart w:id="395" w:name="_Toc292559399"/>
      <w:bookmarkStart w:id="396" w:name="_Toc312677500"/>
      <w:bookmarkStart w:id="397" w:name="_Toc297216200"/>
      <w:bookmarkStart w:id="398" w:name="_Toc296891234"/>
      <w:r>
        <w:rPr>
          <w:rFonts w:hint="eastAsia" w:ascii="仿宋" w:hAnsi="仿宋" w:eastAsia="仿宋" w:cs="仿宋"/>
          <w:color w:val="auto"/>
          <w:sz w:val="24"/>
          <w:szCs w:val="24"/>
        </w:rPr>
        <w:t>0.1变更的范围</w:t>
      </w:r>
    </w:p>
    <w:p w14:paraId="4253BCA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关于变更的范围的约定：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9D3E957">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 变更估价</w:t>
      </w:r>
    </w:p>
    <w:p w14:paraId="35E7235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10.4.1 变更估价原则</w:t>
      </w:r>
    </w:p>
    <w:p w14:paraId="2C3BA68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关于变更估价的约定: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CF5E909">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Start w:id="399" w:name="_Toc296891025"/>
      <w:bookmarkStart w:id="400" w:name="_Toc297216203"/>
      <w:bookmarkStart w:id="401" w:name="_Toc296346698"/>
      <w:bookmarkStart w:id="402" w:name="_Toc296503197"/>
      <w:bookmarkStart w:id="403" w:name="_Toc303539150"/>
      <w:bookmarkStart w:id="404" w:name="_Toc296347196"/>
      <w:bookmarkStart w:id="405" w:name="_Toc296891237"/>
      <w:bookmarkStart w:id="406" w:name="_Toc297123544"/>
      <w:bookmarkStart w:id="407" w:name="_Toc297120497"/>
      <w:bookmarkStart w:id="408" w:name="_Toc292559907"/>
      <w:bookmarkStart w:id="409" w:name="_Toc296944536"/>
      <w:bookmarkStart w:id="410" w:name="_Toc300934993"/>
      <w:bookmarkStart w:id="411" w:name="_Toc297048383"/>
      <w:bookmarkStart w:id="412" w:name="_Toc292559402"/>
      <w:bookmarkStart w:id="413" w:name="_Toc312678029"/>
      <w:bookmarkStart w:id="414" w:name="_Toc304295570"/>
      <w:bookmarkStart w:id="415" w:name="_Toc312677503"/>
      <w:r>
        <w:rPr>
          <w:rFonts w:hint="eastAsia" w:ascii="仿宋" w:hAnsi="仿宋" w:eastAsia="仿宋" w:cs="仿宋"/>
          <w:color w:val="auto"/>
          <w:sz w:val="24"/>
          <w:szCs w:val="24"/>
        </w:rPr>
        <w:t>0.5承</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6" w:name="_Toc297048389"/>
      <w:bookmarkStart w:id="417" w:name="_Toc296347202"/>
      <w:bookmarkStart w:id="418" w:name="_Toc296944542"/>
      <w:bookmarkStart w:id="419" w:name="_Toc292559408"/>
      <w:bookmarkStart w:id="420" w:name="_Toc296346704"/>
      <w:bookmarkStart w:id="421" w:name="_Toc296503203"/>
      <w:bookmarkStart w:id="422" w:name="_Toc297123545"/>
      <w:bookmarkStart w:id="423" w:name="_Toc292559913"/>
      <w:bookmarkStart w:id="424" w:name="_Toc297120503"/>
      <w:bookmarkStart w:id="425" w:name="_Toc303539151"/>
      <w:bookmarkStart w:id="426" w:name="_Toc297216204"/>
      <w:bookmarkStart w:id="427" w:name="_Toc300934994"/>
      <w:bookmarkStart w:id="428" w:name="_Toc296891031"/>
      <w:bookmarkStart w:id="429" w:name="_Toc296891243"/>
      <w:r>
        <w:rPr>
          <w:rFonts w:hint="eastAsia" w:ascii="仿宋" w:hAnsi="仿宋" w:eastAsia="仿宋" w:cs="仿宋"/>
          <w:color w:val="auto"/>
          <w:sz w:val="24"/>
          <w:szCs w:val="24"/>
        </w:rPr>
        <w:t>包人的合理化建议</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04ED35D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监理人审查承包人合理化建议的期限：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8DDF1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F84C59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承</w:t>
      </w:r>
      <w:bookmarkStart w:id="430" w:name="_Toc296891032"/>
      <w:bookmarkStart w:id="431" w:name="_Toc312677504"/>
      <w:bookmarkStart w:id="432" w:name="_Toc304295571"/>
      <w:bookmarkStart w:id="433" w:name="_Toc297120504"/>
      <w:bookmarkStart w:id="434" w:name="_Toc297123546"/>
      <w:bookmarkStart w:id="435" w:name="_Toc296944543"/>
      <w:bookmarkStart w:id="436" w:name="_Toc296891244"/>
      <w:bookmarkStart w:id="437" w:name="_Toc296503204"/>
      <w:bookmarkStart w:id="438" w:name="_Toc297216205"/>
      <w:bookmarkStart w:id="439" w:name="_Toc312678030"/>
      <w:bookmarkStart w:id="440" w:name="_Toc296347203"/>
      <w:bookmarkStart w:id="441" w:name="_Toc292559914"/>
      <w:bookmarkStart w:id="442" w:name="_Toc303539152"/>
      <w:bookmarkStart w:id="443" w:name="_Toc318581175"/>
      <w:bookmarkStart w:id="444" w:name="_Toc297048390"/>
      <w:bookmarkStart w:id="445" w:name="_Toc300934995"/>
      <w:bookmarkStart w:id="446" w:name="_Toc292559409"/>
      <w:bookmarkStart w:id="447" w:name="_Toc296346705"/>
      <w:r>
        <w:rPr>
          <w:rFonts w:hint="eastAsia" w:ascii="仿宋" w:hAnsi="仿宋" w:eastAsia="仿宋" w:cs="仿宋"/>
          <w:color w:val="auto"/>
          <w:sz w:val="24"/>
          <w:szCs w:val="24"/>
        </w:rPr>
        <w:t>包人提出的合理化建议降低了合同价格或者提高了工程经济效益的奖励的方法和金额为：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2C930F32">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448" w:name="_Toc296346700"/>
      <w:bookmarkStart w:id="449" w:name="_Toc296944538"/>
      <w:bookmarkStart w:id="450" w:name="_Toc297123548"/>
      <w:bookmarkStart w:id="451" w:name="_Toc296891239"/>
      <w:bookmarkStart w:id="452" w:name="_Toc297048385"/>
      <w:bookmarkStart w:id="453" w:name="_Toc303539154"/>
      <w:bookmarkStart w:id="454" w:name="_Toc292559404"/>
      <w:bookmarkStart w:id="455" w:name="_Toc296891027"/>
      <w:bookmarkStart w:id="456" w:name="_Toc296503199"/>
      <w:bookmarkStart w:id="457" w:name="_Toc312677507"/>
      <w:bookmarkStart w:id="458" w:name="_Toc300934997"/>
      <w:bookmarkStart w:id="459" w:name="_Toc297120499"/>
      <w:bookmarkStart w:id="460" w:name="_Toc304295574"/>
      <w:bookmarkStart w:id="461" w:name="_Toc292559909"/>
      <w:bookmarkStart w:id="462" w:name="_Toc297216207"/>
      <w:bookmarkStart w:id="463" w:name="_Toc296347198"/>
      <w:bookmarkStart w:id="464" w:name="_Toc312678033"/>
      <w:r>
        <w:rPr>
          <w:rFonts w:hint="eastAsia" w:ascii="仿宋" w:hAnsi="仿宋" w:eastAsia="仿宋" w:cs="仿宋"/>
          <w:color w:val="auto"/>
          <w:sz w:val="24"/>
          <w:szCs w:val="24"/>
        </w:rPr>
        <w:t>0.7 暂估价</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456D814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暂</w:t>
      </w:r>
      <w:bookmarkStart w:id="465" w:name="_Toc318581176"/>
      <w:bookmarkStart w:id="466" w:name="_Toc312678034"/>
      <w:bookmarkStart w:id="467" w:name="_Toc312677508"/>
      <w:r>
        <w:rPr>
          <w:rFonts w:hint="eastAsia" w:ascii="仿宋" w:hAnsi="仿宋" w:eastAsia="仿宋" w:cs="仿宋"/>
          <w:color w:val="auto"/>
          <w:kern w:val="0"/>
          <w:sz w:val="24"/>
          <w:szCs w:val="24"/>
        </w:rPr>
        <w:t>估价材料和工程设备的明细详见附件11：《</w:t>
      </w:r>
      <w:r>
        <w:rPr>
          <w:rFonts w:hint="eastAsia" w:ascii="仿宋" w:hAnsi="仿宋" w:eastAsia="仿宋" w:cs="仿宋"/>
          <w:color w:val="auto"/>
          <w:sz w:val="24"/>
          <w:szCs w:val="24"/>
        </w:rPr>
        <w:t>暂估价一览表》</w:t>
      </w:r>
      <w:r>
        <w:rPr>
          <w:rFonts w:hint="eastAsia" w:ascii="仿宋" w:hAnsi="仿宋" w:eastAsia="仿宋" w:cs="仿宋"/>
          <w:color w:val="auto"/>
          <w:kern w:val="0"/>
          <w:sz w:val="24"/>
          <w:szCs w:val="24"/>
        </w:rPr>
        <w:t>。</w:t>
      </w:r>
    </w:p>
    <w:bookmarkEnd w:id="465"/>
    <w:bookmarkEnd w:id="466"/>
    <w:bookmarkEnd w:id="467"/>
    <w:p w14:paraId="7A62378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468" w:name="_Toc312677509"/>
      <w:bookmarkStart w:id="469" w:name="_Toc318581177"/>
      <w:bookmarkStart w:id="470" w:name="_Toc312678035"/>
      <w:r>
        <w:rPr>
          <w:rFonts w:hint="eastAsia" w:ascii="仿宋" w:hAnsi="仿宋" w:eastAsia="仿宋" w:cs="仿宋"/>
          <w:color w:val="auto"/>
          <w:sz w:val="24"/>
          <w:szCs w:val="24"/>
        </w:rPr>
        <w:t>0.7.1 依法必须招标的暂估价项目</w:t>
      </w:r>
    </w:p>
    <w:bookmarkEnd w:id="468"/>
    <w:bookmarkEnd w:id="469"/>
    <w:bookmarkEnd w:id="470"/>
    <w:p w14:paraId="54AD007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种方式确定。</w:t>
      </w:r>
    </w:p>
    <w:p w14:paraId="25BF314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10.7.2 不属于依法必须招标的暂估价项目</w:t>
      </w:r>
    </w:p>
    <w:p w14:paraId="208B0BA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对于不属于依法必须招标的暂估价项目的确认和批准采取第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种方式确定。</w:t>
      </w:r>
    </w:p>
    <w:p w14:paraId="35989F7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第3种方式：</w:t>
      </w:r>
      <w:r>
        <w:rPr>
          <w:rFonts w:hint="eastAsia" w:ascii="仿宋" w:hAnsi="仿宋" w:eastAsia="仿宋" w:cs="仿宋"/>
          <w:color w:val="auto"/>
          <w:kern w:val="0"/>
          <w:sz w:val="24"/>
          <w:szCs w:val="24"/>
        </w:rPr>
        <w:t>承包人直接实施的暂估价项目</w:t>
      </w:r>
    </w:p>
    <w:p w14:paraId="5E06A6A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承包人直接实施的暂估价项目的约定：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370BF87">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10.8 暂列金额</w:t>
      </w:r>
    </w:p>
    <w:p w14:paraId="7C295FD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合同当事人关于暂列金额使用的约定：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54D8EE77">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471" w:name="_Toc351203643"/>
      <w:r>
        <w:rPr>
          <w:rFonts w:hint="eastAsia" w:ascii="仿宋" w:hAnsi="仿宋" w:eastAsia="仿宋" w:cs="仿宋"/>
          <w:b w:val="0"/>
          <w:color w:val="auto"/>
          <w:sz w:val="24"/>
          <w:szCs w:val="24"/>
        </w:rPr>
        <w:t>11. 价格调整</w:t>
      </w:r>
      <w:bookmarkEnd w:id="471"/>
    </w:p>
    <w:p w14:paraId="28901B69">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bookmarkStart w:id="472" w:name="_Toc297123550"/>
      <w:bookmarkStart w:id="473" w:name="_Toc292559911"/>
      <w:bookmarkStart w:id="474" w:name="_Toc292559406"/>
      <w:bookmarkStart w:id="475" w:name="_Toc296346702"/>
      <w:bookmarkStart w:id="476" w:name="_Toc296891029"/>
      <w:bookmarkStart w:id="477" w:name="_Toc296503201"/>
      <w:bookmarkStart w:id="478" w:name="_Toc296944540"/>
      <w:bookmarkStart w:id="479" w:name="_Toc297216209"/>
      <w:bookmarkStart w:id="480" w:name="_Toc296891241"/>
      <w:bookmarkStart w:id="481" w:name="_Toc300935000"/>
      <w:bookmarkStart w:id="482" w:name="_Toc312678039"/>
      <w:bookmarkStart w:id="483" w:name="_Toc296347200"/>
      <w:bookmarkStart w:id="484" w:name="_Toc304295577"/>
      <w:bookmarkStart w:id="485" w:name="_Toc297120501"/>
      <w:bookmarkStart w:id="486" w:name="_Toc303539157"/>
      <w:bookmarkStart w:id="487" w:name="_Toc297048387"/>
      <w:r>
        <w:rPr>
          <w:rFonts w:hint="eastAsia" w:ascii="仿宋" w:hAnsi="仿宋" w:eastAsia="仿宋" w:cs="仿宋"/>
          <w:color w:val="auto"/>
          <w:sz w:val="24"/>
          <w:szCs w:val="24"/>
        </w:rPr>
        <w:t>11.1 市场价格波动引起的调整</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1375CC5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市场价格波动是否调整合同价格的约定：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639003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因市场价格波动调整合同价格，采用以下第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种方式对合同价格进行调整：</w:t>
      </w:r>
    </w:p>
    <w:p w14:paraId="030C067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第1种方式：采用价格指数进行价格调整。</w:t>
      </w:r>
    </w:p>
    <w:p w14:paraId="64B586E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关于各可调因子、定值和变值权重，以及基本价格指数及其来源的约定：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7EC7F3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第2种方式：采用造价信息进行价格调整。</w:t>
      </w:r>
    </w:p>
    <w:p w14:paraId="3FAACF1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（2）关于基准价格的约定：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9FCA3A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%时，或材料单价跌幅以已标价工程量清单或预算书中载明材料单价为基础超过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56033F7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%时，材料单价涨幅以已标价工程量清单或预算书中载明材料单价为基础超过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11820F39">
      <w:pPr>
        <w:keepNext w:val="0"/>
        <w:keepLines w:val="0"/>
        <w:pageBreakBefore w:val="0"/>
        <w:widowControl w:val="0"/>
        <w:kinsoku/>
        <w:wordWrap/>
        <w:overflowPunct/>
        <w:topLinePunct w:val="0"/>
        <w:bidi w:val="0"/>
        <w:snapToGrid/>
        <w:spacing w:line="360" w:lineRule="auto"/>
        <w:ind w:firstLine="645"/>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00410AF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第3种方式：其他价格调整方式：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375"/>
    <w:bookmarkEnd w:id="376"/>
    <w:bookmarkEnd w:id="377"/>
    <w:bookmarkEnd w:id="378"/>
    <w:bookmarkEnd w:id="379"/>
    <w:bookmarkEnd w:id="380"/>
    <w:p w14:paraId="52CE68BE">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488" w:name="_Toc296503205"/>
      <w:bookmarkStart w:id="489" w:name="_Toc296347204"/>
      <w:bookmarkStart w:id="490" w:name="_Toc296944544"/>
      <w:bookmarkStart w:id="491" w:name="_Toc296891245"/>
      <w:bookmarkStart w:id="492" w:name="_Toc292559915"/>
      <w:bookmarkStart w:id="493" w:name="_Toc296346706"/>
      <w:bookmarkStart w:id="494" w:name="_Toc297120505"/>
      <w:bookmarkStart w:id="495" w:name="_Toc297048391"/>
      <w:bookmarkStart w:id="496" w:name="_Toc296891033"/>
      <w:bookmarkStart w:id="497" w:name="_Toc292559410"/>
      <w:bookmarkStart w:id="498" w:name="_Toc351203644"/>
      <w:bookmarkStart w:id="499" w:name="_Toc300935002"/>
      <w:bookmarkStart w:id="500" w:name="_Toc304295579"/>
      <w:bookmarkStart w:id="501" w:name="_Toc297123552"/>
      <w:bookmarkStart w:id="502" w:name="_Toc303539159"/>
      <w:bookmarkStart w:id="503" w:name="_Toc297216211"/>
      <w:bookmarkStart w:id="504" w:name="_Toc312678040"/>
      <w:r>
        <w:rPr>
          <w:rFonts w:hint="eastAsia" w:ascii="仿宋" w:hAnsi="仿宋" w:eastAsia="仿宋" w:cs="仿宋"/>
          <w:b w:val="0"/>
          <w:color w:val="auto"/>
          <w:sz w:val="24"/>
          <w:szCs w:val="24"/>
        </w:rPr>
        <w:t xml:space="preserve">12. </w:t>
      </w:r>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b w:val="0"/>
          <w:color w:val="auto"/>
          <w:sz w:val="24"/>
          <w:szCs w:val="24"/>
        </w:rPr>
        <w:t>合同价格、计量与支付</w:t>
      </w:r>
      <w:bookmarkEnd w:id="498"/>
    </w:p>
    <w:bookmarkEnd w:id="499"/>
    <w:bookmarkEnd w:id="500"/>
    <w:bookmarkEnd w:id="501"/>
    <w:bookmarkEnd w:id="502"/>
    <w:bookmarkEnd w:id="503"/>
    <w:bookmarkEnd w:id="504"/>
    <w:p w14:paraId="7C0CD46D">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bookmarkStart w:id="505" w:name="_Toc292559411"/>
      <w:bookmarkStart w:id="506" w:name="_Toc267251461"/>
      <w:bookmarkStart w:id="507" w:name="_Toc292559916"/>
      <w:bookmarkStart w:id="508" w:name="_Toc296891034"/>
      <w:bookmarkStart w:id="509" w:name="_Toc296891246"/>
      <w:bookmarkStart w:id="510" w:name="_Toc296503206"/>
      <w:bookmarkStart w:id="511" w:name="_Toc296347205"/>
      <w:bookmarkStart w:id="512" w:name="_Toc297048392"/>
      <w:bookmarkStart w:id="513" w:name="_Toc296944545"/>
      <w:bookmarkStart w:id="514" w:name="_Toc297120506"/>
      <w:bookmarkStart w:id="515" w:name="_Toc296346707"/>
      <w:bookmarkStart w:id="516" w:name="_Toc304295580"/>
      <w:bookmarkStart w:id="517" w:name="_Toc297216212"/>
      <w:bookmarkStart w:id="518" w:name="_Toc312678041"/>
      <w:bookmarkStart w:id="519" w:name="_Toc297123553"/>
      <w:bookmarkStart w:id="520" w:name="_Toc300935003"/>
      <w:bookmarkStart w:id="521" w:name="_Toc303539160"/>
      <w:r>
        <w:rPr>
          <w:rFonts w:hint="eastAsia" w:ascii="仿宋" w:hAnsi="仿宋" w:eastAsia="仿宋" w:cs="仿宋"/>
          <w:color w:val="auto"/>
          <w:sz w:val="24"/>
          <w:szCs w:val="24"/>
        </w:rPr>
        <w:t>12.1 合</w:t>
      </w:r>
      <w:bookmarkEnd w:id="505"/>
      <w:bookmarkEnd w:id="506"/>
      <w:bookmarkEnd w:id="507"/>
      <w:r>
        <w:rPr>
          <w:rFonts w:hint="eastAsia" w:ascii="仿宋" w:hAnsi="仿宋" w:eastAsia="仿宋" w:cs="仿宋"/>
          <w:color w:val="auto"/>
          <w:sz w:val="24"/>
          <w:szCs w:val="24"/>
        </w:rPr>
        <w:t>同价</w:t>
      </w:r>
      <w:bookmarkEnd w:id="508"/>
      <w:bookmarkEnd w:id="509"/>
      <w:bookmarkEnd w:id="510"/>
      <w:bookmarkEnd w:id="511"/>
      <w:bookmarkEnd w:id="512"/>
      <w:bookmarkEnd w:id="513"/>
      <w:bookmarkEnd w:id="514"/>
      <w:bookmarkEnd w:id="515"/>
      <w:r>
        <w:rPr>
          <w:rFonts w:hint="eastAsia" w:ascii="仿宋" w:hAnsi="仿宋" w:eastAsia="仿宋" w:cs="仿宋"/>
          <w:color w:val="auto"/>
          <w:sz w:val="24"/>
          <w:szCs w:val="24"/>
        </w:rPr>
        <w:t>格形式</w:t>
      </w:r>
    </w:p>
    <w:bookmarkEnd w:id="516"/>
    <w:bookmarkEnd w:id="517"/>
    <w:bookmarkEnd w:id="518"/>
    <w:bookmarkEnd w:id="519"/>
    <w:bookmarkEnd w:id="520"/>
    <w:bookmarkEnd w:id="521"/>
    <w:p w14:paraId="547ECA7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w:t>
      </w:r>
    </w:p>
    <w:p w14:paraId="43FA1DF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综合单价包含的风险范围：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68793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383A1F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9A24E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w:t>
      </w:r>
    </w:p>
    <w:p w14:paraId="477C215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DA9698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CE0B81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FBBFF1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693631A">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bookmarkStart w:id="522" w:name="_Toc312678042"/>
      <w:bookmarkStart w:id="523" w:name="_Toc303539161"/>
      <w:bookmarkStart w:id="524" w:name="_Toc297123554"/>
      <w:bookmarkStart w:id="525" w:name="_Toc297216213"/>
      <w:bookmarkStart w:id="526" w:name="_Toc304295581"/>
      <w:bookmarkStart w:id="527" w:name="_Toc300935004"/>
      <w:bookmarkStart w:id="528" w:name="_Toc296503207"/>
      <w:bookmarkStart w:id="529" w:name="_Toc292559917"/>
      <w:bookmarkStart w:id="530" w:name="_Toc292559412"/>
      <w:bookmarkStart w:id="531" w:name="_Toc296346708"/>
      <w:bookmarkStart w:id="532" w:name="_Toc297120507"/>
      <w:bookmarkStart w:id="533" w:name="_Toc296347206"/>
      <w:bookmarkStart w:id="534" w:name="_Toc296891035"/>
      <w:bookmarkStart w:id="535" w:name="_Toc297048393"/>
      <w:bookmarkStart w:id="536" w:name="_Toc296944546"/>
      <w:bookmarkStart w:id="537" w:name="_Toc296891247"/>
      <w:r>
        <w:rPr>
          <w:rFonts w:hint="eastAsia" w:ascii="仿宋" w:hAnsi="仿宋" w:eastAsia="仿宋" w:cs="仿宋"/>
          <w:color w:val="auto"/>
          <w:sz w:val="24"/>
          <w:szCs w:val="24"/>
        </w:rPr>
        <w:t>12.2 预付款</w:t>
      </w:r>
    </w:p>
    <w:bookmarkEnd w:id="522"/>
    <w:bookmarkEnd w:id="523"/>
    <w:bookmarkEnd w:id="524"/>
    <w:bookmarkEnd w:id="525"/>
    <w:bookmarkEnd w:id="526"/>
    <w:bookmarkEnd w:id="527"/>
    <w:p w14:paraId="5103B6B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12.2.1 预付款的支付</w:t>
      </w:r>
    </w:p>
    <w:p w14:paraId="0C767E5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预付款支付比例或金额：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BA30A1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334822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预付款扣回的方式：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59B33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12.2.2 预付款担保</w:t>
      </w:r>
    </w:p>
    <w:p w14:paraId="66E6AEC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承包人提交预付款担保的期限：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A89B75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预付款担保的形式为：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528"/>
    <w:bookmarkEnd w:id="529"/>
    <w:bookmarkEnd w:id="530"/>
    <w:bookmarkEnd w:id="531"/>
    <w:bookmarkEnd w:id="532"/>
    <w:bookmarkEnd w:id="533"/>
    <w:bookmarkEnd w:id="534"/>
    <w:bookmarkEnd w:id="535"/>
    <w:bookmarkEnd w:id="536"/>
    <w:bookmarkEnd w:id="537"/>
    <w:p w14:paraId="2B718098">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计量</w:t>
      </w:r>
    </w:p>
    <w:p w14:paraId="588C754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12.3.1 计量原则</w:t>
      </w:r>
    </w:p>
    <w:p w14:paraId="553FBC6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工程量计算规则：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986BEE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12.3.2 计量周期</w:t>
      </w:r>
    </w:p>
    <w:p w14:paraId="7B96ADF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关于计量周期的约定：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2AEAC6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12.3.3 单价合同的计量</w:t>
      </w:r>
    </w:p>
    <w:p w14:paraId="498E6CB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关于单价合同计量的约定：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FC6C8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12.3.4 总价合同的计量</w:t>
      </w:r>
    </w:p>
    <w:p w14:paraId="4EBAE1C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关于总价合同计量的约定：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9A86FD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12.3.5总价合同采用支付分解表计量支付的，是否适用第</w:t>
      </w:r>
      <w:r>
        <w:rPr>
          <w:rFonts w:hint="eastAsia" w:ascii="仿宋" w:hAnsi="仿宋" w:eastAsia="仿宋" w:cs="仿宋"/>
          <w:color w:val="auto"/>
          <w:kern w:val="0"/>
          <w:sz w:val="24"/>
          <w:szCs w:val="24"/>
        </w:rPr>
        <w:t xml:space="preserve">12.3.4 </w:t>
      </w:r>
      <w:r>
        <w:rPr>
          <w:rFonts w:hint="eastAsia" w:ascii="仿宋" w:hAnsi="仿宋" w:eastAsia="仿宋" w:cs="仿宋"/>
          <w:color w:val="auto"/>
          <w:sz w:val="24"/>
          <w:szCs w:val="24"/>
        </w:rPr>
        <w:t>项</w:t>
      </w:r>
      <w:r>
        <w:rPr>
          <w:rFonts w:hint="eastAsia" w:ascii="仿宋" w:hAnsi="仿宋" w:eastAsia="仿宋" w:cs="仿宋"/>
          <w:color w:val="auto"/>
          <w:kern w:val="0"/>
          <w:sz w:val="24"/>
          <w:szCs w:val="24"/>
        </w:rPr>
        <w:t>〔总价合同的计量〕</w:t>
      </w:r>
      <w:r>
        <w:rPr>
          <w:rFonts w:hint="eastAsia" w:ascii="仿宋" w:hAnsi="仿宋" w:eastAsia="仿宋" w:cs="仿宋"/>
          <w:color w:val="auto"/>
          <w:sz w:val="24"/>
          <w:szCs w:val="24"/>
        </w:rPr>
        <w:t>约定进行计量：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C5F74C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12.3.6 其他价格形式合同的计量</w:t>
      </w:r>
    </w:p>
    <w:p w14:paraId="459A970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其他价格形式的计量方式和程序：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58031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 工程进度款支付</w:t>
      </w:r>
    </w:p>
    <w:p w14:paraId="74B8D57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bookmarkStart w:id="538" w:name="_Toc297048397"/>
      <w:bookmarkStart w:id="539" w:name="_Toc297123556"/>
      <w:bookmarkStart w:id="540" w:name="_Toc296347210"/>
      <w:bookmarkStart w:id="541" w:name="_Toc292559416"/>
      <w:bookmarkStart w:id="542" w:name="_Toc300935006"/>
      <w:bookmarkStart w:id="543" w:name="_Toc296891251"/>
      <w:bookmarkStart w:id="544" w:name="_Toc303539163"/>
      <w:bookmarkStart w:id="545" w:name="_Toc297120511"/>
      <w:bookmarkStart w:id="546" w:name="_Toc296503211"/>
      <w:bookmarkStart w:id="547" w:name="_Toc296891039"/>
      <w:bookmarkStart w:id="548" w:name="_Toc296944550"/>
      <w:bookmarkStart w:id="549" w:name="_Toc296346712"/>
      <w:bookmarkStart w:id="550" w:name="_Toc297216215"/>
      <w:bookmarkStart w:id="551" w:name="_Toc292559921"/>
      <w:r>
        <w:rPr>
          <w:rFonts w:hint="eastAsia" w:ascii="仿宋" w:hAnsi="仿宋" w:eastAsia="仿宋" w:cs="仿宋"/>
          <w:color w:val="auto"/>
          <w:sz w:val="24"/>
          <w:szCs w:val="24"/>
        </w:rPr>
        <w:t>12.4.1 付款周期</w:t>
      </w:r>
    </w:p>
    <w:p w14:paraId="36F706B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关于付款周期的约定：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08D9F5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12.4.2 进度付款申请单的编制</w:t>
      </w:r>
    </w:p>
    <w:p w14:paraId="3AC8D84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关于进度付款申请单编制的约定：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B6326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仿宋" w:hAnsi="仿宋" w:eastAsia="仿宋" w:cs="仿宋"/>
          <w:color w:val="auto"/>
          <w:sz w:val="24"/>
          <w:szCs w:val="24"/>
        </w:rPr>
        <w:t>2.4.3 进度付款申请单的提交</w:t>
      </w:r>
    </w:p>
    <w:p w14:paraId="300063A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CA72EF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947A5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（3）其他价格形式合同进度付款申请单提交的约定：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8B3A78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12.4.4 进度款审核和支付</w:t>
      </w:r>
    </w:p>
    <w:p w14:paraId="0C57BC3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（1）监理人审查并报送发包人的期限：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6257FD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发包人完成审批并签发进度款支付证书的期限：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F0575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（2）发包人支付进度款的期限：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37B7B0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发包人逾期支付进度款的违约金的计算方式：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C8BE14F">
      <w:pPr>
        <w:keepNext w:val="0"/>
        <w:keepLines w:val="0"/>
        <w:pageBreakBefore w:val="0"/>
        <w:widowControl w:val="0"/>
        <w:kinsoku/>
        <w:wordWrap/>
        <w:overflowPunct/>
        <w:topLinePunct w:val="0"/>
        <w:bidi w:val="0"/>
        <w:snapToGrid/>
        <w:spacing w:line="360" w:lineRule="auto"/>
        <w:ind w:firstLine="600" w:firstLineChars="25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12.4.6 支付分解表的编制</w:t>
      </w:r>
    </w:p>
    <w:p w14:paraId="77C5A745">
      <w:pPr>
        <w:keepNext w:val="0"/>
        <w:keepLines w:val="0"/>
        <w:pageBreakBefore w:val="0"/>
        <w:widowControl w:val="0"/>
        <w:kinsoku/>
        <w:wordWrap/>
        <w:overflowPunct/>
        <w:topLinePunct w:val="0"/>
        <w:bidi w:val="0"/>
        <w:snapToGrid/>
        <w:spacing w:line="360" w:lineRule="auto"/>
        <w:ind w:left="4799" w:leftChars="228" w:hanging="4320" w:hangingChars="18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2、总价合同支付分解表的编制与审批：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3E133B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3、单价合同的总价项目支付分解表的编制与审批：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381"/>
    <w:p w14:paraId="1A447A38">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552" w:name="_Toc351203645"/>
      <w:bookmarkStart w:id="553" w:name="_Toc304295593"/>
      <w:bookmarkStart w:id="554" w:name="_Toc303539172"/>
      <w:bookmarkStart w:id="555" w:name="_Toc296503219"/>
      <w:bookmarkStart w:id="556" w:name="_Toc296347218"/>
      <w:bookmarkStart w:id="557" w:name="_Toc300935015"/>
      <w:bookmarkStart w:id="558" w:name="_Toc312678053"/>
      <w:bookmarkStart w:id="559" w:name="_Toc296891047"/>
      <w:bookmarkStart w:id="560" w:name="_Toc296346720"/>
      <w:bookmarkStart w:id="561" w:name="_Toc292559929"/>
      <w:bookmarkStart w:id="562" w:name="_Toc296944558"/>
      <w:bookmarkStart w:id="563" w:name="_Toc296891259"/>
      <w:bookmarkStart w:id="564" w:name="_Toc297216223"/>
      <w:bookmarkStart w:id="565" w:name="_Toc297048405"/>
      <w:bookmarkStart w:id="566" w:name="_Toc297120519"/>
      <w:bookmarkStart w:id="567" w:name="_Toc292559424"/>
      <w:bookmarkStart w:id="568" w:name="_Toc297123564"/>
      <w:r>
        <w:rPr>
          <w:rFonts w:hint="eastAsia" w:ascii="仿宋" w:hAnsi="仿宋" w:eastAsia="仿宋" w:cs="仿宋"/>
          <w:b w:val="0"/>
          <w:color w:val="auto"/>
          <w:sz w:val="24"/>
          <w:szCs w:val="24"/>
        </w:rPr>
        <w:t>13. 验收和工程试车</w:t>
      </w:r>
      <w:bookmarkEnd w:id="552"/>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3EC5F2D">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 分部分项工程验收</w:t>
      </w:r>
    </w:p>
    <w:p w14:paraId="45EB428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13.1.2监理人不能按时进行验收时，应提前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400B09F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11F1A8DE">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bookmarkStart w:id="569" w:name="_Toc297048409"/>
      <w:bookmarkStart w:id="570" w:name="_Toc297123565"/>
      <w:bookmarkStart w:id="571" w:name="_Toc312678056"/>
      <w:bookmarkStart w:id="572" w:name="_Toc296503223"/>
      <w:bookmarkStart w:id="573" w:name="_Toc304295596"/>
      <w:bookmarkStart w:id="574" w:name="_Toc303539173"/>
      <w:bookmarkStart w:id="575" w:name="_Toc296891263"/>
      <w:bookmarkStart w:id="576" w:name="_Toc296944562"/>
      <w:bookmarkStart w:id="577" w:name="_Toc296347222"/>
      <w:bookmarkStart w:id="578" w:name="_Toc296346724"/>
      <w:bookmarkStart w:id="579" w:name="_Toc300935016"/>
      <w:bookmarkStart w:id="580" w:name="_Toc292559428"/>
      <w:bookmarkStart w:id="581" w:name="_Toc296891051"/>
      <w:bookmarkStart w:id="582" w:name="_Toc297120523"/>
      <w:bookmarkStart w:id="583" w:name="_Toc297216224"/>
      <w:bookmarkStart w:id="584" w:name="_Toc292559933"/>
      <w:bookmarkStart w:id="585" w:name="_Toc267251475"/>
      <w:bookmarkStart w:id="586" w:name="_Toc267251474"/>
      <w:bookmarkStart w:id="587" w:name="_Toc267251476"/>
      <w:bookmarkStart w:id="588" w:name="_Toc267251470"/>
      <w:bookmarkStart w:id="589" w:name="_Toc267251471"/>
      <w:bookmarkStart w:id="590" w:name="_Toc267251472"/>
      <w:bookmarkStart w:id="591" w:name="_Toc267251473"/>
      <w:r>
        <w:rPr>
          <w:rFonts w:hint="eastAsia" w:ascii="仿宋" w:hAnsi="仿宋" w:eastAsia="仿宋" w:cs="仿宋"/>
          <w:color w:val="auto"/>
          <w:sz w:val="24"/>
          <w:szCs w:val="24"/>
        </w:rPr>
        <w:t>13.2 竣工验收</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2D219BE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bookmarkStart w:id="592" w:name="_Toc280868704"/>
      <w:bookmarkStart w:id="593" w:name="_Toc280868705"/>
      <w:bookmarkStart w:id="594" w:name="_Toc280868706"/>
      <w:bookmarkStart w:id="595" w:name="_Toc280868707"/>
      <w:bookmarkStart w:id="596" w:name="_Toc280868708"/>
      <w:bookmarkStart w:id="597" w:name="_Toc280868709"/>
      <w:r>
        <w:rPr>
          <w:rFonts w:hint="eastAsia" w:ascii="仿宋" w:hAnsi="仿宋" w:eastAsia="仿宋" w:cs="仿宋"/>
          <w:color w:val="auto"/>
          <w:sz w:val="24"/>
          <w:szCs w:val="24"/>
        </w:rPr>
        <w:t>13.2.2竣工验收程序</w:t>
      </w:r>
    </w:p>
    <w:bookmarkEnd w:id="592"/>
    <w:p w14:paraId="49CC9849">
      <w:pPr>
        <w:keepNext w:val="0"/>
        <w:keepLines w:val="0"/>
        <w:pageBreakBefore w:val="0"/>
        <w:widowControl w:val="0"/>
        <w:kinsoku/>
        <w:wordWrap/>
        <w:overflowPunct/>
        <w:topLinePunct w:val="0"/>
        <w:bidi w:val="0"/>
        <w:snapToGrid/>
        <w:spacing w:line="360" w:lineRule="auto"/>
        <w:ind w:left="4799" w:leftChars="228" w:hanging="4320" w:hangingChars="18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关于竣工验收程序的约定：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F3C5C6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发包人不按照本项约定组织竣工验收、颁发工程接收证书的违约金的计算方法：</w:t>
      </w:r>
      <w:r>
        <w:rPr>
          <w:rFonts w:hint="eastAsia" w:ascii="仿宋" w:hAnsi="仿宋" w:eastAsia="仿宋" w:cs="仿宋"/>
          <w:color w:val="auto"/>
          <w:sz w:val="24"/>
          <w:szCs w:val="24"/>
          <w:u w:val="single"/>
        </w:rPr>
        <w:t xml:space="preserve">                                         </w:t>
      </w:r>
    </w:p>
    <w:p w14:paraId="1DC31D99">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593"/>
    <w:p w14:paraId="23070C7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13.2.5移交、接收全部与部分工程</w:t>
      </w:r>
    </w:p>
    <w:bookmarkEnd w:id="594"/>
    <w:p w14:paraId="398B587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承包人向发包人移交工程的期限：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958B8C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发包人未按本合同约定接收全部或部分工程的，违约金的计算方法为：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595"/>
    <w:p w14:paraId="43A46DA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承包人未按时移交工程的，违约金的计算方法为：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B7D78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13.3 工程试车</w:t>
      </w:r>
    </w:p>
    <w:bookmarkEnd w:id="596"/>
    <w:p w14:paraId="0E18C9C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13.3.1 试车程序</w:t>
      </w:r>
    </w:p>
    <w:p w14:paraId="4E35438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工程试车内容：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7CB2B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（1）单机无负荷试车费用由</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承担；</w:t>
      </w:r>
    </w:p>
    <w:p w14:paraId="662E365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（2）无负荷联动试车费用由</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承担。</w:t>
      </w:r>
    </w:p>
    <w:p w14:paraId="0253EAC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13.3.3 投料试车</w:t>
      </w:r>
    </w:p>
    <w:p w14:paraId="736E891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关于投料试车相关事项的约定：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3129D3E">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13.6 竣工退场</w:t>
      </w:r>
    </w:p>
    <w:p w14:paraId="4118DC2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13.6.1 竣工退场</w:t>
      </w:r>
    </w:p>
    <w:p w14:paraId="7C3AADB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承包人完成竣工退场的期限：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02294A7">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598" w:name="_Toc351203646"/>
      <w:r>
        <w:rPr>
          <w:rFonts w:hint="eastAsia" w:ascii="仿宋" w:hAnsi="仿宋" w:eastAsia="仿宋" w:cs="仿宋"/>
          <w:b w:val="0"/>
          <w:color w:val="auto"/>
          <w:sz w:val="24"/>
          <w:szCs w:val="24"/>
        </w:rPr>
        <w:t>14. 竣工结算</w:t>
      </w:r>
      <w:bookmarkEnd w:id="598"/>
    </w:p>
    <w:p w14:paraId="758A6F8B">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竣工结算申请</w:t>
      </w:r>
    </w:p>
    <w:p w14:paraId="62DD5E1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承包人提交竣工结算申请单的期限：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2EA8E11">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竣工结算申请单应包括的内容：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F4712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竣工结算审核</w:t>
      </w:r>
    </w:p>
    <w:p w14:paraId="4CC2F6C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发包人审批竣工付款申请单的期限：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DE02B8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发包人完成竣工付款的期限：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18CE9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关于竣工付款证书异议部分复核的方式和程序：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B62E62">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 最终结清</w:t>
      </w:r>
    </w:p>
    <w:p w14:paraId="7844FFA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14.4.1 最终结清申请单</w:t>
      </w:r>
    </w:p>
    <w:p w14:paraId="5900995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承包人提交最终结清申请单的份数：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DBB05B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承包人提交最终结算申请单的期限：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2448E34">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14.4.2 最终结清证书和支付</w:t>
      </w:r>
    </w:p>
    <w:p w14:paraId="2DD1CD7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（1）发包人完成最终结清申请单的审批并颁发最终结清证书的期限：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2C98D5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（2）发包人完成支付的期限：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585"/>
    <w:bookmarkEnd w:id="586"/>
    <w:bookmarkEnd w:id="587"/>
    <w:bookmarkEnd w:id="588"/>
    <w:bookmarkEnd w:id="589"/>
    <w:bookmarkEnd w:id="590"/>
    <w:bookmarkEnd w:id="591"/>
    <w:bookmarkEnd w:id="597"/>
    <w:p w14:paraId="1884B3A9">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599" w:name="_Toc351203647"/>
      <w:bookmarkStart w:id="600" w:name="_Toc267251483"/>
      <w:bookmarkStart w:id="601" w:name="_Toc267251482"/>
      <w:bookmarkStart w:id="602" w:name="_Toc267251484"/>
      <w:bookmarkStart w:id="603" w:name="_Toc267251485"/>
      <w:bookmarkStart w:id="604" w:name="_Toc267251486"/>
      <w:bookmarkStart w:id="605" w:name="_Toc267251490"/>
      <w:bookmarkStart w:id="606" w:name="_Toc267251489"/>
      <w:bookmarkStart w:id="607" w:name="_Toc267251488"/>
      <w:bookmarkStart w:id="608" w:name="_Toc267251494"/>
      <w:bookmarkStart w:id="609" w:name="_Toc267251497"/>
      <w:bookmarkStart w:id="610" w:name="_Toc267251491"/>
      <w:bookmarkStart w:id="611" w:name="_Toc267251493"/>
      <w:bookmarkStart w:id="612" w:name="_Toc267251498"/>
      <w:bookmarkStart w:id="613" w:name="_Toc267251502"/>
      <w:bookmarkStart w:id="614" w:name="_Toc267251501"/>
      <w:bookmarkStart w:id="615" w:name="_Toc267251495"/>
      <w:bookmarkStart w:id="616" w:name="_Toc267251492"/>
      <w:bookmarkStart w:id="617" w:name="_Toc267251499"/>
      <w:bookmarkStart w:id="618" w:name="_Toc267251503"/>
      <w:bookmarkStart w:id="619" w:name="_Toc267251496"/>
      <w:bookmarkStart w:id="620" w:name="_Toc267251504"/>
      <w:bookmarkStart w:id="621" w:name="_Toc267251506"/>
      <w:bookmarkStart w:id="622" w:name="_Toc267251507"/>
      <w:bookmarkStart w:id="623" w:name="_Toc267251508"/>
      <w:bookmarkStart w:id="624" w:name="_Toc267251509"/>
      <w:bookmarkStart w:id="625" w:name="_Toc267251514"/>
      <w:bookmarkStart w:id="626" w:name="_Toc267251511"/>
      <w:bookmarkStart w:id="627" w:name="_Toc267251515"/>
      <w:bookmarkStart w:id="628" w:name="_Toc267251510"/>
      <w:bookmarkStart w:id="629" w:name="_Toc267251513"/>
      <w:r>
        <w:rPr>
          <w:rFonts w:hint="eastAsia" w:ascii="仿宋" w:hAnsi="仿宋" w:eastAsia="仿宋" w:cs="仿宋"/>
          <w:b w:val="0"/>
          <w:color w:val="auto"/>
          <w:sz w:val="24"/>
          <w:szCs w:val="24"/>
        </w:rPr>
        <w:t>15. 缺陷责任期与保修</w:t>
      </w:r>
      <w:bookmarkEnd w:id="599"/>
    </w:p>
    <w:p w14:paraId="1C6C13D3">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15.2缺陷责任期</w:t>
      </w:r>
      <w:bookmarkEnd w:id="600"/>
    </w:p>
    <w:p w14:paraId="50660E5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缺陷责任期的具体期限：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18ADC3C">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 质量保证金</w:t>
      </w:r>
    </w:p>
    <w:p w14:paraId="672244A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关于是否扣留质量保证金的约定：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。在工程项目竣工前，承包人按专用合同条款第3.7条提供履约担保的，发包人不得同时预留工程质量保证金。</w:t>
      </w:r>
    </w:p>
    <w:p w14:paraId="4A10C8E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p>
    <w:p w14:paraId="651C048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15.3.1 承包人提供质量保证金的方式</w:t>
      </w:r>
    </w:p>
    <w:p w14:paraId="593D95A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11EB92E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（1）质量保证金保函，保证金额为：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85EBA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%的工程款；</w:t>
      </w:r>
    </w:p>
    <w:p w14:paraId="3B17ED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169790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15.3.2 质量保证金的扣留 </w:t>
      </w:r>
    </w:p>
    <w:p w14:paraId="7BC6C5A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质量保证金的扣留采取以下第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2FD6E92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（1）在支付工程进度款时逐次扣留，在此情形下，质量保证金的计算基数不包括预付款的支付、扣回以及价格调整的金额；</w:t>
      </w:r>
    </w:p>
    <w:p w14:paraId="6F449B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（2）工程竣工结算时一次性扣留质量保证金；</w:t>
      </w:r>
    </w:p>
    <w:p w14:paraId="7539454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（3）其他扣留方式: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6B3F1FA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关于质量保证金的补充约定：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bookmarkEnd w:id="601"/>
    <w:bookmarkEnd w:id="602"/>
    <w:p w14:paraId="0C21E191">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15.4保修</w:t>
      </w:r>
    </w:p>
    <w:bookmarkEnd w:id="603"/>
    <w:p w14:paraId="7FF73386">
      <w:pPr>
        <w:keepNext w:val="0"/>
        <w:keepLines w:val="0"/>
        <w:pageBreakBefore w:val="0"/>
        <w:widowControl w:val="0"/>
        <w:kinsoku/>
        <w:wordWrap/>
        <w:overflowPunct/>
        <w:topLinePunct w:val="0"/>
        <w:bidi w:val="0"/>
        <w:snapToGrid/>
        <w:spacing w:line="360" w:lineRule="auto"/>
        <w:ind w:firstLine="468" w:firstLineChars="195"/>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15.4.1 保修责任</w:t>
      </w:r>
    </w:p>
    <w:p w14:paraId="263EC182">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工程保修期为：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8F9AECB">
      <w:pPr>
        <w:keepNext w:val="0"/>
        <w:keepLines w:val="0"/>
        <w:pageBreakBefore w:val="0"/>
        <w:widowControl w:val="0"/>
        <w:kinsoku/>
        <w:wordWrap/>
        <w:overflowPunct/>
        <w:topLinePunct w:val="0"/>
        <w:bidi w:val="0"/>
        <w:snapToGrid/>
        <w:spacing w:line="360" w:lineRule="auto"/>
        <w:ind w:firstLine="468" w:firstLineChars="195"/>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15.4.3 修复通知</w:t>
      </w:r>
    </w:p>
    <w:p w14:paraId="2D94FCB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承包人收到保修通知并到达工程现场的合理时间：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bookmarkEnd w:id="604"/>
    <w:bookmarkEnd w:id="605"/>
    <w:bookmarkEnd w:id="606"/>
    <w:bookmarkEnd w:id="607"/>
    <w:p w14:paraId="6B54B8DD">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630" w:name="_Toc351203648"/>
      <w:bookmarkStart w:id="631" w:name="_Toc280868717"/>
      <w:bookmarkStart w:id="632" w:name="_Toc280868718"/>
      <w:r>
        <w:rPr>
          <w:rFonts w:hint="eastAsia" w:ascii="仿宋" w:hAnsi="仿宋" w:eastAsia="仿宋" w:cs="仿宋"/>
          <w:b w:val="0"/>
          <w:color w:val="auto"/>
          <w:sz w:val="24"/>
          <w:szCs w:val="24"/>
        </w:rPr>
        <w:t>16. 违约</w:t>
      </w:r>
      <w:bookmarkEnd w:id="630"/>
    </w:p>
    <w:p w14:paraId="2F86D170">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发包人违约</w:t>
      </w:r>
    </w:p>
    <w:p w14:paraId="70009B5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16.1.1发包人违约的情形</w:t>
      </w:r>
    </w:p>
    <w:p w14:paraId="2D7417AF">
      <w:pPr>
        <w:keepNext w:val="0"/>
        <w:keepLines w:val="0"/>
        <w:pageBreakBefore w:val="0"/>
        <w:widowControl w:val="0"/>
        <w:kinsoku/>
        <w:wordWrap/>
        <w:overflowPunct/>
        <w:topLinePunct w:val="0"/>
        <w:bidi w:val="0"/>
        <w:snapToGrid/>
        <w:spacing w:line="360" w:lineRule="auto"/>
        <w:ind w:left="1199" w:leftChars="228" w:hanging="720" w:hangingChars="3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发包人违约的其他情形：</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669AAA36">
      <w:pPr>
        <w:keepNext w:val="0"/>
        <w:keepLines w:val="0"/>
        <w:pageBreakBefore w:val="0"/>
        <w:widowControl w:val="0"/>
        <w:kinsoku/>
        <w:wordWrap/>
        <w:overflowPunct/>
        <w:topLinePunct w:val="0"/>
        <w:bidi w:val="0"/>
        <w:snapToGrid/>
        <w:spacing w:line="360" w:lineRule="auto"/>
        <w:ind w:left="1500" w:hanging="1200" w:hangingChars="5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16.1.2 发包人违约的责任</w:t>
      </w:r>
    </w:p>
    <w:p w14:paraId="157CDE3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发包人违约责任的承担方式和计算方法：</w:t>
      </w:r>
    </w:p>
    <w:p w14:paraId="4B3A2EB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（1）因发包人原因未能在计划开工日期前7天内下达开工通知的违约责任：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C7E500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（2）因发包人原因未能按合同约定支付合同价款的违约责任：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2BB86E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（3）发包人违反第10.1款〔变更的范围〕第（2）项约定，自行实施被取消的工作或转由他人实施的违约责任：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52B531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4DAABF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（5）因发包人违反合同约定造成暂停施工的违约责任：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80D1F8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（6）发包人无正当理由没有在约定期限内发出复工指示，导致承包人无法复工的违约责任：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8E44B75">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（7）其他：</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2F48F0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16.1.3 因发包人违约解除合同</w:t>
      </w:r>
    </w:p>
    <w:p w14:paraId="262C0B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承包人按16.1.1项〔发包人违约的情形〕约定暂停施工满</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天后发包人仍不纠正其违约行为并致使合同目的不能实现的，承包人有权解除合同。</w:t>
      </w:r>
    </w:p>
    <w:p w14:paraId="0D48C9A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承包人违约</w:t>
      </w:r>
    </w:p>
    <w:p w14:paraId="34626DD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16.2.1 承包人违约的情形</w:t>
      </w:r>
    </w:p>
    <w:p w14:paraId="61CED47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承包人违约的其他情形：</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F22A210">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16.2.2承包人违约的责任</w:t>
      </w:r>
    </w:p>
    <w:p w14:paraId="45CE5465">
      <w:pPr>
        <w:keepNext w:val="0"/>
        <w:keepLines w:val="0"/>
        <w:pageBreakBefore w:val="0"/>
        <w:widowControl w:val="0"/>
        <w:kinsoku/>
        <w:wordWrap/>
        <w:overflowPunct/>
        <w:topLinePunct w:val="0"/>
        <w:bidi w:val="0"/>
        <w:snapToGrid/>
        <w:spacing w:line="360" w:lineRule="auto"/>
        <w:ind w:left="1199" w:leftChars="228" w:hanging="720" w:hangingChars="3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承包人违约责任的承担方式和计算方法：</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xml:space="preserve">    </w:t>
      </w:r>
    </w:p>
    <w:p w14:paraId="79F29FD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16.2.3 因承包人违约解除合同</w:t>
      </w:r>
    </w:p>
    <w:p w14:paraId="62E8A8AC">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关于承包人违约解除合同的特别约定：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0D4C14A">
      <w:pPr>
        <w:keepNext w:val="0"/>
        <w:keepLines w:val="0"/>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A540A26">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633" w:name="_Toc351203649"/>
      <w:r>
        <w:rPr>
          <w:rFonts w:hint="eastAsia" w:ascii="仿宋" w:hAnsi="仿宋" w:eastAsia="仿宋" w:cs="仿宋"/>
          <w:b w:val="0"/>
          <w:color w:val="auto"/>
          <w:sz w:val="24"/>
          <w:szCs w:val="24"/>
        </w:rPr>
        <w:t>17. 不可抗力</w:t>
      </w:r>
      <w:bookmarkEnd w:id="633"/>
      <w:r>
        <w:rPr>
          <w:rFonts w:hint="eastAsia" w:ascii="仿宋" w:hAnsi="仿宋" w:eastAsia="仿宋" w:cs="仿宋"/>
          <w:b w:val="0"/>
          <w:color w:val="auto"/>
          <w:sz w:val="24"/>
          <w:szCs w:val="24"/>
        </w:rPr>
        <w:t xml:space="preserve"> </w:t>
      </w:r>
      <w:bookmarkEnd w:id="631"/>
    </w:p>
    <w:p w14:paraId="612FE49E">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17.1 不可抗力的确认</w:t>
      </w:r>
    </w:p>
    <w:p w14:paraId="6F04EEA9">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除通用合同条款约定的不可抗力事件之外，视为不可抗力的其他情形：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569F65">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17.4 因不可抗力解除合同</w:t>
      </w:r>
    </w:p>
    <w:p w14:paraId="60A41EF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合同解除后，发包人应在商定或确定发包人应支付款项后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天内完成款项的支付。</w:t>
      </w:r>
    </w:p>
    <w:p w14:paraId="775847F8">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634" w:name="_Toc351203650"/>
      <w:r>
        <w:rPr>
          <w:rFonts w:hint="eastAsia" w:ascii="仿宋" w:hAnsi="仿宋" w:eastAsia="仿宋" w:cs="仿宋"/>
          <w:b w:val="0"/>
          <w:color w:val="auto"/>
          <w:sz w:val="24"/>
          <w:szCs w:val="24"/>
        </w:rPr>
        <w:t>18. 保险</w:t>
      </w:r>
      <w:bookmarkEnd w:id="634"/>
    </w:p>
    <w:bookmarkEnd w:id="632"/>
    <w:p w14:paraId="1539357F">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18.1 工程保险</w:t>
      </w:r>
    </w:p>
    <w:p w14:paraId="3B5A0B7D">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关于工程保险的特别约定：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FA90564">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18.3 其他保险</w:t>
      </w:r>
    </w:p>
    <w:p w14:paraId="0197BA3E">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关于其他保险的约定：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05C2CF1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ED76A44">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18.7 通知义务</w:t>
      </w:r>
    </w:p>
    <w:p w14:paraId="5A77CE06">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关于变更保险合同时的通知义务的约定：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608"/>
    <w:bookmarkEnd w:id="609"/>
    <w:bookmarkEnd w:id="610"/>
    <w:bookmarkEnd w:id="611"/>
    <w:bookmarkEnd w:id="612"/>
    <w:bookmarkEnd w:id="613"/>
    <w:bookmarkEnd w:id="614"/>
    <w:bookmarkEnd w:id="615"/>
    <w:bookmarkEnd w:id="616"/>
    <w:bookmarkEnd w:id="617"/>
    <w:bookmarkEnd w:id="618"/>
    <w:bookmarkEnd w:id="619"/>
    <w:p w14:paraId="4ECB31C0">
      <w:pPr>
        <w:keepNext w:val="0"/>
        <w:keepLines w:val="0"/>
        <w:pageBreakBefore w:val="0"/>
        <w:widowControl w:val="0"/>
        <w:kinsoku/>
        <w:wordWrap/>
        <w:overflowPunct/>
        <w:topLinePunct w:val="0"/>
        <w:bidi w:val="0"/>
        <w:snapToGrid/>
        <w:spacing w:before="120" w:after="120" w:line="360" w:lineRule="auto"/>
        <w:textAlignment w:val="auto"/>
        <w:outlineLvl w:val="9"/>
        <w:rPr>
          <w:rFonts w:hint="eastAsia" w:ascii="仿宋" w:hAnsi="仿宋" w:eastAsia="仿宋" w:cs="仿宋"/>
          <w:b w:val="0"/>
          <w:color w:val="auto"/>
          <w:sz w:val="24"/>
          <w:szCs w:val="24"/>
        </w:rPr>
      </w:pPr>
      <w:bookmarkStart w:id="635" w:name="_Toc351203651"/>
      <w:r>
        <w:rPr>
          <w:rFonts w:hint="eastAsia" w:ascii="仿宋" w:hAnsi="仿宋" w:eastAsia="仿宋" w:cs="仿宋"/>
          <w:b w:val="0"/>
          <w:color w:val="auto"/>
          <w:sz w:val="24"/>
          <w:szCs w:val="24"/>
        </w:rPr>
        <w:t>20. 争议解决</w:t>
      </w:r>
      <w:bookmarkEnd w:id="635"/>
    </w:p>
    <w:bookmarkEnd w:id="620"/>
    <w:bookmarkEnd w:id="621"/>
    <w:p w14:paraId="760B8320">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 争</w:t>
      </w:r>
      <w:bookmarkEnd w:id="622"/>
      <w:r>
        <w:rPr>
          <w:rFonts w:hint="eastAsia" w:ascii="仿宋" w:hAnsi="仿宋" w:eastAsia="仿宋" w:cs="仿宋"/>
          <w:color w:val="auto"/>
          <w:sz w:val="24"/>
          <w:szCs w:val="24"/>
        </w:rPr>
        <w:t>议评审</w:t>
      </w:r>
    </w:p>
    <w:p w14:paraId="6F4CD15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合同当事人是否同意将工程争议提交争议评审小组决定：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D07484C">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20.3.1 争议评审小组的确定</w:t>
      </w:r>
    </w:p>
    <w:p w14:paraId="427D5D9F">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争议评审小组成员的确定：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571109A">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选定争议评审员的期限：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2303F8">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争议评审小组成员的报酬承担方式：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F67199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920843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20.3.2 争议评审小组的决定</w:t>
      </w:r>
    </w:p>
    <w:p w14:paraId="77CFE3DB">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合同当事人关于本项的约定：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15EB49A">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20.4仲裁或诉讼</w:t>
      </w:r>
      <w:bookmarkEnd w:id="623"/>
    </w:p>
    <w:p w14:paraId="5DE678CF">
      <w:pPr>
        <w:keepNext w:val="0"/>
        <w:keepLines w:val="0"/>
        <w:pageBreakBefore w:val="0"/>
        <w:widowControl w:val="0"/>
        <w:kinsoku/>
        <w:wordWrap/>
        <w:overflowPunct/>
        <w:topLinePunct w:val="0"/>
        <w:bidi w:val="0"/>
        <w:snapToGrid/>
        <w:spacing w:after="120"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因合同及合同有关事项发生的争议，按下列第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0F791D53">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50A6321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人民法院起诉。</w:t>
      </w:r>
      <w:bookmarkEnd w:id="624"/>
      <w:bookmarkEnd w:id="625"/>
      <w:bookmarkEnd w:id="626"/>
      <w:bookmarkEnd w:id="627"/>
      <w:bookmarkEnd w:id="628"/>
      <w:bookmarkEnd w:id="629"/>
    </w:p>
    <w:p w14:paraId="526E5E4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636" w:name="_Toc296346727"/>
      <w:bookmarkStart w:id="637" w:name="_Toc296891054"/>
      <w:bookmarkStart w:id="638" w:name="_Toc296503226"/>
      <w:bookmarkStart w:id="639" w:name="_Toc296891266"/>
      <w:bookmarkStart w:id="640" w:name="_Toc267261693"/>
      <w:bookmarkStart w:id="641" w:name="_Toc296944565"/>
      <w:bookmarkStart w:id="642" w:name="_Toc296347225"/>
      <w:r>
        <w:rPr>
          <w:rFonts w:hint="eastAsia" w:ascii="仿宋" w:hAnsi="仿宋" w:eastAsia="仿宋" w:cs="仿宋"/>
          <w:color w:val="auto"/>
          <w:sz w:val="24"/>
          <w:szCs w:val="24"/>
        </w:rPr>
        <w:t>件</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bookmarkEnd w:id="636"/>
      <w:bookmarkEnd w:id="637"/>
      <w:bookmarkEnd w:id="638"/>
      <w:bookmarkEnd w:id="639"/>
      <w:bookmarkEnd w:id="640"/>
      <w:bookmarkEnd w:id="641"/>
      <w:bookmarkEnd w:id="642"/>
      <w:r>
        <w:rPr>
          <w:rFonts w:hint="eastAsia" w:ascii="仿宋" w:hAnsi="仿宋" w:eastAsia="仿宋" w:cs="仿宋"/>
          <w:color w:val="auto"/>
          <w:sz w:val="24"/>
          <w:szCs w:val="24"/>
        </w:rPr>
        <w:t xml:space="preserve">    </w:t>
      </w:r>
    </w:p>
    <w:p w14:paraId="610A693A">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w:t>
      </w:r>
    </w:p>
    <w:p w14:paraId="3CDC95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07564D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承包人（全称）：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22918C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rPr>
      </w:pPr>
    </w:p>
    <w:p w14:paraId="115BDC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发包人和承包人根据《中华人民共和国建筑法》和《建设工程质量管理条例》，经协商一致就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（工程全称）签订工程质量保修书。</w:t>
      </w:r>
    </w:p>
    <w:p w14:paraId="1250B54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一、工程质量保修范围和内容</w:t>
      </w:r>
    </w:p>
    <w:p w14:paraId="685970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承包人在质量保修期内，按照有关法律规定和合同约定，承担工程质量保修责任。</w:t>
      </w:r>
    </w:p>
    <w:p w14:paraId="7491D8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A88E3C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447B52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　　</w:t>
      </w:r>
      <w:r>
        <w:rPr>
          <w:rFonts w:hint="eastAsia" w:ascii="仿宋" w:hAnsi="仿宋" w:eastAsia="仿宋" w:cs="仿宋"/>
          <w:color w:val="auto"/>
          <w:sz w:val="24"/>
          <w:szCs w:val="24"/>
        </w:rPr>
        <w:t>二、质量保修期</w:t>
      </w:r>
    </w:p>
    <w:p w14:paraId="34A5A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根据《建设工程质量管理条例》及有关规定，工程的质量保修期如下：</w:t>
      </w:r>
    </w:p>
    <w:p w14:paraId="542EC112">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1．地基基础工程和主体结构工程为设计文件规定的工程合理使用年限；</w:t>
      </w:r>
    </w:p>
    <w:p w14:paraId="297D4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2．屋面防水工程、有防水要求的卫生间、房间和外墙面的防渗     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0D1B2E2E">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3．装修工程为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1F139322">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4．电气管线、给排水管道、设备安装工程为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19D08BF8">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5．供热与供冷系统为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个采暖期、供冷期；</w:t>
      </w:r>
    </w:p>
    <w:p w14:paraId="48857AAD">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6．住宅小区内的给排水设施、道路等配套工程为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7B8FCF3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7．其他项目保修期限约定如下：</w:t>
      </w:r>
    </w:p>
    <w:p w14:paraId="06E678F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76384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质量保修期自工程竣工验收合格之日起计算。</w:t>
      </w:r>
    </w:p>
    <w:p w14:paraId="28C9C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三、缺陷责任期</w:t>
      </w:r>
    </w:p>
    <w:p w14:paraId="6D339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工程缺陷责任期为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个月，缺陷责任期自工程通过竣工验收之日起计算。单位工程先于全部工程进行验收，单位工程缺陷责任期自单位工程验收合格之日起算。</w:t>
      </w:r>
    </w:p>
    <w:p w14:paraId="7E1D9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缺陷责任期终止后，发包人应退还剩余的质量保证金。</w:t>
      </w:r>
    </w:p>
    <w:p w14:paraId="6BC523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四、质量保修责任</w:t>
      </w:r>
    </w:p>
    <w:p w14:paraId="4716A31E">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1．属于保修范围、内容的项目，承包人应当在接到保修通知之日起7天内派人保修。承包人不在约定期限内派人保修的，发包人可以委托他人修理。</w:t>
      </w:r>
    </w:p>
    <w:p w14:paraId="5DDB1315">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2．发生紧急事故需抢修的，承包人在接到事故通知后，应当立即到达事故现场抢修。</w:t>
      </w:r>
    </w:p>
    <w:p w14:paraId="6CC263F2">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758487">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4．质量保修完成后，由发包人组织验收。</w:t>
      </w:r>
    </w:p>
    <w:p w14:paraId="06BB39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五、保修费用</w:t>
      </w:r>
    </w:p>
    <w:p w14:paraId="7BA05D5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保修费用由造成质量缺陷的责任方承担。</w:t>
      </w:r>
    </w:p>
    <w:p w14:paraId="4CECC3A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六</w:t>
      </w:r>
      <w:r>
        <w:rPr>
          <w:rFonts w:hint="eastAsia" w:ascii="仿宋" w:hAnsi="仿宋" w:eastAsia="仿宋" w:cs="仿宋"/>
          <w:color w:val="auto"/>
          <w:sz w:val="24"/>
          <w:szCs w:val="24"/>
        </w:rPr>
        <w:t>、双方约定的其他工程质量保修事项：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D25D059">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工程质量保修书由发包人、承包人在工程竣工验收前共同签署，作为施工合同附件，其有效期限至保修期满。</w:t>
      </w:r>
    </w:p>
    <w:p w14:paraId="3D2257B1">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仿宋" w:hAnsi="仿宋" w:eastAsia="仿宋" w:cs="仿宋"/>
          <w:color w:val="auto"/>
          <w:sz w:val="24"/>
          <w:szCs w:val="24"/>
        </w:rPr>
      </w:pPr>
    </w:p>
    <w:p w14:paraId="03D9E54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承包人(公章)：</w:t>
      </w:r>
      <w:r>
        <w:rPr>
          <w:rFonts w:hint="eastAsia" w:ascii="仿宋" w:hAnsi="仿宋" w:eastAsia="仿宋" w:cs="仿宋"/>
          <w:color w:val="auto"/>
          <w:sz w:val="24"/>
          <w:szCs w:val="24"/>
          <w:u w:val="single"/>
        </w:rPr>
        <w:t xml:space="preserve">           </w:t>
      </w:r>
    </w:p>
    <w:p w14:paraId="76072B5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w:t>
      </w:r>
    </w:p>
    <w:p w14:paraId="1D0F18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法定代表人(签字)：</w:t>
      </w:r>
      <w:r>
        <w:rPr>
          <w:rFonts w:hint="eastAsia" w:ascii="仿宋" w:hAnsi="仿宋" w:eastAsia="仿宋" w:cs="仿宋"/>
          <w:color w:val="auto"/>
          <w:sz w:val="24"/>
          <w:szCs w:val="24"/>
          <w:u w:val="single"/>
        </w:rPr>
        <w:t xml:space="preserve">       </w:t>
      </w:r>
    </w:p>
    <w:p w14:paraId="3C3659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委托代理人(签字)：</w:t>
      </w:r>
      <w:r>
        <w:rPr>
          <w:rFonts w:hint="eastAsia" w:ascii="仿宋" w:hAnsi="仿宋" w:eastAsia="仿宋" w:cs="仿宋"/>
          <w:color w:val="auto"/>
          <w:sz w:val="24"/>
          <w:szCs w:val="24"/>
          <w:u w:val="single"/>
        </w:rPr>
        <w:t xml:space="preserve">       </w:t>
      </w:r>
    </w:p>
    <w:p w14:paraId="20396E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0B098D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6FD9B7B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48C3A2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29BB58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bookmarkStart w:id="643" w:name="_Toc421778378"/>
      <w:r>
        <w:rPr>
          <w:rFonts w:hint="eastAsia" w:ascii="仿宋" w:hAnsi="仿宋" w:eastAsia="仿宋" w:cs="仿宋"/>
          <w:color w:val="auto"/>
          <w:sz w:val="24"/>
          <w:szCs w:val="24"/>
        </w:rPr>
        <w:br w:type="page"/>
      </w:r>
    </w:p>
    <w:p w14:paraId="4D60E2D7">
      <w:pPr>
        <w:pStyle w:val="2"/>
        <w:keepNext w:val="0"/>
        <w:pageBreakBefore/>
        <w:spacing w:line="350" w:lineRule="auto"/>
        <w:jc w:val="center"/>
        <w:rPr>
          <w:rFonts w:hint="eastAsia" w:ascii="仿宋" w:hAnsi="仿宋" w:eastAsia="仿宋" w:cs="仿宋"/>
          <w:b w:val="0"/>
          <w:bCs w:val="0"/>
          <w:color w:val="auto"/>
          <w:sz w:val="32"/>
          <w:szCs w:val="32"/>
        </w:rPr>
      </w:pPr>
      <w:bookmarkStart w:id="644" w:name="_Toc24331"/>
      <w:bookmarkStart w:id="645" w:name="_Toc9746"/>
      <w:r>
        <w:rPr>
          <w:rFonts w:hint="eastAsia" w:ascii="仿宋" w:hAnsi="仿宋" w:eastAsia="仿宋" w:cs="仿宋"/>
          <w:color w:val="auto"/>
          <w:sz w:val="32"/>
          <w:szCs w:val="32"/>
        </w:rPr>
        <w:t>第五章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工程量清单</w:t>
      </w:r>
      <w:bookmarkEnd w:id="643"/>
      <w:bookmarkEnd w:id="644"/>
      <w:bookmarkEnd w:id="645"/>
    </w:p>
    <w:p w14:paraId="6EA72577">
      <w:pPr>
        <w:spacing w:line="360" w:lineRule="auto"/>
        <w:ind w:firstLine="482" w:firstLineChars="200"/>
        <w:jc w:val="left"/>
        <w:rPr>
          <w:rFonts w:hint="eastAsia" w:ascii="仿宋" w:hAnsi="仿宋" w:eastAsia="仿宋" w:cs="仿宋"/>
          <w:b/>
          <w:color w:val="auto"/>
          <w:sz w:val="24"/>
          <w:szCs w:val="24"/>
        </w:rPr>
      </w:pPr>
      <w:bookmarkStart w:id="646" w:name="_Toc221523531"/>
    </w:p>
    <w:bookmarkEnd w:id="646"/>
    <w:p w14:paraId="40D40F51">
      <w:pPr>
        <w:jc w:val="center"/>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另附</w:t>
      </w:r>
      <w:r>
        <w:rPr>
          <w:rFonts w:hint="eastAsia" w:ascii="仿宋" w:hAnsi="仿宋" w:eastAsia="仿宋" w:cs="仿宋"/>
          <w:b/>
          <w:bCs/>
          <w:color w:val="auto"/>
          <w:sz w:val="28"/>
          <w:szCs w:val="28"/>
          <w:highlight w:val="none"/>
          <w:lang w:eastAsia="zh-CN"/>
        </w:rPr>
        <w:t>）</w:t>
      </w:r>
    </w:p>
    <w:p w14:paraId="7BE1A1AF">
      <w:pPr>
        <w:pStyle w:val="2"/>
        <w:keepNext w:val="0"/>
        <w:pageBreakBefore/>
        <w:numPr>
          <w:ilvl w:val="0"/>
          <w:numId w:val="5"/>
        </w:numPr>
        <w:spacing w:line="350" w:lineRule="auto"/>
        <w:jc w:val="center"/>
        <w:rPr>
          <w:rFonts w:hint="eastAsia" w:ascii="仿宋" w:hAnsi="仿宋" w:eastAsia="仿宋" w:cs="仿宋"/>
          <w:color w:val="auto"/>
        </w:rPr>
      </w:pPr>
      <w:bookmarkStart w:id="647" w:name="_Toc1684"/>
      <w:bookmarkStart w:id="648" w:name="_Toc421778381"/>
      <w:bookmarkStart w:id="649" w:name="_Toc410"/>
      <w:r>
        <w:rPr>
          <w:rFonts w:hint="eastAsia" w:ascii="仿宋" w:hAnsi="仿宋" w:eastAsia="仿宋" w:cs="仿宋"/>
          <w:color w:val="auto"/>
          <w:lang w:val="en-US" w:eastAsia="zh-CN"/>
        </w:rPr>
        <w:t xml:space="preserve"> 图纸</w:t>
      </w:r>
      <w:bookmarkEnd w:id="647"/>
      <w:r>
        <w:rPr>
          <w:rFonts w:hint="eastAsia" w:ascii="仿宋" w:hAnsi="仿宋" w:eastAsia="仿宋" w:cs="仿宋"/>
          <w:color w:val="auto"/>
          <w:lang w:val="en-US" w:eastAsia="zh-CN"/>
        </w:rPr>
        <w:t xml:space="preserve"> </w:t>
      </w:r>
    </w:p>
    <w:p w14:paraId="55A2E9C1">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（图纸另册）</w:t>
      </w:r>
    </w:p>
    <w:p w14:paraId="1FDA6217">
      <w:pPr>
        <w:pStyle w:val="13"/>
        <w:rPr>
          <w:rFonts w:hint="eastAsia" w:ascii="仿宋" w:hAnsi="仿宋" w:eastAsia="仿宋" w:cs="仿宋"/>
          <w:b/>
          <w:bCs/>
          <w:color w:val="auto"/>
        </w:rPr>
      </w:pPr>
    </w:p>
    <w:p w14:paraId="7BDD4EB9">
      <w:pPr>
        <w:rPr>
          <w:rFonts w:hint="eastAsia" w:ascii="仿宋" w:hAnsi="仿宋" w:eastAsia="仿宋" w:cs="仿宋"/>
          <w:b/>
          <w:bCs/>
          <w:color w:val="auto"/>
        </w:rPr>
      </w:pPr>
    </w:p>
    <w:p w14:paraId="0191C127">
      <w:pPr>
        <w:pStyle w:val="13"/>
        <w:rPr>
          <w:rFonts w:hint="eastAsia" w:ascii="仿宋" w:hAnsi="仿宋" w:eastAsia="仿宋" w:cs="仿宋"/>
          <w:b/>
          <w:bCs/>
          <w:color w:val="auto"/>
        </w:rPr>
      </w:pPr>
    </w:p>
    <w:p w14:paraId="4FC51862">
      <w:pPr>
        <w:rPr>
          <w:rFonts w:hint="eastAsia" w:ascii="仿宋" w:hAnsi="仿宋" w:eastAsia="仿宋" w:cs="仿宋"/>
          <w:b/>
          <w:bCs/>
          <w:color w:val="auto"/>
        </w:rPr>
      </w:pPr>
    </w:p>
    <w:p w14:paraId="35800317">
      <w:pPr>
        <w:pStyle w:val="13"/>
        <w:rPr>
          <w:rFonts w:hint="eastAsia" w:ascii="仿宋" w:hAnsi="仿宋" w:eastAsia="仿宋" w:cs="仿宋"/>
          <w:b/>
          <w:bCs/>
          <w:color w:val="auto"/>
        </w:rPr>
      </w:pPr>
    </w:p>
    <w:p w14:paraId="3FD2C9AA">
      <w:pPr>
        <w:rPr>
          <w:rFonts w:hint="eastAsia" w:ascii="仿宋" w:hAnsi="仿宋" w:eastAsia="仿宋" w:cs="仿宋"/>
          <w:b/>
          <w:bCs/>
          <w:color w:val="auto"/>
        </w:rPr>
      </w:pPr>
    </w:p>
    <w:p w14:paraId="368EAD21">
      <w:pPr>
        <w:pStyle w:val="13"/>
        <w:rPr>
          <w:rFonts w:hint="eastAsia" w:ascii="仿宋" w:hAnsi="仿宋" w:eastAsia="仿宋" w:cs="仿宋"/>
          <w:b/>
          <w:bCs/>
          <w:color w:val="auto"/>
        </w:rPr>
      </w:pPr>
    </w:p>
    <w:p w14:paraId="4ABF0AD5">
      <w:pPr>
        <w:rPr>
          <w:rFonts w:hint="eastAsia" w:ascii="仿宋" w:hAnsi="仿宋" w:eastAsia="仿宋" w:cs="仿宋"/>
          <w:b/>
          <w:bCs/>
          <w:color w:val="auto"/>
        </w:rPr>
      </w:pPr>
    </w:p>
    <w:p w14:paraId="6C3FF8AB">
      <w:pPr>
        <w:pStyle w:val="13"/>
        <w:rPr>
          <w:rFonts w:hint="eastAsia" w:ascii="仿宋" w:hAnsi="仿宋" w:eastAsia="仿宋" w:cs="仿宋"/>
          <w:b/>
          <w:bCs/>
          <w:color w:val="auto"/>
        </w:rPr>
      </w:pPr>
    </w:p>
    <w:p w14:paraId="3BBEAC21">
      <w:pPr>
        <w:rPr>
          <w:rFonts w:hint="eastAsia" w:ascii="仿宋" w:hAnsi="仿宋" w:eastAsia="仿宋" w:cs="仿宋"/>
          <w:b/>
          <w:bCs/>
          <w:color w:val="auto"/>
        </w:rPr>
      </w:pPr>
    </w:p>
    <w:p w14:paraId="047C7D3A">
      <w:pPr>
        <w:pStyle w:val="13"/>
        <w:rPr>
          <w:rFonts w:hint="eastAsia" w:ascii="仿宋" w:hAnsi="仿宋" w:eastAsia="仿宋" w:cs="仿宋"/>
          <w:b/>
          <w:bCs/>
          <w:color w:val="auto"/>
        </w:rPr>
      </w:pPr>
    </w:p>
    <w:p w14:paraId="7DD5CA6F">
      <w:pPr>
        <w:rPr>
          <w:rFonts w:hint="eastAsia" w:ascii="仿宋" w:hAnsi="仿宋" w:eastAsia="仿宋" w:cs="仿宋"/>
          <w:b/>
          <w:bCs/>
          <w:color w:val="auto"/>
        </w:rPr>
      </w:pPr>
    </w:p>
    <w:p w14:paraId="12800895">
      <w:pPr>
        <w:pStyle w:val="13"/>
        <w:rPr>
          <w:rFonts w:hint="eastAsia" w:ascii="仿宋" w:hAnsi="仿宋" w:eastAsia="仿宋" w:cs="仿宋"/>
          <w:b/>
          <w:bCs/>
          <w:color w:val="auto"/>
        </w:rPr>
      </w:pPr>
    </w:p>
    <w:p w14:paraId="300D3073">
      <w:pPr>
        <w:rPr>
          <w:rFonts w:hint="eastAsia" w:ascii="仿宋" w:hAnsi="仿宋" w:eastAsia="仿宋" w:cs="仿宋"/>
          <w:b/>
          <w:bCs/>
          <w:color w:val="auto"/>
        </w:rPr>
      </w:pPr>
    </w:p>
    <w:p w14:paraId="51FCEC32">
      <w:pPr>
        <w:pStyle w:val="13"/>
        <w:rPr>
          <w:rFonts w:hint="eastAsia" w:ascii="仿宋" w:hAnsi="仿宋" w:eastAsia="仿宋" w:cs="仿宋"/>
          <w:b/>
          <w:bCs/>
          <w:color w:val="auto"/>
        </w:rPr>
      </w:pPr>
    </w:p>
    <w:p w14:paraId="6CA919A4">
      <w:pPr>
        <w:rPr>
          <w:rFonts w:hint="eastAsia" w:ascii="仿宋" w:hAnsi="仿宋" w:eastAsia="仿宋" w:cs="仿宋"/>
          <w:b/>
          <w:bCs/>
          <w:color w:val="auto"/>
        </w:rPr>
      </w:pPr>
    </w:p>
    <w:p w14:paraId="190C31EE">
      <w:pPr>
        <w:pStyle w:val="13"/>
        <w:rPr>
          <w:rFonts w:hint="eastAsia" w:ascii="仿宋" w:hAnsi="仿宋" w:eastAsia="仿宋" w:cs="仿宋"/>
          <w:b/>
          <w:bCs/>
          <w:color w:val="auto"/>
        </w:rPr>
      </w:pPr>
    </w:p>
    <w:p w14:paraId="65AA1E18">
      <w:pPr>
        <w:rPr>
          <w:rFonts w:hint="eastAsia" w:ascii="仿宋" w:hAnsi="仿宋" w:eastAsia="仿宋" w:cs="仿宋"/>
          <w:b/>
          <w:bCs/>
          <w:color w:val="auto"/>
        </w:rPr>
      </w:pPr>
    </w:p>
    <w:p w14:paraId="67F09B1F">
      <w:pPr>
        <w:pStyle w:val="13"/>
        <w:rPr>
          <w:rFonts w:hint="eastAsia" w:ascii="仿宋" w:hAnsi="仿宋" w:eastAsia="仿宋" w:cs="仿宋"/>
          <w:b/>
          <w:bCs/>
          <w:color w:val="auto"/>
        </w:rPr>
      </w:pPr>
    </w:p>
    <w:p w14:paraId="71BD0794">
      <w:pPr>
        <w:rPr>
          <w:rFonts w:hint="eastAsia" w:ascii="仿宋" w:hAnsi="仿宋" w:eastAsia="仿宋" w:cs="仿宋"/>
          <w:b/>
          <w:bCs/>
          <w:color w:val="auto"/>
        </w:rPr>
      </w:pPr>
    </w:p>
    <w:p w14:paraId="2D6B1F72">
      <w:pPr>
        <w:pStyle w:val="13"/>
        <w:rPr>
          <w:rFonts w:hint="eastAsia" w:ascii="仿宋" w:hAnsi="仿宋" w:eastAsia="仿宋" w:cs="仿宋"/>
          <w:b/>
          <w:bCs/>
          <w:color w:val="auto"/>
        </w:rPr>
      </w:pPr>
    </w:p>
    <w:p w14:paraId="281E7FE4">
      <w:pPr>
        <w:rPr>
          <w:rFonts w:hint="eastAsia" w:ascii="仿宋" w:hAnsi="仿宋" w:eastAsia="仿宋" w:cs="仿宋"/>
          <w:b/>
          <w:bCs/>
          <w:color w:val="auto"/>
        </w:rPr>
      </w:pPr>
    </w:p>
    <w:p w14:paraId="0F863828">
      <w:pPr>
        <w:pStyle w:val="13"/>
        <w:rPr>
          <w:rFonts w:hint="eastAsia" w:ascii="仿宋" w:hAnsi="仿宋" w:eastAsia="仿宋" w:cs="仿宋"/>
          <w:b/>
          <w:bCs/>
          <w:color w:val="auto"/>
        </w:rPr>
      </w:pPr>
    </w:p>
    <w:p w14:paraId="4D71F2BC">
      <w:pPr>
        <w:rPr>
          <w:rFonts w:hint="eastAsia" w:ascii="仿宋" w:hAnsi="仿宋" w:eastAsia="仿宋" w:cs="仿宋"/>
          <w:b/>
          <w:bCs/>
          <w:color w:val="auto"/>
        </w:rPr>
      </w:pPr>
    </w:p>
    <w:p w14:paraId="0E9B4A40">
      <w:pPr>
        <w:pStyle w:val="13"/>
        <w:rPr>
          <w:rFonts w:hint="eastAsia" w:ascii="仿宋" w:hAnsi="仿宋" w:eastAsia="仿宋" w:cs="仿宋"/>
          <w:b/>
          <w:bCs/>
          <w:color w:val="auto"/>
        </w:rPr>
      </w:pPr>
    </w:p>
    <w:p w14:paraId="5472F3B6">
      <w:pPr>
        <w:rPr>
          <w:rFonts w:hint="eastAsia" w:ascii="仿宋" w:hAnsi="仿宋" w:eastAsia="仿宋" w:cs="仿宋"/>
          <w:b/>
          <w:bCs/>
          <w:color w:val="auto"/>
        </w:rPr>
      </w:pPr>
    </w:p>
    <w:p w14:paraId="42553842">
      <w:pPr>
        <w:pStyle w:val="13"/>
        <w:rPr>
          <w:rFonts w:hint="eastAsia" w:ascii="仿宋" w:hAnsi="仿宋" w:eastAsia="仿宋" w:cs="仿宋"/>
          <w:b/>
          <w:bCs/>
          <w:color w:val="auto"/>
        </w:rPr>
      </w:pPr>
    </w:p>
    <w:p w14:paraId="195687A9">
      <w:pPr>
        <w:rPr>
          <w:rFonts w:hint="eastAsia" w:ascii="仿宋" w:hAnsi="仿宋" w:eastAsia="仿宋" w:cs="仿宋"/>
          <w:b/>
          <w:bCs/>
          <w:color w:val="auto"/>
        </w:rPr>
      </w:pPr>
    </w:p>
    <w:p w14:paraId="1780A1A2">
      <w:pPr>
        <w:pStyle w:val="13"/>
        <w:rPr>
          <w:rFonts w:hint="eastAsia" w:ascii="仿宋" w:hAnsi="仿宋" w:eastAsia="仿宋" w:cs="仿宋"/>
          <w:b/>
          <w:bCs/>
          <w:color w:val="auto"/>
        </w:rPr>
      </w:pPr>
    </w:p>
    <w:p w14:paraId="78D48644">
      <w:pPr>
        <w:rPr>
          <w:rFonts w:hint="eastAsia" w:ascii="仿宋" w:hAnsi="仿宋" w:eastAsia="仿宋" w:cs="仿宋"/>
          <w:b/>
          <w:bCs/>
          <w:color w:val="auto"/>
        </w:rPr>
      </w:pPr>
    </w:p>
    <w:p w14:paraId="003806F2">
      <w:pPr>
        <w:pStyle w:val="13"/>
        <w:rPr>
          <w:rFonts w:hint="eastAsia" w:ascii="仿宋" w:hAnsi="仿宋" w:eastAsia="仿宋" w:cs="仿宋"/>
          <w:b/>
          <w:bCs/>
          <w:color w:val="auto"/>
        </w:rPr>
      </w:pPr>
    </w:p>
    <w:p w14:paraId="024C6C6C">
      <w:pPr>
        <w:rPr>
          <w:rFonts w:hint="eastAsia" w:ascii="仿宋" w:hAnsi="仿宋" w:eastAsia="仿宋" w:cs="仿宋"/>
          <w:b/>
          <w:bCs/>
          <w:color w:val="auto"/>
        </w:rPr>
      </w:pPr>
    </w:p>
    <w:p w14:paraId="3D1B2983">
      <w:pPr>
        <w:pStyle w:val="13"/>
        <w:rPr>
          <w:rFonts w:hint="eastAsia" w:ascii="仿宋" w:hAnsi="仿宋" w:eastAsia="仿宋" w:cs="仿宋"/>
          <w:b/>
          <w:bCs/>
          <w:color w:val="auto"/>
        </w:rPr>
      </w:pPr>
    </w:p>
    <w:p w14:paraId="2937E6B6">
      <w:pPr>
        <w:rPr>
          <w:rFonts w:hint="eastAsia" w:ascii="仿宋" w:hAnsi="仿宋" w:eastAsia="仿宋" w:cs="仿宋"/>
          <w:b/>
          <w:bCs/>
          <w:color w:val="auto"/>
        </w:rPr>
      </w:pPr>
    </w:p>
    <w:p w14:paraId="47DCECCD">
      <w:pPr>
        <w:pStyle w:val="13"/>
        <w:rPr>
          <w:rFonts w:hint="eastAsia" w:ascii="仿宋" w:hAnsi="仿宋" w:eastAsia="仿宋" w:cs="仿宋"/>
          <w:b/>
          <w:bCs/>
          <w:color w:val="auto"/>
        </w:rPr>
      </w:pPr>
    </w:p>
    <w:p w14:paraId="686F3C3D">
      <w:pPr>
        <w:rPr>
          <w:rFonts w:hint="eastAsia" w:ascii="仿宋" w:hAnsi="仿宋" w:eastAsia="仿宋" w:cs="仿宋"/>
          <w:b/>
          <w:bCs/>
          <w:color w:val="auto"/>
        </w:rPr>
      </w:pPr>
    </w:p>
    <w:p w14:paraId="3FEDFE36">
      <w:pPr>
        <w:pStyle w:val="13"/>
        <w:rPr>
          <w:rFonts w:hint="eastAsia" w:ascii="仿宋" w:hAnsi="仿宋" w:eastAsia="仿宋" w:cs="仿宋"/>
          <w:b/>
          <w:bCs/>
          <w:color w:val="auto"/>
        </w:rPr>
      </w:pPr>
    </w:p>
    <w:p w14:paraId="1B65DDDE">
      <w:pPr>
        <w:rPr>
          <w:rFonts w:hint="eastAsia" w:ascii="仿宋" w:hAnsi="仿宋" w:eastAsia="仿宋" w:cs="仿宋"/>
          <w:b/>
          <w:bCs/>
          <w:color w:val="auto"/>
        </w:rPr>
      </w:pPr>
    </w:p>
    <w:p w14:paraId="585DE5BD">
      <w:pPr>
        <w:pStyle w:val="13"/>
        <w:rPr>
          <w:rFonts w:hint="eastAsia" w:ascii="仿宋" w:hAnsi="仿宋" w:eastAsia="仿宋" w:cs="仿宋"/>
          <w:b/>
          <w:bCs/>
          <w:color w:val="auto"/>
        </w:rPr>
      </w:pPr>
    </w:p>
    <w:p w14:paraId="12E3C1E3">
      <w:pPr>
        <w:rPr>
          <w:rFonts w:hint="eastAsia" w:ascii="仿宋" w:hAnsi="仿宋" w:eastAsia="仿宋" w:cs="仿宋"/>
          <w:b/>
          <w:bCs/>
          <w:color w:val="auto"/>
        </w:rPr>
      </w:pPr>
    </w:p>
    <w:p w14:paraId="193CD8D5">
      <w:pPr>
        <w:pStyle w:val="13"/>
        <w:rPr>
          <w:rFonts w:hint="eastAsia" w:ascii="仿宋" w:hAnsi="仿宋" w:eastAsia="仿宋" w:cs="仿宋"/>
          <w:color w:val="auto"/>
        </w:rPr>
      </w:pPr>
    </w:p>
    <w:p w14:paraId="5E674FE2">
      <w:pPr>
        <w:rPr>
          <w:rFonts w:hint="eastAsia" w:ascii="仿宋" w:hAnsi="仿宋" w:eastAsia="仿宋" w:cs="仿宋"/>
          <w:color w:val="auto"/>
        </w:rPr>
      </w:pPr>
    </w:p>
    <w:p w14:paraId="51A4CE1E">
      <w:pPr>
        <w:pStyle w:val="2"/>
        <w:numPr>
          <w:ilvl w:val="0"/>
          <w:numId w:val="5"/>
        </w:numPr>
        <w:jc w:val="center"/>
        <w:rPr>
          <w:rFonts w:hint="eastAsia" w:ascii="仿宋" w:hAnsi="仿宋" w:eastAsia="仿宋" w:cs="仿宋"/>
          <w:color w:val="auto"/>
        </w:rPr>
      </w:pPr>
      <w:bookmarkStart w:id="650" w:name="_Toc16560"/>
      <w:r>
        <w:rPr>
          <w:rFonts w:hint="eastAsia" w:ascii="仿宋" w:hAnsi="仿宋" w:eastAsia="仿宋" w:cs="仿宋"/>
          <w:color w:val="auto"/>
          <w:lang w:val="en-US" w:eastAsia="zh-CN"/>
        </w:rPr>
        <w:t xml:space="preserve"> </w:t>
      </w:r>
      <w:r>
        <w:rPr>
          <w:rFonts w:hint="eastAsia" w:ascii="仿宋" w:hAnsi="仿宋" w:eastAsia="仿宋" w:cs="仿宋"/>
          <w:color w:val="auto"/>
        </w:rPr>
        <w:t>技术</w:t>
      </w:r>
      <w:r>
        <w:rPr>
          <w:rFonts w:hint="eastAsia" w:ascii="仿宋" w:hAnsi="仿宋" w:eastAsia="仿宋" w:cs="仿宋"/>
          <w:color w:val="auto"/>
          <w:lang w:eastAsia="zh-CN"/>
        </w:rPr>
        <w:t>标准及</w:t>
      </w:r>
      <w:r>
        <w:rPr>
          <w:rFonts w:hint="eastAsia" w:ascii="仿宋" w:hAnsi="仿宋" w:eastAsia="仿宋" w:cs="仿宋"/>
          <w:color w:val="auto"/>
        </w:rPr>
        <w:t>要求</w:t>
      </w:r>
      <w:bookmarkEnd w:id="648"/>
      <w:bookmarkEnd w:id="649"/>
      <w:bookmarkEnd w:id="650"/>
    </w:p>
    <w:p w14:paraId="07EFA73C">
      <w:pPr>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一、</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概况：</w:t>
      </w:r>
    </w:p>
    <w:p w14:paraId="19BE0150">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柞水县沙湾保障房小区污水管网改造项目</w:t>
      </w:r>
      <w:r>
        <w:rPr>
          <w:rFonts w:hint="eastAsia" w:ascii="仿宋" w:hAnsi="仿宋" w:eastAsia="仿宋" w:cs="仿宋"/>
          <w:b w:val="0"/>
          <w:bCs w:val="0"/>
          <w:color w:val="auto"/>
          <w:sz w:val="24"/>
          <w:szCs w:val="24"/>
          <w:highlight w:val="none"/>
          <w:lang w:eastAsia="zh-CN"/>
        </w:rPr>
        <w:t>地点位于陕西省商洛市柞水县</w:t>
      </w:r>
      <w:r>
        <w:rPr>
          <w:rFonts w:hint="eastAsia" w:ascii="仿宋" w:hAnsi="仿宋" w:eastAsia="仿宋" w:cs="仿宋"/>
          <w:b w:val="0"/>
          <w:bCs w:val="0"/>
          <w:color w:val="auto"/>
          <w:sz w:val="24"/>
          <w:szCs w:val="24"/>
          <w:highlight w:val="none"/>
          <w:lang w:val="en-US" w:eastAsia="zh-CN"/>
        </w:rPr>
        <w:t>，包含拆除路面852.5m2、恢复水泥混凝土路面及基层852.5m2、挖土方930m3、污水收集池10座、DN150PVC排水管150m、DN400双壁波纹管310m、砖砌污水井25座、回填中粗砂930m3、消防给水阀门10套等内容，</w:t>
      </w:r>
      <w:r>
        <w:rPr>
          <w:rFonts w:hint="eastAsia" w:ascii="仿宋" w:hAnsi="仿宋" w:eastAsia="仿宋" w:cs="仿宋"/>
          <w:b w:val="0"/>
          <w:bCs w:val="0"/>
          <w:color w:val="auto"/>
          <w:sz w:val="24"/>
          <w:szCs w:val="24"/>
          <w:highlight w:val="none"/>
          <w:lang w:eastAsia="zh-CN"/>
        </w:rPr>
        <w:t>根据建设单位提供资料编制。</w:t>
      </w:r>
    </w:p>
    <w:p w14:paraId="4DC1CB49">
      <w:pPr>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二、编制依据：</w:t>
      </w:r>
    </w:p>
    <w:p w14:paraId="5F541F36">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陕西省市政工程价目表》(2009)、《陕西省市政工程消耗量定额》（2004）、《陕西省建设工程工程量清单计价规则(2009)》、《陕西省建筑装饰工程价目表（2009）》、《陕西省安装工程价目表（2009）》、《陕西省建筑工程消耗量定额（2004）》、《陕西省室内装饰工程定额（2002）》、《陕西省安装工程消耗量定额（2004）》、《陕西省建筑工程消耗量补充定额（2004）》、《陕西省安装工程消耗量补充定额（2004）》、《陕西省建筑工程、安装工程参考费率》；</w:t>
      </w:r>
    </w:p>
    <w:p w14:paraId="014D66AD">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2、综合人工单价、安全文明施工费（含扬尘污染治理费）执行陕建发【20</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1097</w:t>
      </w:r>
      <w:r>
        <w:rPr>
          <w:rFonts w:hint="eastAsia" w:ascii="仿宋" w:hAnsi="仿宋" w:eastAsia="仿宋" w:cs="仿宋"/>
          <w:b w:val="0"/>
          <w:bCs w:val="0"/>
          <w:color w:val="auto"/>
          <w:sz w:val="24"/>
          <w:szCs w:val="24"/>
          <w:highlight w:val="none"/>
          <w:lang w:eastAsia="zh-CN"/>
        </w:rPr>
        <w:t>号文件；</w:t>
      </w:r>
    </w:p>
    <w:p w14:paraId="3272FF98">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3、税金执行陕建发【2019】45号文件；</w:t>
      </w:r>
    </w:p>
    <w:p w14:paraId="55177E3C">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4、材料价格执行商洛市信息价20</w:t>
      </w: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lang w:eastAsia="zh-CN"/>
        </w:rPr>
        <w:t>年第</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期及当地市场价；</w:t>
      </w:r>
    </w:p>
    <w:p w14:paraId="6BFA25F4">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w:t>
      </w:r>
      <w:r>
        <w:rPr>
          <w:rFonts w:hint="eastAsia" w:ascii="仿宋" w:hAnsi="仿宋" w:eastAsia="仿宋" w:cs="仿宋"/>
          <w:b w:val="0"/>
          <w:bCs w:val="0"/>
          <w:color w:val="auto"/>
          <w:sz w:val="24"/>
          <w:szCs w:val="24"/>
          <w:highlight w:val="none"/>
          <w:lang w:val="en-US" w:eastAsia="zh-CN"/>
        </w:rPr>
        <w:t>本清单编制采用广联达计价软件</w:t>
      </w:r>
      <w:r>
        <w:rPr>
          <w:rFonts w:hint="eastAsia" w:ascii="仿宋" w:hAnsi="仿宋" w:eastAsia="仿宋" w:cs="仿宋"/>
          <w:b w:val="0"/>
          <w:bCs w:val="0"/>
          <w:color w:val="auto"/>
          <w:sz w:val="24"/>
          <w:szCs w:val="24"/>
          <w:highlight w:val="none"/>
          <w:lang w:eastAsia="zh-CN"/>
        </w:rPr>
        <w:t>GCCP6.0(6.4100.23.1</w:t>
      </w: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lang w:eastAsia="zh-CN"/>
        </w:rPr>
        <w:t>)。</w:t>
      </w:r>
    </w:p>
    <w:p w14:paraId="6D54695E">
      <w:pPr>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计划工期：自合同签订之日起</w:t>
      </w:r>
      <w:r>
        <w:rPr>
          <w:rFonts w:hint="eastAsia" w:ascii="仿宋" w:hAnsi="仿宋" w:eastAsia="仿宋" w:cs="仿宋"/>
          <w:b/>
          <w:bCs/>
          <w:color w:val="auto"/>
          <w:sz w:val="24"/>
          <w:szCs w:val="24"/>
          <w:highlight w:val="none"/>
          <w:lang w:val="en-US" w:eastAsia="zh-CN"/>
        </w:rPr>
        <w:t>25天</w:t>
      </w:r>
      <w:r>
        <w:rPr>
          <w:rFonts w:hint="eastAsia" w:ascii="仿宋" w:hAnsi="仿宋" w:eastAsia="仿宋" w:cs="仿宋"/>
          <w:b/>
          <w:bCs/>
          <w:color w:val="auto"/>
          <w:sz w:val="24"/>
          <w:szCs w:val="24"/>
          <w:highlight w:val="none"/>
          <w:lang w:eastAsia="zh-CN"/>
        </w:rPr>
        <w:t>（本项目属于应急工程，因此需要昼夜施工）。</w:t>
      </w:r>
    </w:p>
    <w:p w14:paraId="4069BB03">
      <w:pPr>
        <w:spacing w:line="360" w:lineRule="auto"/>
        <w:rPr>
          <w:rFonts w:hint="eastAsia" w:ascii="仿宋" w:hAnsi="仿宋" w:eastAsia="仿宋" w:cs="仿宋"/>
          <w:color w:val="auto"/>
          <w:highlight w:val="none"/>
        </w:rPr>
      </w:pPr>
    </w:p>
    <w:p w14:paraId="6748CCCE">
      <w:pPr>
        <w:rPr>
          <w:rFonts w:hint="eastAsia" w:ascii="仿宋" w:hAnsi="仿宋" w:eastAsia="仿宋" w:cs="仿宋"/>
          <w:color w:val="auto"/>
          <w:highlight w:val="none"/>
        </w:rPr>
      </w:pPr>
    </w:p>
    <w:p w14:paraId="57BA4158">
      <w:pPr>
        <w:rPr>
          <w:rFonts w:hint="eastAsia" w:ascii="仿宋" w:hAnsi="仿宋" w:eastAsia="仿宋" w:cs="仿宋"/>
          <w:color w:val="auto"/>
        </w:rPr>
      </w:pPr>
    </w:p>
    <w:p w14:paraId="3225FABF">
      <w:pPr>
        <w:rPr>
          <w:rFonts w:hint="eastAsia" w:ascii="仿宋" w:hAnsi="仿宋" w:eastAsia="仿宋" w:cs="仿宋"/>
          <w:color w:val="auto"/>
        </w:rPr>
      </w:pPr>
    </w:p>
    <w:p w14:paraId="781E88A0">
      <w:pPr>
        <w:rPr>
          <w:rFonts w:hint="eastAsia" w:ascii="仿宋" w:hAnsi="仿宋" w:eastAsia="仿宋" w:cs="仿宋"/>
          <w:color w:val="auto"/>
        </w:rPr>
      </w:pPr>
    </w:p>
    <w:p w14:paraId="20327D1C">
      <w:pPr>
        <w:rPr>
          <w:rFonts w:hint="eastAsia" w:ascii="仿宋" w:hAnsi="仿宋" w:eastAsia="仿宋" w:cs="仿宋"/>
          <w:color w:val="auto"/>
        </w:rPr>
      </w:pPr>
    </w:p>
    <w:p w14:paraId="3A0B4B96">
      <w:pPr>
        <w:rPr>
          <w:rFonts w:hint="eastAsia" w:ascii="仿宋" w:hAnsi="仿宋" w:eastAsia="仿宋" w:cs="仿宋"/>
          <w:color w:val="auto"/>
        </w:rPr>
      </w:pPr>
    </w:p>
    <w:p w14:paraId="4152A2FF">
      <w:pPr>
        <w:rPr>
          <w:rFonts w:hint="eastAsia" w:ascii="仿宋" w:hAnsi="仿宋" w:eastAsia="仿宋" w:cs="仿宋"/>
          <w:color w:val="auto"/>
        </w:rPr>
      </w:pPr>
    </w:p>
    <w:p w14:paraId="6115431A">
      <w:pPr>
        <w:pStyle w:val="2"/>
        <w:keepNext w:val="0"/>
        <w:pageBreakBefore/>
        <w:spacing w:line="350" w:lineRule="auto"/>
        <w:jc w:val="center"/>
        <w:rPr>
          <w:rFonts w:hint="eastAsia" w:ascii="仿宋" w:hAnsi="仿宋" w:eastAsia="仿宋" w:cs="仿宋"/>
          <w:color w:val="auto"/>
          <w:sz w:val="32"/>
          <w:szCs w:val="32"/>
        </w:rPr>
      </w:pPr>
      <w:bookmarkStart w:id="651" w:name="_Toc12295"/>
      <w:bookmarkStart w:id="652" w:name="_Toc421778384"/>
      <w:bookmarkStart w:id="653" w:name="_Toc27303"/>
      <w:r>
        <w:rPr>
          <w:rFonts w:hint="eastAsia" w:ascii="仿宋" w:hAnsi="仿宋" w:eastAsia="仿宋" w:cs="仿宋"/>
          <w:color w:val="auto"/>
          <w:sz w:val="32"/>
          <w:szCs w:val="32"/>
        </w:rPr>
        <w:t>第八章</w:t>
      </w:r>
      <w:bookmarkEnd w:id="651"/>
      <w:bookmarkEnd w:id="652"/>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竞争性磋商响应文件</w:t>
      </w:r>
      <w:r>
        <w:rPr>
          <w:rFonts w:hint="eastAsia" w:ascii="仿宋" w:hAnsi="仿宋" w:eastAsia="仿宋" w:cs="仿宋"/>
          <w:color w:val="auto"/>
          <w:sz w:val="32"/>
          <w:szCs w:val="32"/>
        </w:rPr>
        <w:t>格式</w:t>
      </w:r>
      <w:bookmarkEnd w:id="653"/>
    </w:p>
    <w:p w14:paraId="1FFB4ED9">
      <w:pPr>
        <w:spacing w:line="5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项目编号：</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highlight w:val="none"/>
          <w:lang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rPr>
        <w:t>正本或副本）</w:t>
      </w:r>
    </w:p>
    <w:p w14:paraId="3E0035B2">
      <w:pPr>
        <w:spacing w:line="360" w:lineRule="auto"/>
        <w:ind w:firstLine="420" w:firstLineChars="200"/>
        <w:rPr>
          <w:rFonts w:hint="eastAsia" w:ascii="仿宋" w:hAnsi="仿宋" w:eastAsia="仿宋" w:cs="仿宋"/>
          <w:color w:val="auto"/>
        </w:rPr>
      </w:pPr>
    </w:p>
    <w:p w14:paraId="1CE434B0">
      <w:pPr>
        <w:spacing w:line="360" w:lineRule="auto"/>
        <w:ind w:firstLine="420" w:firstLineChars="200"/>
        <w:rPr>
          <w:rFonts w:hint="eastAsia" w:ascii="仿宋" w:hAnsi="仿宋" w:eastAsia="仿宋" w:cs="仿宋"/>
          <w:color w:val="auto"/>
        </w:rPr>
      </w:pPr>
    </w:p>
    <w:p w14:paraId="1852AF5F">
      <w:pPr>
        <w:spacing w:line="360" w:lineRule="auto"/>
        <w:jc w:val="center"/>
        <w:rPr>
          <w:rFonts w:hint="eastAsia" w:ascii="仿宋" w:hAnsi="仿宋" w:eastAsia="仿宋" w:cs="仿宋"/>
          <w:b/>
          <w:bCs/>
          <w:color w:val="auto"/>
          <w:sz w:val="52"/>
          <w:szCs w:val="52"/>
        </w:rPr>
      </w:pPr>
    </w:p>
    <w:p w14:paraId="6132FB4C">
      <w:pPr>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val="en-US" w:eastAsia="zh-CN"/>
        </w:rPr>
        <w:t>沙湾保障房小区污水管网改造项目</w:t>
      </w:r>
    </w:p>
    <w:p w14:paraId="16CB3BF7">
      <w:pPr>
        <w:spacing w:line="360" w:lineRule="auto"/>
        <w:jc w:val="center"/>
        <w:rPr>
          <w:rFonts w:hint="eastAsia" w:ascii="仿宋" w:hAnsi="仿宋" w:eastAsia="仿宋" w:cs="仿宋"/>
          <w:b/>
          <w:bCs/>
          <w:color w:val="auto"/>
          <w:sz w:val="44"/>
          <w:szCs w:val="44"/>
        </w:rPr>
      </w:pPr>
    </w:p>
    <w:p w14:paraId="7F28159A">
      <w:pPr>
        <w:spacing w:line="360" w:lineRule="auto"/>
        <w:jc w:val="center"/>
        <w:rPr>
          <w:rFonts w:hint="eastAsia" w:ascii="仿宋" w:hAnsi="仿宋" w:eastAsia="仿宋" w:cs="仿宋"/>
          <w:b/>
          <w:bCs/>
          <w:color w:val="auto"/>
          <w:sz w:val="44"/>
          <w:szCs w:val="44"/>
        </w:rPr>
      </w:pPr>
    </w:p>
    <w:p w14:paraId="735F2712">
      <w:pPr>
        <w:spacing w:line="360" w:lineRule="auto"/>
        <w:jc w:val="center"/>
        <w:rPr>
          <w:rFonts w:hint="eastAsia" w:ascii="仿宋" w:hAnsi="仿宋" w:eastAsia="仿宋" w:cs="仿宋"/>
          <w:b/>
          <w:bCs/>
          <w:color w:val="auto"/>
          <w:sz w:val="44"/>
          <w:szCs w:val="44"/>
        </w:rPr>
      </w:pPr>
    </w:p>
    <w:p w14:paraId="0B8A8B01">
      <w:pPr>
        <w:spacing w:line="360" w:lineRule="auto"/>
        <w:rPr>
          <w:rFonts w:hint="eastAsia" w:ascii="仿宋" w:hAnsi="仿宋" w:eastAsia="仿宋" w:cs="仿宋"/>
          <w:color w:val="auto"/>
          <w:sz w:val="72"/>
          <w:szCs w:val="72"/>
        </w:rPr>
      </w:pPr>
    </w:p>
    <w:p w14:paraId="0A72F736">
      <w:pPr>
        <w:spacing w:line="360" w:lineRule="auto"/>
        <w:jc w:val="center"/>
        <w:rPr>
          <w:rFonts w:hint="eastAsia" w:ascii="仿宋" w:hAnsi="仿宋" w:eastAsia="仿宋" w:cs="仿宋"/>
          <w:b/>
          <w:bCs/>
          <w:color w:val="auto"/>
          <w:sz w:val="52"/>
          <w:szCs w:val="52"/>
          <w:lang w:eastAsia="zh-CN"/>
        </w:rPr>
      </w:pPr>
      <w:r>
        <w:rPr>
          <w:rFonts w:hint="eastAsia" w:ascii="仿宋" w:hAnsi="仿宋" w:eastAsia="仿宋" w:cs="仿宋"/>
          <w:b/>
          <w:bCs/>
          <w:color w:val="auto"/>
          <w:sz w:val="52"/>
          <w:szCs w:val="52"/>
          <w:lang w:eastAsia="zh-CN"/>
        </w:rPr>
        <w:t>竞争性磋商响应文件</w:t>
      </w:r>
    </w:p>
    <w:p w14:paraId="40C74A12">
      <w:pPr>
        <w:spacing w:line="360" w:lineRule="auto"/>
        <w:ind w:firstLine="420" w:firstLineChars="200"/>
        <w:rPr>
          <w:rFonts w:hint="eastAsia" w:ascii="仿宋" w:hAnsi="仿宋" w:eastAsia="仿宋" w:cs="仿宋"/>
          <w:color w:val="auto"/>
        </w:rPr>
      </w:pPr>
    </w:p>
    <w:p w14:paraId="3439122E">
      <w:pPr>
        <w:spacing w:line="360" w:lineRule="auto"/>
        <w:ind w:firstLine="420" w:firstLineChars="200"/>
        <w:rPr>
          <w:rFonts w:hint="eastAsia" w:ascii="仿宋" w:hAnsi="仿宋" w:eastAsia="仿宋" w:cs="仿宋"/>
          <w:color w:val="auto"/>
        </w:rPr>
      </w:pPr>
    </w:p>
    <w:p w14:paraId="624A31D2">
      <w:pPr>
        <w:spacing w:line="360" w:lineRule="auto"/>
        <w:rPr>
          <w:rFonts w:hint="eastAsia" w:ascii="仿宋" w:hAnsi="仿宋" w:eastAsia="仿宋" w:cs="仿宋"/>
          <w:color w:val="auto"/>
        </w:rPr>
      </w:pPr>
    </w:p>
    <w:p w14:paraId="4F2B82D0">
      <w:pPr>
        <w:spacing w:line="360" w:lineRule="auto"/>
        <w:rPr>
          <w:rFonts w:hint="eastAsia" w:ascii="仿宋" w:hAnsi="仿宋" w:eastAsia="仿宋" w:cs="仿宋"/>
          <w:color w:val="auto"/>
        </w:rPr>
      </w:pPr>
    </w:p>
    <w:p w14:paraId="51D4B38C">
      <w:pPr>
        <w:spacing w:line="360" w:lineRule="auto"/>
        <w:rPr>
          <w:rFonts w:hint="eastAsia" w:ascii="仿宋" w:hAnsi="仿宋" w:eastAsia="仿宋" w:cs="仿宋"/>
          <w:color w:val="auto"/>
        </w:rPr>
      </w:pPr>
    </w:p>
    <w:p w14:paraId="752B7B30">
      <w:pPr>
        <w:spacing w:line="360" w:lineRule="auto"/>
        <w:rPr>
          <w:rFonts w:hint="eastAsia" w:ascii="仿宋" w:hAnsi="仿宋" w:eastAsia="仿宋" w:cs="仿宋"/>
          <w:color w:val="auto"/>
        </w:rPr>
      </w:pPr>
    </w:p>
    <w:p w14:paraId="2CF44F84">
      <w:pPr>
        <w:spacing w:line="360" w:lineRule="auto"/>
        <w:ind w:firstLine="420" w:firstLineChars="200"/>
        <w:rPr>
          <w:rFonts w:hint="eastAsia" w:ascii="仿宋" w:hAnsi="仿宋" w:eastAsia="仿宋" w:cs="仿宋"/>
          <w:color w:val="auto"/>
        </w:rPr>
      </w:pPr>
    </w:p>
    <w:p w14:paraId="6EE8367A">
      <w:pPr>
        <w:spacing w:line="360" w:lineRule="auto"/>
        <w:ind w:firstLine="1124" w:firstLineChars="4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：（盖章）</w:t>
      </w:r>
    </w:p>
    <w:p w14:paraId="23EAE3DF">
      <w:pPr>
        <w:spacing w:line="360" w:lineRule="auto"/>
        <w:ind w:firstLine="1124" w:firstLineChars="4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法定代表人或其委托代理人：（签字或盖章）</w:t>
      </w:r>
    </w:p>
    <w:p w14:paraId="023744F8">
      <w:pPr>
        <w:spacing w:line="360" w:lineRule="auto"/>
        <w:ind w:firstLine="1124" w:firstLineChars="4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p>
    <w:p w14:paraId="1B22B24D">
      <w:pPr>
        <w:spacing w:line="360" w:lineRule="auto"/>
        <w:jc w:val="center"/>
        <w:rPr>
          <w:rFonts w:hint="eastAsia" w:ascii="仿宋" w:hAnsi="仿宋" w:eastAsia="仿宋" w:cs="仿宋"/>
          <w:color w:val="auto"/>
        </w:rPr>
        <w:sectPr>
          <w:pgSz w:w="11906" w:h="16838"/>
          <w:pgMar w:top="1417" w:right="1417" w:bottom="1417" w:left="1701" w:header="851" w:footer="992" w:gutter="0"/>
          <w:pgNumType w:fmt="decimal"/>
          <w:cols w:space="0" w:num="1"/>
          <w:docGrid w:type="lines" w:linePitch="312" w:charSpace="0"/>
        </w:sectPr>
      </w:pPr>
    </w:p>
    <w:p w14:paraId="0045EA4A">
      <w:pPr>
        <w:jc w:val="center"/>
        <w:rPr>
          <w:rFonts w:hint="eastAsia" w:ascii="仿宋" w:hAnsi="仿宋" w:eastAsia="仿宋" w:cs="仿宋"/>
          <w:b/>
          <w:bCs/>
          <w:color w:val="auto"/>
          <w:sz w:val="32"/>
          <w:szCs w:val="32"/>
        </w:rPr>
      </w:pPr>
      <w:bookmarkStart w:id="654" w:name="_Toc372885969"/>
      <w:bookmarkStart w:id="655" w:name="_Toc420591500"/>
      <w:bookmarkStart w:id="656" w:name="_Toc421778385"/>
      <w:bookmarkStart w:id="657" w:name="_Toc420591666"/>
      <w:r>
        <w:rPr>
          <w:rFonts w:hint="eastAsia" w:ascii="仿宋" w:hAnsi="仿宋" w:eastAsia="仿宋" w:cs="仿宋"/>
          <w:b/>
          <w:bCs/>
          <w:color w:val="auto"/>
          <w:sz w:val="32"/>
          <w:szCs w:val="32"/>
        </w:rPr>
        <w:t>目</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录</w:t>
      </w:r>
      <w:bookmarkEnd w:id="654"/>
      <w:bookmarkEnd w:id="655"/>
      <w:bookmarkEnd w:id="656"/>
      <w:bookmarkEnd w:id="657"/>
    </w:p>
    <w:p w14:paraId="2358F378">
      <w:pPr>
        <w:pStyle w:val="13"/>
        <w:rPr>
          <w:rFonts w:hint="eastAsia" w:ascii="仿宋" w:hAnsi="仿宋" w:eastAsia="仿宋" w:cs="仿宋"/>
          <w:color w:val="auto"/>
        </w:rPr>
      </w:pPr>
    </w:p>
    <w:p w14:paraId="71B33FBC">
      <w:pPr>
        <w:spacing w:line="480" w:lineRule="auto"/>
        <w:ind w:left="2310" w:leftChars="1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第一部分    商务标</w:t>
      </w:r>
    </w:p>
    <w:p w14:paraId="2AF5961B">
      <w:pPr>
        <w:spacing w:line="480" w:lineRule="auto"/>
        <w:ind w:left="2310" w:leftChars="1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磋商响应函</w:t>
      </w:r>
    </w:p>
    <w:p w14:paraId="2C919A43">
      <w:pPr>
        <w:spacing w:line="480" w:lineRule="auto"/>
        <w:ind w:left="2310" w:leftChars="11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报价一览表</w:t>
      </w:r>
    </w:p>
    <w:p w14:paraId="64C1079A">
      <w:pPr>
        <w:spacing w:line="480" w:lineRule="auto"/>
        <w:ind w:left="2310" w:left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w:t>
      </w:r>
    </w:p>
    <w:p w14:paraId="1FCDF003">
      <w:pPr>
        <w:spacing w:line="480" w:lineRule="auto"/>
        <w:ind w:left="2310" w:left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四、法人授权委托书</w:t>
      </w:r>
    </w:p>
    <w:p w14:paraId="311A4478">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rPr>
        <w:t>五、已标价工程量清单</w:t>
      </w:r>
    </w:p>
    <w:p w14:paraId="328686C4">
      <w:pPr>
        <w:spacing w:line="480" w:lineRule="auto"/>
        <w:ind w:left="2310" w:leftChars="1100"/>
        <w:jc w:val="left"/>
        <w:rPr>
          <w:rFonts w:hint="eastAsia" w:ascii="仿宋" w:hAnsi="仿宋" w:eastAsia="仿宋" w:cs="仿宋"/>
          <w:color w:val="auto"/>
          <w:sz w:val="24"/>
          <w:szCs w:val="24"/>
        </w:rPr>
      </w:pPr>
      <w:r>
        <w:rPr>
          <w:rFonts w:hint="eastAsia" w:ascii="仿宋" w:hAnsi="仿宋" w:eastAsia="仿宋" w:cs="仿宋"/>
          <w:color w:val="auto"/>
          <w:sz w:val="24"/>
          <w:szCs w:val="24"/>
        </w:rPr>
        <w:t>六、商务响应与说明</w:t>
      </w:r>
    </w:p>
    <w:p w14:paraId="5AFAD863">
      <w:pPr>
        <w:spacing w:line="48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七、承诺书</w:t>
      </w:r>
    </w:p>
    <w:p w14:paraId="0A8F3FEE">
      <w:pPr>
        <w:spacing w:line="48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 xml:space="preserve"> 八、</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要求的其他文件或承诺</w:t>
      </w:r>
    </w:p>
    <w:p w14:paraId="66FE4442">
      <w:pPr>
        <w:spacing w:line="480" w:lineRule="auto"/>
        <w:ind w:left="2310" w:leftChars="1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九、其他可以证明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实力的文件   </w:t>
      </w:r>
    </w:p>
    <w:p w14:paraId="5AA431EC">
      <w:pPr>
        <w:spacing w:line="480" w:lineRule="auto"/>
        <w:ind w:left="2310" w:leftChars="11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第二部分    技术标</w:t>
      </w:r>
    </w:p>
    <w:p w14:paraId="20B72960">
      <w:pPr>
        <w:spacing w:line="480" w:lineRule="auto"/>
        <w:ind w:left="2310" w:leftChars="11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第三部分    资格标</w:t>
      </w:r>
    </w:p>
    <w:p w14:paraId="23EAD47A">
      <w:pPr>
        <w:spacing w:line="480" w:lineRule="auto"/>
        <w:ind w:firstLine="2400" w:firstLineChars="1000"/>
        <w:jc w:val="left"/>
        <w:rPr>
          <w:rFonts w:hint="eastAsia" w:ascii="仿宋" w:hAnsi="仿宋" w:eastAsia="仿宋" w:cs="仿宋"/>
          <w:b/>
          <w:bCs/>
          <w:color w:val="auto"/>
          <w:sz w:val="32"/>
          <w:szCs w:val="32"/>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的基本情况介绍和资格声明</w:t>
      </w:r>
    </w:p>
    <w:p w14:paraId="7FB0FC14">
      <w:pPr>
        <w:spacing w:line="480" w:lineRule="auto"/>
        <w:ind w:firstLine="2400" w:firstLineChars="1000"/>
        <w:jc w:val="left"/>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资格证明文件</w:t>
      </w:r>
    </w:p>
    <w:p w14:paraId="7C771F11">
      <w:pPr>
        <w:spacing w:line="480" w:lineRule="auto"/>
        <w:jc w:val="left"/>
        <w:rPr>
          <w:rFonts w:hint="eastAsia" w:ascii="仿宋" w:hAnsi="仿宋" w:eastAsia="仿宋" w:cs="仿宋"/>
          <w:color w:val="auto"/>
          <w:sz w:val="24"/>
          <w:szCs w:val="24"/>
        </w:rPr>
      </w:pPr>
    </w:p>
    <w:p w14:paraId="2AE17B3F">
      <w:pPr>
        <w:spacing w:line="480" w:lineRule="auto"/>
        <w:ind w:firstLine="2448" w:firstLineChars="1020"/>
        <w:rPr>
          <w:rFonts w:hint="eastAsia" w:ascii="仿宋" w:hAnsi="仿宋" w:eastAsia="仿宋" w:cs="仿宋"/>
          <w:color w:val="auto"/>
          <w:sz w:val="24"/>
          <w:szCs w:val="24"/>
        </w:rPr>
      </w:pPr>
    </w:p>
    <w:p w14:paraId="314F0A1A">
      <w:pPr>
        <w:spacing w:line="480" w:lineRule="auto"/>
        <w:rPr>
          <w:rFonts w:hint="eastAsia" w:ascii="仿宋" w:hAnsi="仿宋" w:eastAsia="仿宋" w:cs="仿宋"/>
          <w:color w:val="auto"/>
          <w:sz w:val="24"/>
          <w:szCs w:val="24"/>
        </w:rPr>
      </w:pPr>
    </w:p>
    <w:p w14:paraId="742E3D7E">
      <w:pPr>
        <w:spacing w:line="480" w:lineRule="auto"/>
        <w:ind w:left="2310" w:leftChars="1100"/>
        <w:jc w:val="left"/>
        <w:rPr>
          <w:rFonts w:hint="eastAsia" w:ascii="仿宋" w:hAnsi="仿宋" w:eastAsia="仿宋" w:cs="仿宋"/>
          <w:b/>
          <w:bCs/>
          <w:color w:val="auto"/>
          <w:sz w:val="24"/>
          <w:szCs w:val="24"/>
        </w:rPr>
      </w:pPr>
      <w:bookmarkStart w:id="658" w:name="_Toc387"/>
      <w:bookmarkStart w:id="659" w:name="_Toc32749"/>
      <w:bookmarkStart w:id="660" w:name="_Toc425240481"/>
      <w:bookmarkStart w:id="661" w:name="_Toc421778386"/>
      <w:bookmarkStart w:id="662" w:name="_Toc23278"/>
      <w:bookmarkStart w:id="663" w:name="_Toc420591667"/>
    </w:p>
    <w:p w14:paraId="276F7243">
      <w:pPr>
        <w:keepLines/>
        <w:pageBreakBefore/>
        <w:jc w:val="center"/>
        <w:outlineLvl w:val="1"/>
        <w:rPr>
          <w:rFonts w:hint="eastAsia" w:ascii="仿宋" w:hAnsi="仿宋" w:eastAsia="仿宋" w:cs="仿宋"/>
          <w:b/>
          <w:bCs/>
          <w:color w:val="auto"/>
          <w:sz w:val="32"/>
          <w:szCs w:val="32"/>
        </w:rPr>
      </w:pPr>
      <w:bookmarkStart w:id="664" w:name="_Toc25163"/>
      <w:r>
        <w:rPr>
          <w:rFonts w:hint="eastAsia" w:ascii="仿宋" w:hAnsi="仿宋" w:eastAsia="仿宋" w:cs="仿宋"/>
          <w:b/>
          <w:bCs/>
          <w:color w:val="auto"/>
          <w:sz w:val="32"/>
          <w:szCs w:val="32"/>
        </w:rPr>
        <w:t>第一部分 商务标</w:t>
      </w:r>
      <w:bookmarkEnd w:id="664"/>
    </w:p>
    <w:p w14:paraId="0BC6B23E">
      <w:pPr>
        <w:jc w:val="center"/>
        <w:outlineLvl w:val="1"/>
        <w:rPr>
          <w:rFonts w:hint="eastAsia" w:ascii="仿宋" w:hAnsi="仿宋" w:eastAsia="仿宋" w:cs="仿宋"/>
          <w:b/>
          <w:bCs/>
          <w:color w:val="auto"/>
          <w:sz w:val="32"/>
          <w:szCs w:val="32"/>
          <w:lang w:eastAsia="zh-CN"/>
        </w:rPr>
      </w:pPr>
      <w:bookmarkStart w:id="665" w:name="_Toc24435"/>
      <w:r>
        <w:rPr>
          <w:rFonts w:hint="eastAsia" w:ascii="仿宋" w:hAnsi="仿宋" w:eastAsia="仿宋" w:cs="仿宋"/>
          <w:b/>
          <w:bCs/>
          <w:color w:val="auto"/>
          <w:sz w:val="32"/>
          <w:szCs w:val="32"/>
        </w:rPr>
        <w:t>一、</w:t>
      </w:r>
      <w:bookmarkEnd w:id="658"/>
      <w:bookmarkEnd w:id="659"/>
      <w:bookmarkEnd w:id="660"/>
      <w:bookmarkEnd w:id="661"/>
      <w:bookmarkEnd w:id="662"/>
      <w:bookmarkEnd w:id="663"/>
      <w:r>
        <w:rPr>
          <w:rFonts w:hint="eastAsia" w:ascii="仿宋" w:hAnsi="仿宋" w:eastAsia="仿宋" w:cs="仿宋"/>
          <w:b/>
          <w:bCs/>
          <w:color w:val="auto"/>
          <w:sz w:val="32"/>
          <w:szCs w:val="32"/>
          <w:lang w:eastAsia="zh-CN"/>
        </w:rPr>
        <w:t>磋商响应函</w:t>
      </w:r>
      <w:bookmarkEnd w:id="665"/>
    </w:p>
    <w:p w14:paraId="46313632">
      <w:pPr>
        <w:pStyle w:val="31"/>
        <w:spacing w:before="0" w:beforeAutospacing="0" w:after="0" w:afterAutospacing="0" w:line="360" w:lineRule="auto"/>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w:t>
      </w:r>
      <w:r>
        <w:rPr>
          <w:rFonts w:hint="eastAsia" w:ascii="仿宋" w:hAnsi="仿宋" w:eastAsia="仿宋" w:cs="仿宋"/>
          <w:color w:val="auto"/>
          <w:u w:val="single"/>
          <w:lang w:eastAsia="zh-CN"/>
        </w:rPr>
        <w:t>采购人</w:t>
      </w:r>
      <w:r>
        <w:rPr>
          <w:rFonts w:hint="eastAsia" w:ascii="仿宋" w:hAnsi="仿宋" w:eastAsia="仿宋" w:cs="仿宋"/>
          <w:color w:val="auto"/>
          <w:u w:val="single"/>
        </w:rPr>
        <w:t>）</w:t>
      </w:r>
    </w:p>
    <w:p w14:paraId="078CDF3C">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1、根据已收到</w:t>
      </w:r>
      <w:r>
        <w:rPr>
          <w:rFonts w:hint="eastAsia" w:ascii="仿宋" w:hAnsi="仿宋" w:eastAsia="仿宋" w:cs="仿宋"/>
          <w:color w:val="auto"/>
          <w:u w:val="single"/>
        </w:rPr>
        <w:t>（项目名称）（项目编号）</w:t>
      </w:r>
      <w:r>
        <w:rPr>
          <w:rFonts w:hint="eastAsia" w:ascii="仿宋" w:hAnsi="仿宋" w:eastAsia="仿宋" w:cs="仿宋"/>
          <w:color w:val="auto"/>
        </w:rPr>
        <w:t>的</w:t>
      </w:r>
      <w:r>
        <w:rPr>
          <w:rFonts w:hint="eastAsia" w:ascii="仿宋" w:hAnsi="仿宋" w:eastAsia="仿宋" w:cs="仿宋"/>
          <w:color w:val="auto"/>
          <w:lang w:eastAsia="zh-CN"/>
        </w:rPr>
        <w:t>竞争性磋商文件</w:t>
      </w:r>
      <w:r>
        <w:rPr>
          <w:rFonts w:hint="eastAsia" w:ascii="仿宋" w:hAnsi="仿宋" w:eastAsia="仿宋" w:cs="仿宋"/>
          <w:color w:val="auto"/>
        </w:rPr>
        <w:t>，遵照</w:t>
      </w:r>
      <w:r>
        <w:rPr>
          <w:rFonts w:hint="eastAsia" w:ascii="仿宋" w:hAnsi="仿宋" w:eastAsia="仿宋" w:cs="仿宋"/>
          <w:color w:val="auto"/>
          <w:szCs w:val="24"/>
          <w:highlight w:val="none"/>
        </w:rPr>
        <w:t>《中华人民共和国政府采购法》</w:t>
      </w:r>
      <w:r>
        <w:rPr>
          <w:rFonts w:hint="eastAsia" w:ascii="仿宋" w:hAnsi="仿宋" w:eastAsia="仿宋" w:cs="仿宋"/>
          <w:color w:val="auto"/>
          <w:szCs w:val="24"/>
          <w:highlight w:val="none"/>
          <w:lang w:eastAsia="zh-CN"/>
        </w:rPr>
        <w:t>及实施条例</w:t>
      </w:r>
      <w:r>
        <w:rPr>
          <w:rFonts w:hint="eastAsia" w:ascii="仿宋" w:hAnsi="仿宋" w:eastAsia="仿宋" w:cs="仿宋"/>
          <w:color w:val="auto"/>
          <w:szCs w:val="24"/>
          <w:highlight w:val="none"/>
        </w:rPr>
        <w:t>和关于印发《政府采购竞争性磋商采购方式管理暂行办法》的通知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财库</w:t>
      </w:r>
      <w:r>
        <w:rPr>
          <w:rFonts w:hint="eastAsia" w:ascii="仿宋" w:hAnsi="仿宋" w:eastAsia="仿宋" w:cs="仿宋"/>
          <w:color w:val="auto"/>
          <w:szCs w:val="24"/>
          <w:highlight w:val="none"/>
          <w:lang w:eastAsia="zh-CN"/>
        </w:rPr>
        <w:t>〔2014〕</w:t>
      </w:r>
      <w:r>
        <w:rPr>
          <w:rFonts w:hint="eastAsia" w:ascii="仿宋" w:hAnsi="仿宋" w:eastAsia="仿宋" w:cs="仿宋"/>
          <w:color w:val="auto"/>
          <w:szCs w:val="24"/>
          <w:highlight w:val="none"/>
        </w:rPr>
        <w:t>214号</w:t>
      </w:r>
      <w:r>
        <w:rPr>
          <w:rFonts w:hint="eastAsia" w:ascii="仿宋" w:hAnsi="仿宋" w:eastAsia="仿宋" w:cs="仿宋"/>
          <w:color w:val="auto"/>
          <w:szCs w:val="24"/>
          <w:highlight w:val="none"/>
          <w:lang w:eastAsia="zh-CN"/>
        </w:rPr>
        <w:t>）</w:t>
      </w:r>
      <w:r>
        <w:rPr>
          <w:rFonts w:hint="eastAsia" w:ascii="仿宋" w:hAnsi="仿宋" w:eastAsia="仿宋" w:cs="仿宋"/>
          <w:color w:val="auto"/>
          <w:highlight w:val="none"/>
        </w:rPr>
        <w:t>等有关规定，经踏勘本项目现场、参加答疑会议和仔细研究本工程</w:t>
      </w:r>
      <w:r>
        <w:rPr>
          <w:rFonts w:hint="eastAsia" w:ascii="仿宋" w:hAnsi="仿宋" w:eastAsia="仿宋" w:cs="仿宋"/>
          <w:color w:val="auto"/>
          <w:highlight w:val="none"/>
          <w:lang w:eastAsia="zh-CN"/>
        </w:rPr>
        <w:t>竞争性磋商文件</w:t>
      </w:r>
      <w:r>
        <w:rPr>
          <w:rFonts w:hint="eastAsia" w:ascii="仿宋" w:hAnsi="仿宋" w:eastAsia="仿宋" w:cs="仿宋"/>
          <w:color w:val="auto"/>
          <w:highlight w:val="none"/>
        </w:rPr>
        <w:t>、答疑纪要、合同条款、图纸、工程量清单</w:t>
      </w:r>
      <w:r>
        <w:rPr>
          <w:rFonts w:hint="eastAsia" w:ascii="仿宋" w:hAnsi="仿宋" w:eastAsia="仿宋" w:cs="仿宋"/>
          <w:color w:val="auto"/>
        </w:rPr>
        <w:t>及其他有关文件后，我方愿以人民币</w:t>
      </w:r>
      <w:r>
        <w:rPr>
          <w:rFonts w:hint="eastAsia" w:ascii="仿宋" w:hAnsi="仿宋" w:eastAsia="仿宋" w:cs="仿宋"/>
          <w:color w:val="auto"/>
          <w:u w:val="single"/>
        </w:rPr>
        <w:t>（大写）</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元（</w:t>
      </w:r>
      <w:r>
        <w:rPr>
          <w:rFonts w:hint="eastAsia" w:ascii="仿宋" w:hAnsi="仿宋" w:eastAsia="仿宋" w:cs="仿宋"/>
          <w:color w:val="auto"/>
          <w:u w:val="single"/>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元</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）的</w:t>
      </w:r>
      <w:r>
        <w:rPr>
          <w:rFonts w:hint="eastAsia" w:ascii="仿宋" w:hAnsi="仿宋" w:eastAsia="仿宋" w:cs="仿宋"/>
          <w:color w:val="auto"/>
          <w:lang w:eastAsia="zh-CN"/>
        </w:rPr>
        <w:t>磋商</w:t>
      </w:r>
      <w:r>
        <w:rPr>
          <w:rFonts w:hint="eastAsia" w:ascii="仿宋" w:hAnsi="仿宋" w:eastAsia="仿宋" w:cs="仿宋"/>
          <w:color w:val="auto"/>
        </w:rPr>
        <w:t>总报价，按</w:t>
      </w:r>
      <w:r>
        <w:rPr>
          <w:rFonts w:hint="eastAsia" w:ascii="仿宋" w:hAnsi="仿宋" w:eastAsia="仿宋" w:cs="仿宋"/>
          <w:color w:val="auto"/>
          <w:u w:val="single"/>
        </w:rPr>
        <w:t>（项目名称）（项目编号）</w:t>
      </w:r>
      <w:r>
        <w:rPr>
          <w:rFonts w:hint="eastAsia" w:ascii="仿宋" w:hAnsi="仿宋" w:eastAsia="仿宋" w:cs="仿宋"/>
          <w:color w:val="auto"/>
          <w:lang w:eastAsia="zh-CN"/>
        </w:rPr>
        <w:t>竞争性磋</w:t>
      </w:r>
      <w:r>
        <w:rPr>
          <w:rFonts w:hint="eastAsia" w:ascii="仿宋" w:hAnsi="仿宋" w:eastAsia="仿宋" w:cs="仿宋"/>
          <w:color w:val="auto"/>
          <w:highlight w:val="none"/>
          <w:lang w:eastAsia="zh-CN"/>
        </w:rPr>
        <w:t>商文件</w:t>
      </w:r>
      <w:r>
        <w:rPr>
          <w:rFonts w:hint="eastAsia" w:ascii="仿宋" w:hAnsi="仿宋" w:eastAsia="仿宋" w:cs="仿宋"/>
          <w:color w:val="auto"/>
          <w:highlight w:val="none"/>
        </w:rPr>
        <w:t>、答疑纪要、合</w:t>
      </w:r>
      <w:r>
        <w:rPr>
          <w:rFonts w:hint="eastAsia" w:ascii="仿宋" w:hAnsi="仿宋" w:eastAsia="仿宋" w:cs="仿宋"/>
          <w:color w:val="auto"/>
        </w:rPr>
        <w:t>同条款、施工图纸、工程量清单及其他有关文件等承包本工程的施工、竣工和保修，并承担任何质量缺陷保修责任。</w:t>
      </w:r>
    </w:p>
    <w:p w14:paraId="4A7F9BDE">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2、我方已详细审核全部</w:t>
      </w:r>
      <w:r>
        <w:rPr>
          <w:rFonts w:hint="eastAsia" w:ascii="仿宋" w:hAnsi="仿宋" w:eastAsia="仿宋" w:cs="仿宋"/>
          <w:color w:val="auto"/>
          <w:lang w:eastAsia="zh-CN"/>
        </w:rPr>
        <w:t>竞争性磋商文件</w:t>
      </w:r>
      <w:r>
        <w:rPr>
          <w:rFonts w:hint="eastAsia" w:ascii="仿宋" w:hAnsi="仿宋" w:eastAsia="仿宋" w:cs="仿宋"/>
          <w:color w:val="auto"/>
        </w:rPr>
        <w:t>及有关附件、工程现场条件、答疑纪要、补遗书等文件。</w:t>
      </w:r>
    </w:p>
    <w:p w14:paraId="23F0846C">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3、该报价是完成本</w:t>
      </w:r>
      <w:r>
        <w:rPr>
          <w:rFonts w:hint="eastAsia" w:ascii="仿宋" w:hAnsi="仿宋" w:eastAsia="仿宋" w:cs="仿宋"/>
          <w:color w:val="auto"/>
          <w:lang w:eastAsia="zh-CN"/>
        </w:rPr>
        <w:t>竞争性磋商文件</w:t>
      </w:r>
      <w:r>
        <w:rPr>
          <w:rFonts w:hint="eastAsia" w:ascii="仿宋" w:hAnsi="仿宋" w:eastAsia="仿宋" w:cs="仿宋"/>
          <w:color w:val="auto"/>
        </w:rPr>
        <w:t>规定的、所需的一切费用，且不低于我单位工程施工的成本价。</w:t>
      </w:r>
    </w:p>
    <w:p w14:paraId="0635041A">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4、如果我方</w:t>
      </w:r>
      <w:r>
        <w:rPr>
          <w:rFonts w:hint="eastAsia" w:ascii="仿宋" w:hAnsi="仿宋" w:eastAsia="仿宋" w:cs="仿宋"/>
          <w:color w:val="auto"/>
          <w:lang w:eastAsia="zh-CN"/>
        </w:rPr>
        <w:t>成交</w:t>
      </w:r>
      <w:r>
        <w:rPr>
          <w:rFonts w:hint="eastAsia" w:ascii="仿宋" w:hAnsi="仿宋" w:eastAsia="仿宋" w:cs="仿宋"/>
          <w:color w:val="auto"/>
        </w:rPr>
        <w:t>，我方保证在</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日历天内完工</w:t>
      </w:r>
      <w:r>
        <w:rPr>
          <w:rFonts w:hint="eastAsia" w:ascii="仿宋" w:hAnsi="仿宋" w:eastAsia="仿宋" w:cs="仿宋"/>
          <w:color w:val="auto"/>
        </w:rPr>
        <w:t>，并确保工程质量达到标准。拟派项目</w:t>
      </w:r>
      <w:r>
        <w:rPr>
          <w:rFonts w:hint="eastAsia" w:ascii="仿宋" w:hAnsi="仿宋" w:eastAsia="仿宋" w:cs="仿宋"/>
          <w:color w:val="auto"/>
          <w:lang w:eastAsia="zh-CN"/>
        </w:rPr>
        <w:t>经理</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，证书编号</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。我方同意本</w:t>
      </w:r>
      <w:r>
        <w:rPr>
          <w:rFonts w:hint="eastAsia" w:ascii="仿宋" w:hAnsi="仿宋" w:eastAsia="仿宋" w:cs="仿宋"/>
          <w:color w:val="auto"/>
          <w:lang w:eastAsia="zh-CN"/>
        </w:rPr>
        <w:t>磋商响应函</w:t>
      </w:r>
      <w:r>
        <w:rPr>
          <w:rFonts w:hint="eastAsia" w:ascii="仿宋" w:hAnsi="仿宋" w:eastAsia="仿宋" w:cs="仿宋"/>
          <w:color w:val="auto"/>
        </w:rPr>
        <w:t>在</w:t>
      </w:r>
      <w:r>
        <w:rPr>
          <w:rFonts w:hint="eastAsia" w:ascii="仿宋" w:hAnsi="仿宋" w:eastAsia="仿宋" w:cs="仿宋"/>
          <w:color w:val="auto"/>
          <w:lang w:eastAsia="zh-CN"/>
        </w:rPr>
        <w:t>竞争性磋商文件</w:t>
      </w:r>
      <w:r>
        <w:rPr>
          <w:rFonts w:hint="eastAsia" w:ascii="仿宋" w:hAnsi="仿宋" w:eastAsia="仿宋" w:cs="仿宋"/>
          <w:color w:val="auto"/>
        </w:rPr>
        <w:t>规定的提交</w:t>
      </w:r>
      <w:r>
        <w:rPr>
          <w:rFonts w:hint="eastAsia" w:ascii="仿宋" w:hAnsi="仿宋" w:eastAsia="仿宋" w:cs="仿宋"/>
          <w:color w:val="auto"/>
          <w:lang w:eastAsia="zh-CN"/>
        </w:rPr>
        <w:t>竞争性磋商响应文件</w:t>
      </w:r>
      <w:r>
        <w:rPr>
          <w:rFonts w:hint="eastAsia" w:ascii="仿宋" w:hAnsi="仿宋" w:eastAsia="仿宋" w:cs="仿宋"/>
          <w:color w:val="auto"/>
        </w:rPr>
        <w:t>截止时间后，在</w:t>
      </w:r>
      <w:r>
        <w:rPr>
          <w:rFonts w:hint="eastAsia" w:ascii="仿宋" w:hAnsi="仿宋" w:eastAsia="仿宋" w:cs="仿宋"/>
          <w:color w:val="auto"/>
          <w:lang w:eastAsia="zh-CN"/>
        </w:rPr>
        <w:t>竞争性磋商文件</w:t>
      </w:r>
      <w:r>
        <w:rPr>
          <w:rFonts w:hint="eastAsia" w:ascii="仿宋" w:hAnsi="仿宋" w:eastAsia="仿宋" w:cs="仿宋"/>
          <w:color w:val="auto"/>
        </w:rPr>
        <w:t>规定的</w:t>
      </w:r>
      <w:r>
        <w:rPr>
          <w:rFonts w:hint="eastAsia" w:ascii="仿宋" w:hAnsi="仿宋" w:eastAsia="仿宋" w:cs="仿宋"/>
          <w:color w:val="auto"/>
          <w:lang w:eastAsia="zh-CN"/>
        </w:rPr>
        <w:t>磋商有效期</w:t>
      </w:r>
      <w:r>
        <w:rPr>
          <w:rFonts w:hint="eastAsia" w:ascii="仿宋" w:hAnsi="仿宋" w:eastAsia="仿宋" w:cs="仿宋"/>
          <w:color w:val="auto"/>
        </w:rPr>
        <w:t>期满前对我方具有约束力，且随时准备接受你方发出的</w:t>
      </w:r>
      <w:r>
        <w:rPr>
          <w:rFonts w:hint="eastAsia" w:ascii="仿宋" w:hAnsi="仿宋" w:eastAsia="仿宋" w:cs="仿宋"/>
          <w:color w:val="auto"/>
          <w:lang w:eastAsia="zh-CN"/>
        </w:rPr>
        <w:t>成交</w:t>
      </w:r>
      <w:r>
        <w:rPr>
          <w:rFonts w:hint="eastAsia" w:ascii="仿宋" w:hAnsi="仿宋" w:eastAsia="仿宋" w:cs="仿宋"/>
          <w:color w:val="auto"/>
        </w:rPr>
        <w:t>通知书。</w:t>
      </w:r>
    </w:p>
    <w:p w14:paraId="5C474DC4">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5、如果我方</w:t>
      </w:r>
      <w:r>
        <w:rPr>
          <w:rFonts w:hint="eastAsia" w:ascii="仿宋" w:hAnsi="仿宋" w:eastAsia="仿宋" w:cs="仿宋"/>
          <w:color w:val="auto"/>
          <w:lang w:eastAsia="zh-CN"/>
        </w:rPr>
        <w:t>成交</w:t>
      </w:r>
      <w:r>
        <w:rPr>
          <w:rFonts w:hint="eastAsia" w:ascii="仿宋" w:hAnsi="仿宋" w:eastAsia="仿宋" w:cs="仿宋"/>
          <w:color w:val="auto"/>
        </w:rPr>
        <w:t>，我方将按照</w:t>
      </w:r>
      <w:r>
        <w:rPr>
          <w:rFonts w:hint="eastAsia" w:ascii="仿宋" w:hAnsi="仿宋" w:eastAsia="仿宋" w:cs="仿宋"/>
          <w:color w:val="auto"/>
          <w:lang w:eastAsia="zh-CN"/>
        </w:rPr>
        <w:t>采购人</w:t>
      </w:r>
      <w:r>
        <w:rPr>
          <w:rFonts w:hint="eastAsia" w:ascii="仿宋" w:hAnsi="仿宋" w:eastAsia="仿宋" w:cs="仿宋"/>
          <w:color w:val="auto"/>
        </w:rPr>
        <w:t>规定时间足额提交合同履约保证金。</w:t>
      </w:r>
    </w:p>
    <w:p w14:paraId="16199E9A">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6、我方保证递交的本工程相关资料和</w:t>
      </w:r>
      <w:r>
        <w:rPr>
          <w:rFonts w:hint="eastAsia" w:ascii="仿宋" w:hAnsi="仿宋" w:eastAsia="仿宋" w:cs="仿宋"/>
          <w:color w:val="auto"/>
          <w:lang w:eastAsia="zh-CN"/>
        </w:rPr>
        <w:t>磋商响应函</w:t>
      </w:r>
      <w:r>
        <w:rPr>
          <w:rFonts w:hint="eastAsia" w:ascii="仿宋" w:hAnsi="仿宋" w:eastAsia="仿宋" w:cs="仿宋"/>
          <w:color w:val="auto"/>
        </w:rPr>
        <w:t>中各种附件是真实可靠的，如有不实，我方将无条件接受</w:t>
      </w:r>
      <w:r>
        <w:rPr>
          <w:rFonts w:hint="eastAsia" w:ascii="仿宋" w:hAnsi="仿宋" w:eastAsia="仿宋" w:cs="仿宋"/>
          <w:color w:val="auto"/>
          <w:lang w:eastAsia="zh-CN"/>
        </w:rPr>
        <w:t>采购人</w:t>
      </w:r>
      <w:r>
        <w:rPr>
          <w:rFonts w:hint="eastAsia" w:ascii="仿宋" w:hAnsi="仿宋" w:eastAsia="仿宋" w:cs="仿宋"/>
          <w:color w:val="auto"/>
        </w:rPr>
        <w:t>的处理决定，甚至自动退出</w:t>
      </w:r>
      <w:r>
        <w:rPr>
          <w:rFonts w:hint="eastAsia" w:ascii="仿宋" w:hAnsi="仿宋" w:eastAsia="仿宋" w:cs="仿宋"/>
          <w:color w:val="auto"/>
          <w:lang w:eastAsia="zh-CN"/>
        </w:rPr>
        <w:t>磋商</w:t>
      </w:r>
      <w:r>
        <w:rPr>
          <w:rFonts w:hint="eastAsia" w:ascii="仿宋" w:hAnsi="仿宋" w:eastAsia="仿宋" w:cs="仿宋"/>
          <w:color w:val="auto"/>
        </w:rPr>
        <w:t>，由此产生的一切后果均由我方负责。</w:t>
      </w:r>
    </w:p>
    <w:p w14:paraId="2EB23936">
      <w:pPr>
        <w:pStyle w:val="31"/>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7、除非另外达成协议并生效，你方的</w:t>
      </w:r>
      <w:r>
        <w:rPr>
          <w:rFonts w:hint="eastAsia" w:ascii="仿宋" w:hAnsi="仿宋" w:eastAsia="仿宋" w:cs="仿宋"/>
          <w:color w:val="auto"/>
          <w:highlight w:val="none"/>
          <w:lang w:eastAsia="zh-CN"/>
        </w:rPr>
        <w:t>成交</w:t>
      </w:r>
      <w:r>
        <w:rPr>
          <w:rFonts w:hint="eastAsia" w:ascii="仿宋" w:hAnsi="仿宋" w:eastAsia="仿宋" w:cs="仿宋"/>
          <w:color w:val="auto"/>
          <w:highlight w:val="none"/>
        </w:rPr>
        <w:t>通知书和本</w:t>
      </w:r>
      <w:r>
        <w:rPr>
          <w:rFonts w:hint="eastAsia" w:ascii="仿宋" w:hAnsi="仿宋" w:eastAsia="仿宋" w:cs="仿宋"/>
          <w:color w:val="auto"/>
          <w:highlight w:val="none"/>
          <w:lang w:eastAsia="zh-CN"/>
        </w:rPr>
        <w:t>竞争性磋商响应文件</w:t>
      </w:r>
      <w:r>
        <w:rPr>
          <w:rFonts w:hint="eastAsia" w:ascii="仿宋" w:hAnsi="仿宋" w:eastAsia="仿宋" w:cs="仿宋"/>
          <w:color w:val="auto"/>
          <w:highlight w:val="none"/>
        </w:rPr>
        <w:t>将构成约束我们双方的合同。</w:t>
      </w:r>
    </w:p>
    <w:p w14:paraId="30E55AEE">
      <w:pPr>
        <w:pStyle w:val="31"/>
        <w:spacing w:before="0" w:beforeAutospacing="0" w:after="0" w:afterAutospacing="0" w:line="360" w:lineRule="auto"/>
        <w:ind w:firstLine="480" w:firstLineChars="200"/>
        <w:rPr>
          <w:rStyle w:val="38"/>
          <w:rFonts w:hint="eastAsia" w:ascii="仿宋" w:hAnsi="仿宋" w:eastAsia="仿宋" w:cs="仿宋"/>
          <w:b w:val="0"/>
          <w:bCs w:val="0"/>
          <w:color w:val="auto"/>
        </w:rPr>
      </w:pPr>
      <w:r>
        <w:rPr>
          <w:rFonts w:hint="eastAsia" w:ascii="仿宋" w:hAnsi="仿宋" w:eastAsia="仿宋" w:cs="仿宋"/>
          <w:color w:val="auto"/>
          <w:highlight w:val="none"/>
        </w:rPr>
        <w:t>8、我方的</w:t>
      </w:r>
      <w:r>
        <w:rPr>
          <w:rFonts w:hint="eastAsia" w:ascii="仿宋" w:hAnsi="仿宋" w:eastAsia="仿宋" w:cs="仿宋"/>
          <w:color w:val="auto"/>
          <w:highlight w:val="none"/>
          <w:lang w:eastAsia="zh-CN"/>
        </w:rPr>
        <w:t>竞争性磋商响应文件</w:t>
      </w:r>
      <w:r>
        <w:rPr>
          <w:rFonts w:hint="eastAsia" w:ascii="仿宋" w:hAnsi="仿宋" w:eastAsia="仿宋" w:cs="仿宋"/>
          <w:color w:val="auto"/>
          <w:highlight w:val="none"/>
        </w:rPr>
        <w:t>在</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后</w:t>
      </w:r>
      <w:r>
        <w:rPr>
          <w:rFonts w:hint="eastAsia" w:ascii="仿宋" w:hAnsi="仿宋" w:eastAsia="仿宋" w:cs="仿宋"/>
          <w:color w:val="auto"/>
          <w:highlight w:val="none"/>
          <w:u w:val="single"/>
          <w:lang w:val="en-US" w:eastAsia="zh-CN"/>
        </w:rPr>
        <w:t xml:space="preserve">     天</w:t>
      </w:r>
      <w:r>
        <w:rPr>
          <w:rFonts w:hint="eastAsia" w:ascii="仿宋" w:hAnsi="仿宋" w:eastAsia="仿宋" w:cs="仿宋"/>
          <w:color w:val="auto"/>
          <w:highlight w:val="none"/>
        </w:rPr>
        <w:t>有效，在</w:t>
      </w:r>
      <w:r>
        <w:rPr>
          <w:rFonts w:hint="eastAsia" w:ascii="仿宋" w:hAnsi="仿宋" w:eastAsia="仿宋" w:cs="仿宋"/>
          <w:color w:val="auto"/>
          <w:highlight w:val="none"/>
          <w:lang w:eastAsia="zh-CN"/>
        </w:rPr>
        <w:t>磋商有效期</w:t>
      </w:r>
      <w:r>
        <w:rPr>
          <w:rFonts w:hint="eastAsia" w:ascii="仿宋" w:hAnsi="仿宋" w:eastAsia="仿宋" w:cs="仿宋"/>
          <w:color w:val="auto"/>
        </w:rPr>
        <w:t>内不修改或撤回</w:t>
      </w:r>
      <w:r>
        <w:rPr>
          <w:rFonts w:hint="eastAsia" w:ascii="仿宋" w:hAnsi="仿宋" w:eastAsia="仿宋" w:cs="仿宋"/>
          <w:color w:val="auto"/>
          <w:lang w:eastAsia="zh-CN"/>
        </w:rPr>
        <w:t>竞争性磋商响应文件</w:t>
      </w:r>
      <w:r>
        <w:rPr>
          <w:rFonts w:hint="eastAsia" w:ascii="仿宋" w:hAnsi="仿宋" w:eastAsia="仿宋" w:cs="仿宋"/>
          <w:color w:val="auto"/>
        </w:rPr>
        <w:t>。</w:t>
      </w:r>
    </w:p>
    <w:p w14:paraId="6A314697">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9、我方理解你方及</w:t>
      </w:r>
      <w:r>
        <w:rPr>
          <w:rFonts w:hint="eastAsia" w:ascii="仿宋" w:hAnsi="仿宋" w:eastAsia="仿宋" w:cs="仿宋"/>
          <w:color w:val="auto"/>
          <w:lang w:eastAsia="zh-CN"/>
        </w:rPr>
        <w:t>采购代理机构</w:t>
      </w:r>
      <w:r>
        <w:rPr>
          <w:rFonts w:hint="eastAsia" w:ascii="仿宋" w:hAnsi="仿宋" w:eastAsia="仿宋" w:cs="仿宋"/>
          <w:color w:val="auto"/>
        </w:rPr>
        <w:t>不另负担我们的任何</w:t>
      </w:r>
      <w:r>
        <w:rPr>
          <w:rFonts w:hint="eastAsia" w:ascii="仿宋" w:hAnsi="仿宋" w:eastAsia="仿宋" w:cs="仿宋"/>
          <w:color w:val="auto"/>
          <w:lang w:eastAsia="zh-CN"/>
        </w:rPr>
        <w:t>磋商</w:t>
      </w:r>
      <w:r>
        <w:rPr>
          <w:rFonts w:hint="eastAsia" w:ascii="仿宋" w:hAnsi="仿宋" w:eastAsia="仿宋" w:cs="仿宋"/>
          <w:color w:val="auto"/>
        </w:rPr>
        <w:t>费用，无论我方总报价中是否包括</w:t>
      </w:r>
      <w:r>
        <w:rPr>
          <w:rFonts w:hint="eastAsia" w:ascii="仿宋" w:hAnsi="仿宋" w:eastAsia="仿宋" w:cs="仿宋"/>
          <w:color w:val="auto"/>
          <w:lang w:eastAsia="zh-CN"/>
        </w:rPr>
        <w:t>磋商</w:t>
      </w:r>
      <w:r>
        <w:rPr>
          <w:rFonts w:hint="eastAsia" w:ascii="仿宋" w:hAnsi="仿宋" w:eastAsia="仿宋" w:cs="仿宋"/>
          <w:color w:val="auto"/>
        </w:rPr>
        <w:t>费用，也无论是否能够</w:t>
      </w:r>
      <w:r>
        <w:rPr>
          <w:rFonts w:hint="eastAsia" w:ascii="仿宋" w:hAnsi="仿宋" w:eastAsia="仿宋" w:cs="仿宋"/>
          <w:color w:val="auto"/>
          <w:lang w:eastAsia="zh-CN"/>
        </w:rPr>
        <w:t>成交</w:t>
      </w:r>
      <w:r>
        <w:rPr>
          <w:rFonts w:hint="eastAsia" w:ascii="仿宋" w:hAnsi="仿宋" w:eastAsia="仿宋" w:cs="仿宋"/>
          <w:color w:val="auto"/>
        </w:rPr>
        <w:t>，均不要求你方及</w:t>
      </w:r>
      <w:r>
        <w:rPr>
          <w:rFonts w:hint="eastAsia" w:ascii="仿宋" w:hAnsi="仿宋" w:eastAsia="仿宋" w:cs="仿宋"/>
          <w:color w:val="auto"/>
          <w:lang w:eastAsia="zh-CN"/>
        </w:rPr>
        <w:t>采购代理机构</w:t>
      </w:r>
      <w:r>
        <w:rPr>
          <w:rFonts w:hint="eastAsia" w:ascii="仿宋" w:hAnsi="仿宋" w:eastAsia="仿宋" w:cs="仿宋"/>
          <w:color w:val="auto"/>
        </w:rPr>
        <w:t>对</w:t>
      </w:r>
      <w:r>
        <w:rPr>
          <w:rFonts w:hint="eastAsia" w:ascii="仿宋" w:hAnsi="仿宋" w:eastAsia="仿宋" w:cs="仿宋"/>
          <w:color w:val="auto"/>
          <w:lang w:eastAsia="zh-CN"/>
        </w:rPr>
        <w:t>磋商</w:t>
      </w:r>
      <w:r>
        <w:rPr>
          <w:rFonts w:hint="eastAsia" w:ascii="仿宋" w:hAnsi="仿宋" w:eastAsia="仿宋" w:cs="仿宋"/>
          <w:color w:val="auto"/>
        </w:rPr>
        <w:t>费用做任何补偿。</w:t>
      </w:r>
    </w:p>
    <w:p w14:paraId="15E2FF6D">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10、我方理解你方及</w:t>
      </w:r>
      <w:r>
        <w:rPr>
          <w:rFonts w:hint="eastAsia" w:ascii="仿宋" w:hAnsi="仿宋" w:eastAsia="仿宋" w:cs="仿宋"/>
          <w:color w:val="auto"/>
          <w:lang w:eastAsia="zh-CN"/>
        </w:rPr>
        <w:t>采购代理机构</w:t>
      </w:r>
      <w:r>
        <w:rPr>
          <w:rFonts w:hint="eastAsia" w:ascii="仿宋" w:hAnsi="仿宋" w:eastAsia="仿宋" w:cs="仿宋"/>
          <w:color w:val="auto"/>
        </w:rPr>
        <w:t>，我方不要求你方及</w:t>
      </w:r>
      <w:r>
        <w:rPr>
          <w:rFonts w:hint="eastAsia" w:ascii="仿宋" w:hAnsi="仿宋" w:eastAsia="仿宋" w:cs="仿宋"/>
          <w:color w:val="auto"/>
          <w:lang w:eastAsia="zh-CN"/>
        </w:rPr>
        <w:t>采购代理机构</w:t>
      </w:r>
      <w:r>
        <w:rPr>
          <w:rFonts w:hint="eastAsia" w:ascii="仿宋" w:hAnsi="仿宋" w:eastAsia="仿宋" w:cs="仿宋"/>
          <w:color w:val="auto"/>
        </w:rPr>
        <w:t>对未</w:t>
      </w:r>
      <w:r>
        <w:rPr>
          <w:rFonts w:hint="eastAsia" w:ascii="仿宋" w:hAnsi="仿宋" w:eastAsia="仿宋" w:cs="仿宋"/>
          <w:color w:val="auto"/>
          <w:lang w:eastAsia="zh-CN"/>
        </w:rPr>
        <w:t>成交</w:t>
      </w:r>
      <w:r>
        <w:rPr>
          <w:rFonts w:hint="eastAsia" w:ascii="仿宋" w:hAnsi="仿宋" w:eastAsia="仿宋" w:cs="仿宋"/>
          <w:color w:val="auto"/>
        </w:rPr>
        <w:t>原因做任何解释，也不退回</w:t>
      </w:r>
      <w:r>
        <w:rPr>
          <w:rFonts w:hint="eastAsia" w:ascii="仿宋" w:hAnsi="仿宋" w:eastAsia="仿宋" w:cs="仿宋"/>
          <w:color w:val="auto"/>
          <w:lang w:eastAsia="zh-CN"/>
        </w:rPr>
        <w:t>竞争性磋商响应文件</w:t>
      </w:r>
      <w:r>
        <w:rPr>
          <w:rFonts w:hint="eastAsia" w:ascii="仿宋" w:hAnsi="仿宋" w:eastAsia="仿宋" w:cs="仿宋"/>
          <w:color w:val="auto"/>
        </w:rPr>
        <w:t>。</w:t>
      </w:r>
    </w:p>
    <w:p w14:paraId="0C4F6C0A">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11、如果因我方原因放弃</w:t>
      </w:r>
      <w:r>
        <w:rPr>
          <w:rFonts w:hint="eastAsia" w:ascii="仿宋" w:hAnsi="仿宋" w:eastAsia="仿宋" w:cs="仿宋"/>
          <w:color w:val="auto"/>
          <w:lang w:eastAsia="zh-CN"/>
        </w:rPr>
        <w:t>成交</w:t>
      </w:r>
      <w:r>
        <w:rPr>
          <w:rFonts w:hint="eastAsia" w:ascii="仿宋" w:hAnsi="仿宋" w:eastAsia="仿宋" w:cs="仿宋"/>
          <w:color w:val="auto"/>
        </w:rPr>
        <w:t>，我方承诺，</w:t>
      </w:r>
      <w:r>
        <w:rPr>
          <w:rFonts w:hint="eastAsia" w:ascii="仿宋" w:hAnsi="仿宋" w:eastAsia="仿宋" w:cs="仿宋"/>
          <w:color w:val="auto"/>
          <w:lang w:eastAsia="zh-CN"/>
        </w:rPr>
        <w:t>将按照政府采购相关规定承担相应的责任</w:t>
      </w:r>
      <w:r>
        <w:rPr>
          <w:rFonts w:hint="eastAsia" w:ascii="仿宋" w:hAnsi="仿宋" w:eastAsia="仿宋" w:cs="仿宋"/>
          <w:color w:val="auto"/>
        </w:rPr>
        <w:t>。</w:t>
      </w:r>
    </w:p>
    <w:p w14:paraId="4A64DC52">
      <w:pPr>
        <w:pStyle w:val="31"/>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12、若我方</w:t>
      </w:r>
      <w:r>
        <w:rPr>
          <w:rFonts w:hint="eastAsia" w:ascii="仿宋" w:hAnsi="仿宋" w:eastAsia="仿宋" w:cs="仿宋"/>
          <w:color w:val="auto"/>
          <w:lang w:eastAsia="zh-CN"/>
        </w:rPr>
        <w:t>成交</w:t>
      </w:r>
      <w:r>
        <w:rPr>
          <w:rFonts w:hint="eastAsia" w:ascii="仿宋" w:hAnsi="仿宋" w:eastAsia="仿宋" w:cs="仿宋"/>
          <w:color w:val="auto"/>
        </w:rPr>
        <w:t>，将按时按规定缴纳</w:t>
      </w:r>
      <w:r>
        <w:rPr>
          <w:rFonts w:hint="eastAsia" w:ascii="仿宋" w:hAnsi="仿宋" w:eastAsia="仿宋" w:cs="仿宋"/>
          <w:color w:val="auto"/>
          <w:lang w:eastAsia="zh-CN"/>
        </w:rPr>
        <w:t>招标</w:t>
      </w:r>
      <w:r>
        <w:rPr>
          <w:rFonts w:hint="eastAsia" w:ascii="仿宋" w:hAnsi="仿宋" w:eastAsia="仿宋" w:cs="仿宋"/>
          <w:color w:val="auto"/>
        </w:rPr>
        <w:t>代理服务费。</w:t>
      </w:r>
    </w:p>
    <w:p w14:paraId="43CC7193">
      <w:pPr>
        <w:pStyle w:val="31"/>
        <w:spacing w:before="0" w:beforeAutospacing="0" w:after="0" w:afterAutospacing="0" w:line="360" w:lineRule="auto"/>
        <w:ind w:firstLine="480" w:firstLineChars="200"/>
        <w:rPr>
          <w:rFonts w:hint="eastAsia" w:ascii="仿宋" w:hAnsi="仿宋" w:eastAsia="仿宋" w:cs="仿宋"/>
          <w:color w:val="auto"/>
        </w:rPr>
      </w:pPr>
    </w:p>
    <w:p w14:paraId="22BF857B">
      <w:pPr>
        <w:pStyle w:val="31"/>
        <w:spacing w:before="0" w:beforeAutospacing="0" w:after="0" w:afterAutospacing="0" w:line="360" w:lineRule="auto"/>
        <w:ind w:firstLine="480" w:firstLineChars="200"/>
        <w:rPr>
          <w:rFonts w:hint="eastAsia" w:ascii="仿宋" w:hAnsi="仿宋" w:eastAsia="仿宋" w:cs="仿宋"/>
          <w:color w:val="auto"/>
        </w:rPr>
      </w:pPr>
    </w:p>
    <w:p w14:paraId="37855E82">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供应商</w:t>
      </w:r>
      <w:r>
        <w:rPr>
          <w:rFonts w:hint="eastAsia" w:ascii="仿宋" w:hAnsi="仿宋" w:eastAsia="仿宋" w:cs="仿宋"/>
          <w:color w:val="auto"/>
        </w:rPr>
        <w:t>：（盖章）</w:t>
      </w:r>
    </w:p>
    <w:p w14:paraId="0B6987A3">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供应商</w:t>
      </w:r>
      <w:r>
        <w:rPr>
          <w:rFonts w:hint="eastAsia" w:ascii="仿宋" w:hAnsi="仿宋" w:eastAsia="仿宋" w:cs="仿宋"/>
          <w:color w:val="auto"/>
        </w:rPr>
        <w:t>电话：</w:t>
      </w:r>
    </w:p>
    <w:p w14:paraId="7EE4D26C">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法人代表或委托代理人：</w:t>
      </w:r>
      <w:r>
        <w:rPr>
          <w:rFonts w:hint="eastAsia" w:ascii="仿宋" w:hAnsi="仿宋" w:eastAsia="仿宋" w:cs="仿宋"/>
          <w:color w:val="auto"/>
          <w:lang w:val="en-US" w:eastAsia="zh-CN"/>
        </w:rPr>
        <w:t xml:space="preserve">       </w:t>
      </w:r>
      <w:r>
        <w:rPr>
          <w:rFonts w:hint="eastAsia" w:ascii="仿宋" w:hAnsi="仿宋" w:eastAsia="仿宋" w:cs="仿宋"/>
          <w:color w:val="auto"/>
        </w:rPr>
        <w:t>（签</w:t>
      </w:r>
      <w:r>
        <w:rPr>
          <w:rFonts w:hint="eastAsia" w:ascii="仿宋" w:hAnsi="仿宋" w:eastAsia="仿宋" w:cs="仿宋"/>
          <w:color w:val="auto"/>
          <w:lang w:eastAsia="zh-CN"/>
        </w:rPr>
        <w:t>字或盖</w:t>
      </w:r>
      <w:r>
        <w:rPr>
          <w:rFonts w:hint="eastAsia" w:ascii="仿宋" w:hAnsi="仿宋" w:eastAsia="仿宋" w:cs="仿宋"/>
          <w:color w:val="auto"/>
        </w:rPr>
        <w:t>章）</w:t>
      </w:r>
    </w:p>
    <w:p w14:paraId="63CE5A0B">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lang w:eastAsia="zh-CN"/>
        </w:rPr>
        <w:t>供应商</w:t>
      </w:r>
      <w:r>
        <w:rPr>
          <w:rFonts w:hint="eastAsia" w:ascii="仿宋" w:hAnsi="仿宋" w:eastAsia="仿宋" w:cs="仿宋"/>
          <w:color w:val="auto"/>
        </w:rPr>
        <w:t>地址:</w:t>
      </w:r>
    </w:p>
    <w:p w14:paraId="0D8C44F4">
      <w:pPr>
        <w:pStyle w:val="31"/>
        <w:spacing w:before="0" w:beforeAutospacing="0" w:after="0" w:afterAutospacing="0" w:line="480" w:lineRule="auto"/>
        <w:ind w:firstLine="480" w:firstLineChars="200"/>
        <w:rPr>
          <w:rFonts w:hint="eastAsia" w:ascii="仿宋" w:hAnsi="仿宋" w:eastAsia="仿宋" w:cs="仿宋"/>
          <w:color w:val="auto"/>
        </w:rPr>
      </w:pPr>
      <w:r>
        <w:rPr>
          <w:rFonts w:hint="eastAsia" w:ascii="仿宋" w:hAnsi="仿宋" w:eastAsia="仿宋" w:cs="仿宋"/>
          <w:color w:val="auto"/>
        </w:rPr>
        <w:t>日期：</w:t>
      </w:r>
      <w:r>
        <w:rPr>
          <w:rFonts w:hint="eastAsia" w:ascii="仿宋" w:hAnsi="仿宋" w:eastAsia="仿宋" w:cs="仿宋"/>
          <w:color w:val="auto"/>
          <w:lang w:val="en-US" w:eastAsia="zh-CN"/>
        </w:rPr>
        <w:t xml:space="preserve">  </w:t>
      </w:r>
      <w:r>
        <w:rPr>
          <w:rFonts w:hint="eastAsia" w:ascii="仿宋" w:hAnsi="仿宋" w:eastAsia="仿宋" w:cs="仿宋"/>
          <w:color w:val="auto"/>
        </w:rPr>
        <w:t>年　月　日</w:t>
      </w:r>
    </w:p>
    <w:p w14:paraId="5A8F2EF4">
      <w:pPr>
        <w:pStyle w:val="31"/>
        <w:spacing w:before="0" w:beforeAutospacing="0" w:after="0" w:afterAutospacing="0" w:line="360" w:lineRule="auto"/>
        <w:ind w:firstLine="480" w:firstLineChars="200"/>
        <w:rPr>
          <w:rFonts w:hint="eastAsia" w:ascii="仿宋" w:hAnsi="仿宋" w:eastAsia="仿宋" w:cs="仿宋"/>
          <w:color w:val="auto"/>
        </w:rPr>
      </w:pPr>
    </w:p>
    <w:p w14:paraId="35BB3719">
      <w:pPr>
        <w:pStyle w:val="31"/>
        <w:spacing w:before="0" w:beforeAutospacing="0" w:after="0" w:afterAutospacing="0" w:line="360" w:lineRule="auto"/>
        <w:ind w:firstLine="480" w:firstLineChars="200"/>
        <w:rPr>
          <w:rFonts w:hint="eastAsia" w:ascii="仿宋" w:hAnsi="仿宋" w:eastAsia="仿宋" w:cs="仿宋"/>
          <w:color w:val="auto"/>
        </w:rPr>
      </w:pPr>
    </w:p>
    <w:p w14:paraId="2DE11E4B">
      <w:pPr>
        <w:keepLines/>
        <w:pageBreakBefore/>
        <w:jc w:val="center"/>
        <w:outlineLvl w:val="1"/>
        <w:rPr>
          <w:rFonts w:hint="eastAsia" w:ascii="仿宋" w:hAnsi="仿宋" w:eastAsia="仿宋" w:cs="仿宋"/>
          <w:b/>
          <w:bCs/>
          <w:color w:val="auto"/>
          <w:sz w:val="32"/>
          <w:szCs w:val="32"/>
          <w:lang w:eastAsia="zh-CN"/>
        </w:rPr>
      </w:pPr>
      <w:bookmarkStart w:id="666" w:name="_Toc32443"/>
      <w:bookmarkStart w:id="667" w:name="_Toc425240482"/>
      <w:bookmarkStart w:id="668" w:name="_Toc3816"/>
      <w:bookmarkStart w:id="669" w:name="_Toc420591668"/>
      <w:bookmarkStart w:id="670" w:name="_Toc421778387"/>
      <w:bookmarkStart w:id="671" w:name="_Toc3994"/>
      <w:bookmarkStart w:id="672" w:name="_Toc11697"/>
      <w:r>
        <w:rPr>
          <w:rFonts w:hint="eastAsia" w:ascii="仿宋" w:hAnsi="仿宋" w:eastAsia="仿宋" w:cs="仿宋"/>
          <w:b/>
          <w:bCs/>
          <w:color w:val="auto"/>
          <w:sz w:val="32"/>
          <w:szCs w:val="32"/>
        </w:rPr>
        <w:t>二、</w:t>
      </w:r>
      <w:bookmarkEnd w:id="666"/>
      <w:bookmarkEnd w:id="667"/>
      <w:bookmarkEnd w:id="668"/>
      <w:bookmarkEnd w:id="669"/>
      <w:bookmarkEnd w:id="670"/>
      <w:bookmarkEnd w:id="671"/>
      <w:bookmarkEnd w:id="672"/>
      <w:r>
        <w:rPr>
          <w:rFonts w:hint="eastAsia" w:ascii="仿宋" w:hAnsi="仿宋" w:eastAsia="仿宋" w:cs="仿宋"/>
          <w:b/>
          <w:bCs/>
          <w:color w:val="auto"/>
          <w:sz w:val="32"/>
          <w:szCs w:val="32"/>
          <w:lang w:eastAsia="zh-CN"/>
        </w:rPr>
        <w:t>报价一览表</w:t>
      </w:r>
    </w:p>
    <w:p w14:paraId="6580CD2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default" w:ascii="仿宋" w:hAnsi="仿宋" w:eastAsia="仿宋" w:cs="仿宋"/>
          <w:b w:val="0"/>
          <w:bCs/>
          <w:i w:val="0"/>
          <w:caps w:val="0"/>
          <w:color w:val="auto"/>
          <w:spacing w:val="0"/>
          <w:sz w:val="24"/>
          <w:szCs w:val="24"/>
          <w:shd w:val="clear" w:color="auto" w:fill="FFFFFF"/>
          <w:lang w:val="en-US" w:eastAsia="zh-CN"/>
        </w:rPr>
        <w:t>沙湾保障房小区污水管网改造项目</w:t>
      </w:r>
    </w:p>
    <w:p w14:paraId="241B25E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val="en-US" w:eastAsia="zh-CN"/>
        </w:rPr>
        <w:t>XAHQWL2025-001</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598"/>
      </w:tblGrid>
      <w:tr w14:paraId="4123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restart"/>
            <w:vAlign w:val="center"/>
          </w:tcPr>
          <w:p w14:paraId="00EBE9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总报价（元）</w:t>
            </w:r>
          </w:p>
        </w:tc>
        <w:tc>
          <w:tcPr>
            <w:tcW w:w="6598" w:type="dxa"/>
            <w:vAlign w:val="center"/>
          </w:tcPr>
          <w:p w14:paraId="430BE937">
            <w:pP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r>
      <w:tr w14:paraId="592E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Merge w:val="continue"/>
            <w:vAlign w:val="center"/>
          </w:tcPr>
          <w:p w14:paraId="5B3AA50B">
            <w:pPr>
              <w:jc w:val="center"/>
              <w:rPr>
                <w:rFonts w:hint="eastAsia" w:ascii="仿宋" w:hAnsi="仿宋" w:eastAsia="仿宋" w:cs="仿宋"/>
                <w:color w:val="auto"/>
                <w:sz w:val="24"/>
                <w:szCs w:val="24"/>
                <w:highlight w:val="none"/>
              </w:rPr>
            </w:pPr>
          </w:p>
        </w:tc>
        <w:tc>
          <w:tcPr>
            <w:tcW w:w="6598" w:type="dxa"/>
            <w:vAlign w:val="center"/>
          </w:tcPr>
          <w:p w14:paraId="644E4287">
            <w:pPr>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r w14:paraId="6FD8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0C46BE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598" w:type="dxa"/>
            <w:vAlign w:val="center"/>
          </w:tcPr>
          <w:p w14:paraId="5B0E22EC">
            <w:pPr>
              <w:rPr>
                <w:rFonts w:hint="eastAsia" w:ascii="仿宋" w:hAnsi="仿宋" w:eastAsia="仿宋" w:cs="仿宋"/>
                <w:color w:val="auto"/>
                <w:sz w:val="24"/>
                <w:szCs w:val="24"/>
              </w:rPr>
            </w:pPr>
          </w:p>
        </w:tc>
      </w:tr>
      <w:tr w14:paraId="1F3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32A3FA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w:t>
            </w:r>
          </w:p>
        </w:tc>
        <w:tc>
          <w:tcPr>
            <w:tcW w:w="6598" w:type="dxa"/>
            <w:vAlign w:val="center"/>
          </w:tcPr>
          <w:p w14:paraId="06AA7F6A">
            <w:pPr>
              <w:rPr>
                <w:rFonts w:hint="eastAsia" w:ascii="仿宋" w:hAnsi="仿宋" w:eastAsia="仿宋" w:cs="仿宋"/>
                <w:color w:val="auto"/>
                <w:sz w:val="24"/>
                <w:szCs w:val="24"/>
              </w:rPr>
            </w:pPr>
          </w:p>
        </w:tc>
      </w:tr>
      <w:tr w14:paraId="616F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07D7CD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6598" w:type="dxa"/>
            <w:vAlign w:val="center"/>
          </w:tcPr>
          <w:p w14:paraId="2364E555">
            <w:pPr>
              <w:rPr>
                <w:rFonts w:hint="eastAsia" w:ascii="仿宋" w:hAnsi="仿宋" w:eastAsia="仿宋" w:cs="仿宋"/>
                <w:color w:val="auto"/>
                <w:sz w:val="24"/>
                <w:szCs w:val="24"/>
              </w:rPr>
            </w:pPr>
          </w:p>
        </w:tc>
      </w:tr>
      <w:tr w14:paraId="386A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3AF93D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6598" w:type="dxa"/>
            <w:vAlign w:val="center"/>
          </w:tcPr>
          <w:p w14:paraId="269EE981">
            <w:pPr>
              <w:rPr>
                <w:rFonts w:hint="eastAsia" w:ascii="仿宋" w:hAnsi="仿宋" w:eastAsia="仿宋" w:cs="仿宋"/>
                <w:color w:val="auto"/>
                <w:sz w:val="24"/>
                <w:szCs w:val="24"/>
              </w:rPr>
            </w:pPr>
          </w:p>
        </w:tc>
      </w:tr>
    </w:tbl>
    <w:p w14:paraId="2B8CEB3F">
      <w:pPr>
        <w:spacing w:line="120" w:lineRule="exact"/>
        <w:rPr>
          <w:rFonts w:hint="eastAsia" w:ascii="仿宋" w:hAnsi="仿宋" w:eastAsia="仿宋" w:cs="仿宋"/>
          <w:color w:val="auto"/>
          <w:sz w:val="24"/>
          <w:szCs w:val="24"/>
        </w:rPr>
      </w:pPr>
    </w:p>
    <w:p w14:paraId="4C87EBF4">
      <w:pPr>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注：1、以上表内报价内容以元为单位，保留小数点后两位。</w:t>
      </w:r>
    </w:p>
    <w:p w14:paraId="30E13CC0">
      <w:pPr>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 xml:space="preserve">    2、本表应按“</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须知”的规定密封单独提交。</w:t>
      </w:r>
    </w:p>
    <w:p w14:paraId="72F19692">
      <w:pPr>
        <w:spacing w:line="280" w:lineRule="exact"/>
        <w:ind w:right="540" w:rightChars="257" w:firstLine="4440" w:firstLineChars="1850"/>
        <w:jc w:val="left"/>
        <w:rPr>
          <w:rFonts w:hint="eastAsia" w:ascii="仿宋" w:hAnsi="仿宋" w:eastAsia="仿宋" w:cs="仿宋"/>
          <w:color w:val="auto"/>
          <w:sz w:val="24"/>
          <w:szCs w:val="24"/>
        </w:rPr>
      </w:pPr>
    </w:p>
    <w:p w14:paraId="1EE3CF37">
      <w:pPr>
        <w:spacing w:line="280" w:lineRule="exact"/>
        <w:ind w:right="540" w:rightChars="257" w:firstLine="4440" w:firstLineChars="1850"/>
        <w:jc w:val="left"/>
        <w:rPr>
          <w:rFonts w:hint="eastAsia" w:ascii="仿宋" w:hAnsi="仿宋" w:eastAsia="仿宋" w:cs="仿宋"/>
          <w:color w:val="auto"/>
          <w:sz w:val="24"/>
          <w:szCs w:val="24"/>
        </w:rPr>
      </w:pPr>
    </w:p>
    <w:p w14:paraId="5E7AD358">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（加盖单位公章）</w:t>
      </w:r>
    </w:p>
    <w:p w14:paraId="67505AC8">
      <w:pPr>
        <w:spacing w:line="280" w:lineRule="exact"/>
        <w:ind w:right="540" w:rightChars="257" w:firstLine="360" w:firstLineChars="150"/>
        <w:jc w:val="left"/>
        <w:rPr>
          <w:rFonts w:hint="eastAsia" w:ascii="仿宋" w:hAnsi="仿宋" w:eastAsia="仿宋" w:cs="仿宋"/>
          <w:color w:val="auto"/>
          <w:sz w:val="24"/>
          <w:szCs w:val="24"/>
        </w:rPr>
      </w:pPr>
    </w:p>
    <w:p w14:paraId="4560F8EC">
      <w:pPr>
        <w:spacing w:line="280" w:lineRule="exact"/>
        <w:ind w:right="540" w:rightChars="257" w:firstLine="4440" w:firstLineChars="1850"/>
        <w:jc w:val="left"/>
        <w:rPr>
          <w:rFonts w:hint="eastAsia" w:ascii="仿宋" w:hAnsi="仿宋" w:eastAsia="仿宋" w:cs="仿宋"/>
          <w:color w:val="auto"/>
          <w:sz w:val="24"/>
          <w:szCs w:val="24"/>
        </w:rPr>
      </w:pPr>
    </w:p>
    <w:p w14:paraId="57479F1B">
      <w:pPr>
        <w:spacing w:line="280" w:lineRule="exact"/>
        <w:ind w:right="540" w:rightChars="257" w:firstLine="4440" w:firstLineChars="185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法定代表人/被授权人签</w:t>
      </w:r>
      <w:r>
        <w:rPr>
          <w:rFonts w:hint="eastAsia" w:ascii="仿宋" w:hAnsi="仿宋" w:eastAsia="仿宋" w:cs="仿宋"/>
          <w:color w:val="auto"/>
          <w:sz w:val="24"/>
          <w:szCs w:val="24"/>
          <w:lang w:eastAsia="zh-CN"/>
        </w:rPr>
        <w:t>字或盖</w:t>
      </w:r>
      <w:r>
        <w:rPr>
          <w:rFonts w:hint="eastAsia" w:ascii="仿宋" w:hAnsi="仿宋" w:eastAsia="仿宋" w:cs="仿宋"/>
          <w:color w:val="auto"/>
          <w:sz w:val="24"/>
          <w:szCs w:val="24"/>
        </w:rPr>
        <w:t>章：</w:t>
      </w:r>
    </w:p>
    <w:p w14:paraId="7CEE0529">
      <w:pPr>
        <w:spacing w:line="280" w:lineRule="exact"/>
        <w:ind w:right="540" w:rightChars="257" w:firstLine="4440" w:firstLineChars="1850"/>
        <w:jc w:val="left"/>
        <w:rPr>
          <w:rFonts w:hint="eastAsia" w:ascii="仿宋" w:hAnsi="仿宋" w:eastAsia="仿宋" w:cs="仿宋"/>
          <w:color w:val="auto"/>
          <w:sz w:val="24"/>
          <w:szCs w:val="24"/>
        </w:rPr>
      </w:pPr>
    </w:p>
    <w:p w14:paraId="4014A566">
      <w:pPr>
        <w:spacing w:line="280" w:lineRule="exact"/>
        <w:ind w:right="540" w:rightChars="257"/>
        <w:jc w:val="left"/>
        <w:rPr>
          <w:rFonts w:hint="eastAsia" w:ascii="仿宋" w:hAnsi="仿宋" w:eastAsia="仿宋" w:cs="仿宋"/>
          <w:color w:val="auto"/>
          <w:sz w:val="24"/>
          <w:szCs w:val="24"/>
        </w:rPr>
      </w:pPr>
    </w:p>
    <w:p w14:paraId="2B3C7154">
      <w:pPr>
        <w:spacing w:line="280" w:lineRule="exact"/>
        <w:ind w:right="540" w:rightChars="257" w:firstLine="4440" w:firstLineChars="1850"/>
        <w:rPr>
          <w:rFonts w:hint="eastAsia" w:ascii="仿宋" w:hAnsi="仿宋" w:eastAsia="仿宋" w:cs="仿宋"/>
          <w:b/>
          <w:bCs/>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434B5819">
      <w:pPr>
        <w:keepLines/>
        <w:pageBreakBefore/>
        <w:jc w:val="center"/>
        <w:outlineLvl w:val="1"/>
        <w:rPr>
          <w:rFonts w:hint="eastAsia" w:ascii="仿宋" w:hAnsi="仿宋" w:eastAsia="仿宋" w:cs="仿宋"/>
          <w:b/>
          <w:bCs/>
          <w:color w:val="auto"/>
          <w:sz w:val="32"/>
          <w:szCs w:val="32"/>
        </w:rPr>
      </w:pPr>
      <w:bookmarkStart w:id="673" w:name="_Toc14400"/>
      <w:bookmarkStart w:id="674" w:name="_Toc420591669"/>
      <w:bookmarkStart w:id="675" w:name="_Toc421778388"/>
      <w:bookmarkStart w:id="676" w:name="_Toc17870"/>
      <w:bookmarkStart w:id="677" w:name="_Toc425240483"/>
      <w:bookmarkStart w:id="678" w:name="_Toc23559"/>
      <w:bookmarkStart w:id="679" w:name="_Toc8191"/>
      <w:r>
        <w:rPr>
          <w:rFonts w:hint="eastAsia" w:ascii="仿宋" w:hAnsi="仿宋" w:eastAsia="仿宋" w:cs="仿宋"/>
          <w:b/>
          <w:bCs/>
          <w:color w:val="auto"/>
          <w:sz w:val="32"/>
          <w:szCs w:val="32"/>
        </w:rPr>
        <w:t>三、法定代表人身份证明</w:t>
      </w:r>
      <w:bookmarkEnd w:id="673"/>
      <w:bookmarkEnd w:id="674"/>
      <w:bookmarkEnd w:id="675"/>
      <w:bookmarkEnd w:id="676"/>
      <w:bookmarkEnd w:id="677"/>
      <w:bookmarkEnd w:id="678"/>
      <w:bookmarkEnd w:id="679"/>
    </w:p>
    <w:p w14:paraId="42A792B3">
      <w:pPr>
        <w:spacing w:line="360" w:lineRule="auto"/>
        <w:ind w:firstLine="420" w:firstLineChars="200"/>
        <w:rPr>
          <w:rFonts w:hint="eastAsia" w:ascii="仿宋" w:hAnsi="仿宋" w:eastAsia="仿宋" w:cs="仿宋"/>
          <w:color w:val="auto"/>
        </w:rPr>
      </w:pPr>
    </w:p>
    <w:p w14:paraId="126028CD">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p>
    <w:p w14:paraId="781C26FD">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单位性质：</w:t>
      </w:r>
    </w:p>
    <w:p w14:paraId="726358FD">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0037B4B6">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D7A5F31">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p>
    <w:p w14:paraId="162C886F">
      <w:pPr>
        <w:spacing w:line="48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14:paraId="4C5EE9CD">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名称）的法定代表人</w:t>
      </w:r>
    </w:p>
    <w:p w14:paraId="60F9ADE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r>
        <w:rPr>
          <w:rFonts w:hint="eastAsia" w:ascii="仿宋" w:hAnsi="仿宋" w:eastAsia="仿宋" w:cs="仿宋"/>
          <w:color w:val="auto"/>
          <w:sz w:val="24"/>
          <w:szCs w:val="24"/>
          <w:lang w:val="en-US" w:eastAsia="zh-CN"/>
        </w:rPr>
        <w:t>正反面</w:t>
      </w:r>
      <w:r>
        <w:rPr>
          <w:rFonts w:hint="eastAsia" w:ascii="仿宋" w:hAnsi="仿宋" w:eastAsia="仿宋" w:cs="仿宋"/>
          <w:color w:val="auto"/>
          <w:sz w:val="24"/>
          <w:szCs w:val="24"/>
        </w:rPr>
        <w:t>）</w:t>
      </w:r>
    </w:p>
    <w:p w14:paraId="5EED6A48">
      <w:pPr>
        <w:pStyle w:val="13"/>
        <w:jc w:val="both"/>
        <w:rPr>
          <w:rFonts w:hint="eastAsia" w:ascii="仿宋" w:hAnsi="仿宋" w:eastAsia="仿宋" w:cs="仿宋"/>
          <w:color w:val="auto"/>
        </w:rPr>
      </w:pPr>
    </w:p>
    <w:p w14:paraId="6D20EEDB">
      <w:pPr>
        <w:spacing w:line="48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5F050FAB">
      <w:pPr>
        <w:spacing w:line="360" w:lineRule="auto"/>
        <w:ind w:firstLine="480" w:firstLineChars="200"/>
        <w:rPr>
          <w:rFonts w:hint="eastAsia" w:ascii="仿宋" w:hAnsi="仿宋" w:eastAsia="仿宋" w:cs="仿宋"/>
          <w:color w:val="auto"/>
          <w:sz w:val="24"/>
          <w:szCs w:val="24"/>
        </w:rPr>
      </w:pPr>
    </w:p>
    <w:p w14:paraId="79C65E59">
      <w:pPr>
        <w:spacing w:line="360" w:lineRule="auto"/>
        <w:ind w:firstLine="480" w:firstLineChars="200"/>
        <w:rPr>
          <w:rFonts w:hint="eastAsia" w:ascii="仿宋" w:hAnsi="仿宋" w:eastAsia="仿宋" w:cs="仿宋"/>
          <w:color w:val="auto"/>
          <w:sz w:val="24"/>
          <w:szCs w:val="24"/>
        </w:rPr>
      </w:pPr>
    </w:p>
    <w:p w14:paraId="663FFD6C">
      <w:pPr>
        <w:spacing w:line="360" w:lineRule="auto"/>
        <w:ind w:firstLine="480" w:firstLineChars="200"/>
        <w:rPr>
          <w:rFonts w:hint="eastAsia" w:ascii="仿宋" w:hAnsi="仿宋" w:eastAsia="仿宋" w:cs="仿宋"/>
          <w:color w:val="auto"/>
          <w:sz w:val="24"/>
          <w:szCs w:val="24"/>
        </w:rPr>
      </w:pPr>
    </w:p>
    <w:p w14:paraId="7A41E7FD">
      <w:pPr>
        <w:spacing w:line="360" w:lineRule="auto"/>
        <w:ind w:firstLine="4800" w:firstLineChars="20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（盖章）</w:t>
      </w:r>
    </w:p>
    <w:p w14:paraId="28D8B76A">
      <w:pPr>
        <w:spacing w:line="360" w:lineRule="auto"/>
        <w:ind w:firstLine="5160" w:firstLineChars="2150"/>
        <w:rPr>
          <w:rFonts w:hint="eastAsia" w:ascii="仿宋" w:hAnsi="仿宋" w:eastAsia="仿宋" w:cs="仿宋"/>
          <w:color w:val="auto"/>
          <w:sz w:val="24"/>
          <w:szCs w:val="24"/>
          <w:u w:val="single"/>
        </w:rPr>
      </w:pPr>
    </w:p>
    <w:p w14:paraId="35C5C496">
      <w:pPr>
        <w:spacing w:line="360" w:lineRule="auto"/>
        <w:ind w:firstLine="5040" w:firstLineChars="2100"/>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5735391C">
      <w:pPr>
        <w:pStyle w:val="13"/>
        <w:rPr>
          <w:rFonts w:hint="eastAsia" w:ascii="仿宋" w:hAnsi="仿宋" w:eastAsia="仿宋" w:cs="仿宋"/>
          <w:color w:val="auto"/>
          <w:sz w:val="24"/>
          <w:szCs w:val="24"/>
        </w:rPr>
      </w:pPr>
    </w:p>
    <w:p w14:paraId="6F3826F0">
      <w:pPr>
        <w:pStyle w:val="13"/>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14:paraId="4DDD4E3E">
      <w:pPr>
        <w:rPr>
          <w:rFonts w:hint="eastAsia" w:ascii="仿宋" w:hAnsi="仿宋" w:eastAsia="仿宋" w:cs="仿宋"/>
          <w:color w:val="auto"/>
        </w:rPr>
        <w:sectPr>
          <w:pgSz w:w="11906" w:h="16838"/>
          <w:pgMar w:top="1417" w:right="1417" w:bottom="1417" w:left="1701" w:header="851" w:footer="992" w:gutter="0"/>
          <w:pgNumType w:fmt="decimal"/>
          <w:cols w:space="0" w:num="1"/>
          <w:docGrid w:type="lines" w:linePitch="312" w:charSpace="0"/>
        </w:sectPr>
      </w:pPr>
    </w:p>
    <w:p w14:paraId="5F3DFA61">
      <w:pPr>
        <w:keepLines/>
        <w:pageBreakBefore/>
        <w:spacing w:line="360" w:lineRule="auto"/>
        <w:jc w:val="center"/>
        <w:outlineLvl w:val="1"/>
        <w:rPr>
          <w:rFonts w:hint="eastAsia" w:ascii="仿宋" w:hAnsi="仿宋" w:eastAsia="仿宋" w:cs="仿宋"/>
          <w:b/>
          <w:bCs/>
          <w:color w:val="auto"/>
          <w:sz w:val="32"/>
          <w:szCs w:val="32"/>
        </w:rPr>
      </w:pPr>
      <w:bookmarkStart w:id="680" w:name="_Toc421778389"/>
      <w:bookmarkStart w:id="681" w:name="_Toc1856"/>
      <w:bookmarkStart w:id="682" w:name="_Toc13782"/>
      <w:bookmarkStart w:id="683" w:name="_Toc9626"/>
      <w:bookmarkStart w:id="684" w:name="_Toc420591670"/>
      <w:bookmarkStart w:id="685" w:name="_Toc425240484"/>
      <w:bookmarkStart w:id="686" w:name="_Toc13749"/>
      <w:r>
        <w:rPr>
          <w:rFonts w:hint="eastAsia" w:ascii="仿宋" w:hAnsi="仿宋" w:eastAsia="仿宋" w:cs="仿宋"/>
          <w:b/>
          <w:bCs/>
          <w:color w:val="auto"/>
          <w:sz w:val="32"/>
          <w:szCs w:val="32"/>
        </w:rPr>
        <w:t>四、法人授权委托书</w:t>
      </w:r>
      <w:bookmarkEnd w:id="680"/>
      <w:bookmarkEnd w:id="681"/>
      <w:bookmarkEnd w:id="682"/>
      <w:bookmarkEnd w:id="683"/>
      <w:bookmarkEnd w:id="684"/>
      <w:bookmarkEnd w:id="685"/>
      <w:bookmarkEnd w:id="686"/>
    </w:p>
    <w:p w14:paraId="404A9BB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（姓名）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系</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名称）的法定代表人，现委托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（姓名）为我方代理人。代理人根据授权，以我方名义签署、澄清、说明、补正、递交、撤回、修改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（项目名称）</w:t>
      </w:r>
      <w:r>
        <w:rPr>
          <w:rFonts w:hint="eastAsia" w:ascii="仿宋" w:hAnsi="仿宋" w:eastAsia="仿宋" w:cs="仿宋"/>
          <w:color w:val="auto"/>
          <w:sz w:val="24"/>
          <w:szCs w:val="24"/>
          <w:lang w:eastAsia="zh-CN"/>
        </w:rPr>
        <w:t>竞争性磋商响应文件</w:t>
      </w:r>
      <w:r>
        <w:rPr>
          <w:rFonts w:hint="eastAsia" w:ascii="仿宋" w:hAnsi="仿宋" w:eastAsia="仿宋" w:cs="仿宋"/>
          <w:color w:val="auto"/>
          <w:sz w:val="24"/>
          <w:szCs w:val="24"/>
        </w:rPr>
        <w:t>、签订合同和处理有关事宜，其法律后果由我方承担。</w:t>
      </w:r>
    </w:p>
    <w:p w14:paraId="74A1682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代理人无转委托权。</w:t>
      </w:r>
    </w:p>
    <w:p w14:paraId="00E9E274">
      <w:pPr>
        <w:spacing w:line="360" w:lineRule="auto"/>
        <w:ind w:firstLine="480" w:firstLineChars="200"/>
        <w:rPr>
          <w:rFonts w:hint="eastAsia" w:ascii="仿宋" w:hAnsi="仿宋" w:eastAsia="仿宋" w:cs="仿宋"/>
          <w:color w:val="auto"/>
          <w:sz w:val="24"/>
          <w:szCs w:val="24"/>
          <w:highlight w:val="none"/>
        </w:rPr>
      </w:pPr>
      <w:bookmarkStart w:id="687" w:name="_Toc201637979"/>
      <w:bookmarkStart w:id="688" w:name="_Toc214090947"/>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highlight w:val="none"/>
        </w:rPr>
        <w:t>签字生效，特此证明！</w:t>
      </w:r>
    </w:p>
    <w:p w14:paraId="6B0960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63FC076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highlight w:val="none"/>
        </w:rPr>
        <w:t>签</w:t>
      </w:r>
      <w:r>
        <w:rPr>
          <w:rFonts w:hint="eastAsia" w:ascii="仿宋" w:hAnsi="仿宋" w:eastAsia="仿宋" w:cs="仿宋"/>
          <w:color w:val="auto"/>
          <w:sz w:val="24"/>
          <w:szCs w:val="24"/>
          <w:highlight w:val="none"/>
          <w:lang w:eastAsia="zh-CN"/>
        </w:rPr>
        <w:t>字或盖</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被授权人签字：</w:t>
      </w:r>
      <w:bookmarkEnd w:id="687"/>
      <w:bookmarkEnd w:id="688"/>
    </w:p>
    <w:p w14:paraId="29A454B3">
      <w:pPr>
        <w:spacing w:line="360" w:lineRule="auto"/>
        <w:ind w:firstLine="480" w:firstLineChars="200"/>
        <w:rPr>
          <w:rFonts w:hint="eastAsia" w:ascii="仿宋" w:hAnsi="仿宋" w:eastAsia="仿宋" w:cs="仿宋"/>
          <w:color w:val="auto"/>
          <w:sz w:val="24"/>
          <w:szCs w:val="24"/>
        </w:rPr>
      </w:pPr>
      <w:bookmarkStart w:id="689" w:name="_Toc201637980"/>
      <w:bookmarkStart w:id="690" w:name="_Toc214090948"/>
      <w:r>
        <w:rPr>
          <w:rFonts w:hint="eastAsia" w:ascii="仿宋" w:hAnsi="仿宋" w:eastAsia="仿宋" w:cs="仿宋"/>
          <w:color w:val="auto"/>
          <w:sz w:val="24"/>
          <w:szCs w:val="24"/>
        </w:rPr>
        <w:t>职务：</w:t>
      </w:r>
      <w:bookmarkEnd w:id="689"/>
      <w:bookmarkEnd w:id="690"/>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职务：</w:t>
      </w:r>
    </w:p>
    <w:p w14:paraId="36C20C6C">
      <w:pPr>
        <w:spacing w:line="360" w:lineRule="auto"/>
        <w:ind w:firstLine="480" w:firstLineChars="200"/>
        <w:rPr>
          <w:rFonts w:hint="eastAsia" w:ascii="仿宋" w:hAnsi="仿宋" w:eastAsia="仿宋" w:cs="仿宋"/>
          <w:color w:val="auto"/>
          <w:sz w:val="24"/>
          <w:szCs w:val="24"/>
        </w:rPr>
      </w:pPr>
      <w:bookmarkStart w:id="691" w:name="_Toc201637981"/>
      <w:bookmarkStart w:id="692" w:name="_Toc214090949"/>
      <w:r>
        <w:rPr>
          <w:rFonts w:hint="eastAsia" w:ascii="仿宋" w:hAnsi="仿宋" w:eastAsia="仿宋" w:cs="仿宋"/>
          <w:color w:val="auto"/>
          <w:sz w:val="24"/>
          <w:szCs w:val="24"/>
        </w:rPr>
        <w:t>身份证号：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身份证号：</w:t>
      </w:r>
      <w:bookmarkEnd w:id="691"/>
      <w:bookmarkEnd w:id="692"/>
    </w:p>
    <w:p w14:paraId="33575AEE">
      <w:pPr>
        <w:spacing w:line="360" w:lineRule="auto"/>
        <w:rPr>
          <w:rFonts w:hint="eastAsia" w:ascii="仿宋" w:hAnsi="仿宋" w:eastAsia="仿宋" w:cs="仿宋"/>
          <w:color w:val="auto"/>
          <w:sz w:val="24"/>
          <w:szCs w:val="24"/>
        </w:rPr>
      </w:pPr>
      <w:bookmarkStart w:id="693" w:name="_Toc201637982"/>
      <w:bookmarkStart w:id="694" w:name="_Toc214090950"/>
      <w:r>
        <w:rPr>
          <w:rFonts w:hint="eastAsia" w:ascii="仿宋" w:hAnsi="仿宋" w:eastAsia="仿宋" w:cs="仿宋"/>
          <w:color w:val="auto"/>
          <w:sz w:val="24"/>
          <w:szCs w:val="24"/>
        </w:rPr>
        <w:t>附：法定代表人、被授权人身份证复印件。（二代身份证正、反两面都需复印）</w:t>
      </w:r>
      <w:bookmarkEnd w:id="693"/>
      <w:bookmarkEnd w:id="694"/>
    </w:p>
    <w:tbl>
      <w:tblPr>
        <w:tblStyle w:val="35"/>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14:paraId="7925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14:paraId="5D93F3A3">
            <w:pPr>
              <w:spacing w:line="360" w:lineRule="auto"/>
              <w:jc w:val="center"/>
              <w:rPr>
                <w:rFonts w:hint="eastAsia" w:ascii="仿宋" w:hAnsi="仿宋" w:eastAsia="仿宋" w:cs="仿宋"/>
                <w:color w:val="auto"/>
                <w:sz w:val="24"/>
                <w:szCs w:val="24"/>
              </w:rPr>
            </w:pPr>
            <w:bookmarkStart w:id="695" w:name="_Toc201637983"/>
            <w:bookmarkStart w:id="696" w:name="_Toc214090951"/>
            <w:r>
              <w:rPr>
                <w:rFonts w:hint="eastAsia" w:ascii="仿宋" w:hAnsi="仿宋" w:eastAsia="仿宋" w:cs="仿宋"/>
                <w:color w:val="auto"/>
                <w:sz w:val="24"/>
                <w:szCs w:val="24"/>
              </w:rPr>
              <w:t>法定代表人身份证复印件</w:t>
            </w:r>
            <w:bookmarkEnd w:id="695"/>
            <w:bookmarkEnd w:id="696"/>
          </w:p>
          <w:p w14:paraId="3B1136F2">
            <w:pPr>
              <w:spacing w:line="360" w:lineRule="auto"/>
              <w:jc w:val="center"/>
              <w:rPr>
                <w:rFonts w:hint="eastAsia" w:ascii="仿宋" w:hAnsi="仿宋" w:eastAsia="仿宋" w:cs="仿宋"/>
                <w:color w:val="auto"/>
                <w:sz w:val="24"/>
                <w:szCs w:val="24"/>
              </w:rPr>
            </w:pPr>
            <w:bookmarkStart w:id="697" w:name="_Toc214090952"/>
            <w:bookmarkStart w:id="698" w:name="_Toc201637984"/>
            <w:r>
              <w:rPr>
                <w:rFonts w:hint="eastAsia" w:ascii="仿宋" w:hAnsi="仿宋" w:eastAsia="仿宋" w:cs="仿宋"/>
                <w:color w:val="auto"/>
                <w:sz w:val="24"/>
                <w:szCs w:val="24"/>
              </w:rPr>
              <w:t>（正面）</w:t>
            </w:r>
            <w:bookmarkEnd w:id="697"/>
            <w:bookmarkEnd w:id="698"/>
          </w:p>
        </w:tc>
        <w:tc>
          <w:tcPr>
            <w:tcW w:w="4649" w:type="dxa"/>
            <w:vAlign w:val="center"/>
          </w:tcPr>
          <w:p w14:paraId="4EE16892">
            <w:pPr>
              <w:spacing w:line="360" w:lineRule="auto"/>
              <w:jc w:val="center"/>
              <w:rPr>
                <w:rFonts w:hint="eastAsia" w:ascii="仿宋" w:hAnsi="仿宋" w:eastAsia="仿宋" w:cs="仿宋"/>
                <w:color w:val="auto"/>
                <w:sz w:val="24"/>
                <w:szCs w:val="24"/>
              </w:rPr>
            </w:pPr>
            <w:bookmarkStart w:id="699" w:name="_Toc214090953"/>
            <w:bookmarkStart w:id="700" w:name="_Toc201637985"/>
            <w:r>
              <w:rPr>
                <w:rFonts w:hint="eastAsia" w:ascii="仿宋" w:hAnsi="仿宋" w:eastAsia="仿宋" w:cs="仿宋"/>
                <w:color w:val="auto"/>
                <w:sz w:val="24"/>
                <w:szCs w:val="24"/>
              </w:rPr>
              <w:t>被授权人身份证复印件</w:t>
            </w:r>
            <w:bookmarkEnd w:id="699"/>
            <w:bookmarkEnd w:id="700"/>
          </w:p>
          <w:p w14:paraId="2A69EB08">
            <w:pPr>
              <w:spacing w:line="360" w:lineRule="auto"/>
              <w:jc w:val="center"/>
              <w:rPr>
                <w:rFonts w:hint="eastAsia" w:ascii="仿宋" w:hAnsi="仿宋" w:eastAsia="仿宋" w:cs="仿宋"/>
                <w:color w:val="auto"/>
                <w:sz w:val="24"/>
                <w:szCs w:val="24"/>
              </w:rPr>
            </w:pPr>
            <w:bookmarkStart w:id="701" w:name="_Toc214090954"/>
            <w:bookmarkStart w:id="702" w:name="_Toc201637986"/>
            <w:r>
              <w:rPr>
                <w:rFonts w:hint="eastAsia" w:ascii="仿宋" w:hAnsi="仿宋" w:eastAsia="仿宋" w:cs="仿宋"/>
                <w:color w:val="auto"/>
                <w:sz w:val="24"/>
                <w:szCs w:val="24"/>
              </w:rPr>
              <w:t>（正面）</w:t>
            </w:r>
            <w:bookmarkEnd w:id="701"/>
            <w:bookmarkEnd w:id="702"/>
          </w:p>
        </w:tc>
      </w:tr>
      <w:tr w14:paraId="0BC7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14:paraId="317F5F93">
            <w:pPr>
              <w:spacing w:line="360" w:lineRule="auto"/>
              <w:jc w:val="center"/>
              <w:rPr>
                <w:rFonts w:hint="eastAsia" w:ascii="仿宋" w:hAnsi="仿宋" w:eastAsia="仿宋" w:cs="仿宋"/>
                <w:color w:val="auto"/>
                <w:sz w:val="24"/>
                <w:szCs w:val="24"/>
              </w:rPr>
            </w:pPr>
            <w:bookmarkStart w:id="703" w:name="_Toc214090955"/>
            <w:bookmarkStart w:id="704" w:name="_Toc201637987"/>
            <w:r>
              <w:rPr>
                <w:rFonts w:hint="eastAsia" w:ascii="仿宋" w:hAnsi="仿宋" w:eastAsia="仿宋" w:cs="仿宋"/>
                <w:color w:val="auto"/>
                <w:sz w:val="24"/>
                <w:szCs w:val="24"/>
              </w:rPr>
              <w:t>法定代表人身份证复印件</w:t>
            </w:r>
            <w:bookmarkEnd w:id="703"/>
            <w:bookmarkEnd w:id="704"/>
          </w:p>
          <w:p w14:paraId="0658C439">
            <w:pPr>
              <w:spacing w:line="360" w:lineRule="auto"/>
              <w:jc w:val="center"/>
              <w:rPr>
                <w:rFonts w:hint="eastAsia" w:ascii="仿宋" w:hAnsi="仿宋" w:eastAsia="仿宋" w:cs="仿宋"/>
                <w:color w:val="auto"/>
                <w:sz w:val="24"/>
                <w:szCs w:val="24"/>
              </w:rPr>
            </w:pPr>
            <w:bookmarkStart w:id="705" w:name="_Toc201637988"/>
            <w:bookmarkStart w:id="706" w:name="_Toc214090956"/>
            <w:r>
              <w:rPr>
                <w:rFonts w:hint="eastAsia" w:ascii="仿宋" w:hAnsi="仿宋" w:eastAsia="仿宋" w:cs="仿宋"/>
                <w:color w:val="auto"/>
                <w:sz w:val="24"/>
                <w:szCs w:val="24"/>
              </w:rPr>
              <w:t>（反面）</w:t>
            </w:r>
            <w:bookmarkEnd w:id="705"/>
            <w:bookmarkEnd w:id="706"/>
          </w:p>
        </w:tc>
        <w:tc>
          <w:tcPr>
            <w:tcW w:w="4649" w:type="dxa"/>
            <w:vAlign w:val="center"/>
          </w:tcPr>
          <w:p w14:paraId="171B7CE0">
            <w:pPr>
              <w:spacing w:line="360" w:lineRule="auto"/>
              <w:jc w:val="center"/>
              <w:rPr>
                <w:rFonts w:hint="eastAsia" w:ascii="仿宋" w:hAnsi="仿宋" w:eastAsia="仿宋" w:cs="仿宋"/>
                <w:color w:val="auto"/>
                <w:sz w:val="24"/>
                <w:szCs w:val="24"/>
              </w:rPr>
            </w:pPr>
            <w:bookmarkStart w:id="707" w:name="_Toc201637989"/>
            <w:bookmarkStart w:id="708" w:name="_Toc214090957"/>
            <w:r>
              <w:rPr>
                <w:rFonts w:hint="eastAsia" w:ascii="仿宋" w:hAnsi="仿宋" w:eastAsia="仿宋" w:cs="仿宋"/>
                <w:color w:val="auto"/>
                <w:sz w:val="24"/>
                <w:szCs w:val="24"/>
              </w:rPr>
              <w:t>被授权人身份证复印件</w:t>
            </w:r>
            <w:bookmarkEnd w:id="707"/>
            <w:bookmarkEnd w:id="708"/>
          </w:p>
          <w:p w14:paraId="08690E28">
            <w:pPr>
              <w:spacing w:line="360" w:lineRule="auto"/>
              <w:jc w:val="center"/>
              <w:rPr>
                <w:rFonts w:hint="eastAsia" w:ascii="仿宋" w:hAnsi="仿宋" w:eastAsia="仿宋" w:cs="仿宋"/>
                <w:color w:val="auto"/>
                <w:sz w:val="24"/>
                <w:szCs w:val="24"/>
              </w:rPr>
            </w:pPr>
            <w:bookmarkStart w:id="709" w:name="_Toc214090958"/>
            <w:bookmarkStart w:id="710" w:name="_Toc201637990"/>
            <w:r>
              <w:rPr>
                <w:rFonts w:hint="eastAsia" w:ascii="仿宋" w:hAnsi="仿宋" w:eastAsia="仿宋" w:cs="仿宋"/>
                <w:color w:val="auto"/>
                <w:sz w:val="24"/>
                <w:szCs w:val="24"/>
              </w:rPr>
              <w:t>（反面）</w:t>
            </w:r>
            <w:bookmarkEnd w:id="709"/>
            <w:bookmarkEnd w:id="710"/>
          </w:p>
        </w:tc>
      </w:tr>
    </w:tbl>
    <w:p w14:paraId="3C406978">
      <w:pPr>
        <w:spacing w:line="360" w:lineRule="auto"/>
        <w:rPr>
          <w:rFonts w:hint="eastAsia" w:ascii="仿宋" w:hAnsi="仿宋" w:eastAsia="仿宋" w:cs="仿宋"/>
          <w:color w:val="auto"/>
          <w:sz w:val="24"/>
          <w:szCs w:val="24"/>
        </w:rPr>
      </w:pPr>
    </w:p>
    <w:p w14:paraId="4EA559EF">
      <w:pPr>
        <w:spacing w:line="480" w:lineRule="auto"/>
        <w:ind w:left="424" w:leftChars="202" w:right="540" w:rightChars="257"/>
        <w:jc w:val="left"/>
        <w:rPr>
          <w:rFonts w:hint="eastAsia" w:ascii="仿宋" w:hAnsi="仿宋" w:eastAsia="仿宋" w:cs="仿宋"/>
          <w:color w:val="auto"/>
          <w:sz w:val="24"/>
          <w:szCs w:val="24"/>
          <w:highlight w:val="none"/>
        </w:rPr>
      </w:pPr>
      <w:bookmarkStart w:id="711" w:name="_Toc421778390"/>
      <w:bookmarkStart w:id="712" w:name="_Toc425240485"/>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名称：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（加盖单位公章）      </w:t>
      </w:r>
    </w:p>
    <w:p w14:paraId="30A9EDE5">
      <w:pPr>
        <w:spacing w:line="480" w:lineRule="auto"/>
        <w:ind w:right="540" w:rightChars="257" w:firstLine="480" w:firstLineChars="200"/>
        <w:jc w:val="left"/>
        <w:rPr>
          <w:rFonts w:hint="eastAsia" w:ascii="仿宋" w:hAnsi="仿宋" w:eastAsia="仿宋" w:cs="仿宋"/>
          <w:b/>
          <w:color w:val="auto"/>
          <w:sz w:val="24"/>
          <w:szCs w:val="24"/>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6480C3E">
      <w:pPr>
        <w:widowControl/>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注：法定代表人参加时无需提供。</w:t>
      </w:r>
      <w:r>
        <w:rPr>
          <w:rFonts w:hint="eastAsia" w:ascii="仿宋" w:hAnsi="仿宋" w:eastAsia="仿宋" w:cs="仿宋"/>
          <w:color w:val="auto"/>
          <w:sz w:val="24"/>
          <w:szCs w:val="24"/>
        </w:rPr>
        <w:br w:type="page"/>
      </w:r>
    </w:p>
    <w:p w14:paraId="613377C0">
      <w:pPr>
        <w:keepLines/>
        <w:pageBreakBefore/>
        <w:jc w:val="center"/>
        <w:outlineLvl w:val="1"/>
        <w:rPr>
          <w:rFonts w:hint="eastAsia" w:ascii="仿宋" w:hAnsi="仿宋" w:eastAsia="仿宋" w:cs="仿宋"/>
          <w:b/>
          <w:bCs/>
          <w:color w:val="auto"/>
          <w:sz w:val="32"/>
          <w:szCs w:val="32"/>
        </w:rPr>
      </w:pPr>
      <w:bookmarkStart w:id="713" w:name="_Toc8044"/>
      <w:bookmarkStart w:id="714" w:name="_Toc13497"/>
      <w:bookmarkStart w:id="715" w:name="_Toc7828"/>
      <w:bookmarkStart w:id="716" w:name="_Toc16495"/>
      <w:r>
        <w:rPr>
          <w:rFonts w:hint="eastAsia" w:ascii="仿宋" w:hAnsi="仿宋" w:eastAsia="仿宋" w:cs="仿宋"/>
          <w:b/>
          <w:bCs/>
          <w:color w:val="auto"/>
          <w:sz w:val="32"/>
          <w:szCs w:val="32"/>
        </w:rPr>
        <w:t>五、已标价工程量清单</w:t>
      </w:r>
      <w:bookmarkEnd w:id="713"/>
      <w:bookmarkEnd w:id="714"/>
      <w:bookmarkEnd w:id="715"/>
      <w:bookmarkEnd w:id="716"/>
    </w:p>
    <w:p w14:paraId="3C4DDE7C">
      <w:pPr>
        <w:pStyle w:val="80"/>
        <w:spacing w:line="480" w:lineRule="auto"/>
        <w:rPr>
          <w:rFonts w:hint="eastAsia" w:ascii="仿宋" w:hAnsi="仿宋" w:eastAsia="仿宋" w:cs="仿宋"/>
          <w:b w:val="0"/>
          <w:bCs w:val="0"/>
          <w:color w:val="auto"/>
          <w:sz w:val="24"/>
          <w:szCs w:val="24"/>
        </w:rPr>
      </w:pPr>
    </w:p>
    <w:p w14:paraId="6F8CA5B3">
      <w:pPr>
        <w:pStyle w:val="80"/>
        <w:spacing w:line="480" w:lineRule="auto"/>
        <w:ind w:left="420" w:leftChars="200" w:firstLine="0" w:firstLineChars="0"/>
        <w:jc w:val="both"/>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报价表统一格式</w:t>
      </w:r>
    </w:p>
    <w:p w14:paraId="76BB4BB4">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总价</w:t>
      </w:r>
    </w:p>
    <w:p w14:paraId="406C9909">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2、总说明</w:t>
      </w:r>
    </w:p>
    <w:p w14:paraId="00B45E29">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3、单位工程造价汇总表</w:t>
      </w:r>
    </w:p>
    <w:p w14:paraId="1C361EE1">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4、分部分项工程清单计价表</w:t>
      </w:r>
    </w:p>
    <w:p w14:paraId="4076522D">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5、措施项目清单计价表</w:t>
      </w:r>
    </w:p>
    <w:p w14:paraId="2E6AD9C1">
      <w:pPr>
        <w:spacing w:line="480" w:lineRule="auto"/>
        <w:ind w:left="420" w:leftChars="200" w:firstLine="0" w:firstLineChars="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6、其它项目清单计价表</w:t>
      </w:r>
    </w:p>
    <w:p w14:paraId="6F6DF05E">
      <w:pPr>
        <w:spacing w:line="480" w:lineRule="auto"/>
        <w:ind w:left="420" w:leftChars="20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kern w:val="0"/>
          <w:sz w:val="24"/>
          <w:szCs w:val="24"/>
        </w:rPr>
        <w:t>规费、税金项目清单</w:t>
      </w:r>
      <w:r>
        <w:rPr>
          <w:rFonts w:hint="eastAsia" w:ascii="仿宋" w:hAnsi="仿宋" w:eastAsia="仿宋" w:cs="仿宋"/>
          <w:color w:val="auto"/>
          <w:sz w:val="24"/>
          <w:szCs w:val="24"/>
        </w:rPr>
        <w:t>计价表</w:t>
      </w:r>
    </w:p>
    <w:p w14:paraId="44A968E4">
      <w:pPr>
        <w:spacing w:line="480" w:lineRule="auto"/>
        <w:ind w:left="420" w:leftChars="200" w:firstLine="0" w:firstLineChars="0"/>
        <w:jc w:val="left"/>
        <w:rPr>
          <w:rFonts w:hint="eastAsia" w:ascii="仿宋" w:hAnsi="仿宋" w:eastAsia="仿宋" w:cs="仿宋"/>
          <w:color w:val="auto"/>
          <w:kern w:val="0"/>
          <w:sz w:val="24"/>
          <w:szCs w:val="24"/>
        </w:rPr>
      </w:pPr>
      <w:bookmarkStart w:id="717" w:name="OLE_LINK92"/>
      <w:r>
        <w:rPr>
          <w:rFonts w:hint="eastAsia" w:ascii="仿宋" w:hAnsi="仿宋" w:eastAsia="仿宋" w:cs="仿宋"/>
          <w:color w:val="auto"/>
          <w:kern w:val="0"/>
          <w:sz w:val="24"/>
          <w:szCs w:val="24"/>
        </w:rPr>
        <w:t>8、</w:t>
      </w:r>
      <w:bookmarkEnd w:id="717"/>
      <w:r>
        <w:rPr>
          <w:rFonts w:hint="eastAsia" w:ascii="仿宋" w:hAnsi="仿宋" w:eastAsia="仿宋" w:cs="仿宋"/>
          <w:color w:val="auto"/>
          <w:kern w:val="0"/>
          <w:sz w:val="24"/>
          <w:szCs w:val="24"/>
        </w:rPr>
        <w:t>主要材料价格表（应标注材料的品牌或厂家）</w:t>
      </w:r>
    </w:p>
    <w:p w14:paraId="271B9FBE">
      <w:pPr>
        <w:spacing w:line="48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应按以上目录装订</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的报价部分，</w:t>
      </w:r>
      <w:r>
        <w:rPr>
          <w:rFonts w:hint="eastAsia" w:ascii="仿宋" w:hAnsi="仿宋" w:eastAsia="仿宋" w:cs="仿宋"/>
          <w:color w:val="auto"/>
          <w:sz w:val="24"/>
          <w:szCs w:val="24"/>
          <w:highlight w:val="none"/>
        </w:rPr>
        <w:t>已标价工程量清单按陕西省09清单计价规则表格，用广联达计价软件GCCP6.0(6.4100.23.121)版本计价软件生成的格式填写。</w:t>
      </w:r>
    </w:p>
    <w:p w14:paraId="4F8BC47F">
      <w:pPr>
        <w:spacing w:line="480" w:lineRule="auto"/>
        <w:jc w:val="left"/>
        <w:rPr>
          <w:rFonts w:hint="eastAsia" w:ascii="仿宋" w:hAnsi="仿宋" w:eastAsia="仿宋" w:cs="仿宋"/>
          <w:color w:val="auto"/>
          <w:sz w:val="24"/>
          <w:szCs w:val="24"/>
        </w:rPr>
      </w:pPr>
    </w:p>
    <w:p w14:paraId="33247177">
      <w:pPr>
        <w:spacing w:line="480" w:lineRule="auto"/>
        <w:jc w:val="left"/>
        <w:rPr>
          <w:rFonts w:hint="eastAsia" w:ascii="仿宋" w:hAnsi="仿宋" w:eastAsia="仿宋" w:cs="仿宋"/>
          <w:color w:val="auto"/>
          <w:sz w:val="24"/>
          <w:szCs w:val="24"/>
        </w:rPr>
      </w:pPr>
    </w:p>
    <w:p w14:paraId="556CE957">
      <w:pPr>
        <w:spacing w:line="480" w:lineRule="auto"/>
        <w:jc w:val="left"/>
        <w:rPr>
          <w:rFonts w:hint="eastAsia" w:ascii="仿宋" w:hAnsi="仿宋" w:eastAsia="仿宋" w:cs="仿宋"/>
          <w:color w:val="auto"/>
          <w:sz w:val="24"/>
          <w:szCs w:val="24"/>
        </w:rPr>
      </w:pPr>
    </w:p>
    <w:p w14:paraId="1A6ED791">
      <w:pPr>
        <w:spacing w:line="480" w:lineRule="auto"/>
        <w:jc w:val="left"/>
        <w:rPr>
          <w:rFonts w:hint="eastAsia" w:ascii="仿宋" w:hAnsi="仿宋" w:eastAsia="仿宋" w:cs="仿宋"/>
          <w:color w:val="auto"/>
          <w:sz w:val="24"/>
          <w:szCs w:val="24"/>
        </w:rPr>
      </w:pPr>
    </w:p>
    <w:p w14:paraId="55C2A6D8">
      <w:pPr>
        <w:spacing w:line="480" w:lineRule="auto"/>
        <w:jc w:val="left"/>
        <w:rPr>
          <w:rFonts w:hint="eastAsia" w:ascii="仿宋" w:hAnsi="仿宋" w:eastAsia="仿宋" w:cs="仿宋"/>
          <w:color w:val="auto"/>
          <w:sz w:val="24"/>
          <w:szCs w:val="24"/>
        </w:rPr>
      </w:pPr>
    </w:p>
    <w:p w14:paraId="2E427D4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718" w:name="_Toc5947"/>
      <w:bookmarkStart w:id="719" w:name="_Toc3574"/>
    </w:p>
    <w:p w14:paraId="5EAFD586">
      <w:pPr>
        <w:keepLines/>
        <w:pageBreakBefore/>
        <w:jc w:val="center"/>
        <w:outlineLvl w:val="1"/>
        <w:rPr>
          <w:rFonts w:hint="eastAsia" w:ascii="仿宋" w:hAnsi="仿宋" w:eastAsia="仿宋" w:cs="仿宋"/>
          <w:b/>
          <w:bCs/>
          <w:color w:val="auto"/>
          <w:sz w:val="32"/>
          <w:szCs w:val="32"/>
        </w:rPr>
      </w:pPr>
      <w:bookmarkStart w:id="720" w:name="_Toc6797"/>
      <w:bookmarkStart w:id="721" w:name="_Toc15602"/>
      <w:bookmarkStart w:id="722" w:name="_Toc6747"/>
      <w:bookmarkStart w:id="723" w:name="_Toc21095"/>
      <w:r>
        <w:rPr>
          <w:rFonts w:hint="eastAsia" w:ascii="仿宋" w:hAnsi="仿宋" w:eastAsia="仿宋" w:cs="仿宋"/>
          <w:b/>
          <w:bCs/>
          <w:color w:val="auto"/>
          <w:sz w:val="32"/>
          <w:szCs w:val="32"/>
        </w:rPr>
        <w:t>六、商务响应与说明</w:t>
      </w:r>
      <w:bookmarkEnd w:id="720"/>
      <w:bookmarkEnd w:id="721"/>
      <w:bookmarkEnd w:id="722"/>
      <w:bookmarkEnd w:id="723"/>
    </w:p>
    <w:p w14:paraId="7AF3EC98">
      <w:pPr>
        <w:spacing w:after="120"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p w14:paraId="35F7528D">
      <w:pPr>
        <w:spacing w:after="120"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00D1CB9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的商务要求编制商务响应与说明，格式不限。但</w:t>
      </w:r>
      <w:r>
        <w:rPr>
          <w:rFonts w:hint="eastAsia" w:ascii="仿宋" w:hAnsi="仿宋" w:eastAsia="仿宋" w:cs="仿宋"/>
          <w:b/>
          <w:bCs/>
          <w:color w:val="auto"/>
          <w:sz w:val="24"/>
          <w:szCs w:val="24"/>
        </w:rPr>
        <w:t>内容至少应包括如下：</w:t>
      </w:r>
    </w:p>
    <w:p w14:paraId="7D686F3D">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磋商报价</w:t>
      </w:r>
      <w:r>
        <w:rPr>
          <w:rFonts w:hint="eastAsia" w:ascii="仿宋" w:hAnsi="仿宋" w:eastAsia="仿宋" w:cs="仿宋"/>
          <w:color w:val="auto"/>
          <w:sz w:val="24"/>
          <w:szCs w:val="24"/>
        </w:rPr>
        <w:t>所包含的全部内容；</w:t>
      </w:r>
    </w:p>
    <w:p w14:paraId="74C5C800">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对工期、地点、验收、服务承诺、结算方式、合同条款等</w:t>
      </w:r>
      <w:r>
        <w:rPr>
          <w:rFonts w:hint="eastAsia" w:ascii="仿宋" w:hAnsi="仿宋" w:eastAsia="仿宋" w:cs="仿宋"/>
          <w:color w:val="auto"/>
          <w:sz w:val="24"/>
          <w:szCs w:val="24"/>
          <w:lang w:eastAsia="zh-CN"/>
        </w:rPr>
        <w:t>磋商</w:t>
      </w:r>
      <w:r>
        <w:rPr>
          <w:rFonts w:hint="eastAsia" w:ascii="仿宋" w:hAnsi="仿宋" w:eastAsia="仿宋" w:cs="仿宋"/>
          <w:color w:val="auto"/>
          <w:sz w:val="24"/>
          <w:szCs w:val="24"/>
        </w:rPr>
        <w:t>响应；</w:t>
      </w:r>
    </w:p>
    <w:p w14:paraId="3C8D41B2">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中要求的其它内容。</w:t>
      </w:r>
    </w:p>
    <w:p w14:paraId="284FE30F">
      <w:pPr>
        <w:spacing w:line="408" w:lineRule="auto"/>
        <w:ind w:left="525" w:leftChars="250"/>
        <w:rPr>
          <w:rFonts w:hint="eastAsia" w:ascii="仿宋" w:hAnsi="仿宋" w:eastAsia="仿宋" w:cs="仿宋"/>
          <w:color w:val="auto"/>
          <w:sz w:val="24"/>
          <w:szCs w:val="24"/>
        </w:rPr>
      </w:pPr>
    </w:p>
    <w:p w14:paraId="0DA12CA0">
      <w:pPr>
        <w:spacing w:line="408" w:lineRule="auto"/>
        <w:ind w:left="525" w:leftChars="250"/>
        <w:rPr>
          <w:rFonts w:hint="eastAsia" w:ascii="仿宋" w:hAnsi="仿宋" w:eastAsia="仿宋" w:cs="仿宋"/>
          <w:color w:val="auto"/>
          <w:sz w:val="24"/>
          <w:szCs w:val="24"/>
        </w:rPr>
      </w:pPr>
    </w:p>
    <w:p w14:paraId="458B5131">
      <w:pPr>
        <w:spacing w:line="408" w:lineRule="auto"/>
        <w:ind w:left="525" w:leftChars="250"/>
        <w:rPr>
          <w:rFonts w:hint="eastAsia" w:ascii="仿宋" w:hAnsi="仿宋" w:eastAsia="仿宋" w:cs="仿宋"/>
          <w:color w:val="auto"/>
          <w:sz w:val="24"/>
          <w:szCs w:val="24"/>
        </w:rPr>
      </w:pPr>
    </w:p>
    <w:p w14:paraId="0EFA7BDC">
      <w:pPr>
        <w:spacing w:line="408" w:lineRule="auto"/>
        <w:ind w:left="525" w:leftChars="250"/>
        <w:rPr>
          <w:rFonts w:hint="eastAsia" w:ascii="仿宋" w:hAnsi="仿宋" w:eastAsia="仿宋" w:cs="仿宋"/>
          <w:color w:val="auto"/>
          <w:sz w:val="24"/>
          <w:szCs w:val="24"/>
        </w:rPr>
      </w:pPr>
    </w:p>
    <w:p w14:paraId="4912DB53">
      <w:pPr>
        <w:spacing w:line="408" w:lineRule="auto"/>
        <w:ind w:left="525" w:leftChars="250"/>
        <w:rPr>
          <w:rFonts w:hint="eastAsia" w:ascii="仿宋" w:hAnsi="仿宋" w:eastAsia="仿宋" w:cs="仿宋"/>
          <w:color w:val="auto"/>
          <w:sz w:val="24"/>
          <w:szCs w:val="24"/>
        </w:rPr>
      </w:pPr>
    </w:p>
    <w:p w14:paraId="2D75F32A">
      <w:pPr>
        <w:spacing w:line="408" w:lineRule="auto"/>
        <w:ind w:left="525" w:leftChars="250"/>
        <w:rPr>
          <w:rFonts w:hint="eastAsia" w:ascii="仿宋" w:hAnsi="仿宋" w:eastAsia="仿宋" w:cs="仿宋"/>
          <w:color w:val="auto"/>
          <w:sz w:val="24"/>
          <w:szCs w:val="24"/>
        </w:rPr>
      </w:pPr>
    </w:p>
    <w:p w14:paraId="1ACBB793">
      <w:pPr>
        <w:spacing w:line="408" w:lineRule="auto"/>
        <w:ind w:left="525" w:leftChars="250"/>
        <w:rPr>
          <w:rFonts w:hint="eastAsia" w:ascii="仿宋" w:hAnsi="仿宋" w:eastAsia="仿宋" w:cs="仿宋"/>
          <w:color w:val="auto"/>
          <w:sz w:val="24"/>
          <w:szCs w:val="24"/>
        </w:rPr>
      </w:pPr>
    </w:p>
    <w:p w14:paraId="0927276C">
      <w:pPr>
        <w:spacing w:line="408" w:lineRule="auto"/>
        <w:ind w:left="525" w:leftChars="250"/>
        <w:rPr>
          <w:rFonts w:hint="eastAsia" w:ascii="仿宋" w:hAnsi="仿宋" w:eastAsia="仿宋" w:cs="仿宋"/>
          <w:color w:val="auto"/>
          <w:sz w:val="24"/>
          <w:szCs w:val="24"/>
        </w:rPr>
      </w:pPr>
    </w:p>
    <w:p w14:paraId="544C9048">
      <w:pPr>
        <w:spacing w:line="408" w:lineRule="auto"/>
        <w:ind w:left="525" w:leftChars="250"/>
        <w:rPr>
          <w:rFonts w:hint="eastAsia" w:ascii="仿宋" w:hAnsi="仿宋" w:eastAsia="仿宋" w:cs="仿宋"/>
          <w:color w:val="auto"/>
          <w:sz w:val="24"/>
          <w:szCs w:val="24"/>
        </w:rPr>
      </w:pPr>
    </w:p>
    <w:p w14:paraId="03E79EE2">
      <w:pPr>
        <w:spacing w:line="408" w:lineRule="auto"/>
        <w:ind w:left="525" w:leftChars="250"/>
        <w:rPr>
          <w:rFonts w:hint="eastAsia" w:ascii="仿宋" w:hAnsi="仿宋" w:eastAsia="仿宋" w:cs="仿宋"/>
          <w:color w:val="auto"/>
          <w:sz w:val="24"/>
          <w:szCs w:val="24"/>
        </w:rPr>
      </w:pPr>
    </w:p>
    <w:p w14:paraId="4AFDA499">
      <w:pPr>
        <w:spacing w:line="408" w:lineRule="auto"/>
        <w:ind w:left="525" w:leftChars="250"/>
        <w:rPr>
          <w:rFonts w:hint="eastAsia" w:ascii="仿宋" w:hAnsi="仿宋" w:eastAsia="仿宋" w:cs="仿宋"/>
          <w:color w:val="auto"/>
          <w:sz w:val="24"/>
          <w:szCs w:val="24"/>
        </w:rPr>
      </w:pPr>
    </w:p>
    <w:p w14:paraId="0FAF91EB">
      <w:pPr>
        <w:spacing w:line="408" w:lineRule="auto"/>
        <w:ind w:left="525" w:leftChars="250"/>
        <w:rPr>
          <w:rFonts w:hint="eastAsia" w:ascii="仿宋" w:hAnsi="仿宋" w:eastAsia="仿宋" w:cs="仿宋"/>
          <w:color w:val="auto"/>
          <w:sz w:val="24"/>
          <w:szCs w:val="24"/>
        </w:rPr>
      </w:pPr>
    </w:p>
    <w:p w14:paraId="0529D48B">
      <w:pPr>
        <w:spacing w:line="408" w:lineRule="auto"/>
        <w:ind w:left="525" w:leftChars="250"/>
        <w:rPr>
          <w:rFonts w:hint="eastAsia" w:ascii="仿宋" w:hAnsi="仿宋" w:eastAsia="仿宋" w:cs="仿宋"/>
          <w:color w:val="auto"/>
          <w:sz w:val="24"/>
          <w:szCs w:val="24"/>
        </w:rPr>
      </w:pPr>
    </w:p>
    <w:p w14:paraId="1B5FF3E6">
      <w:pPr>
        <w:spacing w:line="408" w:lineRule="auto"/>
        <w:ind w:left="525" w:leftChars="250"/>
        <w:rPr>
          <w:rFonts w:hint="eastAsia" w:ascii="仿宋" w:hAnsi="仿宋" w:eastAsia="仿宋" w:cs="仿宋"/>
          <w:color w:val="auto"/>
          <w:sz w:val="24"/>
          <w:szCs w:val="24"/>
        </w:rPr>
      </w:pPr>
    </w:p>
    <w:p w14:paraId="02D8CECD">
      <w:pPr>
        <w:spacing w:line="408" w:lineRule="auto"/>
        <w:ind w:left="525" w:leftChars="250"/>
        <w:rPr>
          <w:rFonts w:hint="eastAsia" w:ascii="仿宋" w:hAnsi="仿宋" w:eastAsia="仿宋" w:cs="仿宋"/>
          <w:color w:val="auto"/>
          <w:sz w:val="24"/>
          <w:szCs w:val="24"/>
        </w:rPr>
      </w:pPr>
    </w:p>
    <w:p w14:paraId="02B3B260">
      <w:pPr>
        <w:keepLines/>
        <w:pageBreakBefore/>
        <w:numPr>
          <w:ilvl w:val="0"/>
          <w:numId w:val="0"/>
        </w:numPr>
        <w:ind w:leftChars="0"/>
        <w:jc w:val="center"/>
        <w:outlineLvl w:val="1"/>
        <w:rPr>
          <w:rFonts w:hint="eastAsia" w:ascii="仿宋" w:hAnsi="仿宋" w:eastAsia="仿宋" w:cs="仿宋"/>
          <w:b/>
          <w:bCs/>
          <w:color w:val="auto"/>
          <w:sz w:val="32"/>
          <w:szCs w:val="32"/>
          <w:lang w:eastAsia="zh-CN"/>
        </w:rPr>
      </w:pPr>
      <w:bookmarkStart w:id="724" w:name="_Toc31221"/>
      <w:r>
        <w:rPr>
          <w:rFonts w:hint="eastAsia" w:ascii="仿宋" w:hAnsi="仿宋" w:eastAsia="仿宋" w:cs="仿宋"/>
          <w:b/>
          <w:bCs/>
          <w:color w:val="auto"/>
          <w:sz w:val="32"/>
          <w:szCs w:val="32"/>
          <w:lang w:eastAsia="zh-CN"/>
        </w:rPr>
        <w:t>七、承诺书</w:t>
      </w:r>
      <w:bookmarkEnd w:id="724"/>
    </w:p>
    <w:p w14:paraId="55265076">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7.1陕</w:t>
      </w:r>
      <w:r>
        <w:rPr>
          <w:rFonts w:hint="eastAsia" w:ascii="仿宋" w:hAnsi="仿宋" w:eastAsia="仿宋" w:cs="仿宋"/>
          <w:b/>
          <w:bCs/>
          <w:color w:val="auto"/>
          <w:sz w:val="30"/>
          <w:szCs w:val="30"/>
        </w:rPr>
        <w:t>西省政府采购供应商拒绝政府采购领域商业贿赂承诺书</w:t>
      </w:r>
    </w:p>
    <w:p w14:paraId="59418A4E">
      <w:pPr>
        <w:keepNext w:val="0"/>
        <w:keepLines w:val="0"/>
        <w:pageBreakBefore w:val="0"/>
        <w:widowControl/>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为响应党中央、国务院关于治理政府采购领域商业贿赂行为的号召，我公司在此庄严承诺：</w:t>
      </w:r>
    </w:p>
    <w:p w14:paraId="2E07F5BA">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在参与政府采购活动中遵纪守法、诚信经营、公平竞标。</w:t>
      </w:r>
    </w:p>
    <w:p w14:paraId="318EEB13">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不向政府采购人、采购代理机构和政府采购评审专家进行任何形式的商业贿赂以谋取交易机会。</w:t>
      </w:r>
    </w:p>
    <w:p w14:paraId="4EFCE97B">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不向政府采购代理机构和采购人提供虚假资质文件或采用虚假应标方式参与政府采购市场竞争并谋取中标、成交。</w:t>
      </w:r>
    </w:p>
    <w:p w14:paraId="64E9F1D6">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不采取“围标、陪标”等商业欺诈手段获得政府采购定单。</w:t>
      </w:r>
    </w:p>
    <w:p w14:paraId="6E7A9527">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不采取不正当手段诋毁、排挤其他供应商。</w:t>
      </w:r>
    </w:p>
    <w:p w14:paraId="2AC29D2A">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不在提供商品和服务时“偷梁换柱、以次充好”损害采购人的合法权益。</w:t>
      </w:r>
    </w:p>
    <w:p w14:paraId="4A8EDBB5">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不与采购人、采购代理机构政府采购评审专家或其它供应商恶意串通，进行质疑和投诉，维护政府采购市场秩序。</w:t>
      </w:r>
    </w:p>
    <w:p w14:paraId="4D094F47">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尊重和接受政府采购监督管理部门的监督和政府采购代理机构招标采购要求，承担因违约行为给采购人造成的损失。</w:t>
      </w:r>
    </w:p>
    <w:p w14:paraId="0F9A3271">
      <w:pPr>
        <w:keepNext w:val="0"/>
        <w:keepLines w:val="0"/>
        <w:pageBreakBefore w:val="0"/>
        <w:widowControl/>
        <w:numPr>
          <w:ilvl w:val="0"/>
          <w:numId w:val="6"/>
        </w:numPr>
        <w:kinsoku/>
        <w:wordWrap/>
        <w:overflowPunct/>
        <w:topLinePunct w:val="0"/>
        <w:autoSpaceDE/>
        <w:autoSpaceDN/>
        <w:bidi w:val="0"/>
        <w:adjustRightInd/>
        <w:snapToGrid/>
        <w:spacing w:line="408" w:lineRule="auto"/>
        <w:ind w:left="0" w:leftChars="0" w:firstLine="420" w:firstLineChars="200"/>
        <w:jc w:val="left"/>
        <w:textAlignment w:val="auto"/>
        <w:rPr>
          <w:rFonts w:hint="eastAsia" w:ascii="仿宋" w:hAnsi="仿宋" w:eastAsia="仿宋" w:cs="仿宋"/>
          <w:color w:val="auto"/>
        </w:rPr>
      </w:pPr>
      <w:r>
        <w:rPr>
          <w:rFonts w:hint="eastAsia" w:ascii="仿宋" w:hAnsi="仿宋" w:eastAsia="仿宋" w:cs="仿宋"/>
          <w:color w:val="auto"/>
        </w:rPr>
        <w:t>不发生其他有悖于政府采购公开、公平、公正和诚信原则的行为。</w:t>
      </w:r>
      <w:r>
        <w:rPr>
          <w:rFonts w:hint="eastAsia" w:ascii="仿宋" w:hAnsi="仿宋" w:eastAsia="仿宋" w:cs="仿宋"/>
          <w:color w:val="auto"/>
        </w:rPr>
        <w:br w:type="textWrapping"/>
      </w:r>
    </w:p>
    <w:p w14:paraId="0A362910">
      <w:pPr>
        <w:widowControl/>
        <w:spacing w:line="408" w:lineRule="auto"/>
        <w:ind w:left="239" w:leftChars="114"/>
        <w:jc w:val="left"/>
        <w:rPr>
          <w:rFonts w:hint="eastAsia" w:ascii="仿宋" w:hAnsi="仿宋" w:eastAsia="仿宋" w:cs="仿宋"/>
          <w:color w:val="auto"/>
        </w:rPr>
      </w:pPr>
      <w:r>
        <w:rPr>
          <w:rFonts w:hint="eastAsia" w:ascii="仿宋" w:hAnsi="仿宋" w:eastAsia="仿宋" w:cs="仿宋"/>
          <w:color w:val="auto"/>
        </w:rPr>
        <w:t>承诺单位：</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（盖章）</w:t>
      </w:r>
      <w:r>
        <w:rPr>
          <w:rFonts w:hint="eastAsia" w:ascii="仿宋" w:hAnsi="仿宋" w:eastAsia="仿宋" w:cs="仿宋"/>
          <w:color w:val="auto"/>
        </w:rPr>
        <w:br w:type="textWrapping"/>
      </w:r>
      <w:r>
        <w:rPr>
          <w:rFonts w:hint="eastAsia" w:ascii="仿宋" w:hAnsi="仿宋" w:eastAsia="仿宋" w:cs="仿宋"/>
          <w:color w:val="auto"/>
          <w:lang w:eastAsia="zh-CN"/>
        </w:rPr>
        <w:t>被授权人</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w:t>
      </w:r>
      <w:r>
        <w:rPr>
          <w:rFonts w:hint="eastAsia" w:ascii="仿宋" w:hAnsi="仿宋" w:eastAsia="仿宋" w:cs="仿宋"/>
          <w:color w:val="auto"/>
          <w:szCs w:val="24"/>
        </w:rPr>
        <w:t>签</w:t>
      </w:r>
      <w:r>
        <w:rPr>
          <w:rFonts w:hint="eastAsia" w:ascii="仿宋" w:hAnsi="仿宋" w:eastAsia="仿宋" w:cs="仿宋"/>
          <w:color w:val="auto"/>
          <w:szCs w:val="24"/>
          <w:lang w:eastAsia="zh-CN"/>
        </w:rPr>
        <w:t>字</w:t>
      </w:r>
      <w:r>
        <w:rPr>
          <w:rFonts w:hint="eastAsia" w:ascii="仿宋" w:hAnsi="仿宋" w:eastAsia="仿宋" w:cs="仿宋"/>
          <w:color w:val="auto"/>
        </w:rPr>
        <w:t>）</w:t>
      </w:r>
      <w:r>
        <w:rPr>
          <w:rFonts w:hint="eastAsia" w:ascii="仿宋" w:hAnsi="仿宋" w:eastAsia="仿宋" w:cs="仿宋"/>
          <w:color w:val="auto"/>
        </w:rPr>
        <w:br w:type="textWrapping"/>
      </w:r>
      <w:r>
        <w:rPr>
          <w:rFonts w:hint="eastAsia" w:ascii="仿宋" w:hAnsi="仿宋" w:eastAsia="仿宋" w:cs="仿宋"/>
          <w:color w:val="auto"/>
        </w:rPr>
        <w:t>地  址：</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  </w:t>
      </w:r>
    </w:p>
    <w:p w14:paraId="72DAD8CA">
      <w:pPr>
        <w:widowControl/>
        <w:spacing w:line="408" w:lineRule="auto"/>
        <w:ind w:left="239" w:leftChars="114"/>
        <w:jc w:val="left"/>
        <w:rPr>
          <w:rFonts w:hint="eastAsia" w:ascii="仿宋" w:hAnsi="仿宋" w:eastAsia="仿宋" w:cs="仿宋"/>
          <w:color w:val="auto"/>
        </w:rPr>
      </w:pPr>
      <w:r>
        <w:rPr>
          <w:rFonts w:hint="eastAsia" w:ascii="仿宋" w:hAnsi="仿宋" w:eastAsia="仿宋" w:cs="仿宋"/>
          <w:color w:val="auto"/>
        </w:rPr>
        <w:t>邮  编：</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br w:type="textWrapping"/>
      </w:r>
      <w:r>
        <w:rPr>
          <w:rFonts w:hint="eastAsia" w:ascii="仿宋" w:hAnsi="仿宋" w:eastAsia="仿宋" w:cs="仿宋"/>
          <w:color w:val="auto"/>
        </w:rPr>
        <w:t>电  话：</w:t>
      </w:r>
      <w:r>
        <w:rPr>
          <w:rFonts w:hint="eastAsia" w:ascii="仿宋" w:hAnsi="仿宋" w:eastAsia="仿宋" w:cs="仿宋"/>
          <w:color w:val="auto"/>
          <w:u w:val="single"/>
        </w:rPr>
        <w:t>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年  月  日</w:t>
      </w:r>
    </w:p>
    <w:p w14:paraId="4B077865">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en-US" w:eastAsia="zh-CN"/>
        </w:rPr>
      </w:pPr>
    </w:p>
    <w:p w14:paraId="2389A2F4">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en-US" w:eastAsia="zh-CN"/>
        </w:rPr>
      </w:pPr>
    </w:p>
    <w:p w14:paraId="3846E74C">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color w:val="auto"/>
          <w:sz w:val="30"/>
          <w:szCs w:val="30"/>
          <w:lang w:val="zh-CN" w:eastAsia="zh-CN"/>
        </w:rPr>
      </w:pPr>
      <w:r>
        <w:rPr>
          <w:rFonts w:hint="eastAsia" w:ascii="仿宋" w:hAnsi="仿宋" w:eastAsia="仿宋" w:cs="仿宋"/>
          <w:b/>
          <w:bCs/>
          <w:color w:val="auto"/>
          <w:sz w:val="30"/>
          <w:szCs w:val="30"/>
          <w:lang w:val="en-US" w:eastAsia="zh-CN"/>
        </w:rPr>
        <w:t>7.2</w:t>
      </w:r>
      <w:r>
        <w:rPr>
          <w:rFonts w:hint="eastAsia" w:ascii="仿宋" w:hAnsi="仿宋" w:eastAsia="仿宋" w:cs="仿宋"/>
          <w:b/>
          <w:bCs/>
          <w:color w:val="auto"/>
          <w:sz w:val="30"/>
          <w:szCs w:val="30"/>
          <w:lang w:val="zh-CN" w:eastAsia="zh-CN"/>
        </w:rPr>
        <w:t>供应商企业关系关联承诺书</w:t>
      </w:r>
    </w:p>
    <w:p w14:paraId="766FBAF1">
      <w:pPr>
        <w:pStyle w:val="13"/>
        <w:rPr>
          <w:rFonts w:hint="eastAsia" w:ascii="仿宋" w:hAnsi="仿宋" w:eastAsia="仿宋" w:cs="仿宋"/>
          <w:color w:val="auto"/>
          <w:lang w:val="zh-CN" w:eastAsia="zh-CN"/>
        </w:rPr>
      </w:pPr>
    </w:p>
    <w:p w14:paraId="501B97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1、供应商在本项目磋商中，不存在与其它供应商负责人为同一人，有控股、管理等关联关系承诺：</w:t>
      </w:r>
    </w:p>
    <w:p w14:paraId="6CBAD3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1.1管理关系说明：</w:t>
      </w:r>
    </w:p>
    <w:p w14:paraId="363AAD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我单位管理的具有独立法人的下属单位有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14:paraId="1D486E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我单位的上级管理单位有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14:paraId="056BD0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1.2股权关系说明：</w:t>
      </w:r>
    </w:p>
    <w:p w14:paraId="23551B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我单位控股的单位有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p w14:paraId="1566B2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单位控股。</w:t>
      </w:r>
    </w:p>
    <w:p w14:paraId="3948C9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1.3单位负责人：</w:t>
      </w:r>
      <w:r>
        <w:rPr>
          <w:rFonts w:hint="eastAsia" w:ascii="仿宋" w:hAnsi="仿宋" w:eastAsia="仿宋" w:cs="仿宋"/>
          <w:b w:val="0"/>
          <w:bCs w:val="0"/>
          <w:color w:val="auto"/>
          <w:sz w:val="24"/>
          <w:szCs w:val="24"/>
          <w:highlight w:val="none"/>
          <w:u w:val="single"/>
          <w:lang w:val="en-US" w:eastAsia="zh-CN"/>
        </w:rPr>
        <w:t xml:space="preserve">                </w:t>
      </w:r>
    </w:p>
    <w:p w14:paraId="04C098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（是或否，没有填否） 为采购项目提供整体设计、规范编制或者项目管理、监理、检测等服务的供应商。</w:t>
      </w:r>
    </w:p>
    <w:p w14:paraId="292E4D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p>
    <w:p w14:paraId="26B2FA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14:paraId="2A116E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14:paraId="10D457C4">
      <w:pPr>
        <w:pStyle w:val="13"/>
        <w:rPr>
          <w:rFonts w:hint="eastAsia" w:ascii="仿宋" w:hAnsi="仿宋" w:eastAsia="仿宋" w:cs="仿宋"/>
          <w:color w:val="auto"/>
          <w:lang w:val="en-US" w:eastAsia="zh-CN"/>
        </w:rPr>
      </w:pPr>
    </w:p>
    <w:p w14:paraId="275F14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（盖单位公章）</w:t>
      </w:r>
    </w:p>
    <w:p w14:paraId="7A6998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color w:val="auto"/>
          <w:sz w:val="24"/>
          <w:szCs w:val="24"/>
          <w:highlight w:val="none"/>
          <w:lang w:val="en-US" w:eastAsia="zh-CN"/>
        </w:rPr>
      </w:pPr>
    </w:p>
    <w:p w14:paraId="1ED515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法定代表人或被授权人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（签字或盖章）</w:t>
      </w:r>
    </w:p>
    <w:p w14:paraId="7B3188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color w:val="auto"/>
          <w:kern w:val="0"/>
          <w:sz w:val="24"/>
        </w:rPr>
      </w:pPr>
      <w:r>
        <w:rPr>
          <w:rFonts w:hint="eastAsia" w:ascii="仿宋" w:hAnsi="仿宋" w:eastAsia="仿宋" w:cs="仿宋"/>
          <w:b w:val="0"/>
          <w:bCs w:val="0"/>
          <w:color w:val="auto"/>
          <w:sz w:val="24"/>
          <w:szCs w:val="24"/>
          <w:highlight w:val="none"/>
          <w:lang w:val="en-US" w:eastAsia="zh-CN"/>
        </w:rPr>
        <w:t xml:space="preserve">      </w:t>
      </w:r>
    </w:p>
    <w:p w14:paraId="138FCC1F">
      <w:pPr>
        <w:widowControl/>
        <w:spacing w:line="408" w:lineRule="auto"/>
        <w:ind w:left="239" w:leftChars="114"/>
        <w:jc w:val="right"/>
        <w:rPr>
          <w:rFonts w:hint="eastAsia" w:ascii="仿宋" w:hAnsi="仿宋" w:eastAsia="仿宋" w:cs="仿宋"/>
          <w:color w:val="auto"/>
          <w:kern w:val="0"/>
          <w:sz w:val="24"/>
        </w:rPr>
      </w:pPr>
    </w:p>
    <w:p w14:paraId="1DDB34CB">
      <w:pPr>
        <w:widowControl/>
        <w:spacing w:line="408" w:lineRule="auto"/>
        <w:ind w:left="239" w:leftChars="114"/>
        <w:jc w:val="right"/>
        <w:rPr>
          <w:rFonts w:hint="eastAsia" w:ascii="仿宋" w:hAnsi="仿宋" w:eastAsia="仿宋" w:cs="仿宋"/>
          <w:color w:val="auto"/>
          <w:kern w:val="0"/>
          <w:sz w:val="24"/>
        </w:rPr>
      </w:pPr>
      <w:r>
        <w:rPr>
          <w:rFonts w:hint="eastAsia" w:ascii="仿宋" w:hAnsi="仿宋" w:eastAsia="仿宋" w:cs="仿宋"/>
          <w:color w:val="auto"/>
          <w:kern w:val="0"/>
          <w:sz w:val="24"/>
        </w:rPr>
        <w:t>                     年  月  日</w:t>
      </w:r>
    </w:p>
    <w:p w14:paraId="14BEC9A2">
      <w:pPr>
        <w:spacing w:line="408" w:lineRule="auto"/>
        <w:ind w:left="525" w:leftChars="250"/>
        <w:rPr>
          <w:rFonts w:hint="eastAsia" w:ascii="仿宋" w:hAnsi="仿宋" w:eastAsia="仿宋" w:cs="仿宋"/>
          <w:color w:val="auto"/>
          <w:sz w:val="24"/>
          <w:szCs w:val="24"/>
        </w:rPr>
      </w:pPr>
    </w:p>
    <w:p w14:paraId="29A06DA1">
      <w:pPr>
        <w:pStyle w:val="13"/>
        <w:rPr>
          <w:rFonts w:hint="eastAsia" w:ascii="仿宋" w:hAnsi="仿宋" w:eastAsia="仿宋" w:cs="仿宋"/>
          <w:color w:val="auto"/>
          <w:sz w:val="24"/>
          <w:szCs w:val="24"/>
        </w:rPr>
      </w:pPr>
    </w:p>
    <w:p w14:paraId="2B21C85E">
      <w:pPr>
        <w:rPr>
          <w:rFonts w:hint="eastAsia" w:ascii="仿宋" w:hAnsi="仿宋" w:eastAsia="仿宋" w:cs="仿宋"/>
          <w:color w:val="auto"/>
          <w:sz w:val="24"/>
          <w:szCs w:val="24"/>
        </w:rPr>
      </w:pPr>
    </w:p>
    <w:p w14:paraId="054D9133">
      <w:pPr>
        <w:pStyle w:val="13"/>
        <w:rPr>
          <w:rFonts w:hint="eastAsia" w:ascii="仿宋" w:hAnsi="仿宋" w:eastAsia="仿宋" w:cs="仿宋"/>
          <w:color w:val="auto"/>
        </w:rPr>
      </w:pPr>
    </w:p>
    <w:p w14:paraId="69F11016">
      <w:pPr>
        <w:spacing w:line="408" w:lineRule="auto"/>
        <w:ind w:left="525" w:leftChars="250"/>
        <w:rPr>
          <w:rFonts w:hint="eastAsia" w:ascii="仿宋" w:hAnsi="仿宋" w:eastAsia="仿宋" w:cs="仿宋"/>
          <w:color w:val="auto"/>
          <w:sz w:val="24"/>
          <w:szCs w:val="24"/>
        </w:rPr>
      </w:pPr>
    </w:p>
    <w:p w14:paraId="47247F07">
      <w:pPr>
        <w:spacing w:line="408" w:lineRule="auto"/>
        <w:ind w:left="525" w:leftChars="250"/>
        <w:rPr>
          <w:rFonts w:hint="eastAsia" w:ascii="仿宋" w:hAnsi="仿宋" w:eastAsia="仿宋" w:cs="仿宋"/>
          <w:color w:val="auto"/>
          <w:sz w:val="24"/>
          <w:szCs w:val="24"/>
        </w:rPr>
      </w:pPr>
    </w:p>
    <w:p w14:paraId="1DB14BE6">
      <w:pPr>
        <w:widowControl/>
        <w:numPr>
          <w:ilvl w:val="0"/>
          <w:numId w:val="7"/>
        </w:numPr>
        <w:jc w:val="center"/>
        <w:outlineLvl w:val="1"/>
        <w:rPr>
          <w:rFonts w:hint="eastAsia" w:ascii="仿宋" w:hAnsi="仿宋" w:eastAsia="仿宋" w:cs="仿宋"/>
          <w:b/>
          <w:bCs/>
          <w:color w:val="auto"/>
          <w:sz w:val="32"/>
          <w:szCs w:val="32"/>
        </w:rPr>
      </w:pPr>
      <w:bookmarkStart w:id="725" w:name="_Toc22069"/>
      <w:r>
        <w:rPr>
          <w:rFonts w:hint="eastAsia" w:ascii="仿宋" w:hAnsi="仿宋" w:eastAsia="仿宋" w:cs="仿宋"/>
          <w:b/>
          <w:bCs/>
          <w:color w:val="auto"/>
          <w:sz w:val="32"/>
          <w:szCs w:val="32"/>
          <w:lang w:eastAsia="zh-CN"/>
        </w:rPr>
        <w:t>竞争性磋商文件</w:t>
      </w:r>
      <w:r>
        <w:rPr>
          <w:rFonts w:hint="eastAsia" w:ascii="仿宋" w:hAnsi="仿宋" w:eastAsia="仿宋" w:cs="仿宋"/>
          <w:b/>
          <w:bCs/>
          <w:color w:val="auto"/>
          <w:sz w:val="32"/>
          <w:szCs w:val="32"/>
        </w:rPr>
        <w:t>要求的其他文件或承诺</w:t>
      </w:r>
      <w:bookmarkEnd w:id="725"/>
    </w:p>
    <w:p w14:paraId="3847EF2B">
      <w:pPr>
        <w:pStyle w:val="13"/>
        <w:rPr>
          <w:rFonts w:hint="eastAsia" w:ascii="仿宋" w:hAnsi="仿宋" w:eastAsia="仿宋" w:cs="仿宋"/>
          <w:color w:val="auto"/>
        </w:rPr>
      </w:pPr>
    </w:p>
    <w:p w14:paraId="7F38150C">
      <w:pPr>
        <w:pStyle w:val="13"/>
        <w:numPr>
          <w:ilvl w:val="0"/>
          <w:numId w:val="8"/>
        </w:num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基本存款账户开户许可证（基本账户信息）</w:t>
      </w:r>
    </w:p>
    <w:p w14:paraId="6577C9C0">
      <w:pPr>
        <w:pStyle w:val="13"/>
        <w:numPr>
          <w:ilvl w:val="0"/>
          <w:numId w:val="8"/>
        </w:num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其他文件。</w:t>
      </w:r>
    </w:p>
    <w:p w14:paraId="6047DFBB">
      <w:pPr>
        <w:keepLines/>
        <w:pageBreakBefore/>
        <w:jc w:val="center"/>
        <w:outlineLvl w:val="1"/>
        <w:rPr>
          <w:rFonts w:hint="eastAsia" w:ascii="仿宋" w:hAnsi="仿宋" w:eastAsia="仿宋" w:cs="仿宋"/>
          <w:b/>
          <w:bCs/>
          <w:color w:val="auto"/>
          <w:sz w:val="32"/>
          <w:szCs w:val="32"/>
          <w:highlight w:val="none"/>
        </w:rPr>
      </w:pPr>
      <w:bookmarkStart w:id="726" w:name="_Toc13500"/>
      <w:r>
        <w:rPr>
          <w:rFonts w:hint="eastAsia" w:ascii="仿宋" w:hAnsi="仿宋" w:eastAsia="仿宋" w:cs="仿宋"/>
          <w:b/>
          <w:bCs/>
          <w:color w:val="auto"/>
          <w:sz w:val="32"/>
          <w:szCs w:val="32"/>
          <w:highlight w:val="none"/>
        </w:rPr>
        <w:t>九、其他可以证明</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实力的文件</w:t>
      </w:r>
      <w:bookmarkEnd w:id="726"/>
      <w:r>
        <w:rPr>
          <w:rFonts w:hint="eastAsia" w:ascii="仿宋" w:hAnsi="仿宋" w:eastAsia="仿宋" w:cs="仿宋"/>
          <w:b/>
          <w:bCs/>
          <w:color w:val="auto"/>
          <w:sz w:val="32"/>
          <w:szCs w:val="32"/>
          <w:highlight w:val="none"/>
        </w:rPr>
        <w:t xml:space="preserve"> </w:t>
      </w:r>
    </w:p>
    <w:p w14:paraId="79EE9FD9">
      <w:pPr>
        <w:spacing w:line="408" w:lineRule="auto"/>
        <w:ind w:left="525" w:leftChars="250"/>
        <w:rPr>
          <w:rFonts w:hint="eastAsia" w:ascii="仿宋" w:hAnsi="仿宋" w:eastAsia="仿宋" w:cs="仿宋"/>
          <w:color w:val="auto"/>
          <w:sz w:val="32"/>
          <w:szCs w:val="32"/>
        </w:rPr>
      </w:pPr>
    </w:p>
    <w:p w14:paraId="1B36C89A">
      <w:pPr>
        <w:spacing w:line="408" w:lineRule="auto"/>
        <w:ind w:left="525" w:leftChars="250"/>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45514CFC">
      <w:pPr>
        <w:keepLines/>
        <w:pageBreakBefore/>
        <w:jc w:val="center"/>
        <w:outlineLvl w:val="1"/>
        <w:rPr>
          <w:rFonts w:hint="eastAsia" w:ascii="仿宋" w:hAnsi="仿宋" w:eastAsia="仿宋" w:cs="仿宋"/>
          <w:b/>
          <w:bCs/>
          <w:color w:val="auto"/>
          <w:sz w:val="32"/>
          <w:szCs w:val="32"/>
        </w:rPr>
      </w:pPr>
      <w:bookmarkStart w:id="727" w:name="_Toc22342"/>
      <w:r>
        <w:rPr>
          <w:rFonts w:hint="eastAsia" w:ascii="仿宋" w:hAnsi="仿宋" w:eastAsia="仿宋" w:cs="仿宋"/>
          <w:b/>
          <w:bCs/>
          <w:color w:val="auto"/>
          <w:sz w:val="32"/>
          <w:szCs w:val="32"/>
        </w:rPr>
        <w:t>第二部分</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技术</w:t>
      </w:r>
      <w:bookmarkEnd w:id="718"/>
      <w:bookmarkEnd w:id="719"/>
      <w:r>
        <w:rPr>
          <w:rFonts w:hint="eastAsia" w:ascii="仿宋" w:hAnsi="仿宋" w:eastAsia="仿宋" w:cs="仿宋"/>
          <w:b/>
          <w:bCs/>
          <w:color w:val="auto"/>
          <w:sz w:val="32"/>
          <w:szCs w:val="32"/>
        </w:rPr>
        <w:t>标</w:t>
      </w:r>
      <w:bookmarkEnd w:id="727"/>
    </w:p>
    <w:p w14:paraId="3C2BC1D5">
      <w:pPr>
        <w:spacing w:after="12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046829F">
      <w:pPr>
        <w:spacing w:after="120" w:line="44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项目编号：</w:t>
      </w:r>
    </w:p>
    <w:p w14:paraId="44F11A2C">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编制的施工组织设计包含以下内容：</w:t>
      </w:r>
    </w:p>
    <w:p w14:paraId="562604DA">
      <w:pPr>
        <w:spacing w:line="5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（1）评标办法技术标要求的内容</w:t>
      </w:r>
    </w:p>
    <w:p w14:paraId="1889F0E4">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合理化建议</w:t>
      </w:r>
    </w:p>
    <w:p w14:paraId="7005C487">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认为有必要说明的问题</w:t>
      </w:r>
    </w:p>
    <w:p w14:paraId="5FB0EFF7">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施工组织设计除采用文字表述外可附下列图表，图表及格式要求附后。</w:t>
      </w:r>
    </w:p>
    <w:p w14:paraId="71A9264F">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拟投入本工程的主要施工设备表</w:t>
      </w:r>
    </w:p>
    <w:p w14:paraId="0738C1A5">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附表二</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拟配备本工程的试验和检测仪器设备表</w:t>
      </w:r>
    </w:p>
    <w:p w14:paraId="710C21D2">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附表三</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劳动力计划表</w:t>
      </w:r>
    </w:p>
    <w:p w14:paraId="29E2E37A">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附表四</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计划开、竣工日期和施工进度网络图</w:t>
      </w:r>
    </w:p>
    <w:p w14:paraId="265B528F">
      <w:pPr>
        <w:spacing w:line="5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临时用地表</w:t>
      </w:r>
    </w:p>
    <w:p w14:paraId="33E2EBD3">
      <w:pPr>
        <w:spacing w:line="580" w:lineRule="exact"/>
        <w:ind w:firstLine="480" w:firstLineChars="200"/>
        <w:rPr>
          <w:rFonts w:hint="eastAsia" w:ascii="仿宋" w:hAnsi="仿宋" w:eastAsia="仿宋" w:cs="仿宋"/>
          <w:color w:val="auto"/>
          <w:sz w:val="24"/>
          <w:szCs w:val="24"/>
        </w:rPr>
      </w:pPr>
    </w:p>
    <w:p w14:paraId="35601A66">
      <w:pPr>
        <w:pStyle w:val="13"/>
        <w:rPr>
          <w:rFonts w:hint="eastAsia" w:ascii="仿宋" w:hAnsi="仿宋" w:eastAsia="仿宋" w:cs="仿宋"/>
          <w:color w:val="auto"/>
          <w:sz w:val="24"/>
          <w:szCs w:val="24"/>
        </w:rPr>
      </w:pPr>
    </w:p>
    <w:p w14:paraId="026D3AF1">
      <w:pPr>
        <w:rPr>
          <w:rFonts w:hint="eastAsia" w:ascii="仿宋" w:hAnsi="仿宋" w:eastAsia="仿宋" w:cs="仿宋"/>
          <w:color w:val="auto"/>
          <w:sz w:val="24"/>
          <w:szCs w:val="24"/>
        </w:rPr>
      </w:pPr>
    </w:p>
    <w:p w14:paraId="5FAB9741">
      <w:pPr>
        <w:pStyle w:val="13"/>
        <w:rPr>
          <w:rFonts w:hint="eastAsia" w:ascii="仿宋" w:hAnsi="仿宋" w:eastAsia="仿宋" w:cs="仿宋"/>
          <w:color w:val="auto"/>
          <w:sz w:val="24"/>
          <w:szCs w:val="24"/>
        </w:rPr>
      </w:pPr>
    </w:p>
    <w:p w14:paraId="6A3EDB14">
      <w:pPr>
        <w:rPr>
          <w:rFonts w:hint="eastAsia" w:ascii="仿宋" w:hAnsi="仿宋" w:eastAsia="仿宋" w:cs="仿宋"/>
          <w:color w:val="auto"/>
          <w:sz w:val="24"/>
          <w:szCs w:val="24"/>
        </w:rPr>
      </w:pPr>
    </w:p>
    <w:p w14:paraId="20EF60DA">
      <w:pPr>
        <w:pStyle w:val="13"/>
        <w:rPr>
          <w:rFonts w:hint="eastAsia" w:ascii="仿宋" w:hAnsi="仿宋" w:eastAsia="仿宋" w:cs="仿宋"/>
          <w:color w:val="auto"/>
          <w:sz w:val="24"/>
          <w:szCs w:val="24"/>
        </w:rPr>
      </w:pPr>
    </w:p>
    <w:p w14:paraId="37F625DA">
      <w:pPr>
        <w:rPr>
          <w:rFonts w:hint="eastAsia" w:ascii="仿宋" w:hAnsi="仿宋" w:eastAsia="仿宋" w:cs="仿宋"/>
          <w:color w:val="auto"/>
          <w:sz w:val="24"/>
          <w:szCs w:val="24"/>
        </w:rPr>
      </w:pPr>
    </w:p>
    <w:p w14:paraId="642146B4">
      <w:pPr>
        <w:pStyle w:val="13"/>
        <w:rPr>
          <w:rFonts w:hint="eastAsia" w:ascii="仿宋" w:hAnsi="仿宋" w:eastAsia="仿宋" w:cs="仿宋"/>
          <w:color w:val="auto"/>
          <w:sz w:val="24"/>
          <w:szCs w:val="24"/>
        </w:rPr>
      </w:pPr>
    </w:p>
    <w:p w14:paraId="5DCED332">
      <w:pPr>
        <w:rPr>
          <w:rFonts w:hint="eastAsia" w:ascii="仿宋" w:hAnsi="仿宋" w:eastAsia="仿宋" w:cs="仿宋"/>
          <w:color w:val="auto"/>
          <w:sz w:val="24"/>
          <w:szCs w:val="24"/>
        </w:rPr>
      </w:pPr>
    </w:p>
    <w:p w14:paraId="00F0D78F">
      <w:pPr>
        <w:pStyle w:val="13"/>
        <w:rPr>
          <w:rFonts w:hint="eastAsia" w:ascii="仿宋" w:hAnsi="仿宋" w:eastAsia="仿宋" w:cs="仿宋"/>
          <w:color w:val="auto"/>
          <w:sz w:val="24"/>
          <w:szCs w:val="24"/>
        </w:rPr>
      </w:pPr>
    </w:p>
    <w:p w14:paraId="6104215F">
      <w:pPr>
        <w:rPr>
          <w:rFonts w:hint="eastAsia" w:ascii="仿宋" w:hAnsi="仿宋" w:eastAsia="仿宋" w:cs="仿宋"/>
          <w:color w:val="auto"/>
          <w:sz w:val="24"/>
          <w:szCs w:val="24"/>
        </w:rPr>
      </w:pPr>
    </w:p>
    <w:p w14:paraId="780DB638">
      <w:pPr>
        <w:pStyle w:val="13"/>
        <w:rPr>
          <w:rFonts w:hint="eastAsia" w:ascii="仿宋" w:hAnsi="仿宋" w:eastAsia="仿宋" w:cs="仿宋"/>
          <w:color w:val="auto"/>
          <w:sz w:val="24"/>
          <w:szCs w:val="24"/>
        </w:rPr>
      </w:pPr>
    </w:p>
    <w:p w14:paraId="2FE2B46C">
      <w:pPr>
        <w:rPr>
          <w:rFonts w:hint="eastAsia" w:ascii="仿宋" w:hAnsi="仿宋" w:eastAsia="仿宋" w:cs="仿宋"/>
          <w:color w:val="auto"/>
          <w:sz w:val="24"/>
          <w:szCs w:val="24"/>
        </w:rPr>
      </w:pPr>
    </w:p>
    <w:p w14:paraId="690D709A">
      <w:pPr>
        <w:pStyle w:val="13"/>
        <w:rPr>
          <w:rFonts w:hint="eastAsia" w:ascii="仿宋" w:hAnsi="仿宋" w:eastAsia="仿宋" w:cs="仿宋"/>
          <w:color w:val="auto"/>
        </w:rPr>
      </w:pPr>
    </w:p>
    <w:p w14:paraId="1B0DE5EB">
      <w:pPr>
        <w:pStyle w:val="13"/>
        <w:rPr>
          <w:rFonts w:hint="eastAsia" w:ascii="仿宋" w:hAnsi="仿宋" w:eastAsia="仿宋" w:cs="仿宋"/>
          <w:color w:val="auto"/>
          <w:sz w:val="24"/>
          <w:szCs w:val="24"/>
        </w:rPr>
      </w:pPr>
    </w:p>
    <w:p w14:paraId="215217B4">
      <w:pPr>
        <w:rPr>
          <w:rFonts w:hint="eastAsia" w:ascii="仿宋" w:hAnsi="仿宋" w:eastAsia="仿宋" w:cs="仿宋"/>
          <w:color w:val="auto"/>
          <w:sz w:val="24"/>
          <w:szCs w:val="24"/>
        </w:rPr>
      </w:pPr>
    </w:p>
    <w:p w14:paraId="117A09F8">
      <w:pPr>
        <w:pStyle w:val="13"/>
        <w:rPr>
          <w:rFonts w:hint="eastAsia" w:ascii="仿宋" w:hAnsi="仿宋" w:eastAsia="仿宋" w:cs="仿宋"/>
          <w:color w:val="auto"/>
          <w:sz w:val="24"/>
          <w:szCs w:val="24"/>
        </w:rPr>
      </w:pPr>
    </w:p>
    <w:p w14:paraId="359560D6">
      <w:pPr>
        <w:rPr>
          <w:rFonts w:hint="eastAsia" w:ascii="仿宋" w:hAnsi="仿宋" w:eastAsia="仿宋" w:cs="仿宋"/>
          <w:color w:val="auto"/>
        </w:rPr>
      </w:pPr>
    </w:p>
    <w:p w14:paraId="7680EC17">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附表一：拟投入本工程的主要施工设备表</w:t>
      </w:r>
    </w:p>
    <w:tbl>
      <w:tblPr>
        <w:tblStyle w:val="35"/>
        <w:tblW w:w="94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17"/>
        <w:gridCol w:w="992"/>
        <w:gridCol w:w="709"/>
        <w:gridCol w:w="1134"/>
        <w:gridCol w:w="1134"/>
        <w:gridCol w:w="1843"/>
        <w:gridCol w:w="1701"/>
      </w:tblGrid>
      <w:tr w14:paraId="01A7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vAlign w:val="center"/>
          </w:tcPr>
          <w:p w14:paraId="6A6AD431">
            <w:pPr>
              <w:jc w:val="center"/>
              <w:rPr>
                <w:rFonts w:hint="eastAsia" w:ascii="仿宋" w:hAnsi="仿宋" w:eastAsia="仿宋" w:cs="仿宋"/>
                <w:color w:val="auto"/>
              </w:rPr>
            </w:pPr>
            <w:r>
              <w:rPr>
                <w:rFonts w:hint="eastAsia" w:ascii="仿宋" w:hAnsi="仿宋" w:eastAsia="仿宋" w:cs="仿宋"/>
                <w:color w:val="auto"/>
              </w:rPr>
              <w:t>序号</w:t>
            </w:r>
          </w:p>
        </w:tc>
        <w:tc>
          <w:tcPr>
            <w:tcW w:w="1117" w:type="dxa"/>
            <w:vAlign w:val="center"/>
          </w:tcPr>
          <w:p w14:paraId="1822AC5D">
            <w:pPr>
              <w:jc w:val="center"/>
              <w:rPr>
                <w:rFonts w:hint="eastAsia" w:ascii="仿宋" w:hAnsi="仿宋" w:eastAsia="仿宋" w:cs="仿宋"/>
                <w:color w:val="auto"/>
              </w:rPr>
            </w:pPr>
            <w:r>
              <w:rPr>
                <w:rFonts w:hint="eastAsia" w:ascii="仿宋" w:hAnsi="仿宋" w:eastAsia="仿宋" w:cs="仿宋"/>
                <w:color w:val="auto"/>
              </w:rPr>
              <w:t>设备</w:t>
            </w:r>
          </w:p>
          <w:p w14:paraId="12ABA1F5">
            <w:pPr>
              <w:jc w:val="center"/>
              <w:rPr>
                <w:rFonts w:hint="eastAsia" w:ascii="仿宋" w:hAnsi="仿宋" w:eastAsia="仿宋" w:cs="仿宋"/>
                <w:color w:val="auto"/>
              </w:rPr>
            </w:pPr>
            <w:r>
              <w:rPr>
                <w:rFonts w:hint="eastAsia" w:ascii="仿宋" w:hAnsi="仿宋" w:eastAsia="仿宋" w:cs="仿宋"/>
                <w:color w:val="auto"/>
              </w:rPr>
              <w:t>名称</w:t>
            </w:r>
          </w:p>
        </w:tc>
        <w:tc>
          <w:tcPr>
            <w:tcW w:w="992" w:type="dxa"/>
            <w:vAlign w:val="center"/>
          </w:tcPr>
          <w:p w14:paraId="413D81F0">
            <w:pPr>
              <w:jc w:val="center"/>
              <w:rPr>
                <w:rFonts w:hint="eastAsia" w:ascii="仿宋" w:hAnsi="仿宋" w:eastAsia="仿宋" w:cs="仿宋"/>
                <w:color w:val="auto"/>
              </w:rPr>
            </w:pPr>
            <w:r>
              <w:rPr>
                <w:rFonts w:hint="eastAsia" w:ascii="仿宋" w:hAnsi="仿宋" w:eastAsia="仿宋" w:cs="仿宋"/>
                <w:color w:val="auto"/>
              </w:rPr>
              <w:t>型号</w:t>
            </w:r>
          </w:p>
          <w:p w14:paraId="60E594A4">
            <w:pPr>
              <w:jc w:val="center"/>
              <w:rPr>
                <w:rFonts w:hint="eastAsia" w:ascii="仿宋" w:hAnsi="仿宋" w:eastAsia="仿宋" w:cs="仿宋"/>
                <w:color w:val="auto"/>
              </w:rPr>
            </w:pPr>
            <w:r>
              <w:rPr>
                <w:rFonts w:hint="eastAsia" w:ascii="仿宋" w:hAnsi="仿宋" w:eastAsia="仿宋" w:cs="仿宋"/>
                <w:color w:val="auto"/>
              </w:rPr>
              <w:t>规格</w:t>
            </w:r>
          </w:p>
        </w:tc>
        <w:tc>
          <w:tcPr>
            <w:tcW w:w="709" w:type="dxa"/>
            <w:vAlign w:val="center"/>
          </w:tcPr>
          <w:p w14:paraId="6EA6491B">
            <w:pPr>
              <w:jc w:val="center"/>
              <w:rPr>
                <w:rFonts w:hint="eastAsia" w:ascii="仿宋" w:hAnsi="仿宋" w:eastAsia="仿宋" w:cs="仿宋"/>
                <w:color w:val="auto"/>
              </w:rPr>
            </w:pPr>
            <w:r>
              <w:rPr>
                <w:rFonts w:hint="eastAsia" w:ascii="仿宋" w:hAnsi="仿宋" w:eastAsia="仿宋" w:cs="仿宋"/>
                <w:color w:val="auto"/>
              </w:rPr>
              <w:t>数量</w:t>
            </w:r>
          </w:p>
        </w:tc>
        <w:tc>
          <w:tcPr>
            <w:tcW w:w="1134" w:type="dxa"/>
            <w:vAlign w:val="center"/>
          </w:tcPr>
          <w:p w14:paraId="4CAB94E5">
            <w:pPr>
              <w:jc w:val="center"/>
              <w:rPr>
                <w:rFonts w:hint="eastAsia" w:ascii="仿宋" w:hAnsi="仿宋" w:eastAsia="仿宋" w:cs="仿宋"/>
                <w:color w:val="auto"/>
              </w:rPr>
            </w:pPr>
            <w:r>
              <w:rPr>
                <w:rFonts w:hint="eastAsia" w:ascii="仿宋" w:hAnsi="仿宋" w:eastAsia="仿宋" w:cs="仿宋"/>
                <w:color w:val="auto"/>
              </w:rPr>
              <w:t>国别</w:t>
            </w:r>
          </w:p>
          <w:p w14:paraId="18CDCB9E">
            <w:pPr>
              <w:jc w:val="center"/>
              <w:rPr>
                <w:rFonts w:hint="eastAsia" w:ascii="仿宋" w:hAnsi="仿宋" w:eastAsia="仿宋" w:cs="仿宋"/>
                <w:color w:val="auto"/>
              </w:rPr>
            </w:pPr>
            <w:r>
              <w:rPr>
                <w:rFonts w:hint="eastAsia" w:ascii="仿宋" w:hAnsi="仿宋" w:eastAsia="仿宋" w:cs="仿宋"/>
                <w:color w:val="auto"/>
              </w:rPr>
              <w:t>产地</w:t>
            </w:r>
          </w:p>
        </w:tc>
        <w:tc>
          <w:tcPr>
            <w:tcW w:w="1134" w:type="dxa"/>
            <w:vAlign w:val="center"/>
          </w:tcPr>
          <w:p w14:paraId="240D2F85">
            <w:pPr>
              <w:jc w:val="center"/>
              <w:rPr>
                <w:rFonts w:hint="eastAsia" w:ascii="仿宋" w:hAnsi="仿宋" w:eastAsia="仿宋" w:cs="仿宋"/>
                <w:color w:val="auto"/>
              </w:rPr>
            </w:pPr>
            <w:r>
              <w:rPr>
                <w:rFonts w:hint="eastAsia" w:ascii="仿宋" w:hAnsi="仿宋" w:eastAsia="仿宋" w:cs="仿宋"/>
                <w:color w:val="auto"/>
              </w:rPr>
              <w:t>额定功率</w:t>
            </w:r>
          </w:p>
          <w:p w14:paraId="6AE5F2C6">
            <w:pPr>
              <w:jc w:val="center"/>
              <w:rPr>
                <w:rFonts w:hint="eastAsia" w:ascii="仿宋" w:hAnsi="仿宋" w:eastAsia="仿宋" w:cs="仿宋"/>
                <w:color w:val="auto"/>
              </w:rPr>
            </w:pPr>
            <w:r>
              <w:rPr>
                <w:rFonts w:hint="eastAsia" w:ascii="仿宋" w:hAnsi="仿宋" w:eastAsia="仿宋" w:cs="仿宋"/>
                <w:color w:val="auto"/>
              </w:rPr>
              <w:t>（KW）</w:t>
            </w:r>
          </w:p>
        </w:tc>
        <w:tc>
          <w:tcPr>
            <w:tcW w:w="1843" w:type="dxa"/>
            <w:vAlign w:val="center"/>
          </w:tcPr>
          <w:p w14:paraId="2684A0DF">
            <w:pPr>
              <w:jc w:val="center"/>
              <w:rPr>
                <w:rFonts w:hint="eastAsia" w:ascii="仿宋" w:hAnsi="仿宋" w:eastAsia="仿宋" w:cs="仿宋"/>
                <w:color w:val="auto"/>
              </w:rPr>
            </w:pPr>
            <w:r>
              <w:rPr>
                <w:rFonts w:hint="eastAsia" w:ascii="仿宋" w:hAnsi="仿宋" w:eastAsia="仿宋" w:cs="仿宋"/>
                <w:color w:val="auto"/>
              </w:rPr>
              <w:t>用于施工部位</w:t>
            </w:r>
          </w:p>
        </w:tc>
        <w:tc>
          <w:tcPr>
            <w:tcW w:w="1701" w:type="dxa"/>
            <w:vAlign w:val="center"/>
          </w:tcPr>
          <w:p w14:paraId="573EAA0F">
            <w:pPr>
              <w:jc w:val="center"/>
              <w:rPr>
                <w:rFonts w:hint="eastAsia" w:ascii="仿宋" w:hAnsi="仿宋" w:eastAsia="仿宋" w:cs="仿宋"/>
                <w:color w:val="auto"/>
              </w:rPr>
            </w:pPr>
            <w:r>
              <w:rPr>
                <w:rFonts w:hint="eastAsia" w:ascii="仿宋" w:hAnsi="仿宋" w:eastAsia="仿宋" w:cs="仿宋"/>
                <w:color w:val="auto"/>
              </w:rPr>
              <w:t>备注</w:t>
            </w:r>
          </w:p>
        </w:tc>
      </w:tr>
      <w:tr w14:paraId="659C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D4DF80C">
            <w:pPr>
              <w:jc w:val="center"/>
              <w:rPr>
                <w:rFonts w:hint="eastAsia" w:ascii="仿宋" w:hAnsi="仿宋" w:eastAsia="仿宋" w:cs="仿宋"/>
                <w:color w:val="auto"/>
              </w:rPr>
            </w:pPr>
          </w:p>
        </w:tc>
        <w:tc>
          <w:tcPr>
            <w:tcW w:w="1117" w:type="dxa"/>
            <w:vAlign w:val="center"/>
          </w:tcPr>
          <w:p w14:paraId="021641F1">
            <w:pPr>
              <w:jc w:val="center"/>
              <w:rPr>
                <w:rFonts w:hint="eastAsia" w:ascii="仿宋" w:hAnsi="仿宋" w:eastAsia="仿宋" w:cs="仿宋"/>
                <w:color w:val="auto"/>
              </w:rPr>
            </w:pPr>
          </w:p>
        </w:tc>
        <w:tc>
          <w:tcPr>
            <w:tcW w:w="992" w:type="dxa"/>
            <w:vAlign w:val="center"/>
          </w:tcPr>
          <w:p w14:paraId="4B665E26">
            <w:pPr>
              <w:jc w:val="center"/>
              <w:rPr>
                <w:rFonts w:hint="eastAsia" w:ascii="仿宋" w:hAnsi="仿宋" w:eastAsia="仿宋" w:cs="仿宋"/>
                <w:color w:val="auto"/>
              </w:rPr>
            </w:pPr>
          </w:p>
        </w:tc>
        <w:tc>
          <w:tcPr>
            <w:tcW w:w="709" w:type="dxa"/>
            <w:vAlign w:val="center"/>
          </w:tcPr>
          <w:p w14:paraId="0129E422">
            <w:pPr>
              <w:jc w:val="center"/>
              <w:rPr>
                <w:rFonts w:hint="eastAsia" w:ascii="仿宋" w:hAnsi="仿宋" w:eastAsia="仿宋" w:cs="仿宋"/>
                <w:color w:val="auto"/>
              </w:rPr>
            </w:pPr>
          </w:p>
        </w:tc>
        <w:tc>
          <w:tcPr>
            <w:tcW w:w="1134" w:type="dxa"/>
            <w:vAlign w:val="center"/>
          </w:tcPr>
          <w:p w14:paraId="6A01E728">
            <w:pPr>
              <w:jc w:val="center"/>
              <w:rPr>
                <w:rFonts w:hint="eastAsia" w:ascii="仿宋" w:hAnsi="仿宋" w:eastAsia="仿宋" w:cs="仿宋"/>
                <w:color w:val="auto"/>
              </w:rPr>
            </w:pPr>
          </w:p>
        </w:tc>
        <w:tc>
          <w:tcPr>
            <w:tcW w:w="1134" w:type="dxa"/>
            <w:vAlign w:val="center"/>
          </w:tcPr>
          <w:p w14:paraId="74BF33AB">
            <w:pPr>
              <w:jc w:val="center"/>
              <w:rPr>
                <w:rFonts w:hint="eastAsia" w:ascii="仿宋" w:hAnsi="仿宋" w:eastAsia="仿宋" w:cs="仿宋"/>
                <w:color w:val="auto"/>
              </w:rPr>
            </w:pPr>
          </w:p>
        </w:tc>
        <w:tc>
          <w:tcPr>
            <w:tcW w:w="1843" w:type="dxa"/>
            <w:vAlign w:val="center"/>
          </w:tcPr>
          <w:p w14:paraId="42F0B954">
            <w:pPr>
              <w:jc w:val="center"/>
              <w:rPr>
                <w:rFonts w:hint="eastAsia" w:ascii="仿宋" w:hAnsi="仿宋" w:eastAsia="仿宋" w:cs="仿宋"/>
                <w:color w:val="auto"/>
              </w:rPr>
            </w:pPr>
          </w:p>
        </w:tc>
        <w:tc>
          <w:tcPr>
            <w:tcW w:w="1701" w:type="dxa"/>
            <w:vAlign w:val="center"/>
          </w:tcPr>
          <w:p w14:paraId="1248F70A">
            <w:pPr>
              <w:jc w:val="center"/>
              <w:rPr>
                <w:rFonts w:hint="eastAsia" w:ascii="仿宋" w:hAnsi="仿宋" w:eastAsia="仿宋" w:cs="仿宋"/>
                <w:color w:val="auto"/>
              </w:rPr>
            </w:pPr>
          </w:p>
        </w:tc>
      </w:tr>
      <w:tr w14:paraId="3408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3918E62E">
            <w:pPr>
              <w:jc w:val="center"/>
              <w:rPr>
                <w:rFonts w:hint="eastAsia" w:ascii="仿宋" w:hAnsi="仿宋" w:eastAsia="仿宋" w:cs="仿宋"/>
                <w:color w:val="auto"/>
              </w:rPr>
            </w:pPr>
          </w:p>
        </w:tc>
        <w:tc>
          <w:tcPr>
            <w:tcW w:w="1117" w:type="dxa"/>
            <w:vAlign w:val="center"/>
          </w:tcPr>
          <w:p w14:paraId="48D71587">
            <w:pPr>
              <w:jc w:val="center"/>
              <w:rPr>
                <w:rFonts w:hint="eastAsia" w:ascii="仿宋" w:hAnsi="仿宋" w:eastAsia="仿宋" w:cs="仿宋"/>
                <w:color w:val="auto"/>
              </w:rPr>
            </w:pPr>
          </w:p>
        </w:tc>
        <w:tc>
          <w:tcPr>
            <w:tcW w:w="992" w:type="dxa"/>
            <w:vAlign w:val="center"/>
          </w:tcPr>
          <w:p w14:paraId="0AA554B7">
            <w:pPr>
              <w:jc w:val="center"/>
              <w:rPr>
                <w:rFonts w:hint="eastAsia" w:ascii="仿宋" w:hAnsi="仿宋" w:eastAsia="仿宋" w:cs="仿宋"/>
                <w:color w:val="auto"/>
              </w:rPr>
            </w:pPr>
          </w:p>
        </w:tc>
        <w:tc>
          <w:tcPr>
            <w:tcW w:w="709" w:type="dxa"/>
            <w:vAlign w:val="center"/>
          </w:tcPr>
          <w:p w14:paraId="7569B7FD">
            <w:pPr>
              <w:jc w:val="center"/>
              <w:rPr>
                <w:rFonts w:hint="eastAsia" w:ascii="仿宋" w:hAnsi="仿宋" w:eastAsia="仿宋" w:cs="仿宋"/>
                <w:color w:val="auto"/>
              </w:rPr>
            </w:pPr>
          </w:p>
        </w:tc>
        <w:tc>
          <w:tcPr>
            <w:tcW w:w="1134" w:type="dxa"/>
            <w:vAlign w:val="center"/>
          </w:tcPr>
          <w:p w14:paraId="37D69D06">
            <w:pPr>
              <w:jc w:val="center"/>
              <w:rPr>
                <w:rFonts w:hint="eastAsia" w:ascii="仿宋" w:hAnsi="仿宋" w:eastAsia="仿宋" w:cs="仿宋"/>
                <w:color w:val="auto"/>
              </w:rPr>
            </w:pPr>
          </w:p>
        </w:tc>
        <w:tc>
          <w:tcPr>
            <w:tcW w:w="1134" w:type="dxa"/>
            <w:vAlign w:val="center"/>
          </w:tcPr>
          <w:p w14:paraId="0BAC3726">
            <w:pPr>
              <w:jc w:val="center"/>
              <w:rPr>
                <w:rFonts w:hint="eastAsia" w:ascii="仿宋" w:hAnsi="仿宋" w:eastAsia="仿宋" w:cs="仿宋"/>
                <w:color w:val="auto"/>
              </w:rPr>
            </w:pPr>
          </w:p>
        </w:tc>
        <w:tc>
          <w:tcPr>
            <w:tcW w:w="1843" w:type="dxa"/>
            <w:vAlign w:val="center"/>
          </w:tcPr>
          <w:p w14:paraId="04FFFC55">
            <w:pPr>
              <w:jc w:val="center"/>
              <w:rPr>
                <w:rFonts w:hint="eastAsia" w:ascii="仿宋" w:hAnsi="仿宋" w:eastAsia="仿宋" w:cs="仿宋"/>
                <w:color w:val="auto"/>
              </w:rPr>
            </w:pPr>
          </w:p>
        </w:tc>
        <w:tc>
          <w:tcPr>
            <w:tcW w:w="1701" w:type="dxa"/>
            <w:vAlign w:val="center"/>
          </w:tcPr>
          <w:p w14:paraId="2E9EEB22">
            <w:pPr>
              <w:jc w:val="center"/>
              <w:rPr>
                <w:rFonts w:hint="eastAsia" w:ascii="仿宋" w:hAnsi="仿宋" w:eastAsia="仿宋" w:cs="仿宋"/>
                <w:color w:val="auto"/>
              </w:rPr>
            </w:pPr>
          </w:p>
        </w:tc>
      </w:tr>
      <w:tr w14:paraId="1F51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28B1D69A">
            <w:pPr>
              <w:jc w:val="center"/>
              <w:rPr>
                <w:rFonts w:hint="eastAsia" w:ascii="仿宋" w:hAnsi="仿宋" w:eastAsia="仿宋" w:cs="仿宋"/>
                <w:color w:val="auto"/>
              </w:rPr>
            </w:pPr>
          </w:p>
        </w:tc>
        <w:tc>
          <w:tcPr>
            <w:tcW w:w="1117" w:type="dxa"/>
            <w:vAlign w:val="center"/>
          </w:tcPr>
          <w:p w14:paraId="6BFEFFBC">
            <w:pPr>
              <w:jc w:val="center"/>
              <w:rPr>
                <w:rFonts w:hint="eastAsia" w:ascii="仿宋" w:hAnsi="仿宋" w:eastAsia="仿宋" w:cs="仿宋"/>
                <w:color w:val="auto"/>
              </w:rPr>
            </w:pPr>
          </w:p>
        </w:tc>
        <w:tc>
          <w:tcPr>
            <w:tcW w:w="992" w:type="dxa"/>
            <w:vAlign w:val="center"/>
          </w:tcPr>
          <w:p w14:paraId="3FDE6B59">
            <w:pPr>
              <w:jc w:val="center"/>
              <w:rPr>
                <w:rFonts w:hint="eastAsia" w:ascii="仿宋" w:hAnsi="仿宋" w:eastAsia="仿宋" w:cs="仿宋"/>
                <w:color w:val="auto"/>
              </w:rPr>
            </w:pPr>
          </w:p>
        </w:tc>
        <w:tc>
          <w:tcPr>
            <w:tcW w:w="709" w:type="dxa"/>
            <w:vAlign w:val="center"/>
          </w:tcPr>
          <w:p w14:paraId="63EAC923">
            <w:pPr>
              <w:jc w:val="center"/>
              <w:rPr>
                <w:rFonts w:hint="eastAsia" w:ascii="仿宋" w:hAnsi="仿宋" w:eastAsia="仿宋" w:cs="仿宋"/>
                <w:color w:val="auto"/>
              </w:rPr>
            </w:pPr>
          </w:p>
        </w:tc>
        <w:tc>
          <w:tcPr>
            <w:tcW w:w="1134" w:type="dxa"/>
            <w:vAlign w:val="center"/>
          </w:tcPr>
          <w:p w14:paraId="00FF6F66">
            <w:pPr>
              <w:jc w:val="center"/>
              <w:rPr>
                <w:rFonts w:hint="eastAsia" w:ascii="仿宋" w:hAnsi="仿宋" w:eastAsia="仿宋" w:cs="仿宋"/>
                <w:color w:val="auto"/>
              </w:rPr>
            </w:pPr>
          </w:p>
        </w:tc>
        <w:tc>
          <w:tcPr>
            <w:tcW w:w="1134" w:type="dxa"/>
            <w:vAlign w:val="center"/>
          </w:tcPr>
          <w:p w14:paraId="11B1F60E">
            <w:pPr>
              <w:jc w:val="center"/>
              <w:rPr>
                <w:rFonts w:hint="eastAsia" w:ascii="仿宋" w:hAnsi="仿宋" w:eastAsia="仿宋" w:cs="仿宋"/>
                <w:color w:val="auto"/>
              </w:rPr>
            </w:pPr>
          </w:p>
        </w:tc>
        <w:tc>
          <w:tcPr>
            <w:tcW w:w="1843" w:type="dxa"/>
            <w:vAlign w:val="center"/>
          </w:tcPr>
          <w:p w14:paraId="61461112">
            <w:pPr>
              <w:jc w:val="center"/>
              <w:rPr>
                <w:rFonts w:hint="eastAsia" w:ascii="仿宋" w:hAnsi="仿宋" w:eastAsia="仿宋" w:cs="仿宋"/>
                <w:color w:val="auto"/>
              </w:rPr>
            </w:pPr>
          </w:p>
        </w:tc>
        <w:tc>
          <w:tcPr>
            <w:tcW w:w="1701" w:type="dxa"/>
            <w:vAlign w:val="center"/>
          </w:tcPr>
          <w:p w14:paraId="3ECE9E6A">
            <w:pPr>
              <w:jc w:val="center"/>
              <w:rPr>
                <w:rFonts w:hint="eastAsia" w:ascii="仿宋" w:hAnsi="仿宋" w:eastAsia="仿宋" w:cs="仿宋"/>
                <w:color w:val="auto"/>
              </w:rPr>
            </w:pPr>
          </w:p>
        </w:tc>
      </w:tr>
      <w:tr w14:paraId="4C49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561F491C">
            <w:pPr>
              <w:jc w:val="center"/>
              <w:rPr>
                <w:rFonts w:hint="eastAsia" w:ascii="仿宋" w:hAnsi="仿宋" w:eastAsia="仿宋" w:cs="仿宋"/>
                <w:color w:val="auto"/>
              </w:rPr>
            </w:pPr>
          </w:p>
        </w:tc>
        <w:tc>
          <w:tcPr>
            <w:tcW w:w="1117" w:type="dxa"/>
            <w:vAlign w:val="center"/>
          </w:tcPr>
          <w:p w14:paraId="3E0EF9FA">
            <w:pPr>
              <w:jc w:val="center"/>
              <w:rPr>
                <w:rFonts w:hint="eastAsia" w:ascii="仿宋" w:hAnsi="仿宋" w:eastAsia="仿宋" w:cs="仿宋"/>
                <w:color w:val="auto"/>
              </w:rPr>
            </w:pPr>
          </w:p>
        </w:tc>
        <w:tc>
          <w:tcPr>
            <w:tcW w:w="992" w:type="dxa"/>
            <w:vAlign w:val="center"/>
          </w:tcPr>
          <w:p w14:paraId="3A5FC226">
            <w:pPr>
              <w:jc w:val="center"/>
              <w:rPr>
                <w:rFonts w:hint="eastAsia" w:ascii="仿宋" w:hAnsi="仿宋" w:eastAsia="仿宋" w:cs="仿宋"/>
                <w:color w:val="auto"/>
              </w:rPr>
            </w:pPr>
          </w:p>
        </w:tc>
        <w:tc>
          <w:tcPr>
            <w:tcW w:w="709" w:type="dxa"/>
            <w:vAlign w:val="center"/>
          </w:tcPr>
          <w:p w14:paraId="5CEA628D">
            <w:pPr>
              <w:jc w:val="center"/>
              <w:rPr>
                <w:rFonts w:hint="eastAsia" w:ascii="仿宋" w:hAnsi="仿宋" w:eastAsia="仿宋" w:cs="仿宋"/>
                <w:color w:val="auto"/>
              </w:rPr>
            </w:pPr>
          </w:p>
        </w:tc>
        <w:tc>
          <w:tcPr>
            <w:tcW w:w="1134" w:type="dxa"/>
            <w:vAlign w:val="center"/>
          </w:tcPr>
          <w:p w14:paraId="261FA91D">
            <w:pPr>
              <w:jc w:val="center"/>
              <w:rPr>
                <w:rFonts w:hint="eastAsia" w:ascii="仿宋" w:hAnsi="仿宋" w:eastAsia="仿宋" w:cs="仿宋"/>
                <w:color w:val="auto"/>
              </w:rPr>
            </w:pPr>
          </w:p>
        </w:tc>
        <w:tc>
          <w:tcPr>
            <w:tcW w:w="1134" w:type="dxa"/>
            <w:vAlign w:val="center"/>
          </w:tcPr>
          <w:p w14:paraId="2B33F913">
            <w:pPr>
              <w:jc w:val="center"/>
              <w:rPr>
                <w:rFonts w:hint="eastAsia" w:ascii="仿宋" w:hAnsi="仿宋" w:eastAsia="仿宋" w:cs="仿宋"/>
                <w:color w:val="auto"/>
              </w:rPr>
            </w:pPr>
          </w:p>
        </w:tc>
        <w:tc>
          <w:tcPr>
            <w:tcW w:w="1843" w:type="dxa"/>
            <w:vAlign w:val="center"/>
          </w:tcPr>
          <w:p w14:paraId="00A85DE1">
            <w:pPr>
              <w:jc w:val="center"/>
              <w:rPr>
                <w:rFonts w:hint="eastAsia" w:ascii="仿宋" w:hAnsi="仿宋" w:eastAsia="仿宋" w:cs="仿宋"/>
                <w:color w:val="auto"/>
              </w:rPr>
            </w:pPr>
          </w:p>
        </w:tc>
        <w:tc>
          <w:tcPr>
            <w:tcW w:w="1701" w:type="dxa"/>
            <w:vAlign w:val="center"/>
          </w:tcPr>
          <w:p w14:paraId="675266C0">
            <w:pPr>
              <w:jc w:val="center"/>
              <w:rPr>
                <w:rFonts w:hint="eastAsia" w:ascii="仿宋" w:hAnsi="仿宋" w:eastAsia="仿宋" w:cs="仿宋"/>
                <w:color w:val="auto"/>
              </w:rPr>
            </w:pPr>
          </w:p>
        </w:tc>
      </w:tr>
      <w:tr w14:paraId="23D2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F98F70F">
            <w:pPr>
              <w:jc w:val="center"/>
              <w:rPr>
                <w:rFonts w:hint="eastAsia" w:ascii="仿宋" w:hAnsi="仿宋" w:eastAsia="仿宋" w:cs="仿宋"/>
                <w:color w:val="auto"/>
              </w:rPr>
            </w:pPr>
          </w:p>
        </w:tc>
        <w:tc>
          <w:tcPr>
            <w:tcW w:w="1117" w:type="dxa"/>
            <w:vAlign w:val="center"/>
          </w:tcPr>
          <w:p w14:paraId="2C354DD0">
            <w:pPr>
              <w:jc w:val="center"/>
              <w:rPr>
                <w:rFonts w:hint="eastAsia" w:ascii="仿宋" w:hAnsi="仿宋" w:eastAsia="仿宋" w:cs="仿宋"/>
                <w:color w:val="auto"/>
              </w:rPr>
            </w:pPr>
          </w:p>
        </w:tc>
        <w:tc>
          <w:tcPr>
            <w:tcW w:w="992" w:type="dxa"/>
            <w:vAlign w:val="center"/>
          </w:tcPr>
          <w:p w14:paraId="29F74042">
            <w:pPr>
              <w:jc w:val="center"/>
              <w:rPr>
                <w:rFonts w:hint="eastAsia" w:ascii="仿宋" w:hAnsi="仿宋" w:eastAsia="仿宋" w:cs="仿宋"/>
                <w:color w:val="auto"/>
              </w:rPr>
            </w:pPr>
          </w:p>
        </w:tc>
        <w:tc>
          <w:tcPr>
            <w:tcW w:w="709" w:type="dxa"/>
            <w:vAlign w:val="center"/>
          </w:tcPr>
          <w:p w14:paraId="23172E06">
            <w:pPr>
              <w:jc w:val="center"/>
              <w:rPr>
                <w:rFonts w:hint="eastAsia" w:ascii="仿宋" w:hAnsi="仿宋" w:eastAsia="仿宋" w:cs="仿宋"/>
                <w:color w:val="auto"/>
              </w:rPr>
            </w:pPr>
          </w:p>
        </w:tc>
        <w:tc>
          <w:tcPr>
            <w:tcW w:w="1134" w:type="dxa"/>
            <w:vAlign w:val="center"/>
          </w:tcPr>
          <w:p w14:paraId="43EAE00E">
            <w:pPr>
              <w:jc w:val="center"/>
              <w:rPr>
                <w:rFonts w:hint="eastAsia" w:ascii="仿宋" w:hAnsi="仿宋" w:eastAsia="仿宋" w:cs="仿宋"/>
                <w:color w:val="auto"/>
              </w:rPr>
            </w:pPr>
          </w:p>
        </w:tc>
        <w:tc>
          <w:tcPr>
            <w:tcW w:w="1134" w:type="dxa"/>
            <w:vAlign w:val="center"/>
          </w:tcPr>
          <w:p w14:paraId="10A76C1E">
            <w:pPr>
              <w:jc w:val="center"/>
              <w:rPr>
                <w:rFonts w:hint="eastAsia" w:ascii="仿宋" w:hAnsi="仿宋" w:eastAsia="仿宋" w:cs="仿宋"/>
                <w:color w:val="auto"/>
              </w:rPr>
            </w:pPr>
          </w:p>
        </w:tc>
        <w:tc>
          <w:tcPr>
            <w:tcW w:w="1843" w:type="dxa"/>
            <w:vAlign w:val="center"/>
          </w:tcPr>
          <w:p w14:paraId="634A828E">
            <w:pPr>
              <w:jc w:val="center"/>
              <w:rPr>
                <w:rFonts w:hint="eastAsia" w:ascii="仿宋" w:hAnsi="仿宋" w:eastAsia="仿宋" w:cs="仿宋"/>
                <w:color w:val="auto"/>
              </w:rPr>
            </w:pPr>
          </w:p>
        </w:tc>
        <w:tc>
          <w:tcPr>
            <w:tcW w:w="1701" w:type="dxa"/>
            <w:vAlign w:val="center"/>
          </w:tcPr>
          <w:p w14:paraId="47119498">
            <w:pPr>
              <w:jc w:val="center"/>
              <w:rPr>
                <w:rFonts w:hint="eastAsia" w:ascii="仿宋" w:hAnsi="仿宋" w:eastAsia="仿宋" w:cs="仿宋"/>
                <w:color w:val="auto"/>
              </w:rPr>
            </w:pPr>
          </w:p>
        </w:tc>
      </w:tr>
      <w:tr w14:paraId="53C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9240DF0">
            <w:pPr>
              <w:jc w:val="center"/>
              <w:rPr>
                <w:rFonts w:hint="eastAsia" w:ascii="仿宋" w:hAnsi="仿宋" w:eastAsia="仿宋" w:cs="仿宋"/>
                <w:color w:val="auto"/>
              </w:rPr>
            </w:pPr>
          </w:p>
        </w:tc>
        <w:tc>
          <w:tcPr>
            <w:tcW w:w="1117" w:type="dxa"/>
            <w:vAlign w:val="center"/>
          </w:tcPr>
          <w:p w14:paraId="1B85E95E">
            <w:pPr>
              <w:jc w:val="center"/>
              <w:rPr>
                <w:rFonts w:hint="eastAsia" w:ascii="仿宋" w:hAnsi="仿宋" w:eastAsia="仿宋" w:cs="仿宋"/>
                <w:color w:val="auto"/>
              </w:rPr>
            </w:pPr>
          </w:p>
        </w:tc>
        <w:tc>
          <w:tcPr>
            <w:tcW w:w="992" w:type="dxa"/>
            <w:vAlign w:val="center"/>
          </w:tcPr>
          <w:p w14:paraId="01D6A64E">
            <w:pPr>
              <w:jc w:val="center"/>
              <w:rPr>
                <w:rFonts w:hint="eastAsia" w:ascii="仿宋" w:hAnsi="仿宋" w:eastAsia="仿宋" w:cs="仿宋"/>
                <w:color w:val="auto"/>
              </w:rPr>
            </w:pPr>
          </w:p>
        </w:tc>
        <w:tc>
          <w:tcPr>
            <w:tcW w:w="709" w:type="dxa"/>
            <w:vAlign w:val="center"/>
          </w:tcPr>
          <w:p w14:paraId="30A0313E">
            <w:pPr>
              <w:jc w:val="center"/>
              <w:rPr>
                <w:rFonts w:hint="eastAsia" w:ascii="仿宋" w:hAnsi="仿宋" w:eastAsia="仿宋" w:cs="仿宋"/>
                <w:color w:val="auto"/>
              </w:rPr>
            </w:pPr>
          </w:p>
        </w:tc>
        <w:tc>
          <w:tcPr>
            <w:tcW w:w="1134" w:type="dxa"/>
            <w:vAlign w:val="center"/>
          </w:tcPr>
          <w:p w14:paraId="2FA26718">
            <w:pPr>
              <w:jc w:val="center"/>
              <w:rPr>
                <w:rFonts w:hint="eastAsia" w:ascii="仿宋" w:hAnsi="仿宋" w:eastAsia="仿宋" w:cs="仿宋"/>
                <w:color w:val="auto"/>
              </w:rPr>
            </w:pPr>
          </w:p>
        </w:tc>
        <w:tc>
          <w:tcPr>
            <w:tcW w:w="1134" w:type="dxa"/>
            <w:vAlign w:val="center"/>
          </w:tcPr>
          <w:p w14:paraId="60A9D0D5">
            <w:pPr>
              <w:jc w:val="center"/>
              <w:rPr>
                <w:rFonts w:hint="eastAsia" w:ascii="仿宋" w:hAnsi="仿宋" w:eastAsia="仿宋" w:cs="仿宋"/>
                <w:color w:val="auto"/>
              </w:rPr>
            </w:pPr>
          </w:p>
        </w:tc>
        <w:tc>
          <w:tcPr>
            <w:tcW w:w="1843" w:type="dxa"/>
            <w:vAlign w:val="center"/>
          </w:tcPr>
          <w:p w14:paraId="7FF9F76F">
            <w:pPr>
              <w:jc w:val="center"/>
              <w:rPr>
                <w:rFonts w:hint="eastAsia" w:ascii="仿宋" w:hAnsi="仿宋" w:eastAsia="仿宋" w:cs="仿宋"/>
                <w:color w:val="auto"/>
              </w:rPr>
            </w:pPr>
          </w:p>
        </w:tc>
        <w:tc>
          <w:tcPr>
            <w:tcW w:w="1701" w:type="dxa"/>
            <w:vAlign w:val="center"/>
          </w:tcPr>
          <w:p w14:paraId="555B778C">
            <w:pPr>
              <w:jc w:val="center"/>
              <w:rPr>
                <w:rFonts w:hint="eastAsia" w:ascii="仿宋" w:hAnsi="仿宋" w:eastAsia="仿宋" w:cs="仿宋"/>
                <w:color w:val="auto"/>
              </w:rPr>
            </w:pPr>
          </w:p>
        </w:tc>
      </w:tr>
      <w:tr w14:paraId="6811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EE80D9B">
            <w:pPr>
              <w:jc w:val="center"/>
              <w:rPr>
                <w:rFonts w:hint="eastAsia" w:ascii="仿宋" w:hAnsi="仿宋" w:eastAsia="仿宋" w:cs="仿宋"/>
                <w:color w:val="auto"/>
              </w:rPr>
            </w:pPr>
          </w:p>
        </w:tc>
        <w:tc>
          <w:tcPr>
            <w:tcW w:w="1117" w:type="dxa"/>
            <w:vAlign w:val="center"/>
          </w:tcPr>
          <w:p w14:paraId="63AA18E0">
            <w:pPr>
              <w:jc w:val="center"/>
              <w:rPr>
                <w:rFonts w:hint="eastAsia" w:ascii="仿宋" w:hAnsi="仿宋" w:eastAsia="仿宋" w:cs="仿宋"/>
                <w:color w:val="auto"/>
              </w:rPr>
            </w:pPr>
          </w:p>
        </w:tc>
        <w:tc>
          <w:tcPr>
            <w:tcW w:w="992" w:type="dxa"/>
            <w:vAlign w:val="center"/>
          </w:tcPr>
          <w:p w14:paraId="0265E628">
            <w:pPr>
              <w:jc w:val="center"/>
              <w:rPr>
                <w:rFonts w:hint="eastAsia" w:ascii="仿宋" w:hAnsi="仿宋" w:eastAsia="仿宋" w:cs="仿宋"/>
                <w:color w:val="auto"/>
              </w:rPr>
            </w:pPr>
          </w:p>
        </w:tc>
        <w:tc>
          <w:tcPr>
            <w:tcW w:w="709" w:type="dxa"/>
            <w:vAlign w:val="center"/>
          </w:tcPr>
          <w:p w14:paraId="54FEA5CB">
            <w:pPr>
              <w:jc w:val="center"/>
              <w:rPr>
                <w:rFonts w:hint="eastAsia" w:ascii="仿宋" w:hAnsi="仿宋" w:eastAsia="仿宋" w:cs="仿宋"/>
                <w:color w:val="auto"/>
              </w:rPr>
            </w:pPr>
          </w:p>
        </w:tc>
        <w:tc>
          <w:tcPr>
            <w:tcW w:w="1134" w:type="dxa"/>
            <w:vAlign w:val="center"/>
          </w:tcPr>
          <w:p w14:paraId="177A2ADD">
            <w:pPr>
              <w:jc w:val="center"/>
              <w:rPr>
                <w:rFonts w:hint="eastAsia" w:ascii="仿宋" w:hAnsi="仿宋" w:eastAsia="仿宋" w:cs="仿宋"/>
                <w:color w:val="auto"/>
              </w:rPr>
            </w:pPr>
          </w:p>
        </w:tc>
        <w:tc>
          <w:tcPr>
            <w:tcW w:w="1134" w:type="dxa"/>
            <w:vAlign w:val="center"/>
          </w:tcPr>
          <w:p w14:paraId="07E53935">
            <w:pPr>
              <w:jc w:val="center"/>
              <w:rPr>
                <w:rFonts w:hint="eastAsia" w:ascii="仿宋" w:hAnsi="仿宋" w:eastAsia="仿宋" w:cs="仿宋"/>
                <w:color w:val="auto"/>
              </w:rPr>
            </w:pPr>
          </w:p>
        </w:tc>
        <w:tc>
          <w:tcPr>
            <w:tcW w:w="1843" w:type="dxa"/>
            <w:vAlign w:val="center"/>
          </w:tcPr>
          <w:p w14:paraId="2D5DAE60">
            <w:pPr>
              <w:jc w:val="center"/>
              <w:rPr>
                <w:rFonts w:hint="eastAsia" w:ascii="仿宋" w:hAnsi="仿宋" w:eastAsia="仿宋" w:cs="仿宋"/>
                <w:color w:val="auto"/>
              </w:rPr>
            </w:pPr>
          </w:p>
        </w:tc>
        <w:tc>
          <w:tcPr>
            <w:tcW w:w="1701" w:type="dxa"/>
            <w:vAlign w:val="center"/>
          </w:tcPr>
          <w:p w14:paraId="0D3D16FD">
            <w:pPr>
              <w:jc w:val="center"/>
              <w:rPr>
                <w:rFonts w:hint="eastAsia" w:ascii="仿宋" w:hAnsi="仿宋" w:eastAsia="仿宋" w:cs="仿宋"/>
                <w:color w:val="auto"/>
              </w:rPr>
            </w:pPr>
          </w:p>
        </w:tc>
      </w:tr>
      <w:tr w14:paraId="3AD4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4B290E38">
            <w:pPr>
              <w:jc w:val="center"/>
              <w:rPr>
                <w:rFonts w:hint="eastAsia" w:ascii="仿宋" w:hAnsi="仿宋" w:eastAsia="仿宋" w:cs="仿宋"/>
                <w:color w:val="auto"/>
              </w:rPr>
            </w:pPr>
          </w:p>
        </w:tc>
        <w:tc>
          <w:tcPr>
            <w:tcW w:w="1117" w:type="dxa"/>
            <w:vAlign w:val="center"/>
          </w:tcPr>
          <w:p w14:paraId="6DFB1DF0">
            <w:pPr>
              <w:jc w:val="center"/>
              <w:rPr>
                <w:rFonts w:hint="eastAsia" w:ascii="仿宋" w:hAnsi="仿宋" w:eastAsia="仿宋" w:cs="仿宋"/>
                <w:color w:val="auto"/>
              </w:rPr>
            </w:pPr>
          </w:p>
        </w:tc>
        <w:tc>
          <w:tcPr>
            <w:tcW w:w="992" w:type="dxa"/>
            <w:vAlign w:val="center"/>
          </w:tcPr>
          <w:p w14:paraId="7CF57F6A">
            <w:pPr>
              <w:jc w:val="center"/>
              <w:rPr>
                <w:rFonts w:hint="eastAsia" w:ascii="仿宋" w:hAnsi="仿宋" w:eastAsia="仿宋" w:cs="仿宋"/>
                <w:color w:val="auto"/>
              </w:rPr>
            </w:pPr>
          </w:p>
        </w:tc>
        <w:tc>
          <w:tcPr>
            <w:tcW w:w="709" w:type="dxa"/>
            <w:vAlign w:val="center"/>
          </w:tcPr>
          <w:p w14:paraId="26249715">
            <w:pPr>
              <w:jc w:val="center"/>
              <w:rPr>
                <w:rFonts w:hint="eastAsia" w:ascii="仿宋" w:hAnsi="仿宋" w:eastAsia="仿宋" w:cs="仿宋"/>
                <w:color w:val="auto"/>
              </w:rPr>
            </w:pPr>
          </w:p>
        </w:tc>
        <w:tc>
          <w:tcPr>
            <w:tcW w:w="1134" w:type="dxa"/>
            <w:vAlign w:val="center"/>
          </w:tcPr>
          <w:p w14:paraId="3B14116F">
            <w:pPr>
              <w:jc w:val="center"/>
              <w:rPr>
                <w:rFonts w:hint="eastAsia" w:ascii="仿宋" w:hAnsi="仿宋" w:eastAsia="仿宋" w:cs="仿宋"/>
                <w:color w:val="auto"/>
              </w:rPr>
            </w:pPr>
          </w:p>
        </w:tc>
        <w:tc>
          <w:tcPr>
            <w:tcW w:w="1134" w:type="dxa"/>
            <w:vAlign w:val="center"/>
          </w:tcPr>
          <w:p w14:paraId="02DD6C5B">
            <w:pPr>
              <w:jc w:val="center"/>
              <w:rPr>
                <w:rFonts w:hint="eastAsia" w:ascii="仿宋" w:hAnsi="仿宋" w:eastAsia="仿宋" w:cs="仿宋"/>
                <w:color w:val="auto"/>
              </w:rPr>
            </w:pPr>
          </w:p>
        </w:tc>
        <w:tc>
          <w:tcPr>
            <w:tcW w:w="1843" w:type="dxa"/>
            <w:vAlign w:val="center"/>
          </w:tcPr>
          <w:p w14:paraId="5520BE55">
            <w:pPr>
              <w:jc w:val="center"/>
              <w:rPr>
                <w:rFonts w:hint="eastAsia" w:ascii="仿宋" w:hAnsi="仿宋" w:eastAsia="仿宋" w:cs="仿宋"/>
                <w:color w:val="auto"/>
              </w:rPr>
            </w:pPr>
          </w:p>
        </w:tc>
        <w:tc>
          <w:tcPr>
            <w:tcW w:w="1701" w:type="dxa"/>
            <w:vAlign w:val="center"/>
          </w:tcPr>
          <w:p w14:paraId="2A1A00B3">
            <w:pPr>
              <w:jc w:val="center"/>
              <w:rPr>
                <w:rFonts w:hint="eastAsia" w:ascii="仿宋" w:hAnsi="仿宋" w:eastAsia="仿宋" w:cs="仿宋"/>
                <w:color w:val="auto"/>
              </w:rPr>
            </w:pPr>
          </w:p>
        </w:tc>
      </w:tr>
      <w:tr w14:paraId="4F77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1B0B14E1">
            <w:pPr>
              <w:jc w:val="center"/>
              <w:rPr>
                <w:rFonts w:hint="eastAsia" w:ascii="仿宋" w:hAnsi="仿宋" w:eastAsia="仿宋" w:cs="仿宋"/>
                <w:color w:val="auto"/>
              </w:rPr>
            </w:pPr>
          </w:p>
        </w:tc>
        <w:tc>
          <w:tcPr>
            <w:tcW w:w="1117" w:type="dxa"/>
            <w:vAlign w:val="center"/>
          </w:tcPr>
          <w:p w14:paraId="5834E35C">
            <w:pPr>
              <w:jc w:val="center"/>
              <w:rPr>
                <w:rFonts w:hint="eastAsia" w:ascii="仿宋" w:hAnsi="仿宋" w:eastAsia="仿宋" w:cs="仿宋"/>
                <w:color w:val="auto"/>
              </w:rPr>
            </w:pPr>
          </w:p>
        </w:tc>
        <w:tc>
          <w:tcPr>
            <w:tcW w:w="992" w:type="dxa"/>
            <w:vAlign w:val="center"/>
          </w:tcPr>
          <w:p w14:paraId="76DF80D7">
            <w:pPr>
              <w:jc w:val="center"/>
              <w:rPr>
                <w:rFonts w:hint="eastAsia" w:ascii="仿宋" w:hAnsi="仿宋" w:eastAsia="仿宋" w:cs="仿宋"/>
                <w:color w:val="auto"/>
              </w:rPr>
            </w:pPr>
          </w:p>
        </w:tc>
        <w:tc>
          <w:tcPr>
            <w:tcW w:w="709" w:type="dxa"/>
            <w:vAlign w:val="center"/>
          </w:tcPr>
          <w:p w14:paraId="29D928A1">
            <w:pPr>
              <w:jc w:val="center"/>
              <w:rPr>
                <w:rFonts w:hint="eastAsia" w:ascii="仿宋" w:hAnsi="仿宋" w:eastAsia="仿宋" w:cs="仿宋"/>
                <w:color w:val="auto"/>
              </w:rPr>
            </w:pPr>
          </w:p>
        </w:tc>
        <w:tc>
          <w:tcPr>
            <w:tcW w:w="1134" w:type="dxa"/>
            <w:vAlign w:val="center"/>
          </w:tcPr>
          <w:p w14:paraId="31DD0CF2">
            <w:pPr>
              <w:jc w:val="center"/>
              <w:rPr>
                <w:rFonts w:hint="eastAsia" w:ascii="仿宋" w:hAnsi="仿宋" w:eastAsia="仿宋" w:cs="仿宋"/>
                <w:color w:val="auto"/>
              </w:rPr>
            </w:pPr>
          </w:p>
        </w:tc>
        <w:tc>
          <w:tcPr>
            <w:tcW w:w="1134" w:type="dxa"/>
            <w:vAlign w:val="center"/>
          </w:tcPr>
          <w:p w14:paraId="7046DC3B">
            <w:pPr>
              <w:jc w:val="center"/>
              <w:rPr>
                <w:rFonts w:hint="eastAsia" w:ascii="仿宋" w:hAnsi="仿宋" w:eastAsia="仿宋" w:cs="仿宋"/>
                <w:color w:val="auto"/>
              </w:rPr>
            </w:pPr>
          </w:p>
        </w:tc>
        <w:tc>
          <w:tcPr>
            <w:tcW w:w="1843" w:type="dxa"/>
            <w:vAlign w:val="center"/>
          </w:tcPr>
          <w:p w14:paraId="52F62F60">
            <w:pPr>
              <w:jc w:val="center"/>
              <w:rPr>
                <w:rFonts w:hint="eastAsia" w:ascii="仿宋" w:hAnsi="仿宋" w:eastAsia="仿宋" w:cs="仿宋"/>
                <w:color w:val="auto"/>
              </w:rPr>
            </w:pPr>
          </w:p>
        </w:tc>
        <w:tc>
          <w:tcPr>
            <w:tcW w:w="1701" w:type="dxa"/>
            <w:vAlign w:val="center"/>
          </w:tcPr>
          <w:p w14:paraId="5064BB71">
            <w:pPr>
              <w:jc w:val="center"/>
              <w:rPr>
                <w:rFonts w:hint="eastAsia" w:ascii="仿宋" w:hAnsi="仿宋" w:eastAsia="仿宋" w:cs="仿宋"/>
                <w:color w:val="auto"/>
              </w:rPr>
            </w:pPr>
          </w:p>
        </w:tc>
      </w:tr>
      <w:tr w14:paraId="6A07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D4BFB79">
            <w:pPr>
              <w:jc w:val="center"/>
              <w:rPr>
                <w:rFonts w:hint="eastAsia" w:ascii="仿宋" w:hAnsi="仿宋" w:eastAsia="仿宋" w:cs="仿宋"/>
                <w:color w:val="auto"/>
              </w:rPr>
            </w:pPr>
          </w:p>
        </w:tc>
        <w:tc>
          <w:tcPr>
            <w:tcW w:w="1117" w:type="dxa"/>
            <w:vAlign w:val="center"/>
          </w:tcPr>
          <w:p w14:paraId="4C6DBCFB">
            <w:pPr>
              <w:jc w:val="center"/>
              <w:rPr>
                <w:rFonts w:hint="eastAsia" w:ascii="仿宋" w:hAnsi="仿宋" w:eastAsia="仿宋" w:cs="仿宋"/>
                <w:color w:val="auto"/>
              </w:rPr>
            </w:pPr>
          </w:p>
        </w:tc>
        <w:tc>
          <w:tcPr>
            <w:tcW w:w="992" w:type="dxa"/>
            <w:vAlign w:val="center"/>
          </w:tcPr>
          <w:p w14:paraId="723A0211">
            <w:pPr>
              <w:jc w:val="center"/>
              <w:rPr>
                <w:rFonts w:hint="eastAsia" w:ascii="仿宋" w:hAnsi="仿宋" w:eastAsia="仿宋" w:cs="仿宋"/>
                <w:color w:val="auto"/>
              </w:rPr>
            </w:pPr>
          </w:p>
        </w:tc>
        <w:tc>
          <w:tcPr>
            <w:tcW w:w="709" w:type="dxa"/>
            <w:vAlign w:val="center"/>
          </w:tcPr>
          <w:p w14:paraId="70194040">
            <w:pPr>
              <w:jc w:val="center"/>
              <w:rPr>
                <w:rFonts w:hint="eastAsia" w:ascii="仿宋" w:hAnsi="仿宋" w:eastAsia="仿宋" w:cs="仿宋"/>
                <w:color w:val="auto"/>
              </w:rPr>
            </w:pPr>
          </w:p>
        </w:tc>
        <w:tc>
          <w:tcPr>
            <w:tcW w:w="1134" w:type="dxa"/>
            <w:vAlign w:val="center"/>
          </w:tcPr>
          <w:p w14:paraId="69EC31C4">
            <w:pPr>
              <w:jc w:val="center"/>
              <w:rPr>
                <w:rFonts w:hint="eastAsia" w:ascii="仿宋" w:hAnsi="仿宋" w:eastAsia="仿宋" w:cs="仿宋"/>
                <w:color w:val="auto"/>
              </w:rPr>
            </w:pPr>
          </w:p>
        </w:tc>
        <w:tc>
          <w:tcPr>
            <w:tcW w:w="1134" w:type="dxa"/>
            <w:vAlign w:val="center"/>
          </w:tcPr>
          <w:p w14:paraId="73F88E02">
            <w:pPr>
              <w:jc w:val="center"/>
              <w:rPr>
                <w:rFonts w:hint="eastAsia" w:ascii="仿宋" w:hAnsi="仿宋" w:eastAsia="仿宋" w:cs="仿宋"/>
                <w:color w:val="auto"/>
              </w:rPr>
            </w:pPr>
          </w:p>
        </w:tc>
        <w:tc>
          <w:tcPr>
            <w:tcW w:w="1843" w:type="dxa"/>
            <w:vAlign w:val="center"/>
          </w:tcPr>
          <w:p w14:paraId="7F1C91BD">
            <w:pPr>
              <w:jc w:val="center"/>
              <w:rPr>
                <w:rFonts w:hint="eastAsia" w:ascii="仿宋" w:hAnsi="仿宋" w:eastAsia="仿宋" w:cs="仿宋"/>
                <w:color w:val="auto"/>
              </w:rPr>
            </w:pPr>
          </w:p>
        </w:tc>
        <w:tc>
          <w:tcPr>
            <w:tcW w:w="1701" w:type="dxa"/>
            <w:vAlign w:val="center"/>
          </w:tcPr>
          <w:p w14:paraId="7CA95D95">
            <w:pPr>
              <w:jc w:val="center"/>
              <w:rPr>
                <w:rFonts w:hint="eastAsia" w:ascii="仿宋" w:hAnsi="仿宋" w:eastAsia="仿宋" w:cs="仿宋"/>
                <w:color w:val="auto"/>
              </w:rPr>
            </w:pPr>
          </w:p>
        </w:tc>
      </w:tr>
      <w:tr w14:paraId="2CD2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D846700">
            <w:pPr>
              <w:jc w:val="center"/>
              <w:rPr>
                <w:rFonts w:hint="eastAsia" w:ascii="仿宋" w:hAnsi="仿宋" w:eastAsia="仿宋" w:cs="仿宋"/>
                <w:color w:val="auto"/>
              </w:rPr>
            </w:pPr>
          </w:p>
        </w:tc>
        <w:tc>
          <w:tcPr>
            <w:tcW w:w="1117" w:type="dxa"/>
            <w:vAlign w:val="center"/>
          </w:tcPr>
          <w:p w14:paraId="1D07238F">
            <w:pPr>
              <w:jc w:val="center"/>
              <w:rPr>
                <w:rFonts w:hint="eastAsia" w:ascii="仿宋" w:hAnsi="仿宋" w:eastAsia="仿宋" w:cs="仿宋"/>
                <w:color w:val="auto"/>
              </w:rPr>
            </w:pPr>
          </w:p>
        </w:tc>
        <w:tc>
          <w:tcPr>
            <w:tcW w:w="992" w:type="dxa"/>
            <w:vAlign w:val="center"/>
          </w:tcPr>
          <w:p w14:paraId="090C2435">
            <w:pPr>
              <w:jc w:val="center"/>
              <w:rPr>
                <w:rFonts w:hint="eastAsia" w:ascii="仿宋" w:hAnsi="仿宋" w:eastAsia="仿宋" w:cs="仿宋"/>
                <w:color w:val="auto"/>
              </w:rPr>
            </w:pPr>
          </w:p>
        </w:tc>
        <w:tc>
          <w:tcPr>
            <w:tcW w:w="709" w:type="dxa"/>
            <w:vAlign w:val="center"/>
          </w:tcPr>
          <w:p w14:paraId="1527A125">
            <w:pPr>
              <w:jc w:val="center"/>
              <w:rPr>
                <w:rFonts w:hint="eastAsia" w:ascii="仿宋" w:hAnsi="仿宋" w:eastAsia="仿宋" w:cs="仿宋"/>
                <w:color w:val="auto"/>
              </w:rPr>
            </w:pPr>
          </w:p>
        </w:tc>
        <w:tc>
          <w:tcPr>
            <w:tcW w:w="1134" w:type="dxa"/>
            <w:vAlign w:val="center"/>
          </w:tcPr>
          <w:p w14:paraId="645FD10E">
            <w:pPr>
              <w:jc w:val="center"/>
              <w:rPr>
                <w:rFonts w:hint="eastAsia" w:ascii="仿宋" w:hAnsi="仿宋" w:eastAsia="仿宋" w:cs="仿宋"/>
                <w:color w:val="auto"/>
              </w:rPr>
            </w:pPr>
          </w:p>
        </w:tc>
        <w:tc>
          <w:tcPr>
            <w:tcW w:w="1134" w:type="dxa"/>
            <w:vAlign w:val="center"/>
          </w:tcPr>
          <w:p w14:paraId="15D1F362">
            <w:pPr>
              <w:jc w:val="center"/>
              <w:rPr>
                <w:rFonts w:hint="eastAsia" w:ascii="仿宋" w:hAnsi="仿宋" w:eastAsia="仿宋" w:cs="仿宋"/>
                <w:color w:val="auto"/>
              </w:rPr>
            </w:pPr>
          </w:p>
        </w:tc>
        <w:tc>
          <w:tcPr>
            <w:tcW w:w="1843" w:type="dxa"/>
            <w:vAlign w:val="center"/>
          </w:tcPr>
          <w:p w14:paraId="4908F604">
            <w:pPr>
              <w:jc w:val="center"/>
              <w:rPr>
                <w:rFonts w:hint="eastAsia" w:ascii="仿宋" w:hAnsi="仿宋" w:eastAsia="仿宋" w:cs="仿宋"/>
                <w:color w:val="auto"/>
              </w:rPr>
            </w:pPr>
          </w:p>
        </w:tc>
        <w:tc>
          <w:tcPr>
            <w:tcW w:w="1701" w:type="dxa"/>
            <w:vAlign w:val="center"/>
          </w:tcPr>
          <w:p w14:paraId="44F9236A">
            <w:pPr>
              <w:jc w:val="center"/>
              <w:rPr>
                <w:rFonts w:hint="eastAsia" w:ascii="仿宋" w:hAnsi="仿宋" w:eastAsia="仿宋" w:cs="仿宋"/>
                <w:color w:val="auto"/>
              </w:rPr>
            </w:pPr>
          </w:p>
        </w:tc>
      </w:tr>
      <w:tr w14:paraId="6506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D97A334">
            <w:pPr>
              <w:jc w:val="center"/>
              <w:rPr>
                <w:rFonts w:hint="eastAsia" w:ascii="仿宋" w:hAnsi="仿宋" w:eastAsia="仿宋" w:cs="仿宋"/>
                <w:color w:val="auto"/>
              </w:rPr>
            </w:pPr>
          </w:p>
        </w:tc>
        <w:tc>
          <w:tcPr>
            <w:tcW w:w="1117" w:type="dxa"/>
            <w:vAlign w:val="center"/>
          </w:tcPr>
          <w:p w14:paraId="341569DB">
            <w:pPr>
              <w:jc w:val="center"/>
              <w:rPr>
                <w:rFonts w:hint="eastAsia" w:ascii="仿宋" w:hAnsi="仿宋" w:eastAsia="仿宋" w:cs="仿宋"/>
                <w:color w:val="auto"/>
              </w:rPr>
            </w:pPr>
          </w:p>
        </w:tc>
        <w:tc>
          <w:tcPr>
            <w:tcW w:w="992" w:type="dxa"/>
            <w:vAlign w:val="center"/>
          </w:tcPr>
          <w:p w14:paraId="7094EC9A">
            <w:pPr>
              <w:jc w:val="center"/>
              <w:rPr>
                <w:rFonts w:hint="eastAsia" w:ascii="仿宋" w:hAnsi="仿宋" w:eastAsia="仿宋" w:cs="仿宋"/>
                <w:color w:val="auto"/>
              </w:rPr>
            </w:pPr>
          </w:p>
        </w:tc>
        <w:tc>
          <w:tcPr>
            <w:tcW w:w="709" w:type="dxa"/>
            <w:vAlign w:val="center"/>
          </w:tcPr>
          <w:p w14:paraId="4ACF77D9">
            <w:pPr>
              <w:jc w:val="center"/>
              <w:rPr>
                <w:rFonts w:hint="eastAsia" w:ascii="仿宋" w:hAnsi="仿宋" w:eastAsia="仿宋" w:cs="仿宋"/>
                <w:color w:val="auto"/>
              </w:rPr>
            </w:pPr>
          </w:p>
        </w:tc>
        <w:tc>
          <w:tcPr>
            <w:tcW w:w="1134" w:type="dxa"/>
            <w:vAlign w:val="center"/>
          </w:tcPr>
          <w:p w14:paraId="15DD89CC">
            <w:pPr>
              <w:jc w:val="center"/>
              <w:rPr>
                <w:rFonts w:hint="eastAsia" w:ascii="仿宋" w:hAnsi="仿宋" w:eastAsia="仿宋" w:cs="仿宋"/>
                <w:color w:val="auto"/>
              </w:rPr>
            </w:pPr>
          </w:p>
        </w:tc>
        <w:tc>
          <w:tcPr>
            <w:tcW w:w="1134" w:type="dxa"/>
            <w:vAlign w:val="center"/>
          </w:tcPr>
          <w:p w14:paraId="32021593">
            <w:pPr>
              <w:jc w:val="center"/>
              <w:rPr>
                <w:rFonts w:hint="eastAsia" w:ascii="仿宋" w:hAnsi="仿宋" w:eastAsia="仿宋" w:cs="仿宋"/>
                <w:color w:val="auto"/>
              </w:rPr>
            </w:pPr>
          </w:p>
        </w:tc>
        <w:tc>
          <w:tcPr>
            <w:tcW w:w="1843" w:type="dxa"/>
            <w:vAlign w:val="center"/>
          </w:tcPr>
          <w:p w14:paraId="7989AAC0">
            <w:pPr>
              <w:jc w:val="center"/>
              <w:rPr>
                <w:rFonts w:hint="eastAsia" w:ascii="仿宋" w:hAnsi="仿宋" w:eastAsia="仿宋" w:cs="仿宋"/>
                <w:color w:val="auto"/>
              </w:rPr>
            </w:pPr>
          </w:p>
        </w:tc>
        <w:tc>
          <w:tcPr>
            <w:tcW w:w="1701" w:type="dxa"/>
            <w:vAlign w:val="center"/>
          </w:tcPr>
          <w:p w14:paraId="3D756908">
            <w:pPr>
              <w:jc w:val="center"/>
              <w:rPr>
                <w:rFonts w:hint="eastAsia" w:ascii="仿宋" w:hAnsi="仿宋" w:eastAsia="仿宋" w:cs="仿宋"/>
                <w:color w:val="auto"/>
              </w:rPr>
            </w:pPr>
          </w:p>
        </w:tc>
      </w:tr>
      <w:tr w14:paraId="17EE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6BF08FA">
            <w:pPr>
              <w:jc w:val="center"/>
              <w:rPr>
                <w:rFonts w:hint="eastAsia" w:ascii="仿宋" w:hAnsi="仿宋" w:eastAsia="仿宋" w:cs="仿宋"/>
                <w:color w:val="auto"/>
              </w:rPr>
            </w:pPr>
          </w:p>
        </w:tc>
        <w:tc>
          <w:tcPr>
            <w:tcW w:w="1117" w:type="dxa"/>
            <w:vAlign w:val="center"/>
          </w:tcPr>
          <w:p w14:paraId="74A86A82">
            <w:pPr>
              <w:jc w:val="center"/>
              <w:rPr>
                <w:rFonts w:hint="eastAsia" w:ascii="仿宋" w:hAnsi="仿宋" w:eastAsia="仿宋" w:cs="仿宋"/>
                <w:color w:val="auto"/>
              </w:rPr>
            </w:pPr>
          </w:p>
        </w:tc>
        <w:tc>
          <w:tcPr>
            <w:tcW w:w="992" w:type="dxa"/>
            <w:vAlign w:val="center"/>
          </w:tcPr>
          <w:p w14:paraId="1CF306A8">
            <w:pPr>
              <w:jc w:val="center"/>
              <w:rPr>
                <w:rFonts w:hint="eastAsia" w:ascii="仿宋" w:hAnsi="仿宋" w:eastAsia="仿宋" w:cs="仿宋"/>
                <w:color w:val="auto"/>
              </w:rPr>
            </w:pPr>
          </w:p>
        </w:tc>
        <w:tc>
          <w:tcPr>
            <w:tcW w:w="709" w:type="dxa"/>
            <w:vAlign w:val="center"/>
          </w:tcPr>
          <w:p w14:paraId="6A0BD0BE">
            <w:pPr>
              <w:jc w:val="center"/>
              <w:rPr>
                <w:rFonts w:hint="eastAsia" w:ascii="仿宋" w:hAnsi="仿宋" w:eastAsia="仿宋" w:cs="仿宋"/>
                <w:color w:val="auto"/>
              </w:rPr>
            </w:pPr>
          </w:p>
        </w:tc>
        <w:tc>
          <w:tcPr>
            <w:tcW w:w="1134" w:type="dxa"/>
            <w:vAlign w:val="center"/>
          </w:tcPr>
          <w:p w14:paraId="781A7F6C">
            <w:pPr>
              <w:jc w:val="center"/>
              <w:rPr>
                <w:rFonts w:hint="eastAsia" w:ascii="仿宋" w:hAnsi="仿宋" w:eastAsia="仿宋" w:cs="仿宋"/>
                <w:color w:val="auto"/>
              </w:rPr>
            </w:pPr>
          </w:p>
        </w:tc>
        <w:tc>
          <w:tcPr>
            <w:tcW w:w="1134" w:type="dxa"/>
            <w:vAlign w:val="center"/>
          </w:tcPr>
          <w:p w14:paraId="42931FFC">
            <w:pPr>
              <w:jc w:val="center"/>
              <w:rPr>
                <w:rFonts w:hint="eastAsia" w:ascii="仿宋" w:hAnsi="仿宋" w:eastAsia="仿宋" w:cs="仿宋"/>
                <w:color w:val="auto"/>
              </w:rPr>
            </w:pPr>
          </w:p>
        </w:tc>
        <w:tc>
          <w:tcPr>
            <w:tcW w:w="1843" w:type="dxa"/>
            <w:vAlign w:val="center"/>
          </w:tcPr>
          <w:p w14:paraId="452306AF">
            <w:pPr>
              <w:jc w:val="center"/>
              <w:rPr>
                <w:rFonts w:hint="eastAsia" w:ascii="仿宋" w:hAnsi="仿宋" w:eastAsia="仿宋" w:cs="仿宋"/>
                <w:color w:val="auto"/>
              </w:rPr>
            </w:pPr>
          </w:p>
        </w:tc>
        <w:tc>
          <w:tcPr>
            <w:tcW w:w="1701" w:type="dxa"/>
            <w:vAlign w:val="center"/>
          </w:tcPr>
          <w:p w14:paraId="608B7846">
            <w:pPr>
              <w:jc w:val="center"/>
              <w:rPr>
                <w:rFonts w:hint="eastAsia" w:ascii="仿宋" w:hAnsi="仿宋" w:eastAsia="仿宋" w:cs="仿宋"/>
                <w:color w:val="auto"/>
              </w:rPr>
            </w:pPr>
          </w:p>
        </w:tc>
      </w:tr>
      <w:tr w14:paraId="189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AF233EC">
            <w:pPr>
              <w:jc w:val="center"/>
              <w:rPr>
                <w:rFonts w:hint="eastAsia" w:ascii="仿宋" w:hAnsi="仿宋" w:eastAsia="仿宋" w:cs="仿宋"/>
                <w:color w:val="auto"/>
              </w:rPr>
            </w:pPr>
          </w:p>
        </w:tc>
        <w:tc>
          <w:tcPr>
            <w:tcW w:w="1117" w:type="dxa"/>
            <w:vAlign w:val="center"/>
          </w:tcPr>
          <w:p w14:paraId="4831A554">
            <w:pPr>
              <w:jc w:val="center"/>
              <w:rPr>
                <w:rFonts w:hint="eastAsia" w:ascii="仿宋" w:hAnsi="仿宋" w:eastAsia="仿宋" w:cs="仿宋"/>
                <w:color w:val="auto"/>
              </w:rPr>
            </w:pPr>
          </w:p>
        </w:tc>
        <w:tc>
          <w:tcPr>
            <w:tcW w:w="992" w:type="dxa"/>
            <w:vAlign w:val="center"/>
          </w:tcPr>
          <w:p w14:paraId="60D49439">
            <w:pPr>
              <w:jc w:val="center"/>
              <w:rPr>
                <w:rFonts w:hint="eastAsia" w:ascii="仿宋" w:hAnsi="仿宋" w:eastAsia="仿宋" w:cs="仿宋"/>
                <w:color w:val="auto"/>
              </w:rPr>
            </w:pPr>
          </w:p>
        </w:tc>
        <w:tc>
          <w:tcPr>
            <w:tcW w:w="709" w:type="dxa"/>
            <w:vAlign w:val="center"/>
          </w:tcPr>
          <w:p w14:paraId="3AA51F42">
            <w:pPr>
              <w:jc w:val="center"/>
              <w:rPr>
                <w:rFonts w:hint="eastAsia" w:ascii="仿宋" w:hAnsi="仿宋" w:eastAsia="仿宋" w:cs="仿宋"/>
                <w:color w:val="auto"/>
              </w:rPr>
            </w:pPr>
          </w:p>
        </w:tc>
        <w:tc>
          <w:tcPr>
            <w:tcW w:w="1134" w:type="dxa"/>
            <w:vAlign w:val="center"/>
          </w:tcPr>
          <w:p w14:paraId="508866A4">
            <w:pPr>
              <w:jc w:val="center"/>
              <w:rPr>
                <w:rFonts w:hint="eastAsia" w:ascii="仿宋" w:hAnsi="仿宋" w:eastAsia="仿宋" w:cs="仿宋"/>
                <w:color w:val="auto"/>
              </w:rPr>
            </w:pPr>
          </w:p>
        </w:tc>
        <w:tc>
          <w:tcPr>
            <w:tcW w:w="1134" w:type="dxa"/>
            <w:vAlign w:val="center"/>
          </w:tcPr>
          <w:p w14:paraId="247B6C76">
            <w:pPr>
              <w:jc w:val="center"/>
              <w:rPr>
                <w:rFonts w:hint="eastAsia" w:ascii="仿宋" w:hAnsi="仿宋" w:eastAsia="仿宋" w:cs="仿宋"/>
                <w:color w:val="auto"/>
              </w:rPr>
            </w:pPr>
          </w:p>
        </w:tc>
        <w:tc>
          <w:tcPr>
            <w:tcW w:w="1843" w:type="dxa"/>
            <w:vAlign w:val="center"/>
          </w:tcPr>
          <w:p w14:paraId="5D02A0D7">
            <w:pPr>
              <w:jc w:val="center"/>
              <w:rPr>
                <w:rFonts w:hint="eastAsia" w:ascii="仿宋" w:hAnsi="仿宋" w:eastAsia="仿宋" w:cs="仿宋"/>
                <w:color w:val="auto"/>
              </w:rPr>
            </w:pPr>
          </w:p>
        </w:tc>
        <w:tc>
          <w:tcPr>
            <w:tcW w:w="1701" w:type="dxa"/>
            <w:vAlign w:val="center"/>
          </w:tcPr>
          <w:p w14:paraId="3BBFD5C8">
            <w:pPr>
              <w:jc w:val="center"/>
              <w:rPr>
                <w:rFonts w:hint="eastAsia" w:ascii="仿宋" w:hAnsi="仿宋" w:eastAsia="仿宋" w:cs="仿宋"/>
                <w:color w:val="auto"/>
              </w:rPr>
            </w:pPr>
          </w:p>
        </w:tc>
      </w:tr>
      <w:tr w14:paraId="6E5D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32F14A7">
            <w:pPr>
              <w:jc w:val="center"/>
              <w:rPr>
                <w:rFonts w:hint="eastAsia" w:ascii="仿宋" w:hAnsi="仿宋" w:eastAsia="仿宋" w:cs="仿宋"/>
                <w:color w:val="auto"/>
              </w:rPr>
            </w:pPr>
          </w:p>
        </w:tc>
        <w:tc>
          <w:tcPr>
            <w:tcW w:w="1117" w:type="dxa"/>
            <w:vAlign w:val="center"/>
          </w:tcPr>
          <w:p w14:paraId="5C443666">
            <w:pPr>
              <w:jc w:val="center"/>
              <w:rPr>
                <w:rFonts w:hint="eastAsia" w:ascii="仿宋" w:hAnsi="仿宋" w:eastAsia="仿宋" w:cs="仿宋"/>
                <w:color w:val="auto"/>
              </w:rPr>
            </w:pPr>
          </w:p>
        </w:tc>
        <w:tc>
          <w:tcPr>
            <w:tcW w:w="992" w:type="dxa"/>
            <w:vAlign w:val="center"/>
          </w:tcPr>
          <w:p w14:paraId="2EE5CBBE">
            <w:pPr>
              <w:jc w:val="center"/>
              <w:rPr>
                <w:rFonts w:hint="eastAsia" w:ascii="仿宋" w:hAnsi="仿宋" w:eastAsia="仿宋" w:cs="仿宋"/>
                <w:color w:val="auto"/>
              </w:rPr>
            </w:pPr>
          </w:p>
        </w:tc>
        <w:tc>
          <w:tcPr>
            <w:tcW w:w="709" w:type="dxa"/>
            <w:vAlign w:val="center"/>
          </w:tcPr>
          <w:p w14:paraId="1F7A1897">
            <w:pPr>
              <w:jc w:val="center"/>
              <w:rPr>
                <w:rFonts w:hint="eastAsia" w:ascii="仿宋" w:hAnsi="仿宋" w:eastAsia="仿宋" w:cs="仿宋"/>
                <w:color w:val="auto"/>
              </w:rPr>
            </w:pPr>
          </w:p>
        </w:tc>
        <w:tc>
          <w:tcPr>
            <w:tcW w:w="1134" w:type="dxa"/>
            <w:vAlign w:val="center"/>
          </w:tcPr>
          <w:p w14:paraId="4CBB374B">
            <w:pPr>
              <w:jc w:val="center"/>
              <w:rPr>
                <w:rFonts w:hint="eastAsia" w:ascii="仿宋" w:hAnsi="仿宋" w:eastAsia="仿宋" w:cs="仿宋"/>
                <w:color w:val="auto"/>
              </w:rPr>
            </w:pPr>
          </w:p>
        </w:tc>
        <w:tc>
          <w:tcPr>
            <w:tcW w:w="1134" w:type="dxa"/>
            <w:vAlign w:val="center"/>
          </w:tcPr>
          <w:p w14:paraId="5EAA563B">
            <w:pPr>
              <w:jc w:val="center"/>
              <w:rPr>
                <w:rFonts w:hint="eastAsia" w:ascii="仿宋" w:hAnsi="仿宋" w:eastAsia="仿宋" w:cs="仿宋"/>
                <w:color w:val="auto"/>
              </w:rPr>
            </w:pPr>
          </w:p>
        </w:tc>
        <w:tc>
          <w:tcPr>
            <w:tcW w:w="1843" w:type="dxa"/>
            <w:vAlign w:val="center"/>
          </w:tcPr>
          <w:p w14:paraId="19CECA7D">
            <w:pPr>
              <w:jc w:val="center"/>
              <w:rPr>
                <w:rFonts w:hint="eastAsia" w:ascii="仿宋" w:hAnsi="仿宋" w:eastAsia="仿宋" w:cs="仿宋"/>
                <w:color w:val="auto"/>
              </w:rPr>
            </w:pPr>
          </w:p>
        </w:tc>
        <w:tc>
          <w:tcPr>
            <w:tcW w:w="1701" w:type="dxa"/>
            <w:vAlign w:val="center"/>
          </w:tcPr>
          <w:p w14:paraId="00DC7C88">
            <w:pPr>
              <w:jc w:val="center"/>
              <w:rPr>
                <w:rFonts w:hint="eastAsia" w:ascii="仿宋" w:hAnsi="仿宋" w:eastAsia="仿宋" w:cs="仿宋"/>
                <w:color w:val="auto"/>
              </w:rPr>
            </w:pPr>
          </w:p>
        </w:tc>
      </w:tr>
      <w:tr w14:paraId="363A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45BAA8F9">
            <w:pPr>
              <w:jc w:val="center"/>
              <w:rPr>
                <w:rFonts w:hint="eastAsia" w:ascii="仿宋" w:hAnsi="仿宋" w:eastAsia="仿宋" w:cs="仿宋"/>
                <w:color w:val="auto"/>
              </w:rPr>
            </w:pPr>
          </w:p>
        </w:tc>
        <w:tc>
          <w:tcPr>
            <w:tcW w:w="1117" w:type="dxa"/>
            <w:vAlign w:val="center"/>
          </w:tcPr>
          <w:p w14:paraId="000CFC6D">
            <w:pPr>
              <w:jc w:val="center"/>
              <w:rPr>
                <w:rFonts w:hint="eastAsia" w:ascii="仿宋" w:hAnsi="仿宋" w:eastAsia="仿宋" w:cs="仿宋"/>
                <w:color w:val="auto"/>
              </w:rPr>
            </w:pPr>
          </w:p>
        </w:tc>
        <w:tc>
          <w:tcPr>
            <w:tcW w:w="992" w:type="dxa"/>
            <w:vAlign w:val="center"/>
          </w:tcPr>
          <w:p w14:paraId="06522683">
            <w:pPr>
              <w:jc w:val="center"/>
              <w:rPr>
                <w:rFonts w:hint="eastAsia" w:ascii="仿宋" w:hAnsi="仿宋" w:eastAsia="仿宋" w:cs="仿宋"/>
                <w:color w:val="auto"/>
              </w:rPr>
            </w:pPr>
          </w:p>
        </w:tc>
        <w:tc>
          <w:tcPr>
            <w:tcW w:w="709" w:type="dxa"/>
            <w:vAlign w:val="center"/>
          </w:tcPr>
          <w:p w14:paraId="10813D22">
            <w:pPr>
              <w:jc w:val="center"/>
              <w:rPr>
                <w:rFonts w:hint="eastAsia" w:ascii="仿宋" w:hAnsi="仿宋" w:eastAsia="仿宋" w:cs="仿宋"/>
                <w:color w:val="auto"/>
              </w:rPr>
            </w:pPr>
          </w:p>
        </w:tc>
        <w:tc>
          <w:tcPr>
            <w:tcW w:w="1134" w:type="dxa"/>
            <w:vAlign w:val="center"/>
          </w:tcPr>
          <w:p w14:paraId="77C66445">
            <w:pPr>
              <w:jc w:val="center"/>
              <w:rPr>
                <w:rFonts w:hint="eastAsia" w:ascii="仿宋" w:hAnsi="仿宋" w:eastAsia="仿宋" w:cs="仿宋"/>
                <w:color w:val="auto"/>
              </w:rPr>
            </w:pPr>
          </w:p>
        </w:tc>
        <w:tc>
          <w:tcPr>
            <w:tcW w:w="1134" w:type="dxa"/>
            <w:vAlign w:val="center"/>
          </w:tcPr>
          <w:p w14:paraId="00150F8F">
            <w:pPr>
              <w:jc w:val="center"/>
              <w:rPr>
                <w:rFonts w:hint="eastAsia" w:ascii="仿宋" w:hAnsi="仿宋" w:eastAsia="仿宋" w:cs="仿宋"/>
                <w:color w:val="auto"/>
              </w:rPr>
            </w:pPr>
          </w:p>
        </w:tc>
        <w:tc>
          <w:tcPr>
            <w:tcW w:w="1843" w:type="dxa"/>
            <w:vAlign w:val="center"/>
          </w:tcPr>
          <w:p w14:paraId="04012D24">
            <w:pPr>
              <w:jc w:val="center"/>
              <w:rPr>
                <w:rFonts w:hint="eastAsia" w:ascii="仿宋" w:hAnsi="仿宋" w:eastAsia="仿宋" w:cs="仿宋"/>
                <w:color w:val="auto"/>
              </w:rPr>
            </w:pPr>
          </w:p>
        </w:tc>
        <w:tc>
          <w:tcPr>
            <w:tcW w:w="1701" w:type="dxa"/>
            <w:vAlign w:val="center"/>
          </w:tcPr>
          <w:p w14:paraId="11CD2C23">
            <w:pPr>
              <w:jc w:val="center"/>
              <w:rPr>
                <w:rFonts w:hint="eastAsia" w:ascii="仿宋" w:hAnsi="仿宋" w:eastAsia="仿宋" w:cs="仿宋"/>
                <w:color w:val="auto"/>
              </w:rPr>
            </w:pPr>
          </w:p>
        </w:tc>
      </w:tr>
      <w:tr w14:paraId="711D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0830E93D">
            <w:pPr>
              <w:jc w:val="center"/>
              <w:rPr>
                <w:rFonts w:hint="eastAsia" w:ascii="仿宋" w:hAnsi="仿宋" w:eastAsia="仿宋" w:cs="仿宋"/>
                <w:color w:val="auto"/>
              </w:rPr>
            </w:pPr>
          </w:p>
        </w:tc>
        <w:tc>
          <w:tcPr>
            <w:tcW w:w="1117" w:type="dxa"/>
            <w:vAlign w:val="center"/>
          </w:tcPr>
          <w:p w14:paraId="0067EC71">
            <w:pPr>
              <w:jc w:val="center"/>
              <w:rPr>
                <w:rFonts w:hint="eastAsia" w:ascii="仿宋" w:hAnsi="仿宋" w:eastAsia="仿宋" w:cs="仿宋"/>
                <w:color w:val="auto"/>
              </w:rPr>
            </w:pPr>
          </w:p>
        </w:tc>
        <w:tc>
          <w:tcPr>
            <w:tcW w:w="992" w:type="dxa"/>
            <w:vAlign w:val="center"/>
          </w:tcPr>
          <w:p w14:paraId="47638FBB">
            <w:pPr>
              <w:jc w:val="center"/>
              <w:rPr>
                <w:rFonts w:hint="eastAsia" w:ascii="仿宋" w:hAnsi="仿宋" w:eastAsia="仿宋" w:cs="仿宋"/>
                <w:color w:val="auto"/>
              </w:rPr>
            </w:pPr>
          </w:p>
        </w:tc>
        <w:tc>
          <w:tcPr>
            <w:tcW w:w="709" w:type="dxa"/>
            <w:vAlign w:val="center"/>
          </w:tcPr>
          <w:p w14:paraId="4D663323">
            <w:pPr>
              <w:jc w:val="center"/>
              <w:rPr>
                <w:rFonts w:hint="eastAsia" w:ascii="仿宋" w:hAnsi="仿宋" w:eastAsia="仿宋" w:cs="仿宋"/>
                <w:color w:val="auto"/>
              </w:rPr>
            </w:pPr>
          </w:p>
        </w:tc>
        <w:tc>
          <w:tcPr>
            <w:tcW w:w="1134" w:type="dxa"/>
            <w:vAlign w:val="center"/>
          </w:tcPr>
          <w:p w14:paraId="7B0753FE">
            <w:pPr>
              <w:jc w:val="center"/>
              <w:rPr>
                <w:rFonts w:hint="eastAsia" w:ascii="仿宋" w:hAnsi="仿宋" w:eastAsia="仿宋" w:cs="仿宋"/>
                <w:color w:val="auto"/>
              </w:rPr>
            </w:pPr>
          </w:p>
        </w:tc>
        <w:tc>
          <w:tcPr>
            <w:tcW w:w="1134" w:type="dxa"/>
            <w:vAlign w:val="center"/>
          </w:tcPr>
          <w:p w14:paraId="66AFAF79">
            <w:pPr>
              <w:jc w:val="center"/>
              <w:rPr>
                <w:rFonts w:hint="eastAsia" w:ascii="仿宋" w:hAnsi="仿宋" w:eastAsia="仿宋" w:cs="仿宋"/>
                <w:color w:val="auto"/>
              </w:rPr>
            </w:pPr>
          </w:p>
        </w:tc>
        <w:tc>
          <w:tcPr>
            <w:tcW w:w="1843" w:type="dxa"/>
            <w:vAlign w:val="center"/>
          </w:tcPr>
          <w:p w14:paraId="0DBB3FF8">
            <w:pPr>
              <w:jc w:val="center"/>
              <w:rPr>
                <w:rFonts w:hint="eastAsia" w:ascii="仿宋" w:hAnsi="仿宋" w:eastAsia="仿宋" w:cs="仿宋"/>
                <w:color w:val="auto"/>
              </w:rPr>
            </w:pPr>
          </w:p>
        </w:tc>
        <w:tc>
          <w:tcPr>
            <w:tcW w:w="1701" w:type="dxa"/>
            <w:vAlign w:val="center"/>
          </w:tcPr>
          <w:p w14:paraId="5E06A836">
            <w:pPr>
              <w:jc w:val="center"/>
              <w:rPr>
                <w:rFonts w:hint="eastAsia" w:ascii="仿宋" w:hAnsi="仿宋" w:eastAsia="仿宋" w:cs="仿宋"/>
                <w:color w:val="auto"/>
              </w:rPr>
            </w:pPr>
          </w:p>
        </w:tc>
      </w:tr>
      <w:tr w14:paraId="598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7A050002">
            <w:pPr>
              <w:jc w:val="center"/>
              <w:rPr>
                <w:rFonts w:hint="eastAsia" w:ascii="仿宋" w:hAnsi="仿宋" w:eastAsia="仿宋" w:cs="仿宋"/>
                <w:color w:val="auto"/>
              </w:rPr>
            </w:pPr>
          </w:p>
        </w:tc>
        <w:tc>
          <w:tcPr>
            <w:tcW w:w="1117" w:type="dxa"/>
            <w:vAlign w:val="center"/>
          </w:tcPr>
          <w:p w14:paraId="416CBD2D">
            <w:pPr>
              <w:jc w:val="center"/>
              <w:rPr>
                <w:rFonts w:hint="eastAsia" w:ascii="仿宋" w:hAnsi="仿宋" w:eastAsia="仿宋" w:cs="仿宋"/>
                <w:color w:val="auto"/>
              </w:rPr>
            </w:pPr>
          </w:p>
        </w:tc>
        <w:tc>
          <w:tcPr>
            <w:tcW w:w="992" w:type="dxa"/>
            <w:vAlign w:val="center"/>
          </w:tcPr>
          <w:p w14:paraId="4BCDA7DA">
            <w:pPr>
              <w:jc w:val="center"/>
              <w:rPr>
                <w:rFonts w:hint="eastAsia" w:ascii="仿宋" w:hAnsi="仿宋" w:eastAsia="仿宋" w:cs="仿宋"/>
                <w:color w:val="auto"/>
              </w:rPr>
            </w:pPr>
          </w:p>
        </w:tc>
        <w:tc>
          <w:tcPr>
            <w:tcW w:w="709" w:type="dxa"/>
            <w:vAlign w:val="center"/>
          </w:tcPr>
          <w:p w14:paraId="7093EBBD">
            <w:pPr>
              <w:jc w:val="center"/>
              <w:rPr>
                <w:rFonts w:hint="eastAsia" w:ascii="仿宋" w:hAnsi="仿宋" w:eastAsia="仿宋" w:cs="仿宋"/>
                <w:color w:val="auto"/>
              </w:rPr>
            </w:pPr>
          </w:p>
        </w:tc>
        <w:tc>
          <w:tcPr>
            <w:tcW w:w="1134" w:type="dxa"/>
            <w:vAlign w:val="center"/>
          </w:tcPr>
          <w:p w14:paraId="0BE38738">
            <w:pPr>
              <w:jc w:val="center"/>
              <w:rPr>
                <w:rFonts w:hint="eastAsia" w:ascii="仿宋" w:hAnsi="仿宋" w:eastAsia="仿宋" w:cs="仿宋"/>
                <w:color w:val="auto"/>
              </w:rPr>
            </w:pPr>
          </w:p>
        </w:tc>
        <w:tc>
          <w:tcPr>
            <w:tcW w:w="1134" w:type="dxa"/>
            <w:vAlign w:val="center"/>
          </w:tcPr>
          <w:p w14:paraId="3151DC02">
            <w:pPr>
              <w:jc w:val="center"/>
              <w:rPr>
                <w:rFonts w:hint="eastAsia" w:ascii="仿宋" w:hAnsi="仿宋" w:eastAsia="仿宋" w:cs="仿宋"/>
                <w:color w:val="auto"/>
              </w:rPr>
            </w:pPr>
          </w:p>
        </w:tc>
        <w:tc>
          <w:tcPr>
            <w:tcW w:w="1843" w:type="dxa"/>
            <w:vAlign w:val="center"/>
          </w:tcPr>
          <w:p w14:paraId="32D35ABA">
            <w:pPr>
              <w:jc w:val="center"/>
              <w:rPr>
                <w:rFonts w:hint="eastAsia" w:ascii="仿宋" w:hAnsi="仿宋" w:eastAsia="仿宋" w:cs="仿宋"/>
                <w:color w:val="auto"/>
              </w:rPr>
            </w:pPr>
          </w:p>
        </w:tc>
        <w:tc>
          <w:tcPr>
            <w:tcW w:w="1701" w:type="dxa"/>
            <w:vAlign w:val="center"/>
          </w:tcPr>
          <w:p w14:paraId="6510A6F9">
            <w:pPr>
              <w:jc w:val="center"/>
              <w:rPr>
                <w:rFonts w:hint="eastAsia" w:ascii="仿宋" w:hAnsi="仿宋" w:eastAsia="仿宋" w:cs="仿宋"/>
                <w:color w:val="auto"/>
              </w:rPr>
            </w:pPr>
          </w:p>
        </w:tc>
      </w:tr>
      <w:tr w14:paraId="0048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746D2F4F">
            <w:pPr>
              <w:jc w:val="center"/>
              <w:rPr>
                <w:rFonts w:hint="eastAsia" w:ascii="仿宋" w:hAnsi="仿宋" w:eastAsia="仿宋" w:cs="仿宋"/>
                <w:color w:val="auto"/>
              </w:rPr>
            </w:pPr>
          </w:p>
        </w:tc>
        <w:tc>
          <w:tcPr>
            <w:tcW w:w="1117" w:type="dxa"/>
            <w:vAlign w:val="center"/>
          </w:tcPr>
          <w:p w14:paraId="6A663B8B">
            <w:pPr>
              <w:jc w:val="center"/>
              <w:rPr>
                <w:rFonts w:hint="eastAsia" w:ascii="仿宋" w:hAnsi="仿宋" w:eastAsia="仿宋" w:cs="仿宋"/>
                <w:color w:val="auto"/>
              </w:rPr>
            </w:pPr>
          </w:p>
        </w:tc>
        <w:tc>
          <w:tcPr>
            <w:tcW w:w="992" w:type="dxa"/>
            <w:vAlign w:val="center"/>
          </w:tcPr>
          <w:p w14:paraId="041CF7EB">
            <w:pPr>
              <w:jc w:val="center"/>
              <w:rPr>
                <w:rFonts w:hint="eastAsia" w:ascii="仿宋" w:hAnsi="仿宋" w:eastAsia="仿宋" w:cs="仿宋"/>
                <w:color w:val="auto"/>
              </w:rPr>
            </w:pPr>
          </w:p>
        </w:tc>
        <w:tc>
          <w:tcPr>
            <w:tcW w:w="709" w:type="dxa"/>
            <w:vAlign w:val="center"/>
          </w:tcPr>
          <w:p w14:paraId="598B0BC1">
            <w:pPr>
              <w:jc w:val="center"/>
              <w:rPr>
                <w:rFonts w:hint="eastAsia" w:ascii="仿宋" w:hAnsi="仿宋" w:eastAsia="仿宋" w:cs="仿宋"/>
                <w:color w:val="auto"/>
              </w:rPr>
            </w:pPr>
          </w:p>
        </w:tc>
        <w:tc>
          <w:tcPr>
            <w:tcW w:w="1134" w:type="dxa"/>
            <w:vAlign w:val="center"/>
          </w:tcPr>
          <w:p w14:paraId="18F6BF20">
            <w:pPr>
              <w:jc w:val="center"/>
              <w:rPr>
                <w:rFonts w:hint="eastAsia" w:ascii="仿宋" w:hAnsi="仿宋" w:eastAsia="仿宋" w:cs="仿宋"/>
                <w:color w:val="auto"/>
              </w:rPr>
            </w:pPr>
          </w:p>
        </w:tc>
        <w:tc>
          <w:tcPr>
            <w:tcW w:w="1134" w:type="dxa"/>
            <w:vAlign w:val="center"/>
          </w:tcPr>
          <w:p w14:paraId="14D1D749">
            <w:pPr>
              <w:jc w:val="center"/>
              <w:rPr>
                <w:rFonts w:hint="eastAsia" w:ascii="仿宋" w:hAnsi="仿宋" w:eastAsia="仿宋" w:cs="仿宋"/>
                <w:color w:val="auto"/>
              </w:rPr>
            </w:pPr>
          </w:p>
        </w:tc>
        <w:tc>
          <w:tcPr>
            <w:tcW w:w="1843" w:type="dxa"/>
            <w:vAlign w:val="center"/>
          </w:tcPr>
          <w:p w14:paraId="21A87791">
            <w:pPr>
              <w:jc w:val="center"/>
              <w:rPr>
                <w:rFonts w:hint="eastAsia" w:ascii="仿宋" w:hAnsi="仿宋" w:eastAsia="仿宋" w:cs="仿宋"/>
                <w:color w:val="auto"/>
              </w:rPr>
            </w:pPr>
          </w:p>
        </w:tc>
        <w:tc>
          <w:tcPr>
            <w:tcW w:w="1701" w:type="dxa"/>
            <w:vAlign w:val="center"/>
          </w:tcPr>
          <w:p w14:paraId="27D06A51">
            <w:pPr>
              <w:jc w:val="center"/>
              <w:rPr>
                <w:rFonts w:hint="eastAsia" w:ascii="仿宋" w:hAnsi="仿宋" w:eastAsia="仿宋" w:cs="仿宋"/>
                <w:color w:val="auto"/>
              </w:rPr>
            </w:pPr>
          </w:p>
        </w:tc>
      </w:tr>
      <w:tr w14:paraId="410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6A6D571C">
            <w:pPr>
              <w:jc w:val="center"/>
              <w:rPr>
                <w:rFonts w:hint="eastAsia" w:ascii="仿宋" w:hAnsi="仿宋" w:eastAsia="仿宋" w:cs="仿宋"/>
                <w:color w:val="auto"/>
              </w:rPr>
            </w:pPr>
          </w:p>
        </w:tc>
        <w:tc>
          <w:tcPr>
            <w:tcW w:w="1117" w:type="dxa"/>
            <w:vAlign w:val="center"/>
          </w:tcPr>
          <w:p w14:paraId="5863EF13">
            <w:pPr>
              <w:jc w:val="center"/>
              <w:rPr>
                <w:rFonts w:hint="eastAsia" w:ascii="仿宋" w:hAnsi="仿宋" w:eastAsia="仿宋" w:cs="仿宋"/>
                <w:color w:val="auto"/>
              </w:rPr>
            </w:pPr>
          </w:p>
        </w:tc>
        <w:tc>
          <w:tcPr>
            <w:tcW w:w="992" w:type="dxa"/>
            <w:vAlign w:val="center"/>
          </w:tcPr>
          <w:p w14:paraId="6483E511">
            <w:pPr>
              <w:jc w:val="center"/>
              <w:rPr>
                <w:rFonts w:hint="eastAsia" w:ascii="仿宋" w:hAnsi="仿宋" w:eastAsia="仿宋" w:cs="仿宋"/>
                <w:color w:val="auto"/>
              </w:rPr>
            </w:pPr>
          </w:p>
        </w:tc>
        <w:tc>
          <w:tcPr>
            <w:tcW w:w="709" w:type="dxa"/>
            <w:vAlign w:val="center"/>
          </w:tcPr>
          <w:p w14:paraId="5C3B7941">
            <w:pPr>
              <w:jc w:val="center"/>
              <w:rPr>
                <w:rFonts w:hint="eastAsia" w:ascii="仿宋" w:hAnsi="仿宋" w:eastAsia="仿宋" w:cs="仿宋"/>
                <w:color w:val="auto"/>
              </w:rPr>
            </w:pPr>
          </w:p>
        </w:tc>
        <w:tc>
          <w:tcPr>
            <w:tcW w:w="1134" w:type="dxa"/>
            <w:vAlign w:val="center"/>
          </w:tcPr>
          <w:p w14:paraId="739EC8B5">
            <w:pPr>
              <w:jc w:val="center"/>
              <w:rPr>
                <w:rFonts w:hint="eastAsia" w:ascii="仿宋" w:hAnsi="仿宋" w:eastAsia="仿宋" w:cs="仿宋"/>
                <w:color w:val="auto"/>
              </w:rPr>
            </w:pPr>
          </w:p>
        </w:tc>
        <w:tc>
          <w:tcPr>
            <w:tcW w:w="1134" w:type="dxa"/>
            <w:vAlign w:val="center"/>
          </w:tcPr>
          <w:p w14:paraId="3FC72969">
            <w:pPr>
              <w:jc w:val="center"/>
              <w:rPr>
                <w:rFonts w:hint="eastAsia" w:ascii="仿宋" w:hAnsi="仿宋" w:eastAsia="仿宋" w:cs="仿宋"/>
                <w:color w:val="auto"/>
              </w:rPr>
            </w:pPr>
          </w:p>
        </w:tc>
        <w:tc>
          <w:tcPr>
            <w:tcW w:w="1843" w:type="dxa"/>
            <w:vAlign w:val="center"/>
          </w:tcPr>
          <w:p w14:paraId="735500D1">
            <w:pPr>
              <w:jc w:val="center"/>
              <w:rPr>
                <w:rFonts w:hint="eastAsia" w:ascii="仿宋" w:hAnsi="仿宋" w:eastAsia="仿宋" w:cs="仿宋"/>
                <w:color w:val="auto"/>
              </w:rPr>
            </w:pPr>
          </w:p>
        </w:tc>
        <w:tc>
          <w:tcPr>
            <w:tcW w:w="1701" w:type="dxa"/>
            <w:vAlign w:val="center"/>
          </w:tcPr>
          <w:p w14:paraId="290BAE57">
            <w:pPr>
              <w:jc w:val="center"/>
              <w:rPr>
                <w:rFonts w:hint="eastAsia" w:ascii="仿宋" w:hAnsi="仿宋" w:eastAsia="仿宋" w:cs="仿宋"/>
                <w:color w:val="auto"/>
              </w:rPr>
            </w:pPr>
          </w:p>
        </w:tc>
      </w:tr>
      <w:tr w14:paraId="44C1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47019238">
            <w:pPr>
              <w:jc w:val="center"/>
              <w:rPr>
                <w:rFonts w:hint="eastAsia" w:ascii="仿宋" w:hAnsi="仿宋" w:eastAsia="仿宋" w:cs="仿宋"/>
                <w:color w:val="auto"/>
              </w:rPr>
            </w:pPr>
          </w:p>
        </w:tc>
        <w:tc>
          <w:tcPr>
            <w:tcW w:w="1117" w:type="dxa"/>
            <w:vAlign w:val="center"/>
          </w:tcPr>
          <w:p w14:paraId="6B35C25E">
            <w:pPr>
              <w:jc w:val="center"/>
              <w:rPr>
                <w:rFonts w:hint="eastAsia" w:ascii="仿宋" w:hAnsi="仿宋" w:eastAsia="仿宋" w:cs="仿宋"/>
                <w:color w:val="auto"/>
              </w:rPr>
            </w:pPr>
          </w:p>
        </w:tc>
        <w:tc>
          <w:tcPr>
            <w:tcW w:w="992" w:type="dxa"/>
            <w:vAlign w:val="center"/>
          </w:tcPr>
          <w:p w14:paraId="79026728">
            <w:pPr>
              <w:jc w:val="center"/>
              <w:rPr>
                <w:rFonts w:hint="eastAsia" w:ascii="仿宋" w:hAnsi="仿宋" w:eastAsia="仿宋" w:cs="仿宋"/>
                <w:color w:val="auto"/>
              </w:rPr>
            </w:pPr>
          </w:p>
        </w:tc>
        <w:tc>
          <w:tcPr>
            <w:tcW w:w="709" w:type="dxa"/>
            <w:vAlign w:val="center"/>
          </w:tcPr>
          <w:p w14:paraId="16B6BD1A">
            <w:pPr>
              <w:jc w:val="center"/>
              <w:rPr>
                <w:rFonts w:hint="eastAsia" w:ascii="仿宋" w:hAnsi="仿宋" w:eastAsia="仿宋" w:cs="仿宋"/>
                <w:color w:val="auto"/>
              </w:rPr>
            </w:pPr>
          </w:p>
        </w:tc>
        <w:tc>
          <w:tcPr>
            <w:tcW w:w="1134" w:type="dxa"/>
            <w:vAlign w:val="center"/>
          </w:tcPr>
          <w:p w14:paraId="6DC9B282">
            <w:pPr>
              <w:jc w:val="center"/>
              <w:rPr>
                <w:rFonts w:hint="eastAsia" w:ascii="仿宋" w:hAnsi="仿宋" w:eastAsia="仿宋" w:cs="仿宋"/>
                <w:color w:val="auto"/>
              </w:rPr>
            </w:pPr>
          </w:p>
        </w:tc>
        <w:tc>
          <w:tcPr>
            <w:tcW w:w="1134" w:type="dxa"/>
            <w:vAlign w:val="center"/>
          </w:tcPr>
          <w:p w14:paraId="0CE4E636">
            <w:pPr>
              <w:jc w:val="center"/>
              <w:rPr>
                <w:rFonts w:hint="eastAsia" w:ascii="仿宋" w:hAnsi="仿宋" w:eastAsia="仿宋" w:cs="仿宋"/>
                <w:color w:val="auto"/>
              </w:rPr>
            </w:pPr>
          </w:p>
        </w:tc>
        <w:tc>
          <w:tcPr>
            <w:tcW w:w="1843" w:type="dxa"/>
            <w:vAlign w:val="center"/>
          </w:tcPr>
          <w:p w14:paraId="0DAFF537">
            <w:pPr>
              <w:jc w:val="center"/>
              <w:rPr>
                <w:rFonts w:hint="eastAsia" w:ascii="仿宋" w:hAnsi="仿宋" w:eastAsia="仿宋" w:cs="仿宋"/>
                <w:color w:val="auto"/>
              </w:rPr>
            </w:pPr>
          </w:p>
        </w:tc>
        <w:tc>
          <w:tcPr>
            <w:tcW w:w="1701" w:type="dxa"/>
            <w:vAlign w:val="center"/>
          </w:tcPr>
          <w:p w14:paraId="33C6A7C0">
            <w:pPr>
              <w:jc w:val="center"/>
              <w:rPr>
                <w:rFonts w:hint="eastAsia" w:ascii="仿宋" w:hAnsi="仿宋" w:eastAsia="仿宋" w:cs="仿宋"/>
                <w:color w:val="auto"/>
              </w:rPr>
            </w:pPr>
          </w:p>
        </w:tc>
      </w:tr>
      <w:tr w14:paraId="28A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1BE777E8">
            <w:pPr>
              <w:jc w:val="center"/>
              <w:rPr>
                <w:rFonts w:hint="eastAsia" w:ascii="仿宋" w:hAnsi="仿宋" w:eastAsia="仿宋" w:cs="仿宋"/>
                <w:color w:val="auto"/>
              </w:rPr>
            </w:pPr>
          </w:p>
        </w:tc>
        <w:tc>
          <w:tcPr>
            <w:tcW w:w="1117" w:type="dxa"/>
            <w:vAlign w:val="center"/>
          </w:tcPr>
          <w:p w14:paraId="5419BCCC">
            <w:pPr>
              <w:jc w:val="center"/>
              <w:rPr>
                <w:rFonts w:hint="eastAsia" w:ascii="仿宋" w:hAnsi="仿宋" w:eastAsia="仿宋" w:cs="仿宋"/>
                <w:color w:val="auto"/>
              </w:rPr>
            </w:pPr>
          </w:p>
        </w:tc>
        <w:tc>
          <w:tcPr>
            <w:tcW w:w="992" w:type="dxa"/>
            <w:vAlign w:val="center"/>
          </w:tcPr>
          <w:p w14:paraId="39FDEEDF">
            <w:pPr>
              <w:jc w:val="center"/>
              <w:rPr>
                <w:rFonts w:hint="eastAsia" w:ascii="仿宋" w:hAnsi="仿宋" w:eastAsia="仿宋" w:cs="仿宋"/>
                <w:color w:val="auto"/>
              </w:rPr>
            </w:pPr>
          </w:p>
        </w:tc>
        <w:tc>
          <w:tcPr>
            <w:tcW w:w="709" w:type="dxa"/>
            <w:vAlign w:val="center"/>
          </w:tcPr>
          <w:p w14:paraId="51A6E6A3">
            <w:pPr>
              <w:jc w:val="center"/>
              <w:rPr>
                <w:rFonts w:hint="eastAsia" w:ascii="仿宋" w:hAnsi="仿宋" w:eastAsia="仿宋" w:cs="仿宋"/>
                <w:color w:val="auto"/>
              </w:rPr>
            </w:pPr>
          </w:p>
        </w:tc>
        <w:tc>
          <w:tcPr>
            <w:tcW w:w="1134" w:type="dxa"/>
            <w:vAlign w:val="center"/>
          </w:tcPr>
          <w:p w14:paraId="7C1057E4">
            <w:pPr>
              <w:jc w:val="center"/>
              <w:rPr>
                <w:rFonts w:hint="eastAsia" w:ascii="仿宋" w:hAnsi="仿宋" w:eastAsia="仿宋" w:cs="仿宋"/>
                <w:color w:val="auto"/>
              </w:rPr>
            </w:pPr>
          </w:p>
        </w:tc>
        <w:tc>
          <w:tcPr>
            <w:tcW w:w="1134" w:type="dxa"/>
            <w:vAlign w:val="center"/>
          </w:tcPr>
          <w:p w14:paraId="3D49184E">
            <w:pPr>
              <w:jc w:val="center"/>
              <w:rPr>
                <w:rFonts w:hint="eastAsia" w:ascii="仿宋" w:hAnsi="仿宋" w:eastAsia="仿宋" w:cs="仿宋"/>
                <w:color w:val="auto"/>
              </w:rPr>
            </w:pPr>
          </w:p>
        </w:tc>
        <w:tc>
          <w:tcPr>
            <w:tcW w:w="1843" w:type="dxa"/>
            <w:vAlign w:val="center"/>
          </w:tcPr>
          <w:p w14:paraId="24A4DDDB">
            <w:pPr>
              <w:jc w:val="center"/>
              <w:rPr>
                <w:rFonts w:hint="eastAsia" w:ascii="仿宋" w:hAnsi="仿宋" w:eastAsia="仿宋" w:cs="仿宋"/>
                <w:color w:val="auto"/>
              </w:rPr>
            </w:pPr>
          </w:p>
        </w:tc>
        <w:tc>
          <w:tcPr>
            <w:tcW w:w="1701" w:type="dxa"/>
            <w:vAlign w:val="center"/>
          </w:tcPr>
          <w:p w14:paraId="017775A3">
            <w:pPr>
              <w:jc w:val="center"/>
              <w:rPr>
                <w:rFonts w:hint="eastAsia" w:ascii="仿宋" w:hAnsi="仿宋" w:eastAsia="仿宋" w:cs="仿宋"/>
                <w:color w:val="auto"/>
              </w:rPr>
            </w:pPr>
          </w:p>
        </w:tc>
      </w:tr>
      <w:tr w14:paraId="1750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vAlign w:val="center"/>
          </w:tcPr>
          <w:p w14:paraId="2BAF0915">
            <w:pPr>
              <w:jc w:val="center"/>
              <w:rPr>
                <w:rFonts w:hint="eastAsia" w:ascii="仿宋" w:hAnsi="仿宋" w:eastAsia="仿宋" w:cs="仿宋"/>
                <w:color w:val="auto"/>
              </w:rPr>
            </w:pPr>
          </w:p>
        </w:tc>
        <w:tc>
          <w:tcPr>
            <w:tcW w:w="1117" w:type="dxa"/>
            <w:vAlign w:val="center"/>
          </w:tcPr>
          <w:p w14:paraId="6DCAAC33">
            <w:pPr>
              <w:jc w:val="center"/>
              <w:rPr>
                <w:rFonts w:hint="eastAsia" w:ascii="仿宋" w:hAnsi="仿宋" w:eastAsia="仿宋" w:cs="仿宋"/>
                <w:color w:val="auto"/>
              </w:rPr>
            </w:pPr>
          </w:p>
        </w:tc>
        <w:tc>
          <w:tcPr>
            <w:tcW w:w="992" w:type="dxa"/>
            <w:vAlign w:val="center"/>
          </w:tcPr>
          <w:p w14:paraId="11226694">
            <w:pPr>
              <w:jc w:val="center"/>
              <w:rPr>
                <w:rFonts w:hint="eastAsia" w:ascii="仿宋" w:hAnsi="仿宋" w:eastAsia="仿宋" w:cs="仿宋"/>
                <w:color w:val="auto"/>
              </w:rPr>
            </w:pPr>
          </w:p>
        </w:tc>
        <w:tc>
          <w:tcPr>
            <w:tcW w:w="709" w:type="dxa"/>
            <w:vAlign w:val="center"/>
          </w:tcPr>
          <w:p w14:paraId="489A266F">
            <w:pPr>
              <w:jc w:val="center"/>
              <w:rPr>
                <w:rFonts w:hint="eastAsia" w:ascii="仿宋" w:hAnsi="仿宋" w:eastAsia="仿宋" w:cs="仿宋"/>
                <w:color w:val="auto"/>
              </w:rPr>
            </w:pPr>
          </w:p>
        </w:tc>
        <w:tc>
          <w:tcPr>
            <w:tcW w:w="1134" w:type="dxa"/>
            <w:vAlign w:val="center"/>
          </w:tcPr>
          <w:p w14:paraId="711252FF">
            <w:pPr>
              <w:jc w:val="center"/>
              <w:rPr>
                <w:rFonts w:hint="eastAsia" w:ascii="仿宋" w:hAnsi="仿宋" w:eastAsia="仿宋" w:cs="仿宋"/>
                <w:color w:val="auto"/>
              </w:rPr>
            </w:pPr>
          </w:p>
        </w:tc>
        <w:tc>
          <w:tcPr>
            <w:tcW w:w="1134" w:type="dxa"/>
            <w:vAlign w:val="center"/>
          </w:tcPr>
          <w:p w14:paraId="64C60116">
            <w:pPr>
              <w:jc w:val="center"/>
              <w:rPr>
                <w:rFonts w:hint="eastAsia" w:ascii="仿宋" w:hAnsi="仿宋" w:eastAsia="仿宋" w:cs="仿宋"/>
                <w:color w:val="auto"/>
              </w:rPr>
            </w:pPr>
          </w:p>
        </w:tc>
        <w:tc>
          <w:tcPr>
            <w:tcW w:w="1843" w:type="dxa"/>
            <w:vAlign w:val="center"/>
          </w:tcPr>
          <w:p w14:paraId="1DBAAC85">
            <w:pPr>
              <w:jc w:val="center"/>
              <w:rPr>
                <w:rFonts w:hint="eastAsia" w:ascii="仿宋" w:hAnsi="仿宋" w:eastAsia="仿宋" w:cs="仿宋"/>
                <w:color w:val="auto"/>
              </w:rPr>
            </w:pPr>
          </w:p>
        </w:tc>
        <w:tc>
          <w:tcPr>
            <w:tcW w:w="1701" w:type="dxa"/>
            <w:vAlign w:val="center"/>
          </w:tcPr>
          <w:p w14:paraId="6EB713D5">
            <w:pPr>
              <w:jc w:val="center"/>
              <w:rPr>
                <w:rFonts w:hint="eastAsia" w:ascii="仿宋" w:hAnsi="仿宋" w:eastAsia="仿宋" w:cs="仿宋"/>
                <w:color w:val="auto"/>
              </w:rPr>
            </w:pPr>
          </w:p>
        </w:tc>
      </w:tr>
    </w:tbl>
    <w:p w14:paraId="1A6F3B16">
      <w:pPr>
        <w:spacing w:line="420" w:lineRule="exact"/>
        <w:rPr>
          <w:rFonts w:hint="eastAsia" w:ascii="仿宋" w:hAnsi="仿宋" w:eastAsia="仿宋" w:cs="仿宋"/>
          <w:color w:val="auto"/>
          <w:sz w:val="24"/>
          <w:szCs w:val="24"/>
        </w:rPr>
      </w:pPr>
    </w:p>
    <w:p w14:paraId="7B59A472">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rPr>
        <w:t>附表二：拟配备本工程的试验和检测仪器设备表</w:t>
      </w:r>
    </w:p>
    <w:tbl>
      <w:tblPr>
        <w:tblStyle w:val="3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4"/>
        <w:gridCol w:w="1362"/>
        <w:gridCol w:w="1001"/>
        <w:gridCol w:w="1180"/>
        <w:gridCol w:w="1402"/>
        <w:gridCol w:w="1279"/>
      </w:tblGrid>
      <w:tr w14:paraId="5D60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98" w:type="dxa"/>
            <w:vAlign w:val="center"/>
          </w:tcPr>
          <w:p w14:paraId="742F2AA6">
            <w:pPr>
              <w:jc w:val="center"/>
              <w:rPr>
                <w:rFonts w:hint="eastAsia" w:ascii="仿宋" w:hAnsi="仿宋" w:eastAsia="仿宋" w:cs="仿宋"/>
                <w:color w:val="auto"/>
              </w:rPr>
            </w:pPr>
            <w:r>
              <w:rPr>
                <w:rFonts w:hint="eastAsia" w:ascii="仿宋" w:hAnsi="仿宋" w:eastAsia="仿宋" w:cs="仿宋"/>
                <w:color w:val="auto"/>
              </w:rPr>
              <w:t>序号</w:t>
            </w:r>
          </w:p>
        </w:tc>
        <w:tc>
          <w:tcPr>
            <w:tcW w:w="1624" w:type="dxa"/>
            <w:vAlign w:val="center"/>
          </w:tcPr>
          <w:p w14:paraId="59F02181">
            <w:pPr>
              <w:jc w:val="center"/>
              <w:rPr>
                <w:rFonts w:hint="eastAsia" w:ascii="仿宋" w:hAnsi="仿宋" w:eastAsia="仿宋" w:cs="仿宋"/>
                <w:color w:val="auto"/>
              </w:rPr>
            </w:pPr>
            <w:r>
              <w:rPr>
                <w:rFonts w:hint="eastAsia" w:ascii="仿宋" w:hAnsi="仿宋" w:eastAsia="仿宋" w:cs="仿宋"/>
                <w:color w:val="auto"/>
              </w:rPr>
              <w:t>仪器设备名称</w:t>
            </w:r>
          </w:p>
        </w:tc>
        <w:tc>
          <w:tcPr>
            <w:tcW w:w="1362" w:type="dxa"/>
            <w:vAlign w:val="center"/>
          </w:tcPr>
          <w:p w14:paraId="1B97D593">
            <w:pPr>
              <w:jc w:val="center"/>
              <w:rPr>
                <w:rFonts w:hint="eastAsia" w:ascii="仿宋" w:hAnsi="仿宋" w:eastAsia="仿宋" w:cs="仿宋"/>
                <w:color w:val="auto"/>
              </w:rPr>
            </w:pPr>
            <w:r>
              <w:rPr>
                <w:rFonts w:hint="eastAsia" w:ascii="仿宋" w:hAnsi="仿宋" w:eastAsia="仿宋" w:cs="仿宋"/>
                <w:color w:val="auto"/>
              </w:rPr>
              <w:t>型号</w:t>
            </w:r>
          </w:p>
          <w:p w14:paraId="3639F70E">
            <w:pPr>
              <w:jc w:val="center"/>
              <w:rPr>
                <w:rFonts w:hint="eastAsia" w:ascii="仿宋" w:hAnsi="仿宋" w:eastAsia="仿宋" w:cs="仿宋"/>
                <w:color w:val="auto"/>
              </w:rPr>
            </w:pPr>
            <w:r>
              <w:rPr>
                <w:rFonts w:hint="eastAsia" w:ascii="仿宋" w:hAnsi="仿宋" w:eastAsia="仿宋" w:cs="仿宋"/>
                <w:color w:val="auto"/>
              </w:rPr>
              <w:t>规格</w:t>
            </w:r>
          </w:p>
        </w:tc>
        <w:tc>
          <w:tcPr>
            <w:tcW w:w="1001" w:type="dxa"/>
            <w:vAlign w:val="center"/>
          </w:tcPr>
          <w:p w14:paraId="66044BCF">
            <w:pPr>
              <w:jc w:val="center"/>
              <w:rPr>
                <w:rFonts w:hint="eastAsia" w:ascii="仿宋" w:hAnsi="仿宋" w:eastAsia="仿宋" w:cs="仿宋"/>
                <w:color w:val="auto"/>
              </w:rPr>
            </w:pPr>
            <w:r>
              <w:rPr>
                <w:rFonts w:hint="eastAsia" w:ascii="仿宋" w:hAnsi="仿宋" w:eastAsia="仿宋" w:cs="仿宋"/>
                <w:color w:val="auto"/>
              </w:rPr>
              <w:t>数量</w:t>
            </w:r>
          </w:p>
        </w:tc>
        <w:tc>
          <w:tcPr>
            <w:tcW w:w="1180" w:type="dxa"/>
            <w:vAlign w:val="center"/>
          </w:tcPr>
          <w:p w14:paraId="18C8C75A">
            <w:pPr>
              <w:jc w:val="center"/>
              <w:rPr>
                <w:rFonts w:hint="eastAsia" w:ascii="仿宋" w:hAnsi="仿宋" w:eastAsia="仿宋" w:cs="仿宋"/>
                <w:color w:val="auto"/>
              </w:rPr>
            </w:pPr>
            <w:r>
              <w:rPr>
                <w:rFonts w:hint="eastAsia" w:ascii="仿宋" w:hAnsi="仿宋" w:eastAsia="仿宋" w:cs="仿宋"/>
                <w:color w:val="auto"/>
              </w:rPr>
              <w:t>国别</w:t>
            </w:r>
          </w:p>
          <w:p w14:paraId="58D295A5">
            <w:pPr>
              <w:jc w:val="center"/>
              <w:rPr>
                <w:rFonts w:hint="eastAsia" w:ascii="仿宋" w:hAnsi="仿宋" w:eastAsia="仿宋" w:cs="仿宋"/>
                <w:color w:val="auto"/>
              </w:rPr>
            </w:pPr>
            <w:r>
              <w:rPr>
                <w:rFonts w:hint="eastAsia" w:ascii="仿宋" w:hAnsi="仿宋" w:eastAsia="仿宋" w:cs="仿宋"/>
                <w:color w:val="auto"/>
              </w:rPr>
              <w:t>产地</w:t>
            </w:r>
          </w:p>
        </w:tc>
        <w:tc>
          <w:tcPr>
            <w:tcW w:w="1402" w:type="dxa"/>
            <w:vAlign w:val="center"/>
          </w:tcPr>
          <w:p w14:paraId="1EF0B436">
            <w:pPr>
              <w:jc w:val="center"/>
              <w:rPr>
                <w:rFonts w:hint="eastAsia" w:ascii="仿宋" w:hAnsi="仿宋" w:eastAsia="仿宋" w:cs="仿宋"/>
                <w:color w:val="auto"/>
              </w:rPr>
            </w:pPr>
            <w:r>
              <w:rPr>
                <w:rFonts w:hint="eastAsia" w:ascii="仿宋" w:hAnsi="仿宋" w:eastAsia="仿宋" w:cs="仿宋"/>
                <w:color w:val="auto"/>
              </w:rPr>
              <w:t>用途</w:t>
            </w:r>
          </w:p>
        </w:tc>
        <w:tc>
          <w:tcPr>
            <w:tcW w:w="1279" w:type="dxa"/>
            <w:vAlign w:val="center"/>
          </w:tcPr>
          <w:p w14:paraId="69C7C878">
            <w:pPr>
              <w:jc w:val="center"/>
              <w:rPr>
                <w:rFonts w:hint="eastAsia" w:ascii="仿宋" w:hAnsi="仿宋" w:eastAsia="仿宋" w:cs="仿宋"/>
                <w:color w:val="auto"/>
              </w:rPr>
            </w:pPr>
            <w:r>
              <w:rPr>
                <w:rFonts w:hint="eastAsia" w:ascii="仿宋" w:hAnsi="仿宋" w:eastAsia="仿宋" w:cs="仿宋"/>
                <w:color w:val="auto"/>
              </w:rPr>
              <w:t>备注</w:t>
            </w:r>
          </w:p>
        </w:tc>
      </w:tr>
      <w:tr w14:paraId="2511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58528A4A">
            <w:pPr>
              <w:jc w:val="center"/>
              <w:rPr>
                <w:rFonts w:hint="eastAsia" w:ascii="仿宋" w:hAnsi="仿宋" w:eastAsia="仿宋" w:cs="仿宋"/>
                <w:color w:val="auto"/>
              </w:rPr>
            </w:pPr>
          </w:p>
        </w:tc>
        <w:tc>
          <w:tcPr>
            <w:tcW w:w="1624" w:type="dxa"/>
            <w:vAlign w:val="center"/>
          </w:tcPr>
          <w:p w14:paraId="618D56D0">
            <w:pPr>
              <w:jc w:val="center"/>
              <w:rPr>
                <w:rFonts w:hint="eastAsia" w:ascii="仿宋" w:hAnsi="仿宋" w:eastAsia="仿宋" w:cs="仿宋"/>
                <w:color w:val="auto"/>
              </w:rPr>
            </w:pPr>
          </w:p>
        </w:tc>
        <w:tc>
          <w:tcPr>
            <w:tcW w:w="1362" w:type="dxa"/>
            <w:vAlign w:val="center"/>
          </w:tcPr>
          <w:p w14:paraId="3AB2535B">
            <w:pPr>
              <w:jc w:val="center"/>
              <w:rPr>
                <w:rFonts w:hint="eastAsia" w:ascii="仿宋" w:hAnsi="仿宋" w:eastAsia="仿宋" w:cs="仿宋"/>
                <w:color w:val="auto"/>
              </w:rPr>
            </w:pPr>
          </w:p>
        </w:tc>
        <w:tc>
          <w:tcPr>
            <w:tcW w:w="1001" w:type="dxa"/>
            <w:vAlign w:val="center"/>
          </w:tcPr>
          <w:p w14:paraId="08F27905">
            <w:pPr>
              <w:jc w:val="center"/>
              <w:rPr>
                <w:rFonts w:hint="eastAsia" w:ascii="仿宋" w:hAnsi="仿宋" w:eastAsia="仿宋" w:cs="仿宋"/>
                <w:color w:val="auto"/>
              </w:rPr>
            </w:pPr>
          </w:p>
        </w:tc>
        <w:tc>
          <w:tcPr>
            <w:tcW w:w="1180" w:type="dxa"/>
            <w:vAlign w:val="center"/>
          </w:tcPr>
          <w:p w14:paraId="46BCE042">
            <w:pPr>
              <w:jc w:val="center"/>
              <w:rPr>
                <w:rFonts w:hint="eastAsia" w:ascii="仿宋" w:hAnsi="仿宋" w:eastAsia="仿宋" w:cs="仿宋"/>
                <w:color w:val="auto"/>
              </w:rPr>
            </w:pPr>
          </w:p>
        </w:tc>
        <w:tc>
          <w:tcPr>
            <w:tcW w:w="1402" w:type="dxa"/>
            <w:vAlign w:val="center"/>
          </w:tcPr>
          <w:p w14:paraId="2CB8AFB3">
            <w:pPr>
              <w:jc w:val="center"/>
              <w:rPr>
                <w:rFonts w:hint="eastAsia" w:ascii="仿宋" w:hAnsi="仿宋" w:eastAsia="仿宋" w:cs="仿宋"/>
                <w:color w:val="auto"/>
              </w:rPr>
            </w:pPr>
          </w:p>
        </w:tc>
        <w:tc>
          <w:tcPr>
            <w:tcW w:w="1279" w:type="dxa"/>
            <w:vAlign w:val="center"/>
          </w:tcPr>
          <w:p w14:paraId="203C9192">
            <w:pPr>
              <w:jc w:val="center"/>
              <w:rPr>
                <w:rFonts w:hint="eastAsia" w:ascii="仿宋" w:hAnsi="仿宋" w:eastAsia="仿宋" w:cs="仿宋"/>
                <w:color w:val="auto"/>
              </w:rPr>
            </w:pPr>
          </w:p>
        </w:tc>
      </w:tr>
      <w:tr w14:paraId="7DA3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668BD60F">
            <w:pPr>
              <w:jc w:val="center"/>
              <w:rPr>
                <w:rFonts w:hint="eastAsia" w:ascii="仿宋" w:hAnsi="仿宋" w:eastAsia="仿宋" w:cs="仿宋"/>
                <w:color w:val="auto"/>
              </w:rPr>
            </w:pPr>
          </w:p>
        </w:tc>
        <w:tc>
          <w:tcPr>
            <w:tcW w:w="1624" w:type="dxa"/>
            <w:vAlign w:val="center"/>
          </w:tcPr>
          <w:p w14:paraId="5AD7B404">
            <w:pPr>
              <w:jc w:val="center"/>
              <w:rPr>
                <w:rFonts w:hint="eastAsia" w:ascii="仿宋" w:hAnsi="仿宋" w:eastAsia="仿宋" w:cs="仿宋"/>
                <w:color w:val="auto"/>
              </w:rPr>
            </w:pPr>
          </w:p>
        </w:tc>
        <w:tc>
          <w:tcPr>
            <w:tcW w:w="1362" w:type="dxa"/>
            <w:vAlign w:val="center"/>
          </w:tcPr>
          <w:p w14:paraId="33185C03">
            <w:pPr>
              <w:jc w:val="center"/>
              <w:rPr>
                <w:rFonts w:hint="eastAsia" w:ascii="仿宋" w:hAnsi="仿宋" w:eastAsia="仿宋" w:cs="仿宋"/>
                <w:color w:val="auto"/>
              </w:rPr>
            </w:pPr>
          </w:p>
        </w:tc>
        <w:tc>
          <w:tcPr>
            <w:tcW w:w="1001" w:type="dxa"/>
            <w:vAlign w:val="center"/>
          </w:tcPr>
          <w:p w14:paraId="684FC340">
            <w:pPr>
              <w:jc w:val="center"/>
              <w:rPr>
                <w:rFonts w:hint="eastAsia" w:ascii="仿宋" w:hAnsi="仿宋" w:eastAsia="仿宋" w:cs="仿宋"/>
                <w:color w:val="auto"/>
              </w:rPr>
            </w:pPr>
          </w:p>
        </w:tc>
        <w:tc>
          <w:tcPr>
            <w:tcW w:w="1180" w:type="dxa"/>
            <w:vAlign w:val="center"/>
          </w:tcPr>
          <w:p w14:paraId="025BB4E5">
            <w:pPr>
              <w:jc w:val="center"/>
              <w:rPr>
                <w:rFonts w:hint="eastAsia" w:ascii="仿宋" w:hAnsi="仿宋" w:eastAsia="仿宋" w:cs="仿宋"/>
                <w:color w:val="auto"/>
              </w:rPr>
            </w:pPr>
          </w:p>
        </w:tc>
        <w:tc>
          <w:tcPr>
            <w:tcW w:w="1402" w:type="dxa"/>
            <w:vAlign w:val="center"/>
          </w:tcPr>
          <w:p w14:paraId="39E70A4B">
            <w:pPr>
              <w:jc w:val="center"/>
              <w:rPr>
                <w:rFonts w:hint="eastAsia" w:ascii="仿宋" w:hAnsi="仿宋" w:eastAsia="仿宋" w:cs="仿宋"/>
                <w:color w:val="auto"/>
              </w:rPr>
            </w:pPr>
          </w:p>
        </w:tc>
        <w:tc>
          <w:tcPr>
            <w:tcW w:w="1279" w:type="dxa"/>
            <w:vAlign w:val="center"/>
          </w:tcPr>
          <w:p w14:paraId="1AEB4975">
            <w:pPr>
              <w:jc w:val="center"/>
              <w:rPr>
                <w:rFonts w:hint="eastAsia" w:ascii="仿宋" w:hAnsi="仿宋" w:eastAsia="仿宋" w:cs="仿宋"/>
                <w:color w:val="auto"/>
              </w:rPr>
            </w:pPr>
          </w:p>
        </w:tc>
      </w:tr>
      <w:tr w14:paraId="1677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71E46E54">
            <w:pPr>
              <w:jc w:val="center"/>
              <w:rPr>
                <w:rFonts w:hint="eastAsia" w:ascii="仿宋" w:hAnsi="仿宋" w:eastAsia="仿宋" w:cs="仿宋"/>
                <w:color w:val="auto"/>
              </w:rPr>
            </w:pPr>
          </w:p>
        </w:tc>
        <w:tc>
          <w:tcPr>
            <w:tcW w:w="1624" w:type="dxa"/>
            <w:vAlign w:val="center"/>
          </w:tcPr>
          <w:p w14:paraId="405C62CF">
            <w:pPr>
              <w:jc w:val="center"/>
              <w:rPr>
                <w:rFonts w:hint="eastAsia" w:ascii="仿宋" w:hAnsi="仿宋" w:eastAsia="仿宋" w:cs="仿宋"/>
                <w:color w:val="auto"/>
              </w:rPr>
            </w:pPr>
          </w:p>
        </w:tc>
        <w:tc>
          <w:tcPr>
            <w:tcW w:w="1362" w:type="dxa"/>
            <w:vAlign w:val="center"/>
          </w:tcPr>
          <w:p w14:paraId="429A179E">
            <w:pPr>
              <w:jc w:val="center"/>
              <w:rPr>
                <w:rFonts w:hint="eastAsia" w:ascii="仿宋" w:hAnsi="仿宋" w:eastAsia="仿宋" w:cs="仿宋"/>
                <w:color w:val="auto"/>
              </w:rPr>
            </w:pPr>
          </w:p>
        </w:tc>
        <w:tc>
          <w:tcPr>
            <w:tcW w:w="1001" w:type="dxa"/>
            <w:vAlign w:val="center"/>
          </w:tcPr>
          <w:p w14:paraId="295707E2">
            <w:pPr>
              <w:jc w:val="center"/>
              <w:rPr>
                <w:rFonts w:hint="eastAsia" w:ascii="仿宋" w:hAnsi="仿宋" w:eastAsia="仿宋" w:cs="仿宋"/>
                <w:color w:val="auto"/>
              </w:rPr>
            </w:pPr>
          </w:p>
        </w:tc>
        <w:tc>
          <w:tcPr>
            <w:tcW w:w="1180" w:type="dxa"/>
            <w:vAlign w:val="center"/>
          </w:tcPr>
          <w:p w14:paraId="531532E4">
            <w:pPr>
              <w:jc w:val="center"/>
              <w:rPr>
                <w:rFonts w:hint="eastAsia" w:ascii="仿宋" w:hAnsi="仿宋" w:eastAsia="仿宋" w:cs="仿宋"/>
                <w:color w:val="auto"/>
              </w:rPr>
            </w:pPr>
          </w:p>
        </w:tc>
        <w:tc>
          <w:tcPr>
            <w:tcW w:w="1402" w:type="dxa"/>
            <w:vAlign w:val="center"/>
          </w:tcPr>
          <w:p w14:paraId="181E8544">
            <w:pPr>
              <w:jc w:val="center"/>
              <w:rPr>
                <w:rFonts w:hint="eastAsia" w:ascii="仿宋" w:hAnsi="仿宋" w:eastAsia="仿宋" w:cs="仿宋"/>
                <w:color w:val="auto"/>
              </w:rPr>
            </w:pPr>
          </w:p>
        </w:tc>
        <w:tc>
          <w:tcPr>
            <w:tcW w:w="1279" w:type="dxa"/>
            <w:vAlign w:val="center"/>
          </w:tcPr>
          <w:p w14:paraId="3C747499">
            <w:pPr>
              <w:jc w:val="center"/>
              <w:rPr>
                <w:rFonts w:hint="eastAsia" w:ascii="仿宋" w:hAnsi="仿宋" w:eastAsia="仿宋" w:cs="仿宋"/>
                <w:color w:val="auto"/>
              </w:rPr>
            </w:pPr>
          </w:p>
        </w:tc>
      </w:tr>
      <w:tr w14:paraId="7D0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05C19E9F">
            <w:pPr>
              <w:jc w:val="center"/>
              <w:rPr>
                <w:rFonts w:hint="eastAsia" w:ascii="仿宋" w:hAnsi="仿宋" w:eastAsia="仿宋" w:cs="仿宋"/>
                <w:color w:val="auto"/>
              </w:rPr>
            </w:pPr>
          </w:p>
        </w:tc>
        <w:tc>
          <w:tcPr>
            <w:tcW w:w="1624" w:type="dxa"/>
            <w:vAlign w:val="center"/>
          </w:tcPr>
          <w:p w14:paraId="693F1690">
            <w:pPr>
              <w:jc w:val="center"/>
              <w:rPr>
                <w:rFonts w:hint="eastAsia" w:ascii="仿宋" w:hAnsi="仿宋" w:eastAsia="仿宋" w:cs="仿宋"/>
                <w:color w:val="auto"/>
              </w:rPr>
            </w:pPr>
          </w:p>
        </w:tc>
        <w:tc>
          <w:tcPr>
            <w:tcW w:w="1362" w:type="dxa"/>
            <w:vAlign w:val="center"/>
          </w:tcPr>
          <w:p w14:paraId="777AF0A5">
            <w:pPr>
              <w:jc w:val="center"/>
              <w:rPr>
                <w:rFonts w:hint="eastAsia" w:ascii="仿宋" w:hAnsi="仿宋" w:eastAsia="仿宋" w:cs="仿宋"/>
                <w:color w:val="auto"/>
              </w:rPr>
            </w:pPr>
          </w:p>
        </w:tc>
        <w:tc>
          <w:tcPr>
            <w:tcW w:w="1001" w:type="dxa"/>
            <w:vAlign w:val="center"/>
          </w:tcPr>
          <w:p w14:paraId="33D04CAA">
            <w:pPr>
              <w:jc w:val="center"/>
              <w:rPr>
                <w:rFonts w:hint="eastAsia" w:ascii="仿宋" w:hAnsi="仿宋" w:eastAsia="仿宋" w:cs="仿宋"/>
                <w:color w:val="auto"/>
              </w:rPr>
            </w:pPr>
          </w:p>
        </w:tc>
        <w:tc>
          <w:tcPr>
            <w:tcW w:w="1180" w:type="dxa"/>
            <w:vAlign w:val="center"/>
          </w:tcPr>
          <w:p w14:paraId="54AE90F1">
            <w:pPr>
              <w:jc w:val="center"/>
              <w:rPr>
                <w:rFonts w:hint="eastAsia" w:ascii="仿宋" w:hAnsi="仿宋" w:eastAsia="仿宋" w:cs="仿宋"/>
                <w:color w:val="auto"/>
              </w:rPr>
            </w:pPr>
          </w:p>
        </w:tc>
        <w:tc>
          <w:tcPr>
            <w:tcW w:w="1402" w:type="dxa"/>
            <w:vAlign w:val="center"/>
          </w:tcPr>
          <w:p w14:paraId="259F1407">
            <w:pPr>
              <w:jc w:val="center"/>
              <w:rPr>
                <w:rFonts w:hint="eastAsia" w:ascii="仿宋" w:hAnsi="仿宋" w:eastAsia="仿宋" w:cs="仿宋"/>
                <w:color w:val="auto"/>
              </w:rPr>
            </w:pPr>
          </w:p>
        </w:tc>
        <w:tc>
          <w:tcPr>
            <w:tcW w:w="1279" w:type="dxa"/>
            <w:vAlign w:val="center"/>
          </w:tcPr>
          <w:p w14:paraId="5E19C274">
            <w:pPr>
              <w:jc w:val="center"/>
              <w:rPr>
                <w:rFonts w:hint="eastAsia" w:ascii="仿宋" w:hAnsi="仿宋" w:eastAsia="仿宋" w:cs="仿宋"/>
                <w:color w:val="auto"/>
              </w:rPr>
            </w:pPr>
          </w:p>
        </w:tc>
      </w:tr>
      <w:tr w14:paraId="2D2B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1426E875">
            <w:pPr>
              <w:jc w:val="center"/>
              <w:rPr>
                <w:rFonts w:hint="eastAsia" w:ascii="仿宋" w:hAnsi="仿宋" w:eastAsia="仿宋" w:cs="仿宋"/>
                <w:color w:val="auto"/>
              </w:rPr>
            </w:pPr>
          </w:p>
        </w:tc>
        <w:tc>
          <w:tcPr>
            <w:tcW w:w="1624" w:type="dxa"/>
            <w:vAlign w:val="center"/>
          </w:tcPr>
          <w:p w14:paraId="21307A69">
            <w:pPr>
              <w:jc w:val="center"/>
              <w:rPr>
                <w:rFonts w:hint="eastAsia" w:ascii="仿宋" w:hAnsi="仿宋" w:eastAsia="仿宋" w:cs="仿宋"/>
                <w:color w:val="auto"/>
              </w:rPr>
            </w:pPr>
          </w:p>
        </w:tc>
        <w:tc>
          <w:tcPr>
            <w:tcW w:w="1362" w:type="dxa"/>
            <w:vAlign w:val="center"/>
          </w:tcPr>
          <w:p w14:paraId="07054400">
            <w:pPr>
              <w:jc w:val="center"/>
              <w:rPr>
                <w:rFonts w:hint="eastAsia" w:ascii="仿宋" w:hAnsi="仿宋" w:eastAsia="仿宋" w:cs="仿宋"/>
                <w:color w:val="auto"/>
              </w:rPr>
            </w:pPr>
          </w:p>
        </w:tc>
        <w:tc>
          <w:tcPr>
            <w:tcW w:w="1001" w:type="dxa"/>
            <w:vAlign w:val="center"/>
          </w:tcPr>
          <w:p w14:paraId="10A0B06B">
            <w:pPr>
              <w:jc w:val="center"/>
              <w:rPr>
                <w:rFonts w:hint="eastAsia" w:ascii="仿宋" w:hAnsi="仿宋" w:eastAsia="仿宋" w:cs="仿宋"/>
                <w:color w:val="auto"/>
              </w:rPr>
            </w:pPr>
          </w:p>
        </w:tc>
        <w:tc>
          <w:tcPr>
            <w:tcW w:w="1180" w:type="dxa"/>
            <w:vAlign w:val="center"/>
          </w:tcPr>
          <w:p w14:paraId="6C19B9D6">
            <w:pPr>
              <w:jc w:val="center"/>
              <w:rPr>
                <w:rFonts w:hint="eastAsia" w:ascii="仿宋" w:hAnsi="仿宋" w:eastAsia="仿宋" w:cs="仿宋"/>
                <w:color w:val="auto"/>
              </w:rPr>
            </w:pPr>
          </w:p>
        </w:tc>
        <w:tc>
          <w:tcPr>
            <w:tcW w:w="1402" w:type="dxa"/>
            <w:vAlign w:val="center"/>
          </w:tcPr>
          <w:p w14:paraId="2D907DFD">
            <w:pPr>
              <w:jc w:val="center"/>
              <w:rPr>
                <w:rFonts w:hint="eastAsia" w:ascii="仿宋" w:hAnsi="仿宋" w:eastAsia="仿宋" w:cs="仿宋"/>
                <w:color w:val="auto"/>
              </w:rPr>
            </w:pPr>
          </w:p>
        </w:tc>
        <w:tc>
          <w:tcPr>
            <w:tcW w:w="1279" w:type="dxa"/>
            <w:vAlign w:val="center"/>
          </w:tcPr>
          <w:p w14:paraId="31B69D6F">
            <w:pPr>
              <w:jc w:val="center"/>
              <w:rPr>
                <w:rFonts w:hint="eastAsia" w:ascii="仿宋" w:hAnsi="仿宋" w:eastAsia="仿宋" w:cs="仿宋"/>
                <w:color w:val="auto"/>
              </w:rPr>
            </w:pPr>
          </w:p>
        </w:tc>
      </w:tr>
      <w:tr w14:paraId="4A5A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3B99DEA8">
            <w:pPr>
              <w:jc w:val="center"/>
              <w:rPr>
                <w:rFonts w:hint="eastAsia" w:ascii="仿宋" w:hAnsi="仿宋" w:eastAsia="仿宋" w:cs="仿宋"/>
                <w:color w:val="auto"/>
              </w:rPr>
            </w:pPr>
          </w:p>
        </w:tc>
        <w:tc>
          <w:tcPr>
            <w:tcW w:w="1624" w:type="dxa"/>
            <w:vAlign w:val="center"/>
          </w:tcPr>
          <w:p w14:paraId="32CC5C00">
            <w:pPr>
              <w:jc w:val="center"/>
              <w:rPr>
                <w:rFonts w:hint="eastAsia" w:ascii="仿宋" w:hAnsi="仿宋" w:eastAsia="仿宋" w:cs="仿宋"/>
                <w:color w:val="auto"/>
              </w:rPr>
            </w:pPr>
          </w:p>
        </w:tc>
        <w:tc>
          <w:tcPr>
            <w:tcW w:w="1362" w:type="dxa"/>
            <w:vAlign w:val="center"/>
          </w:tcPr>
          <w:p w14:paraId="060C8BA5">
            <w:pPr>
              <w:jc w:val="center"/>
              <w:rPr>
                <w:rFonts w:hint="eastAsia" w:ascii="仿宋" w:hAnsi="仿宋" w:eastAsia="仿宋" w:cs="仿宋"/>
                <w:color w:val="auto"/>
              </w:rPr>
            </w:pPr>
          </w:p>
        </w:tc>
        <w:tc>
          <w:tcPr>
            <w:tcW w:w="1001" w:type="dxa"/>
            <w:vAlign w:val="center"/>
          </w:tcPr>
          <w:p w14:paraId="2C0A1D31">
            <w:pPr>
              <w:jc w:val="center"/>
              <w:rPr>
                <w:rFonts w:hint="eastAsia" w:ascii="仿宋" w:hAnsi="仿宋" w:eastAsia="仿宋" w:cs="仿宋"/>
                <w:color w:val="auto"/>
              </w:rPr>
            </w:pPr>
          </w:p>
        </w:tc>
        <w:tc>
          <w:tcPr>
            <w:tcW w:w="1180" w:type="dxa"/>
            <w:vAlign w:val="center"/>
          </w:tcPr>
          <w:p w14:paraId="0082AD0D">
            <w:pPr>
              <w:jc w:val="center"/>
              <w:rPr>
                <w:rFonts w:hint="eastAsia" w:ascii="仿宋" w:hAnsi="仿宋" w:eastAsia="仿宋" w:cs="仿宋"/>
                <w:color w:val="auto"/>
              </w:rPr>
            </w:pPr>
          </w:p>
        </w:tc>
        <w:tc>
          <w:tcPr>
            <w:tcW w:w="1402" w:type="dxa"/>
            <w:vAlign w:val="center"/>
          </w:tcPr>
          <w:p w14:paraId="1EC8FE50">
            <w:pPr>
              <w:jc w:val="center"/>
              <w:rPr>
                <w:rFonts w:hint="eastAsia" w:ascii="仿宋" w:hAnsi="仿宋" w:eastAsia="仿宋" w:cs="仿宋"/>
                <w:color w:val="auto"/>
              </w:rPr>
            </w:pPr>
          </w:p>
        </w:tc>
        <w:tc>
          <w:tcPr>
            <w:tcW w:w="1279" w:type="dxa"/>
            <w:vAlign w:val="center"/>
          </w:tcPr>
          <w:p w14:paraId="72F4456C">
            <w:pPr>
              <w:jc w:val="center"/>
              <w:rPr>
                <w:rFonts w:hint="eastAsia" w:ascii="仿宋" w:hAnsi="仿宋" w:eastAsia="仿宋" w:cs="仿宋"/>
                <w:color w:val="auto"/>
              </w:rPr>
            </w:pPr>
          </w:p>
        </w:tc>
      </w:tr>
      <w:tr w14:paraId="4EC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589F0FA1">
            <w:pPr>
              <w:jc w:val="center"/>
              <w:rPr>
                <w:rFonts w:hint="eastAsia" w:ascii="仿宋" w:hAnsi="仿宋" w:eastAsia="仿宋" w:cs="仿宋"/>
                <w:color w:val="auto"/>
              </w:rPr>
            </w:pPr>
          </w:p>
        </w:tc>
        <w:tc>
          <w:tcPr>
            <w:tcW w:w="1624" w:type="dxa"/>
            <w:vAlign w:val="center"/>
          </w:tcPr>
          <w:p w14:paraId="36D5CB19">
            <w:pPr>
              <w:jc w:val="center"/>
              <w:rPr>
                <w:rFonts w:hint="eastAsia" w:ascii="仿宋" w:hAnsi="仿宋" w:eastAsia="仿宋" w:cs="仿宋"/>
                <w:color w:val="auto"/>
              </w:rPr>
            </w:pPr>
          </w:p>
        </w:tc>
        <w:tc>
          <w:tcPr>
            <w:tcW w:w="1362" w:type="dxa"/>
            <w:vAlign w:val="center"/>
          </w:tcPr>
          <w:p w14:paraId="258F67E4">
            <w:pPr>
              <w:jc w:val="center"/>
              <w:rPr>
                <w:rFonts w:hint="eastAsia" w:ascii="仿宋" w:hAnsi="仿宋" w:eastAsia="仿宋" w:cs="仿宋"/>
                <w:color w:val="auto"/>
              </w:rPr>
            </w:pPr>
          </w:p>
        </w:tc>
        <w:tc>
          <w:tcPr>
            <w:tcW w:w="1001" w:type="dxa"/>
            <w:vAlign w:val="center"/>
          </w:tcPr>
          <w:p w14:paraId="69F2C53F">
            <w:pPr>
              <w:jc w:val="center"/>
              <w:rPr>
                <w:rFonts w:hint="eastAsia" w:ascii="仿宋" w:hAnsi="仿宋" w:eastAsia="仿宋" w:cs="仿宋"/>
                <w:color w:val="auto"/>
              </w:rPr>
            </w:pPr>
          </w:p>
        </w:tc>
        <w:tc>
          <w:tcPr>
            <w:tcW w:w="1180" w:type="dxa"/>
            <w:vAlign w:val="center"/>
          </w:tcPr>
          <w:p w14:paraId="7519BC58">
            <w:pPr>
              <w:jc w:val="center"/>
              <w:rPr>
                <w:rFonts w:hint="eastAsia" w:ascii="仿宋" w:hAnsi="仿宋" w:eastAsia="仿宋" w:cs="仿宋"/>
                <w:color w:val="auto"/>
              </w:rPr>
            </w:pPr>
          </w:p>
        </w:tc>
        <w:tc>
          <w:tcPr>
            <w:tcW w:w="1402" w:type="dxa"/>
            <w:vAlign w:val="center"/>
          </w:tcPr>
          <w:p w14:paraId="2AA92EC4">
            <w:pPr>
              <w:jc w:val="center"/>
              <w:rPr>
                <w:rFonts w:hint="eastAsia" w:ascii="仿宋" w:hAnsi="仿宋" w:eastAsia="仿宋" w:cs="仿宋"/>
                <w:color w:val="auto"/>
              </w:rPr>
            </w:pPr>
          </w:p>
        </w:tc>
        <w:tc>
          <w:tcPr>
            <w:tcW w:w="1279" w:type="dxa"/>
            <w:vAlign w:val="center"/>
          </w:tcPr>
          <w:p w14:paraId="30D0FB52">
            <w:pPr>
              <w:jc w:val="center"/>
              <w:rPr>
                <w:rFonts w:hint="eastAsia" w:ascii="仿宋" w:hAnsi="仿宋" w:eastAsia="仿宋" w:cs="仿宋"/>
                <w:color w:val="auto"/>
              </w:rPr>
            </w:pPr>
          </w:p>
        </w:tc>
      </w:tr>
      <w:tr w14:paraId="0689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1CD071E4">
            <w:pPr>
              <w:jc w:val="center"/>
              <w:rPr>
                <w:rFonts w:hint="eastAsia" w:ascii="仿宋" w:hAnsi="仿宋" w:eastAsia="仿宋" w:cs="仿宋"/>
                <w:color w:val="auto"/>
              </w:rPr>
            </w:pPr>
          </w:p>
        </w:tc>
        <w:tc>
          <w:tcPr>
            <w:tcW w:w="1624" w:type="dxa"/>
            <w:vAlign w:val="center"/>
          </w:tcPr>
          <w:p w14:paraId="07674AF9">
            <w:pPr>
              <w:jc w:val="center"/>
              <w:rPr>
                <w:rFonts w:hint="eastAsia" w:ascii="仿宋" w:hAnsi="仿宋" w:eastAsia="仿宋" w:cs="仿宋"/>
                <w:color w:val="auto"/>
              </w:rPr>
            </w:pPr>
          </w:p>
        </w:tc>
        <w:tc>
          <w:tcPr>
            <w:tcW w:w="1362" w:type="dxa"/>
            <w:vAlign w:val="center"/>
          </w:tcPr>
          <w:p w14:paraId="2891AA77">
            <w:pPr>
              <w:jc w:val="center"/>
              <w:rPr>
                <w:rFonts w:hint="eastAsia" w:ascii="仿宋" w:hAnsi="仿宋" w:eastAsia="仿宋" w:cs="仿宋"/>
                <w:color w:val="auto"/>
              </w:rPr>
            </w:pPr>
          </w:p>
        </w:tc>
        <w:tc>
          <w:tcPr>
            <w:tcW w:w="1001" w:type="dxa"/>
            <w:vAlign w:val="center"/>
          </w:tcPr>
          <w:p w14:paraId="262EBC60">
            <w:pPr>
              <w:jc w:val="center"/>
              <w:rPr>
                <w:rFonts w:hint="eastAsia" w:ascii="仿宋" w:hAnsi="仿宋" w:eastAsia="仿宋" w:cs="仿宋"/>
                <w:color w:val="auto"/>
              </w:rPr>
            </w:pPr>
          </w:p>
        </w:tc>
        <w:tc>
          <w:tcPr>
            <w:tcW w:w="1180" w:type="dxa"/>
            <w:vAlign w:val="center"/>
          </w:tcPr>
          <w:p w14:paraId="036BE052">
            <w:pPr>
              <w:jc w:val="center"/>
              <w:rPr>
                <w:rFonts w:hint="eastAsia" w:ascii="仿宋" w:hAnsi="仿宋" w:eastAsia="仿宋" w:cs="仿宋"/>
                <w:color w:val="auto"/>
              </w:rPr>
            </w:pPr>
          </w:p>
        </w:tc>
        <w:tc>
          <w:tcPr>
            <w:tcW w:w="1402" w:type="dxa"/>
            <w:vAlign w:val="center"/>
          </w:tcPr>
          <w:p w14:paraId="055C77AB">
            <w:pPr>
              <w:jc w:val="center"/>
              <w:rPr>
                <w:rFonts w:hint="eastAsia" w:ascii="仿宋" w:hAnsi="仿宋" w:eastAsia="仿宋" w:cs="仿宋"/>
                <w:color w:val="auto"/>
              </w:rPr>
            </w:pPr>
          </w:p>
        </w:tc>
        <w:tc>
          <w:tcPr>
            <w:tcW w:w="1279" w:type="dxa"/>
            <w:vAlign w:val="center"/>
          </w:tcPr>
          <w:p w14:paraId="5D732B5D">
            <w:pPr>
              <w:jc w:val="center"/>
              <w:rPr>
                <w:rFonts w:hint="eastAsia" w:ascii="仿宋" w:hAnsi="仿宋" w:eastAsia="仿宋" w:cs="仿宋"/>
                <w:color w:val="auto"/>
              </w:rPr>
            </w:pPr>
          </w:p>
        </w:tc>
      </w:tr>
      <w:tr w14:paraId="429C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1CE97DB1">
            <w:pPr>
              <w:jc w:val="center"/>
              <w:rPr>
                <w:rFonts w:hint="eastAsia" w:ascii="仿宋" w:hAnsi="仿宋" w:eastAsia="仿宋" w:cs="仿宋"/>
                <w:color w:val="auto"/>
              </w:rPr>
            </w:pPr>
          </w:p>
        </w:tc>
        <w:tc>
          <w:tcPr>
            <w:tcW w:w="1624" w:type="dxa"/>
            <w:vAlign w:val="center"/>
          </w:tcPr>
          <w:p w14:paraId="6EE0F5C4">
            <w:pPr>
              <w:jc w:val="center"/>
              <w:rPr>
                <w:rFonts w:hint="eastAsia" w:ascii="仿宋" w:hAnsi="仿宋" w:eastAsia="仿宋" w:cs="仿宋"/>
                <w:color w:val="auto"/>
              </w:rPr>
            </w:pPr>
          </w:p>
        </w:tc>
        <w:tc>
          <w:tcPr>
            <w:tcW w:w="1362" w:type="dxa"/>
            <w:vAlign w:val="center"/>
          </w:tcPr>
          <w:p w14:paraId="33097AA3">
            <w:pPr>
              <w:jc w:val="center"/>
              <w:rPr>
                <w:rFonts w:hint="eastAsia" w:ascii="仿宋" w:hAnsi="仿宋" w:eastAsia="仿宋" w:cs="仿宋"/>
                <w:color w:val="auto"/>
              </w:rPr>
            </w:pPr>
          </w:p>
        </w:tc>
        <w:tc>
          <w:tcPr>
            <w:tcW w:w="1001" w:type="dxa"/>
            <w:vAlign w:val="center"/>
          </w:tcPr>
          <w:p w14:paraId="7091A505">
            <w:pPr>
              <w:jc w:val="center"/>
              <w:rPr>
                <w:rFonts w:hint="eastAsia" w:ascii="仿宋" w:hAnsi="仿宋" w:eastAsia="仿宋" w:cs="仿宋"/>
                <w:color w:val="auto"/>
              </w:rPr>
            </w:pPr>
          </w:p>
        </w:tc>
        <w:tc>
          <w:tcPr>
            <w:tcW w:w="1180" w:type="dxa"/>
            <w:vAlign w:val="center"/>
          </w:tcPr>
          <w:p w14:paraId="088F705E">
            <w:pPr>
              <w:jc w:val="center"/>
              <w:rPr>
                <w:rFonts w:hint="eastAsia" w:ascii="仿宋" w:hAnsi="仿宋" w:eastAsia="仿宋" w:cs="仿宋"/>
                <w:color w:val="auto"/>
              </w:rPr>
            </w:pPr>
          </w:p>
        </w:tc>
        <w:tc>
          <w:tcPr>
            <w:tcW w:w="1402" w:type="dxa"/>
            <w:vAlign w:val="center"/>
          </w:tcPr>
          <w:p w14:paraId="0DD933CB">
            <w:pPr>
              <w:jc w:val="center"/>
              <w:rPr>
                <w:rFonts w:hint="eastAsia" w:ascii="仿宋" w:hAnsi="仿宋" w:eastAsia="仿宋" w:cs="仿宋"/>
                <w:color w:val="auto"/>
              </w:rPr>
            </w:pPr>
          </w:p>
        </w:tc>
        <w:tc>
          <w:tcPr>
            <w:tcW w:w="1279" w:type="dxa"/>
            <w:vAlign w:val="center"/>
          </w:tcPr>
          <w:p w14:paraId="1B0A92C4">
            <w:pPr>
              <w:jc w:val="center"/>
              <w:rPr>
                <w:rFonts w:hint="eastAsia" w:ascii="仿宋" w:hAnsi="仿宋" w:eastAsia="仿宋" w:cs="仿宋"/>
                <w:color w:val="auto"/>
              </w:rPr>
            </w:pPr>
          </w:p>
        </w:tc>
      </w:tr>
      <w:tr w14:paraId="0E8D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1DA67A68">
            <w:pPr>
              <w:jc w:val="center"/>
              <w:rPr>
                <w:rFonts w:hint="eastAsia" w:ascii="仿宋" w:hAnsi="仿宋" w:eastAsia="仿宋" w:cs="仿宋"/>
                <w:color w:val="auto"/>
              </w:rPr>
            </w:pPr>
          </w:p>
        </w:tc>
        <w:tc>
          <w:tcPr>
            <w:tcW w:w="1624" w:type="dxa"/>
            <w:vAlign w:val="center"/>
          </w:tcPr>
          <w:p w14:paraId="7B5AF253">
            <w:pPr>
              <w:jc w:val="center"/>
              <w:rPr>
                <w:rFonts w:hint="eastAsia" w:ascii="仿宋" w:hAnsi="仿宋" w:eastAsia="仿宋" w:cs="仿宋"/>
                <w:color w:val="auto"/>
              </w:rPr>
            </w:pPr>
          </w:p>
        </w:tc>
        <w:tc>
          <w:tcPr>
            <w:tcW w:w="1362" w:type="dxa"/>
            <w:vAlign w:val="center"/>
          </w:tcPr>
          <w:p w14:paraId="4D4601FA">
            <w:pPr>
              <w:jc w:val="center"/>
              <w:rPr>
                <w:rFonts w:hint="eastAsia" w:ascii="仿宋" w:hAnsi="仿宋" w:eastAsia="仿宋" w:cs="仿宋"/>
                <w:color w:val="auto"/>
              </w:rPr>
            </w:pPr>
          </w:p>
        </w:tc>
        <w:tc>
          <w:tcPr>
            <w:tcW w:w="1001" w:type="dxa"/>
            <w:vAlign w:val="center"/>
          </w:tcPr>
          <w:p w14:paraId="7768F50D">
            <w:pPr>
              <w:jc w:val="center"/>
              <w:rPr>
                <w:rFonts w:hint="eastAsia" w:ascii="仿宋" w:hAnsi="仿宋" w:eastAsia="仿宋" w:cs="仿宋"/>
                <w:color w:val="auto"/>
              </w:rPr>
            </w:pPr>
          </w:p>
        </w:tc>
        <w:tc>
          <w:tcPr>
            <w:tcW w:w="1180" w:type="dxa"/>
            <w:vAlign w:val="center"/>
          </w:tcPr>
          <w:p w14:paraId="71ABE415">
            <w:pPr>
              <w:jc w:val="center"/>
              <w:rPr>
                <w:rFonts w:hint="eastAsia" w:ascii="仿宋" w:hAnsi="仿宋" w:eastAsia="仿宋" w:cs="仿宋"/>
                <w:color w:val="auto"/>
              </w:rPr>
            </w:pPr>
          </w:p>
        </w:tc>
        <w:tc>
          <w:tcPr>
            <w:tcW w:w="1402" w:type="dxa"/>
            <w:vAlign w:val="center"/>
          </w:tcPr>
          <w:p w14:paraId="64B316EE">
            <w:pPr>
              <w:jc w:val="center"/>
              <w:rPr>
                <w:rFonts w:hint="eastAsia" w:ascii="仿宋" w:hAnsi="仿宋" w:eastAsia="仿宋" w:cs="仿宋"/>
                <w:color w:val="auto"/>
              </w:rPr>
            </w:pPr>
          </w:p>
        </w:tc>
        <w:tc>
          <w:tcPr>
            <w:tcW w:w="1279" w:type="dxa"/>
            <w:vAlign w:val="center"/>
          </w:tcPr>
          <w:p w14:paraId="7BBDB78D">
            <w:pPr>
              <w:jc w:val="center"/>
              <w:rPr>
                <w:rFonts w:hint="eastAsia" w:ascii="仿宋" w:hAnsi="仿宋" w:eastAsia="仿宋" w:cs="仿宋"/>
                <w:color w:val="auto"/>
              </w:rPr>
            </w:pPr>
          </w:p>
        </w:tc>
      </w:tr>
      <w:tr w14:paraId="57EA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62536AEE">
            <w:pPr>
              <w:jc w:val="center"/>
              <w:rPr>
                <w:rFonts w:hint="eastAsia" w:ascii="仿宋" w:hAnsi="仿宋" w:eastAsia="仿宋" w:cs="仿宋"/>
                <w:color w:val="auto"/>
              </w:rPr>
            </w:pPr>
          </w:p>
        </w:tc>
        <w:tc>
          <w:tcPr>
            <w:tcW w:w="1624" w:type="dxa"/>
            <w:vAlign w:val="center"/>
          </w:tcPr>
          <w:p w14:paraId="354F1012">
            <w:pPr>
              <w:jc w:val="center"/>
              <w:rPr>
                <w:rFonts w:hint="eastAsia" w:ascii="仿宋" w:hAnsi="仿宋" w:eastAsia="仿宋" w:cs="仿宋"/>
                <w:color w:val="auto"/>
              </w:rPr>
            </w:pPr>
          </w:p>
        </w:tc>
        <w:tc>
          <w:tcPr>
            <w:tcW w:w="1362" w:type="dxa"/>
            <w:vAlign w:val="center"/>
          </w:tcPr>
          <w:p w14:paraId="15C7F501">
            <w:pPr>
              <w:jc w:val="center"/>
              <w:rPr>
                <w:rFonts w:hint="eastAsia" w:ascii="仿宋" w:hAnsi="仿宋" w:eastAsia="仿宋" w:cs="仿宋"/>
                <w:color w:val="auto"/>
              </w:rPr>
            </w:pPr>
          </w:p>
        </w:tc>
        <w:tc>
          <w:tcPr>
            <w:tcW w:w="1001" w:type="dxa"/>
            <w:vAlign w:val="center"/>
          </w:tcPr>
          <w:p w14:paraId="312D32B8">
            <w:pPr>
              <w:jc w:val="center"/>
              <w:rPr>
                <w:rFonts w:hint="eastAsia" w:ascii="仿宋" w:hAnsi="仿宋" w:eastAsia="仿宋" w:cs="仿宋"/>
                <w:color w:val="auto"/>
              </w:rPr>
            </w:pPr>
          </w:p>
        </w:tc>
        <w:tc>
          <w:tcPr>
            <w:tcW w:w="1180" w:type="dxa"/>
            <w:vAlign w:val="center"/>
          </w:tcPr>
          <w:p w14:paraId="0EFACF85">
            <w:pPr>
              <w:jc w:val="center"/>
              <w:rPr>
                <w:rFonts w:hint="eastAsia" w:ascii="仿宋" w:hAnsi="仿宋" w:eastAsia="仿宋" w:cs="仿宋"/>
                <w:color w:val="auto"/>
              </w:rPr>
            </w:pPr>
          </w:p>
        </w:tc>
        <w:tc>
          <w:tcPr>
            <w:tcW w:w="1402" w:type="dxa"/>
            <w:vAlign w:val="center"/>
          </w:tcPr>
          <w:p w14:paraId="53304FAE">
            <w:pPr>
              <w:jc w:val="center"/>
              <w:rPr>
                <w:rFonts w:hint="eastAsia" w:ascii="仿宋" w:hAnsi="仿宋" w:eastAsia="仿宋" w:cs="仿宋"/>
                <w:color w:val="auto"/>
              </w:rPr>
            </w:pPr>
          </w:p>
        </w:tc>
        <w:tc>
          <w:tcPr>
            <w:tcW w:w="1279" w:type="dxa"/>
            <w:vAlign w:val="center"/>
          </w:tcPr>
          <w:p w14:paraId="791B5AC5">
            <w:pPr>
              <w:jc w:val="center"/>
              <w:rPr>
                <w:rFonts w:hint="eastAsia" w:ascii="仿宋" w:hAnsi="仿宋" w:eastAsia="仿宋" w:cs="仿宋"/>
                <w:color w:val="auto"/>
              </w:rPr>
            </w:pPr>
          </w:p>
        </w:tc>
      </w:tr>
      <w:tr w14:paraId="5A6C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20F303C7">
            <w:pPr>
              <w:jc w:val="center"/>
              <w:rPr>
                <w:rFonts w:hint="eastAsia" w:ascii="仿宋" w:hAnsi="仿宋" w:eastAsia="仿宋" w:cs="仿宋"/>
                <w:color w:val="auto"/>
              </w:rPr>
            </w:pPr>
          </w:p>
        </w:tc>
        <w:tc>
          <w:tcPr>
            <w:tcW w:w="1624" w:type="dxa"/>
            <w:vAlign w:val="center"/>
          </w:tcPr>
          <w:p w14:paraId="0C0BCF95">
            <w:pPr>
              <w:jc w:val="center"/>
              <w:rPr>
                <w:rFonts w:hint="eastAsia" w:ascii="仿宋" w:hAnsi="仿宋" w:eastAsia="仿宋" w:cs="仿宋"/>
                <w:color w:val="auto"/>
              </w:rPr>
            </w:pPr>
          </w:p>
        </w:tc>
        <w:tc>
          <w:tcPr>
            <w:tcW w:w="1362" w:type="dxa"/>
            <w:vAlign w:val="center"/>
          </w:tcPr>
          <w:p w14:paraId="1F42C85C">
            <w:pPr>
              <w:jc w:val="center"/>
              <w:rPr>
                <w:rFonts w:hint="eastAsia" w:ascii="仿宋" w:hAnsi="仿宋" w:eastAsia="仿宋" w:cs="仿宋"/>
                <w:color w:val="auto"/>
              </w:rPr>
            </w:pPr>
          </w:p>
        </w:tc>
        <w:tc>
          <w:tcPr>
            <w:tcW w:w="1001" w:type="dxa"/>
            <w:vAlign w:val="center"/>
          </w:tcPr>
          <w:p w14:paraId="123FFE79">
            <w:pPr>
              <w:jc w:val="center"/>
              <w:rPr>
                <w:rFonts w:hint="eastAsia" w:ascii="仿宋" w:hAnsi="仿宋" w:eastAsia="仿宋" w:cs="仿宋"/>
                <w:color w:val="auto"/>
              </w:rPr>
            </w:pPr>
          </w:p>
        </w:tc>
        <w:tc>
          <w:tcPr>
            <w:tcW w:w="1180" w:type="dxa"/>
            <w:vAlign w:val="center"/>
          </w:tcPr>
          <w:p w14:paraId="43AB106E">
            <w:pPr>
              <w:jc w:val="center"/>
              <w:rPr>
                <w:rFonts w:hint="eastAsia" w:ascii="仿宋" w:hAnsi="仿宋" w:eastAsia="仿宋" w:cs="仿宋"/>
                <w:color w:val="auto"/>
              </w:rPr>
            </w:pPr>
          </w:p>
        </w:tc>
        <w:tc>
          <w:tcPr>
            <w:tcW w:w="1402" w:type="dxa"/>
            <w:vAlign w:val="center"/>
          </w:tcPr>
          <w:p w14:paraId="459EC9F4">
            <w:pPr>
              <w:jc w:val="center"/>
              <w:rPr>
                <w:rFonts w:hint="eastAsia" w:ascii="仿宋" w:hAnsi="仿宋" w:eastAsia="仿宋" w:cs="仿宋"/>
                <w:color w:val="auto"/>
              </w:rPr>
            </w:pPr>
          </w:p>
        </w:tc>
        <w:tc>
          <w:tcPr>
            <w:tcW w:w="1279" w:type="dxa"/>
            <w:vAlign w:val="center"/>
          </w:tcPr>
          <w:p w14:paraId="75E61F3A">
            <w:pPr>
              <w:jc w:val="center"/>
              <w:rPr>
                <w:rFonts w:hint="eastAsia" w:ascii="仿宋" w:hAnsi="仿宋" w:eastAsia="仿宋" w:cs="仿宋"/>
                <w:color w:val="auto"/>
              </w:rPr>
            </w:pPr>
          </w:p>
        </w:tc>
      </w:tr>
      <w:tr w14:paraId="1EA4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418B0837">
            <w:pPr>
              <w:jc w:val="center"/>
              <w:rPr>
                <w:rFonts w:hint="eastAsia" w:ascii="仿宋" w:hAnsi="仿宋" w:eastAsia="仿宋" w:cs="仿宋"/>
                <w:color w:val="auto"/>
              </w:rPr>
            </w:pPr>
          </w:p>
        </w:tc>
        <w:tc>
          <w:tcPr>
            <w:tcW w:w="1624" w:type="dxa"/>
            <w:vAlign w:val="center"/>
          </w:tcPr>
          <w:p w14:paraId="60C28F60">
            <w:pPr>
              <w:jc w:val="center"/>
              <w:rPr>
                <w:rFonts w:hint="eastAsia" w:ascii="仿宋" w:hAnsi="仿宋" w:eastAsia="仿宋" w:cs="仿宋"/>
                <w:color w:val="auto"/>
              </w:rPr>
            </w:pPr>
          </w:p>
        </w:tc>
        <w:tc>
          <w:tcPr>
            <w:tcW w:w="1362" w:type="dxa"/>
            <w:vAlign w:val="center"/>
          </w:tcPr>
          <w:p w14:paraId="7E32F928">
            <w:pPr>
              <w:jc w:val="center"/>
              <w:rPr>
                <w:rFonts w:hint="eastAsia" w:ascii="仿宋" w:hAnsi="仿宋" w:eastAsia="仿宋" w:cs="仿宋"/>
                <w:color w:val="auto"/>
              </w:rPr>
            </w:pPr>
          </w:p>
        </w:tc>
        <w:tc>
          <w:tcPr>
            <w:tcW w:w="1001" w:type="dxa"/>
            <w:vAlign w:val="center"/>
          </w:tcPr>
          <w:p w14:paraId="7A0E194A">
            <w:pPr>
              <w:jc w:val="center"/>
              <w:rPr>
                <w:rFonts w:hint="eastAsia" w:ascii="仿宋" w:hAnsi="仿宋" w:eastAsia="仿宋" w:cs="仿宋"/>
                <w:color w:val="auto"/>
              </w:rPr>
            </w:pPr>
          </w:p>
        </w:tc>
        <w:tc>
          <w:tcPr>
            <w:tcW w:w="1180" w:type="dxa"/>
            <w:vAlign w:val="center"/>
          </w:tcPr>
          <w:p w14:paraId="0D6F77D1">
            <w:pPr>
              <w:jc w:val="center"/>
              <w:rPr>
                <w:rFonts w:hint="eastAsia" w:ascii="仿宋" w:hAnsi="仿宋" w:eastAsia="仿宋" w:cs="仿宋"/>
                <w:color w:val="auto"/>
              </w:rPr>
            </w:pPr>
          </w:p>
        </w:tc>
        <w:tc>
          <w:tcPr>
            <w:tcW w:w="1402" w:type="dxa"/>
            <w:vAlign w:val="center"/>
          </w:tcPr>
          <w:p w14:paraId="1C3C9737">
            <w:pPr>
              <w:jc w:val="center"/>
              <w:rPr>
                <w:rFonts w:hint="eastAsia" w:ascii="仿宋" w:hAnsi="仿宋" w:eastAsia="仿宋" w:cs="仿宋"/>
                <w:color w:val="auto"/>
              </w:rPr>
            </w:pPr>
          </w:p>
        </w:tc>
        <w:tc>
          <w:tcPr>
            <w:tcW w:w="1279" w:type="dxa"/>
            <w:vAlign w:val="center"/>
          </w:tcPr>
          <w:p w14:paraId="27E55417">
            <w:pPr>
              <w:jc w:val="center"/>
              <w:rPr>
                <w:rFonts w:hint="eastAsia" w:ascii="仿宋" w:hAnsi="仿宋" w:eastAsia="仿宋" w:cs="仿宋"/>
                <w:color w:val="auto"/>
              </w:rPr>
            </w:pPr>
          </w:p>
        </w:tc>
      </w:tr>
      <w:tr w14:paraId="7AFF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2E95AD1E">
            <w:pPr>
              <w:jc w:val="center"/>
              <w:rPr>
                <w:rFonts w:hint="eastAsia" w:ascii="仿宋" w:hAnsi="仿宋" w:eastAsia="仿宋" w:cs="仿宋"/>
                <w:color w:val="auto"/>
              </w:rPr>
            </w:pPr>
          </w:p>
        </w:tc>
        <w:tc>
          <w:tcPr>
            <w:tcW w:w="1624" w:type="dxa"/>
            <w:vAlign w:val="center"/>
          </w:tcPr>
          <w:p w14:paraId="4F898017">
            <w:pPr>
              <w:jc w:val="center"/>
              <w:rPr>
                <w:rFonts w:hint="eastAsia" w:ascii="仿宋" w:hAnsi="仿宋" w:eastAsia="仿宋" w:cs="仿宋"/>
                <w:color w:val="auto"/>
              </w:rPr>
            </w:pPr>
          </w:p>
        </w:tc>
        <w:tc>
          <w:tcPr>
            <w:tcW w:w="1362" w:type="dxa"/>
            <w:vAlign w:val="center"/>
          </w:tcPr>
          <w:p w14:paraId="44519B47">
            <w:pPr>
              <w:jc w:val="center"/>
              <w:rPr>
                <w:rFonts w:hint="eastAsia" w:ascii="仿宋" w:hAnsi="仿宋" w:eastAsia="仿宋" w:cs="仿宋"/>
                <w:color w:val="auto"/>
              </w:rPr>
            </w:pPr>
          </w:p>
        </w:tc>
        <w:tc>
          <w:tcPr>
            <w:tcW w:w="1001" w:type="dxa"/>
            <w:vAlign w:val="center"/>
          </w:tcPr>
          <w:p w14:paraId="00BF0BFB">
            <w:pPr>
              <w:jc w:val="center"/>
              <w:rPr>
                <w:rFonts w:hint="eastAsia" w:ascii="仿宋" w:hAnsi="仿宋" w:eastAsia="仿宋" w:cs="仿宋"/>
                <w:color w:val="auto"/>
              </w:rPr>
            </w:pPr>
          </w:p>
        </w:tc>
        <w:tc>
          <w:tcPr>
            <w:tcW w:w="1180" w:type="dxa"/>
            <w:vAlign w:val="center"/>
          </w:tcPr>
          <w:p w14:paraId="1CCF631B">
            <w:pPr>
              <w:jc w:val="center"/>
              <w:rPr>
                <w:rFonts w:hint="eastAsia" w:ascii="仿宋" w:hAnsi="仿宋" w:eastAsia="仿宋" w:cs="仿宋"/>
                <w:color w:val="auto"/>
              </w:rPr>
            </w:pPr>
          </w:p>
        </w:tc>
        <w:tc>
          <w:tcPr>
            <w:tcW w:w="1402" w:type="dxa"/>
            <w:vAlign w:val="center"/>
          </w:tcPr>
          <w:p w14:paraId="6B301EC1">
            <w:pPr>
              <w:jc w:val="center"/>
              <w:rPr>
                <w:rFonts w:hint="eastAsia" w:ascii="仿宋" w:hAnsi="仿宋" w:eastAsia="仿宋" w:cs="仿宋"/>
                <w:color w:val="auto"/>
              </w:rPr>
            </w:pPr>
          </w:p>
        </w:tc>
        <w:tc>
          <w:tcPr>
            <w:tcW w:w="1279" w:type="dxa"/>
            <w:vAlign w:val="center"/>
          </w:tcPr>
          <w:p w14:paraId="32EAB676">
            <w:pPr>
              <w:jc w:val="center"/>
              <w:rPr>
                <w:rFonts w:hint="eastAsia" w:ascii="仿宋" w:hAnsi="仿宋" w:eastAsia="仿宋" w:cs="仿宋"/>
                <w:color w:val="auto"/>
              </w:rPr>
            </w:pPr>
          </w:p>
        </w:tc>
      </w:tr>
      <w:tr w14:paraId="4C9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021126FD">
            <w:pPr>
              <w:jc w:val="center"/>
              <w:rPr>
                <w:rFonts w:hint="eastAsia" w:ascii="仿宋" w:hAnsi="仿宋" w:eastAsia="仿宋" w:cs="仿宋"/>
                <w:color w:val="auto"/>
              </w:rPr>
            </w:pPr>
          </w:p>
        </w:tc>
        <w:tc>
          <w:tcPr>
            <w:tcW w:w="1624" w:type="dxa"/>
            <w:vAlign w:val="center"/>
          </w:tcPr>
          <w:p w14:paraId="43FF18C6">
            <w:pPr>
              <w:jc w:val="center"/>
              <w:rPr>
                <w:rFonts w:hint="eastAsia" w:ascii="仿宋" w:hAnsi="仿宋" w:eastAsia="仿宋" w:cs="仿宋"/>
                <w:color w:val="auto"/>
              </w:rPr>
            </w:pPr>
          </w:p>
        </w:tc>
        <w:tc>
          <w:tcPr>
            <w:tcW w:w="1362" w:type="dxa"/>
            <w:vAlign w:val="center"/>
          </w:tcPr>
          <w:p w14:paraId="763C796A">
            <w:pPr>
              <w:jc w:val="center"/>
              <w:rPr>
                <w:rFonts w:hint="eastAsia" w:ascii="仿宋" w:hAnsi="仿宋" w:eastAsia="仿宋" w:cs="仿宋"/>
                <w:color w:val="auto"/>
              </w:rPr>
            </w:pPr>
          </w:p>
        </w:tc>
        <w:tc>
          <w:tcPr>
            <w:tcW w:w="1001" w:type="dxa"/>
            <w:vAlign w:val="center"/>
          </w:tcPr>
          <w:p w14:paraId="1A2B99B3">
            <w:pPr>
              <w:jc w:val="center"/>
              <w:rPr>
                <w:rFonts w:hint="eastAsia" w:ascii="仿宋" w:hAnsi="仿宋" w:eastAsia="仿宋" w:cs="仿宋"/>
                <w:color w:val="auto"/>
              </w:rPr>
            </w:pPr>
          </w:p>
        </w:tc>
        <w:tc>
          <w:tcPr>
            <w:tcW w:w="1180" w:type="dxa"/>
            <w:vAlign w:val="center"/>
          </w:tcPr>
          <w:p w14:paraId="71A5172C">
            <w:pPr>
              <w:jc w:val="center"/>
              <w:rPr>
                <w:rFonts w:hint="eastAsia" w:ascii="仿宋" w:hAnsi="仿宋" w:eastAsia="仿宋" w:cs="仿宋"/>
                <w:color w:val="auto"/>
              </w:rPr>
            </w:pPr>
          </w:p>
        </w:tc>
        <w:tc>
          <w:tcPr>
            <w:tcW w:w="1402" w:type="dxa"/>
            <w:vAlign w:val="center"/>
          </w:tcPr>
          <w:p w14:paraId="3E615EB5">
            <w:pPr>
              <w:jc w:val="center"/>
              <w:rPr>
                <w:rFonts w:hint="eastAsia" w:ascii="仿宋" w:hAnsi="仿宋" w:eastAsia="仿宋" w:cs="仿宋"/>
                <w:color w:val="auto"/>
              </w:rPr>
            </w:pPr>
          </w:p>
        </w:tc>
        <w:tc>
          <w:tcPr>
            <w:tcW w:w="1279" w:type="dxa"/>
            <w:vAlign w:val="center"/>
          </w:tcPr>
          <w:p w14:paraId="795A1C1A">
            <w:pPr>
              <w:jc w:val="center"/>
              <w:rPr>
                <w:rFonts w:hint="eastAsia" w:ascii="仿宋" w:hAnsi="仿宋" w:eastAsia="仿宋" w:cs="仿宋"/>
                <w:color w:val="auto"/>
              </w:rPr>
            </w:pPr>
          </w:p>
        </w:tc>
      </w:tr>
      <w:tr w14:paraId="5E59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7524221F">
            <w:pPr>
              <w:jc w:val="center"/>
              <w:rPr>
                <w:rFonts w:hint="eastAsia" w:ascii="仿宋" w:hAnsi="仿宋" w:eastAsia="仿宋" w:cs="仿宋"/>
                <w:color w:val="auto"/>
              </w:rPr>
            </w:pPr>
          </w:p>
        </w:tc>
        <w:tc>
          <w:tcPr>
            <w:tcW w:w="1624" w:type="dxa"/>
            <w:vAlign w:val="center"/>
          </w:tcPr>
          <w:p w14:paraId="663D59F9">
            <w:pPr>
              <w:jc w:val="center"/>
              <w:rPr>
                <w:rFonts w:hint="eastAsia" w:ascii="仿宋" w:hAnsi="仿宋" w:eastAsia="仿宋" w:cs="仿宋"/>
                <w:color w:val="auto"/>
              </w:rPr>
            </w:pPr>
          </w:p>
        </w:tc>
        <w:tc>
          <w:tcPr>
            <w:tcW w:w="1362" w:type="dxa"/>
            <w:vAlign w:val="center"/>
          </w:tcPr>
          <w:p w14:paraId="76403581">
            <w:pPr>
              <w:jc w:val="center"/>
              <w:rPr>
                <w:rFonts w:hint="eastAsia" w:ascii="仿宋" w:hAnsi="仿宋" w:eastAsia="仿宋" w:cs="仿宋"/>
                <w:color w:val="auto"/>
              </w:rPr>
            </w:pPr>
          </w:p>
        </w:tc>
        <w:tc>
          <w:tcPr>
            <w:tcW w:w="1001" w:type="dxa"/>
            <w:vAlign w:val="center"/>
          </w:tcPr>
          <w:p w14:paraId="160ABF57">
            <w:pPr>
              <w:jc w:val="center"/>
              <w:rPr>
                <w:rFonts w:hint="eastAsia" w:ascii="仿宋" w:hAnsi="仿宋" w:eastAsia="仿宋" w:cs="仿宋"/>
                <w:color w:val="auto"/>
              </w:rPr>
            </w:pPr>
          </w:p>
        </w:tc>
        <w:tc>
          <w:tcPr>
            <w:tcW w:w="1180" w:type="dxa"/>
            <w:vAlign w:val="center"/>
          </w:tcPr>
          <w:p w14:paraId="0E60E71C">
            <w:pPr>
              <w:jc w:val="center"/>
              <w:rPr>
                <w:rFonts w:hint="eastAsia" w:ascii="仿宋" w:hAnsi="仿宋" w:eastAsia="仿宋" w:cs="仿宋"/>
                <w:color w:val="auto"/>
              </w:rPr>
            </w:pPr>
          </w:p>
        </w:tc>
        <w:tc>
          <w:tcPr>
            <w:tcW w:w="1402" w:type="dxa"/>
            <w:vAlign w:val="center"/>
          </w:tcPr>
          <w:p w14:paraId="24A25265">
            <w:pPr>
              <w:jc w:val="center"/>
              <w:rPr>
                <w:rFonts w:hint="eastAsia" w:ascii="仿宋" w:hAnsi="仿宋" w:eastAsia="仿宋" w:cs="仿宋"/>
                <w:color w:val="auto"/>
              </w:rPr>
            </w:pPr>
          </w:p>
        </w:tc>
        <w:tc>
          <w:tcPr>
            <w:tcW w:w="1279" w:type="dxa"/>
            <w:vAlign w:val="center"/>
          </w:tcPr>
          <w:p w14:paraId="347DB01D">
            <w:pPr>
              <w:jc w:val="center"/>
              <w:rPr>
                <w:rFonts w:hint="eastAsia" w:ascii="仿宋" w:hAnsi="仿宋" w:eastAsia="仿宋" w:cs="仿宋"/>
                <w:color w:val="auto"/>
              </w:rPr>
            </w:pPr>
          </w:p>
        </w:tc>
      </w:tr>
      <w:tr w14:paraId="1B0A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517948A9">
            <w:pPr>
              <w:jc w:val="center"/>
              <w:rPr>
                <w:rFonts w:hint="eastAsia" w:ascii="仿宋" w:hAnsi="仿宋" w:eastAsia="仿宋" w:cs="仿宋"/>
                <w:color w:val="auto"/>
              </w:rPr>
            </w:pPr>
          </w:p>
        </w:tc>
        <w:tc>
          <w:tcPr>
            <w:tcW w:w="1624" w:type="dxa"/>
            <w:vAlign w:val="center"/>
          </w:tcPr>
          <w:p w14:paraId="046429F5">
            <w:pPr>
              <w:jc w:val="center"/>
              <w:rPr>
                <w:rFonts w:hint="eastAsia" w:ascii="仿宋" w:hAnsi="仿宋" w:eastAsia="仿宋" w:cs="仿宋"/>
                <w:color w:val="auto"/>
              </w:rPr>
            </w:pPr>
          </w:p>
        </w:tc>
        <w:tc>
          <w:tcPr>
            <w:tcW w:w="1362" w:type="dxa"/>
            <w:vAlign w:val="center"/>
          </w:tcPr>
          <w:p w14:paraId="169AC30D">
            <w:pPr>
              <w:jc w:val="center"/>
              <w:rPr>
                <w:rFonts w:hint="eastAsia" w:ascii="仿宋" w:hAnsi="仿宋" w:eastAsia="仿宋" w:cs="仿宋"/>
                <w:color w:val="auto"/>
              </w:rPr>
            </w:pPr>
          </w:p>
        </w:tc>
        <w:tc>
          <w:tcPr>
            <w:tcW w:w="1001" w:type="dxa"/>
            <w:vAlign w:val="center"/>
          </w:tcPr>
          <w:p w14:paraId="3B3533FD">
            <w:pPr>
              <w:jc w:val="center"/>
              <w:rPr>
                <w:rFonts w:hint="eastAsia" w:ascii="仿宋" w:hAnsi="仿宋" w:eastAsia="仿宋" w:cs="仿宋"/>
                <w:color w:val="auto"/>
              </w:rPr>
            </w:pPr>
          </w:p>
        </w:tc>
        <w:tc>
          <w:tcPr>
            <w:tcW w:w="1180" w:type="dxa"/>
            <w:vAlign w:val="center"/>
          </w:tcPr>
          <w:p w14:paraId="11138978">
            <w:pPr>
              <w:jc w:val="center"/>
              <w:rPr>
                <w:rFonts w:hint="eastAsia" w:ascii="仿宋" w:hAnsi="仿宋" w:eastAsia="仿宋" w:cs="仿宋"/>
                <w:color w:val="auto"/>
              </w:rPr>
            </w:pPr>
          </w:p>
        </w:tc>
        <w:tc>
          <w:tcPr>
            <w:tcW w:w="1402" w:type="dxa"/>
            <w:vAlign w:val="center"/>
          </w:tcPr>
          <w:p w14:paraId="7B772D55">
            <w:pPr>
              <w:jc w:val="center"/>
              <w:rPr>
                <w:rFonts w:hint="eastAsia" w:ascii="仿宋" w:hAnsi="仿宋" w:eastAsia="仿宋" w:cs="仿宋"/>
                <w:color w:val="auto"/>
              </w:rPr>
            </w:pPr>
          </w:p>
        </w:tc>
        <w:tc>
          <w:tcPr>
            <w:tcW w:w="1279" w:type="dxa"/>
            <w:vAlign w:val="center"/>
          </w:tcPr>
          <w:p w14:paraId="12AC75F5">
            <w:pPr>
              <w:jc w:val="center"/>
              <w:rPr>
                <w:rFonts w:hint="eastAsia" w:ascii="仿宋" w:hAnsi="仿宋" w:eastAsia="仿宋" w:cs="仿宋"/>
                <w:color w:val="auto"/>
              </w:rPr>
            </w:pPr>
          </w:p>
        </w:tc>
      </w:tr>
      <w:tr w14:paraId="1617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8" w:type="dxa"/>
            <w:vAlign w:val="center"/>
          </w:tcPr>
          <w:p w14:paraId="4B5F716B">
            <w:pPr>
              <w:jc w:val="center"/>
              <w:rPr>
                <w:rFonts w:hint="eastAsia" w:ascii="仿宋" w:hAnsi="仿宋" w:eastAsia="仿宋" w:cs="仿宋"/>
                <w:color w:val="auto"/>
              </w:rPr>
            </w:pPr>
          </w:p>
        </w:tc>
        <w:tc>
          <w:tcPr>
            <w:tcW w:w="1624" w:type="dxa"/>
            <w:vAlign w:val="center"/>
          </w:tcPr>
          <w:p w14:paraId="0C59392B">
            <w:pPr>
              <w:jc w:val="center"/>
              <w:rPr>
                <w:rFonts w:hint="eastAsia" w:ascii="仿宋" w:hAnsi="仿宋" w:eastAsia="仿宋" w:cs="仿宋"/>
                <w:color w:val="auto"/>
              </w:rPr>
            </w:pPr>
          </w:p>
        </w:tc>
        <w:tc>
          <w:tcPr>
            <w:tcW w:w="1362" w:type="dxa"/>
            <w:vAlign w:val="center"/>
          </w:tcPr>
          <w:p w14:paraId="2A569302">
            <w:pPr>
              <w:jc w:val="center"/>
              <w:rPr>
                <w:rFonts w:hint="eastAsia" w:ascii="仿宋" w:hAnsi="仿宋" w:eastAsia="仿宋" w:cs="仿宋"/>
                <w:color w:val="auto"/>
              </w:rPr>
            </w:pPr>
          </w:p>
        </w:tc>
        <w:tc>
          <w:tcPr>
            <w:tcW w:w="1001" w:type="dxa"/>
            <w:vAlign w:val="center"/>
          </w:tcPr>
          <w:p w14:paraId="0C4092BF">
            <w:pPr>
              <w:jc w:val="center"/>
              <w:rPr>
                <w:rFonts w:hint="eastAsia" w:ascii="仿宋" w:hAnsi="仿宋" w:eastAsia="仿宋" w:cs="仿宋"/>
                <w:color w:val="auto"/>
              </w:rPr>
            </w:pPr>
          </w:p>
        </w:tc>
        <w:tc>
          <w:tcPr>
            <w:tcW w:w="1180" w:type="dxa"/>
            <w:vAlign w:val="center"/>
          </w:tcPr>
          <w:p w14:paraId="51C385F7">
            <w:pPr>
              <w:jc w:val="center"/>
              <w:rPr>
                <w:rFonts w:hint="eastAsia" w:ascii="仿宋" w:hAnsi="仿宋" w:eastAsia="仿宋" w:cs="仿宋"/>
                <w:color w:val="auto"/>
              </w:rPr>
            </w:pPr>
          </w:p>
        </w:tc>
        <w:tc>
          <w:tcPr>
            <w:tcW w:w="1402" w:type="dxa"/>
            <w:vAlign w:val="center"/>
          </w:tcPr>
          <w:p w14:paraId="50526502">
            <w:pPr>
              <w:jc w:val="center"/>
              <w:rPr>
                <w:rFonts w:hint="eastAsia" w:ascii="仿宋" w:hAnsi="仿宋" w:eastAsia="仿宋" w:cs="仿宋"/>
                <w:color w:val="auto"/>
              </w:rPr>
            </w:pPr>
          </w:p>
        </w:tc>
        <w:tc>
          <w:tcPr>
            <w:tcW w:w="1279" w:type="dxa"/>
            <w:vAlign w:val="center"/>
          </w:tcPr>
          <w:p w14:paraId="10018719">
            <w:pPr>
              <w:jc w:val="center"/>
              <w:rPr>
                <w:rFonts w:hint="eastAsia" w:ascii="仿宋" w:hAnsi="仿宋" w:eastAsia="仿宋" w:cs="仿宋"/>
                <w:color w:val="auto"/>
              </w:rPr>
            </w:pPr>
          </w:p>
        </w:tc>
      </w:tr>
    </w:tbl>
    <w:p w14:paraId="0161BC2E">
      <w:pPr>
        <w:spacing w:beforeLines="50" w:afterLines="50" w:line="48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附表三：劳动力计划表</w:t>
      </w:r>
    </w:p>
    <w:p w14:paraId="7F40561D">
      <w:pPr>
        <w:spacing w:beforeLines="50" w:afterLines="50" w:line="48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单位：人</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14:paraId="5F71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vAlign w:val="center"/>
          </w:tcPr>
          <w:p w14:paraId="347A6719">
            <w:pPr>
              <w:jc w:val="center"/>
              <w:rPr>
                <w:rFonts w:hint="eastAsia" w:ascii="仿宋" w:hAnsi="仿宋" w:eastAsia="仿宋" w:cs="仿宋"/>
                <w:color w:val="auto"/>
              </w:rPr>
            </w:pPr>
            <w:r>
              <w:rPr>
                <w:rFonts w:hint="eastAsia" w:ascii="仿宋" w:hAnsi="仿宋" w:eastAsia="仿宋" w:cs="仿宋"/>
                <w:color w:val="auto"/>
              </w:rPr>
              <w:t>工种</w:t>
            </w:r>
          </w:p>
        </w:tc>
        <w:tc>
          <w:tcPr>
            <w:tcW w:w="7425" w:type="dxa"/>
            <w:gridSpan w:val="7"/>
            <w:vAlign w:val="center"/>
          </w:tcPr>
          <w:p w14:paraId="04A148F8">
            <w:pPr>
              <w:jc w:val="center"/>
              <w:rPr>
                <w:rFonts w:hint="eastAsia" w:ascii="仿宋" w:hAnsi="仿宋" w:eastAsia="仿宋" w:cs="仿宋"/>
                <w:color w:val="auto"/>
              </w:rPr>
            </w:pPr>
            <w:r>
              <w:rPr>
                <w:rFonts w:hint="eastAsia" w:ascii="仿宋" w:hAnsi="仿宋" w:eastAsia="仿宋" w:cs="仿宋"/>
                <w:color w:val="auto"/>
              </w:rPr>
              <w:t>按工程施工阶段投入劳动力情况</w:t>
            </w:r>
          </w:p>
        </w:tc>
      </w:tr>
      <w:tr w14:paraId="5B5A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8C0D4BC">
            <w:pPr>
              <w:spacing w:line="360" w:lineRule="auto"/>
              <w:jc w:val="center"/>
              <w:rPr>
                <w:rFonts w:hint="eastAsia" w:ascii="仿宋" w:hAnsi="仿宋" w:eastAsia="仿宋" w:cs="仿宋"/>
                <w:color w:val="auto"/>
              </w:rPr>
            </w:pPr>
          </w:p>
        </w:tc>
        <w:tc>
          <w:tcPr>
            <w:tcW w:w="1047" w:type="dxa"/>
            <w:vAlign w:val="center"/>
          </w:tcPr>
          <w:p w14:paraId="1C44209F">
            <w:pPr>
              <w:spacing w:line="360" w:lineRule="auto"/>
              <w:jc w:val="center"/>
              <w:rPr>
                <w:rFonts w:hint="eastAsia" w:ascii="仿宋" w:hAnsi="仿宋" w:eastAsia="仿宋" w:cs="仿宋"/>
                <w:color w:val="auto"/>
              </w:rPr>
            </w:pPr>
          </w:p>
        </w:tc>
        <w:tc>
          <w:tcPr>
            <w:tcW w:w="1063" w:type="dxa"/>
            <w:vAlign w:val="center"/>
          </w:tcPr>
          <w:p w14:paraId="4133715F">
            <w:pPr>
              <w:spacing w:line="360" w:lineRule="auto"/>
              <w:jc w:val="center"/>
              <w:rPr>
                <w:rFonts w:hint="eastAsia" w:ascii="仿宋" w:hAnsi="仿宋" w:eastAsia="仿宋" w:cs="仿宋"/>
                <w:color w:val="auto"/>
              </w:rPr>
            </w:pPr>
          </w:p>
        </w:tc>
        <w:tc>
          <w:tcPr>
            <w:tcW w:w="1063" w:type="dxa"/>
            <w:vAlign w:val="center"/>
          </w:tcPr>
          <w:p w14:paraId="7B22E714">
            <w:pPr>
              <w:spacing w:line="360" w:lineRule="auto"/>
              <w:jc w:val="center"/>
              <w:rPr>
                <w:rFonts w:hint="eastAsia" w:ascii="仿宋" w:hAnsi="仿宋" w:eastAsia="仿宋" w:cs="仿宋"/>
                <w:color w:val="auto"/>
              </w:rPr>
            </w:pPr>
          </w:p>
        </w:tc>
        <w:tc>
          <w:tcPr>
            <w:tcW w:w="1063" w:type="dxa"/>
            <w:vAlign w:val="center"/>
          </w:tcPr>
          <w:p w14:paraId="1E308EA0">
            <w:pPr>
              <w:spacing w:line="360" w:lineRule="auto"/>
              <w:jc w:val="center"/>
              <w:rPr>
                <w:rFonts w:hint="eastAsia" w:ascii="仿宋" w:hAnsi="仿宋" w:eastAsia="仿宋" w:cs="仿宋"/>
                <w:color w:val="auto"/>
              </w:rPr>
            </w:pPr>
          </w:p>
        </w:tc>
        <w:tc>
          <w:tcPr>
            <w:tcW w:w="1063" w:type="dxa"/>
            <w:vAlign w:val="center"/>
          </w:tcPr>
          <w:p w14:paraId="23ED8685">
            <w:pPr>
              <w:spacing w:line="360" w:lineRule="auto"/>
              <w:jc w:val="center"/>
              <w:rPr>
                <w:rFonts w:hint="eastAsia" w:ascii="仿宋" w:hAnsi="仿宋" w:eastAsia="仿宋" w:cs="仿宋"/>
                <w:color w:val="auto"/>
              </w:rPr>
            </w:pPr>
          </w:p>
        </w:tc>
        <w:tc>
          <w:tcPr>
            <w:tcW w:w="1063" w:type="dxa"/>
            <w:vAlign w:val="center"/>
          </w:tcPr>
          <w:p w14:paraId="2440351E">
            <w:pPr>
              <w:spacing w:line="360" w:lineRule="auto"/>
              <w:jc w:val="center"/>
              <w:rPr>
                <w:rFonts w:hint="eastAsia" w:ascii="仿宋" w:hAnsi="仿宋" w:eastAsia="仿宋" w:cs="仿宋"/>
                <w:color w:val="auto"/>
              </w:rPr>
            </w:pPr>
          </w:p>
        </w:tc>
        <w:tc>
          <w:tcPr>
            <w:tcW w:w="1063" w:type="dxa"/>
            <w:vAlign w:val="center"/>
          </w:tcPr>
          <w:p w14:paraId="04D840CB">
            <w:pPr>
              <w:spacing w:line="360" w:lineRule="auto"/>
              <w:jc w:val="center"/>
              <w:rPr>
                <w:rFonts w:hint="eastAsia" w:ascii="仿宋" w:hAnsi="仿宋" w:eastAsia="仿宋" w:cs="仿宋"/>
                <w:color w:val="auto"/>
              </w:rPr>
            </w:pPr>
          </w:p>
        </w:tc>
      </w:tr>
      <w:tr w14:paraId="1DB8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6D6663A5">
            <w:pPr>
              <w:spacing w:line="360" w:lineRule="auto"/>
              <w:jc w:val="center"/>
              <w:rPr>
                <w:rFonts w:hint="eastAsia" w:ascii="仿宋" w:hAnsi="仿宋" w:eastAsia="仿宋" w:cs="仿宋"/>
                <w:color w:val="auto"/>
              </w:rPr>
            </w:pPr>
          </w:p>
        </w:tc>
        <w:tc>
          <w:tcPr>
            <w:tcW w:w="1047" w:type="dxa"/>
            <w:vAlign w:val="center"/>
          </w:tcPr>
          <w:p w14:paraId="497EAA8B">
            <w:pPr>
              <w:spacing w:line="360" w:lineRule="auto"/>
              <w:jc w:val="center"/>
              <w:rPr>
                <w:rFonts w:hint="eastAsia" w:ascii="仿宋" w:hAnsi="仿宋" w:eastAsia="仿宋" w:cs="仿宋"/>
                <w:color w:val="auto"/>
              </w:rPr>
            </w:pPr>
          </w:p>
        </w:tc>
        <w:tc>
          <w:tcPr>
            <w:tcW w:w="1063" w:type="dxa"/>
            <w:vAlign w:val="center"/>
          </w:tcPr>
          <w:p w14:paraId="509C16E9">
            <w:pPr>
              <w:spacing w:line="360" w:lineRule="auto"/>
              <w:jc w:val="center"/>
              <w:rPr>
                <w:rFonts w:hint="eastAsia" w:ascii="仿宋" w:hAnsi="仿宋" w:eastAsia="仿宋" w:cs="仿宋"/>
                <w:color w:val="auto"/>
              </w:rPr>
            </w:pPr>
          </w:p>
        </w:tc>
        <w:tc>
          <w:tcPr>
            <w:tcW w:w="1063" w:type="dxa"/>
            <w:vAlign w:val="center"/>
          </w:tcPr>
          <w:p w14:paraId="35B3C508">
            <w:pPr>
              <w:spacing w:line="360" w:lineRule="auto"/>
              <w:jc w:val="center"/>
              <w:rPr>
                <w:rFonts w:hint="eastAsia" w:ascii="仿宋" w:hAnsi="仿宋" w:eastAsia="仿宋" w:cs="仿宋"/>
                <w:color w:val="auto"/>
              </w:rPr>
            </w:pPr>
          </w:p>
        </w:tc>
        <w:tc>
          <w:tcPr>
            <w:tcW w:w="1063" w:type="dxa"/>
            <w:vAlign w:val="center"/>
          </w:tcPr>
          <w:p w14:paraId="05597EFD">
            <w:pPr>
              <w:spacing w:line="360" w:lineRule="auto"/>
              <w:jc w:val="center"/>
              <w:rPr>
                <w:rFonts w:hint="eastAsia" w:ascii="仿宋" w:hAnsi="仿宋" w:eastAsia="仿宋" w:cs="仿宋"/>
                <w:color w:val="auto"/>
              </w:rPr>
            </w:pPr>
          </w:p>
        </w:tc>
        <w:tc>
          <w:tcPr>
            <w:tcW w:w="1063" w:type="dxa"/>
            <w:vAlign w:val="center"/>
          </w:tcPr>
          <w:p w14:paraId="0A25CBEC">
            <w:pPr>
              <w:spacing w:line="360" w:lineRule="auto"/>
              <w:jc w:val="center"/>
              <w:rPr>
                <w:rFonts w:hint="eastAsia" w:ascii="仿宋" w:hAnsi="仿宋" w:eastAsia="仿宋" w:cs="仿宋"/>
                <w:color w:val="auto"/>
              </w:rPr>
            </w:pPr>
          </w:p>
        </w:tc>
        <w:tc>
          <w:tcPr>
            <w:tcW w:w="1063" w:type="dxa"/>
            <w:vAlign w:val="center"/>
          </w:tcPr>
          <w:p w14:paraId="524893C8">
            <w:pPr>
              <w:spacing w:line="360" w:lineRule="auto"/>
              <w:jc w:val="center"/>
              <w:rPr>
                <w:rFonts w:hint="eastAsia" w:ascii="仿宋" w:hAnsi="仿宋" w:eastAsia="仿宋" w:cs="仿宋"/>
                <w:color w:val="auto"/>
              </w:rPr>
            </w:pPr>
          </w:p>
        </w:tc>
        <w:tc>
          <w:tcPr>
            <w:tcW w:w="1063" w:type="dxa"/>
            <w:vAlign w:val="center"/>
          </w:tcPr>
          <w:p w14:paraId="0B5F6092">
            <w:pPr>
              <w:spacing w:line="360" w:lineRule="auto"/>
              <w:jc w:val="center"/>
              <w:rPr>
                <w:rFonts w:hint="eastAsia" w:ascii="仿宋" w:hAnsi="仿宋" w:eastAsia="仿宋" w:cs="仿宋"/>
                <w:color w:val="auto"/>
              </w:rPr>
            </w:pPr>
          </w:p>
        </w:tc>
      </w:tr>
      <w:tr w14:paraId="4F22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3451D77D">
            <w:pPr>
              <w:spacing w:line="360" w:lineRule="auto"/>
              <w:jc w:val="center"/>
              <w:rPr>
                <w:rFonts w:hint="eastAsia" w:ascii="仿宋" w:hAnsi="仿宋" w:eastAsia="仿宋" w:cs="仿宋"/>
                <w:color w:val="auto"/>
              </w:rPr>
            </w:pPr>
          </w:p>
        </w:tc>
        <w:tc>
          <w:tcPr>
            <w:tcW w:w="1047" w:type="dxa"/>
            <w:vAlign w:val="center"/>
          </w:tcPr>
          <w:p w14:paraId="52BEC76F">
            <w:pPr>
              <w:spacing w:line="360" w:lineRule="auto"/>
              <w:jc w:val="center"/>
              <w:rPr>
                <w:rFonts w:hint="eastAsia" w:ascii="仿宋" w:hAnsi="仿宋" w:eastAsia="仿宋" w:cs="仿宋"/>
                <w:color w:val="auto"/>
              </w:rPr>
            </w:pPr>
          </w:p>
        </w:tc>
        <w:tc>
          <w:tcPr>
            <w:tcW w:w="1063" w:type="dxa"/>
            <w:vAlign w:val="center"/>
          </w:tcPr>
          <w:p w14:paraId="0F610173">
            <w:pPr>
              <w:spacing w:line="360" w:lineRule="auto"/>
              <w:jc w:val="center"/>
              <w:rPr>
                <w:rFonts w:hint="eastAsia" w:ascii="仿宋" w:hAnsi="仿宋" w:eastAsia="仿宋" w:cs="仿宋"/>
                <w:color w:val="auto"/>
              </w:rPr>
            </w:pPr>
          </w:p>
        </w:tc>
        <w:tc>
          <w:tcPr>
            <w:tcW w:w="1063" w:type="dxa"/>
            <w:vAlign w:val="center"/>
          </w:tcPr>
          <w:p w14:paraId="23774711">
            <w:pPr>
              <w:spacing w:line="360" w:lineRule="auto"/>
              <w:jc w:val="center"/>
              <w:rPr>
                <w:rFonts w:hint="eastAsia" w:ascii="仿宋" w:hAnsi="仿宋" w:eastAsia="仿宋" w:cs="仿宋"/>
                <w:color w:val="auto"/>
              </w:rPr>
            </w:pPr>
          </w:p>
        </w:tc>
        <w:tc>
          <w:tcPr>
            <w:tcW w:w="1063" w:type="dxa"/>
            <w:vAlign w:val="center"/>
          </w:tcPr>
          <w:p w14:paraId="39B1DBC3">
            <w:pPr>
              <w:spacing w:line="360" w:lineRule="auto"/>
              <w:jc w:val="center"/>
              <w:rPr>
                <w:rFonts w:hint="eastAsia" w:ascii="仿宋" w:hAnsi="仿宋" w:eastAsia="仿宋" w:cs="仿宋"/>
                <w:color w:val="auto"/>
              </w:rPr>
            </w:pPr>
          </w:p>
        </w:tc>
        <w:tc>
          <w:tcPr>
            <w:tcW w:w="1063" w:type="dxa"/>
            <w:vAlign w:val="center"/>
          </w:tcPr>
          <w:p w14:paraId="35E15698">
            <w:pPr>
              <w:spacing w:line="360" w:lineRule="auto"/>
              <w:jc w:val="center"/>
              <w:rPr>
                <w:rFonts w:hint="eastAsia" w:ascii="仿宋" w:hAnsi="仿宋" w:eastAsia="仿宋" w:cs="仿宋"/>
                <w:color w:val="auto"/>
              </w:rPr>
            </w:pPr>
          </w:p>
        </w:tc>
        <w:tc>
          <w:tcPr>
            <w:tcW w:w="1063" w:type="dxa"/>
            <w:vAlign w:val="center"/>
          </w:tcPr>
          <w:p w14:paraId="0E77E34F">
            <w:pPr>
              <w:spacing w:line="360" w:lineRule="auto"/>
              <w:jc w:val="center"/>
              <w:rPr>
                <w:rFonts w:hint="eastAsia" w:ascii="仿宋" w:hAnsi="仿宋" w:eastAsia="仿宋" w:cs="仿宋"/>
                <w:color w:val="auto"/>
              </w:rPr>
            </w:pPr>
          </w:p>
        </w:tc>
        <w:tc>
          <w:tcPr>
            <w:tcW w:w="1063" w:type="dxa"/>
            <w:vAlign w:val="center"/>
          </w:tcPr>
          <w:p w14:paraId="5BBDB86E">
            <w:pPr>
              <w:spacing w:line="360" w:lineRule="auto"/>
              <w:jc w:val="center"/>
              <w:rPr>
                <w:rFonts w:hint="eastAsia" w:ascii="仿宋" w:hAnsi="仿宋" w:eastAsia="仿宋" w:cs="仿宋"/>
                <w:color w:val="auto"/>
              </w:rPr>
            </w:pPr>
          </w:p>
        </w:tc>
      </w:tr>
      <w:tr w14:paraId="694F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3B750F62">
            <w:pPr>
              <w:spacing w:line="360" w:lineRule="auto"/>
              <w:jc w:val="center"/>
              <w:rPr>
                <w:rFonts w:hint="eastAsia" w:ascii="仿宋" w:hAnsi="仿宋" w:eastAsia="仿宋" w:cs="仿宋"/>
                <w:color w:val="auto"/>
              </w:rPr>
            </w:pPr>
          </w:p>
        </w:tc>
        <w:tc>
          <w:tcPr>
            <w:tcW w:w="1047" w:type="dxa"/>
            <w:vAlign w:val="center"/>
          </w:tcPr>
          <w:p w14:paraId="210A5520">
            <w:pPr>
              <w:spacing w:line="360" w:lineRule="auto"/>
              <w:jc w:val="center"/>
              <w:rPr>
                <w:rFonts w:hint="eastAsia" w:ascii="仿宋" w:hAnsi="仿宋" w:eastAsia="仿宋" w:cs="仿宋"/>
                <w:color w:val="auto"/>
              </w:rPr>
            </w:pPr>
          </w:p>
        </w:tc>
        <w:tc>
          <w:tcPr>
            <w:tcW w:w="1063" w:type="dxa"/>
            <w:vAlign w:val="center"/>
          </w:tcPr>
          <w:p w14:paraId="1CAC14E0">
            <w:pPr>
              <w:spacing w:line="360" w:lineRule="auto"/>
              <w:jc w:val="center"/>
              <w:rPr>
                <w:rFonts w:hint="eastAsia" w:ascii="仿宋" w:hAnsi="仿宋" w:eastAsia="仿宋" w:cs="仿宋"/>
                <w:color w:val="auto"/>
              </w:rPr>
            </w:pPr>
          </w:p>
        </w:tc>
        <w:tc>
          <w:tcPr>
            <w:tcW w:w="1063" w:type="dxa"/>
            <w:vAlign w:val="center"/>
          </w:tcPr>
          <w:p w14:paraId="5921BE8E">
            <w:pPr>
              <w:spacing w:line="360" w:lineRule="auto"/>
              <w:jc w:val="center"/>
              <w:rPr>
                <w:rFonts w:hint="eastAsia" w:ascii="仿宋" w:hAnsi="仿宋" w:eastAsia="仿宋" w:cs="仿宋"/>
                <w:color w:val="auto"/>
              </w:rPr>
            </w:pPr>
          </w:p>
        </w:tc>
        <w:tc>
          <w:tcPr>
            <w:tcW w:w="1063" w:type="dxa"/>
            <w:vAlign w:val="center"/>
          </w:tcPr>
          <w:p w14:paraId="7740B2F0">
            <w:pPr>
              <w:spacing w:line="360" w:lineRule="auto"/>
              <w:jc w:val="center"/>
              <w:rPr>
                <w:rFonts w:hint="eastAsia" w:ascii="仿宋" w:hAnsi="仿宋" w:eastAsia="仿宋" w:cs="仿宋"/>
                <w:color w:val="auto"/>
              </w:rPr>
            </w:pPr>
          </w:p>
        </w:tc>
        <w:tc>
          <w:tcPr>
            <w:tcW w:w="1063" w:type="dxa"/>
            <w:vAlign w:val="center"/>
          </w:tcPr>
          <w:p w14:paraId="1CF19E90">
            <w:pPr>
              <w:spacing w:line="360" w:lineRule="auto"/>
              <w:jc w:val="center"/>
              <w:rPr>
                <w:rFonts w:hint="eastAsia" w:ascii="仿宋" w:hAnsi="仿宋" w:eastAsia="仿宋" w:cs="仿宋"/>
                <w:color w:val="auto"/>
              </w:rPr>
            </w:pPr>
          </w:p>
        </w:tc>
        <w:tc>
          <w:tcPr>
            <w:tcW w:w="1063" w:type="dxa"/>
            <w:vAlign w:val="center"/>
          </w:tcPr>
          <w:p w14:paraId="1D00C51D">
            <w:pPr>
              <w:spacing w:line="360" w:lineRule="auto"/>
              <w:jc w:val="center"/>
              <w:rPr>
                <w:rFonts w:hint="eastAsia" w:ascii="仿宋" w:hAnsi="仿宋" w:eastAsia="仿宋" w:cs="仿宋"/>
                <w:color w:val="auto"/>
              </w:rPr>
            </w:pPr>
          </w:p>
        </w:tc>
        <w:tc>
          <w:tcPr>
            <w:tcW w:w="1063" w:type="dxa"/>
            <w:vAlign w:val="center"/>
          </w:tcPr>
          <w:p w14:paraId="296F3412">
            <w:pPr>
              <w:spacing w:line="360" w:lineRule="auto"/>
              <w:jc w:val="center"/>
              <w:rPr>
                <w:rFonts w:hint="eastAsia" w:ascii="仿宋" w:hAnsi="仿宋" w:eastAsia="仿宋" w:cs="仿宋"/>
                <w:color w:val="auto"/>
              </w:rPr>
            </w:pPr>
          </w:p>
        </w:tc>
      </w:tr>
      <w:tr w14:paraId="6355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784FD63E">
            <w:pPr>
              <w:spacing w:line="360" w:lineRule="auto"/>
              <w:jc w:val="center"/>
              <w:rPr>
                <w:rFonts w:hint="eastAsia" w:ascii="仿宋" w:hAnsi="仿宋" w:eastAsia="仿宋" w:cs="仿宋"/>
                <w:color w:val="auto"/>
              </w:rPr>
            </w:pPr>
          </w:p>
        </w:tc>
        <w:tc>
          <w:tcPr>
            <w:tcW w:w="1047" w:type="dxa"/>
            <w:vAlign w:val="center"/>
          </w:tcPr>
          <w:p w14:paraId="5107D0C3">
            <w:pPr>
              <w:spacing w:line="360" w:lineRule="auto"/>
              <w:jc w:val="center"/>
              <w:rPr>
                <w:rFonts w:hint="eastAsia" w:ascii="仿宋" w:hAnsi="仿宋" w:eastAsia="仿宋" w:cs="仿宋"/>
                <w:color w:val="auto"/>
              </w:rPr>
            </w:pPr>
          </w:p>
        </w:tc>
        <w:tc>
          <w:tcPr>
            <w:tcW w:w="1063" w:type="dxa"/>
            <w:vAlign w:val="center"/>
          </w:tcPr>
          <w:p w14:paraId="1410F576">
            <w:pPr>
              <w:spacing w:line="360" w:lineRule="auto"/>
              <w:jc w:val="center"/>
              <w:rPr>
                <w:rFonts w:hint="eastAsia" w:ascii="仿宋" w:hAnsi="仿宋" w:eastAsia="仿宋" w:cs="仿宋"/>
                <w:color w:val="auto"/>
              </w:rPr>
            </w:pPr>
          </w:p>
        </w:tc>
        <w:tc>
          <w:tcPr>
            <w:tcW w:w="1063" w:type="dxa"/>
            <w:vAlign w:val="center"/>
          </w:tcPr>
          <w:p w14:paraId="09E6CF33">
            <w:pPr>
              <w:spacing w:line="360" w:lineRule="auto"/>
              <w:jc w:val="center"/>
              <w:rPr>
                <w:rFonts w:hint="eastAsia" w:ascii="仿宋" w:hAnsi="仿宋" w:eastAsia="仿宋" w:cs="仿宋"/>
                <w:color w:val="auto"/>
              </w:rPr>
            </w:pPr>
          </w:p>
        </w:tc>
        <w:tc>
          <w:tcPr>
            <w:tcW w:w="1063" w:type="dxa"/>
            <w:vAlign w:val="center"/>
          </w:tcPr>
          <w:p w14:paraId="50560DF5">
            <w:pPr>
              <w:spacing w:line="360" w:lineRule="auto"/>
              <w:jc w:val="center"/>
              <w:rPr>
                <w:rFonts w:hint="eastAsia" w:ascii="仿宋" w:hAnsi="仿宋" w:eastAsia="仿宋" w:cs="仿宋"/>
                <w:color w:val="auto"/>
              </w:rPr>
            </w:pPr>
          </w:p>
        </w:tc>
        <w:tc>
          <w:tcPr>
            <w:tcW w:w="1063" w:type="dxa"/>
            <w:vAlign w:val="center"/>
          </w:tcPr>
          <w:p w14:paraId="2C3417FB">
            <w:pPr>
              <w:spacing w:line="360" w:lineRule="auto"/>
              <w:jc w:val="center"/>
              <w:rPr>
                <w:rFonts w:hint="eastAsia" w:ascii="仿宋" w:hAnsi="仿宋" w:eastAsia="仿宋" w:cs="仿宋"/>
                <w:color w:val="auto"/>
              </w:rPr>
            </w:pPr>
          </w:p>
        </w:tc>
        <w:tc>
          <w:tcPr>
            <w:tcW w:w="1063" w:type="dxa"/>
            <w:vAlign w:val="center"/>
          </w:tcPr>
          <w:p w14:paraId="2C889C5E">
            <w:pPr>
              <w:spacing w:line="360" w:lineRule="auto"/>
              <w:jc w:val="center"/>
              <w:rPr>
                <w:rFonts w:hint="eastAsia" w:ascii="仿宋" w:hAnsi="仿宋" w:eastAsia="仿宋" w:cs="仿宋"/>
                <w:color w:val="auto"/>
              </w:rPr>
            </w:pPr>
          </w:p>
        </w:tc>
        <w:tc>
          <w:tcPr>
            <w:tcW w:w="1063" w:type="dxa"/>
            <w:vAlign w:val="center"/>
          </w:tcPr>
          <w:p w14:paraId="32CD1201">
            <w:pPr>
              <w:spacing w:line="360" w:lineRule="auto"/>
              <w:jc w:val="center"/>
              <w:rPr>
                <w:rFonts w:hint="eastAsia" w:ascii="仿宋" w:hAnsi="仿宋" w:eastAsia="仿宋" w:cs="仿宋"/>
                <w:color w:val="auto"/>
              </w:rPr>
            </w:pPr>
          </w:p>
        </w:tc>
      </w:tr>
      <w:tr w14:paraId="6B2E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022C5317">
            <w:pPr>
              <w:spacing w:line="360" w:lineRule="auto"/>
              <w:jc w:val="center"/>
              <w:rPr>
                <w:rFonts w:hint="eastAsia" w:ascii="仿宋" w:hAnsi="仿宋" w:eastAsia="仿宋" w:cs="仿宋"/>
                <w:color w:val="auto"/>
              </w:rPr>
            </w:pPr>
          </w:p>
        </w:tc>
        <w:tc>
          <w:tcPr>
            <w:tcW w:w="1047" w:type="dxa"/>
            <w:vAlign w:val="center"/>
          </w:tcPr>
          <w:p w14:paraId="6F897EAA">
            <w:pPr>
              <w:spacing w:line="360" w:lineRule="auto"/>
              <w:jc w:val="center"/>
              <w:rPr>
                <w:rFonts w:hint="eastAsia" w:ascii="仿宋" w:hAnsi="仿宋" w:eastAsia="仿宋" w:cs="仿宋"/>
                <w:color w:val="auto"/>
              </w:rPr>
            </w:pPr>
          </w:p>
        </w:tc>
        <w:tc>
          <w:tcPr>
            <w:tcW w:w="1063" w:type="dxa"/>
            <w:vAlign w:val="center"/>
          </w:tcPr>
          <w:p w14:paraId="438E6616">
            <w:pPr>
              <w:spacing w:line="360" w:lineRule="auto"/>
              <w:jc w:val="center"/>
              <w:rPr>
                <w:rFonts w:hint="eastAsia" w:ascii="仿宋" w:hAnsi="仿宋" w:eastAsia="仿宋" w:cs="仿宋"/>
                <w:color w:val="auto"/>
              </w:rPr>
            </w:pPr>
          </w:p>
        </w:tc>
        <w:tc>
          <w:tcPr>
            <w:tcW w:w="1063" w:type="dxa"/>
            <w:vAlign w:val="center"/>
          </w:tcPr>
          <w:p w14:paraId="7312A47C">
            <w:pPr>
              <w:spacing w:line="360" w:lineRule="auto"/>
              <w:jc w:val="center"/>
              <w:rPr>
                <w:rFonts w:hint="eastAsia" w:ascii="仿宋" w:hAnsi="仿宋" w:eastAsia="仿宋" w:cs="仿宋"/>
                <w:color w:val="auto"/>
              </w:rPr>
            </w:pPr>
          </w:p>
        </w:tc>
        <w:tc>
          <w:tcPr>
            <w:tcW w:w="1063" w:type="dxa"/>
            <w:vAlign w:val="center"/>
          </w:tcPr>
          <w:p w14:paraId="640D432F">
            <w:pPr>
              <w:spacing w:line="360" w:lineRule="auto"/>
              <w:jc w:val="center"/>
              <w:rPr>
                <w:rFonts w:hint="eastAsia" w:ascii="仿宋" w:hAnsi="仿宋" w:eastAsia="仿宋" w:cs="仿宋"/>
                <w:color w:val="auto"/>
              </w:rPr>
            </w:pPr>
          </w:p>
        </w:tc>
        <w:tc>
          <w:tcPr>
            <w:tcW w:w="1063" w:type="dxa"/>
            <w:vAlign w:val="center"/>
          </w:tcPr>
          <w:p w14:paraId="0C0AED5C">
            <w:pPr>
              <w:spacing w:line="360" w:lineRule="auto"/>
              <w:jc w:val="center"/>
              <w:rPr>
                <w:rFonts w:hint="eastAsia" w:ascii="仿宋" w:hAnsi="仿宋" w:eastAsia="仿宋" w:cs="仿宋"/>
                <w:color w:val="auto"/>
              </w:rPr>
            </w:pPr>
          </w:p>
        </w:tc>
        <w:tc>
          <w:tcPr>
            <w:tcW w:w="1063" w:type="dxa"/>
            <w:vAlign w:val="center"/>
          </w:tcPr>
          <w:p w14:paraId="11624314">
            <w:pPr>
              <w:spacing w:line="360" w:lineRule="auto"/>
              <w:jc w:val="center"/>
              <w:rPr>
                <w:rFonts w:hint="eastAsia" w:ascii="仿宋" w:hAnsi="仿宋" w:eastAsia="仿宋" w:cs="仿宋"/>
                <w:color w:val="auto"/>
              </w:rPr>
            </w:pPr>
          </w:p>
        </w:tc>
        <w:tc>
          <w:tcPr>
            <w:tcW w:w="1063" w:type="dxa"/>
            <w:vAlign w:val="center"/>
          </w:tcPr>
          <w:p w14:paraId="0BD95F76">
            <w:pPr>
              <w:spacing w:line="360" w:lineRule="auto"/>
              <w:jc w:val="center"/>
              <w:rPr>
                <w:rFonts w:hint="eastAsia" w:ascii="仿宋" w:hAnsi="仿宋" w:eastAsia="仿宋" w:cs="仿宋"/>
                <w:color w:val="auto"/>
              </w:rPr>
            </w:pPr>
          </w:p>
        </w:tc>
      </w:tr>
      <w:tr w14:paraId="6F7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038A42E2">
            <w:pPr>
              <w:spacing w:line="360" w:lineRule="auto"/>
              <w:jc w:val="center"/>
              <w:rPr>
                <w:rFonts w:hint="eastAsia" w:ascii="仿宋" w:hAnsi="仿宋" w:eastAsia="仿宋" w:cs="仿宋"/>
                <w:color w:val="auto"/>
              </w:rPr>
            </w:pPr>
          </w:p>
        </w:tc>
        <w:tc>
          <w:tcPr>
            <w:tcW w:w="1047" w:type="dxa"/>
            <w:vAlign w:val="center"/>
          </w:tcPr>
          <w:p w14:paraId="37A52654">
            <w:pPr>
              <w:spacing w:line="360" w:lineRule="auto"/>
              <w:jc w:val="center"/>
              <w:rPr>
                <w:rFonts w:hint="eastAsia" w:ascii="仿宋" w:hAnsi="仿宋" w:eastAsia="仿宋" w:cs="仿宋"/>
                <w:color w:val="auto"/>
              </w:rPr>
            </w:pPr>
          </w:p>
        </w:tc>
        <w:tc>
          <w:tcPr>
            <w:tcW w:w="1063" w:type="dxa"/>
            <w:vAlign w:val="center"/>
          </w:tcPr>
          <w:p w14:paraId="68FA8C78">
            <w:pPr>
              <w:spacing w:line="360" w:lineRule="auto"/>
              <w:jc w:val="center"/>
              <w:rPr>
                <w:rFonts w:hint="eastAsia" w:ascii="仿宋" w:hAnsi="仿宋" w:eastAsia="仿宋" w:cs="仿宋"/>
                <w:color w:val="auto"/>
              </w:rPr>
            </w:pPr>
          </w:p>
        </w:tc>
        <w:tc>
          <w:tcPr>
            <w:tcW w:w="1063" w:type="dxa"/>
            <w:vAlign w:val="center"/>
          </w:tcPr>
          <w:p w14:paraId="3086847D">
            <w:pPr>
              <w:spacing w:line="360" w:lineRule="auto"/>
              <w:jc w:val="center"/>
              <w:rPr>
                <w:rFonts w:hint="eastAsia" w:ascii="仿宋" w:hAnsi="仿宋" w:eastAsia="仿宋" w:cs="仿宋"/>
                <w:color w:val="auto"/>
              </w:rPr>
            </w:pPr>
          </w:p>
        </w:tc>
        <w:tc>
          <w:tcPr>
            <w:tcW w:w="1063" w:type="dxa"/>
            <w:vAlign w:val="center"/>
          </w:tcPr>
          <w:p w14:paraId="2733B06B">
            <w:pPr>
              <w:spacing w:line="360" w:lineRule="auto"/>
              <w:jc w:val="center"/>
              <w:rPr>
                <w:rFonts w:hint="eastAsia" w:ascii="仿宋" w:hAnsi="仿宋" w:eastAsia="仿宋" w:cs="仿宋"/>
                <w:color w:val="auto"/>
              </w:rPr>
            </w:pPr>
          </w:p>
        </w:tc>
        <w:tc>
          <w:tcPr>
            <w:tcW w:w="1063" w:type="dxa"/>
            <w:vAlign w:val="center"/>
          </w:tcPr>
          <w:p w14:paraId="749BF8AF">
            <w:pPr>
              <w:spacing w:line="360" w:lineRule="auto"/>
              <w:jc w:val="center"/>
              <w:rPr>
                <w:rFonts w:hint="eastAsia" w:ascii="仿宋" w:hAnsi="仿宋" w:eastAsia="仿宋" w:cs="仿宋"/>
                <w:color w:val="auto"/>
              </w:rPr>
            </w:pPr>
          </w:p>
        </w:tc>
        <w:tc>
          <w:tcPr>
            <w:tcW w:w="1063" w:type="dxa"/>
            <w:vAlign w:val="center"/>
          </w:tcPr>
          <w:p w14:paraId="28D4EC98">
            <w:pPr>
              <w:spacing w:line="360" w:lineRule="auto"/>
              <w:jc w:val="center"/>
              <w:rPr>
                <w:rFonts w:hint="eastAsia" w:ascii="仿宋" w:hAnsi="仿宋" w:eastAsia="仿宋" w:cs="仿宋"/>
                <w:color w:val="auto"/>
              </w:rPr>
            </w:pPr>
          </w:p>
        </w:tc>
        <w:tc>
          <w:tcPr>
            <w:tcW w:w="1063" w:type="dxa"/>
            <w:vAlign w:val="center"/>
          </w:tcPr>
          <w:p w14:paraId="0923F2CB">
            <w:pPr>
              <w:spacing w:line="360" w:lineRule="auto"/>
              <w:jc w:val="center"/>
              <w:rPr>
                <w:rFonts w:hint="eastAsia" w:ascii="仿宋" w:hAnsi="仿宋" w:eastAsia="仿宋" w:cs="仿宋"/>
                <w:color w:val="auto"/>
              </w:rPr>
            </w:pPr>
          </w:p>
        </w:tc>
      </w:tr>
      <w:tr w14:paraId="1F15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27731878">
            <w:pPr>
              <w:spacing w:line="360" w:lineRule="auto"/>
              <w:jc w:val="center"/>
              <w:rPr>
                <w:rFonts w:hint="eastAsia" w:ascii="仿宋" w:hAnsi="仿宋" w:eastAsia="仿宋" w:cs="仿宋"/>
                <w:color w:val="auto"/>
              </w:rPr>
            </w:pPr>
          </w:p>
        </w:tc>
        <w:tc>
          <w:tcPr>
            <w:tcW w:w="1047" w:type="dxa"/>
            <w:vAlign w:val="center"/>
          </w:tcPr>
          <w:p w14:paraId="196097F4">
            <w:pPr>
              <w:spacing w:line="360" w:lineRule="auto"/>
              <w:jc w:val="center"/>
              <w:rPr>
                <w:rFonts w:hint="eastAsia" w:ascii="仿宋" w:hAnsi="仿宋" w:eastAsia="仿宋" w:cs="仿宋"/>
                <w:color w:val="auto"/>
              </w:rPr>
            </w:pPr>
          </w:p>
        </w:tc>
        <w:tc>
          <w:tcPr>
            <w:tcW w:w="1063" w:type="dxa"/>
            <w:vAlign w:val="center"/>
          </w:tcPr>
          <w:p w14:paraId="1C10F2E5">
            <w:pPr>
              <w:spacing w:line="360" w:lineRule="auto"/>
              <w:jc w:val="center"/>
              <w:rPr>
                <w:rFonts w:hint="eastAsia" w:ascii="仿宋" w:hAnsi="仿宋" w:eastAsia="仿宋" w:cs="仿宋"/>
                <w:color w:val="auto"/>
              </w:rPr>
            </w:pPr>
          </w:p>
        </w:tc>
        <w:tc>
          <w:tcPr>
            <w:tcW w:w="1063" w:type="dxa"/>
            <w:vAlign w:val="center"/>
          </w:tcPr>
          <w:p w14:paraId="68B29552">
            <w:pPr>
              <w:spacing w:line="360" w:lineRule="auto"/>
              <w:jc w:val="center"/>
              <w:rPr>
                <w:rFonts w:hint="eastAsia" w:ascii="仿宋" w:hAnsi="仿宋" w:eastAsia="仿宋" w:cs="仿宋"/>
                <w:color w:val="auto"/>
              </w:rPr>
            </w:pPr>
          </w:p>
        </w:tc>
        <w:tc>
          <w:tcPr>
            <w:tcW w:w="1063" w:type="dxa"/>
            <w:vAlign w:val="center"/>
          </w:tcPr>
          <w:p w14:paraId="7877787F">
            <w:pPr>
              <w:spacing w:line="360" w:lineRule="auto"/>
              <w:jc w:val="center"/>
              <w:rPr>
                <w:rFonts w:hint="eastAsia" w:ascii="仿宋" w:hAnsi="仿宋" w:eastAsia="仿宋" w:cs="仿宋"/>
                <w:color w:val="auto"/>
              </w:rPr>
            </w:pPr>
          </w:p>
        </w:tc>
        <w:tc>
          <w:tcPr>
            <w:tcW w:w="1063" w:type="dxa"/>
            <w:vAlign w:val="center"/>
          </w:tcPr>
          <w:p w14:paraId="76BF66A9">
            <w:pPr>
              <w:spacing w:line="360" w:lineRule="auto"/>
              <w:jc w:val="center"/>
              <w:rPr>
                <w:rFonts w:hint="eastAsia" w:ascii="仿宋" w:hAnsi="仿宋" w:eastAsia="仿宋" w:cs="仿宋"/>
                <w:color w:val="auto"/>
              </w:rPr>
            </w:pPr>
          </w:p>
        </w:tc>
        <w:tc>
          <w:tcPr>
            <w:tcW w:w="1063" w:type="dxa"/>
            <w:vAlign w:val="center"/>
          </w:tcPr>
          <w:p w14:paraId="72CEA6A8">
            <w:pPr>
              <w:spacing w:line="360" w:lineRule="auto"/>
              <w:jc w:val="center"/>
              <w:rPr>
                <w:rFonts w:hint="eastAsia" w:ascii="仿宋" w:hAnsi="仿宋" w:eastAsia="仿宋" w:cs="仿宋"/>
                <w:color w:val="auto"/>
              </w:rPr>
            </w:pPr>
          </w:p>
        </w:tc>
        <w:tc>
          <w:tcPr>
            <w:tcW w:w="1063" w:type="dxa"/>
            <w:vAlign w:val="center"/>
          </w:tcPr>
          <w:p w14:paraId="11CF16FB">
            <w:pPr>
              <w:spacing w:line="360" w:lineRule="auto"/>
              <w:jc w:val="center"/>
              <w:rPr>
                <w:rFonts w:hint="eastAsia" w:ascii="仿宋" w:hAnsi="仿宋" w:eastAsia="仿宋" w:cs="仿宋"/>
                <w:color w:val="auto"/>
              </w:rPr>
            </w:pPr>
          </w:p>
        </w:tc>
      </w:tr>
      <w:tr w14:paraId="04E2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64DF6E75">
            <w:pPr>
              <w:spacing w:line="360" w:lineRule="auto"/>
              <w:jc w:val="center"/>
              <w:rPr>
                <w:rFonts w:hint="eastAsia" w:ascii="仿宋" w:hAnsi="仿宋" w:eastAsia="仿宋" w:cs="仿宋"/>
                <w:color w:val="auto"/>
              </w:rPr>
            </w:pPr>
          </w:p>
        </w:tc>
        <w:tc>
          <w:tcPr>
            <w:tcW w:w="1047" w:type="dxa"/>
            <w:vAlign w:val="center"/>
          </w:tcPr>
          <w:p w14:paraId="45FC1E25">
            <w:pPr>
              <w:spacing w:line="360" w:lineRule="auto"/>
              <w:jc w:val="center"/>
              <w:rPr>
                <w:rFonts w:hint="eastAsia" w:ascii="仿宋" w:hAnsi="仿宋" w:eastAsia="仿宋" w:cs="仿宋"/>
                <w:color w:val="auto"/>
              </w:rPr>
            </w:pPr>
          </w:p>
        </w:tc>
        <w:tc>
          <w:tcPr>
            <w:tcW w:w="1063" w:type="dxa"/>
            <w:vAlign w:val="center"/>
          </w:tcPr>
          <w:p w14:paraId="614FE374">
            <w:pPr>
              <w:spacing w:line="360" w:lineRule="auto"/>
              <w:jc w:val="center"/>
              <w:rPr>
                <w:rFonts w:hint="eastAsia" w:ascii="仿宋" w:hAnsi="仿宋" w:eastAsia="仿宋" w:cs="仿宋"/>
                <w:color w:val="auto"/>
              </w:rPr>
            </w:pPr>
          </w:p>
        </w:tc>
        <w:tc>
          <w:tcPr>
            <w:tcW w:w="1063" w:type="dxa"/>
            <w:vAlign w:val="center"/>
          </w:tcPr>
          <w:p w14:paraId="5C870ECB">
            <w:pPr>
              <w:spacing w:line="360" w:lineRule="auto"/>
              <w:jc w:val="center"/>
              <w:rPr>
                <w:rFonts w:hint="eastAsia" w:ascii="仿宋" w:hAnsi="仿宋" w:eastAsia="仿宋" w:cs="仿宋"/>
                <w:color w:val="auto"/>
              </w:rPr>
            </w:pPr>
          </w:p>
        </w:tc>
        <w:tc>
          <w:tcPr>
            <w:tcW w:w="1063" w:type="dxa"/>
            <w:vAlign w:val="center"/>
          </w:tcPr>
          <w:p w14:paraId="11AD9E6E">
            <w:pPr>
              <w:spacing w:line="360" w:lineRule="auto"/>
              <w:jc w:val="center"/>
              <w:rPr>
                <w:rFonts w:hint="eastAsia" w:ascii="仿宋" w:hAnsi="仿宋" w:eastAsia="仿宋" w:cs="仿宋"/>
                <w:color w:val="auto"/>
              </w:rPr>
            </w:pPr>
          </w:p>
        </w:tc>
        <w:tc>
          <w:tcPr>
            <w:tcW w:w="1063" w:type="dxa"/>
            <w:vAlign w:val="center"/>
          </w:tcPr>
          <w:p w14:paraId="127A7038">
            <w:pPr>
              <w:spacing w:line="360" w:lineRule="auto"/>
              <w:jc w:val="center"/>
              <w:rPr>
                <w:rFonts w:hint="eastAsia" w:ascii="仿宋" w:hAnsi="仿宋" w:eastAsia="仿宋" w:cs="仿宋"/>
                <w:color w:val="auto"/>
              </w:rPr>
            </w:pPr>
          </w:p>
        </w:tc>
        <w:tc>
          <w:tcPr>
            <w:tcW w:w="1063" w:type="dxa"/>
            <w:vAlign w:val="center"/>
          </w:tcPr>
          <w:p w14:paraId="1EE6542F">
            <w:pPr>
              <w:spacing w:line="360" w:lineRule="auto"/>
              <w:jc w:val="center"/>
              <w:rPr>
                <w:rFonts w:hint="eastAsia" w:ascii="仿宋" w:hAnsi="仿宋" w:eastAsia="仿宋" w:cs="仿宋"/>
                <w:color w:val="auto"/>
              </w:rPr>
            </w:pPr>
          </w:p>
        </w:tc>
        <w:tc>
          <w:tcPr>
            <w:tcW w:w="1063" w:type="dxa"/>
            <w:vAlign w:val="center"/>
          </w:tcPr>
          <w:p w14:paraId="0D92B275">
            <w:pPr>
              <w:spacing w:line="360" w:lineRule="auto"/>
              <w:jc w:val="center"/>
              <w:rPr>
                <w:rFonts w:hint="eastAsia" w:ascii="仿宋" w:hAnsi="仿宋" w:eastAsia="仿宋" w:cs="仿宋"/>
                <w:color w:val="auto"/>
              </w:rPr>
            </w:pPr>
          </w:p>
        </w:tc>
      </w:tr>
      <w:tr w14:paraId="7223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6D5A6164">
            <w:pPr>
              <w:spacing w:line="360" w:lineRule="auto"/>
              <w:jc w:val="center"/>
              <w:rPr>
                <w:rFonts w:hint="eastAsia" w:ascii="仿宋" w:hAnsi="仿宋" w:eastAsia="仿宋" w:cs="仿宋"/>
                <w:color w:val="auto"/>
              </w:rPr>
            </w:pPr>
          </w:p>
        </w:tc>
        <w:tc>
          <w:tcPr>
            <w:tcW w:w="1047" w:type="dxa"/>
            <w:vAlign w:val="center"/>
          </w:tcPr>
          <w:p w14:paraId="28C1D28C">
            <w:pPr>
              <w:spacing w:line="360" w:lineRule="auto"/>
              <w:jc w:val="center"/>
              <w:rPr>
                <w:rFonts w:hint="eastAsia" w:ascii="仿宋" w:hAnsi="仿宋" w:eastAsia="仿宋" w:cs="仿宋"/>
                <w:color w:val="auto"/>
              </w:rPr>
            </w:pPr>
          </w:p>
        </w:tc>
        <w:tc>
          <w:tcPr>
            <w:tcW w:w="1063" w:type="dxa"/>
            <w:vAlign w:val="center"/>
          </w:tcPr>
          <w:p w14:paraId="6682C47D">
            <w:pPr>
              <w:spacing w:line="360" w:lineRule="auto"/>
              <w:jc w:val="center"/>
              <w:rPr>
                <w:rFonts w:hint="eastAsia" w:ascii="仿宋" w:hAnsi="仿宋" w:eastAsia="仿宋" w:cs="仿宋"/>
                <w:color w:val="auto"/>
              </w:rPr>
            </w:pPr>
          </w:p>
        </w:tc>
        <w:tc>
          <w:tcPr>
            <w:tcW w:w="1063" w:type="dxa"/>
            <w:vAlign w:val="center"/>
          </w:tcPr>
          <w:p w14:paraId="57FC3593">
            <w:pPr>
              <w:spacing w:line="360" w:lineRule="auto"/>
              <w:jc w:val="center"/>
              <w:rPr>
                <w:rFonts w:hint="eastAsia" w:ascii="仿宋" w:hAnsi="仿宋" w:eastAsia="仿宋" w:cs="仿宋"/>
                <w:color w:val="auto"/>
              </w:rPr>
            </w:pPr>
          </w:p>
        </w:tc>
        <w:tc>
          <w:tcPr>
            <w:tcW w:w="1063" w:type="dxa"/>
            <w:vAlign w:val="center"/>
          </w:tcPr>
          <w:p w14:paraId="2D71D0B4">
            <w:pPr>
              <w:spacing w:line="360" w:lineRule="auto"/>
              <w:jc w:val="center"/>
              <w:rPr>
                <w:rFonts w:hint="eastAsia" w:ascii="仿宋" w:hAnsi="仿宋" w:eastAsia="仿宋" w:cs="仿宋"/>
                <w:color w:val="auto"/>
              </w:rPr>
            </w:pPr>
          </w:p>
        </w:tc>
        <w:tc>
          <w:tcPr>
            <w:tcW w:w="1063" w:type="dxa"/>
            <w:vAlign w:val="center"/>
          </w:tcPr>
          <w:p w14:paraId="40D2B961">
            <w:pPr>
              <w:spacing w:line="360" w:lineRule="auto"/>
              <w:jc w:val="center"/>
              <w:rPr>
                <w:rFonts w:hint="eastAsia" w:ascii="仿宋" w:hAnsi="仿宋" w:eastAsia="仿宋" w:cs="仿宋"/>
                <w:color w:val="auto"/>
              </w:rPr>
            </w:pPr>
          </w:p>
        </w:tc>
        <w:tc>
          <w:tcPr>
            <w:tcW w:w="1063" w:type="dxa"/>
            <w:vAlign w:val="center"/>
          </w:tcPr>
          <w:p w14:paraId="1F399B8E">
            <w:pPr>
              <w:spacing w:line="360" w:lineRule="auto"/>
              <w:jc w:val="center"/>
              <w:rPr>
                <w:rFonts w:hint="eastAsia" w:ascii="仿宋" w:hAnsi="仿宋" w:eastAsia="仿宋" w:cs="仿宋"/>
                <w:color w:val="auto"/>
              </w:rPr>
            </w:pPr>
          </w:p>
        </w:tc>
        <w:tc>
          <w:tcPr>
            <w:tcW w:w="1063" w:type="dxa"/>
            <w:vAlign w:val="center"/>
          </w:tcPr>
          <w:p w14:paraId="722C75F3">
            <w:pPr>
              <w:spacing w:line="360" w:lineRule="auto"/>
              <w:jc w:val="center"/>
              <w:rPr>
                <w:rFonts w:hint="eastAsia" w:ascii="仿宋" w:hAnsi="仿宋" w:eastAsia="仿宋" w:cs="仿宋"/>
                <w:color w:val="auto"/>
              </w:rPr>
            </w:pPr>
          </w:p>
        </w:tc>
      </w:tr>
      <w:tr w14:paraId="5780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50540A86">
            <w:pPr>
              <w:spacing w:line="360" w:lineRule="auto"/>
              <w:jc w:val="center"/>
              <w:rPr>
                <w:rFonts w:hint="eastAsia" w:ascii="仿宋" w:hAnsi="仿宋" w:eastAsia="仿宋" w:cs="仿宋"/>
                <w:color w:val="auto"/>
              </w:rPr>
            </w:pPr>
          </w:p>
        </w:tc>
        <w:tc>
          <w:tcPr>
            <w:tcW w:w="1047" w:type="dxa"/>
            <w:vAlign w:val="center"/>
          </w:tcPr>
          <w:p w14:paraId="24FBD05F">
            <w:pPr>
              <w:spacing w:line="360" w:lineRule="auto"/>
              <w:jc w:val="center"/>
              <w:rPr>
                <w:rFonts w:hint="eastAsia" w:ascii="仿宋" w:hAnsi="仿宋" w:eastAsia="仿宋" w:cs="仿宋"/>
                <w:color w:val="auto"/>
              </w:rPr>
            </w:pPr>
          </w:p>
        </w:tc>
        <w:tc>
          <w:tcPr>
            <w:tcW w:w="1063" w:type="dxa"/>
            <w:vAlign w:val="center"/>
          </w:tcPr>
          <w:p w14:paraId="1FE20E8B">
            <w:pPr>
              <w:spacing w:line="360" w:lineRule="auto"/>
              <w:jc w:val="center"/>
              <w:rPr>
                <w:rFonts w:hint="eastAsia" w:ascii="仿宋" w:hAnsi="仿宋" w:eastAsia="仿宋" w:cs="仿宋"/>
                <w:color w:val="auto"/>
              </w:rPr>
            </w:pPr>
          </w:p>
        </w:tc>
        <w:tc>
          <w:tcPr>
            <w:tcW w:w="1063" w:type="dxa"/>
            <w:vAlign w:val="center"/>
          </w:tcPr>
          <w:p w14:paraId="2A0CF1B8">
            <w:pPr>
              <w:spacing w:line="360" w:lineRule="auto"/>
              <w:jc w:val="center"/>
              <w:rPr>
                <w:rFonts w:hint="eastAsia" w:ascii="仿宋" w:hAnsi="仿宋" w:eastAsia="仿宋" w:cs="仿宋"/>
                <w:color w:val="auto"/>
              </w:rPr>
            </w:pPr>
          </w:p>
        </w:tc>
        <w:tc>
          <w:tcPr>
            <w:tcW w:w="1063" w:type="dxa"/>
            <w:vAlign w:val="center"/>
          </w:tcPr>
          <w:p w14:paraId="7A6C1B7B">
            <w:pPr>
              <w:spacing w:line="360" w:lineRule="auto"/>
              <w:jc w:val="center"/>
              <w:rPr>
                <w:rFonts w:hint="eastAsia" w:ascii="仿宋" w:hAnsi="仿宋" w:eastAsia="仿宋" w:cs="仿宋"/>
                <w:color w:val="auto"/>
              </w:rPr>
            </w:pPr>
          </w:p>
        </w:tc>
        <w:tc>
          <w:tcPr>
            <w:tcW w:w="1063" w:type="dxa"/>
            <w:vAlign w:val="center"/>
          </w:tcPr>
          <w:p w14:paraId="6FB18217">
            <w:pPr>
              <w:spacing w:line="360" w:lineRule="auto"/>
              <w:jc w:val="center"/>
              <w:rPr>
                <w:rFonts w:hint="eastAsia" w:ascii="仿宋" w:hAnsi="仿宋" w:eastAsia="仿宋" w:cs="仿宋"/>
                <w:color w:val="auto"/>
              </w:rPr>
            </w:pPr>
          </w:p>
        </w:tc>
        <w:tc>
          <w:tcPr>
            <w:tcW w:w="1063" w:type="dxa"/>
            <w:vAlign w:val="center"/>
          </w:tcPr>
          <w:p w14:paraId="057D63D4">
            <w:pPr>
              <w:spacing w:line="360" w:lineRule="auto"/>
              <w:jc w:val="center"/>
              <w:rPr>
                <w:rFonts w:hint="eastAsia" w:ascii="仿宋" w:hAnsi="仿宋" w:eastAsia="仿宋" w:cs="仿宋"/>
                <w:color w:val="auto"/>
              </w:rPr>
            </w:pPr>
          </w:p>
        </w:tc>
        <w:tc>
          <w:tcPr>
            <w:tcW w:w="1063" w:type="dxa"/>
            <w:vAlign w:val="center"/>
          </w:tcPr>
          <w:p w14:paraId="7A0FD074">
            <w:pPr>
              <w:spacing w:line="360" w:lineRule="auto"/>
              <w:jc w:val="center"/>
              <w:rPr>
                <w:rFonts w:hint="eastAsia" w:ascii="仿宋" w:hAnsi="仿宋" w:eastAsia="仿宋" w:cs="仿宋"/>
                <w:color w:val="auto"/>
              </w:rPr>
            </w:pPr>
          </w:p>
        </w:tc>
      </w:tr>
      <w:tr w14:paraId="49AD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0F1791EE">
            <w:pPr>
              <w:spacing w:line="360" w:lineRule="auto"/>
              <w:jc w:val="center"/>
              <w:rPr>
                <w:rFonts w:hint="eastAsia" w:ascii="仿宋" w:hAnsi="仿宋" w:eastAsia="仿宋" w:cs="仿宋"/>
                <w:color w:val="auto"/>
              </w:rPr>
            </w:pPr>
          </w:p>
        </w:tc>
        <w:tc>
          <w:tcPr>
            <w:tcW w:w="1047" w:type="dxa"/>
            <w:vAlign w:val="center"/>
          </w:tcPr>
          <w:p w14:paraId="611C42BF">
            <w:pPr>
              <w:spacing w:line="360" w:lineRule="auto"/>
              <w:jc w:val="center"/>
              <w:rPr>
                <w:rFonts w:hint="eastAsia" w:ascii="仿宋" w:hAnsi="仿宋" w:eastAsia="仿宋" w:cs="仿宋"/>
                <w:color w:val="auto"/>
              </w:rPr>
            </w:pPr>
          </w:p>
        </w:tc>
        <w:tc>
          <w:tcPr>
            <w:tcW w:w="1063" w:type="dxa"/>
            <w:vAlign w:val="center"/>
          </w:tcPr>
          <w:p w14:paraId="5F508DDB">
            <w:pPr>
              <w:spacing w:line="360" w:lineRule="auto"/>
              <w:jc w:val="center"/>
              <w:rPr>
                <w:rFonts w:hint="eastAsia" w:ascii="仿宋" w:hAnsi="仿宋" w:eastAsia="仿宋" w:cs="仿宋"/>
                <w:color w:val="auto"/>
              </w:rPr>
            </w:pPr>
          </w:p>
        </w:tc>
        <w:tc>
          <w:tcPr>
            <w:tcW w:w="1063" w:type="dxa"/>
            <w:vAlign w:val="center"/>
          </w:tcPr>
          <w:p w14:paraId="02F19ADC">
            <w:pPr>
              <w:spacing w:line="360" w:lineRule="auto"/>
              <w:jc w:val="center"/>
              <w:rPr>
                <w:rFonts w:hint="eastAsia" w:ascii="仿宋" w:hAnsi="仿宋" w:eastAsia="仿宋" w:cs="仿宋"/>
                <w:color w:val="auto"/>
              </w:rPr>
            </w:pPr>
          </w:p>
        </w:tc>
        <w:tc>
          <w:tcPr>
            <w:tcW w:w="1063" w:type="dxa"/>
            <w:vAlign w:val="center"/>
          </w:tcPr>
          <w:p w14:paraId="48133A6F">
            <w:pPr>
              <w:spacing w:line="360" w:lineRule="auto"/>
              <w:jc w:val="center"/>
              <w:rPr>
                <w:rFonts w:hint="eastAsia" w:ascii="仿宋" w:hAnsi="仿宋" w:eastAsia="仿宋" w:cs="仿宋"/>
                <w:color w:val="auto"/>
              </w:rPr>
            </w:pPr>
          </w:p>
        </w:tc>
        <w:tc>
          <w:tcPr>
            <w:tcW w:w="1063" w:type="dxa"/>
            <w:vAlign w:val="center"/>
          </w:tcPr>
          <w:p w14:paraId="2328B5B4">
            <w:pPr>
              <w:spacing w:line="360" w:lineRule="auto"/>
              <w:jc w:val="center"/>
              <w:rPr>
                <w:rFonts w:hint="eastAsia" w:ascii="仿宋" w:hAnsi="仿宋" w:eastAsia="仿宋" w:cs="仿宋"/>
                <w:color w:val="auto"/>
              </w:rPr>
            </w:pPr>
          </w:p>
        </w:tc>
        <w:tc>
          <w:tcPr>
            <w:tcW w:w="1063" w:type="dxa"/>
            <w:vAlign w:val="center"/>
          </w:tcPr>
          <w:p w14:paraId="32DD222D">
            <w:pPr>
              <w:spacing w:line="360" w:lineRule="auto"/>
              <w:jc w:val="center"/>
              <w:rPr>
                <w:rFonts w:hint="eastAsia" w:ascii="仿宋" w:hAnsi="仿宋" w:eastAsia="仿宋" w:cs="仿宋"/>
                <w:color w:val="auto"/>
              </w:rPr>
            </w:pPr>
          </w:p>
        </w:tc>
        <w:tc>
          <w:tcPr>
            <w:tcW w:w="1063" w:type="dxa"/>
            <w:vAlign w:val="center"/>
          </w:tcPr>
          <w:p w14:paraId="430F8BCC">
            <w:pPr>
              <w:spacing w:line="360" w:lineRule="auto"/>
              <w:jc w:val="center"/>
              <w:rPr>
                <w:rFonts w:hint="eastAsia" w:ascii="仿宋" w:hAnsi="仿宋" w:eastAsia="仿宋" w:cs="仿宋"/>
                <w:color w:val="auto"/>
              </w:rPr>
            </w:pPr>
          </w:p>
        </w:tc>
      </w:tr>
      <w:tr w14:paraId="2AC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145A26B0">
            <w:pPr>
              <w:spacing w:line="360" w:lineRule="auto"/>
              <w:jc w:val="center"/>
              <w:rPr>
                <w:rFonts w:hint="eastAsia" w:ascii="仿宋" w:hAnsi="仿宋" w:eastAsia="仿宋" w:cs="仿宋"/>
                <w:color w:val="auto"/>
              </w:rPr>
            </w:pPr>
          </w:p>
        </w:tc>
        <w:tc>
          <w:tcPr>
            <w:tcW w:w="1047" w:type="dxa"/>
            <w:vAlign w:val="center"/>
          </w:tcPr>
          <w:p w14:paraId="787431E7">
            <w:pPr>
              <w:spacing w:line="360" w:lineRule="auto"/>
              <w:jc w:val="center"/>
              <w:rPr>
                <w:rFonts w:hint="eastAsia" w:ascii="仿宋" w:hAnsi="仿宋" w:eastAsia="仿宋" w:cs="仿宋"/>
                <w:color w:val="auto"/>
              </w:rPr>
            </w:pPr>
          </w:p>
        </w:tc>
        <w:tc>
          <w:tcPr>
            <w:tcW w:w="1063" w:type="dxa"/>
            <w:vAlign w:val="center"/>
          </w:tcPr>
          <w:p w14:paraId="7E1D0194">
            <w:pPr>
              <w:spacing w:line="360" w:lineRule="auto"/>
              <w:jc w:val="center"/>
              <w:rPr>
                <w:rFonts w:hint="eastAsia" w:ascii="仿宋" w:hAnsi="仿宋" w:eastAsia="仿宋" w:cs="仿宋"/>
                <w:color w:val="auto"/>
              </w:rPr>
            </w:pPr>
          </w:p>
        </w:tc>
        <w:tc>
          <w:tcPr>
            <w:tcW w:w="1063" w:type="dxa"/>
            <w:vAlign w:val="center"/>
          </w:tcPr>
          <w:p w14:paraId="53440EAF">
            <w:pPr>
              <w:spacing w:line="360" w:lineRule="auto"/>
              <w:jc w:val="center"/>
              <w:rPr>
                <w:rFonts w:hint="eastAsia" w:ascii="仿宋" w:hAnsi="仿宋" w:eastAsia="仿宋" w:cs="仿宋"/>
                <w:color w:val="auto"/>
              </w:rPr>
            </w:pPr>
          </w:p>
        </w:tc>
        <w:tc>
          <w:tcPr>
            <w:tcW w:w="1063" w:type="dxa"/>
            <w:vAlign w:val="center"/>
          </w:tcPr>
          <w:p w14:paraId="00B9C1B1">
            <w:pPr>
              <w:spacing w:line="360" w:lineRule="auto"/>
              <w:jc w:val="center"/>
              <w:rPr>
                <w:rFonts w:hint="eastAsia" w:ascii="仿宋" w:hAnsi="仿宋" w:eastAsia="仿宋" w:cs="仿宋"/>
                <w:color w:val="auto"/>
              </w:rPr>
            </w:pPr>
          </w:p>
        </w:tc>
        <w:tc>
          <w:tcPr>
            <w:tcW w:w="1063" w:type="dxa"/>
            <w:vAlign w:val="center"/>
          </w:tcPr>
          <w:p w14:paraId="6D56DF39">
            <w:pPr>
              <w:spacing w:line="360" w:lineRule="auto"/>
              <w:jc w:val="center"/>
              <w:rPr>
                <w:rFonts w:hint="eastAsia" w:ascii="仿宋" w:hAnsi="仿宋" w:eastAsia="仿宋" w:cs="仿宋"/>
                <w:color w:val="auto"/>
              </w:rPr>
            </w:pPr>
          </w:p>
        </w:tc>
        <w:tc>
          <w:tcPr>
            <w:tcW w:w="1063" w:type="dxa"/>
            <w:vAlign w:val="center"/>
          </w:tcPr>
          <w:p w14:paraId="23E3BB3F">
            <w:pPr>
              <w:spacing w:line="360" w:lineRule="auto"/>
              <w:jc w:val="center"/>
              <w:rPr>
                <w:rFonts w:hint="eastAsia" w:ascii="仿宋" w:hAnsi="仿宋" w:eastAsia="仿宋" w:cs="仿宋"/>
                <w:color w:val="auto"/>
              </w:rPr>
            </w:pPr>
          </w:p>
        </w:tc>
        <w:tc>
          <w:tcPr>
            <w:tcW w:w="1063" w:type="dxa"/>
            <w:vAlign w:val="center"/>
          </w:tcPr>
          <w:p w14:paraId="48C62B97">
            <w:pPr>
              <w:spacing w:line="360" w:lineRule="auto"/>
              <w:jc w:val="center"/>
              <w:rPr>
                <w:rFonts w:hint="eastAsia" w:ascii="仿宋" w:hAnsi="仿宋" w:eastAsia="仿宋" w:cs="仿宋"/>
                <w:color w:val="auto"/>
              </w:rPr>
            </w:pPr>
          </w:p>
        </w:tc>
      </w:tr>
      <w:tr w14:paraId="21E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2DA46823">
            <w:pPr>
              <w:spacing w:line="360" w:lineRule="auto"/>
              <w:jc w:val="center"/>
              <w:rPr>
                <w:rFonts w:hint="eastAsia" w:ascii="仿宋" w:hAnsi="仿宋" w:eastAsia="仿宋" w:cs="仿宋"/>
                <w:color w:val="auto"/>
              </w:rPr>
            </w:pPr>
          </w:p>
        </w:tc>
        <w:tc>
          <w:tcPr>
            <w:tcW w:w="1047" w:type="dxa"/>
            <w:vAlign w:val="center"/>
          </w:tcPr>
          <w:p w14:paraId="0F2D90F4">
            <w:pPr>
              <w:spacing w:line="360" w:lineRule="auto"/>
              <w:jc w:val="center"/>
              <w:rPr>
                <w:rFonts w:hint="eastAsia" w:ascii="仿宋" w:hAnsi="仿宋" w:eastAsia="仿宋" w:cs="仿宋"/>
                <w:color w:val="auto"/>
              </w:rPr>
            </w:pPr>
          </w:p>
        </w:tc>
        <w:tc>
          <w:tcPr>
            <w:tcW w:w="1063" w:type="dxa"/>
            <w:vAlign w:val="center"/>
          </w:tcPr>
          <w:p w14:paraId="0A31D9D5">
            <w:pPr>
              <w:spacing w:line="360" w:lineRule="auto"/>
              <w:jc w:val="center"/>
              <w:rPr>
                <w:rFonts w:hint="eastAsia" w:ascii="仿宋" w:hAnsi="仿宋" w:eastAsia="仿宋" w:cs="仿宋"/>
                <w:color w:val="auto"/>
              </w:rPr>
            </w:pPr>
          </w:p>
        </w:tc>
        <w:tc>
          <w:tcPr>
            <w:tcW w:w="1063" w:type="dxa"/>
            <w:vAlign w:val="center"/>
          </w:tcPr>
          <w:p w14:paraId="692E1A99">
            <w:pPr>
              <w:spacing w:line="360" w:lineRule="auto"/>
              <w:jc w:val="center"/>
              <w:rPr>
                <w:rFonts w:hint="eastAsia" w:ascii="仿宋" w:hAnsi="仿宋" w:eastAsia="仿宋" w:cs="仿宋"/>
                <w:color w:val="auto"/>
              </w:rPr>
            </w:pPr>
          </w:p>
        </w:tc>
        <w:tc>
          <w:tcPr>
            <w:tcW w:w="1063" w:type="dxa"/>
            <w:vAlign w:val="center"/>
          </w:tcPr>
          <w:p w14:paraId="430850E6">
            <w:pPr>
              <w:spacing w:line="360" w:lineRule="auto"/>
              <w:jc w:val="center"/>
              <w:rPr>
                <w:rFonts w:hint="eastAsia" w:ascii="仿宋" w:hAnsi="仿宋" w:eastAsia="仿宋" w:cs="仿宋"/>
                <w:color w:val="auto"/>
              </w:rPr>
            </w:pPr>
          </w:p>
        </w:tc>
        <w:tc>
          <w:tcPr>
            <w:tcW w:w="1063" w:type="dxa"/>
            <w:vAlign w:val="center"/>
          </w:tcPr>
          <w:p w14:paraId="5849C327">
            <w:pPr>
              <w:spacing w:line="360" w:lineRule="auto"/>
              <w:jc w:val="center"/>
              <w:rPr>
                <w:rFonts w:hint="eastAsia" w:ascii="仿宋" w:hAnsi="仿宋" w:eastAsia="仿宋" w:cs="仿宋"/>
                <w:color w:val="auto"/>
              </w:rPr>
            </w:pPr>
          </w:p>
        </w:tc>
        <w:tc>
          <w:tcPr>
            <w:tcW w:w="1063" w:type="dxa"/>
            <w:vAlign w:val="center"/>
          </w:tcPr>
          <w:p w14:paraId="38E40472">
            <w:pPr>
              <w:spacing w:line="360" w:lineRule="auto"/>
              <w:jc w:val="center"/>
              <w:rPr>
                <w:rFonts w:hint="eastAsia" w:ascii="仿宋" w:hAnsi="仿宋" w:eastAsia="仿宋" w:cs="仿宋"/>
                <w:color w:val="auto"/>
              </w:rPr>
            </w:pPr>
          </w:p>
        </w:tc>
        <w:tc>
          <w:tcPr>
            <w:tcW w:w="1063" w:type="dxa"/>
            <w:vAlign w:val="center"/>
          </w:tcPr>
          <w:p w14:paraId="15670582">
            <w:pPr>
              <w:spacing w:line="360" w:lineRule="auto"/>
              <w:jc w:val="center"/>
              <w:rPr>
                <w:rFonts w:hint="eastAsia" w:ascii="仿宋" w:hAnsi="仿宋" w:eastAsia="仿宋" w:cs="仿宋"/>
                <w:color w:val="auto"/>
              </w:rPr>
            </w:pPr>
          </w:p>
        </w:tc>
      </w:tr>
      <w:tr w14:paraId="0534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3D3FCD1">
            <w:pPr>
              <w:spacing w:line="360" w:lineRule="auto"/>
              <w:jc w:val="center"/>
              <w:rPr>
                <w:rFonts w:hint="eastAsia" w:ascii="仿宋" w:hAnsi="仿宋" w:eastAsia="仿宋" w:cs="仿宋"/>
                <w:color w:val="auto"/>
              </w:rPr>
            </w:pPr>
          </w:p>
        </w:tc>
        <w:tc>
          <w:tcPr>
            <w:tcW w:w="1047" w:type="dxa"/>
            <w:vAlign w:val="center"/>
          </w:tcPr>
          <w:p w14:paraId="4E460657">
            <w:pPr>
              <w:spacing w:line="360" w:lineRule="auto"/>
              <w:jc w:val="center"/>
              <w:rPr>
                <w:rFonts w:hint="eastAsia" w:ascii="仿宋" w:hAnsi="仿宋" w:eastAsia="仿宋" w:cs="仿宋"/>
                <w:color w:val="auto"/>
              </w:rPr>
            </w:pPr>
          </w:p>
        </w:tc>
        <w:tc>
          <w:tcPr>
            <w:tcW w:w="1063" w:type="dxa"/>
            <w:vAlign w:val="center"/>
          </w:tcPr>
          <w:p w14:paraId="6C4056AC">
            <w:pPr>
              <w:spacing w:line="360" w:lineRule="auto"/>
              <w:jc w:val="center"/>
              <w:rPr>
                <w:rFonts w:hint="eastAsia" w:ascii="仿宋" w:hAnsi="仿宋" w:eastAsia="仿宋" w:cs="仿宋"/>
                <w:color w:val="auto"/>
              </w:rPr>
            </w:pPr>
          </w:p>
        </w:tc>
        <w:tc>
          <w:tcPr>
            <w:tcW w:w="1063" w:type="dxa"/>
            <w:vAlign w:val="center"/>
          </w:tcPr>
          <w:p w14:paraId="1B98FA17">
            <w:pPr>
              <w:spacing w:line="360" w:lineRule="auto"/>
              <w:jc w:val="center"/>
              <w:rPr>
                <w:rFonts w:hint="eastAsia" w:ascii="仿宋" w:hAnsi="仿宋" w:eastAsia="仿宋" w:cs="仿宋"/>
                <w:color w:val="auto"/>
              </w:rPr>
            </w:pPr>
          </w:p>
        </w:tc>
        <w:tc>
          <w:tcPr>
            <w:tcW w:w="1063" w:type="dxa"/>
            <w:vAlign w:val="center"/>
          </w:tcPr>
          <w:p w14:paraId="1D6D67CA">
            <w:pPr>
              <w:spacing w:line="360" w:lineRule="auto"/>
              <w:jc w:val="center"/>
              <w:rPr>
                <w:rFonts w:hint="eastAsia" w:ascii="仿宋" w:hAnsi="仿宋" w:eastAsia="仿宋" w:cs="仿宋"/>
                <w:color w:val="auto"/>
              </w:rPr>
            </w:pPr>
          </w:p>
        </w:tc>
        <w:tc>
          <w:tcPr>
            <w:tcW w:w="1063" w:type="dxa"/>
            <w:vAlign w:val="center"/>
          </w:tcPr>
          <w:p w14:paraId="3FCF7D2A">
            <w:pPr>
              <w:spacing w:line="360" w:lineRule="auto"/>
              <w:jc w:val="center"/>
              <w:rPr>
                <w:rFonts w:hint="eastAsia" w:ascii="仿宋" w:hAnsi="仿宋" w:eastAsia="仿宋" w:cs="仿宋"/>
                <w:color w:val="auto"/>
              </w:rPr>
            </w:pPr>
          </w:p>
        </w:tc>
        <w:tc>
          <w:tcPr>
            <w:tcW w:w="1063" w:type="dxa"/>
            <w:vAlign w:val="center"/>
          </w:tcPr>
          <w:p w14:paraId="67168D3C">
            <w:pPr>
              <w:spacing w:line="360" w:lineRule="auto"/>
              <w:jc w:val="center"/>
              <w:rPr>
                <w:rFonts w:hint="eastAsia" w:ascii="仿宋" w:hAnsi="仿宋" w:eastAsia="仿宋" w:cs="仿宋"/>
                <w:color w:val="auto"/>
              </w:rPr>
            </w:pPr>
          </w:p>
        </w:tc>
        <w:tc>
          <w:tcPr>
            <w:tcW w:w="1063" w:type="dxa"/>
            <w:vAlign w:val="center"/>
          </w:tcPr>
          <w:p w14:paraId="2217D6D3">
            <w:pPr>
              <w:spacing w:line="360" w:lineRule="auto"/>
              <w:jc w:val="center"/>
              <w:rPr>
                <w:rFonts w:hint="eastAsia" w:ascii="仿宋" w:hAnsi="仿宋" w:eastAsia="仿宋" w:cs="仿宋"/>
                <w:color w:val="auto"/>
              </w:rPr>
            </w:pPr>
          </w:p>
        </w:tc>
      </w:tr>
      <w:tr w14:paraId="6733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35A19A5D">
            <w:pPr>
              <w:spacing w:line="360" w:lineRule="auto"/>
              <w:jc w:val="center"/>
              <w:rPr>
                <w:rFonts w:hint="eastAsia" w:ascii="仿宋" w:hAnsi="仿宋" w:eastAsia="仿宋" w:cs="仿宋"/>
                <w:color w:val="auto"/>
              </w:rPr>
            </w:pPr>
          </w:p>
        </w:tc>
        <w:tc>
          <w:tcPr>
            <w:tcW w:w="1047" w:type="dxa"/>
            <w:vAlign w:val="center"/>
          </w:tcPr>
          <w:p w14:paraId="7731446F">
            <w:pPr>
              <w:spacing w:line="360" w:lineRule="auto"/>
              <w:jc w:val="center"/>
              <w:rPr>
                <w:rFonts w:hint="eastAsia" w:ascii="仿宋" w:hAnsi="仿宋" w:eastAsia="仿宋" w:cs="仿宋"/>
                <w:color w:val="auto"/>
              </w:rPr>
            </w:pPr>
          </w:p>
        </w:tc>
        <w:tc>
          <w:tcPr>
            <w:tcW w:w="1063" w:type="dxa"/>
            <w:vAlign w:val="center"/>
          </w:tcPr>
          <w:p w14:paraId="36CB599B">
            <w:pPr>
              <w:spacing w:line="360" w:lineRule="auto"/>
              <w:jc w:val="center"/>
              <w:rPr>
                <w:rFonts w:hint="eastAsia" w:ascii="仿宋" w:hAnsi="仿宋" w:eastAsia="仿宋" w:cs="仿宋"/>
                <w:color w:val="auto"/>
              </w:rPr>
            </w:pPr>
          </w:p>
        </w:tc>
        <w:tc>
          <w:tcPr>
            <w:tcW w:w="1063" w:type="dxa"/>
            <w:vAlign w:val="center"/>
          </w:tcPr>
          <w:p w14:paraId="60753255">
            <w:pPr>
              <w:spacing w:line="360" w:lineRule="auto"/>
              <w:jc w:val="center"/>
              <w:rPr>
                <w:rFonts w:hint="eastAsia" w:ascii="仿宋" w:hAnsi="仿宋" w:eastAsia="仿宋" w:cs="仿宋"/>
                <w:color w:val="auto"/>
              </w:rPr>
            </w:pPr>
          </w:p>
        </w:tc>
        <w:tc>
          <w:tcPr>
            <w:tcW w:w="1063" w:type="dxa"/>
            <w:vAlign w:val="center"/>
          </w:tcPr>
          <w:p w14:paraId="7D96B9CE">
            <w:pPr>
              <w:spacing w:line="360" w:lineRule="auto"/>
              <w:jc w:val="center"/>
              <w:rPr>
                <w:rFonts w:hint="eastAsia" w:ascii="仿宋" w:hAnsi="仿宋" w:eastAsia="仿宋" w:cs="仿宋"/>
                <w:color w:val="auto"/>
              </w:rPr>
            </w:pPr>
          </w:p>
        </w:tc>
        <w:tc>
          <w:tcPr>
            <w:tcW w:w="1063" w:type="dxa"/>
            <w:vAlign w:val="center"/>
          </w:tcPr>
          <w:p w14:paraId="3A7FF00F">
            <w:pPr>
              <w:spacing w:line="360" w:lineRule="auto"/>
              <w:jc w:val="center"/>
              <w:rPr>
                <w:rFonts w:hint="eastAsia" w:ascii="仿宋" w:hAnsi="仿宋" w:eastAsia="仿宋" w:cs="仿宋"/>
                <w:color w:val="auto"/>
              </w:rPr>
            </w:pPr>
          </w:p>
        </w:tc>
        <w:tc>
          <w:tcPr>
            <w:tcW w:w="1063" w:type="dxa"/>
            <w:vAlign w:val="center"/>
          </w:tcPr>
          <w:p w14:paraId="2E0A9178">
            <w:pPr>
              <w:spacing w:line="360" w:lineRule="auto"/>
              <w:jc w:val="center"/>
              <w:rPr>
                <w:rFonts w:hint="eastAsia" w:ascii="仿宋" w:hAnsi="仿宋" w:eastAsia="仿宋" w:cs="仿宋"/>
                <w:color w:val="auto"/>
              </w:rPr>
            </w:pPr>
          </w:p>
        </w:tc>
        <w:tc>
          <w:tcPr>
            <w:tcW w:w="1063" w:type="dxa"/>
            <w:vAlign w:val="center"/>
          </w:tcPr>
          <w:p w14:paraId="6B66498C">
            <w:pPr>
              <w:spacing w:line="360" w:lineRule="auto"/>
              <w:jc w:val="center"/>
              <w:rPr>
                <w:rFonts w:hint="eastAsia" w:ascii="仿宋" w:hAnsi="仿宋" w:eastAsia="仿宋" w:cs="仿宋"/>
                <w:color w:val="auto"/>
              </w:rPr>
            </w:pPr>
          </w:p>
        </w:tc>
      </w:tr>
      <w:tr w14:paraId="4F89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159E64DC">
            <w:pPr>
              <w:spacing w:line="360" w:lineRule="auto"/>
              <w:jc w:val="center"/>
              <w:rPr>
                <w:rFonts w:hint="eastAsia" w:ascii="仿宋" w:hAnsi="仿宋" w:eastAsia="仿宋" w:cs="仿宋"/>
                <w:color w:val="auto"/>
              </w:rPr>
            </w:pPr>
          </w:p>
        </w:tc>
        <w:tc>
          <w:tcPr>
            <w:tcW w:w="1047" w:type="dxa"/>
            <w:vAlign w:val="center"/>
          </w:tcPr>
          <w:p w14:paraId="40DF40A8">
            <w:pPr>
              <w:spacing w:line="360" w:lineRule="auto"/>
              <w:jc w:val="center"/>
              <w:rPr>
                <w:rFonts w:hint="eastAsia" w:ascii="仿宋" w:hAnsi="仿宋" w:eastAsia="仿宋" w:cs="仿宋"/>
                <w:color w:val="auto"/>
              </w:rPr>
            </w:pPr>
          </w:p>
        </w:tc>
        <w:tc>
          <w:tcPr>
            <w:tcW w:w="1063" w:type="dxa"/>
            <w:vAlign w:val="center"/>
          </w:tcPr>
          <w:p w14:paraId="7DA07D64">
            <w:pPr>
              <w:spacing w:line="360" w:lineRule="auto"/>
              <w:jc w:val="center"/>
              <w:rPr>
                <w:rFonts w:hint="eastAsia" w:ascii="仿宋" w:hAnsi="仿宋" w:eastAsia="仿宋" w:cs="仿宋"/>
                <w:color w:val="auto"/>
              </w:rPr>
            </w:pPr>
          </w:p>
        </w:tc>
        <w:tc>
          <w:tcPr>
            <w:tcW w:w="1063" w:type="dxa"/>
            <w:vAlign w:val="center"/>
          </w:tcPr>
          <w:p w14:paraId="3C06D76A">
            <w:pPr>
              <w:spacing w:line="360" w:lineRule="auto"/>
              <w:jc w:val="center"/>
              <w:rPr>
                <w:rFonts w:hint="eastAsia" w:ascii="仿宋" w:hAnsi="仿宋" w:eastAsia="仿宋" w:cs="仿宋"/>
                <w:color w:val="auto"/>
              </w:rPr>
            </w:pPr>
          </w:p>
        </w:tc>
        <w:tc>
          <w:tcPr>
            <w:tcW w:w="1063" w:type="dxa"/>
            <w:vAlign w:val="center"/>
          </w:tcPr>
          <w:p w14:paraId="61F6667D">
            <w:pPr>
              <w:spacing w:line="360" w:lineRule="auto"/>
              <w:jc w:val="center"/>
              <w:rPr>
                <w:rFonts w:hint="eastAsia" w:ascii="仿宋" w:hAnsi="仿宋" w:eastAsia="仿宋" w:cs="仿宋"/>
                <w:color w:val="auto"/>
              </w:rPr>
            </w:pPr>
          </w:p>
        </w:tc>
        <w:tc>
          <w:tcPr>
            <w:tcW w:w="1063" w:type="dxa"/>
            <w:vAlign w:val="center"/>
          </w:tcPr>
          <w:p w14:paraId="0E0A6619">
            <w:pPr>
              <w:spacing w:line="360" w:lineRule="auto"/>
              <w:jc w:val="center"/>
              <w:rPr>
                <w:rFonts w:hint="eastAsia" w:ascii="仿宋" w:hAnsi="仿宋" w:eastAsia="仿宋" w:cs="仿宋"/>
                <w:color w:val="auto"/>
              </w:rPr>
            </w:pPr>
          </w:p>
        </w:tc>
        <w:tc>
          <w:tcPr>
            <w:tcW w:w="1063" w:type="dxa"/>
            <w:vAlign w:val="center"/>
          </w:tcPr>
          <w:p w14:paraId="33C0949D">
            <w:pPr>
              <w:spacing w:line="360" w:lineRule="auto"/>
              <w:jc w:val="center"/>
              <w:rPr>
                <w:rFonts w:hint="eastAsia" w:ascii="仿宋" w:hAnsi="仿宋" w:eastAsia="仿宋" w:cs="仿宋"/>
                <w:color w:val="auto"/>
              </w:rPr>
            </w:pPr>
          </w:p>
        </w:tc>
        <w:tc>
          <w:tcPr>
            <w:tcW w:w="1063" w:type="dxa"/>
            <w:vAlign w:val="center"/>
          </w:tcPr>
          <w:p w14:paraId="0E536AD3">
            <w:pPr>
              <w:spacing w:line="360" w:lineRule="auto"/>
              <w:jc w:val="center"/>
              <w:rPr>
                <w:rFonts w:hint="eastAsia" w:ascii="仿宋" w:hAnsi="仿宋" w:eastAsia="仿宋" w:cs="仿宋"/>
                <w:color w:val="auto"/>
              </w:rPr>
            </w:pPr>
          </w:p>
        </w:tc>
      </w:tr>
      <w:tr w14:paraId="5DE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BA6F39F">
            <w:pPr>
              <w:spacing w:line="360" w:lineRule="auto"/>
              <w:jc w:val="center"/>
              <w:rPr>
                <w:rFonts w:hint="eastAsia" w:ascii="仿宋" w:hAnsi="仿宋" w:eastAsia="仿宋" w:cs="仿宋"/>
                <w:color w:val="auto"/>
              </w:rPr>
            </w:pPr>
          </w:p>
        </w:tc>
        <w:tc>
          <w:tcPr>
            <w:tcW w:w="1047" w:type="dxa"/>
            <w:vAlign w:val="center"/>
          </w:tcPr>
          <w:p w14:paraId="112AC132">
            <w:pPr>
              <w:spacing w:line="360" w:lineRule="auto"/>
              <w:jc w:val="center"/>
              <w:rPr>
                <w:rFonts w:hint="eastAsia" w:ascii="仿宋" w:hAnsi="仿宋" w:eastAsia="仿宋" w:cs="仿宋"/>
                <w:color w:val="auto"/>
              </w:rPr>
            </w:pPr>
          </w:p>
        </w:tc>
        <w:tc>
          <w:tcPr>
            <w:tcW w:w="1063" w:type="dxa"/>
            <w:vAlign w:val="center"/>
          </w:tcPr>
          <w:p w14:paraId="44F1403C">
            <w:pPr>
              <w:spacing w:line="360" w:lineRule="auto"/>
              <w:jc w:val="center"/>
              <w:rPr>
                <w:rFonts w:hint="eastAsia" w:ascii="仿宋" w:hAnsi="仿宋" w:eastAsia="仿宋" w:cs="仿宋"/>
                <w:color w:val="auto"/>
              </w:rPr>
            </w:pPr>
          </w:p>
        </w:tc>
        <w:tc>
          <w:tcPr>
            <w:tcW w:w="1063" w:type="dxa"/>
            <w:vAlign w:val="center"/>
          </w:tcPr>
          <w:p w14:paraId="53495C1D">
            <w:pPr>
              <w:spacing w:line="360" w:lineRule="auto"/>
              <w:jc w:val="center"/>
              <w:rPr>
                <w:rFonts w:hint="eastAsia" w:ascii="仿宋" w:hAnsi="仿宋" w:eastAsia="仿宋" w:cs="仿宋"/>
                <w:color w:val="auto"/>
              </w:rPr>
            </w:pPr>
          </w:p>
        </w:tc>
        <w:tc>
          <w:tcPr>
            <w:tcW w:w="1063" w:type="dxa"/>
            <w:vAlign w:val="center"/>
          </w:tcPr>
          <w:p w14:paraId="792D0607">
            <w:pPr>
              <w:spacing w:line="360" w:lineRule="auto"/>
              <w:jc w:val="center"/>
              <w:rPr>
                <w:rFonts w:hint="eastAsia" w:ascii="仿宋" w:hAnsi="仿宋" w:eastAsia="仿宋" w:cs="仿宋"/>
                <w:color w:val="auto"/>
              </w:rPr>
            </w:pPr>
          </w:p>
        </w:tc>
        <w:tc>
          <w:tcPr>
            <w:tcW w:w="1063" w:type="dxa"/>
            <w:vAlign w:val="center"/>
          </w:tcPr>
          <w:p w14:paraId="217C9855">
            <w:pPr>
              <w:spacing w:line="360" w:lineRule="auto"/>
              <w:jc w:val="center"/>
              <w:rPr>
                <w:rFonts w:hint="eastAsia" w:ascii="仿宋" w:hAnsi="仿宋" w:eastAsia="仿宋" w:cs="仿宋"/>
                <w:color w:val="auto"/>
              </w:rPr>
            </w:pPr>
          </w:p>
        </w:tc>
        <w:tc>
          <w:tcPr>
            <w:tcW w:w="1063" w:type="dxa"/>
            <w:vAlign w:val="center"/>
          </w:tcPr>
          <w:p w14:paraId="030AA2C6">
            <w:pPr>
              <w:spacing w:line="360" w:lineRule="auto"/>
              <w:jc w:val="center"/>
              <w:rPr>
                <w:rFonts w:hint="eastAsia" w:ascii="仿宋" w:hAnsi="仿宋" w:eastAsia="仿宋" w:cs="仿宋"/>
                <w:color w:val="auto"/>
              </w:rPr>
            </w:pPr>
          </w:p>
        </w:tc>
        <w:tc>
          <w:tcPr>
            <w:tcW w:w="1063" w:type="dxa"/>
            <w:vAlign w:val="center"/>
          </w:tcPr>
          <w:p w14:paraId="3DF62DCE">
            <w:pPr>
              <w:spacing w:line="360" w:lineRule="auto"/>
              <w:jc w:val="center"/>
              <w:rPr>
                <w:rFonts w:hint="eastAsia" w:ascii="仿宋" w:hAnsi="仿宋" w:eastAsia="仿宋" w:cs="仿宋"/>
                <w:color w:val="auto"/>
              </w:rPr>
            </w:pPr>
          </w:p>
        </w:tc>
      </w:tr>
      <w:tr w14:paraId="6C8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vAlign w:val="center"/>
          </w:tcPr>
          <w:p w14:paraId="486952AF">
            <w:pPr>
              <w:spacing w:line="360" w:lineRule="auto"/>
              <w:jc w:val="center"/>
              <w:rPr>
                <w:rFonts w:hint="eastAsia" w:ascii="仿宋" w:hAnsi="仿宋" w:eastAsia="仿宋" w:cs="仿宋"/>
                <w:color w:val="auto"/>
              </w:rPr>
            </w:pPr>
          </w:p>
        </w:tc>
        <w:tc>
          <w:tcPr>
            <w:tcW w:w="1047" w:type="dxa"/>
            <w:vAlign w:val="center"/>
          </w:tcPr>
          <w:p w14:paraId="46EFB0FD">
            <w:pPr>
              <w:spacing w:line="360" w:lineRule="auto"/>
              <w:jc w:val="center"/>
              <w:rPr>
                <w:rFonts w:hint="eastAsia" w:ascii="仿宋" w:hAnsi="仿宋" w:eastAsia="仿宋" w:cs="仿宋"/>
                <w:color w:val="auto"/>
              </w:rPr>
            </w:pPr>
          </w:p>
        </w:tc>
        <w:tc>
          <w:tcPr>
            <w:tcW w:w="1063" w:type="dxa"/>
            <w:vAlign w:val="center"/>
          </w:tcPr>
          <w:p w14:paraId="23228090">
            <w:pPr>
              <w:spacing w:line="360" w:lineRule="auto"/>
              <w:jc w:val="center"/>
              <w:rPr>
                <w:rFonts w:hint="eastAsia" w:ascii="仿宋" w:hAnsi="仿宋" w:eastAsia="仿宋" w:cs="仿宋"/>
                <w:color w:val="auto"/>
              </w:rPr>
            </w:pPr>
          </w:p>
        </w:tc>
        <w:tc>
          <w:tcPr>
            <w:tcW w:w="1063" w:type="dxa"/>
            <w:vAlign w:val="center"/>
          </w:tcPr>
          <w:p w14:paraId="7828BDF3">
            <w:pPr>
              <w:spacing w:line="360" w:lineRule="auto"/>
              <w:jc w:val="center"/>
              <w:rPr>
                <w:rFonts w:hint="eastAsia" w:ascii="仿宋" w:hAnsi="仿宋" w:eastAsia="仿宋" w:cs="仿宋"/>
                <w:color w:val="auto"/>
              </w:rPr>
            </w:pPr>
          </w:p>
        </w:tc>
        <w:tc>
          <w:tcPr>
            <w:tcW w:w="1063" w:type="dxa"/>
            <w:vAlign w:val="center"/>
          </w:tcPr>
          <w:p w14:paraId="3B2FD235">
            <w:pPr>
              <w:spacing w:line="360" w:lineRule="auto"/>
              <w:jc w:val="center"/>
              <w:rPr>
                <w:rFonts w:hint="eastAsia" w:ascii="仿宋" w:hAnsi="仿宋" w:eastAsia="仿宋" w:cs="仿宋"/>
                <w:color w:val="auto"/>
              </w:rPr>
            </w:pPr>
          </w:p>
        </w:tc>
        <w:tc>
          <w:tcPr>
            <w:tcW w:w="1063" w:type="dxa"/>
            <w:vAlign w:val="center"/>
          </w:tcPr>
          <w:p w14:paraId="6B21A03E">
            <w:pPr>
              <w:spacing w:line="360" w:lineRule="auto"/>
              <w:jc w:val="center"/>
              <w:rPr>
                <w:rFonts w:hint="eastAsia" w:ascii="仿宋" w:hAnsi="仿宋" w:eastAsia="仿宋" w:cs="仿宋"/>
                <w:color w:val="auto"/>
              </w:rPr>
            </w:pPr>
          </w:p>
        </w:tc>
        <w:tc>
          <w:tcPr>
            <w:tcW w:w="1063" w:type="dxa"/>
            <w:vAlign w:val="center"/>
          </w:tcPr>
          <w:p w14:paraId="01C6021A">
            <w:pPr>
              <w:spacing w:line="360" w:lineRule="auto"/>
              <w:jc w:val="center"/>
              <w:rPr>
                <w:rFonts w:hint="eastAsia" w:ascii="仿宋" w:hAnsi="仿宋" w:eastAsia="仿宋" w:cs="仿宋"/>
                <w:color w:val="auto"/>
              </w:rPr>
            </w:pPr>
          </w:p>
        </w:tc>
        <w:tc>
          <w:tcPr>
            <w:tcW w:w="1063" w:type="dxa"/>
            <w:vAlign w:val="center"/>
          </w:tcPr>
          <w:p w14:paraId="030E865D">
            <w:pPr>
              <w:spacing w:line="360" w:lineRule="auto"/>
              <w:jc w:val="center"/>
              <w:rPr>
                <w:rFonts w:hint="eastAsia" w:ascii="仿宋" w:hAnsi="仿宋" w:eastAsia="仿宋" w:cs="仿宋"/>
                <w:color w:val="auto"/>
              </w:rPr>
            </w:pPr>
          </w:p>
        </w:tc>
      </w:tr>
    </w:tbl>
    <w:p w14:paraId="15F161D5">
      <w:pPr>
        <w:spacing w:line="580" w:lineRule="exact"/>
        <w:rPr>
          <w:rFonts w:hint="eastAsia" w:ascii="仿宋" w:hAnsi="仿宋" w:eastAsia="仿宋" w:cs="仿宋"/>
          <w:b/>
          <w:bCs/>
          <w:color w:val="auto"/>
          <w:spacing w:val="4"/>
          <w:sz w:val="24"/>
          <w:szCs w:val="24"/>
        </w:rPr>
      </w:pPr>
    </w:p>
    <w:p w14:paraId="3F01AF73">
      <w:pPr>
        <w:spacing w:beforeLines="50" w:afterLines="10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附表四：计划开、竣工日期和施工进度网络图</w:t>
      </w:r>
    </w:p>
    <w:p w14:paraId="2D6B7498">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应递交施工进度网络图或施工进度表，说明按</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要求的计划工期进行施工的各个关键日期。</w:t>
      </w:r>
    </w:p>
    <w:p w14:paraId="0E2317B9">
      <w:pPr>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施工进度表可采用网络图或横道图表示。</w:t>
      </w:r>
    </w:p>
    <w:p w14:paraId="5A482CDA">
      <w:pPr>
        <w:spacing w:beforeLines="50" w:afterLines="100" w:line="480" w:lineRule="auto"/>
        <w:rPr>
          <w:rFonts w:hint="eastAsia" w:ascii="仿宋" w:hAnsi="仿宋" w:eastAsia="仿宋" w:cs="仿宋"/>
          <w:color w:val="auto"/>
          <w:sz w:val="24"/>
          <w:szCs w:val="24"/>
        </w:rPr>
      </w:pPr>
    </w:p>
    <w:p w14:paraId="64D3D68E">
      <w:pPr>
        <w:spacing w:beforeLines="50" w:afterLines="100" w:line="420" w:lineRule="exact"/>
        <w:rPr>
          <w:rFonts w:hint="eastAsia" w:ascii="仿宋" w:hAnsi="仿宋" w:eastAsia="仿宋" w:cs="仿宋"/>
          <w:b/>
          <w:bCs/>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rPr>
        <w:t>附表五：临时用地表</w:t>
      </w:r>
    </w:p>
    <w:tbl>
      <w:tblPr>
        <w:tblStyle w:val="3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082"/>
        <w:gridCol w:w="2082"/>
        <w:gridCol w:w="2082"/>
      </w:tblGrid>
      <w:tr w14:paraId="704A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vAlign w:val="center"/>
          </w:tcPr>
          <w:p w14:paraId="4DC27070">
            <w:pPr>
              <w:jc w:val="center"/>
              <w:rPr>
                <w:rFonts w:hint="eastAsia" w:ascii="仿宋" w:hAnsi="仿宋" w:eastAsia="仿宋" w:cs="仿宋"/>
                <w:color w:val="auto"/>
              </w:rPr>
            </w:pPr>
            <w:r>
              <w:rPr>
                <w:rFonts w:hint="eastAsia" w:ascii="仿宋" w:hAnsi="仿宋" w:eastAsia="仿宋" w:cs="仿宋"/>
                <w:color w:val="auto"/>
              </w:rPr>
              <w:t>用途</w:t>
            </w:r>
          </w:p>
        </w:tc>
        <w:tc>
          <w:tcPr>
            <w:tcW w:w="2082" w:type="dxa"/>
            <w:vAlign w:val="center"/>
          </w:tcPr>
          <w:p w14:paraId="42427C85">
            <w:pPr>
              <w:jc w:val="center"/>
              <w:rPr>
                <w:rFonts w:hint="eastAsia" w:ascii="仿宋" w:hAnsi="仿宋" w:eastAsia="仿宋" w:cs="仿宋"/>
                <w:color w:val="auto"/>
              </w:rPr>
            </w:pPr>
            <w:r>
              <w:rPr>
                <w:rFonts w:hint="eastAsia" w:ascii="仿宋" w:hAnsi="仿宋" w:eastAsia="仿宋" w:cs="仿宋"/>
                <w:color w:val="auto"/>
              </w:rPr>
              <w:t>面积（平方米）</w:t>
            </w:r>
          </w:p>
        </w:tc>
        <w:tc>
          <w:tcPr>
            <w:tcW w:w="2082" w:type="dxa"/>
            <w:vAlign w:val="center"/>
          </w:tcPr>
          <w:p w14:paraId="7BAC8EFC">
            <w:pPr>
              <w:jc w:val="center"/>
              <w:rPr>
                <w:rFonts w:hint="eastAsia" w:ascii="仿宋" w:hAnsi="仿宋" w:eastAsia="仿宋" w:cs="仿宋"/>
                <w:color w:val="auto"/>
              </w:rPr>
            </w:pPr>
            <w:r>
              <w:rPr>
                <w:rFonts w:hint="eastAsia" w:ascii="仿宋" w:hAnsi="仿宋" w:eastAsia="仿宋" w:cs="仿宋"/>
                <w:color w:val="auto"/>
              </w:rPr>
              <w:t>位置</w:t>
            </w:r>
          </w:p>
        </w:tc>
        <w:tc>
          <w:tcPr>
            <w:tcW w:w="2082" w:type="dxa"/>
            <w:vAlign w:val="center"/>
          </w:tcPr>
          <w:p w14:paraId="3D143810">
            <w:pPr>
              <w:jc w:val="center"/>
              <w:rPr>
                <w:rFonts w:hint="eastAsia" w:ascii="仿宋" w:hAnsi="仿宋" w:eastAsia="仿宋" w:cs="仿宋"/>
                <w:color w:val="auto"/>
              </w:rPr>
            </w:pPr>
            <w:r>
              <w:rPr>
                <w:rFonts w:hint="eastAsia" w:ascii="仿宋" w:hAnsi="仿宋" w:eastAsia="仿宋" w:cs="仿宋"/>
                <w:color w:val="auto"/>
              </w:rPr>
              <w:t>需用时间</w:t>
            </w:r>
          </w:p>
        </w:tc>
      </w:tr>
      <w:tr w14:paraId="2CCD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1E8C4313">
            <w:pPr>
              <w:rPr>
                <w:rFonts w:hint="eastAsia" w:ascii="仿宋" w:hAnsi="仿宋" w:eastAsia="仿宋" w:cs="仿宋"/>
                <w:color w:val="auto"/>
              </w:rPr>
            </w:pPr>
          </w:p>
        </w:tc>
        <w:tc>
          <w:tcPr>
            <w:tcW w:w="2082" w:type="dxa"/>
          </w:tcPr>
          <w:p w14:paraId="434B8BA3">
            <w:pPr>
              <w:rPr>
                <w:rFonts w:hint="eastAsia" w:ascii="仿宋" w:hAnsi="仿宋" w:eastAsia="仿宋" w:cs="仿宋"/>
                <w:color w:val="auto"/>
              </w:rPr>
            </w:pPr>
          </w:p>
        </w:tc>
        <w:tc>
          <w:tcPr>
            <w:tcW w:w="2082" w:type="dxa"/>
          </w:tcPr>
          <w:p w14:paraId="48A6DB20">
            <w:pPr>
              <w:rPr>
                <w:rFonts w:hint="eastAsia" w:ascii="仿宋" w:hAnsi="仿宋" w:eastAsia="仿宋" w:cs="仿宋"/>
                <w:color w:val="auto"/>
              </w:rPr>
            </w:pPr>
          </w:p>
        </w:tc>
        <w:tc>
          <w:tcPr>
            <w:tcW w:w="2082" w:type="dxa"/>
          </w:tcPr>
          <w:p w14:paraId="355B2B08">
            <w:pPr>
              <w:rPr>
                <w:rFonts w:hint="eastAsia" w:ascii="仿宋" w:hAnsi="仿宋" w:eastAsia="仿宋" w:cs="仿宋"/>
                <w:color w:val="auto"/>
              </w:rPr>
            </w:pPr>
          </w:p>
        </w:tc>
      </w:tr>
      <w:tr w14:paraId="1BB6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7D7DE81">
            <w:pPr>
              <w:rPr>
                <w:rFonts w:hint="eastAsia" w:ascii="仿宋" w:hAnsi="仿宋" w:eastAsia="仿宋" w:cs="仿宋"/>
                <w:color w:val="auto"/>
              </w:rPr>
            </w:pPr>
          </w:p>
        </w:tc>
        <w:tc>
          <w:tcPr>
            <w:tcW w:w="2082" w:type="dxa"/>
          </w:tcPr>
          <w:p w14:paraId="7144E0E8">
            <w:pPr>
              <w:rPr>
                <w:rFonts w:hint="eastAsia" w:ascii="仿宋" w:hAnsi="仿宋" w:eastAsia="仿宋" w:cs="仿宋"/>
                <w:color w:val="auto"/>
              </w:rPr>
            </w:pPr>
          </w:p>
        </w:tc>
        <w:tc>
          <w:tcPr>
            <w:tcW w:w="2082" w:type="dxa"/>
          </w:tcPr>
          <w:p w14:paraId="37A30D40">
            <w:pPr>
              <w:rPr>
                <w:rFonts w:hint="eastAsia" w:ascii="仿宋" w:hAnsi="仿宋" w:eastAsia="仿宋" w:cs="仿宋"/>
                <w:color w:val="auto"/>
              </w:rPr>
            </w:pPr>
          </w:p>
        </w:tc>
        <w:tc>
          <w:tcPr>
            <w:tcW w:w="2082" w:type="dxa"/>
          </w:tcPr>
          <w:p w14:paraId="7F95D2A0">
            <w:pPr>
              <w:rPr>
                <w:rFonts w:hint="eastAsia" w:ascii="仿宋" w:hAnsi="仿宋" w:eastAsia="仿宋" w:cs="仿宋"/>
                <w:color w:val="auto"/>
              </w:rPr>
            </w:pPr>
          </w:p>
        </w:tc>
      </w:tr>
      <w:tr w14:paraId="4634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7291F68">
            <w:pPr>
              <w:rPr>
                <w:rFonts w:hint="eastAsia" w:ascii="仿宋" w:hAnsi="仿宋" w:eastAsia="仿宋" w:cs="仿宋"/>
                <w:color w:val="auto"/>
              </w:rPr>
            </w:pPr>
          </w:p>
        </w:tc>
        <w:tc>
          <w:tcPr>
            <w:tcW w:w="2082" w:type="dxa"/>
          </w:tcPr>
          <w:p w14:paraId="001B1CAB">
            <w:pPr>
              <w:rPr>
                <w:rFonts w:hint="eastAsia" w:ascii="仿宋" w:hAnsi="仿宋" w:eastAsia="仿宋" w:cs="仿宋"/>
                <w:color w:val="auto"/>
              </w:rPr>
            </w:pPr>
          </w:p>
        </w:tc>
        <w:tc>
          <w:tcPr>
            <w:tcW w:w="2082" w:type="dxa"/>
          </w:tcPr>
          <w:p w14:paraId="50036F49">
            <w:pPr>
              <w:rPr>
                <w:rFonts w:hint="eastAsia" w:ascii="仿宋" w:hAnsi="仿宋" w:eastAsia="仿宋" w:cs="仿宋"/>
                <w:color w:val="auto"/>
              </w:rPr>
            </w:pPr>
          </w:p>
        </w:tc>
        <w:tc>
          <w:tcPr>
            <w:tcW w:w="2082" w:type="dxa"/>
          </w:tcPr>
          <w:p w14:paraId="2906445C">
            <w:pPr>
              <w:rPr>
                <w:rFonts w:hint="eastAsia" w:ascii="仿宋" w:hAnsi="仿宋" w:eastAsia="仿宋" w:cs="仿宋"/>
                <w:color w:val="auto"/>
              </w:rPr>
            </w:pPr>
          </w:p>
        </w:tc>
      </w:tr>
      <w:tr w14:paraId="4FBE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D6186BD">
            <w:pPr>
              <w:rPr>
                <w:rFonts w:hint="eastAsia" w:ascii="仿宋" w:hAnsi="仿宋" w:eastAsia="仿宋" w:cs="仿宋"/>
                <w:color w:val="auto"/>
              </w:rPr>
            </w:pPr>
          </w:p>
        </w:tc>
        <w:tc>
          <w:tcPr>
            <w:tcW w:w="2082" w:type="dxa"/>
          </w:tcPr>
          <w:p w14:paraId="0D1F09DC">
            <w:pPr>
              <w:rPr>
                <w:rFonts w:hint="eastAsia" w:ascii="仿宋" w:hAnsi="仿宋" w:eastAsia="仿宋" w:cs="仿宋"/>
                <w:color w:val="auto"/>
              </w:rPr>
            </w:pPr>
          </w:p>
        </w:tc>
        <w:tc>
          <w:tcPr>
            <w:tcW w:w="2082" w:type="dxa"/>
          </w:tcPr>
          <w:p w14:paraId="323078CD">
            <w:pPr>
              <w:rPr>
                <w:rFonts w:hint="eastAsia" w:ascii="仿宋" w:hAnsi="仿宋" w:eastAsia="仿宋" w:cs="仿宋"/>
                <w:color w:val="auto"/>
              </w:rPr>
            </w:pPr>
          </w:p>
        </w:tc>
        <w:tc>
          <w:tcPr>
            <w:tcW w:w="2082" w:type="dxa"/>
          </w:tcPr>
          <w:p w14:paraId="2B55D1E1">
            <w:pPr>
              <w:rPr>
                <w:rFonts w:hint="eastAsia" w:ascii="仿宋" w:hAnsi="仿宋" w:eastAsia="仿宋" w:cs="仿宋"/>
                <w:color w:val="auto"/>
              </w:rPr>
            </w:pPr>
          </w:p>
        </w:tc>
      </w:tr>
      <w:tr w14:paraId="1164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49A6DD7">
            <w:pPr>
              <w:rPr>
                <w:rFonts w:hint="eastAsia" w:ascii="仿宋" w:hAnsi="仿宋" w:eastAsia="仿宋" w:cs="仿宋"/>
                <w:color w:val="auto"/>
              </w:rPr>
            </w:pPr>
          </w:p>
        </w:tc>
        <w:tc>
          <w:tcPr>
            <w:tcW w:w="2082" w:type="dxa"/>
          </w:tcPr>
          <w:p w14:paraId="605D5D62">
            <w:pPr>
              <w:rPr>
                <w:rFonts w:hint="eastAsia" w:ascii="仿宋" w:hAnsi="仿宋" w:eastAsia="仿宋" w:cs="仿宋"/>
                <w:color w:val="auto"/>
              </w:rPr>
            </w:pPr>
          </w:p>
        </w:tc>
        <w:tc>
          <w:tcPr>
            <w:tcW w:w="2082" w:type="dxa"/>
          </w:tcPr>
          <w:p w14:paraId="1FB7C8E8">
            <w:pPr>
              <w:rPr>
                <w:rFonts w:hint="eastAsia" w:ascii="仿宋" w:hAnsi="仿宋" w:eastAsia="仿宋" w:cs="仿宋"/>
                <w:color w:val="auto"/>
              </w:rPr>
            </w:pPr>
          </w:p>
        </w:tc>
        <w:tc>
          <w:tcPr>
            <w:tcW w:w="2082" w:type="dxa"/>
          </w:tcPr>
          <w:p w14:paraId="5F542660">
            <w:pPr>
              <w:rPr>
                <w:rFonts w:hint="eastAsia" w:ascii="仿宋" w:hAnsi="仿宋" w:eastAsia="仿宋" w:cs="仿宋"/>
                <w:color w:val="auto"/>
              </w:rPr>
            </w:pPr>
          </w:p>
        </w:tc>
      </w:tr>
      <w:tr w14:paraId="1A58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A4BDC63">
            <w:pPr>
              <w:rPr>
                <w:rFonts w:hint="eastAsia" w:ascii="仿宋" w:hAnsi="仿宋" w:eastAsia="仿宋" w:cs="仿宋"/>
                <w:color w:val="auto"/>
              </w:rPr>
            </w:pPr>
          </w:p>
        </w:tc>
        <w:tc>
          <w:tcPr>
            <w:tcW w:w="2082" w:type="dxa"/>
          </w:tcPr>
          <w:p w14:paraId="35F7BB9E">
            <w:pPr>
              <w:rPr>
                <w:rFonts w:hint="eastAsia" w:ascii="仿宋" w:hAnsi="仿宋" w:eastAsia="仿宋" w:cs="仿宋"/>
                <w:color w:val="auto"/>
              </w:rPr>
            </w:pPr>
          </w:p>
        </w:tc>
        <w:tc>
          <w:tcPr>
            <w:tcW w:w="2082" w:type="dxa"/>
          </w:tcPr>
          <w:p w14:paraId="50B86E61">
            <w:pPr>
              <w:rPr>
                <w:rFonts w:hint="eastAsia" w:ascii="仿宋" w:hAnsi="仿宋" w:eastAsia="仿宋" w:cs="仿宋"/>
                <w:color w:val="auto"/>
              </w:rPr>
            </w:pPr>
          </w:p>
        </w:tc>
        <w:tc>
          <w:tcPr>
            <w:tcW w:w="2082" w:type="dxa"/>
          </w:tcPr>
          <w:p w14:paraId="0191CC5E">
            <w:pPr>
              <w:rPr>
                <w:rFonts w:hint="eastAsia" w:ascii="仿宋" w:hAnsi="仿宋" w:eastAsia="仿宋" w:cs="仿宋"/>
                <w:color w:val="auto"/>
              </w:rPr>
            </w:pPr>
          </w:p>
        </w:tc>
      </w:tr>
      <w:tr w14:paraId="0CEA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7B3DE7E">
            <w:pPr>
              <w:rPr>
                <w:rFonts w:hint="eastAsia" w:ascii="仿宋" w:hAnsi="仿宋" w:eastAsia="仿宋" w:cs="仿宋"/>
                <w:color w:val="auto"/>
              </w:rPr>
            </w:pPr>
          </w:p>
        </w:tc>
        <w:tc>
          <w:tcPr>
            <w:tcW w:w="2082" w:type="dxa"/>
          </w:tcPr>
          <w:p w14:paraId="6EBC7456">
            <w:pPr>
              <w:rPr>
                <w:rFonts w:hint="eastAsia" w:ascii="仿宋" w:hAnsi="仿宋" w:eastAsia="仿宋" w:cs="仿宋"/>
                <w:color w:val="auto"/>
              </w:rPr>
            </w:pPr>
          </w:p>
        </w:tc>
        <w:tc>
          <w:tcPr>
            <w:tcW w:w="2082" w:type="dxa"/>
          </w:tcPr>
          <w:p w14:paraId="0BE29364">
            <w:pPr>
              <w:rPr>
                <w:rFonts w:hint="eastAsia" w:ascii="仿宋" w:hAnsi="仿宋" w:eastAsia="仿宋" w:cs="仿宋"/>
                <w:color w:val="auto"/>
              </w:rPr>
            </w:pPr>
          </w:p>
        </w:tc>
        <w:tc>
          <w:tcPr>
            <w:tcW w:w="2082" w:type="dxa"/>
          </w:tcPr>
          <w:p w14:paraId="1BCDEEC8">
            <w:pPr>
              <w:rPr>
                <w:rFonts w:hint="eastAsia" w:ascii="仿宋" w:hAnsi="仿宋" w:eastAsia="仿宋" w:cs="仿宋"/>
                <w:color w:val="auto"/>
              </w:rPr>
            </w:pPr>
          </w:p>
        </w:tc>
      </w:tr>
      <w:tr w14:paraId="3F46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8890B0D">
            <w:pPr>
              <w:rPr>
                <w:rFonts w:hint="eastAsia" w:ascii="仿宋" w:hAnsi="仿宋" w:eastAsia="仿宋" w:cs="仿宋"/>
                <w:color w:val="auto"/>
              </w:rPr>
            </w:pPr>
          </w:p>
        </w:tc>
        <w:tc>
          <w:tcPr>
            <w:tcW w:w="2082" w:type="dxa"/>
          </w:tcPr>
          <w:p w14:paraId="070B5787">
            <w:pPr>
              <w:rPr>
                <w:rFonts w:hint="eastAsia" w:ascii="仿宋" w:hAnsi="仿宋" w:eastAsia="仿宋" w:cs="仿宋"/>
                <w:color w:val="auto"/>
              </w:rPr>
            </w:pPr>
          </w:p>
        </w:tc>
        <w:tc>
          <w:tcPr>
            <w:tcW w:w="2082" w:type="dxa"/>
          </w:tcPr>
          <w:p w14:paraId="024ABAD6">
            <w:pPr>
              <w:rPr>
                <w:rFonts w:hint="eastAsia" w:ascii="仿宋" w:hAnsi="仿宋" w:eastAsia="仿宋" w:cs="仿宋"/>
                <w:color w:val="auto"/>
              </w:rPr>
            </w:pPr>
          </w:p>
        </w:tc>
        <w:tc>
          <w:tcPr>
            <w:tcW w:w="2082" w:type="dxa"/>
          </w:tcPr>
          <w:p w14:paraId="07192836">
            <w:pPr>
              <w:rPr>
                <w:rFonts w:hint="eastAsia" w:ascii="仿宋" w:hAnsi="仿宋" w:eastAsia="仿宋" w:cs="仿宋"/>
                <w:color w:val="auto"/>
              </w:rPr>
            </w:pPr>
          </w:p>
        </w:tc>
      </w:tr>
      <w:tr w14:paraId="226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091C90A">
            <w:pPr>
              <w:rPr>
                <w:rFonts w:hint="eastAsia" w:ascii="仿宋" w:hAnsi="仿宋" w:eastAsia="仿宋" w:cs="仿宋"/>
                <w:color w:val="auto"/>
              </w:rPr>
            </w:pPr>
          </w:p>
        </w:tc>
        <w:tc>
          <w:tcPr>
            <w:tcW w:w="2082" w:type="dxa"/>
          </w:tcPr>
          <w:p w14:paraId="2C2A889B">
            <w:pPr>
              <w:rPr>
                <w:rFonts w:hint="eastAsia" w:ascii="仿宋" w:hAnsi="仿宋" w:eastAsia="仿宋" w:cs="仿宋"/>
                <w:color w:val="auto"/>
              </w:rPr>
            </w:pPr>
          </w:p>
        </w:tc>
        <w:tc>
          <w:tcPr>
            <w:tcW w:w="2082" w:type="dxa"/>
          </w:tcPr>
          <w:p w14:paraId="4E2B440A">
            <w:pPr>
              <w:rPr>
                <w:rFonts w:hint="eastAsia" w:ascii="仿宋" w:hAnsi="仿宋" w:eastAsia="仿宋" w:cs="仿宋"/>
                <w:color w:val="auto"/>
              </w:rPr>
            </w:pPr>
          </w:p>
        </w:tc>
        <w:tc>
          <w:tcPr>
            <w:tcW w:w="2082" w:type="dxa"/>
          </w:tcPr>
          <w:p w14:paraId="2D8FBF6F">
            <w:pPr>
              <w:rPr>
                <w:rFonts w:hint="eastAsia" w:ascii="仿宋" w:hAnsi="仿宋" w:eastAsia="仿宋" w:cs="仿宋"/>
                <w:color w:val="auto"/>
              </w:rPr>
            </w:pPr>
          </w:p>
        </w:tc>
      </w:tr>
      <w:tr w14:paraId="669C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346354F">
            <w:pPr>
              <w:rPr>
                <w:rFonts w:hint="eastAsia" w:ascii="仿宋" w:hAnsi="仿宋" w:eastAsia="仿宋" w:cs="仿宋"/>
                <w:color w:val="auto"/>
              </w:rPr>
            </w:pPr>
          </w:p>
        </w:tc>
        <w:tc>
          <w:tcPr>
            <w:tcW w:w="2082" w:type="dxa"/>
          </w:tcPr>
          <w:p w14:paraId="232354FB">
            <w:pPr>
              <w:rPr>
                <w:rFonts w:hint="eastAsia" w:ascii="仿宋" w:hAnsi="仿宋" w:eastAsia="仿宋" w:cs="仿宋"/>
                <w:color w:val="auto"/>
              </w:rPr>
            </w:pPr>
          </w:p>
        </w:tc>
        <w:tc>
          <w:tcPr>
            <w:tcW w:w="2082" w:type="dxa"/>
          </w:tcPr>
          <w:p w14:paraId="112D2BDE">
            <w:pPr>
              <w:rPr>
                <w:rFonts w:hint="eastAsia" w:ascii="仿宋" w:hAnsi="仿宋" w:eastAsia="仿宋" w:cs="仿宋"/>
                <w:color w:val="auto"/>
              </w:rPr>
            </w:pPr>
          </w:p>
        </w:tc>
        <w:tc>
          <w:tcPr>
            <w:tcW w:w="2082" w:type="dxa"/>
          </w:tcPr>
          <w:p w14:paraId="46A20928">
            <w:pPr>
              <w:rPr>
                <w:rFonts w:hint="eastAsia" w:ascii="仿宋" w:hAnsi="仿宋" w:eastAsia="仿宋" w:cs="仿宋"/>
                <w:color w:val="auto"/>
              </w:rPr>
            </w:pPr>
          </w:p>
        </w:tc>
      </w:tr>
      <w:tr w14:paraId="3FC4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B72AA3C">
            <w:pPr>
              <w:rPr>
                <w:rFonts w:hint="eastAsia" w:ascii="仿宋" w:hAnsi="仿宋" w:eastAsia="仿宋" w:cs="仿宋"/>
                <w:color w:val="auto"/>
              </w:rPr>
            </w:pPr>
          </w:p>
        </w:tc>
        <w:tc>
          <w:tcPr>
            <w:tcW w:w="2082" w:type="dxa"/>
          </w:tcPr>
          <w:p w14:paraId="44C122C8">
            <w:pPr>
              <w:rPr>
                <w:rFonts w:hint="eastAsia" w:ascii="仿宋" w:hAnsi="仿宋" w:eastAsia="仿宋" w:cs="仿宋"/>
                <w:color w:val="auto"/>
              </w:rPr>
            </w:pPr>
          </w:p>
        </w:tc>
        <w:tc>
          <w:tcPr>
            <w:tcW w:w="2082" w:type="dxa"/>
          </w:tcPr>
          <w:p w14:paraId="41A19B37">
            <w:pPr>
              <w:rPr>
                <w:rFonts w:hint="eastAsia" w:ascii="仿宋" w:hAnsi="仿宋" w:eastAsia="仿宋" w:cs="仿宋"/>
                <w:color w:val="auto"/>
              </w:rPr>
            </w:pPr>
          </w:p>
        </w:tc>
        <w:tc>
          <w:tcPr>
            <w:tcW w:w="2082" w:type="dxa"/>
          </w:tcPr>
          <w:p w14:paraId="451A66B7">
            <w:pPr>
              <w:rPr>
                <w:rFonts w:hint="eastAsia" w:ascii="仿宋" w:hAnsi="仿宋" w:eastAsia="仿宋" w:cs="仿宋"/>
                <w:color w:val="auto"/>
              </w:rPr>
            </w:pPr>
          </w:p>
        </w:tc>
      </w:tr>
      <w:tr w14:paraId="494F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1232E6F">
            <w:pPr>
              <w:rPr>
                <w:rFonts w:hint="eastAsia" w:ascii="仿宋" w:hAnsi="仿宋" w:eastAsia="仿宋" w:cs="仿宋"/>
                <w:color w:val="auto"/>
              </w:rPr>
            </w:pPr>
          </w:p>
        </w:tc>
        <w:tc>
          <w:tcPr>
            <w:tcW w:w="2082" w:type="dxa"/>
          </w:tcPr>
          <w:p w14:paraId="48D0D33C">
            <w:pPr>
              <w:rPr>
                <w:rFonts w:hint="eastAsia" w:ascii="仿宋" w:hAnsi="仿宋" w:eastAsia="仿宋" w:cs="仿宋"/>
                <w:color w:val="auto"/>
              </w:rPr>
            </w:pPr>
          </w:p>
        </w:tc>
        <w:tc>
          <w:tcPr>
            <w:tcW w:w="2082" w:type="dxa"/>
          </w:tcPr>
          <w:p w14:paraId="1CB19D08">
            <w:pPr>
              <w:rPr>
                <w:rFonts w:hint="eastAsia" w:ascii="仿宋" w:hAnsi="仿宋" w:eastAsia="仿宋" w:cs="仿宋"/>
                <w:color w:val="auto"/>
              </w:rPr>
            </w:pPr>
          </w:p>
        </w:tc>
        <w:tc>
          <w:tcPr>
            <w:tcW w:w="2082" w:type="dxa"/>
          </w:tcPr>
          <w:p w14:paraId="035CD60D">
            <w:pPr>
              <w:rPr>
                <w:rFonts w:hint="eastAsia" w:ascii="仿宋" w:hAnsi="仿宋" w:eastAsia="仿宋" w:cs="仿宋"/>
                <w:color w:val="auto"/>
              </w:rPr>
            </w:pPr>
          </w:p>
        </w:tc>
      </w:tr>
      <w:tr w14:paraId="0F23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318EC01F">
            <w:pPr>
              <w:rPr>
                <w:rFonts w:hint="eastAsia" w:ascii="仿宋" w:hAnsi="仿宋" w:eastAsia="仿宋" w:cs="仿宋"/>
                <w:color w:val="auto"/>
              </w:rPr>
            </w:pPr>
          </w:p>
        </w:tc>
        <w:tc>
          <w:tcPr>
            <w:tcW w:w="2082" w:type="dxa"/>
          </w:tcPr>
          <w:p w14:paraId="5F5B2F38">
            <w:pPr>
              <w:rPr>
                <w:rFonts w:hint="eastAsia" w:ascii="仿宋" w:hAnsi="仿宋" w:eastAsia="仿宋" w:cs="仿宋"/>
                <w:color w:val="auto"/>
              </w:rPr>
            </w:pPr>
          </w:p>
        </w:tc>
        <w:tc>
          <w:tcPr>
            <w:tcW w:w="2082" w:type="dxa"/>
          </w:tcPr>
          <w:p w14:paraId="5E07A937">
            <w:pPr>
              <w:rPr>
                <w:rFonts w:hint="eastAsia" w:ascii="仿宋" w:hAnsi="仿宋" w:eastAsia="仿宋" w:cs="仿宋"/>
                <w:color w:val="auto"/>
              </w:rPr>
            </w:pPr>
          </w:p>
        </w:tc>
        <w:tc>
          <w:tcPr>
            <w:tcW w:w="2082" w:type="dxa"/>
          </w:tcPr>
          <w:p w14:paraId="031634B0">
            <w:pPr>
              <w:rPr>
                <w:rFonts w:hint="eastAsia" w:ascii="仿宋" w:hAnsi="仿宋" w:eastAsia="仿宋" w:cs="仿宋"/>
                <w:color w:val="auto"/>
              </w:rPr>
            </w:pPr>
          </w:p>
        </w:tc>
      </w:tr>
      <w:tr w14:paraId="35D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C15E306">
            <w:pPr>
              <w:rPr>
                <w:rFonts w:hint="eastAsia" w:ascii="仿宋" w:hAnsi="仿宋" w:eastAsia="仿宋" w:cs="仿宋"/>
                <w:color w:val="auto"/>
              </w:rPr>
            </w:pPr>
          </w:p>
        </w:tc>
        <w:tc>
          <w:tcPr>
            <w:tcW w:w="2082" w:type="dxa"/>
          </w:tcPr>
          <w:p w14:paraId="162C610C">
            <w:pPr>
              <w:rPr>
                <w:rFonts w:hint="eastAsia" w:ascii="仿宋" w:hAnsi="仿宋" w:eastAsia="仿宋" w:cs="仿宋"/>
                <w:color w:val="auto"/>
              </w:rPr>
            </w:pPr>
          </w:p>
        </w:tc>
        <w:tc>
          <w:tcPr>
            <w:tcW w:w="2082" w:type="dxa"/>
          </w:tcPr>
          <w:p w14:paraId="4D883C47">
            <w:pPr>
              <w:rPr>
                <w:rFonts w:hint="eastAsia" w:ascii="仿宋" w:hAnsi="仿宋" w:eastAsia="仿宋" w:cs="仿宋"/>
                <w:color w:val="auto"/>
              </w:rPr>
            </w:pPr>
          </w:p>
        </w:tc>
        <w:tc>
          <w:tcPr>
            <w:tcW w:w="2082" w:type="dxa"/>
          </w:tcPr>
          <w:p w14:paraId="28D9ED82">
            <w:pPr>
              <w:rPr>
                <w:rFonts w:hint="eastAsia" w:ascii="仿宋" w:hAnsi="仿宋" w:eastAsia="仿宋" w:cs="仿宋"/>
                <w:color w:val="auto"/>
              </w:rPr>
            </w:pPr>
          </w:p>
        </w:tc>
      </w:tr>
      <w:tr w14:paraId="1120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ABA52CB">
            <w:pPr>
              <w:rPr>
                <w:rFonts w:hint="eastAsia" w:ascii="仿宋" w:hAnsi="仿宋" w:eastAsia="仿宋" w:cs="仿宋"/>
                <w:color w:val="auto"/>
              </w:rPr>
            </w:pPr>
          </w:p>
        </w:tc>
        <w:tc>
          <w:tcPr>
            <w:tcW w:w="2082" w:type="dxa"/>
          </w:tcPr>
          <w:p w14:paraId="53D54AA2">
            <w:pPr>
              <w:rPr>
                <w:rFonts w:hint="eastAsia" w:ascii="仿宋" w:hAnsi="仿宋" w:eastAsia="仿宋" w:cs="仿宋"/>
                <w:color w:val="auto"/>
              </w:rPr>
            </w:pPr>
          </w:p>
        </w:tc>
        <w:tc>
          <w:tcPr>
            <w:tcW w:w="2082" w:type="dxa"/>
          </w:tcPr>
          <w:p w14:paraId="2300FFF3">
            <w:pPr>
              <w:rPr>
                <w:rFonts w:hint="eastAsia" w:ascii="仿宋" w:hAnsi="仿宋" w:eastAsia="仿宋" w:cs="仿宋"/>
                <w:color w:val="auto"/>
              </w:rPr>
            </w:pPr>
          </w:p>
        </w:tc>
        <w:tc>
          <w:tcPr>
            <w:tcW w:w="2082" w:type="dxa"/>
          </w:tcPr>
          <w:p w14:paraId="52FE5913">
            <w:pPr>
              <w:rPr>
                <w:rFonts w:hint="eastAsia" w:ascii="仿宋" w:hAnsi="仿宋" w:eastAsia="仿宋" w:cs="仿宋"/>
                <w:color w:val="auto"/>
              </w:rPr>
            </w:pPr>
          </w:p>
        </w:tc>
      </w:tr>
      <w:tr w14:paraId="6240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39B8314">
            <w:pPr>
              <w:rPr>
                <w:rFonts w:hint="eastAsia" w:ascii="仿宋" w:hAnsi="仿宋" w:eastAsia="仿宋" w:cs="仿宋"/>
                <w:color w:val="auto"/>
              </w:rPr>
            </w:pPr>
          </w:p>
        </w:tc>
        <w:tc>
          <w:tcPr>
            <w:tcW w:w="2082" w:type="dxa"/>
          </w:tcPr>
          <w:p w14:paraId="3D2172CA">
            <w:pPr>
              <w:rPr>
                <w:rFonts w:hint="eastAsia" w:ascii="仿宋" w:hAnsi="仿宋" w:eastAsia="仿宋" w:cs="仿宋"/>
                <w:color w:val="auto"/>
              </w:rPr>
            </w:pPr>
          </w:p>
        </w:tc>
        <w:tc>
          <w:tcPr>
            <w:tcW w:w="2082" w:type="dxa"/>
          </w:tcPr>
          <w:p w14:paraId="38BCE4D4">
            <w:pPr>
              <w:rPr>
                <w:rFonts w:hint="eastAsia" w:ascii="仿宋" w:hAnsi="仿宋" w:eastAsia="仿宋" w:cs="仿宋"/>
                <w:color w:val="auto"/>
              </w:rPr>
            </w:pPr>
          </w:p>
        </w:tc>
        <w:tc>
          <w:tcPr>
            <w:tcW w:w="2082" w:type="dxa"/>
          </w:tcPr>
          <w:p w14:paraId="2C103FC2">
            <w:pPr>
              <w:rPr>
                <w:rFonts w:hint="eastAsia" w:ascii="仿宋" w:hAnsi="仿宋" w:eastAsia="仿宋" w:cs="仿宋"/>
                <w:color w:val="auto"/>
              </w:rPr>
            </w:pPr>
          </w:p>
        </w:tc>
      </w:tr>
      <w:tr w14:paraId="271A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26C43089">
            <w:pPr>
              <w:rPr>
                <w:rFonts w:hint="eastAsia" w:ascii="仿宋" w:hAnsi="仿宋" w:eastAsia="仿宋" w:cs="仿宋"/>
                <w:color w:val="auto"/>
              </w:rPr>
            </w:pPr>
          </w:p>
        </w:tc>
        <w:tc>
          <w:tcPr>
            <w:tcW w:w="2082" w:type="dxa"/>
          </w:tcPr>
          <w:p w14:paraId="0AC37026">
            <w:pPr>
              <w:rPr>
                <w:rFonts w:hint="eastAsia" w:ascii="仿宋" w:hAnsi="仿宋" w:eastAsia="仿宋" w:cs="仿宋"/>
                <w:color w:val="auto"/>
              </w:rPr>
            </w:pPr>
          </w:p>
        </w:tc>
        <w:tc>
          <w:tcPr>
            <w:tcW w:w="2082" w:type="dxa"/>
          </w:tcPr>
          <w:p w14:paraId="559913EE">
            <w:pPr>
              <w:rPr>
                <w:rFonts w:hint="eastAsia" w:ascii="仿宋" w:hAnsi="仿宋" w:eastAsia="仿宋" w:cs="仿宋"/>
                <w:color w:val="auto"/>
              </w:rPr>
            </w:pPr>
          </w:p>
        </w:tc>
        <w:tc>
          <w:tcPr>
            <w:tcW w:w="2082" w:type="dxa"/>
          </w:tcPr>
          <w:p w14:paraId="199BBBF4">
            <w:pPr>
              <w:rPr>
                <w:rFonts w:hint="eastAsia" w:ascii="仿宋" w:hAnsi="仿宋" w:eastAsia="仿宋" w:cs="仿宋"/>
                <w:color w:val="auto"/>
              </w:rPr>
            </w:pPr>
          </w:p>
        </w:tc>
      </w:tr>
      <w:tr w14:paraId="11C7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40AB85F0">
            <w:pPr>
              <w:rPr>
                <w:rFonts w:hint="eastAsia" w:ascii="仿宋" w:hAnsi="仿宋" w:eastAsia="仿宋" w:cs="仿宋"/>
                <w:color w:val="auto"/>
              </w:rPr>
            </w:pPr>
          </w:p>
        </w:tc>
        <w:tc>
          <w:tcPr>
            <w:tcW w:w="2082" w:type="dxa"/>
          </w:tcPr>
          <w:p w14:paraId="6FF58EB6">
            <w:pPr>
              <w:rPr>
                <w:rFonts w:hint="eastAsia" w:ascii="仿宋" w:hAnsi="仿宋" w:eastAsia="仿宋" w:cs="仿宋"/>
                <w:color w:val="auto"/>
              </w:rPr>
            </w:pPr>
          </w:p>
        </w:tc>
        <w:tc>
          <w:tcPr>
            <w:tcW w:w="2082" w:type="dxa"/>
          </w:tcPr>
          <w:p w14:paraId="5E23AC9B">
            <w:pPr>
              <w:rPr>
                <w:rFonts w:hint="eastAsia" w:ascii="仿宋" w:hAnsi="仿宋" w:eastAsia="仿宋" w:cs="仿宋"/>
                <w:color w:val="auto"/>
              </w:rPr>
            </w:pPr>
          </w:p>
        </w:tc>
        <w:tc>
          <w:tcPr>
            <w:tcW w:w="2082" w:type="dxa"/>
          </w:tcPr>
          <w:p w14:paraId="493048B9">
            <w:pPr>
              <w:rPr>
                <w:rFonts w:hint="eastAsia" w:ascii="仿宋" w:hAnsi="仿宋" w:eastAsia="仿宋" w:cs="仿宋"/>
                <w:color w:val="auto"/>
              </w:rPr>
            </w:pPr>
          </w:p>
        </w:tc>
      </w:tr>
      <w:tr w14:paraId="1AF4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731CEAD9">
            <w:pPr>
              <w:rPr>
                <w:rFonts w:hint="eastAsia" w:ascii="仿宋" w:hAnsi="仿宋" w:eastAsia="仿宋" w:cs="仿宋"/>
                <w:color w:val="auto"/>
              </w:rPr>
            </w:pPr>
          </w:p>
        </w:tc>
        <w:tc>
          <w:tcPr>
            <w:tcW w:w="2082" w:type="dxa"/>
          </w:tcPr>
          <w:p w14:paraId="759B06BB">
            <w:pPr>
              <w:rPr>
                <w:rFonts w:hint="eastAsia" w:ascii="仿宋" w:hAnsi="仿宋" w:eastAsia="仿宋" w:cs="仿宋"/>
                <w:color w:val="auto"/>
              </w:rPr>
            </w:pPr>
          </w:p>
        </w:tc>
        <w:tc>
          <w:tcPr>
            <w:tcW w:w="2082" w:type="dxa"/>
          </w:tcPr>
          <w:p w14:paraId="4C054392">
            <w:pPr>
              <w:rPr>
                <w:rFonts w:hint="eastAsia" w:ascii="仿宋" w:hAnsi="仿宋" w:eastAsia="仿宋" w:cs="仿宋"/>
                <w:color w:val="auto"/>
              </w:rPr>
            </w:pPr>
          </w:p>
        </w:tc>
        <w:tc>
          <w:tcPr>
            <w:tcW w:w="2082" w:type="dxa"/>
          </w:tcPr>
          <w:p w14:paraId="17CA97F2">
            <w:pPr>
              <w:rPr>
                <w:rFonts w:hint="eastAsia" w:ascii="仿宋" w:hAnsi="仿宋" w:eastAsia="仿宋" w:cs="仿宋"/>
                <w:color w:val="auto"/>
              </w:rPr>
            </w:pPr>
          </w:p>
        </w:tc>
      </w:tr>
      <w:tr w14:paraId="02AA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31FD0365">
            <w:pPr>
              <w:rPr>
                <w:rFonts w:hint="eastAsia" w:ascii="仿宋" w:hAnsi="仿宋" w:eastAsia="仿宋" w:cs="仿宋"/>
                <w:color w:val="auto"/>
              </w:rPr>
            </w:pPr>
          </w:p>
        </w:tc>
        <w:tc>
          <w:tcPr>
            <w:tcW w:w="2082" w:type="dxa"/>
          </w:tcPr>
          <w:p w14:paraId="3CAAE1AA">
            <w:pPr>
              <w:rPr>
                <w:rFonts w:hint="eastAsia" w:ascii="仿宋" w:hAnsi="仿宋" w:eastAsia="仿宋" w:cs="仿宋"/>
                <w:color w:val="auto"/>
              </w:rPr>
            </w:pPr>
          </w:p>
        </w:tc>
        <w:tc>
          <w:tcPr>
            <w:tcW w:w="2082" w:type="dxa"/>
          </w:tcPr>
          <w:p w14:paraId="44DFBEB5">
            <w:pPr>
              <w:rPr>
                <w:rFonts w:hint="eastAsia" w:ascii="仿宋" w:hAnsi="仿宋" w:eastAsia="仿宋" w:cs="仿宋"/>
                <w:color w:val="auto"/>
              </w:rPr>
            </w:pPr>
          </w:p>
        </w:tc>
        <w:tc>
          <w:tcPr>
            <w:tcW w:w="2082" w:type="dxa"/>
          </w:tcPr>
          <w:p w14:paraId="5E3575D4">
            <w:pPr>
              <w:rPr>
                <w:rFonts w:hint="eastAsia" w:ascii="仿宋" w:hAnsi="仿宋" w:eastAsia="仿宋" w:cs="仿宋"/>
                <w:color w:val="auto"/>
              </w:rPr>
            </w:pPr>
          </w:p>
        </w:tc>
      </w:tr>
      <w:tr w14:paraId="3F98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25C48529">
            <w:pPr>
              <w:rPr>
                <w:rFonts w:hint="eastAsia" w:ascii="仿宋" w:hAnsi="仿宋" w:eastAsia="仿宋" w:cs="仿宋"/>
                <w:color w:val="auto"/>
              </w:rPr>
            </w:pPr>
          </w:p>
        </w:tc>
        <w:tc>
          <w:tcPr>
            <w:tcW w:w="2082" w:type="dxa"/>
          </w:tcPr>
          <w:p w14:paraId="7213F3F4">
            <w:pPr>
              <w:rPr>
                <w:rFonts w:hint="eastAsia" w:ascii="仿宋" w:hAnsi="仿宋" w:eastAsia="仿宋" w:cs="仿宋"/>
                <w:color w:val="auto"/>
              </w:rPr>
            </w:pPr>
          </w:p>
        </w:tc>
        <w:tc>
          <w:tcPr>
            <w:tcW w:w="2082" w:type="dxa"/>
          </w:tcPr>
          <w:p w14:paraId="424702BA">
            <w:pPr>
              <w:rPr>
                <w:rFonts w:hint="eastAsia" w:ascii="仿宋" w:hAnsi="仿宋" w:eastAsia="仿宋" w:cs="仿宋"/>
                <w:color w:val="auto"/>
              </w:rPr>
            </w:pPr>
          </w:p>
        </w:tc>
        <w:tc>
          <w:tcPr>
            <w:tcW w:w="2082" w:type="dxa"/>
          </w:tcPr>
          <w:p w14:paraId="46CF27D2">
            <w:pPr>
              <w:rPr>
                <w:rFonts w:hint="eastAsia" w:ascii="仿宋" w:hAnsi="仿宋" w:eastAsia="仿宋" w:cs="仿宋"/>
                <w:color w:val="auto"/>
              </w:rPr>
            </w:pPr>
          </w:p>
        </w:tc>
      </w:tr>
      <w:tr w14:paraId="752C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538CE767">
            <w:pPr>
              <w:rPr>
                <w:rFonts w:hint="eastAsia" w:ascii="仿宋" w:hAnsi="仿宋" w:eastAsia="仿宋" w:cs="仿宋"/>
                <w:color w:val="auto"/>
              </w:rPr>
            </w:pPr>
          </w:p>
        </w:tc>
        <w:tc>
          <w:tcPr>
            <w:tcW w:w="2082" w:type="dxa"/>
          </w:tcPr>
          <w:p w14:paraId="2617CBA5">
            <w:pPr>
              <w:rPr>
                <w:rFonts w:hint="eastAsia" w:ascii="仿宋" w:hAnsi="仿宋" w:eastAsia="仿宋" w:cs="仿宋"/>
                <w:color w:val="auto"/>
              </w:rPr>
            </w:pPr>
          </w:p>
        </w:tc>
        <w:tc>
          <w:tcPr>
            <w:tcW w:w="2082" w:type="dxa"/>
          </w:tcPr>
          <w:p w14:paraId="0CAEC83F">
            <w:pPr>
              <w:rPr>
                <w:rFonts w:hint="eastAsia" w:ascii="仿宋" w:hAnsi="仿宋" w:eastAsia="仿宋" w:cs="仿宋"/>
                <w:color w:val="auto"/>
              </w:rPr>
            </w:pPr>
          </w:p>
        </w:tc>
        <w:tc>
          <w:tcPr>
            <w:tcW w:w="2082" w:type="dxa"/>
          </w:tcPr>
          <w:p w14:paraId="20B520E7">
            <w:pPr>
              <w:rPr>
                <w:rFonts w:hint="eastAsia" w:ascii="仿宋" w:hAnsi="仿宋" w:eastAsia="仿宋" w:cs="仿宋"/>
                <w:color w:val="auto"/>
              </w:rPr>
            </w:pPr>
          </w:p>
        </w:tc>
      </w:tr>
      <w:tr w14:paraId="7D12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3598787">
            <w:pPr>
              <w:rPr>
                <w:rFonts w:hint="eastAsia" w:ascii="仿宋" w:hAnsi="仿宋" w:eastAsia="仿宋" w:cs="仿宋"/>
                <w:color w:val="auto"/>
              </w:rPr>
            </w:pPr>
          </w:p>
        </w:tc>
        <w:tc>
          <w:tcPr>
            <w:tcW w:w="2082" w:type="dxa"/>
          </w:tcPr>
          <w:p w14:paraId="1B363772">
            <w:pPr>
              <w:rPr>
                <w:rFonts w:hint="eastAsia" w:ascii="仿宋" w:hAnsi="仿宋" w:eastAsia="仿宋" w:cs="仿宋"/>
                <w:color w:val="auto"/>
              </w:rPr>
            </w:pPr>
          </w:p>
        </w:tc>
        <w:tc>
          <w:tcPr>
            <w:tcW w:w="2082" w:type="dxa"/>
          </w:tcPr>
          <w:p w14:paraId="2DFDF21D">
            <w:pPr>
              <w:rPr>
                <w:rFonts w:hint="eastAsia" w:ascii="仿宋" w:hAnsi="仿宋" w:eastAsia="仿宋" w:cs="仿宋"/>
                <w:color w:val="auto"/>
              </w:rPr>
            </w:pPr>
          </w:p>
        </w:tc>
        <w:tc>
          <w:tcPr>
            <w:tcW w:w="2082" w:type="dxa"/>
          </w:tcPr>
          <w:p w14:paraId="24045C9F">
            <w:pPr>
              <w:rPr>
                <w:rFonts w:hint="eastAsia" w:ascii="仿宋" w:hAnsi="仿宋" w:eastAsia="仿宋" w:cs="仿宋"/>
                <w:color w:val="auto"/>
              </w:rPr>
            </w:pPr>
          </w:p>
        </w:tc>
      </w:tr>
      <w:tr w14:paraId="4159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6719CE1">
            <w:pPr>
              <w:rPr>
                <w:rFonts w:hint="eastAsia" w:ascii="仿宋" w:hAnsi="仿宋" w:eastAsia="仿宋" w:cs="仿宋"/>
                <w:color w:val="auto"/>
              </w:rPr>
            </w:pPr>
          </w:p>
        </w:tc>
        <w:tc>
          <w:tcPr>
            <w:tcW w:w="2082" w:type="dxa"/>
          </w:tcPr>
          <w:p w14:paraId="1B8A6F6B">
            <w:pPr>
              <w:rPr>
                <w:rFonts w:hint="eastAsia" w:ascii="仿宋" w:hAnsi="仿宋" w:eastAsia="仿宋" w:cs="仿宋"/>
                <w:color w:val="auto"/>
              </w:rPr>
            </w:pPr>
          </w:p>
        </w:tc>
        <w:tc>
          <w:tcPr>
            <w:tcW w:w="2082" w:type="dxa"/>
          </w:tcPr>
          <w:p w14:paraId="1AD31248">
            <w:pPr>
              <w:rPr>
                <w:rFonts w:hint="eastAsia" w:ascii="仿宋" w:hAnsi="仿宋" w:eastAsia="仿宋" w:cs="仿宋"/>
                <w:color w:val="auto"/>
              </w:rPr>
            </w:pPr>
          </w:p>
        </w:tc>
        <w:tc>
          <w:tcPr>
            <w:tcW w:w="2082" w:type="dxa"/>
          </w:tcPr>
          <w:p w14:paraId="1251A284">
            <w:pPr>
              <w:rPr>
                <w:rFonts w:hint="eastAsia" w:ascii="仿宋" w:hAnsi="仿宋" w:eastAsia="仿宋" w:cs="仿宋"/>
                <w:color w:val="auto"/>
              </w:rPr>
            </w:pPr>
          </w:p>
        </w:tc>
      </w:tr>
      <w:tr w14:paraId="6D00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07057F55">
            <w:pPr>
              <w:rPr>
                <w:rFonts w:hint="eastAsia" w:ascii="仿宋" w:hAnsi="仿宋" w:eastAsia="仿宋" w:cs="仿宋"/>
                <w:color w:val="auto"/>
              </w:rPr>
            </w:pPr>
          </w:p>
        </w:tc>
        <w:tc>
          <w:tcPr>
            <w:tcW w:w="2082" w:type="dxa"/>
          </w:tcPr>
          <w:p w14:paraId="14195FD4">
            <w:pPr>
              <w:rPr>
                <w:rFonts w:hint="eastAsia" w:ascii="仿宋" w:hAnsi="仿宋" w:eastAsia="仿宋" w:cs="仿宋"/>
                <w:color w:val="auto"/>
              </w:rPr>
            </w:pPr>
          </w:p>
        </w:tc>
        <w:tc>
          <w:tcPr>
            <w:tcW w:w="2082" w:type="dxa"/>
          </w:tcPr>
          <w:p w14:paraId="2945F5E2">
            <w:pPr>
              <w:rPr>
                <w:rFonts w:hint="eastAsia" w:ascii="仿宋" w:hAnsi="仿宋" w:eastAsia="仿宋" w:cs="仿宋"/>
                <w:color w:val="auto"/>
              </w:rPr>
            </w:pPr>
          </w:p>
        </w:tc>
        <w:tc>
          <w:tcPr>
            <w:tcW w:w="2082" w:type="dxa"/>
          </w:tcPr>
          <w:p w14:paraId="5E05B2D8">
            <w:pPr>
              <w:rPr>
                <w:rFonts w:hint="eastAsia" w:ascii="仿宋" w:hAnsi="仿宋" w:eastAsia="仿宋" w:cs="仿宋"/>
                <w:color w:val="auto"/>
              </w:rPr>
            </w:pPr>
          </w:p>
        </w:tc>
      </w:tr>
      <w:tr w14:paraId="76C0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2" w:type="dxa"/>
          </w:tcPr>
          <w:p w14:paraId="6A50284A">
            <w:pPr>
              <w:rPr>
                <w:rFonts w:hint="eastAsia" w:ascii="仿宋" w:hAnsi="仿宋" w:eastAsia="仿宋" w:cs="仿宋"/>
                <w:color w:val="auto"/>
              </w:rPr>
            </w:pPr>
          </w:p>
        </w:tc>
        <w:tc>
          <w:tcPr>
            <w:tcW w:w="2082" w:type="dxa"/>
          </w:tcPr>
          <w:p w14:paraId="76BCD780">
            <w:pPr>
              <w:rPr>
                <w:rFonts w:hint="eastAsia" w:ascii="仿宋" w:hAnsi="仿宋" w:eastAsia="仿宋" w:cs="仿宋"/>
                <w:color w:val="auto"/>
              </w:rPr>
            </w:pPr>
          </w:p>
        </w:tc>
        <w:tc>
          <w:tcPr>
            <w:tcW w:w="2082" w:type="dxa"/>
          </w:tcPr>
          <w:p w14:paraId="1D8375D7">
            <w:pPr>
              <w:rPr>
                <w:rFonts w:hint="eastAsia" w:ascii="仿宋" w:hAnsi="仿宋" w:eastAsia="仿宋" w:cs="仿宋"/>
                <w:color w:val="auto"/>
              </w:rPr>
            </w:pPr>
          </w:p>
        </w:tc>
        <w:tc>
          <w:tcPr>
            <w:tcW w:w="2082" w:type="dxa"/>
          </w:tcPr>
          <w:p w14:paraId="6289C819">
            <w:pPr>
              <w:rPr>
                <w:rFonts w:hint="eastAsia" w:ascii="仿宋" w:hAnsi="仿宋" w:eastAsia="仿宋" w:cs="仿宋"/>
                <w:color w:val="auto"/>
              </w:rPr>
            </w:pPr>
          </w:p>
        </w:tc>
      </w:tr>
    </w:tbl>
    <w:p w14:paraId="28BFDED4">
      <w:pPr>
        <w:keepLines/>
        <w:pageBreakBefore/>
        <w:jc w:val="center"/>
        <w:outlineLvl w:val="1"/>
        <w:rPr>
          <w:rFonts w:hint="eastAsia" w:ascii="仿宋" w:hAnsi="仿宋" w:eastAsia="仿宋" w:cs="仿宋"/>
          <w:b/>
          <w:bCs/>
          <w:color w:val="auto"/>
          <w:sz w:val="32"/>
          <w:szCs w:val="32"/>
        </w:rPr>
      </w:pPr>
      <w:bookmarkStart w:id="728" w:name="_Toc11640"/>
      <w:bookmarkStart w:id="729" w:name="_Toc16618"/>
      <w:bookmarkStart w:id="730" w:name="_Toc20335"/>
      <w:bookmarkStart w:id="731" w:name="_Toc18300"/>
      <w:r>
        <w:rPr>
          <w:rFonts w:hint="eastAsia" w:ascii="仿宋" w:hAnsi="仿宋" w:eastAsia="仿宋" w:cs="仿宋"/>
          <w:b/>
          <w:bCs/>
          <w:color w:val="auto"/>
          <w:sz w:val="32"/>
          <w:szCs w:val="32"/>
        </w:rPr>
        <w:t>第三部分</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资格标</w:t>
      </w:r>
      <w:bookmarkEnd w:id="728"/>
    </w:p>
    <w:p w14:paraId="42060DE2">
      <w:pPr>
        <w:keepLines/>
        <w:pageBreakBefore/>
        <w:jc w:val="center"/>
        <w:outlineLvl w:val="1"/>
        <w:rPr>
          <w:rFonts w:hint="eastAsia" w:ascii="仿宋" w:hAnsi="仿宋" w:eastAsia="仿宋" w:cs="仿宋"/>
          <w:b/>
          <w:color w:val="auto"/>
          <w:sz w:val="32"/>
          <w:szCs w:val="32"/>
        </w:rPr>
      </w:pPr>
      <w:bookmarkStart w:id="732" w:name="_Toc18660"/>
      <w:r>
        <w:rPr>
          <w:rFonts w:hint="eastAsia" w:ascii="仿宋" w:hAnsi="仿宋" w:eastAsia="仿宋" w:cs="仿宋"/>
          <w:b/>
          <w:bCs/>
          <w:color w:val="auto"/>
          <w:sz w:val="32"/>
          <w:szCs w:val="32"/>
          <w:lang w:eastAsia="zh-CN"/>
        </w:rPr>
        <w:t>一、供应商</w:t>
      </w:r>
      <w:r>
        <w:rPr>
          <w:rFonts w:hint="eastAsia" w:ascii="仿宋" w:hAnsi="仿宋" w:eastAsia="仿宋" w:cs="仿宋"/>
          <w:b/>
          <w:bCs/>
          <w:color w:val="auto"/>
          <w:sz w:val="32"/>
          <w:szCs w:val="32"/>
        </w:rPr>
        <w:t>的基本情况介绍和资格声明</w:t>
      </w:r>
      <w:bookmarkEnd w:id="732"/>
    </w:p>
    <w:p w14:paraId="2A459642">
      <w:pPr>
        <w:numPr>
          <w:ilvl w:val="0"/>
          <w:numId w:val="9"/>
        </w:num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的基本情况介绍</w:t>
      </w:r>
    </w:p>
    <w:p w14:paraId="5F4959EF">
      <w:pPr>
        <w:numPr>
          <w:ilvl w:val="0"/>
          <w:numId w:val="0"/>
        </w:num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（格式自拟）</w:t>
      </w:r>
    </w:p>
    <w:p w14:paraId="7B30F44D">
      <w:pPr>
        <w:numPr>
          <w:ilvl w:val="0"/>
          <w:numId w:val="0"/>
        </w:numPr>
        <w:jc w:val="center"/>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（二）供应商资格声明</w:t>
      </w:r>
    </w:p>
    <w:p w14:paraId="0474CFCD">
      <w:pPr>
        <w:numPr>
          <w:ilvl w:val="0"/>
          <w:numId w:val="10"/>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名称及其它情况</w:t>
      </w:r>
    </w:p>
    <w:p w14:paraId="51BD2DE0">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名称：____________________________________</w:t>
      </w:r>
    </w:p>
    <w:p w14:paraId="1896D90D">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地   址：</w:t>
      </w:r>
    </w:p>
    <w:p w14:paraId="7DE1A706">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电  话：</w:t>
      </w:r>
    </w:p>
    <w:p w14:paraId="114FCD63">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成立和注册日期：</w:t>
      </w:r>
    </w:p>
    <w:p w14:paraId="4C621C69">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主管部门：</w:t>
      </w:r>
    </w:p>
    <w:p w14:paraId="6B1C2BF1">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公司性质：</w:t>
      </w:r>
    </w:p>
    <w:p w14:paraId="370DAB6B">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职工总人数：</w:t>
      </w:r>
    </w:p>
    <w:p w14:paraId="731B5977">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工程技术及管理人员数分别为：</w:t>
      </w:r>
    </w:p>
    <w:p w14:paraId="1CE2B955">
      <w:pPr>
        <w:numPr>
          <w:ilvl w:val="0"/>
          <w:numId w:val="11"/>
        </w:numPr>
        <w:spacing w:line="52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本年度</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的主要财务情况（到  </w:t>
      </w:r>
      <w:r>
        <w:rPr>
          <w:rFonts w:hint="eastAsia" w:ascii="仿宋" w:hAnsi="仿宋" w:eastAsia="仿宋" w:cs="仿宋"/>
          <w:color w:val="auto"/>
          <w:sz w:val="24"/>
          <w:szCs w:val="24"/>
          <w:u w:val="single"/>
        </w:rPr>
        <w:t xml:space="preserve">年  月  日 </w:t>
      </w:r>
      <w:r>
        <w:rPr>
          <w:rFonts w:hint="eastAsia" w:ascii="仿宋" w:hAnsi="仿宋" w:eastAsia="仿宋" w:cs="仿宋"/>
          <w:color w:val="auto"/>
          <w:sz w:val="24"/>
          <w:szCs w:val="24"/>
        </w:rPr>
        <w:t>止）</w:t>
      </w:r>
    </w:p>
    <w:p w14:paraId="15139BF8">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p w14:paraId="00B76954">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固定资产：</w:t>
      </w:r>
    </w:p>
    <w:p w14:paraId="4FED6DAD">
      <w:pPr>
        <w:spacing w:line="520" w:lineRule="exact"/>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原    值：</w:t>
      </w:r>
    </w:p>
    <w:p w14:paraId="0A27DA6B">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净    值：</w:t>
      </w:r>
    </w:p>
    <w:p w14:paraId="0156B66A">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流动资产：</w:t>
      </w:r>
    </w:p>
    <w:p w14:paraId="28B39970">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长期负债：</w:t>
      </w:r>
    </w:p>
    <w:p w14:paraId="35FA7E1A">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短期负债：</w:t>
      </w:r>
    </w:p>
    <w:p w14:paraId="249685FE">
      <w:pPr>
        <w:numPr>
          <w:ilvl w:val="0"/>
          <w:numId w:val="12"/>
        </w:numPr>
        <w:spacing w:line="520" w:lineRule="exact"/>
        <w:ind w:left="691" w:leftChars="329"/>
        <w:jc w:val="left"/>
        <w:rPr>
          <w:rFonts w:hint="eastAsia" w:ascii="仿宋" w:hAnsi="仿宋" w:eastAsia="仿宋" w:cs="仿宋"/>
          <w:color w:val="auto"/>
          <w:sz w:val="24"/>
          <w:szCs w:val="24"/>
        </w:rPr>
      </w:pPr>
      <w:r>
        <w:rPr>
          <w:rFonts w:hint="eastAsia" w:ascii="仿宋" w:hAnsi="仿宋" w:eastAsia="仿宋" w:cs="仿宋"/>
          <w:color w:val="auto"/>
          <w:sz w:val="24"/>
          <w:szCs w:val="24"/>
        </w:rPr>
        <w:t>销售收入/主营业务收入：</w:t>
      </w:r>
    </w:p>
    <w:p w14:paraId="02F14AE9">
      <w:pPr>
        <w:numPr>
          <w:ilvl w:val="0"/>
          <w:numId w:val="10"/>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最近三年的年度总营业额：</w:t>
      </w:r>
    </w:p>
    <w:p w14:paraId="7FA4F140">
      <w:pPr>
        <w:numPr>
          <w:ilvl w:val="0"/>
          <w:numId w:val="10"/>
        </w:num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最近三年法律纠纷情况</w:t>
      </w:r>
    </w:p>
    <w:tbl>
      <w:tblPr>
        <w:tblStyle w:val="35"/>
        <w:tblW w:w="900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919"/>
      </w:tblGrid>
      <w:tr w14:paraId="56C5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14:paraId="649E04DF">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时间</w:t>
            </w:r>
          </w:p>
        </w:tc>
        <w:tc>
          <w:tcPr>
            <w:tcW w:w="2280" w:type="dxa"/>
            <w:vAlign w:val="center"/>
          </w:tcPr>
          <w:p w14:paraId="7499C438">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案由</w:t>
            </w:r>
          </w:p>
        </w:tc>
        <w:tc>
          <w:tcPr>
            <w:tcW w:w="1826" w:type="dxa"/>
            <w:vAlign w:val="center"/>
          </w:tcPr>
          <w:p w14:paraId="4B7E5109">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涉及金额</w:t>
            </w:r>
          </w:p>
        </w:tc>
        <w:tc>
          <w:tcPr>
            <w:tcW w:w="2919" w:type="dxa"/>
            <w:vAlign w:val="center"/>
          </w:tcPr>
          <w:p w14:paraId="08C23CB2">
            <w:pPr>
              <w:spacing w:line="5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目前办理情况</w:t>
            </w:r>
          </w:p>
        </w:tc>
      </w:tr>
      <w:tr w14:paraId="07D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7FA49FE5">
            <w:pPr>
              <w:spacing w:line="520" w:lineRule="exact"/>
              <w:jc w:val="left"/>
              <w:rPr>
                <w:rFonts w:hint="eastAsia" w:ascii="仿宋" w:hAnsi="仿宋" w:eastAsia="仿宋" w:cs="仿宋"/>
                <w:color w:val="auto"/>
                <w:sz w:val="24"/>
                <w:szCs w:val="24"/>
              </w:rPr>
            </w:pPr>
          </w:p>
        </w:tc>
        <w:tc>
          <w:tcPr>
            <w:tcW w:w="2280" w:type="dxa"/>
          </w:tcPr>
          <w:p w14:paraId="545B4B7F">
            <w:pPr>
              <w:spacing w:line="520" w:lineRule="exact"/>
              <w:jc w:val="left"/>
              <w:rPr>
                <w:rFonts w:hint="eastAsia" w:ascii="仿宋" w:hAnsi="仿宋" w:eastAsia="仿宋" w:cs="仿宋"/>
                <w:color w:val="auto"/>
                <w:sz w:val="24"/>
                <w:szCs w:val="24"/>
              </w:rPr>
            </w:pPr>
          </w:p>
        </w:tc>
        <w:tc>
          <w:tcPr>
            <w:tcW w:w="1826" w:type="dxa"/>
          </w:tcPr>
          <w:p w14:paraId="132D72C2">
            <w:pPr>
              <w:spacing w:line="520" w:lineRule="exact"/>
              <w:jc w:val="left"/>
              <w:rPr>
                <w:rFonts w:hint="eastAsia" w:ascii="仿宋" w:hAnsi="仿宋" w:eastAsia="仿宋" w:cs="仿宋"/>
                <w:color w:val="auto"/>
                <w:sz w:val="24"/>
                <w:szCs w:val="24"/>
              </w:rPr>
            </w:pPr>
          </w:p>
        </w:tc>
        <w:tc>
          <w:tcPr>
            <w:tcW w:w="2919" w:type="dxa"/>
          </w:tcPr>
          <w:p w14:paraId="050F1984">
            <w:pPr>
              <w:spacing w:line="520" w:lineRule="exact"/>
              <w:jc w:val="left"/>
              <w:rPr>
                <w:rFonts w:hint="eastAsia" w:ascii="仿宋" w:hAnsi="仿宋" w:eastAsia="仿宋" w:cs="仿宋"/>
                <w:color w:val="auto"/>
                <w:sz w:val="24"/>
                <w:szCs w:val="24"/>
              </w:rPr>
            </w:pPr>
          </w:p>
        </w:tc>
      </w:tr>
      <w:tr w14:paraId="7EE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6B092A36">
            <w:pPr>
              <w:spacing w:line="520" w:lineRule="exact"/>
              <w:jc w:val="left"/>
              <w:rPr>
                <w:rFonts w:hint="eastAsia" w:ascii="仿宋" w:hAnsi="仿宋" w:eastAsia="仿宋" w:cs="仿宋"/>
                <w:color w:val="auto"/>
                <w:sz w:val="24"/>
                <w:szCs w:val="24"/>
              </w:rPr>
            </w:pPr>
          </w:p>
        </w:tc>
        <w:tc>
          <w:tcPr>
            <w:tcW w:w="2280" w:type="dxa"/>
          </w:tcPr>
          <w:p w14:paraId="4E2813F9">
            <w:pPr>
              <w:spacing w:line="520" w:lineRule="exact"/>
              <w:jc w:val="left"/>
              <w:rPr>
                <w:rFonts w:hint="eastAsia" w:ascii="仿宋" w:hAnsi="仿宋" w:eastAsia="仿宋" w:cs="仿宋"/>
                <w:color w:val="auto"/>
                <w:sz w:val="24"/>
                <w:szCs w:val="24"/>
              </w:rPr>
            </w:pPr>
          </w:p>
        </w:tc>
        <w:tc>
          <w:tcPr>
            <w:tcW w:w="1826" w:type="dxa"/>
          </w:tcPr>
          <w:p w14:paraId="4B47E761">
            <w:pPr>
              <w:spacing w:line="520" w:lineRule="exact"/>
              <w:jc w:val="left"/>
              <w:rPr>
                <w:rFonts w:hint="eastAsia" w:ascii="仿宋" w:hAnsi="仿宋" w:eastAsia="仿宋" w:cs="仿宋"/>
                <w:color w:val="auto"/>
                <w:sz w:val="24"/>
                <w:szCs w:val="24"/>
              </w:rPr>
            </w:pPr>
          </w:p>
        </w:tc>
        <w:tc>
          <w:tcPr>
            <w:tcW w:w="2919" w:type="dxa"/>
          </w:tcPr>
          <w:p w14:paraId="1DB8C9AB">
            <w:pPr>
              <w:spacing w:line="520" w:lineRule="exact"/>
              <w:jc w:val="left"/>
              <w:rPr>
                <w:rFonts w:hint="eastAsia" w:ascii="仿宋" w:hAnsi="仿宋" w:eastAsia="仿宋" w:cs="仿宋"/>
                <w:color w:val="auto"/>
                <w:sz w:val="24"/>
                <w:szCs w:val="24"/>
              </w:rPr>
            </w:pPr>
          </w:p>
        </w:tc>
      </w:tr>
      <w:tr w14:paraId="29AD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14:paraId="2BD8C7E4">
            <w:pPr>
              <w:spacing w:line="520" w:lineRule="exact"/>
              <w:jc w:val="left"/>
              <w:rPr>
                <w:rFonts w:hint="eastAsia" w:ascii="仿宋" w:hAnsi="仿宋" w:eastAsia="仿宋" w:cs="仿宋"/>
                <w:color w:val="auto"/>
                <w:sz w:val="24"/>
                <w:szCs w:val="24"/>
              </w:rPr>
            </w:pPr>
          </w:p>
        </w:tc>
        <w:tc>
          <w:tcPr>
            <w:tcW w:w="2280" w:type="dxa"/>
          </w:tcPr>
          <w:p w14:paraId="65C80F9E">
            <w:pPr>
              <w:spacing w:line="520" w:lineRule="exact"/>
              <w:jc w:val="left"/>
              <w:rPr>
                <w:rFonts w:hint="eastAsia" w:ascii="仿宋" w:hAnsi="仿宋" w:eastAsia="仿宋" w:cs="仿宋"/>
                <w:color w:val="auto"/>
                <w:sz w:val="24"/>
                <w:szCs w:val="24"/>
              </w:rPr>
            </w:pPr>
          </w:p>
        </w:tc>
        <w:tc>
          <w:tcPr>
            <w:tcW w:w="1826" w:type="dxa"/>
          </w:tcPr>
          <w:p w14:paraId="6A1CF183">
            <w:pPr>
              <w:spacing w:line="520" w:lineRule="exact"/>
              <w:jc w:val="left"/>
              <w:rPr>
                <w:rFonts w:hint="eastAsia" w:ascii="仿宋" w:hAnsi="仿宋" w:eastAsia="仿宋" w:cs="仿宋"/>
                <w:color w:val="auto"/>
                <w:sz w:val="24"/>
                <w:szCs w:val="24"/>
              </w:rPr>
            </w:pPr>
          </w:p>
        </w:tc>
        <w:tc>
          <w:tcPr>
            <w:tcW w:w="2919" w:type="dxa"/>
          </w:tcPr>
          <w:p w14:paraId="36482668">
            <w:pPr>
              <w:spacing w:line="520" w:lineRule="exact"/>
              <w:jc w:val="left"/>
              <w:rPr>
                <w:rFonts w:hint="eastAsia" w:ascii="仿宋" w:hAnsi="仿宋" w:eastAsia="仿宋" w:cs="仿宋"/>
                <w:color w:val="auto"/>
                <w:sz w:val="24"/>
                <w:szCs w:val="24"/>
              </w:rPr>
            </w:pPr>
          </w:p>
        </w:tc>
      </w:tr>
    </w:tbl>
    <w:p w14:paraId="517EC779">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4、有关银行的名称和地址：</w:t>
      </w:r>
    </w:p>
    <w:p w14:paraId="4CC03011">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5、其他情况：</w:t>
      </w:r>
    </w:p>
    <w:p w14:paraId="0002E223">
      <w:pPr>
        <w:spacing w:line="520" w:lineRule="exact"/>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我们保证上述声明是真实的、正确的，并提供了全部能提供的资料和数据；如贵方要求我们同意出示进一步证明文件。</w:t>
      </w:r>
    </w:p>
    <w:p w14:paraId="632DD1F5">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授权代表签字：</w:t>
      </w:r>
    </w:p>
    <w:p w14:paraId="2ABE3BCB">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授权代表的职务：</w:t>
      </w:r>
    </w:p>
    <w:p w14:paraId="554AA526">
      <w:pPr>
        <w:spacing w:line="5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电话号和传真号：</w:t>
      </w:r>
    </w:p>
    <w:p w14:paraId="1C1480E5">
      <w:pPr>
        <w:spacing w:line="520" w:lineRule="exact"/>
        <w:ind w:right="960"/>
        <w:rPr>
          <w:rFonts w:hint="eastAsia" w:ascii="仿宋" w:hAnsi="仿宋" w:eastAsia="仿宋" w:cs="仿宋"/>
          <w:color w:val="auto"/>
          <w:sz w:val="24"/>
          <w:szCs w:val="24"/>
        </w:rPr>
      </w:pPr>
    </w:p>
    <w:p w14:paraId="3B3256BC">
      <w:pPr>
        <w:spacing w:line="520" w:lineRule="exact"/>
        <w:ind w:right="960" w:firstLine="5040" w:firstLineChars="2100"/>
        <w:rPr>
          <w:rFonts w:hint="eastAsia" w:ascii="仿宋" w:hAnsi="仿宋" w:eastAsia="仿宋" w:cs="仿宋"/>
          <w:color w:val="auto"/>
          <w:sz w:val="24"/>
          <w:szCs w:val="24"/>
        </w:rPr>
      </w:pPr>
      <w:r>
        <w:rPr>
          <w:rFonts w:hint="eastAsia" w:ascii="仿宋" w:hAnsi="仿宋" w:eastAsia="仿宋" w:cs="仿宋"/>
          <w:color w:val="auto"/>
          <w:sz w:val="24"/>
          <w:szCs w:val="24"/>
        </w:rPr>
        <w:t>公   章:</w:t>
      </w:r>
    </w:p>
    <w:p w14:paraId="21E28185">
      <w:pPr>
        <w:wordWrap w:val="0"/>
        <w:spacing w:line="520" w:lineRule="exact"/>
        <w:ind w:right="48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   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04CAC642">
      <w:pPr>
        <w:tabs>
          <w:tab w:val="left" w:pos="1799"/>
        </w:tabs>
        <w:jc w:val="left"/>
        <w:rPr>
          <w:rFonts w:hint="eastAsia" w:ascii="仿宋" w:hAnsi="仿宋" w:eastAsia="仿宋" w:cs="仿宋"/>
          <w:b/>
          <w:bCs/>
          <w:color w:val="auto"/>
          <w:sz w:val="24"/>
          <w:szCs w:val="24"/>
        </w:rPr>
      </w:pPr>
    </w:p>
    <w:p w14:paraId="06A20ABF">
      <w:pPr>
        <w:keepLines/>
        <w:pageBreakBefore/>
        <w:jc w:val="center"/>
        <w:outlineLvl w:val="1"/>
        <w:rPr>
          <w:rFonts w:hint="eastAsia" w:ascii="仿宋" w:hAnsi="仿宋" w:eastAsia="仿宋" w:cs="仿宋"/>
          <w:b/>
          <w:bCs/>
          <w:color w:val="auto"/>
          <w:sz w:val="32"/>
          <w:szCs w:val="32"/>
        </w:rPr>
      </w:pPr>
      <w:bookmarkStart w:id="733" w:name="_Toc22089"/>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资格证明文件</w:t>
      </w:r>
      <w:bookmarkEnd w:id="733"/>
    </w:p>
    <w:p w14:paraId="0336C32F">
      <w:pPr>
        <w:pStyle w:val="1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（见</w:t>
      </w:r>
      <w:r>
        <w:rPr>
          <w:rFonts w:hint="eastAsia" w:ascii="仿宋" w:hAnsi="仿宋" w:eastAsia="仿宋" w:cs="仿宋"/>
          <w:b/>
          <w:bCs/>
          <w:color w:val="auto"/>
          <w:sz w:val="24"/>
          <w:szCs w:val="24"/>
          <w:highlight w:val="none"/>
          <w:lang w:eastAsia="zh-CN"/>
        </w:rPr>
        <w:t>初步审查要素表</w:t>
      </w:r>
      <w:r>
        <w:rPr>
          <w:rFonts w:hint="eastAsia" w:ascii="仿宋" w:hAnsi="仿宋" w:eastAsia="仿宋" w:cs="仿宋"/>
          <w:b/>
          <w:bCs/>
          <w:color w:val="auto"/>
          <w:sz w:val="24"/>
          <w:szCs w:val="24"/>
          <w:highlight w:val="none"/>
        </w:rPr>
        <w:t>）</w:t>
      </w:r>
    </w:p>
    <w:bookmarkEnd w:id="711"/>
    <w:bookmarkEnd w:id="712"/>
    <w:bookmarkEnd w:id="729"/>
    <w:bookmarkEnd w:id="730"/>
    <w:bookmarkEnd w:id="731"/>
    <w:p w14:paraId="6C006F1D">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5CBF7F8E">
      <w:pPr>
        <w:pStyle w:val="13"/>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仿宋" w:hAnsi="仿宋" w:eastAsia="仿宋" w:cs="仿宋"/>
          <w:b/>
          <w:bCs/>
          <w:color w:val="auto"/>
          <w:spacing w:val="6"/>
          <w:kern w:val="0"/>
          <w:sz w:val="30"/>
          <w:szCs w:val="30"/>
          <w:lang w:val="en-US" w:eastAsia="zh-CN" w:bidi="ar-SA"/>
        </w:rPr>
      </w:pPr>
      <w:r>
        <w:rPr>
          <w:rFonts w:hint="eastAsia" w:ascii="仿宋" w:hAnsi="仿宋" w:eastAsia="仿宋" w:cs="仿宋"/>
          <w:b/>
          <w:color w:val="auto"/>
          <w:sz w:val="28"/>
          <w:szCs w:val="28"/>
        </w:rPr>
        <w:t>附件1：</w:t>
      </w:r>
    </w:p>
    <w:p w14:paraId="47CC56D2">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both"/>
        <w:textAlignment w:val="auto"/>
        <w:outlineLvl w:val="9"/>
        <w:rPr>
          <w:rFonts w:hint="eastAsia" w:ascii="仿宋" w:hAnsi="仿宋" w:eastAsia="仿宋" w:cs="仿宋"/>
          <w:b/>
          <w:bCs/>
          <w:color w:val="auto"/>
          <w:sz w:val="28"/>
          <w:szCs w:val="28"/>
          <w:highlight w:val="cyan"/>
          <w:lang w:val="en-US" w:eastAsia="zh-CN"/>
        </w:rPr>
      </w:pPr>
    </w:p>
    <w:p w14:paraId="0A3B9E4C">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center"/>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具有履行合同所必需的设备和专业技术能力的承诺</w:t>
      </w:r>
    </w:p>
    <w:p w14:paraId="0B5D52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p>
    <w:p w14:paraId="0D38A8F0">
      <w:pPr>
        <w:spacing w:line="360" w:lineRule="auto"/>
        <w:rPr>
          <w:rFonts w:hint="eastAsia" w:ascii="仿宋" w:hAnsi="仿宋" w:eastAsia="仿宋" w:cs="仿宋"/>
          <w:color w:val="auto"/>
          <w:spacing w:val="4"/>
          <w:sz w:val="24"/>
          <w:szCs w:val="24"/>
          <w:highlight w:val="none"/>
        </w:rPr>
      </w:pPr>
    </w:p>
    <w:p w14:paraId="7E35FFD3">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rPr>
        <w:t>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eastAsia="zh-CN"/>
        </w:rPr>
        <w:t>（</w:t>
      </w:r>
      <w:r>
        <w:rPr>
          <w:rFonts w:hint="eastAsia" w:ascii="仿宋" w:hAnsi="仿宋" w:eastAsia="仿宋" w:cs="仿宋"/>
          <w:color w:val="auto"/>
          <w:spacing w:val="4"/>
          <w:sz w:val="24"/>
          <w:szCs w:val="24"/>
          <w:highlight w:val="none"/>
          <w:u w:val="single"/>
          <w:lang w:val="en-US" w:eastAsia="zh-CN"/>
        </w:rPr>
        <w:t>采购人名称）</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w:t>
      </w:r>
    </w:p>
    <w:p w14:paraId="726E3282">
      <w:pPr>
        <w:spacing w:before="312" w:beforeLines="100" w:after="156" w:afterLines="50" w:line="360" w:lineRule="auto"/>
        <w:ind w:firstLine="496" w:firstLineChars="200"/>
        <w:rPr>
          <w:rFonts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u w:val="single"/>
          <w:lang w:val="en-US" w:eastAsia="zh-CN"/>
        </w:rPr>
        <w:t xml:space="preserve">    （供应商</w:t>
      </w:r>
      <w:r>
        <w:rPr>
          <w:rFonts w:hint="eastAsia" w:ascii="仿宋" w:hAnsi="仿宋" w:eastAsia="仿宋" w:cs="仿宋"/>
          <w:color w:val="auto"/>
          <w:spacing w:val="4"/>
          <w:sz w:val="24"/>
          <w:szCs w:val="24"/>
          <w:highlight w:val="none"/>
          <w:u w:val="single"/>
        </w:rPr>
        <w:t xml:space="preserve">名称）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日在中华人民共和国境内</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single"/>
        </w:rPr>
        <w:t>详细注册地址）</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合法注册并经营，公司主营业务为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，本公司郑重承诺，具有履行本合同所必需的设备和专业技术能力。</w:t>
      </w:r>
    </w:p>
    <w:p w14:paraId="74C3D876">
      <w:pPr>
        <w:pStyle w:val="13"/>
        <w:rPr>
          <w:rFonts w:hint="eastAsia"/>
          <w:color w:val="auto"/>
          <w:sz w:val="24"/>
          <w:szCs w:val="24"/>
          <w:highlight w:val="none"/>
        </w:rPr>
      </w:pPr>
    </w:p>
    <w:p w14:paraId="33894208">
      <w:pPr>
        <w:rPr>
          <w:rFonts w:hint="eastAsia"/>
          <w:color w:val="auto"/>
          <w:sz w:val="24"/>
          <w:szCs w:val="24"/>
          <w:highlight w:val="none"/>
        </w:rPr>
      </w:pPr>
    </w:p>
    <w:p w14:paraId="64BCB65A">
      <w:pPr>
        <w:spacing w:line="280" w:lineRule="exact"/>
        <w:ind w:right="540" w:rightChars="257" w:firstLine="2400" w:firstLineChars="10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（加盖单位公章）      </w:t>
      </w:r>
    </w:p>
    <w:p w14:paraId="3CED0177">
      <w:pPr>
        <w:spacing w:line="280" w:lineRule="exact"/>
        <w:ind w:right="540" w:rightChars="257"/>
        <w:jc w:val="left"/>
        <w:rPr>
          <w:rFonts w:hint="eastAsia" w:ascii="仿宋" w:hAnsi="仿宋" w:eastAsia="仿宋" w:cs="仿宋"/>
          <w:color w:val="auto"/>
          <w:sz w:val="24"/>
          <w:szCs w:val="24"/>
          <w:highlight w:val="none"/>
        </w:rPr>
      </w:pPr>
    </w:p>
    <w:p w14:paraId="5E1181F0">
      <w:pPr>
        <w:keepNext w:val="0"/>
        <w:keepLines w:val="0"/>
        <w:pageBreakBefore w:val="0"/>
        <w:widowControl w:val="0"/>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auto"/>
          <w:spacing w:val="4"/>
          <w:sz w:val="24"/>
          <w:szCs w:val="24"/>
          <w:highlight w:val="none"/>
          <w:u w:val="none"/>
        </w:rPr>
      </w:pPr>
      <w:r>
        <w:rPr>
          <w:rFonts w:hint="eastAsia" w:ascii="仿宋" w:hAnsi="仿宋" w:eastAsia="仿宋" w:cs="仿宋"/>
          <w:color w:val="auto"/>
          <w:spacing w:val="4"/>
          <w:sz w:val="24"/>
          <w:szCs w:val="24"/>
          <w:highlight w:val="none"/>
          <w:lang w:eastAsia="zh-CN"/>
        </w:rPr>
        <w:t>法定代表人</w:t>
      </w:r>
      <w:r>
        <w:rPr>
          <w:rFonts w:hint="eastAsia" w:ascii="仿宋" w:hAnsi="仿宋" w:eastAsia="仿宋" w:cs="仿宋"/>
          <w:color w:val="auto"/>
          <w:spacing w:val="4"/>
          <w:sz w:val="24"/>
          <w:szCs w:val="24"/>
          <w:highlight w:val="none"/>
          <w:lang w:val="en-US" w:eastAsia="zh-CN"/>
        </w:rPr>
        <w:t>或</w:t>
      </w:r>
      <w:r>
        <w:rPr>
          <w:rFonts w:hint="eastAsia" w:ascii="仿宋" w:hAnsi="仿宋" w:eastAsia="仿宋" w:cs="仿宋"/>
          <w:color w:val="auto"/>
          <w:spacing w:val="4"/>
          <w:sz w:val="24"/>
          <w:szCs w:val="24"/>
          <w:highlight w:val="none"/>
          <w:lang w:eastAsia="zh-CN"/>
        </w:rPr>
        <w:t>被授权人</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none"/>
          <w:lang w:val="en-US" w:eastAsia="zh-CN"/>
        </w:rPr>
        <w:t>（</w:t>
      </w:r>
      <w:r>
        <w:rPr>
          <w:rFonts w:hint="eastAsia" w:ascii="仿宋" w:hAnsi="仿宋" w:eastAsia="仿宋" w:cs="仿宋"/>
          <w:color w:val="auto"/>
          <w:spacing w:val="4"/>
          <w:sz w:val="24"/>
          <w:szCs w:val="24"/>
          <w:highlight w:val="none"/>
        </w:rPr>
        <w:t>签字</w:t>
      </w:r>
      <w:r>
        <w:rPr>
          <w:rFonts w:hint="eastAsia" w:ascii="仿宋" w:hAnsi="仿宋" w:eastAsia="仿宋" w:cs="仿宋"/>
          <w:color w:val="auto"/>
          <w:spacing w:val="4"/>
          <w:sz w:val="24"/>
          <w:szCs w:val="24"/>
          <w:highlight w:val="none"/>
          <w:lang w:eastAsia="zh-CN"/>
        </w:rPr>
        <w:t>或盖章</w:t>
      </w:r>
      <w:r>
        <w:rPr>
          <w:rFonts w:hint="eastAsia" w:ascii="仿宋" w:hAnsi="仿宋" w:eastAsia="仿宋" w:cs="仿宋"/>
          <w:color w:val="auto"/>
          <w:spacing w:val="4"/>
          <w:sz w:val="24"/>
          <w:szCs w:val="24"/>
          <w:highlight w:val="none"/>
          <w:u w:val="none"/>
          <w:lang w:val="en-US" w:eastAsia="zh-CN"/>
        </w:rPr>
        <w:t>）</w:t>
      </w:r>
    </w:p>
    <w:p w14:paraId="40CE84B2">
      <w:pPr>
        <w:spacing w:line="280" w:lineRule="exact"/>
        <w:ind w:right="540" w:rightChars="257"/>
        <w:jc w:val="left"/>
        <w:rPr>
          <w:rFonts w:hint="eastAsia" w:ascii="仿宋" w:hAnsi="仿宋" w:eastAsia="仿宋" w:cs="仿宋"/>
          <w:color w:val="auto"/>
          <w:sz w:val="24"/>
          <w:szCs w:val="24"/>
          <w:highlight w:val="none"/>
        </w:rPr>
      </w:pPr>
    </w:p>
    <w:p w14:paraId="0CF94220">
      <w:pPr>
        <w:spacing w:line="280" w:lineRule="exact"/>
        <w:ind w:right="540" w:rightChars="257"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pacing w:val="4"/>
          <w:sz w:val="24"/>
          <w:szCs w:val="24"/>
          <w:highlight w:val="none"/>
          <w:lang w:val="en-US" w:eastAsia="zh-CN"/>
        </w:rPr>
        <w:t xml:space="preserve">    年    月   日</w:t>
      </w:r>
    </w:p>
    <w:p w14:paraId="2A0E737C">
      <w:pPr>
        <w:keepNext w:val="0"/>
        <w:keepLines w:val="0"/>
        <w:widowControl/>
        <w:suppressLineNumbers w:val="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3C20CDF1">
      <w:pPr>
        <w:keepNext w:val="0"/>
        <w:keepLines w:val="0"/>
        <w:pageBreakBefore w:val="0"/>
        <w:widowControl/>
        <w:suppressLineNumbers w:val="0"/>
        <w:kinsoku/>
        <w:wordWrap/>
        <w:overflowPunct/>
        <w:topLinePunct w:val="0"/>
        <w:autoSpaceDE/>
        <w:autoSpaceDN/>
        <w:bidi w:val="0"/>
        <w:adjustRightInd/>
        <w:snapToGrid/>
        <w:jc w:val="left"/>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附件2：</w:t>
      </w:r>
    </w:p>
    <w:p w14:paraId="74FDB47D">
      <w:pPr>
        <w:keepNext w:val="0"/>
        <w:keepLines w:val="0"/>
        <w:widowControl/>
        <w:suppressLineNumbers w:val="0"/>
        <w:jc w:val="center"/>
        <w:rPr>
          <w:rFonts w:hint="eastAsia" w:ascii="仿宋" w:hAnsi="仿宋" w:eastAsia="仿宋" w:cs="仿宋"/>
          <w:b/>
          <w:bCs/>
          <w:color w:val="auto"/>
          <w:sz w:val="28"/>
          <w:szCs w:val="28"/>
          <w:highlight w:val="none"/>
          <w:lang w:val="en-US" w:eastAsia="zh-CN"/>
        </w:rPr>
      </w:pPr>
    </w:p>
    <w:p w14:paraId="7C326F7B">
      <w:pPr>
        <w:keepNext w:val="0"/>
        <w:keepLines w:val="0"/>
        <w:pageBreakBefore w:val="0"/>
        <w:widowControl/>
        <w:suppressLineNumbers w:val="0"/>
        <w:kinsoku/>
        <w:wordWrap/>
        <w:overflowPunct/>
        <w:topLinePunct w:val="0"/>
        <w:autoSpaceDE/>
        <w:autoSpaceDN/>
        <w:bidi w:val="0"/>
        <w:adjustRightInd/>
        <w:snapToGrid/>
        <w:jc w:val="center"/>
        <w:textAlignment w:val="auto"/>
        <w:outlineLvl w:val="2"/>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参加政府采购活动前3年内，在经营活动中没有重大违法记录的</w:t>
      </w:r>
    </w:p>
    <w:p w14:paraId="2F77EA0A">
      <w:pPr>
        <w:keepNext w:val="0"/>
        <w:keepLines w:val="0"/>
        <w:widowControl/>
        <w:suppressLineNumbers w:val="0"/>
        <w:jc w:val="center"/>
        <w:rPr>
          <w:color w:val="auto"/>
          <w:highlight w:val="none"/>
        </w:rPr>
      </w:pPr>
      <w:r>
        <w:rPr>
          <w:rFonts w:hint="eastAsia" w:ascii="仿宋" w:hAnsi="仿宋" w:eastAsia="仿宋" w:cs="仿宋"/>
          <w:b/>
          <w:bCs/>
          <w:color w:val="auto"/>
          <w:sz w:val="28"/>
          <w:szCs w:val="28"/>
          <w:highlight w:val="none"/>
          <w:lang w:val="en-US" w:eastAsia="zh-CN"/>
        </w:rPr>
        <w:t>书面声明</w:t>
      </w:r>
    </w:p>
    <w:p w14:paraId="759B8E3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72FADE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71DC69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u w:val="single"/>
        </w:rPr>
      </w:pPr>
      <w:r>
        <w:rPr>
          <w:rFonts w:hint="eastAsia" w:ascii="仿宋" w:hAnsi="仿宋" w:eastAsia="仿宋" w:cs="仿宋"/>
          <w:color w:val="auto"/>
          <w:kern w:val="0"/>
          <w:sz w:val="24"/>
          <w:szCs w:val="24"/>
          <w:highlight w:val="none"/>
          <w:lang w:val="en-US" w:eastAsia="zh-CN" w:bidi="ar"/>
        </w:rPr>
        <w:t>（采购人名称）：</w:t>
      </w:r>
      <w:r>
        <w:rPr>
          <w:rFonts w:hint="eastAsia" w:ascii="仿宋" w:hAnsi="仿宋" w:eastAsia="仿宋" w:cs="仿宋"/>
          <w:color w:val="auto"/>
          <w:kern w:val="0"/>
          <w:sz w:val="24"/>
          <w:szCs w:val="24"/>
          <w:highlight w:val="none"/>
          <w:u w:val="single"/>
          <w:lang w:val="en-US" w:eastAsia="zh-CN" w:bidi="ar"/>
        </w:rPr>
        <w:t xml:space="preserve">           </w:t>
      </w:r>
    </w:p>
    <w:p w14:paraId="426A9C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（项目名称、项目编号）的供应商，在此郑重声明：</w:t>
      </w:r>
    </w:p>
    <w:p w14:paraId="36EA26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在参加本次政府采购活动前3年内的经营活动中</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（填“没有”或“有”）重大违法记录</w:t>
      </w:r>
    </w:p>
    <w:p w14:paraId="239F43F3">
      <w:pPr>
        <w:keepNext w:val="0"/>
        <w:keepLines w:val="0"/>
        <w:pageBreakBefore w:val="0"/>
        <w:wordWrap/>
        <w:overflowPunct/>
        <w:topLinePunct w:val="0"/>
        <w:bidi w:val="0"/>
        <w:spacing w:line="360" w:lineRule="auto"/>
        <w:ind w:left="9" w:right="101" w:firstLine="425"/>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如有</w:t>
      </w:r>
      <w:r>
        <w:rPr>
          <w:rFonts w:hint="eastAsia" w:ascii="仿宋" w:hAnsi="仿宋" w:eastAsia="仿宋" w:cs="仿宋"/>
          <w:color w:val="auto"/>
          <w:spacing w:val="4"/>
          <w:sz w:val="24"/>
          <w:szCs w:val="24"/>
          <w:highlight w:val="none"/>
        </w:rPr>
        <w:t>不</w:t>
      </w:r>
      <w:r>
        <w:rPr>
          <w:rFonts w:hint="eastAsia" w:ascii="仿宋" w:hAnsi="仿宋" w:eastAsia="仿宋" w:cs="仿宋"/>
          <w:color w:val="auto"/>
          <w:spacing w:val="3"/>
          <w:sz w:val="24"/>
          <w:szCs w:val="24"/>
          <w:highlight w:val="none"/>
        </w:rPr>
        <w:t>实，我公司将无条件地退出本项目的采购活动，并遵照《中华人民</w:t>
      </w:r>
      <w:r>
        <w:rPr>
          <w:rFonts w:hint="eastAsia" w:ascii="仿宋" w:hAnsi="仿宋" w:eastAsia="仿宋" w:cs="仿宋"/>
          <w:color w:val="auto"/>
          <w:spacing w:val="-1"/>
          <w:sz w:val="24"/>
          <w:szCs w:val="24"/>
          <w:highlight w:val="none"/>
        </w:rPr>
        <w:t>共和国政府采购法》</w:t>
      </w:r>
      <w:r>
        <w:rPr>
          <w:rFonts w:hint="eastAsia" w:ascii="仿宋" w:hAnsi="仿宋" w:eastAsia="仿宋" w:cs="仿宋"/>
          <w:color w:val="auto"/>
          <w:sz w:val="24"/>
          <w:szCs w:val="24"/>
          <w:highlight w:val="none"/>
        </w:rPr>
        <w:t>有关“提供虚假材料的规定”接受处罚。</w:t>
      </w:r>
    </w:p>
    <w:p w14:paraId="42B672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特此声明。 </w:t>
      </w:r>
    </w:p>
    <w:p w14:paraId="4E4B15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14:paraId="369E5DF6">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供</w:t>
      </w:r>
      <w:r>
        <w:rPr>
          <w:rFonts w:hint="eastAsia" w:ascii="仿宋" w:hAnsi="仿宋" w:eastAsia="仿宋" w:cs="仿宋"/>
          <w:color w:val="auto"/>
          <w:spacing w:val="-5"/>
          <w:sz w:val="24"/>
          <w:szCs w:val="24"/>
          <w:highlight w:val="none"/>
        </w:rPr>
        <w:t>应</w:t>
      </w:r>
      <w:r>
        <w:rPr>
          <w:rFonts w:hint="eastAsia" w:ascii="仿宋" w:hAnsi="仿宋" w:eastAsia="仿宋" w:cs="仿宋"/>
          <w:color w:val="auto"/>
          <w:spacing w:val="-4"/>
          <w:sz w:val="24"/>
          <w:szCs w:val="24"/>
          <w:highlight w:val="none"/>
        </w:rPr>
        <w:t>商名称 (公章) ：</w:t>
      </w:r>
      <w:r>
        <w:rPr>
          <w:rFonts w:hint="eastAsia" w:ascii="仿宋" w:hAnsi="仿宋" w:eastAsia="仿宋" w:cs="仿宋"/>
          <w:color w:val="auto"/>
          <w:spacing w:val="-4"/>
          <w:sz w:val="24"/>
          <w:szCs w:val="24"/>
          <w:highlight w:val="none"/>
          <w:u w:val="single" w:color="auto"/>
          <w:lang w:val="en-US" w:eastAsia="zh-CN"/>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z w:val="24"/>
          <w:szCs w:val="24"/>
          <w:highlight w:val="none"/>
        </w:rPr>
        <w:t xml:space="preserve"> </w:t>
      </w:r>
    </w:p>
    <w:p w14:paraId="4B7863F6">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法定</w:t>
      </w:r>
      <w:r>
        <w:rPr>
          <w:rFonts w:hint="eastAsia" w:ascii="仿宋" w:hAnsi="仿宋" w:eastAsia="仿宋" w:cs="仿宋"/>
          <w:color w:val="auto"/>
          <w:spacing w:val="-9"/>
          <w:sz w:val="24"/>
          <w:szCs w:val="24"/>
          <w:highlight w:val="none"/>
        </w:rPr>
        <w:t>代</w:t>
      </w:r>
      <w:r>
        <w:rPr>
          <w:rFonts w:hint="eastAsia" w:ascii="仿宋" w:hAnsi="仿宋" w:eastAsia="仿宋" w:cs="仿宋"/>
          <w:color w:val="auto"/>
          <w:spacing w:val="-5"/>
          <w:sz w:val="24"/>
          <w:szCs w:val="24"/>
          <w:highlight w:val="none"/>
        </w:rPr>
        <w:t>表人或其授权代表(盖章或签字)：</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z w:val="24"/>
          <w:szCs w:val="24"/>
          <w:highlight w:val="none"/>
        </w:rPr>
        <w:t xml:space="preserve"> </w:t>
      </w:r>
    </w:p>
    <w:p w14:paraId="45B815C8">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lang w:val="en-US" w:eastAsia="zh-CN"/>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 xml:space="preserve"> 月</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lang w:val="en-US" w:eastAsia="zh-CN"/>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日</w:t>
      </w:r>
    </w:p>
    <w:p w14:paraId="56DEFBA7">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rPr>
      </w:pPr>
    </w:p>
    <w:p w14:paraId="5B952F14">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rPr>
      </w:pPr>
    </w:p>
    <w:p w14:paraId="06FA09CC">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rPr>
      </w:pPr>
    </w:p>
    <w:p w14:paraId="1D37AE6C">
      <w:pPr>
        <w:pStyle w:val="33"/>
        <w:rPr>
          <w:rFonts w:hint="eastAsia"/>
          <w:color w:val="auto"/>
        </w:rPr>
      </w:pPr>
    </w:p>
    <w:p w14:paraId="638B47D1">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8"/>
          <w:sz w:val="24"/>
          <w:szCs w:val="24"/>
        </w:rPr>
      </w:pPr>
    </w:p>
    <w:p w14:paraId="7327CE22">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注：供应商在参</w:t>
      </w:r>
      <w:r>
        <w:rPr>
          <w:rFonts w:hint="eastAsia" w:ascii="仿宋" w:hAnsi="仿宋" w:eastAsia="仿宋" w:cs="仿宋"/>
          <w:color w:val="auto"/>
          <w:spacing w:val="-4"/>
          <w:sz w:val="24"/>
          <w:szCs w:val="24"/>
        </w:rPr>
        <w:t>加政府采购活动前 3 年内因违法经营被禁止在一定期限内参加</w:t>
      </w:r>
      <w:r>
        <w:rPr>
          <w:rFonts w:hint="eastAsia" w:ascii="仿宋" w:hAnsi="仿宋" w:eastAsia="仿宋" w:cs="仿宋"/>
          <w:color w:val="auto"/>
          <w:spacing w:val="-6"/>
          <w:sz w:val="24"/>
          <w:szCs w:val="24"/>
        </w:rPr>
        <w:t>政府采购活动，期限届满的，可以参加政府采购活动，但应提供相关证明材料</w:t>
      </w:r>
      <w:r>
        <w:rPr>
          <w:rFonts w:hint="eastAsia" w:ascii="仿宋" w:hAnsi="仿宋" w:eastAsia="仿宋" w:cs="仿宋"/>
          <w:color w:val="auto"/>
          <w:spacing w:val="-5"/>
          <w:sz w:val="24"/>
          <w:szCs w:val="24"/>
        </w:rPr>
        <w:t>。</w:t>
      </w:r>
    </w:p>
    <w:p w14:paraId="00DE38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503678FB">
      <w:pPr>
        <w:keepLines/>
        <w:pageBreakBefore/>
        <w:widowControl w:val="0"/>
        <w:kinsoku/>
        <w:wordWrap/>
        <w:overflowPunct/>
        <w:topLinePunct w:val="0"/>
        <w:autoSpaceDE/>
        <w:autoSpaceDN/>
        <w:bidi w:val="0"/>
        <w:adjustRightInd/>
        <w:snapToGrid/>
        <w:spacing w:before="100" w:beforeAutospacing="0" w:afterLines="50" w:line="360" w:lineRule="auto"/>
        <w:textAlignment w:val="auto"/>
        <w:outlineLvl w:val="2"/>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附件3：</w:t>
      </w:r>
    </w:p>
    <w:p w14:paraId="251A4B86">
      <w:pPr>
        <w:pStyle w:val="4"/>
        <w:keepNext/>
        <w:keepLines w:val="0"/>
        <w:pageBreakBefore w:val="0"/>
        <w:widowControl w:val="0"/>
        <w:kinsoku/>
        <w:wordWrap/>
        <w:overflowPunct/>
        <w:topLinePunct w:val="0"/>
        <w:autoSpaceDE/>
        <w:autoSpaceDN/>
        <w:bidi w:val="0"/>
        <w:adjustRightInd/>
        <w:snapToGrid/>
        <w:spacing w:beforeAutospacing="0"/>
        <w:jc w:val="center"/>
        <w:textAlignment w:val="auto"/>
        <w:outlineLvl w:val="2"/>
        <w:rPr>
          <w:rFonts w:hint="eastAsia" w:ascii="仿宋" w:hAnsi="仿宋" w:eastAsia="仿宋" w:cs="仿宋"/>
          <w:color w:val="auto"/>
          <w:sz w:val="32"/>
          <w:szCs w:val="32"/>
        </w:rPr>
      </w:pPr>
      <w:r>
        <w:rPr>
          <w:rFonts w:hint="eastAsia" w:ascii="仿宋" w:hAnsi="仿宋" w:eastAsia="仿宋" w:cs="仿宋"/>
          <w:color w:val="auto"/>
          <w:sz w:val="32"/>
          <w:szCs w:val="32"/>
        </w:rPr>
        <w:t>中小企业声明函（工程、服务）</w:t>
      </w:r>
    </w:p>
    <w:p w14:paraId="2D910FE4">
      <w:pPr>
        <w:pStyle w:val="13"/>
        <w:keepNext w:val="0"/>
        <w:keepLines w:val="0"/>
        <w:pageBreakBefore w:val="0"/>
        <w:widowControl w:val="0"/>
        <w:kinsoku/>
        <w:wordWrap/>
        <w:overflowPunct/>
        <w:topLinePunct w:val="0"/>
        <w:autoSpaceDE/>
        <w:autoSpaceDN/>
        <w:bidi w:val="0"/>
        <w:adjustRightInd/>
        <w:snapToGrid/>
        <w:spacing w:before="55" w:after="0" w:afterLines="0" w:line="360" w:lineRule="auto"/>
        <w:ind w:right="415" w:firstLine="640"/>
        <w:textAlignment w:val="auto"/>
        <w:outlineLvl w:val="9"/>
        <w:rPr>
          <w:rFonts w:hint="eastAsia" w:ascii="仿宋" w:hAnsi="仿宋" w:eastAsia="仿宋" w:cs="仿宋"/>
          <w:b w:val="0"/>
          <w:bCs w:val="0"/>
          <w:color w:val="auto"/>
          <w:spacing w:val="-2"/>
          <w:sz w:val="24"/>
          <w:szCs w:val="24"/>
        </w:rPr>
      </w:pPr>
    </w:p>
    <w:p w14:paraId="4130DB7C">
      <w:pPr>
        <w:pStyle w:val="13"/>
        <w:keepNext w:val="0"/>
        <w:keepLines w:val="0"/>
        <w:pageBreakBefore w:val="0"/>
        <w:widowControl w:val="0"/>
        <w:kinsoku/>
        <w:wordWrap/>
        <w:overflowPunct/>
        <w:topLinePunct w:val="0"/>
        <w:autoSpaceDE/>
        <w:autoSpaceDN/>
        <w:bidi w:val="0"/>
        <w:adjustRightInd/>
        <w:snapToGrid/>
        <w:spacing w:before="55" w:after="0" w:afterLines="0" w:line="360" w:lineRule="auto"/>
        <w:ind w:right="0" w:rightChars="0" w:firstLine="640"/>
        <w:jc w:val="left"/>
        <w:textAlignment w:val="auto"/>
        <w:outlineLvl w:val="9"/>
        <w:rPr>
          <w:rFonts w:hint="eastAsia" w:ascii="仿宋" w:hAnsi="仿宋" w:eastAsia="仿宋" w:cs="仿宋"/>
          <w:b w:val="0"/>
          <w:bCs w:val="0"/>
          <w:color w:val="auto"/>
          <w:spacing w:val="-2"/>
          <w:sz w:val="24"/>
          <w:szCs w:val="24"/>
        </w:rPr>
      </w:pPr>
      <w:r>
        <w:rPr>
          <w:rFonts w:hint="eastAsia" w:ascii="仿宋" w:hAnsi="仿宋" w:eastAsia="仿宋" w:cs="仿宋"/>
          <w:b w:val="0"/>
          <w:bCs w:val="0"/>
          <w:color w:val="auto"/>
          <w:spacing w:val="-2"/>
          <w:sz w:val="24"/>
          <w:szCs w:val="24"/>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sz w:val="24"/>
          <w:szCs w:val="24"/>
          <w:u w:val="single"/>
          <w:lang w:val="en-US" w:eastAsia="zh-CN"/>
        </w:rPr>
        <w:t xml:space="preserve">     </w:t>
      </w:r>
      <w:r>
        <w:rPr>
          <w:rFonts w:hint="eastAsia" w:ascii="仿宋" w:hAnsi="仿宋" w:eastAsia="仿宋" w:cs="仿宋"/>
          <w:b w:val="0"/>
          <w:bCs w:val="0"/>
          <w:color w:val="auto"/>
          <w:spacing w:val="-2"/>
          <w:sz w:val="24"/>
          <w:szCs w:val="24"/>
          <w:u w:val="single"/>
          <w:lang w:val="zh-CN" w:eastAsia="zh-CN"/>
        </w:rPr>
        <w:t>（单位名称）</w:t>
      </w:r>
      <w:r>
        <w:rPr>
          <w:rFonts w:hint="eastAsia" w:ascii="仿宋" w:hAnsi="仿宋" w:eastAsia="仿宋" w:cs="仿宋"/>
          <w:b w:val="0"/>
          <w:bCs w:val="0"/>
          <w:color w:val="auto"/>
          <w:spacing w:val="-2"/>
          <w:sz w:val="24"/>
          <w:szCs w:val="24"/>
        </w:rPr>
        <w:t>的</w:t>
      </w:r>
      <w:r>
        <w:rPr>
          <w:rFonts w:hint="eastAsia" w:ascii="仿宋" w:hAnsi="仿宋" w:eastAsia="仿宋" w:cs="仿宋"/>
          <w:b w:val="0"/>
          <w:bCs w:val="0"/>
          <w:color w:val="auto"/>
          <w:spacing w:val="-2"/>
          <w:sz w:val="24"/>
          <w:szCs w:val="24"/>
          <w:u w:val="single"/>
          <w:lang w:val="en-US" w:eastAsia="zh-CN"/>
        </w:rPr>
        <w:t xml:space="preserve">     </w:t>
      </w:r>
      <w:r>
        <w:rPr>
          <w:rFonts w:hint="eastAsia" w:ascii="仿宋" w:hAnsi="仿宋" w:eastAsia="仿宋" w:cs="仿宋"/>
          <w:b w:val="0"/>
          <w:bCs w:val="0"/>
          <w:color w:val="auto"/>
          <w:spacing w:val="-2"/>
          <w:sz w:val="24"/>
          <w:szCs w:val="24"/>
          <w:u w:val="single"/>
          <w:lang w:val="zh-CN" w:eastAsia="zh-CN"/>
        </w:rPr>
        <w:t>（项目名称）</w:t>
      </w:r>
      <w:r>
        <w:rPr>
          <w:rFonts w:hint="eastAsia" w:ascii="仿宋" w:hAnsi="仿宋" w:eastAsia="仿宋" w:cs="仿宋"/>
          <w:b w:val="0"/>
          <w:bCs w:val="0"/>
          <w:color w:val="auto"/>
          <w:spacing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F7CE6D">
      <w:pPr>
        <w:pStyle w:val="113"/>
        <w:pageBreakBefore w:val="0"/>
        <w:numPr>
          <w:ilvl w:val="0"/>
          <w:numId w:val="13"/>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eastAsia="zh-CN"/>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eastAsia="zh-CN"/>
        </w:rPr>
        <w:t>（采购文件中明确的所属行业）</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EFCF8CC">
      <w:pPr>
        <w:pStyle w:val="113"/>
        <w:pageBreakBefore w:val="0"/>
        <w:numPr>
          <w:ilvl w:val="0"/>
          <w:numId w:val="13"/>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eastAsia="zh-CN"/>
        </w:rPr>
        <w:t>（标的名称）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eastAsia="zh-CN"/>
        </w:rPr>
        <w:t>（采购文件中明确的所属行业）</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7A3325B">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w:t>
      </w:r>
    </w:p>
    <w:p w14:paraId="2FB795EF">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以上企业，不属于大企业的分支机构，不存在控股股东为大企业的情形，也不存在与大企业的负责人为同一人的情形。</w:t>
      </w:r>
    </w:p>
    <w:p w14:paraId="5A6017EA">
      <w:pPr>
        <w:pStyle w:val="113"/>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z w:val="24"/>
          <w:szCs w:val="24"/>
          <w:u w:val="none"/>
          <w:lang w:val="zh-CN" w:eastAsia="zh-CN"/>
        </w:rPr>
        <w:t>本企业对上述声明内容的真实性负责。如有虚假，将依法承担相应责任。</w:t>
      </w:r>
    </w:p>
    <w:p w14:paraId="24117C94">
      <w:pPr>
        <w:pStyle w:val="113"/>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14:paraId="36C3E145">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企业名称（盖章）：</w:t>
      </w:r>
    </w:p>
    <w:p w14:paraId="5C191846">
      <w:pPr>
        <w:pStyle w:val="113"/>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日期：</w:t>
      </w:r>
    </w:p>
    <w:p w14:paraId="76F442C5">
      <w:pPr>
        <w:pStyle w:val="113"/>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p>
    <w:p w14:paraId="029A3491">
      <w:pPr>
        <w:pStyle w:val="113"/>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color w:val="auto"/>
          <w:spacing w:val="-8"/>
          <w:sz w:val="21"/>
          <w:szCs w:val="21"/>
          <w:lang w:eastAsia="zh-CN"/>
        </w:rPr>
      </w:pPr>
      <w:r>
        <w:rPr>
          <w:rFonts w:hint="eastAsia" w:ascii="仿宋" w:hAnsi="仿宋" w:eastAsia="仿宋" w:cs="仿宋"/>
          <w:color w:val="auto"/>
          <w:sz w:val="21"/>
          <w:szCs w:val="21"/>
          <w:lang w:eastAsia="zh-CN"/>
        </w:rPr>
        <w:t>备注：</w:t>
      </w:r>
      <w:r>
        <w:rPr>
          <w:rFonts w:hint="eastAsia" w:ascii="仿宋" w:hAnsi="仿宋" w:eastAsia="仿宋" w:cs="仿宋"/>
          <w:color w:val="auto"/>
          <w:sz w:val="21"/>
          <w:szCs w:val="21"/>
          <w:lang w:val="en-US" w:eastAsia="zh-CN"/>
        </w:rPr>
        <w:t>1、</w:t>
      </w:r>
      <w:r>
        <w:rPr>
          <w:rFonts w:hint="eastAsia" w:ascii="仿宋" w:hAnsi="仿宋" w:eastAsia="仿宋" w:cs="仿宋"/>
          <w:color w:val="auto"/>
          <w:spacing w:val="-8"/>
          <w:sz w:val="21"/>
          <w:szCs w:val="21"/>
        </w:rPr>
        <w:t>中小企业参加政府采购活动，应当按照</w:t>
      </w:r>
      <w:r>
        <w:rPr>
          <w:rFonts w:hint="eastAsia" w:ascii="仿宋" w:hAnsi="仿宋" w:eastAsia="仿宋" w:cs="仿宋"/>
          <w:color w:val="auto"/>
          <w:spacing w:val="-8"/>
          <w:sz w:val="21"/>
          <w:szCs w:val="21"/>
          <w:lang w:eastAsia="zh-CN"/>
        </w:rPr>
        <w:t>《政府采购促进中小企业发展管理办法》（财库〔2020〕46号）</w:t>
      </w:r>
      <w:r>
        <w:rPr>
          <w:rFonts w:hint="eastAsia" w:ascii="仿宋" w:hAnsi="仿宋" w:eastAsia="仿宋" w:cs="仿宋"/>
          <w:color w:val="auto"/>
          <w:spacing w:val="-8"/>
          <w:sz w:val="21"/>
          <w:szCs w:val="21"/>
        </w:rPr>
        <w:t>规定和《中小企业划型标准规定》（工信部联企业〔2011〕300号），如实填写并</w:t>
      </w:r>
      <w:r>
        <w:rPr>
          <w:rFonts w:hint="eastAsia" w:ascii="仿宋" w:hAnsi="仿宋" w:eastAsia="仿宋" w:cs="仿宋"/>
          <w:color w:val="auto"/>
          <w:spacing w:val="-8"/>
          <w:sz w:val="21"/>
          <w:szCs w:val="21"/>
          <w:lang w:eastAsia="zh-CN"/>
        </w:rPr>
        <w:t>提交本</w:t>
      </w:r>
      <w:r>
        <w:rPr>
          <w:rFonts w:hint="eastAsia" w:ascii="仿宋" w:hAnsi="仿宋" w:eastAsia="仿宋" w:cs="仿宋"/>
          <w:color w:val="auto"/>
          <w:spacing w:val="-8"/>
          <w:sz w:val="21"/>
          <w:szCs w:val="21"/>
        </w:rPr>
        <w:t>《中小企业声明函》</w:t>
      </w:r>
      <w:r>
        <w:rPr>
          <w:rFonts w:hint="eastAsia" w:ascii="仿宋" w:hAnsi="仿宋" w:eastAsia="仿宋" w:cs="仿宋"/>
          <w:color w:val="auto"/>
          <w:spacing w:val="-8"/>
          <w:sz w:val="21"/>
          <w:szCs w:val="21"/>
          <w:lang w:eastAsia="zh-CN"/>
        </w:rPr>
        <w:t>。</w:t>
      </w:r>
    </w:p>
    <w:p w14:paraId="0951CFF7">
      <w:pPr>
        <w:pStyle w:val="113"/>
        <w:pageBreakBefore w:val="0"/>
        <w:kinsoku/>
        <w:wordWrap/>
        <w:overflowPunct/>
        <w:topLinePunct w:val="0"/>
        <w:autoSpaceDE/>
        <w:autoSpaceDN/>
        <w:bidi w:val="0"/>
        <w:adjustRightInd/>
        <w:snapToGrid/>
        <w:spacing w:line="360" w:lineRule="auto"/>
        <w:ind w:left="615" w:leftChars="293" w:firstLine="19" w:firstLineChars="10"/>
        <w:textAlignment w:val="auto"/>
        <w:rPr>
          <w:rFonts w:hint="eastAsia" w:ascii="仿宋" w:hAnsi="仿宋" w:eastAsia="仿宋" w:cs="仿宋"/>
          <w:b/>
          <w:color w:val="auto"/>
          <w:sz w:val="28"/>
          <w:szCs w:val="28"/>
        </w:rPr>
      </w:pPr>
      <w:r>
        <w:rPr>
          <w:rFonts w:hint="eastAsia" w:ascii="仿宋" w:hAnsi="仿宋" w:eastAsia="仿宋" w:cs="仿宋"/>
          <w:color w:val="auto"/>
          <w:spacing w:val="-8"/>
          <w:sz w:val="21"/>
          <w:szCs w:val="21"/>
          <w:lang w:val="en-US" w:eastAsia="zh-CN"/>
        </w:rPr>
        <w:t>2、从业人员、营业收入、资产总额填报上一年度数据，无上一年度数据的新成立企业可不填报。</w:t>
      </w:r>
    </w:p>
    <w:p w14:paraId="3EF1E89F">
      <w:pPr>
        <w:keepNext w:val="0"/>
        <w:keepLines w:val="0"/>
        <w:pageBreakBefore w:val="0"/>
        <w:widowControl w:val="0"/>
        <w:kinsoku/>
        <w:wordWrap/>
        <w:overflowPunct/>
        <w:topLinePunct w:val="0"/>
        <w:autoSpaceDE/>
        <w:autoSpaceDN/>
        <w:bidi w:val="0"/>
        <w:adjustRightInd/>
        <w:snapToGrid/>
        <w:spacing w:before="100" w:beforeAutospacing="0" w:after="156" w:afterLines="50" w:line="360" w:lineRule="auto"/>
        <w:textAlignment w:val="auto"/>
        <w:outlineLvl w:val="2"/>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附件</w:t>
      </w:r>
      <w:r>
        <w:rPr>
          <w:rFonts w:hint="eastAsia" w:ascii="仿宋" w:hAnsi="仿宋" w:eastAsia="仿宋" w:cs="仿宋"/>
          <w:b/>
          <w:bCs/>
          <w:color w:val="auto"/>
          <w:spacing w:val="6"/>
          <w:sz w:val="30"/>
          <w:szCs w:val="30"/>
          <w:lang w:val="en-US" w:eastAsia="zh-CN"/>
        </w:rPr>
        <w:t>4</w:t>
      </w:r>
      <w:r>
        <w:rPr>
          <w:rFonts w:hint="eastAsia" w:ascii="仿宋" w:hAnsi="仿宋" w:eastAsia="仿宋" w:cs="仿宋"/>
          <w:b/>
          <w:bCs/>
          <w:color w:val="auto"/>
          <w:spacing w:val="6"/>
          <w:sz w:val="30"/>
          <w:szCs w:val="30"/>
        </w:rPr>
        <w:t>：</w:t>
      </w:r>
    </w:p>
    <w:p w14:paraId="72ECFF4D">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仿宋" w:hAnsi="仿宋" w:eastAsia="仿宋" w:cs="仿宋"/>
          <w:b/>
          <w:color w:val="auto"/>
          <w:spacing w:val="6"/>
          <w:sz w:val="32"/>
          <w:szCs w:val="32"/>
        </w:rPr>
      </w:pPr>
      <w:bookmarkStart w:id="734" w:name="OLE_LINK13"/>
      <w:bookmarkStart w:id="735" w:name="OLE_LINK14"/>
      <w:r>
        <w:rPr>
          <w:rFonts w:hint="eastAsia" w:ascii="仿宋" w:hAnsi="仿宋" w:eastAsia="仿宋" w:cs="仿宋"/>
          <w:b/>
          <w:color w:val="auto"/>
          <w:spacing w:val="6"/>
          <w:sz w:val="32"/>
          <w:szCs w:val="32"/>
        </w:rPr>
        <w:t>残疾人福利性单位声明函</w:t>
      </w:r>
    </w:p>
    <w:bookmarkEnd w:id="734"/>
    <w:bookmarkEnd w:id="735"/>
    <w:p w14:paraId="5835C16F">
      <w:pPr>
        <w:spacing w:line="588" w:lineRule="exact"/>
        <w:rPr>
          <w:rFonts w:hint="eastAsia" w:ascii="仿宋" w:hAnsi="仿宋" w:eastAsia="仿宋" w:cs="仿宋"/>
          <w:b/>
          <w:color w:val="auto"/>
          <w:spacing w:val="6"/>
          <w:sz w:val="30"/>
          <w:szCs w:val="30"/>
        </w:rPr>
      </w:pPr>
    </w:p>
    <w:p w14:paraId="456807D5">
      <w:pPr>
        <w:spacing w:line="588"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 民政部 中国残疾人联合会关于促进残疾人就业政府采购政策的通知》（财库</w:t>
      </w:r>
      <w:r>
        <w:rPr>
          <w:rFonts w:hint="eastAsia" w:ascii="仿宋" w:hAnsi="仿宋" w:eastAsia="仿宋" w:cs="仿宋"/>
          <w:color w:val="auto"/>
          <w:sz w:val="24"/>
          <w:szCs w:val="24"/>
        </w:rPr>
        <w:t>〔2017〕 141</w:t>
      </w:r>
      <w:r>
        <w:rPr>
          <w:rFonts w:hint="eastAsia" w:ascii="仿宋" w:hAnsi="仿宋" w:eastAsia="仿宋" w:cs="仿宋"/>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83523">
      <w:pPr>
        <w:spacing w:line="588"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14:paraId="7435F011">
      <w:pPr>
        <w:spacing w:line="588" w:lineRule="exact"/>
        <w:ind w:firstLine="444" w:firstLineChars="200"/>
        <w:rPr>
          <w:rFonts w:hint="eastAsia" w:ascii="仿宋" w:hAnsi="仿宋" w:eastAsia="仿宋" w:cs="仿宋"/>
          <w:color w:val="auto"/>
          <w:spacing w:val="6"/>
          <w:szCs w:val="24"/>
        </w:rPr>
      </w:pPr>
    </w:p>
    <w:p w14:paraId="10EA71E4">
      <w:pPr>
        <w:spacing w:line="588" w:lineRule="exact"/>
        <w:ind w:firstLine="444" w:firstLineChars="200"/>
        <w:rPr>
          <w:rFonts w:hint="eastAsia" w:ascii="仿宋" w:hAnsi="仿宋" w:eastAsia="仿宋" w:cs="仿宋"/>
          <w:color w:val="auto"/>
          <w:spacing w:val="6"/>
          <w:szCs w:val="24"/>
        </w:rPr>
      </w:pPr>
    </w:p>
    <w:p w14:paraId="085DC56C">
      <w:pPr>
        <w:spacing w:line="588" w:lineRule="exact"/>
        <w:ind w:firstLine="504" w:firstLineChars="200"/>
        <w:rPr>
          <w:rFonts w:hint="eastAsia" w:ascii="仿宋" w:hAnsi="仿宋" w:eastAsia="仿宋" w:cs="仿宋"/>
          <w:color w:val="auto"/>
          <w:spacing w:val="6"/>
          <w:sz w:val="24"/>
          <w:szCs w:val="24"/>
        </w:rPr>
      </w:pPr>
    </w:p>
    <w:p w14:paraId="20EAEE49">
      <w:pPr>
        <w:spacing w:line="588" w:lineRule="exact"/>
        <w:ind w:firstLine="504" w:firstLineChars="200"/>
        <w:rPr>
          <w:rFonts w:hint="eastAsia" w:ascii="仿宋" w:hAnsi="仿宋" w:eastAsia="仿宋" w:cs="仿宋"/>
          <w:color w:val="auto"/>
          <w:spacing w:val="6"/>
          <w:sz w:val="24"/>
          <w:szCs w:val="24"/>
        </w:rPr>
      </w:pPr>
    </w:p>
    <w:p w14:paraId="59ECD8BD">
      <w:pPr>
        <w:tabs>
          <w:tab w:val="left" w:pos="4860"/>
        </w:tabs>
        <w:spacing w:line="588" w:lineRule="exact"/>
        <w:ind w:right="1560" w:firstLine="504" w:firstLineChars="20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单位名称（盖章）：</w:t>
      </w:r>
    </w:p>
    <w:p w14:paraId="708C5563">
      <w:pPr>
        <w:tabs>
          <w:tab w:val="left" w:pos="4860"/>
        </w:tabs>
        <w:spacing w:line="588" w:lineRule="exact"/>
        <w:ind w:right="1560" w:firstLine="504" w:firstLineChars="200"/>
        <w:jc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日    期：</w:t>
      </w:r>
    </w:p>
    <w:p w14:paraId="096A23CF">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0E6C60F5">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5B150742">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2C14A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lang w:eastAsia="zh-CN"/>
        </w:rPr>
        <w:t>符合条件的残疾人福利性单位在参加政府采购活动时，应当提供《残疾人福利性单位声明函》，并对声明的真实性负责；非残疾人福利性单位无需提供。</w:t>
      </w:r>
    </w:p>
    <w:p w14:paraId="24AF77DC">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569725A8">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01BB8B3F">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667B7304">
      <w:pPr>
        <w:pStyle w:val="13"/>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pacing w:val="6"/>
          <w:kern w:val="0"/>
          <w:sz w:val="30"/>
          <w:szCs w:val="30"/>
          <w:lang w:val="en-US" w:eastAsia="zh-CN" w:bidi="ar-SA"/>
        </w:rPr>
      </w:pPr>
    </w:p>
    <w:p w14:paraId="49B7B484">
      <w:pPr>
        <w:pStyle w:val="13"/>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仿宋" w:hAnsi="仿宋" w:eastAsia="仿宋" w:cs="仿宋"/>
          <w:b/>
          <w:bCs/>
          <w:color w:val="auto"/>
          <w:spacing w:val="6"/>
          <w:kern w:val="0"/>
          <w:sz w:val="30"/>
          <w:szCs w:val="30"/>
          <w:lang w:val="en-US" w:eastAsia="zh-CN" w:bidi="ar-SA"/>
        </w:rPr>
      </w:pPr>
      <w:r>
        <w:rPr>
          <w:rFonts w:hint="eastAsia" w:ascii="仿宋" w:hAnsi="仿宋" w:eastAsia="仿宋" w:cs="仿宋"/>
          <w:b/>
          <w:bCs/>
          <w:color w:val="auto"/>
          <w:spacing w:val="6"/>
          <w:kern w:val="0"/>
          <w:sz w:val="30"/>
          <w:szCs w:val="30"/>
          <w:lang w:val="en-US" w:eastAsia="zh-CN" w:bidi="ar-SA"/>
        </w:rPr>
        <w:t>附件5：</w:t>
      </w:r>
    </w:p>
    <w:p w14:paraId="4C4CCD4A">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2"/>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监狱企业证明文件</w:t>
      </w:r>
    </w:p>
    <w:p w14:paraId="42B7FE9F">
      <w:pPr>
        <w:pStyle w:val="13"/>
        <w:rPr>
          <w:rFonts w:hint="eastAsia" w:ascii="仿宋" w:hAnsi="仿宋" w:eastAsia="仿宋" w:cs="仿宋"/>
          <w:color w:val="auto"/>
          <w:lang w:eastAsia="zh-CN"/>
        </w:rPr>
      </w:pPr>
    </w:p>
    <w:p w14:paraId="0472F381">
      <w:pPr>
        <w:spacing w:line="5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A648C1">
      <w:pPr>
        <w:spacing w:line="5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监狱企业参加政府采购活动时，应当提供由省级以上监狱管理局、戒毒管理局（含新疆生产建设兵团）出具的属于监狱企业的证明文件</w:t>
      </w:r>
      <w:r>
        <w:rPr>
          <w:rFonts w:hint="eastAsia" w:ascii="仿宋" w:hAnsi="仿宋" w:eastAsia="仿宋" w:cs="仿宋"/>
          <w:b/>
          <w:bCs/>
          <w:color w:val="auto"/>
          <w:sz w:val="24"/>
          <w:szCs w:val="24"/>
          <w:highlight w:val="none"/>
          <w:lang w:eastAsia="zh-CN"/>
        </w:rPr>
        <w:t>，非监狱企业无需提供</w:t>
      </w:r>
      <w:r>
        <w:rPr>
          <w:rFonts w:hint="eastAsia" w:ascii="仿宋" w:hAnsi="仿宋" w:eastAsia="仿宋" w:cs="仿宋"/>
          <w:b/>
          <w:bCs/>
          <w:color w:val="auto"/>
          <w:sz w:val="24"/>
          <w:szCs w:val="24"/>
        </w:rPr>
        <w:t>。</w:t>
      </w:r>
    </w:p>
    <w:p w14:paraId="69A0D77F">
      <w:pPr>
        <w:tabs>
          <w:tab w:val="left" w:pos="1620"/>
          <w:tab w:val="left" w:pos="1800"/>
        </w:tabs>
        <w:spacing w:line="440" w:lineRule="exact"/>
        <w:ind w:right="540" w:rightChars="257"/>
        <w:rPr>
          <w:rFonts w:hint="eastAsia" w:ascii="仿宋" w:hAnsi="仿宋" w:eastAsia="仿宋" w:cs="仿宋"/>
          <w:color w:val="auto"/>
          <w:sz w:val="24"/>
          <w:szCs w:val="24"/>
        </w:rPr>
      </w:pPr>
    </w:p>
    <w:p w14:paraId="7FF63640">
      <w:pPr>
        <w:spacing w:line="360" w:lineRule="auto"/>
        <w:ind w:right="640"/>
        <w:rPr>
          <w:rFonts w:hint="eastAsia" w:ascii="仿宋" w:hAnsi="仿宋" w:eastAsia="仿宋" w:cs="仿宋"/>
          <w:color w:val="auto"/>
          <w:sz w:val="24"/>
          <w:szCs w:val="24"/>
        </w:rPr>
      </w:pPr>
    </w:p>
    <w:p w14:paraId="636A2BD8">
      <w:pPr>
        <w:spacing w:line="360" w:lineRule="auto"/>
        <w:ind w:right="640"/>
        <w:rPr>
          <w:rFonts w:hint="eastAsia" w:ascii="仿宋" w:hAnsi="仿宋" w:eastAsia="仿宋" w:cs="仿宋"/>
          <w:color w:val="auto"/>
          <w:sz w:val="24"/>
          <w:szCs w:val="24"/>
        </w:rPr>
      </w:pPr>
    </w:p>
    <w:p w14:paraId="2016C220">
      <w:pPr>
        <w:rPr>
          <w:rFonts w:hint="eastAsia" w:ascii="仿宋" w:hAnsi="仿宋" w:eastAsia="仿宋" w:cs="仿宋"/>
          <w:b/>
          <w:bCs/>
          <w:color w:val="auto"/>
          <w:sz w:val="28"/>
          <w:szCs w:val="28"/>
          <w:highlight w:val="cyan"/>
          <w:lang w:val="en-US" w:eastAsia="zh-CN"/>
        </w:rPr>
      </w:pPr>
    </w:p>
    <w:sectPr>
      <w:pgSz w:w="11906" w:h="16838"/>
      <w:pgMar w:top="1417" w:right="1417"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1D4A">
    <w:pPr>
      <w:pStyle w:val="22"/>
      <w:rPr>
        <w:rFonts w:hint="eastAsia" w:ascii="仿宋" w:hAnsi="仿宋" w:eastAsia="仿宋" w:cs="仿宋"/>
        <w:highlight w:val="none"/>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highlight w:val="none"/>
        <w:lang w:val="en-US" w:eastAsia="zh-CN"/>
      </w:rPr>
      <w:t xml:space="preserve"> </w:t>
    </w:r>
    <w:r>
      <w:rPr>
        <w:rFonts w:hint="eastAsia" w:ascii="仿宋" w:hAnsi="仿宋" w:eastAsia="仿宋" w:cs="仿宋"/>
        <w:sz w:val="18"/>
        <w:szCs w:val="18"/>
        <w:highlight w:val="none"/>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05C2">
    <w:pPr>
      <w:pStyle w:val="22"/>
      <w:jc w:val="center"/>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A295">
    <w:pPr>
      <w:pStyle w:val="22"/>
      <w:jc w:val="center"/>
    </w:pPr>
  </w:p>
  <w:p w14:paraId="535B6E07">
    <w:pPr>
      <w:pStyle w:val="22"/>
      <w:rPr>
        <w:rFonts w:hint="eastAsia" w:ascii="仿宋" w:hAnsi="仿宋" w:eastAsia="仿宋" w:cs="仿宋"/>
        <w:lang w:val="en-US" w:eastAsia="zh-CN"/>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posOffset>2760980</wp:posOffset>
              </wp:positionH>
              <wp:positionV relativeFrom="paragraph">
                <wp:posOffset>-1905</wp:posOffset>
              </wp:positionV>
              <wp:extent cx="11493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C96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left:217.4pt;margin-top:-0.15pt;height:10.35pt;width:9.05pt;mso-position-horizontal-relative:margin;mso-wrap-style:none;z-index:251660288;mso-width-relative:page;mso-height-relative:page;" filled="f" stroked="f" coordsize="21600,21600" o:gfxdata="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jpYV++r7gGm0LKw1Q+WxzRRKm9XhwBpk+JRoE4VdCoeMIepZ/3OxEH/85yinv4nl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4O3OZ1gAAAAgBAAAPAAAAAAAAAAEAIAAAACIAAABkcnMvZG93bnJl&#10;di54bWxQSwECFAAUAAAACACHTuJA9ujB2jgCAABvBAAADgAAAAAAAAABACAAAAAlAQAAZHJzL2Uy&#10;b0RvYy54bWxQSwUGAAAAAAYABgBZAQAAzwUAAAAA&#10;">
              <v:fill on="f" focussize="0,0"/>
              <v:stroke on="f" weight="0.5pt"/>
              <v:imagedata o:title=""/>
              <o:lock v:ext="edit" aspectratio="f"/>
              <v:textbox inset="0mm,0mm,0mm,0mm" style="mso-fit-shape-to-text:t;">
                <w:txbxContent>
                  <w:p w14:paraId="065C96D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97</w:t>
                    </w:r>
                    <w:r>
                      <w:rPr>
                        <w:rFonts w:hint="eastAsia"/>
                        <w:sz w:val="18"/>
                      </w:rPr>
                      <w:fldChar w:fldCharType="end"/>
                    </w:r>
                  </w:p>
                </w:txbxContent>
              </v:textbox>
            </v:shape>
          </w:pict>
        </mc:Fallback>
      </mc:AlternateContent>
    </w:r>
    <w:r>
      <w:rPr>
        <w:rFonts w:hint="eastAsia" w:ascii="仿宋" w:hAnsi="仿宋" w:eastAsia="仿宋" w:cs="仿宋"/>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CC90">
    <w:pPr>
      <w:spacing w:line="500" w:lineRule="exact"/>
      <w:ind w:left="1530" w:hanging="1700" w:hangingChars="850"/>
      <w:rPr>
        <w:rFonts w:hAnsi="宋体" w:cs="宋体"/>
        <w:sz w:val="22"/>
        <w:szCs w:val="28"/>
      </w:rPr>
    </w:pPr>
    <w:r>
      <w:rPr>
        <w:rFonts w:hint="eastAsia" w:ascii="仿宋" w:hAnsi="仿宋" w:eastAsia="仿宋" w:cs="仿宋"/>
        <w:bCs/>
        <w:sz w:val="20"/>
        <w:szCs w:val="20"/>
        <w:u w:val="single"/>
        <w:lang w:val="en-US" w:eastAsia="zh-CN"/>
      </w:rPr>
      <w:t xml:space="preserve">柞水县沙湾保障房小区污水管网改造项目                           </w:t>
    </w:r>
    <w:r>
      <w:rPr>
        <w:rFonts w:hint="eastAsia" w:ascii="仿宋" w:hAnsi="仿宋" w:eastAsia="仿宋" w:cs="仿宋"/>
        <w:bCs/>
        <w:sz w:val="20"/>
        <w:szCs w:val="20"/>
        <w:u w:val="single"/>
      </w:rPr>
      <w:t xml:space="preserve">        </w:t>
    </w:r>
    <w:r>
      <w:rPr>
        <w:rFonts w:hint="eastAsia" w:ascii="仿宋" w:hAnsi="仿宋" w:eastAsia="仿宋" w:cs="仿宋"/>
        <w:bCs/>
        <w:sz w:val="20"/>
        <w:szCs w:val="20"/>
        <w:u w:val="single"/>
        <w:lang w:val="en-US" w:eastAsia="zh-CN"/>
      </w:rPr>
      <w:t xml:space="preserve">  </w:t>
    </w:r>
    <w:r>
      <w:rPr>
        <w:rFonts w:hint="eastAsia" w:ascii="仿宋" w:hAnsi="仿宋" w:eastAsia="仿宋" w:cs="仿宋"/>
        <w:bCs/>
        <w:sz w:val="20"/>
        <w:szCs w:val="20"/>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16FB">
    <w:pPr>
      <w:pStyle w:val="23"/>
      <w:tabs>
        <w:tab w:val="left" w:pos="5251"/>
        <w:tab w:val="clear" w:pos="4153"/>
      </w:tabs>
      <w:jc w:val="both"/>
      <w:rPr>
        <w:rFonts w:hint="eastAsia" w:ascii="仿宋" w:hAnsi="仿宋" w:eastAsia="仿宋" w:cs="仿宋"/>
        <w:sz w:val="20"/>
        <w:szCs w:val="20"/>
        <w:u w:val="none"/>
        <w:lang w:eastAsia="zh-CN"/>
      </w:rPr>
    </w:pPr>
    <w:r>
      <w:rPr>
        <w:rFonts w:hint="eastAsia" w:ascii="仿宋" w:hAnsi="仿宋" w:eastAsia="仿宋" w:cs="仿宋"/>
        <w:sz w:val="20"/>
        <w:szCs w:val="20"/>
        <w:lang w:val="en-US" w:eastAsia="zh-CN"/>
      </w:rPr>
      <w:t xml:space="preserve">柞水县沙湾保障房小区污水管网改造项目              </w:t>
    </w: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bCs/>
        <w:sz w:val="20"/>
        <w:szCs w:val="20"/>
        <w:u w:val="non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E805"/>
    <w:multiLevelType w:val="singleLevel"/>
    <w:tmpl w:val="8666E805"/>
    <w:lvl w:ilvl="0" w:tentative="0">
      <w:start w:val="1"/>
      <w:numFmt w:val="decimal"/>
      <w:suff w:val="nothing"/>
      <w:lvlText w:val="%1、"/>
      <w:lvlJc w:val="left"/>
    </w:lvl>
  </w:abstractNum>
  <w:abstractNum w:abstractNumId="1">
    <w:nsid w:val="88F483E0"/>
    <w:multiLevelType w:val="singleLevel"/>
    <w:tmpl w:val="88F483E0"/>
    <w:lvl w:ilvl="0" w:tentative="0">
      <w:start w:val="1"/>
      <w:numFmt w:val="decimal"/>
      <w:suff w:val="nothing"/>
      <w:lvlText w:val="%1、"/>
      <w:lvlJc w:val="left"/>
    </w:lvl>
  </w:abstractNum>
  <w:abstractNum w:abstractNumId="2">
    <w:nsid w:val="A7DDED23"/>
    <w:multiLevelType w:val="singleLevel"/>
    <w:tmpl w:val="A7DDED23"/>
    <w:lvl w:ilvl="0" w:tentative="0">
      <w:start w:val="8"/>
      <w:numFmt w:val="chineseCounting"/>
      <w:suff w:val="nothing"/>
      <w:lvlText w:val="%1、"/>
      <w:lvlJc w:val="left"/>
      <w:rPr>
        <w:rFonts w:hint="eastAsia"/>
      </w:rPr>
    </w:lvl>
  </w:abstractNum>
  <w:abstractNum w:abstractNumId="3">
    <w:nsid w:val="D750EFCA"/>
    <w:multiLevelType w:val="singleLevel"/>
    <w:tmpl w:val="D750EFCA"/>
    <w:lvl w:ilvl="0" w:tentative="0">
      <w:start w:val="1"/>
      <w:numFmt w:val="decimal"/>
      <w:suff w:val="nothing"/>
      <w:lvlText w:val="%1、"/>
      <w:lvlJc w:val="left"/>
    </w:lvl>
  </w:abstractNum>
  <w:abstractNum w:abstractNumId="4">
    <w:nsid w:val="DDEA0A6D"/>
    <w:multiLevelType w:val="singleLevel"/>
    <w:tmpl w:val="DDEA0A6D"/>
    <w:lvl w:ilvl="0" w:tentative="0">
      <w:start w:val="2"/>
      <w:numFmt w:val="chineseCounting"/>
      <w:suff w:val="space"/>
      <w:lvlText w:val="第%1部分"/>
      <w:lvlJc w:val="left"/>
      <w:rPr>
        <w:rFonts w:hint="eastAsia"/>
      </w:rPr>
    </w:lvl>
  </w:abstractNum>
  <w:abstractNum w:abstractNumId="5">
    <w:nsid w:val="E0DC7E9A"/>
    <w:multiLevelType w:val="singleLevel"/>
    <w:tmpl w:val="E0DC7E9A"/>
    <w:lvl w:ilvl="0" w:tentative="0">
      <w:start w:val="1"/>
      <w:numFmt w:val="decimal"/>
      <w:suff w:val="nothing"/>
      <w:lvlText w:val="（%1）"/>
      <w:lvlJc w:val="left"/>
    </w:lvl>
  </w:abstractNum>
  <w:abstractNum w:abstractNumId="6">
    <w:nsid w:val="ED157E40"/>
    <w:multiLevelType w:val="singleLevel"/>
    <w:tmpl w:val="ED157E40"/>
    <w:lvl w:ilvl="0" w:tentative="0">
      <w:start w:val="5"/>
      <w:numFmt w:val="decimal"/>
      <w:suff w:val="nothing"/>
      <w:lvlText w:val="%1、"/>
      <w:lvlJc w:val="left"/>
    </w:lvl>
  </w:abstractNum>
  <w:abstractNum w:abstractNumId="7">
    <w:nsid w:val="05B652DA"/>
    <w:multiLevelType w:val="singleLevel"/>
    <w:tmpl w:val="05B652DA"/>
    <w:lvl w:ilvl="0" w:tentative="0">
      <w:start w:val="1"/>
      <w:numFmt w:val="decimalEnclosedCircle"/>
      <w:lvlText w:val="%1"/>
      <w:lvlJc w:val="left"/>
      <w:pPr>
        <w:tabs>
          <w:tab w:val="left" w:pos="810"/>
        </w:tabs>
        <w:ind w:left="810" w:hanging="330"/>
      </w:pPr>
      <w:rPr>
        <w:rFonts w:hint="eastAsia"/>
      </w:rPr>
    </w:lvl>
  </w:abstractNum>
  <w:abstractNum w:abstractNumId="8">
    <w:nsid w:val="240D3E5A"/>
    <w:multiLevelType w:val="singleLevel"/>
    <w:tmpl w:val="240D3E5A"/>
    <w:lvl w:ilvl="0" w:tentative="0">
      <w:start w:val="1"/>
      <w:numFmt w:val="decimal"/>
      <w:lvlText w:val="%1、"/>
      <w:lvlJc w:val="left"/>
      <w:pPr>
        <w:tabs>
          <w:tab w:val="left" w:pos="480"/>
        </w:tabs>
        <w:ind w:left="480" w:hanging="480"/>
      </w:pPr>
      <w:rPr>
        <w:rFonts w:hint="eastAsia"/>
      </w:rPr>
    </w:lvl>
  </w:abstractNum>
  <w:abstractNum w:abstractNumId="9">
    <w:nsid w:val="4C0C1BFB"/>
    <w:multiLevelType w:val="singleLevel"/>
    <w:tmpl w:val="4C0C1BFB"/>
    <w:lvl w:ilvl="0" w:tentative="0">
      <w:start w:val="1"/>
      <w:numFmt w:val="decimal"/>
      <w:lvlText w:val="（%1）"/>
      <w:lvlJc w:val="left"/>
      <w:pPr>
        <w:tabs>
          <w:tab w:val="left" w:pos="810"/>
        </w:tabs>
        <w:ind w:left="810" w:hanging="810"/>
      </w:pPr>
      <w:rPr>
        <w:rFonts w:hint="eastAsia"/>
      </w:rPr>
    </w:lvl>
  </w:abstractNum>
  <w:abstractNum w:abstractNumId="10">
    <w:nsid w:val="57675E35"/>
    <w:multiLevelType w:val="singleLevel"/>
    <w:tmpl w:val="57675E35"/>
    <w:lvl w:ilvl="0" w:tentative="0">
      <w:start w:val="6"/>
      <w:numFmt w:val="chineseCounting"/>
      <w:suff w:val="space"/>
      <w:lvlText w:val="第%1章"/>
      <w:lvlJc w:val="left"/>
    </w:lvl>
  </w:abstractNum>
  <w:abstractNum w:abstractNumId="11">
    <w:nsid w:val="5913EF5B"/>
    <w:multiLevelType w:val="singleLevel"/>
    <w:tmpl w:val="5913EF5B"/>
    <w:lvl w:ilvl="0" w:tentative="0">
      <w:start w:val="1"/>
      <w:numFmt w:val="chineseCounting"/>
      <w:suff w:val="nothing"/>
      <w:lvlText w:val="（%1）"/>
      <w:lvlJc w:val="left"/>
    </w:lvl>
  </w:abstractNum>
  <w:abstractNum w:abstractNumId="12">
    <w:nsid w:val="7ED0A0DE"/>
    <w:multiLevelType w:val="singleLevel"/>
    <w:tmpl w:val="7ED0A0DE"/>
    <w:lvl w:ilvl="0" w:tentative="0">
      <w:start w:val="1"/>
      <w:numFmt w:val="decimal"/>
      <w:suff w:val="nothing"/>
      <w:lvlText w:val="%1、"/>
      <w:lvlJc w:val="left"/>
    </w:lvl>
  </w:abstractNum>
  <w:num w:numId="1">
    <w:abstractNumId w:val="5"/>
  </w:num>
  <w:num w:numId="2">
    <w:abstractNumId w:val="6"/>
  </w:num>
  <w:num w:numId="3">
    <w:abstractNumId w:val="3"/>
  </w:num>
  <w:num w:numId="4">
    <w:abstractNumId w:val="4"/>
  </w:num>
  <w:num w:numId="5">
    <w:abstractNumId w:val="10"/>
  </w:num>
  <w:num w:numId="6">
    <w:abstractNumId w:val="1"/>
  </w:num>
  <w:num w:numId="7">
    <w:abstractNumId w:val="2"/>
  </w:num>
  <w:num w:numId="8">
    <w:abstractNumId w:val="0"/>
  </w:num>
  <w:num w:numId="9">
    <w:abstractNumId w:val="11"/>
  </w:num>
  <w:num w:numId="10">
    <w:abstractNumId w:val="8"/>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mZlNzc2NmM0MWYzMjA1ZDFiODVjNjA3OTJjNTkifQ=="/>
  </w:docVars>
  <w:rsids>
    <w:rsidRoot w:val="00172A27"/>
    <w:rsid w:val="00000B79"/>
    <w:rsid w:val="0000215D"/>
    <w:rsid w:val="00003F19"/>
    <w:rsid w:val="0000558E"/>
    <w:rsid w:val="000067FE"/>
    <w:rsid w:val="00006F45"/>
    <w:rsid w:val="00007B0C"/>
    <w:rsid w:val="00010632"/>
    <w:rsid w:val="00010FA5"/>
    <w:rsid w:val="00012150"/>
    <w:rsid w:val="000122FE"/>
    <w:rsid w:val="00013C0B"/>
    <w:rsid w:val="00014D51"/>
    <w:rsid w:val="000150E1"/>
    <w:rsid w:val="0001566F"/>
    <w:rsid w:val="00015A14"/>
    <w:rsid w:val="00016449"/>
    <w:rsid w:val="000207FF"/>
    <w:rsid w:val="00021267"/>
    <w:rsid w:val="00023783"/>
    <w:rsid w:val="000239F4"/>
    <w:rsid w:val="000250BB"/>
    <w:rsid w:val="000253E5"/>
    <w:rsid w:val="000255CB"/>
    <w:rsid w:val="000261B6"/>
    <w:rsid w:val="000268D2"/>
    <w:rsid w:val="00027D20"/>
    <w:rsid w:val="00031201"/>
    <w:rsid w:val="00034583"/>
    <w:rsid w:val="00034BC2"/>
    <w:rsid w:val="00034C7E"/>
    <w:rsid w:val="00036283"/>
    <w:rsid w:val="00037304"/>
    <w:rsid w:val="000404EA"/>
    <w:rsid w:val="00041B9E"/>
    <w:rsid w:val="00041EDA"/>
    <w:rsid w:val="0004251E"/>
    <w:rsid w:val="00042A62"/>
    <w:rsid w:val="00043948"/>
    <w:rsid w:val="00044508"/>
    <w:rsid w:val="00044AF2"/>
    <w:rsid w:val="00044E7D"/>
    <w:rsid w:val="00045300"/>
    <w:rsid w:val="00045850"/>
    <w:rsid w:val="0005063C"/>
    <w:rsid w:val="00051E3B"/>
    <w:rsid w:val="00051EFE"/>
    <w:rsid w:val="00052AB3"/>
    <w:rsid w:val="00054965"/>
    <w:rsid w:val="00054F2A"/>
    <w:rsid w:val="000566F1"/>
    <w:rsid w:val="00057F94"/>
    <w:rsid w:val="00060ABB"/>
    <w:rsid w:val="00061B72"/>
    <w:rsid w:val="0006202B"/>
    <w:rsid w:val="00062425"/>
    <w:rsid w:val="0006264A"/>
    <w:rsid w:val="00063042"/>
    <w:rsid w:val="00064C8A"/>
    <w:rsid w:val="00067CEF"/>
    <w:rsid w:val="0007163C"/>
    <w:rsid w:val="00072AAF"/>
    <w:rsid w:val="00073176"/>
    <w:rsid w:val="00073C4A"/>
    <w:rsid w:val="000743DF"/>
    <w:rsid w:val="0007508E"/>
    <w:rsid w:val="000757D9"/>
    <w:rsid w:val="00075BFF"/>
    <w:rsid w:val="000766BC"/>
    <w:rsid w:val="00076752"/>
    <w:rsid w:val="00076FBC"/>
    <w:rsid w:val="000775BE"/>
    <w:rsid w:val="000779E0"/>
    <w:rsid w:val="00081F9C"/>
    <w:rsid w:val="000827B7"/>
    <w:rsid w:val="00083F35"/>
    <w:rsid w:val="0008479A"/>
    <w:rsid w:val="0008507C"/>
    <w:rsid w:val="000853F7"/>
    <w:rsid w:val="000858A6"/>
    <w:rsid w:val="000858D9"/>
    <w:rsid w:val="00085F58"/>
    <w:rsid w:val="00086702"/>
    <w:rsid w:val="00086D83"/>
    <w:rsid w:val="00086E59"/>
    <w:rsid w:val="00087B37"/>
    <w:rsid w:val="0009055A"/>
    <w:rsid w:val="00090774"/>
    <w:rsid w:val="00091267"/>
    <w:rsid w:val="00091347"/>
    <w:rsid w:val="00092735"/>
    <w:rsid w:val="00092B1B"/>
    <w:rsid w:val="000951CD"/>
    <w:rsid w:val="000957CC"/>
    <w:rsid w:val="00097DA7"/>
    <w:rsid w:val="000A0454"/>
    <w:rsid w:val="000A1062"/>
    <w:rsid w:val="000A2244"/>
    <w:rsid w:val="000A23E9"/>
    <w:rsid w:val="000A36D5"/>
    <w:rsid w:val="000A4140"/>
    <w:rsid w:val="000A419A"/>
    <w:rsid w:val="000A6318"/>
    <w:rsid w:val="000A6CAF"/>
    <w:rsid w:val="000B0256"/>
    <w:rsid w:val="000B0687"/>
    <w:rsid w:val="000B0EFE"/>
    <w:rsid w:val="000B36B7"/>
    <w:rsid w:val="000B37C2"/>
    <w:rsid w:val="000B3D2B"/>
    <w:rsid w:val="000B5FF5"/>
    <w:rsid w:val="000B76DF"/>
    <w:rsid w:val="000B79AF"/>
    <w:rsid w:val="000C07B5"/>
    <w:rsid w:val="000C2924"/>
    <w:rsid w:val="000C3701"/>
    <w:rsid w:val="000C49DB"/>
    <w:rsid w:val="000C5BE0"/>
    <w:rsid w:val="000C5EC2"/>
    <w:rsid w:val="000C7211"/>
    <w:rsid w:val="000C7440"/>
    <w:rsid w:val="000D0609"/>
    <w:rsid w:val="000D0BDF"/>
    <w:rsid w:val="000D1205"/>
    <w:rsid w:val="000D14CD"/>
    <w:rsid w:val="000D1ED0"/>
    <w:rsid w:val="000D1EF1"/>
    <w:rsid w:val="000D228C"/>
    <w:rsid w:val="000D3416"/>
    <w:rsid w:val="000D3F99"/>
    <w:rsid w:val="000D4D1B"/>
    <w:rsid w:val="000D5AE6"/>
    <w:rsid w:val="000D6425"/>
    <w:rsid w:val="000D693A"/>
    <w:rsid w:val="000D6E95"/>
    <w:rsid w:val="000E007C"/>
    <w:rsid w:val="000E0DB5"/>
    <w:rsid w:val="000E1449"/>
    <w:rsid w:val="000E2E1A"/>
    <w:rsid w:val="000E2E98"/>
    <w:rsid w:val="000E37C1"/>
    <w:rsid w:val="000E49DB"/>
    <w:rsid w:val="000E61E4"/>
    <w:rsid w:val="000E7294"/>
    <w:rsid w:val="000F0F67"/>
    <w:rsid w:val="000F18B6"/>
    <w:rsid w:val="000F1FAC"/>
    <w:rsid w:val="000F2187"/>
    <w:rsid w:val="000F2CF5"/>
    <w:rsid w:val="000F38E6"/>
    <w:rsid w:val="000F4453"/>
    <w:rsid w:val="000F4691"/>
    <w:rsid w:val="000F4C8E"/>
    <w:rsid w:val="000F50FE"/>
    <w:rsid w:val="000F536C"/>
    <w:rsid w:val="000F61F4"/>
    <w:rsid w:val="000F6F95"/>
    <w:rsid w:val="000F7CD7"/>
    <w:rsid w:val="00100E29"/>
    <w:rsid w:val="00105369"/>
    <w:rsid w:val="00105862"/>
    <w:rsid w:val="0010628B"/>
    <w:rsid w:val="001066D1"/>
    <w:rsid w:val="0010704D"/>
    <w:rsid w:val="0010706C"/>
    <w:rsid w:val="001074EA"/>
    <w:rsid w:val="00107737"/>
    <w:rsid w:val="00107DDE"/>
    <w:rsid w:val="001106A2"/>
    <w:rsid w:val="001107E0"/>
    <w:rsid w:val="00110965"/>
    <w:rsid w:val="00111DC3"/>
    <w:rsid w:val="0011393E"/>
    <w:rsid w:val="00113CE9"/>
    <w:rsid w:val="001140D6"/>
    <w:rsid w:val="001149FD"/>
    <w:rsid w:val="00115496"/>
    <w:rsid w:val="001156F4"/>
    <w:rsid w:val="00115775"/>
    <w:rsid w:val="001171E8"/>
    <w:rsid w:val="00117318"/>
    <w:rsid w:val="001177F0"/>
    <w:rsid w:val="00117AF5"/>
    <w:rsid w:val="00117CF8"/>
    <w:rsid w:val="00117F8A"/>
    <w:rsid w:val="00120166"/>
    <w:rsid w:val="001206F3"/>
    <w:rsid w:val="001228AB"/>
    <w:rsid w:val="00122E2F"/>
    <w:rsid w:val="0012400F"/>
    <w:rsid w:val="00124F99"/>
    <w:rsid w:val="00125D85"/>
    <w:rsid w:val="00126EC1"/>
    <w:rsid w:val="001275FA"/>
    <w:rsid w:val="00127AA9"/>
    <w:rsid w:val="00130A9B"/>
    <w:rsid w:val="00131740"/>
    <w:rsid w:val="0013354C"/>
    <w:rsid w:val="00133AED"/>
    <w:rsid w:val="00133E39"/>
    <w:rsid w:val="0013465C"/>
    <w:rsid w:val="00135740"/>
    <w:rsid w:val="0013722A"/>
    <w:rsid w:val="00137566"/>
    <w:rsid w:val="00140847"/>
    <w:rsid w:val="00140DD7"/>
    <w:rsid w:val="00141A92"/>
    <w:rsid w:val="0014274E"/>
    <w:rsid w:val="00143711"/>
    <w:rsid w:val="00143D6F"/>
    <w:rsid w:val="00144199"/>
    <w:rsid w:val="00144BF8"/>
    <w:rsid w:val="001453FC"/>
    <w:rsid w:val="0014592E"/>
    <w:rsid w:val="00146C59"/>
    <w:rsid w:val="00146EF9"/>
    <w:rsid w:val="0014723D"/>
    <w:rsid w:val="001512AC"/>
    <w:rsid w:val="0015152E"/>
    <w:rsid w:val="00152D0A"/>
    <w:rsid w:val="00153D19"/>
    <w:rsid w:val="0015492B"/>
    <w:rsid w:val="001556A0"/>
    <w:rsid w:val="001560AE"/>
    <w:rsid w:val="001573B2"/>
    <w:rsid w:val="001600AE"/>
    <w:rsid w:val="001605A3"/>
    <w:rsid w:val="001605C5"/>
    <w:rsid w:val="00160BDD"/>
    <w:rsid w:val="001610BE"/>
    <w:rsid w:val="00161674"/>
    <w:rsid w:val="00161C80"/>
    <w:rsid w:val="00161E4E"/>
    <w:rsid w:val="00162887"/>
    <w:rsid w:val="00162A0A"/>
    <w:rsid w:val="00163B78"/>
    <w:rsid w:val="00166761"/>
    <w:rsid w:val="001667E9"/>
    <w:rsid w:val="0016771A"/>
    <w:rsid w:val="001700B4"/>
    <w:rsid w:val="001719EB"/>
    <w:rsid w:val="00172A27"/>
    <w:rsid w:val="001731C2"/>
    <w:rsid w:val="00173969"/>
    <w:rsid w:val="001740D0"/>
    <w:rsid w:val="00176B19"/>
    <w:rsid w:val="00176B72"/>
    <w:rsid w:val="00177602"/>
    <w:rsid w:val="001804C7"/>
    <w:rsid w:val="00181C7E"/>
    <w:rsid w:val="00182FAB"/>
    <w:rsid w:val="00183994"/>
    <w:rsid w:val="001851EE"/>
    <w:rsid w:val="001876E9"/>
    <w:rsid w:val="00190942"/>
    <w:rsid w:val="00191A80"/>
    <w:rsid w:val="00192AF9"/>
    <w:rsid w:val="001930CE"/>
    <w:rsid w:val="001935D1"/>
    <w:rsid w:val="00193A79"/>
    <w:rsid w:val="0019465E"/>
    <w:rsid w:val="00195687"/>
    <w:rsid w:val="00196728"/>
    <w:rsid w:val="00196929"/>
    <w:rsid w:val="00197C31"/>
    <w:rsid w:val="001A060F"/>
    <w:rsid w:val="001A1834"/>
    <w:rsid w:val="001A23B9"/>
    <w:rsid w:val="001A3911"/>
    <w:rsid w:val="001A3A75"/>
    <w:rsid w:val="001A3FFF"/>
    <w:rsid w:val="001A4AC9"/>
    <w:rsid w:val="001A4D86"/>
    <w:rsid w:val="001A4DFD"/>
    <w:rsid w:val="001A4FC1"/>
    <w:rsid w:val="001A5705"/>
    <w:rsid w:val="001A5ABF"/>
    <w:rsid w:val="001A66EF"/>
    <w:rsid w:val="001A70A5"/>
    <w:rsid w:val="001A74DC"/>
    <w:rsid w:val="001B0C6C"/>
    <w:rsid w:val="001B1D2F"/>
    <w:rsid w:val="001B32E1"/>
    <w:rsid w:val="001B33C6"/>
    <w:rsid w:val="001B47A4"/>
    <w:rsid w:val="001B4CDE"/>
    <w:rsid w:val="001B4FDA"/>
    <w:rsid w:val="001B55E2"/>
    <w:rsid w:val="001B69BD"/>
    <w:rsid w:val="001C0D55"/>
    <w:rsid w:val="001C284B"/>
    <w:rsid w:val="001C3DAA"/>
    <w:rsid w:val="001C43B7"/>
    <w:rsid w:val="001C4E56"/>
    <w:rsid w:val="001C628C"/>
    <w:rsid w:val="001C6407"/>
    <w:rsid w:val="001D0C72"/>
    <w:rsid w:val="001D203D"/>
    <w:rsid w:val="001D2B52"/>
    <w:rsid w:val="001D3AC7"/>
    <w:rsid w:val="001D5204"/>
    <w:rsid w:val="001D73F4"/>
    <w:rsid w:val="001E02F9"/>
    <w:rsid w:val="001E25AF"/>
    <w:rsid w:val="001E279A"/>
    <w:rsid w:val="001E413F"/>
    <w:rsid w:val="001E4B9A"/>
    <w:rsid w:val="001E5281"/>
    <w:rsid w:val="001E58D2"/>
    <w:rsid w:val="001E634C"/>
    <w:rsid w:val="001E7667"/>
    <w:rsid w:val="001E79C4"/>
    <w:rsid w:val="001F0441"/>
    <w:rsid w:val="001F0F75"/>
    <w:rsid w:val="001F23D3"/>
    <w:rsid w:val="001F248A"/>
    <w:rsid w:val="001F4067"/>
    <w:rsid w:val="001F5288"/>
    <w:rsid w:val="001F57EB"/>
    <w:rsid w:val="001F626C"/>
    <w:rsid w:val="001F6290"/>
    <w:rsid w:val="001F7C94"/>
    <w:rsid w:val="0020010D"/>
    <w:rsid w:val="00200837"/>
    <w:rsid w:val="0020121B"/>
    <w:rsid w:val="00201A4C"/>
    <w:rsid w:val="002039A8"/>
    <w:rsid w:val="00203EBE"/>
    <w:rsid w:val="00203F16"/>
    <w:rsid w:val="00205499"/>
    <w:rsid w:val="002055E6"/>
    <w:rsid w:val="002058B4"/>
    <w:rsid w:val="002064AA"/>
    <w:rsid w:val="002068C4"/>
    <w:rsid w:val="002079D7"/>
    <w:rsid w:val="0021054F"/>
    <w:rsid w:val="00213086"/>
    <w:rsid w:val="002133C4"/>
    <w:rsid w:val="00213C10"/>
    <w:rsid w:val="002140D4"/>
    <w:rsid w:val="00215EE4"/>
    <w:rsid w:val="00216B93"/>
    <w:rsid w:val="00223FDF"/>
    <w:rsid w:val="00225792"/>
    <w:rsid w:val="00226047"/>
    <w:rsid w:val="00226893"/>
    <w:rsid w:val="00226ECF"/>
    <w:rsid w:val="002308EB"/>
    <w:rsid w:val="002317A8"/>
    <w:rsid w:val="00233377"/>
    <w:rsid w:val="002337D5"/>
    <w:rsid w:val="0023488A"/>
    <w:rsid w:val="002348C5"/>
    <w:rsid w:val="00234E13"/>
    <w:rsid w:val="00236865"/>
    <w:rsid w:val="002369EB"/>
    <w:rsid w:val="002372E1"/>
    <w:rsid w:val="00240261"/>
    <w:rsid w:val="00240310"/>
    <w:rsid w:val="00241476"/>
    <w:rsid w:val="00242784"/>
    <w:rsid w:val="0024369B"/>
    <w:rsid w:val="00244963"/>
    <w:rsid w:val="00244B56"/>
    <w:rsid w:val="00245B38"/>
    <w:rsid w:val="00246D4A"/>
    <w:rsid w:val="00247780"/>
    <w:rsid w:val="00247965"/>
    <w:rsid w:val="00250CDF"/>
    <w:rsid w:val="002516F8"/>
    <w:rsid w:val="0025250C"/>
    <w:rsid w:val="00252E6B"/>
    <w:rsid w:val="00253665"/>
    <w:rsid w:val="002536FB"/>
    <w:rsid w:val="002543BE"/>
    <w:rsid w:val="002548AF"/>
    <w:rsid w:val="00255263"/>
    <w:rsid w:val="00257784"/>
    <w:rsid w:val="0025783C"/>
    <w:rsid w:val="00260832"/>
    <w:rsid w:val="002611DA"/>
    <w:rsid w:val="002616DA"/>
    <w:rsid w:val="00261CB6"/>
    <w:rsid w:val="00262354"/>
    <w:rsid w:val="002625AC"/>
    <w:rsid w:val="0026424F"/>
    <w:rsid w:val="00264325"/>
    <w:rsid w:val="002648C1"/>
    <w:rsid w:val="00264D24"/>
    <w:rsid w:val="00265BDA"/>
    <w:rsid w:val="0026675B"/>
    <w:rsid w:val="0026771E"/>
    <w:rsid w:val="00270797"/>
    <w:rsid w:val="002707F7"/>
    <w:rsid w:val="00271396"/>
    <w:rsid w:val="00271A13"/>
    <w:rsid w:val="00271AEE"/>
    <w:rsid w:val="00272085"/>
    <w:rsid w:val="00273A0D"/>
    <w:rsid w:val="002741B4"/>
    <w:rsid w:val="002744D2"/>
    <w:rsid w:val="00274E73"/>
    <w:rsid w:val="00275AD7"/>
    <w:rsid w:val="00276E55"/>
    <w:rsid w:val="00276ED2"/>
    <w:rsid w:val="002777C0"/>
    <w:rsid w:val="00277A72"/>
    <w:rsid w:val="0028145F"/>
    <w:rsid w:val="00281ACC"/>
    <w:rsid w:val="00281F6A"/>
    <w:rsid w:val="002823A6"/>
    <w:rsid w:val="002829A6"/>
    <w:rsid w:val="002836EA"/>
    <w:rsid w:val="00283E70"/>
    <w:rsid w:val="002848E4"/>
    <w:rsid w:val="00285445"/>
    <w:rsid w:val="002856F8"/>
    <w:rsid w:val="002873BC"/>
    <w:rsid w:val="00287927"/>
    <w:rsid w:val="00290D84"/>
    <w:rsid w:val="0029328E"/>
    <w:rsid w:val="00293942"/>
    <w:rsid w:val="00293E7E"/>
    <w:rsid w:val="00294075"/>
    <w:rsid w:val="00294297"/>
    <w:rsid w:val="00294CA0"/>
    <w:rsid w:val="00295AB4"/>
    <w:rsid w:val="00295DEF"/>
    <w:rsid w:val="002963A4"/>
    <w:rsid w:val="002A085F"/>
    <w:rsid w:val="002A11CB"/>
    <w:rsid w:val="002A15ED"/>
    <w:rsid w:val="002A3044"/>
    <w:rsid w:val="002A3444"/>
    <w:rsid w:val="002A34D1"/>
    <w:rsid w:val="002A460D"/>
    <w:rsid w:val="002A56C7"/>
    <w:rsid w:val="002A5964"/>
    <w:rsid w:val="002A5DBA"/>
    <w:rsid w:val="002A5E24"/>
    <w:rsid w:val="002A7061"/>
    <w:rsid w:val="002A7299"/>
    <w:rsid w:val="002A745E"/>
    <w:rsid w:val="002B0500"/>
    <w:rsid w:val="002B0A45"/>
    <w:rsid w:val="002B1E2E"/>
    <w:rsid w:val="002B28D2"/>
    <w:rsid w:val="002B450F"/>
    <w:rsid w:val="002B4694"/>
    <w:rsid w:val="002B747E"/>
    <w:rsid w:val="002C071F"/>
    <w:rsid w:val="002C0D55"/>
    <w:rsid w:val="002C1340"/>
    <w:rsid w:val="002C158B"/>
    <w:rsid w:val="002C3DCF"/>
    <w:rsid w:val="002C3E1B"/>
    <w:rsid w:val="002C4D14"/>
    <w:rsid w:val="002C4E4A"/>
    <w:rsid w:val="002C589E"/>
    <w:rsid w:val="002C74A1"/>
    <w:rsid w:val="002D08E0"/>
    <w:rsid w:val="002D2CC6"/>
    <w:rsid w:val="002D3494"/>
    <w:rsid w:val="002D4239"/>
    <w:rsid w:val="002D4B56"/>
    <w:rsid w:val="002D5573"/>
    <w:rsid w:val="002D616A"/>
    <w:rsid w:val="002D652C"/>
    <w:rsid w:val="002D6C1C"/>
    <w:rsid w:val="002D7BA7"/>
    <w:rsid w:val="002D7C37"/>
    <w:rsid w:val="002E1205"/>
    <w:rsid w:val="002E4A0F"/>
    <w:rsid w:val="002E4A7A"/>
    <w:rsid w:val="002E61D6"/>
    <w:rsid w:val="002E719D"/>
    <w:rsid w:val="002E783B"/>
    <w:rsid w:val="002F0E0D"/>
    <w:rsid w:val="002F0F35"/>
    <w:rsid w:val="002F1355"/>
    <w:rsid w:val="002F149D"/>
    <w:rsid w:val="002F1905"/>
    <w:rsid w:val="002F5377"/>
    <w:rsid w:val="002F694A"/>
    <w:rsid w:val="002F6BC6"/>
    <w:rsid w:val="002F7AE9"/>
    <w:rsid w:val="002F7BD0"/>
    <w:rsid w:val="00300043"/>
    <w:rsid w:val="00300997"/>
    <w:rsid w:val="0030100D"/>
    <w:rsid w:val="003045A3"/>
    <w:rsid w:val="00304B5E"/>
    <w:rsid w:val="00304F2A"/>
    <w:rsid w:val="003053A1"/>
    <w:rsid w:val="003055DB"/>
    <w:rsid w:val="00305E04"/>
    <w:rsid w:val="0030648E"/>
    <w:rsid w:val="0030689B"/>
    <w:rsid w:val="00306A95"/>
    <w:rsid w:val="00307FE7"/>
    <w:rsid w:val="003112C0"/>
    <w:rsid w:val="00312B54"/>
    <w:rsid w:val="00313A8C"/>
    <w:rsid w:val="0031416E"/>
    <w:rsid w:val="003145A1"/>
    <w:rsid w:val="00314B49"/>
    <w:rsid w:val="00314BA6"/>
    <w:rsid w:val="00314DED"/>
    <w:rsid w:val="0031504C"/>
    <w:rsid w:val="003152EB"/>
    <w:rsid w:val="00315DB4"/>
    <w:rsid w:val="003165E9"/>
    <w:rsid w:val="003166BE"/>
    <w:rsid w:val="003168A2"/>
    <w:rsid w:val="00316904"/>
    <w:rsid w:val="0032098B"/>
    <w:rsid w:val="0032098F"/>
    <w:rsid w:val="00320C33"/>
    <w:rsid w:val="00321127"/>
    <w:rsid w:val="003215E9"/>
    <w:rsid w:val="003219D6"/>
    <w:rsid w:val="00322D65"/>
    <w:rsid w:val="00324293"/>
    <w:rsid w:val="00324477"/>
    <w:rsid w:val="00324FFF"/>
    <w:rsid w:val="003258FF"/>
    <w:rsid w:val="003259B2"/>
    <w:rsid w:val="00325EF0"/>
    <w:rsid w:val="003269A8"/>
    <w:rsid w:val="00326A3F"/>
    <w:rsid w:val="00326C2C"/>
    <w:rsid w:val="00326F9F"/>
    <w:rsid w:val="0032713D"/>
    <w:rsid w:val="003273BA"/>
    <w:rsid w:val="00330B51"/>
    <w:rsid w:val="003314B6"/>
    <w:rsid w:val="00332B47"/>
    <w:rsid w:val="00332F7B"/>
    <w:rsid w:val="0033316A"/>
    <w:rsid w:val="00334454"/>
    <w:rsid w:val="00334C72"/>
    <w:rsid w:val="00335C95"/>
    <w:rsid w:val="00336655"/>
    <w:rsid w:val="0033751D"/>
    <w:rsid w:val="00337DAF"/>
    <w:rsid w:val="0034158C"/>
    <w:rsid w:val="0034160A"/>
    <w:rsid w:val="003419D1"/>
    <w:rsid w:val="00341C64"/>
    <w:rsid w:val="00342B1D"/>
    <w:rsid w:val="00343297"/>
    <w:rsid w:val="00343341"/>
    <w:rsid w:val="00343455"/>
    <w:rsid w:val="003435C6"/>
    <w:rsid w:val="00343E83"/>
    <w:rsid w:val="003442F3"/>
    <w:rsid w:val="00344AB1"/>
    <w:rsid w:val="00344BB4"/>
    <w:rsid w:val="00345252"/>
    <w:rsid w:val="00345898"/>
    <w:rsid w:val="00345CF8"/>
    <w:rsid w:val="003465A5"/>
    <w:rsid w:val="00350931"/>
    <w:rsid w:val="0035140B"/>
    <w:rsid w:val="00351421"/>
    <w:rsid w:val="00351ABB"/>
    <w:rsid w:val="00351E22"/>
    <w:rsid w:val="00353E0B"/>
    <w:rsid w:val="00355059"/>
    <w:rsid w:val="00355ABB"/>
    <w:rsid w:val="003567E1"/>
    <w:rsid w:val="0035748E"/>
    <w:rsid w:val="00357DCF"/>
    <w:rsid w:val="00360820"/>
    <w:rsid w:val="00360C7A"/>
    <w:rsid w:val="00360D21"/>
    <w:rsid w:val="0036213C"/>
    <w:rsid w:val="003628DA"/>
    <w:rsid w:val="003635DF"/>
    <w:rsid w:val="0036504C"/>
    <w:rsid w:val="0036539D"/>
    <w:rsid w:val="00366D46"/>
    <w:rsid w:val="003676C3"/>
    <w:rsid w:val="003709FF"/>
    <w:rsid w:val="00370C7C"/>
    <w:rsid w:val="00372978"/>
    <w:rsid w:val="00372FE9"/>
    <w:rsid w:val="00376AA0"/>
    <w:rsid w:val="00377517"/>
    <w:rsid w:val="003778E6"/>
    <w:rsid w:val="0038006A"/>
    <w:rsid w:val="00381D92"/>
    <w:rsid w:val="00381E45"/>
    <w:rsid w:val="00382532"/>
    <w:rsid w:val="003826D1"/>
    <w:rsid w:val="003839DF"/>
    <w:rsid w:val="00384677"/>
    <w:rsid w:val="00384B2A"/>
    <w:rsid w:val="00384BA6"/>
    <w:rsid w:val="003869B0"/>
    <w:rsid w:val="00387339"/>
    <w:rsid w:val="00387AC6"/>
    <w:rsid w:val="00387F4C"/>
    <w:rsid w:val="00391036"/>
    <w:rsid w:val="0039378A"/>
    <w:rsid w:val="003943FC"/>
    <w:rsid w:val="003944CC"/>
    <w:rsid w:val="00395253"/>
    <w:rsid w:val="003955B0"/>
    <w:rsid w:val="0039571F"/>
    <w:rsid w:val="00395CFD"/>
    <w:rsid w:val="003965EF"/>
    <w:rsid w:val="00396815"/>
    <w:rsid w:val="00396DE2"/>
    <w:rsid w:val="0039742B"/>
    <w:rsid w:val="00397BC0"/>
    <w:rsid w:val="003A0846"/>
    <w:rsid w:val="003A08B8"/>
    <w:rsid w:val="003A15EC"/>
    <w:rsid w:val="003A2331"/>
    <w:rsid w:val="003A3B47"/>
    <w:rsid w:val="003A403D"/>
    <w:rsid w:val="003A5163"/>
    <w:rsid w:val="003A6636"/>
    <w:rsid w:val="003A6FD1"/>
    <w:rsid w:val="003B020A"/>
    <w:rsid w:val="003B1786"/>
    <w:rsid w:val="003B21BF"/>
    <w:rsid w:val="003B435C"/>
    <w:rsid w:val="003B465A"/>
    <w:rsid w:val="003B4721"/>
    <w:rsid w:val="003B5ACB"/>
    <w:rsid w:val="003B65AD"/>
    <w:rsid w:val="003B705B"/>
    <w:rsid w:val="003B7837"/>
    <w:rsid w:val="003C13C5"/>
    <w:rsid w:val="003C199E"/>
    <w:rsid w:val="003C263C"/>
    <w:rsid w:val="003C3899"/>
    <w:rsid w:val="003C4EDE"/>
    <w:rsid w:val="003C56DD"/>
    <w:rsid w:val="003C5C6E"/>
    <w:rsid w:val="003C607E"/>
    <w:rsid w:val="003C705B"/>
    <w:rsid w:val="003C7EEE"/>
    <w:rsid w:val="003D1D9D"/>
    <w:rsid w:val="003D2330"/>
    <w:rsid w:val="003D2963"/>
    <w:rsid w:val="003D413E"/>
    <w:rsid w:val="003D432D"/>
    <w:rsid w:val="003D4474"/>
    <w:rsid w:val="003D44EE"/>
    <w:rsid w:val="003D6C75"/>
    <w:rsid w:val="003D78AE"/>
    <w:rsid w:val="003E24C8"/>
    <w:rsid w:val="003E4F4E"/>
    <w:rsid w:val="003E66EE"/>
    <w:rsid w:val="003E6DE2"/>
    <w:rsid w:val="003E70C5"/>
    <w:rsid w:val="003F2889"/>
    <w:rsid w:val="003F29E2"/>
    <w:rsid w:val="003F3D0C"/>
    <w:rsid w:val="003F5EA8"/>
    <w:rsid w:val="003F7747"/>
    <w:rsid w:val="003F7C5E"/>
    <w:rsid w:val="00400424"/>
    <w:rsid w:val="004007DF"/>
    <w:rsid w:val="00400B94"/>
    <w:rsid w:val="00401072"/>
    <w:rsid w:val="00402B06"/>
    <w:rsid w:val="004059B8"/>
    <w:rsid w:val="00406279"/>
    <w:rsid w:val="00406336"/>
    <w:rsid w:val="00407BD5"/>
    <w:rsid w:val="0041008F"/>
    <w:rsid w:val="00410B10"/>
    <w:rsid w:val="0041149B"/>
    <w:rsid w:val="00412E98"/>
    <w:rsid w:val="004148C2"/>
    <w:rsid w:val="00414940"/>
    <w:rsid w:val="00415502"/>
    <w:rsid w:val="00415682"/>
    <w:rsid w:val="00415B59"/>
    <w:rsid w:val="004164DC"/>
    <w:rsid w:val="00416C79"/>
    <w:rsid w:val="00417BC1"/>
    <w:rsid w:val="00417E61"/>
    <w:rsid w:val="00417FD0"/>
    <w:rsid w:val="0042034E"/>
    <w:rsid w:val="00421BEF"/>
    <w:rsid w:val="00422A70"/>
    <w:rsid w:val="004234ED"/>
    <w:rsid w:val="0042412F"/>
    <w:rsid w:val="0042482C"/>
    <w:rsid w:val="00424BE0"/>
    <w:rsid w:val="00424D92"/>
    <w:rsid w:val="00426321"/>
    <w:rsid w:val="00426675"/>
    <w:rsid w:val="00426E0C"/>
    <w:rsid w:val="0042751E"/>
    <w:rsid w:val="004275F7"/>
    <w:rsid w:val="00430106"/>
    <w:rsid w:val="0043142C"/>
    <w:rsid w:val="004336CE"/>
    <w:rsid w:val="004339A8"/>
    <w:rsid w:val="00436B63"/>
    <w:rsid w:val="00436E21"/>
    <w:rsid w:val="004373B3"/>
    <w:rsid w:val="00437D15"/>
    <w:rsid w:val="004413DF"/>
    <w:rsid w:val="00443339"/>
    <w:rsid w:val="00443ADB"/>
    <w:rsid w:val="00444ABC"/>
    <w:rsid w:val="00445040"/>
    <w:rsid w:val="0044547A"/>
    <w:rsid w:val="004463AA"/>
    <w:rsid w:val="004468E4"/>
    <w:rsid w:val="004478EA"/>
    <w:rsid w:val="0045090B"/>
    <w:rsid w:val="00450A87"/>
    <w:rsid w:val="00450B27"/>
    <w:rsid w:val="00451EB7"/>
    <w:rsid w:val="00452807"/>
    <w:rsid w:val="004529FC"/>
    <w:rsid w:val="00452DE9"/>
    <w:rsid w:val="00452E0E"/>
    <w:rsid w:val="00453E2B"/>
    <w:rsid w:val="00454002"/>
    <w:rsid w:val="00454FEF"/>
    <w:rsid w:val="00455009"/>
    <w:rsid w:val="00456486"/>
    <w:rsid w:val="00456C1F"/>
    <w:rsid w:val="004573E5"/>
    <w:rsid w:val="0045761A"/>
    <w:rsid w:val="0046147B"/>
    <w:rsid w:val="00463AF9"/>
    <w:rsid w:val="00464883"/>
    <w:rsid w:val="00464A18"/>
    <w:rsid w:val="00464C9F"/>
    <w:rsid w:val="00464FE3"/>
    <w:rsid w:val="0046566C"/>
    <w:rsid w:val="00467AA9"/>
    <w:rsid w:val="00471204"/>
    <w:rsid w:val="0047152D"/>
    <w:rsid w:val="00471C02"/>
    <w:rsid w:val="00472526"/>
    <w:rsid w:val="00472BBF"/>
    <w:rsid w:val="0047365F"/>
    <w:rsid w:val="0047608A"/>
    <w:rsid w:val="00476B1B"/>
    <w:rsid w:val="004775F1"/>
    <w:rsid w:val="004804AF"/>
    <w:rsid w:val="004825BE"/>
    <w:rsid w:val="00483287"/>
    <w:rsid w:val="00483886"/>
    <w:rsid w:val="00483EEF"/>
    <w:rsid w:val="00483F65"/>
    <w:rsid w:val="0048418B"/>
    <w:rsid w:val="00485C12"/>
    <w:rsid w:val="004864CA"/>
    <w:rsid w:val="00486D20"/>
    <w:rsid w:val="004879D4"/>
    <w:rsid w:val="004917C2"/>
    <w:rsid w:val="0049354B"/>
    <w:rsid w:val="004938FE"/>
    <w:rsid w:val="00493ED2"/>
    <w:rsid w:val="004941FA"/>
    <w:rsid w:val="004949CB"/>
    <w:rsid w:val="004952CC"/>
    <w:rsid w:val="00495569"/>
    <w:rsid w:val="004957D0"/>
    <w:rsid w:val="00495A8F"/>
    <w:rsid w:val="00496898"/>
    <w:rsid w:val="00496C07"/>
    <w:rsid w:val="00497D28"/>
    <w:rsid w:val="004A0786"/>
    <w:rsid w:val="004A0C10"/>
    <w:rsid w:val="004A1262"/>
    <w:rsid w:val="004A16C9"/>
    <w:rsid w:val="004A1DE8"/>
    <w:rsid w:val="004A2401"/>
    <w:rsid w:val="004A242E"/>
    <w:rsid w:val="004A2525"/>
    <w:rsid w:val="004A259A"/>
    <w:rsid w:val="004A3228"/>
    <w:rsid w:val="004A3BFE"/>
    <w:rsid w:val="004A3EDB"/>
    <w:rsid w:val="004A3F12"/>
    <w:rsid w:val="004A3F98"/>
    <w:rsid w:val="004A4B21"/>
    <w:rsid w:val="004A4DE6"/>
    <w:rsid w:val="004A5D9F"/>
    <w:rsid w:val="004A5DBB"/>
    <w:rsid w:val="004A6319"/>
    <w:rsid w:val="004A64C7"/>
    <w:rsid w:val="004B0429"/>
    <w:rsid w:val="004B05C4"/>
    <w:rsid w:val="004B1211"/>
    <w:rsid w:val="004B23C1"/>
    <w:rsid w:val="004B273F"/>
    <w:rsid w:val="004B28DF"/>
    <w:rsid w:val="004B415D"/>
    <w:rsid w:val="004B452A"/>
    <w:rsid w:val="004B46C8"/>
    <w:rsid w:val="004B4CDA"/>
    <w:rsid w:val="004B583E"/>
    <w:rsid w:val="004B5A39"/>
    <w:rsid w:val="004B5D87"/>
    <w:rsid w:val="004B5FDF"/>
    <w:rsid w:val="004B6C28"/>
    <w:rsid w:val="004B78E1"/>
    <w:rsid w:val="004C00D8"/>
    <w:rsid w:val="004C0F45"/>
    <w:rsid w:val="004C1A8D"/>
    <w:rsid w:val="004C1B0F"/>
    <w:rsid w:val="004C24CD"/>
    <w:rsid w:val="004C28F1"/>
    <w:rsid w:val="004C299D"/>
    <w:rsid w:val="004C35B5"/>
    <w:rsid w:val="004C42E9"/>
    <w:rsid w:val="004C508E"/>
    <w:rsid w:val="004C67CB"/>
    <w:rsid w:val="004C6B00"/>
    <w:rsid w:val="004C71F6"/>
    <w:rsid w:val="004D2348"/>
    <w:rsid w:val="004D24FF"/>
    <w:rsid w:val="004D2903"/>
    <w:rsid w:val="004D5029"/>
    <w:rsid w:val="004D5382"/>
    <w:rsid w:val="004D5933"/>
    <w:rsid w:val="004D6F1D"/>
    <w:rsid w:val="004D70FF"/>
    <w:rsid w:val="004E0834"/>
    <w:rsid w:val="004E0A9C"/>
    <w:rsid w:val="004E1CAA"/>
    <w:rsid w:val="004E296D"/>
    <w:rsid w:val="004E2A7D"/>
    <w:rsid w:val="004E6395"/>
    <w:rsid w:val="004F25CB"/>
    <w:rsid w:val="004F25EE"/>
    <w:rsid w:val="004F2B59"/>
    <w:rsid w:val="004F39F0"/>
    <w:rsid w:val="004F41C3"/>
    <w:rsid w:val="004F5DCD"/>
    <w:rsid w:val="004F6D27"/>
    <w:rsid w:val="004F763B"/>
    <w:rsid w:val="00502CD3"/>
    <w:rsid w:val="00502F4C"/>
    <w:rsid w:val="00503576"/>
    <w:rsid w:val="00503902"/>
    <w:rsid w:val="00504ADC"/>
    <w:rsid w:val="00504BC3"/>
    <w:rsid w:val="00505650"/>
    <w:rsid w:val="005067FE"/>
    <w:rsid w:val="005075A6"/>
    <w:rsid w:val="00507FE4"/>
    <w:rsid w:val="00511488"/>
    <w:rsid w:val="00511A65"/>
    <w:rsid w:val="005136C2"/>
    <w:rsid w:val="00514121"/>
    <w:rsid w:val="00514D22"/>
    <w:rsid w:val="00514F52"/>
    <w:rsid w:val="005159F7"/>
    <w:rsid w:val="00515ED1"/>
    <w:rsid w:val="00516308"/>
    <w:rsid w:val="0051642B"/>
    <w:rsid w:val="005164E8"/>
    <w:rsid w:val="00517B7C"/>
    <w:rsid w:val="005214F2"/>
    <w:rsid w:val="005243FD"/>
    <w:rsid w:val="0052465A"/>
    <w:rsid w:val="005252CA"/>
    <w:rsid w:val="00530B56"/>
    <w:rsid w:val="00531062"/>
    <w:rsid w:val="005320FC"/>
    <w:rsid w:val="00532115"/>
    <w:rsid w:val="00532427"/>
    <w:rsid w:val="005324EA"/>
    <w:rsid w:val="00532A6F"/>
    <w:rsid w:val="005330FD"/>
    <w:rsid w:val="00533263"/>
    <w:rsid w:val="00534EA3"/>
    <w:rsid w:val="005358CF"/>
    <w:rsid w:val="00535A3E"/>
    <w:rsid w:val="005360E7"/>
    <w:rsid w:val="005408D8"/>
    <w:rsid w:val="00541199"/>
    <w:rsid w:val="00542C92"/>
    <w:rsid w:val="00542CE1"/>
    <w:rsid w:val="00542F1A"/>
    <w:rsid w:val="005440E4"/>
    <w:rsid w:val="00544D7C"/>
    <w:rsid w:val="005458E1"/>
    <w:rsid w:val="00546455"/>
    <w:rsid w:val="00546AFC"/>
    <w:rsid w:val="00546ED8"/>
    <w:rsid w:val="00547454"/>
    <w:rsid w:val="005475FC"/>
    <w:rsid w:val="00547FE8"/>
    <w:rsid w:val="00550174"/>
    <w:rsid w:val="0055075A"/>
    <w:rsid w:val="00550ACA"/>
    <w:rsid w:val="00552AD4"/>
    <w:rsid w:val="00553FA5"/>
    <w:rsid w:val="0055415C"/>
    <w:rsid w:val="0055424B"/>
    <w:rsid w:val="00556EF9"/>
    <w:rsid w:val="0055706C"/>
    <w:rsid w:val="00557310"/>
    <w:rsid w:val="005577B7"/>
    <w:rsid w:val="0056018A"/>
    <w:rsid w:val="00560BE2"/>
    <w:rsid w:val="005611C3"/>
    <w:rsid w:val="00561891"/>
    <w:rsid w:val="00562289"/>
    <w:rsid w:val="005623D7"/>
    <w:rsid w:val="00563157"/>
    <w:rsid w:val="00564824"/>
    <w:rsid w:val="00565294"/>
    <w:rsid w:val="0056614E"/>
    <w:rsid w:val="00566DF0"/>
    <w:rsid w:val="00566FAF"/>
    <w:rsid w:val="005670FF"/>
    <w:rsid w:val="00567614"/>
    <w:rsid w:val="005706A1"/>
    <w:rsid w:val="00571181"/>
    <w:rsid w:val="00575E36"/>
    <w:rsid w:val="00576610"/>
    <w:rsid w:val="00577116"/>
    <w:rsid w:val="005776AE"/>
    <w:rsid w:val="0058068B"/>
    <w:rsid w:val="00581BBD"/>
    <w:rsid w:val="0058448D"/>
    <w:rsid w:val="00584A45"/>
    <w:rsid w:val="00584B97"/>
    <w:rsid w:val="0058555B"/>
    <w:rsid w:val="00586AFC"/>
    <w:rsid w:val="00586D61"/>
    <w:rsid w:val="0058757C"/>
    <w:rsid w:val="00587EF3"/>
    <w:rsid w:val="005916AE"/>
    <w:rsid w:val="00591C56"/>
    <w:rsid w:val="005939DD"/>
    <w:rsid w:val="00593C1E"/>
    <w:rsid w:val="00593CF6"/>
    <w:rsid w:val="00593D05"/>
    <w:rsid w:val="0059488D"/>
    <w:rsid w:val="00594C47"/>
    <w:rsid w:val="00596310"/>
    <w:rsid w:val="00596823"/>
    <w:rsid w:val="00596F90"/>
    <w:rsid w:val="005A0DC1"/>
    <w:rsid w:val="005A16F1"/>
    <w:rsid w:val="005A1715"/>
    <w:rsid w:val="005A2CE8"/>
    <w:rsid w:val="005A33CB"/>
    <w:rsid w:val="005A3777"/>
    <w:rsid w:val="005A3D5C"/>
    <w:rsid w:val="005A4281"/>
    <w:rsid w:val="005A514E"/>
    <w:rsid w:val="005A6C23"/>
    <w:rsid w:val="005A74A9"/>
    <w:rsid w:val="005A7ECC"/>
    <w:rsid w:val="005B0CB5"/>
    <w:rsid w:val="005B158E"/>
    <w:rsid w:val="005B24C4"/>
    <w:rsid w:val="005B2A68"/>
    <w:rsid w:val="005B5E46"/>
    <w:rsid w:val="005B6EC3"/>
    <w:rsid w:val="005B74AB"/>
    <w:rsid w:val="005B7E51"/>
    <w:rsid w:val="005B7E79"/>
    <w:rsid w:val="005C0946"/>
    <w:rsid w:val="005C0A0C"/>
    <w:rsid w:val="005C274F"/>
    <w:rsid w:val="005C2ED4"/>
    <w:rsid w:val="005C42E6"/>
    <w:rsid w:val="005C64C4"/>
    <w:rsid w:val="005C7BF1"/>
    <w:rsid w:val="005C7FD1"/>
    <w:rsid w:val="005D1DB8"/>
    <w:rsid w:val="005D2427"/>
    <w:rsid w:val="005D2FB2"/>
    <w:rsid w:val="005D50D6"/>
    <w:rsid w:val="005D55D6"/>
    <w:rsid w:val="005D55F2"/>
    <w:rsid w:val="005D5D1B"/>
    <w:rsid w:val="005D5DFC"/>
    <w:rsid w:val="005D6EB3"/>
    <w:rsid w:val="005D731F"/>
    <w:rsid w:val="005E02B6"/>
    <w:rsid w:val="005E0D30"/>
    <w:rsid w:val="005E19D5"/>
    <w:rsid w:val="005E207B"/>
    <w:rsid w:val="005E26B3"/>
    <w:rsid w:val="005E2A2F"/>
    <w:rsid w:val="005E39B3"/>
    <w:rsid w:val="005E4047"/>
    <w:rsid w:val="005E428E"/>
    <w:rsid w:val="005E47A5"/>
    <w:rsid w:val="005E4DC1"/>
    <w:rsid w:val="005E5C4C"/>
    <w:rsid w:val="005E6BDA"/>
    <w:rsid w:val="005E7499"/>
    <w:rsid w:val="005E74BC"/>
    <w:rsid w:val="005F1DA8"/>
    <w:rsid w:val="005F34E0"/>
    <w:rsid w:val="005F49D7"/>
    <w:rsid w:val="005F4E8C"/>
    <w:rsid w:val="005F501B"/>
    <w:rsid w:val="005F6034"/>
    <w:rsid w:val="005F62B6"/>
    <w:rsid w:val="005F6A5A"/>
    <w:rsid w:val="005F790C"/>
    <w:rsid w:val="005F7CFD"/>
    <w:rsid w:val="006005D1"/>
    <w:rsid w:val="00601EE4"/>
    <w:rsid w:val="0060395C"/>
    <w:rsid w:val="00604328"/>
    <w:rsid w:val="006043DC"/>
    <w:rsid w:val="006053B5"/>
    <w:rsid w:val="00605807"/>
    <w:rsid w:val="0060766B"/>
    <w:rsid w:val="00607912"/>
    <w:rsid w:val="00610DE2"/>
    <w:rsid w:val="00612465"/>
    <w:rsid w:val="006128B4"/>
    <w:rsid w:val="00613E45"/>
    <w:rsid w:val="00614546"/>
    <w:rsid w:val="00614600"/>
    <w:rsid w:val="006158B7"/>
    <w:rsid w:val="00615CA0"/>
    <w:rsid w:val="006164E5"/>
    <w:rsid w:val="00617C80"/>
    <w:rsid w:val="00626914"/>
    <w:rsid w:val="00626D9A"/>
    <w:rsid w:val="006272FE"/>
    <w:rsid w:val="006300BF"/>
    <w:rsid w:val="006306F3"/>
    <w:rsid w:val="0063302D"/>
    <w:rsid w:val="00633B51"/>
    <w:rsid w:val="00633C79"/>
    <w:rsid w:val="00633F2E"/>
    <w:rsid w:val="00634ED8"/>
    <w:rsid w:val="00635FDB"/>
    <w:rsid w:val="00636654"/>
    <w:rsid w:val="0063750B"/>
    <w:rsid w:val="00640763"/>
    <w:rsid w:val="0064098E"/>
    <w:rsid w:val="00640F8F"/>
    <w:rsid w:val="00642103"/>
    <w:rsid w:val="0064239C"/>
    <w:rsid w:val="00642604"/>
    <w:rsid w:val="006435EF"/>
    <w:rsid w:val="00643A52"/>
    <w:rsid w:val="00643A64"/>
    <w:rsid w:val="006443DA"/>
    <w:rsid w:val="0064459F"/>
    <w:rsid w:val="00644E57"/>
    <w:rsid w:val="00645B0C"/>
    <w:rsid w:val="00646D9A"/>
    <w:rsid w:val="006474B9"/>
    <w:rsid w:val="006476DD"/>
    <w:rsid w:val="006477CA"/>
    <w:rsid w:val="00647C89"/>
    <w:rsid w:val="00651B96"/>
    <w:rsid w:val="00651E72"/>
    <w:rsid w:val="00651FDB"/>
    <w:rsid w:val="0065269B"/>
    <w:rsid w:val="00653020"/>
    <w:rsid w:val="006541A4"/>
    <w:rsid w:val="00655B1B"/>
    <w:rsid w:val="006560A3"/>
    <w:rsid w:val="006562D1"/>
    <w:rsid w:val="00656831"/>
    <w:rsid w:val="006574B2"/>
    <w:rsid w:val="00657E88"/>
    <w:rsid w:val="00660096"/>
    <w:rsid w:val="00660AE7"/>
    <w:rsid w:val="006614CE"/>
    <w:rsid w:val="00662E41"/>
    <w:rsid w:val="00662EE3"/>
    <w:rsid w:val="00664655"/>
    <w:rsid w:val="00664EE4"/>
    <w:rsid w:val="0066572F"/>
    <w:rsid w:val="00665EE0"/>
    <w:rsid w:val="006676B6"/>
    <w:rsid w:val="006701AA"/>
    <w:rsid w:val="006706B8"/>
    <w:rsid w:val="00670740"/>
    <w:rsid w:val="00672DB5"/>
    <w:rsid w:val="006743BE"/>
    <w:rsid w:val="006752D4"/>
    <w:rsid w:val="00677E41"/>
    <w:rsid w:val="00681E86"/>
    <w:rsid w:val="0068204C"/>
    <w:rsid w:val="006833B4"/>
    <w:rsid w:val="00683C24"/>
    <w:rsid w:val="00685DB5"/>
    <w:rsid w:val="006861D7"/>
    <w:rsid w:val="006869D1"/>
    <w:rsid w:val="00687A9C"/>
    <w:rsid w:val="00690869"/>
    <w:rsid w:val="00690D3B"/>
    <w:rsid w:val="0069226B"/>
    <w:rsid w:val="00692507"/>
    <w:rsid w:val="0069255B"/>
    <w:rsid w:val="0069258B"/>
    <w:rsid w:val="00692C52"/>
    <w:rsid w:val="00694C16"/>
    <w:rsid w:val="006957A4"/>
    <w:rsid w:val="00695C58"/>
    <w:rsid w:val="006964CC"/>
    <w:rsid w:val="00696527"/>
    <w:rsid w:val="00696B3E"/>
    <w:rsid w:val="00696DB6"/>
    <w:rsid w:val="006978E7"/>
    <w:rsid w:val="006A03D8"/>
    <w:rsid w:val="006A1870"/>
    <w:rsid w:val="006A1CF8"/>
    <w:rsid w:val="006A3C30"/>
    <w:rsid w:val="006A3CF4"/>
    <w:rsid w:val="006A4BD7"/>
    <w:rsid w:val="006A54DC"/>
    <w:rsid w:val="006A5E34"/>
    <w:rsid w:val="006A71B8"/>
    <w:rsid w:val="006A7538"/>
    <w:rsid w:val="006A7722"/>
    <w:rsid w:val="006A785C"/>
    <w:rsid w:val="006B1C0E"/>
    <w:rsid w:val="006B33A7"/>
    <w:rsid w:val="006B50E2"/>
    <w:rsid w:val="006B76EF"/>
    <w:rsid w:val="006C07C5"/>
    <w:rsid w:val="006C0FAE"/>
    <w:rsid w:val="006C1D4D"/>
    <w:rsid w:val="006C26D1"/>
    <w:rsid w:val="006C3378"/>
    <w:rsid w:val="006C3E9F"/>
    <w:rsid w:val="006C4286"/>
    <w:rsid w:val="006C43A1"/>
    <w:rsid w:val="006C4BCF"/>
    <w:rsid w:val="006C56E5"/>
    <w:rsid w:val="006C6B24"/>
    <w:rsid w:val="006C79BA"/>
    <w:rsid w:val="006C7E1C"/>
    <w:rsid w:val="006D0516"/>
    <w:rsid w:val="006D0F9C"/>
    <w:rsid w:val="006D15D6"/>
    <w:rsid w:val="006D2CD4"/>
    <w:rsid w:val="006D3FE8"/>
    <w:rsid w:val="006D4E7D"/>
    <w:rsid w:val="006D7742"/>
    <w:rsid w:val="006E0AAF"/>
    <w:rsid w:val="006E3E48"/>
    <w:rsid w:val="006E4252"/>
    <w:rsid w:val="006E4488"/>
    <w:rsid w:val="006E5974"/>
    <w:rsid w:val="006E622A"/>
    <w:rsid w:val="006E6C07"/>
    <w:rsid w:val="006E70B2"/>
    <w:rsid w:val="006F03A6"/>
    <w:rsid w:val="006F1A86"/>
    <w:rsid w:val="006F2065"/>
    <w:rsid w:val="006F5870"/>
    <w:rsid w:val="007004A0"/>
    <w:rsid w:val="007009A0"/>
    <w:rsid w:val="00700E93"/>
    <w:rsid w:val="00700F3C"/>
    <w:rsid w:val="00701464"/>
    <w:rsid w:val="0070301A"/>
    <w:rsid w:val="007043D5"/>
    <w:rsid w:val="00704AFF"/>
    <w:rsid w:val="00705367"/>
    <w:rsid w:val="00705631"/>
    <w:rsid w:val="007058D8"/>
    <w:rsid w:val="00705990"/>
    <w:rsid w:val="007114B4"/>
    <w:rsid w:val="00713395"/>
    <w:rsid w:val="00713CAC"/>
    <w:rsid w:val="00715D2A"/>
    <w:rsid w:val="007164A3"/>
    <w:rsid w:val="0072059E"/>
    <w:rsid w:val="00720899"/>
    <w:rsid w:val="007208E1"/>
    <w:rsid w:val="007219DC"/>
    <w:rsid w:val="00721E57"/>
    <w:rsid w:val="00722CB9"/>
    <w:rsid w:val="00723F95"/>
    <w:rsid w:val="00723FC8"/>
    <w:rsid w:val="007250D5"/>
    <w:rsid w:val="0072674D"/>
    <w:rsid w:val="00726BE3"/>
    <w:rsid w:val="00730050"/>
    <w:rsid w:val="007302FE"/>
    <w:rsid w:val="00730BD6"/>
    <w:rsid w:val="00730F53"/>
    <w:rsid w:val="00732527"/>
    <w:rsid w:val="00732EB3"/>
    <w:rsid w:val="00734095"/>
    <w:rsid w:val="007340FE"/>
    <w:rsid w:val="00734C2B"/>
    <w:rsid w:val="00736150"/>
    <w:rsid w:val="007371EF"/>
    <w:rsid w:val="00737469"/>
    <w:rsid w:val="0073749D"/>
    <w:rsid w:val="00740A92"/>
    <w:rsid w:val="007440D7"/>
    <w:rsid w:val="00744AAE"/>
    <w:rsid w:val="00745043"/>
    <w:rsid w:val="0074547D"/>
    <w:rsid w:val="007471FC"/>
    <w:rsid w:val="0074758A"/>
    <w:rsid w:val="00747CD4"/>
    <w:rsid w:val="00753A11"/>
    <w:rsid w:val="00753BFC"/>
    <w:rsid w:val="00754EDE"/>
    <w:rsid w:val="00755C48"/>
    <w:rsid w:val="007562ED"/>
    <w:rsid w:val="0075687B"/>
    <w:rsid w:val="00757242"/>
    <w:rsid w:val="00757A2B"/>
    <w:rsid w:val="00757B02"/>
    <w:rsid w:val="00760272"/>
    <w:rsid w:val="00760AE4"/>
    <w:rsid w:val="00761B42"/>
    <w:rsid w:val="00761BBC"/>
    <w:rsid w:val="00761D26"/>
    <w:rsid w:val="007625E7"/>
    <w:rsid w:val="007652EE"/>
    <w:rsid w:val="00765B7A"/>
    <w:rsid w:val="0076632B"/>
    <w:rsid w:val="0076768B"/>
    <w:rsid w:val="0076772D"/>
    <w:rsid w:val="00770E38"/>
    <w:rsid w:val="00770F71"/>
    <w:rsid w:val="0077116A"/>
    <w:rsid w:val="0077172B"/>
    <w:rsid w:val="00773475"/>
    <w:rsid w:val="00774490"/>
    <w:rsid w:val="00776725"/>
    <w:rsid w:val="00776FF2"/>
    <w:rsid w:val="007770B2"/>
    <w:rsid w:val="007778E6"/>
    <w:rsid w:val="00780ADB"/>
    <w:rsid w:val="007828F4"/>
    <w:rsid w:val="00782FAB"/>
    <w:rsid w:val="0078329E"/>
    <w:rsid w:val="007845CB"/>
    <w:rsid w:val="00785AD9"/>
    <w:rsid w:val="00786629"/>
    <w:rsid w:val="00786DDF"/>
    <w:rsid w:val="007874A6"/>
    <w:rsid w:val="00787927"/>
    <w:rsid w:val="00787DFF"/>
    <w:rsid w:val="00790259"/>
    <w:rsid w:val="007907BA"/>
    <w:rsid w:val="00790A70"/>
    <w:rsid w:val="00791709"/>
    <w:rsid w:val="00792B25"/>
    <w:rsid w:val="00793829"/>
    <w:rsid w:val="0079405C"/>
    <w:rsid w:val="00796496"/>
    <w:rsid w:val="00796B92"/>
    <w:rsid w:val="007A0361"/>
    <w:rsid w:val="007A0EF1"/>
    <w:rsid w:val="007A32D3"/>
    <w:rsid w:val="007A55D5"/>
    <w:rsid w:val="007A61F5"/>
    <w:rsid w:val="007A6263"/>
    <w:rsid w:val="007A6A3F"/>
    <w:rsid w:val="007A6E23"/>
    <w:rsid w:val="007A6E70"/>
    <w:rsid w:val="007A7D4C"/>
    <w:rsid w:val="007B112D"/>
    <w:rsid w:val="007B26A4"/>
    <w:rsid w:val="007B39F0"/>
    <w:rsid w:val="007B3DEF"/>
    <w:rsid w:val="007B4CB7"/>
    <w:rsid w:val="007B7E53"/>
    <w:rsid w:val="007B7F53"/>
    <w:rsid w:val="007C0103"/>
    <w:rsid w:val="007C040F"/>
    <w:rsid w:val="007C0561"/>
    <w:rsid w:val="007C0B6D"/>
    <w:rsid w:val="007C0F27"/>
    <w:rsid w:val="007C1458"/>
    <w:rsid w:val="007C1E05"/>
    <w:rsid w:val="007C28CC"/>
    <w:rsid w:val="007C2DF7"/>
    <w:rsid w:val="007C3E26"/>
    <w:rsid w:val="007C40CA"/>
    <w:rsid w:val="007C4132"/>
    <w:rsid w:val="007C5664"/>
    <w:rsid w:val="007C56E3"/>
    <w:rsid w:val="007C6FFA"/>
    <w:rsid w:val="007D0012"/>
    <w:rsid w:val="007D0844"/>
    <w:rsid w:val="007D196F"/>
    <w:rsid w:val="007D2422"/>
    <w:rsid w:val="007D35BD"/>
    <w:rsid w:val="007D3C5E"/>
    <w:rsid w:val="007D46B4"/>
    <w:rsid w:val="007D4BC5"/>
    <w:rsid w:val="007D4E85"/>
    <w:rsid w:val="007D673A"/>
    <w:rsid w:val="007D75D2"/>
    <w:rsid w:val="007D7BF4"/>
    <w:rsid w:val="007E1A07"/>
    <w:rsid w:val="007E1C3B"/>
    <w:rsid w:val="007E32DE"/>
    <w:rsid w:val="007E3AD5"/>
    <w:rsid w:val="007E4A67"/>
    <w:rsid w:val="007E543B"/>
    <w:rsid w:val="007E60DE"/>
    <w:rsid w:val="007E6C3F"/>
    <w:rsid w:val="007F2E3C"/>
    <w:rsid w:val="007F3EEE"/>
    <w:rsid w:val="007F3F52"/>
    <w:rsid w:val="007F524C"/>
    <w:rsid w:val="007F57CC"/>
    <w:rsid w:val="007F6B6F"/>
    <w:rsid w:val="007F6C36"/>
    <w:rsid w:val="007F798B"/>
    <w:rsid w:val="007F7BFA"/>
    <w:rsid w:val="00802206"/>
    <w:rsid w:val="00802AEF"/>
    <w:rsid w:val="00802F34"/>
    <w:rsid w:val="00803770"/>
    <w:rsid w:val="0080544A"/>
    <w:rsid w:val="008071F5"/>
    <w:rsid w:val="00810261"/>
    <w:rsid w:val="0081154C"/>
    <w:rsid w:val="00812569"/>
    <w:rsid w:val="00812E84"/>
    <w:rsid w:val="00812F83"/>
    <w:rsid w:val="00813B2F"/>
    <w:rsid w:val="00813B51"/>
    <w:rsid w:val="00815020"/>
    <w:rsid w:val="0081511E"/>
    <w:rsid w:val="00815CD6"/>
    <w:rsid w:val="008163F9"/>
    <w:rsid w:val="008164CE"/>
    <w:rsid w:val="0081685F"/>
    <w:rsid w:val="00816B2A"/>
    <w:rsid w:val="00816CBF"/>
    <w:rsid w:val="008171DA"/>
    <w:rsid w:val="008210BB"/>
    <w:rsid w:val="00822139"/>
    <w:rsid w:val="008223E3"/>
    <w:rsid w:val="0082399C"/>
    <w:rsid w:val="0082479D"/>
    <w:rsid w:val="008252CB"/>
    <w:rsid w:val="008258E5"/>
    <w:rsid w:val="0083027D"/>
    <w:rsid w:val="008309FA"/>
    <w:rsid w:val="00831AE2"/>
    <w:rsid w:val="008328DC"/>
    <w:rsid w:val="00832CA2"/>
    <w:rsid w:val="008333CF"/>
    <w:rsid w:val="0083351B"/>
    <w:rsid w:val="00834AF1"/>
    <w:rsid w:val="00835455"/>
    <w:rsid w:val="0083686F"/>
    <w:rsid w:val="008375E0"/>
    <w:rsid w:val="00840A3F"/>
    <w:rsid w:val="00840D35"/>
    <w:rsid w:val="00840D7D"/>
    <w:rsid w:val="00840F5A"/>
    <w:rsid w:val="00841A0D"/>
    <w:rsid w:val="00841BB0"/>
    <w:rsid w:val="0084405E"/>
    <w:rsid w:val="0084520D"/>
    <w:rsid w:val="008459DB"/>
    <w:rsid w:val="0084704A"/>
    <w:rsid w:val="0084715E"/>
    <w:rsid w:val="0084746F"/>
    <w:rsid w:val="00847976"/>
    <w:rsid w:val="00850485"/>
    <w:rsid w:val="00851433"/>
    <w:rsid w:val="00851625"/>
    <w:rsid w:val="0085208F"/>
    <w:rsid w:val="008526CA"/>
    <w:rsid w:val="008535FC"/>
    <w:rsid w:val="0085438A"/>
    <w:rsid w:val="00856863"/>
    <w:rsid w:val="00857683"/>
    <w:rsid w:val="00857C2A"/>
    <w:rsid w:val="00860CC0"/>
    <w:rsid w:val="00860DEA"/>
    <w:rsid w:val="00862977"/>
    <w:rsid w:val="00863FF0"/>
    <w:rsid w:val="00864505"/>
    <w:rsid w:val="00866569"/>
    <w:rsid w:val="00866628"/>
    <w:rsid w:val="008677FA"/>
    <w:rsid w:val="00867FD1"/>
    <w:rsid w:val="00870767"/>
    <w:rsid w:val="00870C48"/>
    <w:rsid w:val="00870DE1"/>
    <w:rsid w:val="00870F8B"/>
    <w:rsid w:val="00873713"/>
    <w:rsid w:val="0087372C"/>
    <w:rsid w:val="00875054"/>
    <w:rsid w:val="00875775"/>
    <w:rsid w:val="00875A6B"/>
    <w:rsid w:val="0087634B"/>
    <w:rsid w:val="00877C7C"/>
    <w:rsid w:val="00880AF1"/>
    <w:rsid w:val="00880B6D"/>
    <w:rsid w:val="00881AF8"/>
    <w:rsid w:val="008822AC"/>
    <w:rsid w:val="00882836"/>
    <w:rsid w:val="00884127"/>
    <w:rsid w:val="00884B9A"/>
    <w:rsid w:val="008853E0"/>
    <w:rsid w:val="008855AA"/>
    <w:rsid w:val="00885B72"/>
    <w:rsid w:val="0088703B"/>
    <w:rsid w:val="0088745D"/>
    <w:rsid w:val="008900B2"/>
    <w:rsid w:val="0089036D"/>
    <w:rsid w:val="008906F0"/>
    <w:rsid w:val="00892D20"/>
    <w:rsid w:val="008934F3"/>
    <w:rsid w:val="00893568"/>
    <w:rsid w:val="00894544"/>
    <w:rsid w:val="008952C3"/>
    <w:rsid w:val="00895D6A"/>
    <w:rsid w:val="008A0212"/>
    <w:rsid w:val="008A0A76"/>
    <w:rsid w:val="008A1374"/>
    <w:rsid w:val="008A1631"/>
    <w:rsid w:val="008A1BD6"/>
    <w:rsid w:val="008A1DC9"/>
    <w:rsid w:val="008A3175"/>
    <w:rsid w:val="008A4CFE"/>
    <w:rsid w:val="008A5972"/>
    <w:rsid w:val="008A5FCF"/>
    <w:rsid w:val="008A7DCC"/>
    <w:rsid w:val="008B09B6"/>
    <w:rsid w:val="008B1741"/>
    <w:rsid w:val="008B1D1E"/>
    <w:rsid w:val="008B2F8C"/>
    <w:rsid w:val="008B51F3"/>
    <w:rsid w:val="008B5D20"/>
    <w:rsid w:val="008B6D7E"/>
    <w:rsid w:val="008C1413"/>
    <w:rsid w:val="008C239C"/>
    <w:rsid w:val="008C4691"/>
    <w:rsid w:val="008C4708"/>
    <w:rsid w:val="008C4CE6"/>
    <w:rsid w:val="008C4D25"/>
    <w:rsid w:val="008C63B9"/>
    <w:rsid w:val="008C6D28"/>
    <w:rsid w:val="008C6D66"/>
    <w:rsid w:val="008C778E"/>
    <w:rsid w:val="008C7C01"/>
    <w:rsid w:val="008D1304"/>
    <w:rsid w:val="008D3368"/>
    <w:rsid w:val="008D34BB"/>
    <w:rsid w:val="008D369B"/>
    <w:rsid w:val="008D445D"/>
    <w:rsid w:val="008D57BF"/>
    <w:rsid w:val="008D67CF"/>
    <w:rsid w:val="008E052B"/>
    <w:rsid w:val="008E1515"/>
    <w:rsid w:val="008E43C7"/>
    <w:rsid w:val="008E63E8"/>
    <w:rsid w:val="008F0418"/>
    <w:rsid w:val="008F08DC"/>
    <w:rsid w:val="008F1381"/>
    <w:rsid w:val="008F1AEF"/>
    <w:rsid w:val="008F1F5D"/>
    <w:rsid w:val="008F1FEF"/>
    <w:rsid w:val="008F2A9E"/>
    <w:rsid w:val="008F3376"/>
    <w:rsid w:val="008F38EE"/>
    <w:rsid w:val="008F6135"/>
    <w:rsid w:val="008F6305"/>
    <w:rsid w:val="008F71AF"/>
    <w:rsid w:val="009008A0"/>
    <w:rsid w:val="00900A44"/>
    <w:rsid w:val="00902F35"/>
    <w:rsid w:val="009032D5"/>
    <w:rsid w:val="0090418B"/>
    <w:rsid w:val="00905055"/>
    <w:rsid w:val="00905D2A"/>
    <w:rsid w:val="00906A2A"/>
    <w:rsid w:val="00907097"/>
    <w:rsid w:val="0091056D"/>
    <w:rsid w:val="00910A7E"/>
    <w:rsid w:val="0091134E"/>
    <w:rsid w:val="00912F26"/>
    <w:rsid w:val="00913BFD"/>
    <w:rsid w:val="00913C71"/>
    <w:rsid w:val="009153F3"/>
    <w:rsid w:val="00921464"/>
    <w:rsid w:val="0092189F"/>
    <w:rsid w:val="0092192D"/>
    <w:rsid w:val="009222DB"/>
    <w:rsid w:val="00924A26"/>
    <w:rsid w:val="009270FA"/>
    <w:rsid w:val="0092722E"/>
    <w:rsid w:val="009275FC"/>
    <w:rsid w:val="0092774D"/>
    <w:rsid w:val="00930159"/>
    <w:rsid w:val="0093060C"/>
    <w:rsid w:val="00930D99"/>
    <w:rsid w:val="00931116"/>
    <w:rsid w:val="00932C9E"/>
    <w:rsid w:val="00932EDE"/>
    <w:rsid w:val="00933C86"/>
    <w:rsid w:val="00933D37"/>
    <w:rsid w:val="00933F77"/>
    <w:rsid w:val="0093469D"/>
    <w:rsid w:val="00935035"/>
    <w:rsid w:val="00936700"/>
    <w:rsid w:val="0093675E"/>
    <w:rsid w:val="00937530"/>
    <w:rsid w:val="009375D9"/>
    <w:rsid w:val="009401A8"/>
    <w:rsid w:val="00940BB3"/>
    <w:rsid w:val="009422E0"/>
    <w:rsid w:val="00943D1E"/>
    <w:rsid w:val="00943E1C"/>
    <w:rsid w:val="00944E26"/>
    <w:rsid w:val="0094581A"/>
    <w:rsid w:val="009478F7"/>
    <w:rsid w:val="00950301"/>
    <w:rsid w:val="00950CD0"/>
    <w:rsid w:val="00953C46"/>
    <w:rsid w:val="00955285"/>
    <w:rsid w:val="00956536"/>
    <w:rsid w:val="00956BD1"/>
    <w:rsid w:val="00956E9E"/>
    <w:rsid w:val="009570EA"/>
    <w:rsid w:val="00957A54"/>
    <w:rsid w:val="0096194D"/>
    <w:rsid w:val="00961986"/>
    <w:rsid w:val="0096221F"/>
    <w:rsid w:val="009637FE"/>
    <w:rsid w:val="00964264"/>
    <w:rsid w:val="00964438"/>
    <w:rsid w:val="00965B78"/>
    <w:rsid w:val="009662CE"/>
    <w:rsid w:val="00966DAA"/>
    <w:rsid w:val="00966E31"/>
    <w:rsid w:val="00966FF8"/>
    <w:rsid w:val="00970CB2"/>
    <w:rsid w:val="00971A0F"/>
    <w:rsid w:val="00971A9E"/>
    <w:rsid w:val="009723FF"/>
    <w:rsid w:val="009735B5"/>
    <w:rsid w:val="009736B0"/>
    <w:rsid w:val="00974A57"/>
    <w:rsid w:val="009774F4"/>
    <w:rsid w:val="00980F75"/>
    <w:rsid w:val="009820C6"/>
    <w:rsid w:val="009831D2"/>
    <w:rsid w:val="00983FA9"/>
    <w:rsid w:val="00984257"/>
    <w:rsid w:val="0098456F"/>
    <w:rsid w:val="00984818"/>
    <w:rsid w:val="009848B7"/>
    <w:rsid w:val="00986852"/>
    <w:rsid w:val="00986891"/>
    <w:rsid w:val="00986CD7"/>
    <w:rsid w:val="00991DBA"/>
    <w:rsid w:val="009923C1"/>
    <w:rsid w:val="009930C0"/>
    <w:rsid w:val="00993A2A"/>
    <w:rsid w:val="00994C29"/>
    <w:rsid w:val="00995510"/>
    <w:rsid w:val="00995C6F"/>
    <w:rsid w:val="00995E71"/>
    <w:rsid w:val="009964A4"/>
    <w:rsid w:val="0099695F"/>
    <w:rsid w:val="009969FF"/>
    <w:rsid w:val="0099726F"/>
    <w:rsid w:val="009A0ABB"/>
    <w:rsid w:val="009A1031"/>
    <w:rsid w:val="009A12EA"/>
    <w:rsid w:val="009A1867"/>
    <w:rsid w:val="009A1EC7"/>
    <w:rsid w:val="009A31C3"/>
    <w:rsid w:val="009A4536"/>
    <w:rsid w:val="009A75C4"/>
    <w:rsid w:val="009A7D6A"/>
    <w:rsid w:val="009B0153"/>
    <w:rsid w:val="009B02EB"/>
    <w:rsid w:val="009B04EF"/>
    <w:rsid w:val="009B0DF4"/>
    <w:rsid w:val="009B1281"/>
    <w:rsid w:val="009B2622"/>
    <w:rsid w:val="009B426B"/>
    <w:rsid w:val="009B4D11"/>
    <w:rsid w:val="009B50D9"/>
    <w:rsid w:val="009B62F1"/>
    <w:rsid w:val="009C0C51"/>
    <w:rsid w:val="009C1706"/>
    <w:rsid w:val="009C1FD3"/>
    <w:rsid w:val="009C2BC1"/>
    <w:rsid w:val="009C3441"/>
    <w:rsid w:val="009C4B3A"/>
    <w:rsid w:val="009C4EA2"/>
    <w:rsid w:val="009C53DF"/>
    <w:rsid w:val="009C5CEA"/>
    <w:rsid w:val="009C5FEC"/>
    <w:rsid w:val="009C73E2"/>
    <w:rsid w:val="009D0907"/>
    <w:rsid w:val="009D1524"/>
    <w:rsid w:val="009D1E2E"/>
    <w:rsid w:val="009D2859"/>
    <w:rsid w:val="009D292F"/>
    <w:rsid w:val="009D2B34"/>
    <w:rsid w:val="009D35BA"/>
    <w:rsid w:val="009D3AF0"/>
    <w:rsid w:val="009D3B13"/>
    <w:rsid w:val="009D3B31"/>
    <w:rsid w:val="009D43B2"/>
    <w:rsid w:val="009D493C"/>
    <w:rsid w:val="009D5217"/>
    <w:rsid w:val="009D5D97"/>
    <w:rsid w:val="009D5F81"/>
    <w:rsid w:val="009D62AD"/>
    <w:rsid w:val="009D6324"/>
    <w:rsid w:val="009D7EAE"/>
    <w:rsid w:val="009E05DC"/>
    <w:rsid w:val="009E0872"/>
    <w:rsid w:val="009E15B7"/>
    <w:rsid w:val="009E291F"/>
    <w:rsid w:val="009E3443"/>
    <w:rsid w:val="009E3CE2"/>
    <w:rsid w:val="009E3D76"/>
    <w:rsid w:val="009E3DFC"/>
    <w:rsid w:val="009F005D"/>
    <w:rsid w:val="009F11D8"/>
    <w:rsid w:val="009F1CD2"/>
    <w:rsid w:val="009F2973"/>
    <w:rsid w:val="009F35F2"/>
    <w:rsid w:val="009F36D4"/>
    <w:rsid w:val="009F4248"/>
    <w:rsid w:val="009F4901"/>
    <w:rsid w:val="009F50F8"/>
    <w:rsid w:val="009F529A"/>
    <w:rsid w:val="009F62E2"/>
    <w:rsid w:val="009F72A9"/>
    <w:rsid w:val="009F767D"/>
    <w:rsid w:val="009F7757"/>
    <w:rsid w:val="009F7798"/>
    <w:rsid w:val="009F7821"/>
    <w:rsid w:val="00A005F2"/>
    <w:rsid w:val="00A00A4D"/>
    <w:rsid w:val="00A00D2B"/>
    <w:rsid w:val="00A0135D"/>
    <w:rsid w:val="00A015CE"/>
    <w:rsid w:val="00A02E5E"/>
    <w:rsid w:val="00A034F0"/>
    <w:rsid w:val="00A05C5E"/>
    <w:rsid w:val="00A05D6E"/>
    <w:rsid w:val="00A0695D"/>
    <w:rsid w:val="00A06B85"/>
    <w:rsid w:val="00A0732C"/>
    <w:rsid w:val="00A0764F"/>
    <w:rsid w:val="00A1131C"/>
    <w:rsid w:val="00A1247C"/>
    <w:rsid w:val="00A12A61"/>
    <w:rsid w:val="00A12E0B"/>
    <w:rsid w:val="00A13293"/>
    <w:rsid w:val="00A13FB4"/>
    <w:rsid w:val="00A1466B"/>
    <w:rsid w:val="00A14C1E"/>
    <w:rsid w:val="00A14FFF"/>
    <w:rsid w:val="00A152A4"/>
    <w:rsid w:val="00A16722"/>
    <w:rsid w:val="00A16881"/>
    <w:rsid w:val="00A16AF8"/>
    <w:rsid w:val="00A17027"/>
    <w:rsid w:val="00A20876"/>
    <w:rsid w:val="00A20985"/>
    <w:rsid w:val="00A22CCF"/>
    <w:rsid w:val="00A235CC"/>
    <w:rsid w:val="00A24464"/>
    <w:rsid w:val="00A2621D"/>
    <w:rsid w:val="00A27C16"/>
    <w:rsid w:val="00A317B8"/>
    <w:rsid w:val="00A32282"/>
    <w:rsid w:val="00A32F43"/>
    <w:rsid w:val="00A3350E"/>
    <w:rsid w:val="00A33644"/>
    <w:rsid w:val="00A336B8"/>
    <w:rsid w:val="00A33DBF"/>
    <w:rsid w:val="00A33FA7"/>
    <w:rsid w:val="00A36AB6"/>
    <w:rsid w:val="00A37946"/>
    <w:rsid w:val="00A40BE1"/>
    <w:rsid w:val="00A40D3F"/>
    <w:rsid w:val="00A40DB4"/>
    <w:rsid w:val="00A42413"/>
    <w:rsid w:val="00A429E9"/>
    <w:rsid w:val="00A42A19"/>
    <w:rsid w:val="00A42AC4"/>
    <w:rsid w:val="00A43D1C"/>
    <w:rsid w:val="00A44950"/>
    <w:rsid w:val="00A45F6A"/>
    <w:rsid w:val="00A460F7"/>
    <w:rsid w:val="00A464D4"/>
    <w:rsid w:val="00A4734C"/>
    <w:rsid w:val="00A4789F"/>
    <w:rsid w:val="00A50496"/>
    <w:rsid w:val="00A512D5"/>
    <w:rsid w:val="00A51391"/>
    <w:rsid w:val="00A513A2"/>
    <w:rsid w:val="00A51F5C"/>
    <w:rsid w:val="00A51F91"/>
    <w:rsid w:val="00A5214B"/>
    <w:rsid w:val="00A523CF"/>
    <w:rsid w:val="00A52596"/>
    <w:rsid w:val="00A52F8F"/>
    <w:rsid w:val="00A5312F"/>
    <w:rsid w:val="00A54A2C"/>
    <w:rsid w:val="00A54F40"/>
    <w:rsid w:val="00A5737B"/>
    <w:rsid w:val="00A5743C"/>
    <w:rsid w:val="00A57CE1"/>
    <w:rsid w:val="00A6065E"/>
    <w:rsid w:val="00A60C5E"/>
    <w:rsid w:val="00A620CF"/>
    <w:rsid w:val="00A63948"/>
    <w:rsid w:val="00A64767"/>
    <w:rsid w:val="00A64D85"/>
    <w:rsid w:val="00A65329"/>
    <w:rsid w:val="00A65377"/>
    <w:rsid w:val="00A65464"/>
    <w:rsid w:val="00A667C5"/>
    <w:rsid w:val="00A66A0D"/>
    <w:rsid w:val="00A6702C"/>
    <w:rsid w:val="00A6771A"/>
    <w:rsid w:val="00A67812"/>
    <w:rsid w:val="00A67E28"/>
    <w:rsid w:val="00A705EB"/>
    <w:rsid w:val="00A70E83"/>
    <w:rsid w:val="00A73075"/>
    <w:rsid w:val="00A733AA"/>
    <w:rsid w:val="00A73767"/>
    <w:rsid w:val="00A73D00"/>
    <w:rsid w:val="00A74E9C"/>
    <w:rsid w:val="00A74EC6"/>
    <w:rsid w:val="00A74F00"/>
    <w:rsid w:val="00A75837"/>
    <w:rsid w:val="00A773D4"/>
    <w:rsid w:val="00A77EF9"/>
    <w:rsid w:val="00A82867"/>
    <w:rsid w:val="00A829A1"/>
    <w:rsid w:val="00A82D09"/>
    <w:rsid w:val="00A82EA5"/>
    <w:rsid w:val="00A86D30"/>
    <w:rsid w:val="00A8725D"/>
    <w:rsid w:val="00A87AC5"/>
    <w:rsid w:val="00A905EA"/>
    <w:rsid w:val="00A908FA"/>
    <w:rsid w:val="00A90DB8"/>
    <w:rsid w:val="00A9400D"/>
    <w:rsid w:val="00A94280"/>
    <w:rsid w:val="00A94792"/>
    <w:rsid w:val="00A949E8"/>
    <w:rsid w:val="00A958A4"/>
    <w:rsid w:val="00A95A9C"/>
    <w:rsid w:val="00A95C34"/>
    <w:rsid w:val="00A95FE5"/>
    <w:rsid w:val="00A96799"/>
    <w:rsid w:val="00A967DC"/>
    <w:rsid w:val="00A9699A"/>
    <w:rsid w:val="00A96CBD"/>
    <w:rsid w:val="00AA1C39"/>
    <w:rsid w:val="00AA25CD"/>
    <w:rsid w:val="00AA2774"/>
    <w:rsid w:val="00AA2A5A"/>
    <w:rsid w:val="00AA32B9"/>
    <w:rsid w:val="00AA3519"/>
    <w:rsid w:val="00AA351D"/>
    <w:rsid w:val="00AA39D7"/>
    <w:rsid w:val="00AA433D"/>
    <w:rsid w:val="00AA4F5D"/>
    <w:rsid w:val="00AA50D1"/>
    <w:rsid w:val="00AA6B4C"/>
    <w:rsid w:val="00AA7399"/>
    <w:rsid w:val="00AA7864"/>
    <w:rsid w:val="00AA7921"/>
    <w:rsid w:val="00AB01C7"/>
    <w:rsid w:val="00AB0A63"/>
    <w:rsid w:val="00AB142D"/>
    <w:rsid w:val="00AB2B9F"/>
    <w:rsid w:val="00AB472A"/>
    <w:rsid w:val="00AB4AD6"/>
    <w:rsid w:val="00AB4F07"/>
    <w:rsid w:val="00AB4F49"/>
    <w:rsid w:val="00AB7187"/>
    <w:rsid w:val="00AB73A2"/>
    <w:rsid w:val="00AC0442"/>
    <w:rsid w:val="00AC07C9"/>
    <w:rsid w:val="00AC33A8"/>
    <w:rsid w:val="00AC360D"/>
    <w:rsid w:val="00AC5948"/>
    <w:rsid w:val="00AC6EBD"/>
    <w:rsid w:val="00AC6EFF"/>
    <w:rsid w:val="00AC7755"/>
    <w:rsid w:val="00AD0890"/>
    <w:rsid w:val="00AD2BBD"/>
    <w:rsid w:val="00AD2BD1"/>
    <w:rsid w:val="00AD3373"/>
    <w:rsid w:val="00AD3FED"/>
    <w:rsid w:val="00AD60BC"/>
    <w:rsid w:val="00AD622A"/>
    <w:rsid w:val="00AD69CD"/>
    <w:rsid w:val="00AD7024"/>
    <w:rsid w:val="00AD7A08"/>
    <w:rsid w:val="00AD7AD5"/>
    <w:rsid w:val="00AD7CD6"/>
    <w:rsid w:val="00AE0460"/>
    <w:rsid w:val="00AE0C6D"/>
    <w:rsid w:val="00AE0FF5"/>
    <w:rsid w:val="00AE2DDE"/>
    <w:rsid w:val="00AE344B"/>
    <w:rsid w:val="00AE3B95"/>
    <w:rsid w:val="00AE60F9"/>
    <w:rsid w:val="00AE63A7"/>
    <w:rsid w:val="00AE6CE5"/>
    <w:rsid w:val="00AE7CD5"/>
    <w:rsid w:val="00AE7E8B"/>
    <w:rsid w:val="00AF1E2F"/>
    <w:rsid w:val="00AF23AD"/>
    <w:rsid w:val="00AF270E"/>
    <w:rsid w:val="00AF28A5"/>
    <w:rsid w:val="00AF2953"/>
    <w:rsid w:val="00AF3B95"/>
    <w:rsid w:val="00AF3D5F"/>
    <w:rsid w:val="00AF5B06"/>
    <w:rsid w:val="00AF5FA9"/>
    <w:rsid w:val="00B01054"/>
    <w:rsid w:val="00B02F64"/>
    <w:rsid w:val="00B037B0"/>
    <w:rsid w:val="00B0472B"/>
    <w:rsid w:val="00B04F2F"/>
    <w:rsid w:val="00B07E99"/>
    <w:rsid w:val="00B1039B"/>
    <w:rsid w:val="00B10887"/>
    <w:rsid w:val="00B10B3D"/>
    <w:rsid w:val="00B12247"/>
    <w:rsid w:val="00B1360F"/>
    <w:rsid w:val="00B1445C"/>
    <w:rsid w:val="00B144E5"/>
    <w:rsid w:val="00B146D9"/>
    <w:rsid w:val="00B14B6A"/>
    <w:rsid w:val="00B14E18"/>
    <w:rsid w:val="00B161F1"/>
    <w:rsid w:val="00B16716"/>
    <w:rsid w:val="00B16976"/>
    <w:rsid w:val="00B17173"/>
    <w:rsid w:val="00B2034D"/>
    <w:rsid w:val="00B208FD"/>
    <w:rsid w:val="00B20D9F"/>
    <w:rsid w:val="00B21725"/>
    <w:rsid w:val="00B21730"/>
    <w:rsid w:val="00B23038"/>
    <w:rsid w:val="00B23678"/>
    <w:rsid w:val="00B23A69"/>
    <w:rsid w:val="00B23C78"/>
    <w:rsid w:val="00B23DB4"/>
    <w:rsid w:val="00B276D3"/>
    <w:rsid w:val="00B27AA9"/>
    <w:rsid w:val="00B30660"/>
    <w:rsid w:val="00B30A28"/>
    <w:rsid w:val="00B32771"/>
    <w:rsid w:val="00B359B9"/>
    <w:rsid w:val="00B35C98"/>
    <w:rsid w:val="00B402F6"/>
    <w:rsid w:val="00B40795"/>
    <w:rsid w:val="00B410D4"/>
    <w:rsid w:val="00B41B8D"/>
    <w:rsid w:val="00B42329"/>
    <w:rsid w:val="00B42FA1"/>
    <w:rsid w:val="00B43118"/>
    <w:rsid w:val="00B43178"/>
    <w:rsid w:val="00B43364"/>
    <w:rsid w:val="00B43886"/>
    <w:rsid w:val="00B43FCE"/>
    <w:rsid w:val="00B44E5B"/>
    <w:rsid w:val="00B44EA4"/>
    <w:rsid w:val="00B44F1B"/>
    <w:rsid w:val="00B451FA"/>
    <w:rsid w:val="00B45C48"/>
    <w:rsid w:val="00B45E67"/>
    <w:rsid w:val="00B46066"/>
    <w:rsid w:val="00B46F2B"/>
    <w:rsid w:val="00B471E1"/>
    <w:rsid w:val="00B473C2"/>
    <w:rsid w:val="00B47624"/>
    <w:rsid w:val="00B47F5F"/>
    <w:rsid w:val="00B5057E"/>
    <w:rsid w:val="00B50D10"/>
    <w:rsid w:val="00B51EC9"/>
    <w:rsid w:val="00B53003"/>
    <w:rsid w:val="00B53F6B"/>
    <w:rsid w:val="00B5475D"/>
    <w:rsid w:val="00B54FCE"/>
    <w:rsid w:val="00B56DE1"/>
    <w:rsid w:val="00B56F89"/>
    <w:rsid w:val="00B57A7C"/>
    <w:rsid w:val="00B57CA0"/>
    <w:rsid w:val="00B600DA"/>
    <w:rsid w:val="00B6084B"/>
    <w:rsid w:val="00B614C4"/>
    <w:rsid w:val="00B62365"/>
    <w:rsid w:val="00B64671"/>
    <w:rsid w:val="00B6574D"/>
    <w:rsid w:val="00B6596B"/>
    <w:rsid w:val="00B659DC"/>
    <w:rsid w:val="00B65C4F"/>
    <w:rsid w:val="00B67402"/>
    <w:rsid w:val="00B705DC"/>
    <w:rsid w:val="00B71E43"/>
    <w:rsid w:val="00B727F0"/>
    <w:rsid w:val="00B7330E"/>
    <w:rsid w:val="00B73E0E"/>
    <w:rsid w:val="00B75050"/>
    <w:rsid w:val="00B758AB"/>
    <w:rsid w:val="00B807F4"/>
    <w:rsid w:val="00B80C93"/>
    <w:rsid w:val="00B8135F"/>
    <w:rsid w:val="00B813E2"/>
    <w:rsid w:val="00B85E39"/>
    <w:rsid w:val="00B872FA"/>
    <w:rsid w:val="00B8752E"/>
    <w:rsid w:val="00B87829"/>
    <w:rsid w:val="00B87A96"/>
    <w:rsid w:val="00B87AE6"/>
    <w:rsid w:val="00B910F2"/>
    <w:rsid w:val="00B932B0"/>
    <w:rsid w:val="00B944C5"/>
    <w:rsid w:val="00B94E20"/>
    <w:rsid w:val="00B94ECD"/>
    <w:rsid w:val="00B9511E"/>
    <w:rsid w:val="00B965A0"/>
    <w:rsid w:val="00B973E6"/>
    <w:rsid w:val="00BA0C34"/>
    <w:rsid w:val="00BA1767"/>
    <w:rsid w:val="00BA1E41"/>
    <w:rsid w:val="00BA2167"/>
    <w:rsid w:val="00BA236C"/>
    <w:rsid w:val="00BA2962"/>
    <w:rsid w:val="00BA38F0"/>
    <w:rsid w:val="00BA3FA5"/>
    <w:rsid w:val="00BA5CB6"/>
    <w:rsid w:val="00BA6C3D"/>
    <w:rsid w:val="00BA77A3"/>
    <w:rsid w:val="00BB3150"/>
    <w:rsid w:val="00BB4062"/>
    <w:rsid w:val="00BB4137"/>
    <w:rsid w:val="00BB45D2"/>
    <w:rsid w:val="00BB5225"/>
    <w:rsid w:val="00BB6131"/>
    <w:rsid w:val="00BC0BC0"/>
    <w:rsid w:val="00BC1E0F"/>
    <w:rsid w:val="00BC2B7D"/>
    <w:rsid w:val="00BC3C60"/>
    <w:rsid w:val="00BC5FA3"/>
    <w:rsid w:val="00BC75B5"/>
    <w:rsid w:val="00BC76B0"/>
    <w:rsid w:val="00BC7B17"/>
    <w:rsid w:val="00BD01B5"/>
    <w:rsid w:val="00BD1849"/>
    <w:rsid w:val="00BD19FF"/>
    <w:rsid w:val="00BD37E1"/>
    <w:rsid w:val="00BD59A6"/>
    <w:rsid w:val="00BD5F1F"/>
    <w:rsid w:val="00BD6F36"/>
    <w:rsid w:val="00BD6F65"/>
    <w:rsid w:val="00BE0068"/>
    <w:rsid w:val="00BE101D"/>
    <w:rsid w:val="00BE207D"/>
    <w:rsid w:val="00BE2A79"/>
    <w:rsid w:val="00BE2C12"/>
    <w:rsid w:val="00BE2F33"/>
    <w:rsid w:val="00BE36F0"/>
    <w:rsid w:val="00BE4F35"/>
    <w:rsid w:val="00BE7D14"/>
    <w:rsid w:val="00BF0323"/>
    <w:rsid w:val="00BF070D"/>
    <w:rsid w:val="00BF0D6B"/>
    <w:rsid w:val="00BF2777"/>
    <w:rsid w:val="00BF2B86"/>
    <w:rsid w:val="00BF3110"/>
    <w:rsid w:val="00BF36F9"/>
    <w:rsid w:val="00BF3870"/>
    <w:rsid w:val="00BF4F60"/>
    <w:rsid w:val="00BF68FD"/>
    <w:rsid w:val="00BF732E"/>
    <w:rsid w:val="00BF7364"/>
    <w:rsid w:val="00BF75F8"/>
    <w:rsid w:val="00BF7DDE"/>
    <w:rsid w:val="00C00A6A"/>
    <w:rsid w:val="00C03DD7"/>
    <w:rsid w:val="00C03FCA"/>
    <w:rsid w:val="00C04313"/>
    <w:rsid w:val="00C0478A"/>
    <w:rsid w:val="00C06733"/>
    <w:rsid w:val="00C06D59"/>
    <w:rsid w:val="00C107A7"/>
    <w:rsid w:val="00C10CC9"/>
    <w:rsid w:val="00C11C68"/>
    <w:rsid w:val="00C11E5A"/>
    <w:rsid w:val="00C15E0F"/>
    <w:rsid w:val="00C16A68"/>
    <w:rsid w:val="00C16BBD"/>
    <w:rsid w:val="00C171BA"/>
    <w:rsid w:val="00C20582"/>
    <w:rsid w:val="00C22098"/>
    <w:rsid w:val="00C2243C"/>
    <w:rsid w:val="00C23472"/>
    <w:rsid w:val="00C23BB2"/>
    <w:rsid w:val="00C2549E"/>
    <w:rsid w:val="00C26C4E"/>
    <w:rsid w:val="00C33152"/>
    <w:rsid w:val="00C33A46"/>
    <w:rsid w:val="00C33A58"/>
    <w:rsid w:val="00C340E6"/>
    <w:rsid w:val="00C34C14"/>
    <w:rsid w:val="00C36A7B"/>
    <w:rsid w:val="00C36CC6"/>
    <w:rsid w:val="00C37BD5"/>
    <w:rsid w:val="00C4010A"/>
    <w:rsid w:val="00C40F5A"/>
    <w:rsid w:val="00C41584"/>
    <w:rsid w:val="00C41B14"/>
    <w:rsid w:val="00C426B6"/>
    <w:rsid w:val="00C435D4"/>
    <w:rsid w:val="00C44C79"/>
    <w:rsid w:val="00C44E10"/>
    <w:rsid w:val="00C45577"/>
    <w:rsid w:val="00C46473"/>
    <w:rsid w:val="00C46763"/>
    <w:rsid w:val="00C5173F"/>
    <w:rsid w:val="00C54244"/>
    <w:rsid w:val="00C5429E"/>
    <w:rsid w:val="00C60502"/>
    <w:rsid w:val="00C61032"/>
    <w:rsid w:val="00C613E1"/>
    <w:rsid w:val="00C6169C"/>
    <w:rsid w:val="00C6303F"/>
    <w:rsid w:val="00C6357D"/>
    <w:rsid w:val="00C635B3"/>
    <w:rsid w:val="00C64121"/>
    <w:rsid w:val="00C66442"/>
    <w:rsid w:val="00C66BBD"/>
    <w:rsid w:val="00C673CB"/>
    <w:rsid w:val="00C67E1B"/>
    <w:rsid w:val="00C7036F"/>
    <w:rsid w:val="00C70395"/>
    <w:rsid w:val="00C706C9"/>
    <w:rsid w:val="00C7189E"/>
    <w:rsid w:val="00C71D3D"/>
    <w:rsid w:val="00C72109"/>
    <w:rsid w:val="00C726DF"/>
    <w:rsid w:val="00C72928"/>
    <w:rsid w:val="00C74181"/>
    <w:rsid w:val="00C752FD"/>
    <w:rsid w:val="00C75F8A"/>
    <w:rsid w:val="00C7728D"/>
    <w:rsid w:val="00C804E2"/>
    <w:rsid w:val="00C80732"/>
    <w:rsid w:val="00C8128E"/>
    <w:rsid w:val="00C8207F"/>
    <w:rsid w:val="00C85968"/>
    <w:rsid w:val="00C86AFD"/>
    <w:rsid w:val="00C87673"/>
    <w:rsid w:val="00C87CD7"/>
    <w:rsid w:val="00C90E5D"/>
    <w:rsid w:val="00C914E8"/>
    <w:rsid w:val="00C9197B"/>
    <w:rsid w:val="00C9224A"/>
    <w:rsid w:val="00C92861"/>
    <w:rsid w:val="00C92A16"/>
    <w:rsid w:val="00C932E6"/>
    <w:rsid w:val="00C9369D"/>
    <w:rsid w:val="00C93BD7"/>
    <w:rsid w:val="00C93BF4"/>
    <w:rsid w:val="00C95040"/>
    <w:rsid w:val="00C95596"/>
    <w:rsid w:val="00C96509"/>
    <w:rsid w:val="00C96E07"/>
    <w:rsid w:val="00C9736F"/>
    <w:rsid w:val="00CA021C"/>
    <w:rsid w:val="00CA05F2"/>
    <w:rsid w:val="00CA104E"/>
    <w:rsid w:val="00CA123F"/>
    <w:rsid w:val="00CA2089"/>
    <w:rsid w:val="00CA2540"/>
    <w:rsid w:val="00CA259C"/>
    <w:rsid w:val="00CA3398"/>
    <w:rsid w:val="00CA3C23"/>
    <w:rsid w:val="00CA3F6C"/>
    <w:rsid w:val="00CA45E3"/>
    <w:rsid w:val="00CA4858"/>
    <w:rsid w:val="00CA488B"/>
    <w:rsid w:val="00CA4A96"/>
    <w:rsid w:val="00CA4FEE"/>
    <w:rsid w:val="00CA5788"/>
    <w:rsid w:val="00CA626D"/>
    <w:rsid w:val="00CA64FE"/>
    <w:rsid w:val="00CA6641"/>
    <w:rsid w:val="00CA6D78"/>
    <w:rsid w:val="00CA710A"/>
    <w:rsid w:val="00CA7A32"/>
    <w:rsid w:val="00CB0186"/>
    <w:rsid w:val="00CB1237"/>
    <w:rsid w:val="00CB2266"/>
    <w:rsid w:val="00CB29DB"/>
    <w:rsid w:val="00CB2E95"/>
    <w:rsid w:val="00CB35A8"/>
    <w:rsid w:val="00CB46EC"/>
    <w:rsid w:val="00CB4D0E"/>
    <w:rsid w:val="00CB599E"/>
    <w:rsid w:val="00CB5F9E"/>
    <w:rsid w:val="00CB650F"/>
    <w:rsid w:val="00CB6DD0"/>
    <w:rsid w:val="00CB70AE"/>
    <w:rsid w:val="00CB7D7F"/>
    <w:rsid w:val="00CB7EA8"/>
    <w:rsid w:val="00CC03F7"/>
    <w:rsid w:val="00CC0D11"/>
    <w:rsid w:val="00CC1264"/>
    <w:rsid w:val="00CC1E42"/>
    <w:rsid w:val="00CC319C"/>
    <w:rsid w:val="00CC474A"/>
    <w:rsid w:val="00CC48E7"/>
    <w:rsid w:val="00CC5024"/>
    <w:rsid w:val="00CC56D5"/>
    <w:rsid w:val="00CC5CFF"/>
    <w:rsid w:val="00CC63A1"/>
    <w:rsid w:val="00CD045D"/>
    <w:rsid w:val="00CD09A6"/>
    <w:rsid w:val="00CD09F1"/>
    <w:rsid w:val="00CD0AA7"/>
    <w:rsid w:val="00CD200E"/>
    <w:rsid w:val="00CD3152"/>
    <w:rsid w:val="00CD3516"/>
    <w:rsid w:val="00CD3A55"/>
    <w:rsid w:val="00CD3F00"/>
    <w:rsid w:val="00CD4375"/>
    <w:rsid w:val="00CD4670"/>
    <w:rsid w:val="00CD49AB"/>
    <w:rsid w:val="00CD51A7"/>
    <w:rsid w:val="00CD5645"/>
    <w:rsid w:val="00CD57BA"/>
    <w:rsid w:val="00CD5841"/>
    <w:rsid w:val="00CD662A"/>
    <w:rsid w:val="00CD67A5"/>
    <w:rsid w:val="00CD728C"/>
    <w:rsid w:val="00CD7809"/>
    <w:rsid w:val="00CD7A71"/>
    <w:rsid w:val="00CE0BAC"/>
    <w:rsid w:val="00CE0FD8"/>
    <w:rsid w:val="00CE164A"/>
    <w:rsid w:val="00CE1CB0"/>
    <w:rsid w:val="00CE1E96"/>
    <w:rsid w:val="00CE2E05"/>
    <w:rsid w:val="00CE3024"/>
    <w:rsid w:val="00CE357B"/>
    <w:rsid w:val="00CE3E2B"/>
    <w:rsid w:val="00CE4321"/>
    <w:rsid w:val="00CE4939"/>
    <w:rsid w:val="00CE5D19"/>
    <w:rsid w:val="00CE6E3A"/>
    <w:rsid w:val="00CE72E3"/>
    <w:rsid w:val="00CF0E17"/>
    <w:rsid w:val="00CF19AA"/>
    <w:rsid w:val="00CF28EF"/>
    <w:rsid w:val="00CF2F86"/>
    <w:rsid w:val="00CF3F27"/>
    <w:rsid w:val="00CF5508"/>
    <w:rsid w:val="00CF5BE7"/>
    <w:rsid w:val="00CF6731"/>
    <w:rsid w:val="00CF6825"/>
    <w:rsid w:val="00CF6DD0"/>
    <w:rsid w:val="00CF6EF3"/>
    <w:rsid w:val="00CF7872"/>
    <w:rsid w:val="00CF7F3C"/>
    <w:rsid w:val="00D0081E"/>
    <w:rsid w:val="00D00A95"/>
    <w:rsid w:val="00D03427"/>
    <w:rsid w:val="00D037AC"/>
    <w:rsid w:val="00D043DE"/>
    <w:rsid w:val="00D0445C"/>
    <w:rsid w:val="00D05824"/>
    <w:rsid w:val="00D1007E"/>
    <w:rsid w:val="00D101F6"/>
    <w:rsid w:val="00D10459"/>
    <w:rsid w:val="00D120F0"/>
    <w:rsid w:val="00D1228C"/>
    <w:rsid w:val="00D12BC2"/>
    <w:rsid w:val="00D1336A"/>
    <w:rsid w:val="00D13F3C"/>
    <w:rsid w:val="00D149AE"/>
    <w:rsid w:val="00D15278"/>
    <w:rsid w:val="00D1546A"/>
    <w:rsid w:val="00D15E7E"/>
    <w:rsid w:val="00D16AB1"/>
    <w:rsid w:val="00D17078"/>
    <w:rsid w:val="00D1731B"/>
    <w:rsid w:val="00D202F2"/>
    <w:rsid w:val="00D20B5D"/>
    <w:rsid w:val="00D20C5B"/>
    <w:rsid w:val="00D20D6B"/>
    <w:rsid w:val="00D21FE4"/>
    <w:rsid w:val="00D2225B"/>
    <w:rsid w:val="00D222BA"/>
    <w:rsid w:val="00D23080"/>
    <w:rsid w:val="00D2380A"/>
    <w:rsid w:val="00D24775"/>
    <w:rsid w:val="00D24B12"/>
    <w:rsid w:val="00D25451"/>
    <w:rsid w:val="00D255A3"/>
    <w:rsid w:val="00D26A6E"/>
    <w:rsid w:val="00D27154"/>
    <w:rsid w:val="00D2762A"/>
    <w:rsid w:val="00D30C27"/>
    <w:rsid w:val="00D30F4D"/>
    <w:rsid w:val="00D31429"/>
    <w:rsid w:val="00D31751"/>
    <w:rsid w:val="00D32CE8"/>
    <w:rsid w:val="00D34377"/>
    <w:rsid w:val="00D343EB"/>
    <w:rsid w:val="00D3452E"/>
    <w:rsid w:val="00D35860"/>
    <w:rsid w:val="00D35B3F"/>
    <w:rsid w:val="00D36099"/>
    <w:rsid w:val="00D36156"/>
    <w:rsid w:val="00D40FE3"/>
    <w:rsid w:val="00D42FBF"/>
    <w:rsid w:val="00D43008"/>
    <w:rsid w:val="00D43014"/>
    <w:rsid w:val="00D43BD4"/>
    <w:rsid w:val="00D44280"/>
    <w:rsid w:val="00D4445F"/>
    <w:rsid w:val="00D453EB"/>
    <w:rsid w:val="00D45697"/>
    <w:rsid w:val="00D46CE2"/>
    <w:rsid w:val="00D473B4"/>
    <w:rsid w:val="00D526D1"/>
    <w:rsid w:val="00D52A19"/>
    <w:rsid w:val="00D52AE0"/>
    <w:rsid w:val="00D537D1"/>
    <w:rsid w:val="00D53EE0"/>
    <w:rsid w:val="00D54106"/>
    <w:rsid w:val="00D550F5"/>
    <w:rsid w:val="00D55360"/>
    <w:rsid w:val="00D55628"/>
    <w:rsid w:val="00D56AD9"/>
    <w:rsid w:val="00D579ED"/>
    <w:rsid w:val="00D61A96"/>
    <w:rsid w:val="00D61DE2"/>
    <w:rsid w:val="00D62879"/>
    <w:rsid w:val="00D62E3F"/>
    <w:rsid w:val="00D62F09"/>
    <w:rsid w:val="00D64B66"/>
    <w:rsid w:val="00D66F44"/>
    <w:rsid w:val="00D675FC"/>
    <w:rsid w:val="00D71E7E"/>
    <w:rsid w:val="00D724CA"/>
    <w:rsid w:val="00D72852"/>
    <w:rsid w:val="00D72F18"/>
    <w:rsid w:val="00D739E5"/>
    <w:rsid w:val="00D739FD"/>
    <w:rsid w:val="00D74BBD"/>
    <w:rsid w:val="00D7626E"/>
    <w:rsid w:val="00D76283"/>
    <w:rsid w:val="00D80202"/>
    <w:rsid w:val="00D805C9"/>
    <w:rsid w:val="00D81DA9"/>
    <w:rsid w:val="00D82381"/>
    <w:rsid w:val="00D829C3"/>
    <w:rsid w:val="00D83B01"/>
    <w:rsid w:val="00D85659"/>
    <w:rsid w:val="00D8568B"/>
    <w:rsid w:val="00D85D35"/>
    <w:rsid w:val="00D872C0"/>
    <w:rsid w:val="00D874FB"/>
    <w:rsid w:val="00D907AD"/>
    <w:rsid w:val="00D918B6"/>
    <w:rsid w:val="00D91C86"/>
    <w:rsid w:val="00D92449"/>
    <w:rsid w:val="00D92DA7"/>
    <w:rsid w:val="00D93C0C"/>
    <w:rsid w:val="00D95988"/>
    <w:rsid w:val="00D9599B"/>
    <w:rsid w:val="00D95F6F"/>
    <w:rsid w:val="00D9630A"/>
    <w:rsid w:val="00D967F5"/>
    <w:rsid w:val="00D96BAC"/>
    <w:rsid w:val="00D96FDD"/>
    <w:rsid w:val="00D9705D"/>
    <w:rsid w:val="00D974B9"/>
    <w:rsid w:val="00D97607"/>
    <w:rsid w:val="00DA0CFE"/>
    <w:rsid w:val="00DA0DA2"/>
    <w:rsid w:val="00DA2FC8"/>
    <w:rsid w:val="00DA3160"/>
    <w:rsid w:val="00DA3885"/>
    <w:rsid w:val="00DA3CE6"/>
    <w:rsid w:val="00DA3CF2"/>
    <w:rsid w:val="00DA4611"/>
    <w:rsid w:val="00DA471E"/>
    <w:rsid w:val="00DA4881"/>
    <w:rsid w:val="00DA4F33"/>
    <w:rsid w:val="00DA4F44"/>
    <w:rsid w:val="00DA5433"/>
    <w:rsid w:val="00DA5F52"/>
    <w:rsid w:val="00DA6027"/>
    <w:rsid w:val="00DA63DC"/>
    <w:rsid w:val="00DA70DD"/>
    <w:rsid w:val="00DB02C7"/>
    <w:rsid w:val="00DB0931"/>
    <w:rsid w:val="00DB235F"/>
    <w:rsid w:val="00DB3500"/>
    <w:rsid w:val="00DB3E46"/>
    <w:rsid w:val="00DB3E5B"/>
    <w:rsid w:val="00DB6058"/>
    <w:rsid w:val="00DB627F"/>
    <w:rsid w:val="00DB6287"/>
    <w:rsid w:val="00DB6ADD"/>
    <w:rsid w:val="00DB735F"/>
    <w:rsid w:val="00DB7958"/>
    <w:rsid w:val="00DC0B9A"/>
    <w:rsid w:val="00DC101A"/>
    <w:rsid w:val="00DC1DD8"/>
    <w:rsid w:val="00DC1F9C"/>
    <w:rsid w:val="00DC2914"/>
    <w:rsid w:val="00DC3B97"/>
    <w:rsid w:val="00DC3ED8"/>
    <w:rsid w:val="00DC3F61"/>
    <w:rsid w:val="00DC3F74"/>
    <w:rsid w:val="00DC42F8"/>
    <w:rsid w:val="00DC52E0"/>
    <w:rsid w:val="00DC7798"/>
    <w:rsid w:val="00DD03B4"/>
    <w:rsid w:val="00DD0B5E"/>
    <w:rsid w:val="00DD13A8"/>
    <w:rsid w:val="00DD4AD5"/>
    <w:rsid w:val="00DD52C9"/>
    <w:rsid w:val="00DD5B1F"/>
    <w:rsid w:val="00DD5EA2"/>
    <w:rsid w:val="00DD71AA"/>
    <w:rsid w:val="00DD7366"/>
    <w:rsid w:val="00DD7F6C"/>
    <w:rsid w:val="00DE0127"/>
    <w:rsid w:val="00DE0631"/>
    <w:rsid w:val="00DE10D5"/>
    <w:rsid w:val="00DE1C5D"/>
    <w:rsid w:val="00DE2715"/>
    <w:rsid w:val="00DE3304"/>
    <w:rsid w:val="00DE3681"/>
    <w:rsid w:val="00DE5090"/>
    <w:rsid w:val="00DE523D"/>
    <w:rsid w:val="00DE5844"/>
    <w:rsid w:val="00DE6199"/>
    <w:rsid w:val="00DE6F1C"/>
    <w:rsid w:val="00DE7148"/>
    <w:rsid w:val="00DE7208"/>
    <w:rsid w:val="00DF04E9"/>
    <w:rsid w:val="00DF0EBC"/>
    <w:rsid w:val="00DF13C6"/>
    <w:rsid w:val="00DF14FE"/>
    <w:rsid w:val="00DF1639"/>
    <w:rsid w:val="00DF2F1E"/>
    <w:rsid w:val="00DF3E1D"/>
    <w:rsid w:val="00DF6A04"/>
    <w:rsid w:val="00DF6BD3"/>
    <w:rsid w:val="00DF79F6"/>
    <w:rsid w:val="00E00FF0"/>
    <w:rsid w:val="00E01722"/>
    <w:rsid w:val="00E01FE1"/>
    <w:rsid w:val="00E02321"/>
    <w:rsid w:val="00E02600"/>
    <w:rsid w:val="00E031F9"/>
    <w:rsid w:val="00E03254"/>
    <w:rsid w:val="00E03F87"/>
    <w:rsid w:val="00E0548E"/>
    <w:rsid w:val="00E0632D"/>
    <w:rsid w:val="00E06652"/>
    <w:rsid w:val="00E06702"/>
    <w:rsid w:val="00E072AE"/>
    <w:rsid w:val="00E10019"/>
    <w:rsid w:val="00E105C7"/>
    <w:rsid w:val="00E10C40"/>
    <w:rsid w:val="00E121F2"/>
    <w:rsid w:val="00E13520"/>
    <w:rsid w:val="00E13975"/>
    <w:rsid w:val="00E1437D"/>
    <w:rsid w:val="00E156D4"/>
    <w:rsid w:val="00E15BB2"/>
    <w:rsid w:val="00E164CC"/>
    <w:rsid w:val="00E176C5"/>
    <w:rsid w:val="00E21948"/>
    <w:rsid w:val="00E21C93"/>
    <w:rsid w:val="00E23CDA"/>
    <w:rsid w:val="00E2561B"/>
    <w:rsid w:val="00E25CA6"/>
    <w:rsid w:val="00E25F44"/>
    <w:rsid w:val="00E265D7"/>
    <w:rsid w:val="00E267F4"/>
    <w:rsid w:val="00E26B0F"/>
    <w:rsid w:val="00E26D58"/>
    <w:rsid w:val="00E27629"/>
    <w:rsid w:val="00E2788A"/>
    <w:rsid w:val="00E30319"/>
    <w:rsid w:val="00E321B0"/>
    <w:rsid w:val="00E3258B"/>
    <w:rsid w:val="00E34F4A"/>
    <w:rsid w:val="00E35222"/>
    <w:rsid w:val="00E35AA9"/>
    <w:rsid w:val="00E36D2B"/>
    <w:rsid w:val="00E4044B"/>
    <w:rsid w:val="00E420E7"/>
    <w:rsid w:val="00E42345"/>
    <w:rsid w:val="00E4268A"/>
    <w:rsid w:val="00E42904"/>
    <w:rsid w:val="00E42E04"/>
    <w:rsid w:val="00E436AE"/>
    <w:rsid w:val="00E43B23"/>
    <w:rsid w:val="00E43ED3"/>
    <w:rsid w:val="00E45B64"/>
    <w:rsid w:val="00E4647F"/>
    <w:rsid w:val="00E464E5"/>
    <w:rsid w:val="00E473B3"/>
    <w:rsid w:val="00E504C3"/>
    <w:rsid w:val="00E5092F"/>
    <w:rsid w:val="00E50B26"/>
    <w:rsid w:val="00E51882"/>
    <w:rsid w:val="00E51FFA"/>
    <w:rsid w:val="00E521D6"/>
    <w:rsid w:val="00E53235"/>
    <w:rsid w:val="00E536B6"/>
    <w:rsid w:val="00E5407B"/>
    <w:rsid w:val="00E540EA"/>
    <w:rsid w:val="00E54CAE"/>
    <w:rsid w:val="00E54D27"/>
    <w:rsid w:val="00E55228"/>
    <w:rsid w:val="00E55440"/>
    <w:rsid w:val="00E5591E"/>
    <w:rsid w:val="00E55BD2"/>
    <w:rsid w:val="00E56A12"/>
    <w:rsid w:val="00E57588"/>
    <w:rsid w:val="00E57900"/>
    <w:rsid w:val="00E60240"/>
    <w:rsid w:val="00E6279A"/>
    <w:rsid w:val="00E665D2"/>
    <w:rsid w:val="00E72039"/>
    <w:rsid w:val="00E73795"/>
    <w:rsid w:val="00E748D0"/>
    <w:rsid w:val="00E74FB6"/>
    <w:rsid w:val="00E7585A"/>
    <w:rsid w:val="00E76ABA"/>
    <w:rsid w:val="00E76ED9"/>
    <w:rsid w:val="00E7715C"/>
    <w:rsid w:val="00E7754F"/>
    <w:rsid w:val="00E778D5"/>
    <w:rsid w:val="00E7798F"/>
    <w:rsid w:val="00E807C6"/>
    <w:rsid w:val="00E814EE"/>
    <w:rsid w:val="00E81C41"/>
    <w:rsid w:val="00E8206B"/>
    <w:rsid w:val="00E83AE6"/>
    <w:rsid w:val="00E85B45"/>
    <w:rsid w:val="00E85F21"/>
    <w:rsid w:val="00E86BBC"/>
    <w:rsid w:val="00E87EE0"/>
    <w:rsid w:val="00E901B5"/>
    <w:rsid w:val="00E9031A"/>
    <w:rsid w:val="00E90E0F"/>
    <w:rsid w:val="00E92226"/>
    <w:rsid w:val="00E92A7F"/>
    <w:rsid w:val="00E935E6"/>
    <w:rsid w:val="00E93665"/>
    <w:rsid w:val="00E93FA8"/>
    <w:rsid w:val="00E95668"/>
    <w:rsid w:val="00E95EC2"/>
    <w:rsid w:val="00EA0038"/>
    <w:rsid w:val="00EA0C11"/>
    <w:rsid w:val="00EA0FFE"/>
    <w:rsid w:val="00EA1D1F"/>
    <w:rsid w:val="00EA24A0"/>
    <w:rsid w:val="00EA2FF0"/>
    <w:rsid w:val="00EA3474"/>
    <w:rsid w:val="00EA3F81"/>
    <w:rsid w:val="00EA461D"/>
    <w:rsid w:val="00EA5DEC"/>
    <w:rsid w:val="00EA6BDC"/>
    <w:rsid w:val="00EB011D"/>
    <w:rsid w:val="00EB074D"/>
    <w:rsid w:val="00EB1874"/>
    <w:rsid w:val="00EB2997"/>
    <w:rsid w:val="00EB3429"/>
    <w:rsid w:val="00EB3D6D"/>
    <w:rsid w:val="00EB5754"/>
    <w:rsid w:val="00EB589F"/>
    <w:rsid w:val="00EC0520"/>
    <w:rsid w:val="00EC0777"/>
    <w:rsid w:val="00EC097F"/>
    <w:rsid w:val="00EC09EF"/>
    <w:rsid w:val="00EC1459"/>
    <w:rsid w:val="00EC225B"/>
    <w:rsid w:val="00EC2683"/>
    <w:rsid w:val="00EC347D"/>
    <w:rsid w:val="00EC55B5"/>
    <w:rsid w:val="00EC6ABF"/>
    <w:rsid w:val="00ED011F"/>
    <w:rsid w:val="00ED0A9A"/>
    <w:rsid w:val="00ED0D72"/>
    <w:rsid w:val="00ED0F98"/>
    <w:rsid w:val="00ED1292"/>
    <w:rsid w:val="00ED12C2"/>
    <w:rsid w:val="00ED1800"/>
    <w:rsid w:val="00ED1CC0"/>
    <w:rsid w:val="00ED3318"/>
    <w:rsid w:val="00ED36F2"/>
    <w:rsid w:val="00ED39E1"/>
    <w:rsid w:val="00ED55BC"/>
    <w:rsid w:val="00EE008D"/>
    <w:rsid w:val="00EE16F1"/>
    <w:rsid w:val="00EE226B"/>
    <w:rsid w:val="00EE23BB"/>
    <w:rsid w:val="00EE2D11"/>
    <w:rsid w:val="00EE3211"/>
    <w:rsid w:val="00EE3C37"/>
    <w:rsid w:val="00EE3E04"/>
    <w:rsid w:val="00EE5287"/>
    <w:rsid w:val="00EE64FA"/>
    <w:rsid w:val="00EE693B"/>
    <w:rsid w:val="00EE6E27"/>
    <w:rsid w:val="00EE73D6"/>
    <w:rsid w:val="00EE7407"/>
    <w:rsid w:val="00EF004F"/>
    <w:rsid w:val="00EF00E7"/>
    <w:rsid w:val="00EF1121"/>
    <w:rsid w:val="00EF1123"/>
    <w:rsid w:val="00EF196B"/>
    <w:rsid w:val="00EF3661"/>
    <w:rsid w:val="00EF38BF"/>
    <w:rsid w:val="00EF5AED"/>
    <w:rsid w:val="00EF5CA4"/>
    <w:rsid w:val="00EF6252"/>
    <w:rsid w:val="00EF680B"/>
    <w:rsid w:val="00EF699D"/>
    <w:rsid w:val="00EF75F4"/>
    <w:rsid w:val="00EF761B"/>
    <w:rsid w:val="00EF77DA"/>
    <w:rsid w:val="00EF7876"/>
    <w:rsid w:val="00F013A6"/>
    <w:rsid w:val="00F0266E"/>
    <w:rsid w:val="00F05E29"/>
    <w:rsid w:val="00F05E67"/>
    <w:rsid w:val="00F07AC8"/>
    <w:rsid w:val="00F11D2F"/>
    <w:rsid w:val="00F12883"/>
    <w:rsid w:val="00F128F8"/>
    <w:rsid w:val="00F13002"/>
    <w:rsid w:val="00F13BC0"/>
    <w:rsid w:val="00F150D4"/>
    <w:rsid w:val="00F174FD"/>
    <w:rsid w:val="00F17B14"/>
    <w:rsid w:val="00F20DE7"/>
    <w:rsid w:val="00F20E63"/>
    <w:rsid w:val="00F21E84"/>
    <w:rsid w:val="00F230C8"/>
    <w:rsid w:val="00F24056"/>
    <w:rsid w:val="00F241B5"/>
    <w:rsid w:val="00F244B0"/>
    <w:rsid w:val="00F25F03"/>
    <w:rsid w:val="00F26006"/>
    <w:rsid w:val="00F26B86"/>
    <w:rsid w:val="00F2735E"/>
    <w:rsid w:val="00F278C2"/>
    <w:rsid w:val="00F312AC"/>
    <w:rsid w:val="00F313AF"/>
    <w:rsid w:val="00F3149D"/>
    <w:rsid w:val="00F3173F"/>
    <w:rsid w:val="00F320D4"/>
    <w:rsid w:val="00F32657"/>
    <w:rsid w:val="00F32B96"/>
    <w:rsid w:val="00F34981"/>
    <w:rsid w:val="00F37B70"/>
    <w:rsid w:val="00F40397"/>
    <w:rsid w:val="00F403AB"/>
    <w:rsid w:val="00F40EF4"/>
    <w:rsid w:val="00F41E89"/>
    <w:rsid w:val="00F422EF"/>
    <w:rsid w:val="00F42855"/>
    <w:rsid w:val="00F42A07"/>
    <w:rsid w:val="00F42AC6"/>
    <w:rsid w:val="00F441AF"/>
    <w:rsid w:val="00F44363"/>
    <w:rsid w:val="00F466B1"/>
    <w:rsid w:val="00F47A91"/>
    <w:rsid w:val="00F47BAB"/>
    <w:rsid w:val="00F50380"/>
    <w:rsid w:val="00F51D61"/>
    <w:rsid w:val="00F524B5"/>
    <w:rsid w:val="00F528E8"/>
    <w:rsid w:val="00F52CE6"/>
    <w:rsid w:val="00F532EC"/>
    <w:rsid w:val="00F55584"/>
    <w:rsid w:val="00F5571F"/>
    <w:rsid w:val="00F55E4E"/>
    <w:rsid w:val="00F56B9D"/>
    <w:rsid w:val="00F56BB5"/>
    <w:rsid w:val="00F571D7"/>
    <w:rsid w:val="00F574DC"/>
    <w:rsid w:val="00F613EA"/>
    <w:rsid w:val="00F624F1"/>
    <w:rsid w:val="00F636FF"/>
    <w:rsid w:val="00F63FE1"/>
    <w:rsid w:val="00F65831"/>
    <w:rsid w:val="00F65DB1"/>
    <w:rsid w:val="00F66855"/>
    <w:rsid w:val="00F66BE0"/>
    <w:rsid w:val="00F70147"/>
    <w:rsid w:val="00F713D7"/>
    <w:rsid w:val="00F71C5C"/>
    <w:rsid w:val="00F72251"/>
    <w:rsid w:val="00F72289"/>
    <w:rsid w:val="00F730D1"/>
    <w:rsid w:val="00F74059"/>
    <w:rsid w:val="00F740B5"/>
    <w:rsid w:val="00F74F01"/>
    <w:rsid w:val="00F75B7C"/>
    <w:rsid w:val="00F7656D"/>
    <w:rsid w:val="00F7716B"/>
    <w:rsid w:val="00F8230E"/>
    <w:rsid w:val="00F84A90"/>
    <w:rsid w:val="00F855E3"/>
    <w:rsid w:val="00F85673"/>
    <w:rsid w:val="00F872A9"/>
    <w:rsid w:val="00F9074A"/>
    <w:rsid w:val="00F92ECF"/>
    <w:rsid w:val="00F93D57"/>
    <w:rsid w:val="00F9437E"/>
    <w:rsid w:val="00F944A2"/>
    <w:rsid w:val="00F948BA"/>
    <w:rsid w:val="00F94BCD"/>
    <w:rsid w:val="00F97436"/>
    <w:rsid w:val="00FA014D"/>
    <w:rsid w:val="00FA01BA"/>
    <w:rsid w:val="00FA047C"/>
    <w:rsid w:val="00FA084A"/>
    <w:rsid w:val="00FA13A3"/>
    <w:rsid w:val="00FA15FC"/>
    <w:rsid w:val="00FA3F40"/>
    <w:rsid w:val="00FA50EE"/>
    <w:rsid w:val="00FA5BFD"/>
    <w:rsid w:val="00FA7111"/>
    <w:rsid w:val="00FA7682"/>
    <w:rsid w:val="00FB040A"/>
    <w:rsid w:val="00FB15B6"/>
    <w:rsid w:val="00FB2209"/>
    <w:rsid w:val="00FB3B52"/>
    <w:rsid w:val="00FB6AC4"/>
    <w:rsid w:val="00FC09C6"/>
    <w:rsid w:val="00FC0E1D"/>
    <w:rsid w:val="00FC30DA"/>
    <w:rsid w:val="00FC40B3"/>
    <w:rsid w:val="00FD1225"/>
    <w:rsid w:val="00FD20C6"/>
    <w:rsid w:val="00FD255B"/>
    <w:rsid w:val="00FD2E11"/>
    <w:rsid w:val="00FD460D"/>
    <w:rsid w:val="00FD4804"/>
    <w:rsid w:val="00FD506E"/>
    <w:rsid w:val="00FD5395"/>
    <w:rsid w:val="00FD557A"/>
    <w:rsid w:val="00FD6014"/>
    <w:rsid w:val="00FD6418"/>
    <w:rsid w:val="00FD70ED"/>
    <w:rsid w:val="00FD7573"/>
    <w:rsid w:val="00FD7B81"/>
    <w:rsid w:val="00FD7B98"/>
    <w:rsid w:val="00FE0AC9"/>
    <w:rsid w:val="00FE29AA"/>
    <w:rsid w:val="00FE3415"/>
    <w:rsid w:val="00FE37D3"/>
    <w:rsid w:val="00FE5197"/>
    <w:rsid w:val="00FE59C7"/>
    <w:rsid w:val="00FE6093"/>
    <w:rsid w:val="00FE6D1B"/>
    <w:rsid w:val="00FE78C6"/>
    <w:rsid w:val="00FE79AA"/>
    <w:rsid w:val="00FE7DEF"/>
    <w:rsid w:val="00FF0C23"/>
    <w:rsid w:val="00FF127B"/>
    <w:rsid w:val="00FF3C8F"/>
    <w:rsid w:val="00FF3D37"/>
    <w:rsid w:val="00FF3E62"/>
    <w:rsid w:val="00FF4F84"/>
    <w:rsid w:val="00FF535D"/>
    <w:rsid w:val="00FF58AC"/>
    <w:rsid w:val="00FF5C98"/>
    <w:rsid w:val="00FF6381"/>
    <w:rsid w:val="00FF679D"/>
    <w:rsid w:val="00FF6DB2"/>
    <w:rsid w:val="00FF7E2F"/>
    <w:rsid w:val="010E6107"/>
    <w:rsid w:val="01382DB4"/>
    <w:rsid w:val="01423649"/>
    <w:rsid w:val="01457F6F"/>
    <w:rsid w:val="01747D1E"/>
    <w:rsid w:val="01C43576"/>
    <w:rsid w:val="01C47CF3"/>
    <w:rsid w:val="01C96287"/>
    <w:rsid w:val="01CF1907"/>
    <w:rsid w:val="01E4051A"/>
    <w:rsid w:val="01F178BE"/>
    <w:rsid w:val="021C71F5"/>
    <w:rsid w:val="023006A7"/>
    <w:rsid w:val="0252665D"/>
    <w:rsid w:val="025F19CF"/>
    <w:rsid w:val="028A13E5"/>
    <w:rsid w:val="02FF7A7B"/>
    <w:rsid w:val="035203D6"/>
    <w:rsid w:val="03610DE0"/>
    <w:rsid w:val="0361681B"/>
    <w:rsid w:val="03ED1CC0"/>
    <w:rsid w:val="03EE1902"/>
    <w:rsid w:val="04253FDA"/>
    <w:rsid w:val="045C66B2"/>
    <w:rsid w:val="04641540"/>
    <w:rsid w:val="048A515F"/>
    <w:rsid w:val="0491498E"/>
    <w:rsid w:val="04A41675"/>
    <w:rsid w:val="04B645C6"/>
    <w:rsid w:val="04C837E3"/>
    <w:rsid w:val="04D253F8"/>
    <w:rsid w:val="05084354"/>
    <w:rsid w:val="0525422D"/>
    <w:rsid w:val="053C416E"/>
    <w:rsid w:val="05460C55"/>
    <w:rsid w:val="056B1564"/>
    <w:rsid w:val="058B77B2"/>
    <w:rsid w:val="05A671DA"/>
    <w:rsid w:val="05B9261D"/>
    <w:rsid w:val="05E463CC"/>
    <w:rsid w:val="0623601E"/>
    <w:rsid w:val="06302DB6"/>
    <w:rsid w:val="06597543"/>
    <w:rsid w:val="06981DF9"/>
    <w:rsid w:val="06C550DB"/>
    <w:rsid w:val="06D0743C"/>
    <w:rsid w:val="071E63F3"/>
    <w:rsid w:val="075E2523"/>
    <w:rsid w:val="07944BFB"/>
    <w:rsid w:val="07A36A9F"/>
    <w:rsid w:val="07D26F91"/>
    <w:rsid w:val="08377730"/>
    <w:rsid w:val="086C26E0"/>
    <w:rsid w:val="08822685"/>
    <w:rsid w:val="088C0A16"/>
    <w:rsid w:val="08C52D6F"/>
    <w:rsid w:val="0929584C"/>
    <w:rsid w:val="092E340E"/>
    <w:rsid w:val="093431FC"/>
    <w:rsid w:val="0966617B"/>
    <w:rsid w:val="09DD2B7E"/>
    <w:rsid w:val="09DE12BD"/>
    <w:rsid w:val="09DF5A3E"/>
    <w:rsid w:val="0A00497C"/>
    <w:rsid w:val="0A1039BB"/>
    <w:rsid w:val="0A2464AA"/>
    <w:rsid w:val="0A264213"/>
    <w:rsid w:val="0A303D95"/>
    <w:rsid w:val="0A3C34DB"/>
    <w:rsid w:val="0A4038E0"/>
    <w:rsid w:val="0A8623B3"/>
    <w:rsid w:val="0A9860DD"/>
    <w:rsid w:val="0B243B52"/>
    <w:rsid w:val="0B591E2E"/>
    <w:rsid w:val="0B6049A4"/>
    <w:rsid w:val="0B982B1A"/>
    <w:rsid w:val="0BCD1763"/>
    <w:rsid w:val="0C1D75EE"/>
    <w:rsid w:val="0C5F0057"/>
    <w:rsid w:val="0C691C6B"/>
    <w:rsid w:val="0C890D10"/>
    <w:rsid w:val="0CA247DD"/>
    <w:rsid w:val="0CB50A66"/>
    <w:rsid w:val="0CC06DF7"/>
    <w:rsid w:val="0DAF4501"/>
    <w:rsid w:val="0DEF62B6"/>
    <w:rsid w:val="0E3C75E8"/>
    <w:rsid w:val="0E5C591E"/>
    <w:rsid w:val="0E617934"/>
    <w:rsid w:val="0E8343A6"/>
    <w:rsid w:val="0E8419FF"/>
    <w:rsid w:val="0EEA0A05"/>
    <w:rsid w:val="0EEE65D1"/>
    <w:rsid w:val="0F0273A3"/>
    <w:rsid w:val="0F4E27DE"/>
    <w:rsid w:val="0F6D2474"/>
    <w:rsid w:val="0F6D575B"/>
    <w:rsid w:val="0F8B645F"/>
    <w:rsid w:val="0F971E23"/>
    <w:rsid w:val="0FAB02B9"/>
    <w:rsid w:val="0FE02217"/>
    <w:rsid w:val="102333CF"/>
    <w:rsid w:val="103A162C"/>
    <w:rsid w:val="106A0522"/>
    <w:rsid w:val="107431BA"/>
    <w:rsid w:val="10956CD9"/>
    <w:rsid w:val="109B03CC"/>
    <w:rsid w:val="109E452C"/>
    <w:rsid w:val="10F54C7E"/>
    <w:rsid w:val="11127111"/>
    <w:rsid w:val="11151235"/>
    <w:rsid w:val="113D42B9"/>
    <w:rsid w:val="11515D18"/>
    <w:rsid w:val="11645423"/>
    <w:rsid w:val="118B5AD6"/>
    <w:rsid w:val="11942369"/>
    <w:rsid w:val="11C233D6"/>
    <w:rsid w:val="11E05160"/>
    <w:rsid w:val="12777F79"/>
    <w:rsid w:val="12912E05"/>
    <w:rsid w:val="12A44024"/>
    <w:rsid w:val="12A97B84"/>
    <w:rsid w:val="13223AF1"/>
    <w:rsid w:val="13327318"/>
    <w:rsid w:val="13327FF2"/>
    <w:rsid w:val="13451321"/>
    <w:rsid w:val="134770B1"/>
    <w:rsid w:val="13887B1A"/>
    <w:rsid w:val="13914756"/>
    <w:rsid w:val="13923D54"/>
    <w:rsid w:val="13AA413F"/>
    <w:rsid w:val="13B361D6"/>
    <w:rsid w:val="13D778B6"/>
    <w:rsid w:val="140B4870"/>
    <w:rsid w:val="14162C01"/>
    <w:rsid w:val="142469A5"/>
    <w:rsid w:val="143015E2"/>
    <w:rsid w:val="14565413"/>
    <w:rsid w:val="14D56784"/>
    <w:rsid w:val="14E4621D"/>
    <w:rsid w:val="1508348E"/>
    <w:rsid w:val="150E2655"/>
    <w:rsid w:val="151F2260"/>
    <w:rsid w:val="15203C88"/>
    <w:rsid w:val="15242DBE"/>
    <w:rsid w:val="1526273B"/>
    <w:rsid w:val="15317A6C"/>
    <w:rsid w:val="154842EA"/>
    <w:rsid w:val="15B21729"/>
    <w:rsid w:val="15EB4E7C"/>
    <w:rsid w:val="15F92FD8"/>
    <w:rsid w:val="1620557D"/>
    <w:rsid w:val="167071E4"/>
    <w:rsid w:val="16733962"/>
    <w:rsid w:val="16757268"/>
    <w:rsid w:val="16997AD2"/>
    <w:rsid w:val="16AC5172"/>
    <w:rsid w:val="16B3479E"/>
    <w:rsid w:val="16BA3DD0"/>
    <w:rsid w:val="16C42BE6"/>
    <w:rsid w:val="16FF19EA"/>
    <w:rsid w:val="172179B8"/>
    <w:rsid w:val="1727563E"/>
    <w:rsid w:val="17850FB1"/>
    <w:rsid w:val="17DC4231"/>
    <w:rsid w:val="17E877B9"/>
    <w:rsid w:val="180E3DC2"/>
    <w:rsid w:val="182944A3"/>
    <w:rsid w:val="1852743B"/>
    <w:rsid w:val="185C1A45"/>
    <w:rsid w:val="188B43D5"/>
    <w:rsid w:val="19024013"/>
    <w:rsid w:val="191F7377"/>
    <w:rsid w:val="19414DFD"/>
    <w:rsid w:val="19420680"/>
    <w:rsid w:val="194C318E"/>
    <w:rsid w:val="1979635F"/>
    <w:rsid w:val="19AF5431"/>
    <w:rsid w:val="19BF22BF"/>
    <w:rsid w:val="19CF3767"/>
    <w:rsid w:val="19D528C7"/>
    <w:rsid w:val="19E96131"/>
    <w:rsid w:val="1A1041D0"/>
    <w:rsid w:val="1A247A97"/>
    <w:rsid w:val="1A3A7593"/>
    <w:rsid w:val="1A465B7A"/>
    <w:rsid w:val="1A7C1301"/>
    <w:rsid w:val="1A9C7638"/>
    <w:rsid w:val="1AA530AD"/>
    <w:rsid w:val="1AFB58F2"/>
    <w:rsid w:val="1B2E3201"/>
    <w:rsid w:val="1B376301"/>
    <w:rsid w:val="1B380F38"/>
    <w:rsid w:val="1B415452"/>
    <w:rsid w:val="1B6B6A0B"/>
    <w:rsid w:val="1B764049"/>
    <w:rsid w:val="1B8E37DE"/>
    <w:rsid w:val="1C154F6E"/>
    <w:rsid w:val="1C197E29"/>
    <w:rsid w:val="1C262D11"/>
    <w:rsid w:val="1C4A49B2"/>
    <w:rsid w:val="1C4F6C7E"/>
    <w:rsid w:val="1C625C9F"/>
    <w:rsid w:val="1C912F6B"/>
    <w:rsid w:val="1CD30C0D"/>
    <w:rsid w:val="1D03247A"/>
    <w:rsid w:val="1D047EAE"/>
    <w:rsid w:val="1D316849"/>
    <w:rsid w:val="1D320DF5"/>
    <w:rsid w:val="1D6E70D6"/>
    <w:rsid w:val="1D7A568E"/>
    <w:rsid w:val="1DB530CD"/>
    <w:rsid w:val="1DC23799"/>
    <w:rsid w:val="1DD8637C"/>
    <w:rsid w:val="1E2101FE"/>
    <w:rsid w:val="1E3B28B6"/>
    <w:rsid w:val="1E5E66D2"/>
    <w:rsid w:val="1EA416D1"/>
    <w:rsid w:val="1EA4585B"/>
    <w:rsid w:val="1EE61241"/>
    <w:rsid w:val="1EF06882"/>
    <w:rsid w:val="1F010A0B"/>
    <w:rsid w:val="1F06691B"/>
    <w:rsid w:val="1F1C0F96"/>
    <w:rsid w:val="1F1F7A4B"/>
    <w:rsid w:val="1F21282B"/>
    <w:rsid w:val="1F271CAA"/>
    <w:rsid w:val="1F3C63CC"/>
    <w:rsid w:val="1F8A0ACB"/>
    <w:rsid w:val="1F92518E"/>
    <w:rsid w:val="1FCD7EB9"/>
    <w:rsid w:val="200A5B20"/>
    <w:rsid w:val="20163B31"/>
    <w:rsid w:val="20201EC2"/>
    <w:rsid w:val="20220951"/>
    <w:rsid w:val="204C14F0"/>
    <w:rsid w:val="20585C30"/>
    <w:rsid w:val="206A5249"/>
    <w:rsid w:val="207A3E5E"/>
    <w:rsid w:val="20D17AAC"/>
    <w:rsid w:val="20E91E42"/>
    <w:rsid w:val="20EF3C66"/>
    <w:rsid w:val="20F20FA1"/>
    <w:rsid w:val="21B93937"/>
    <w:rsid w:val="21C34CF0"/>
    <w:rsid w:val="21C76D7B"/>
    <w:rsid w:val="21E736FC"/>
    <w:rsid w:val="21E93AF0"/>
    <w:rsid w:val="221E3F06"/>
    <w:rsid w:val="22587EB6"/>
    <w:rsid w:val="22645564"/>
    <w:rsid w:val="229628CB"/>
    <w:rsid w:val="22CC223E"/>
    <w:rsid w:val="22D20532"/>
    <w:rsid w:val="22D66F38"/>
    <w:rsid w:val="22DC346F"/>
    <w:rsid w:val="22FA09D0"/>
    <w:rsid w:val="230756AC"/>
    <w:rsid w:val="232A43DD"/>
    <w:rsid w:val="2364201F"/>
    <w:rsid w:val="23A52A88"/>
    <w:rsid w:val="23B0469D"/>
    <w:rsid w:val="23C1773C"/>
    <w:rsid w:val="24470995"/>
    <w:rsid w:val="24482291"/>
    <w:rsid w:val="24674FCB"/>
    <w:rsid w:val="252A6FED"/>
    <w:rsid w:val="253F1428"/>
    <w:rsid w:val="2562407F"/>
    <w:rsid w:val="256C1795"/>
    <w:rsid w:val="25A8151C"/>
    <w:rsid w:val="260F5480"/>
    <w:rsid w:val="269D1C78"/>
    <w:rsid w:val="26A06F6E"/>
    <w:rsid w:val="26B26E52"/>
    <w:rsid w:val="26B639D7"/>
    <w:rsid w:val="26DE0FD1"/>
    <w:rsid w:val="26E31B2E"/>
    <w:rsid w:val="26EE1790"/>
    <w:rsid w:val="276C04CF"/>
    <w:rsid w:val="27715E47"/>
    <w:rsid w:val="2781405D"/>
    <w:rsid w:val="280B3FC1"/>
    <w:rsid w:val="285A40FB"/>
    <w:rsid w:val="285E3505"/>
    <w:rsid w:val="286233FC"/>
    <w:rsid w:val="287149A1"/>
    <w:rsid w:val="28AE2F5F"/>
    <w:rsid w:val="28AF344A"/>
    <w:rsid w:val="28B14910"/>
    <w:rsid w:val="28BF25E3"/>
    <w:rsid w:val="28DC6898"/>
    <w:rsid w:val="29854031"/>
    <w:rsid w:val="29880BEA"/>
    <w:rsid w:val="29980F12"/>
    <w:rsid w:val="2A1A4572"/>
    <w:rsid w:val="2A230DAE"/>
    <w:rsid w:val="2A3B04C1"/>
    <w:rsid w:val="2A423861"/>
    <w:rsid w:val="2AB22C1B"/>
    <w:rsid w:val="2AD61A58"/>
    <w:rsid w:val="2AEA3A1A"/>
    <w:rsid w:val="2B267866"/>
    <w:rsid w:val="2B320F6B"/>
    <w:rsid w:val="2B3C72FC"/>
    <w:rsid w:val="2B6A4FC2"/>
    <w:rsid w:val="2BCC7E8E"/>
    <w:rsid w:val="2BD22C0B"/>
    <w:rsid w:val="2C25678C"/>
    <w:rsid w:val="2C3B2E86"/>
    <w:rsid w:val="2CCB09C2"/>
    <w:rsid w:val="2CE34BC9"/>
    <w:rsid w:val="2CEF21C5"/>
    <w:rsid w:val="2D3102E5"/>
    <w:rsid w:val="2D3364CE"/>
    <w:rsid w:val="2D452F54"/>
    <w:rsid w:val="2D5A676F"/>
    <w:rsid w:val="2DBD6096"/>
    <w:rsid w:val="2DC77CAA"/>
    <w:rsid w:val="2DE26AA6"/>
    <w:rsid w:val="2E1A1742"/>
    <w:rsid w:val="2ECC1AD7"/>
    <w:rsid w:val="2ED72669"/>
    <w:rsid w:val="2F0D2540"/>
    <w:rsid w:val="2F317156"/>
    <w:rsid w:val="2F386C07"/>
    <w:rsid w:val="2F571D98"/>
    <w:rsid w:val="2F7552B2"/>
    <w:rsid w:val="2F9D7121"/>
    <w:rsid w:val="2FD62A87"/>
    <w:rsid w:val="305D6C29"/>
    <w:rsid w:val="307D149D"/>
    <w:rsid w:val="30C10EB6"/>
    <w:rsid w:val="30C44089"/>
    <w:rsid w:val="30D7336F"/>
    <w:rsid w:val="30E531BD"/>
    <w:rsid w:val="30EB624E"/>
    <w:rsid w:val="30EC6A9B"/>
    <w:rsid w:val="311D09DC"/>
    <w:rsid w:val="312F5E08"/>
    <w:rsid w:val="3157337F"/>
    <w:rsid w:val="318254C8"/>
    <w:rsid w:val="319A5D04"/>
    <w:rsid w:val="31A17BC3"/>
    <w:rsid w:val="31F9640B"/>
    <w:rsid w:val="3204001F"/>
    <w:rsid w:val="32242AD2"/>
    <w:rsid w:val="322A3DF1"/>
    <w:rsid w:val="328234D4"/>
    <w:rsid w:val="328E1B6C"/>
    <w:rsid w:val="32926E43"/>
    <w:rsid w:val="32C91C94"/>
    <w:rsid w:val="32F93DAF"/>
    <w:rsid w:val="32FF2902"/>
    <w:rsid w:val="330672EA"/>
    <w:rsid w:val="33391532"/>
    <w:rsid w:val="333F0CA1"/>
    <w:rsid w:val="33C92B36"/>
    <w:rsid w:val="33CE41B8"/>
    <w:rsid w:val="33D72119"/>
    <w:rsid w:val="33DC6658"/>
    <w:rsid w:val="33F73CD2"/>
    <w:rsid w:val="34270272"/>
    <w:rsid w:val="343B5701"/>
    <w:rsid w:val="344779A5"/>
    <w:rsid w:val="345532A4"/>
    <w:rsid w:val="34554598"/>
    <w:rsid w:val="34933B51"/>
    <w:rsid w:val="34A90CC0"/>
    <w:rsid w:val="34F27A73"/>
    <w:rsid w:val="35011425"/>
    <w:rsid w:val="35216666"/>
    <w:rsid w:val="352A2CFC"/>
    <w:rsid w:val="353F7ACA"/>
    <w:rsid w:val="358E1AEB"/>
    <w:rsid w:val="35B46EB5"/>
    <w:rsid w:val="35B80C45"/>
    <w:rsid w:val="35C032BE"/>
    <w:rsid w:val="35D579E0"/>
    <w:rsid w:val="360311CD"/>
    <w:rsid w:val="36611885"/>
    <w:rsid w:val="366D46DB"/>
    <w:rsid w:val="36820DFD"/>
    <w:rsid w:val="368D718F"/>
    <w:rsid w:val="36DB4D0F"/>
    <w:rsid w:val="370B29C9"/>
    <w:rsid w:val="371812F1"/>
    <w:rsid w:val="375201D1"/>
    <w:rsid w:val="378E453E"/>
    <w:rsid w:val="37910FBB"/>
    <w:rsid w:val="37BD5302"/>
    <w:rsid w:val="37CF27BA"/>
    <w:rsid w:val="37D56B99"/>
    <w:rsid w:val="37F9568B"/>
    <w:rsid w:val="3801031D"/>
    <w:rsid w:val="3810198E"/>
    <w:rsid w:val="384A2968"/>
    <w:rsid w:val="385641FC"/>
    <w:rsid w:val="386B671F"/>
    <w:rsid w:val="38EE3475"/>
    <w:rsid w:val="390A7481"/>
    <w:rsid w:val="393941D4"/>
    <w:rsid w:val="393F0C84"/>
    <w:rsid w:val="39BB7346"/>
    <w:rsid w:val="39C91DA5"/>
    <w:rsid w:val="39D20B92"/>
    <w:rsid w:val="39EB029D"/>
    <w:rsid w:val="39FC7DAF"/>
    <w:rsid w:val="39FD3633"/>
    <w:rsid w:val="3A0B4374"/>
    <w:rsid w:val="3A276D51"/>
    <w:rsid w:val="3A29797A"/>
    <w:rsid w:val="3A33025D"/>
    <w:rsid w:val="3A3C2693"/>
    <w:rsid w:val="3A4B3EDA"/>
    <w:rsid w:val="3A73272E"/>
    <w:rsid w:val="3ACB7183"/>
    <w:rsid w:val="3ADC3E14"/>
    <w:rsid w:val="3AEE2E06"/>
    <w:rsid w:val="3B191137"/>
    <w:rsid w:val="3B6405FB"/>
    <w:rsid w:val="3B75319E"/>
    <w:rsid w:val="3BF07AFD"/>
    <w:rsid w:val="3C1C362D"/>
    <w:rsid w:val="3C26613B"/>
    <w:rsid w:val="3C94676F"/>
    <w:rsid w:val="3CA96714"/>
    <w:rsid w:val="3CC66044"/>
    <w:rsid w:val="3CE974FE"/>
    <w:rsid w:val="3D264530"/>
    <w:rsid w:val="3D393E77"/>
    <w:rsid w:val="3D493E51"/>
    <w:rsid w:val="3D61263F"/>
    <w:rsid w:val="3D867664"/>
    <w:rsid w:val="3D8C258A"/>
    <w:rsid w:val="3DDA0B0A"/>
    <w:rsid w:val="3DEC58B0"/>
    <w:rsid w:val="3DFA2BBE"/>
    <w:rsid w:val="3DFE50A4"/>
    <w:rsid w:val="3E0F3A5D"/>
    <w:rsid w:val="3ED71089"/>
    <w:rsid w:val="3EF43B41"/>
    <w:rsid w:val="3F0874F8"/>
    <w:rsid w:val="3F39320C"/>
    <w:rsid w:val="3F602397"/>
    <w:rsid w:val="3F69137B"/>
    <w:rsid w:val="3F6C1603"/>
    <w:rsid w:val="3F6F5F91"/>
    <w:rsid w:val="3FA12730"/>
    <w:rsid w:val="3FDD0BD3"/>
    <w:rsid w:val="3FDE08F5"/>
    <w:rsid w:val="3FFB69CA"/>
    <w:rsid w:val="4008017A"/>
    <w:rsid w:val="401776B5"/>
    <w:rsid w:val="40481F49"/>
    <w:rsid w:val="40535A0F"/>
    <w:rsid w:val="406935EB"/>
    <w:rsid w:val="40A57735"/>
    <w:rsid w:val="40AD76CF"/>
    <w:rsid w:val="40C50AD3"/>
    <w:rsid w:val="40E65833"/>
    <w:rsid w:val="410C0082"/>
    <w:rsid w:val="414B09AC"/>
    <w:rsid w:val="418A654E"/>
    <w:rsid w:val="41947EA6"/>
    <w:rsid w:val="41D47F93"/>
    <w:rsid w:val="41F533C3"/>
    <w:rsid w:val="42004FD7"/>
    <w:rsid w:val="42014C57"/>
    <w:rsid w:val="4211049B"/>
    <w:rsid w:val="4268218D"/>
    <w:rsid w:val="42772D77"/>
    <w:rsid w:val="42C07614"/>
    <w:rsid w:val="42C42797"/>
    <w:rsid w:val="42C8103A"/>
    <w:rsid w:val="42D178AE"/>
    <w:rsid w:val="42E41580"/>
    <w:rsid w:val="432418C0"/>
    <w:rsid w:val="4351010D"/>
    <w:rsid w:val="435C3C0F"/>
    <w:rsid w:val="43713BB4"/>
    <w:rsid w:val="438B4FB1"/>
    <w:rsid w:val="43947F98"/>
    <w:rsid w:val="439B601B"/>
    <w:rsid w:val="43A45F3A"/>
    <w:rsid w:val="43AE11BC"/>
    <w:rsid w:val="43AF029E"/>
    <w:rsid w:val="442339D8"/>
    <w:rsid w:val="44563ED5"/>
    <w:rsid w:val="44605A3B"/>
    <w:rsid w:val="44D25AAC"/>
    <w:rsid w:val="44DF0FA7"/>
    <w:rsid w:val="44F92736"/>
    <w:rsid w:val="45030AC7"/>
    <w:rsid w:val="45441531"/>
    <w:rsid w:val="45647867"/>
    <w:rsid w:val="456E61AA"/>
    <w:rsid w:val="45913BAE"/>
    <w:rsid w:val="45C66607"/>
    <w:rsid w:val="45D55F98"/>
    <w:rsid w:val="46295027"/>
    <w:rsid w:val="4650656B"/>
    <w:rsid w:val="465E3302"/>
    <w:rsid w:val="46722FB9"/>
    <w:rsid w:val="4672735B"/>
    <w:rsid w:val="46816C10"/>
    <w:rsid w:val="46A2233C"/>
    <w:rsid w:val="46BC1650"/>
    <w:rsid w:val="47051512"/>
    <w:rsid w:val="47567722"/>
    <w:rsid w:val="478E1953"/>
    <w:rsid w:val="47D01EDF"/>
    <w:rsid w:val="47DD782E"/>
    <w:rsid w:val="47FF54E0"/>
    <w:rsid w:val="481822D3"/>
    <w:rsid w:val="48AB2F86"/>
    <w:rsid w:val="48BA5DDF"/>
    <w:rsid w:val="48BF3D66"/>
    <w:rsid w:val="49746620"/>
    <w:rsid w:val="498C34BA"/>
    <w:rsid w:val="499E6ADA"/>
    <w:rsid w:val="49B8117F"/>
    <w:rsid w:val="4AB26F61"/>
    <w:rsid w:val="4ABD162D"/>
    <w:rsid w:val="4ACE2F74"/>
    <w:rsid w:val="4AE46A7B"/>
    <w:rsid w:val="4AEA39F4"/>
    <w:rsid w:val="4B3F2B00"/>
    <w:rsid w:val="4B51581A"/>
    <w:rsid w:val="4B537817"/>
    <w:rsid w:val="4B870F7B"/>
    <w:rsid w:val="4B8B517E"/>
    <w:rsid w:val="4B9B51B7"/>
    <w:rsid w:val="4BD03E62"/>
    <w:rsid w:val="4C0C69D1"/>
    <w:rsid w:val="4C4A4923"/>
    <w:rsid w:val="4C537700"/>
    <w:rsid w:val="4C8F3727"/>
    <w:rsid w:val="4CB06962"/>
    <w:rsid w:val="4CD01F92"/>
    <w:rsid w:val="4CD66EB3"/>
    <w:rsid w:val="4D490586"/>
    <w:rsid w:val="4D5E2AFB"/>
    <w:rsid w:val="4D7A64BE"/>
    <w:rsid w:val="4D7E0E31"/>
    <w:rsid w:val="4D8347ED"/>
    <w:rsid w:val="4DA71DEF"/>
    <w:rsid w:val="4DBD41E3"/>
    <w:rsid w:val="4DCA5495"/>
    <w:rsid w:val="4E0C3F18"/>
    <w:rsid w:val="4E6D2CB8"/>
    <w:rsid w:val="4E717CF4"/>
    <w:rsid w:val="4E933E07"/>
    <w:rsid w:val="4ED97DE9"/>
    <w:rsid w:val="4F320A25"/>
    <w:rsid w:val="4F404BC5"/>
    <w:rsid w:val="4F45079D"/>
    <w:rsid w:val="4F7C2E75"/>
    <w:rsid w:val="4F851663"/>
    <w:rsid w:val="501D3460"/>
    <w:rsid w:val="5027550C"/>
    <w:rsid w:val="5054095A"/>
    <w:rsid w:val="507B081A"/>
    <w:rsid w:val="50A75D18"/>
    <w:rsid w:val="50CD3844"/>
    <w:rsid w:val="50F371AA"/>
    <w:rsid w:val="51022209"/>
    <w:rsid w:val="512A4843"/>
    <w:rsid w:val="513A40D0"/>
    <w:rsid w:val="514946EA"/>
    <w:rsid w:val="515A6B83"/>
    <w:rsid w:val="517A073C"/>
    <w:rsid w:val="517F6B8D"/>
    <w:rsid w:val="519B2E9C"/>
    <w:rsid w:val="51A161BE"/>
    <w:rsid w:val="51A52CE0"/>
    <w:rsid w:val="51D714C7"/>
    <w:rsid w:val="51E00412"/>
    <w:rsid w:val="51F562DF"/>
    <w:rsid w:val="52121BB5"/>
    <w:rsid w:val="521D0102"/>
    <w:rsid w:val="52476C3C"/>
    <w:rsid w:val="525564B4"/>
    <w:rsid w:val="525C5A95"/>
    <w:rsid w:val="52752859"/>
    <w:rsid w:val="528172AA"/>
    <w:rsid w:val="52B513BE"/>
    <w:rsid w:val="52EC03EB"/>
    <w:rsid w:val="530B1DCC"/>
    <w:rsid w:val="530C225C"/>
    <w:rsid w:val="531F0928"/>
    <w:rsid w:val="533E08F9"/>
    <w:rsid w:val="5346672E"/>
    <w:rsid w:val="5357444A"/>
    <w:rsid w:val="535757FA"/>
    <w:rsid w:val="53820B12"/>
    <w:rsid w:val="53C548B8"/>
    <w:rsid w:val="53EC5034"/>
    <w:rsid w:val="53F96DF7"/>
    <w:rsid w:val="54267F9B"/>
    <w:rsid w:val="54782184"/>
    <w:rsid w:val="548D63DA"/>
    <w:rsid w:val="54C31A5B"/>
    <w:rsid w:val="54F82149"/>
    <w:rsid w:val="5509025D"/>
    <w:rsid w:val="551556A5"/>
    <w:rsid w:val="55401D6C"/>
    <w:rsid w:val="554558D8"/>
    <w:rsid w:val="55754AD4"/>
    <w:rsid w:val="557708B5"/>
    <w:rsid w:val="558B778B"/>
    <w:rsid w:val="55C43625"/>
    <w:rsid w:val="55DB77D0"/>
    <w:rsid w:val="55ED318A"/>
    <w:rsid w:val="55FA625C"/>
    <w:rsid w:val="563E54BC"/>
    <w:rsid w:val="565B7F3A"/>
    <w:rsid w:val="56FD77F1"/>
    <w:rsid w:val="571E12FD"/>
    <w:rsid w:val="571F24A8"/>
    <w:rsid w:val="573E3DB0"/>
    <w:rsid w:val="578A642E"/>
    <w:rsid w:val="578C1931"/>
    <w:rsid w:val="57A7215B"/>
    <w:rsid w:val="57CE2F91"/>
    <w:rsid w:val="580367B5"/>
    <w:rsid w:val="58425BDC"/>
    <w:rsid w:val="587E5503"/>
    <w:rsid w:val="58803394"/>
    <w:rsid w:val="588562C6"/>
    <w:rsid w:val="58B61C68"/>
    <w:rsid w:val="58D6513A"/>
    <w:rsid w:val="59522196"/>
    <w:rsid w:val="597102E2"/>
    <w:rsid w:val="59A92BA5"/>
    <w:rsid w:val="59AA2204"/>
    <w:rsid w:val="59EC260F"/>
    <w:rsid w:val="5A006E37"/>
    <w:rsid w:val="5A2C3F9F"/>
    <w:rsid w:val="5A6826C8"/>
    <w:rsid w:val="5A6C3F68"/>
    <w:rsid w:val="5ABF32C5"/>
    <w:rsid w:val="5AEE3DBE"/>
    <w:rsid w:val="5B0F6FF4"/>
    <w:rsid w:val="5B1556C4"/>
    <w:rsid w:val="5B343F5B"/>
    <w:rsid w:val="5B715A14"/>
    <w:rsid w:val="5B7F2E79"/>
    <w:rsid w:val="5B8945B3"/>
    <w:rsid w:val="5B9C20DB"/>
    <w:rsid w:val="5BD347B4"/>
    <w:rsid w:val="5BD42235"/>
    <w:rsid w:val="5BD571C7"/>
    <w:rsid w:val="5BDD2B45"/>
    <w:rsid w:val="5BE701AC"/>
    <w:rsid w:val="5BFA51BE"/>
    <w:rsid w:val="5C266C6C"/>
    <w:rsid w:val="5C3B728F"/>
    <w:rsid w:val="5C493E38"/>
    <w:rsid w:val="5C497C75"/>
    <w:rsid w:val="5CD765E0"/>
    <w:rsid w:val="5D385380"/>
    <w:rsid w:val="5D6F7A58"/>
    <w:rsid w:val="5D715229"/>
    <w:rsid w:val="5DA80EB7"/>
    <w:rsid w:val="5DC8223B"/>
    <w:rsid w:val="5DD067F8"/>
    <w:rsid w:val="5E12784F"/>
    <w:rsid w:val="5E26061F"/>
    <w:rsid w:val="5E902C25"/>
    <w:rsid w:val="5EB21969"/>
    <w:rsid w:val="5EB3553C"/>
    <w:rsid w:val="5ED46B86"/>
    <w:rsid w:val="5ED50624"/>
    <w:rsid w:val="5ED8702A"/>
    <w:rsid w:val="5EDA45BA"/>
    <w:rsid w:val="5EF7597F"/>
    <w:rsid w:val="5F164911"/>
    <w:rsid w:val="5F3560BF"/>
    <w:rsid w:val="5FD50E80"/>
    <w:rsid w:val="60467201"/>
    <w:rsid w:val="607F5921"/>
    <w:rsid w:val="61023B41"/>
    <w:rsid w:val="611B369C"/>
    <w:rsid w:val="614A6BE5"/>
    <w:rsid w:val="61662701"/>
    <w:rsid w:val="616D5E07"/>
    <w:rsid w:val="61855A0A"/>
    <w:rsid w:val="619F1F9F"/>
    <w:rsid w:val="61EE5035"/>
    <w:rsid w:val="62037FB9"/>
    <w:rsid w:val="62146209"/>
    <w:rsid w:val="62395D3E"/>
    <w:rsid w:val="623F1E5F"/>
    <w:rsid w:val="627B71A0"/>
    <w:rsid w:val="62A91B0B"/>
    <w:rsid w:val="62C82CA9"/>
    <w:rsid w:val="63130619"/>
    <w:rsid w:val="63483071"/>
    <w:rsid w:val="63800859"/>
    <w:rsid w:val="63936B74"/>
    <w:rsid w:val="64423289"/>
    <w:rsid w:val="645B1696"/>
    <w:rsid w:val="645F60EA"/>
    <w:rsid w:val="647319F7"/>
    <w:rsid w:val="64766E2D"/>
    <w:rsid w:val="64901066"/>
    <w:rsid w:val="64B1636B"/>
    <w:rsid w:val="64E60AF2"/>
    <w:rsid w:val="6501056A"/>
    <w:rsid w:val="65367019"/>
    <w:rsid w:val="654B2B4E"/>
    <w:rsid w:val="659A6D3E"/>
    <w:rsid w:val="65C825EA"/>
    <w:rsid w:val="65D920A6"/>
    <w:rsid w:val="65F63EB7"/>
    <w:rsid w:val="6619093D"/>
    <w:rsid w:val="661F6E0C"/>
    <w:rsid w:val="663667DB"/>
    <w:rsid w:val="664107D0"/>
    <w:rsid w:val="667A6BE2"/>
    <w:rsid w:val="667B19B6"/>
    <w:rsid w:val="667C162B"/>
    <w:rsid w:val="66990B2F"/>
    <w:rsid w:val="66B229A3"/>
    <w:rsid w:val="66CC7AB7"/>
    <w:rsid w:val="66EC34BE"/>
    <w:rsid w:val="66ED5FB4"/>
    <w:rsid w:val="670853FD"/>
    <w:rsid w:val="670E46A1"/>
    <w:rsid w:val="674174FA"/>
    <w:rsid w:val="67456D79"/>
    <w:rsid w:val="67602EBD"/>
    <w:rsid w:val="67666032"/>
    <w:rsid w:val="676C7B91"/>
    <w:rsid w:val="67706CC4"/>
    <w:rsid w:val="67742D74"/>
    <w:rsid w:val="677A5055"/>
    <w:rsid w:val="678655E4"/>
    <w:rsid w:val="67BC5ABE"/>
    <w:rsid w:val="683F2814"/>
    <w:rsid w:val="68402ED8"/>
    <w:rsid w:val="68511835"/>
    <w:rsid w:val="686D58E2"/>
    <w:rsid w:val="687E024B"/>
    <w:rsid w:val="688A7410"/>
    <w:rsid w:val="68BE5982"/>
    <w:rsid w:val="690B5432"/>
    <w:rsid w:val="69121CDB"/>
    <w:rsid w:val="6923630A"/>
    <w:rsid w:val="692E7F1E"/>
    <w:rsid w:val="696856FF"/>
    <w:rsid w:val="6974674E"/>
    <w:rsid w:val="698F343B"/>
    <w:rsid w:val="699636A9"/>
    <w:rsid w:val="69AC6C0B"/>
    <w:rsid w:val="6A015CF8"/>
    <w:rsid w:val="6A2151A2"/>
    <w:rsid w:val="6A3D00DC"/>
    <w:rsid w:val="6A491970"/>
    <w:rsid w:val="6A5C2B8F"/>
    <w:rsid w:val="6A9A0475"/>
    <w:rsid w:val="6AEA5C76"/>
    <w:rsid w:val="6B072260"/>
    <w:rsid w:val="6B4F44F1"/>
    <w:rsid w:val="6B8861F6"/>
    <w:rsid w:val="6BB256BF"/>
    <w:rsid w:val="6BC31BD8"/>
    <w:rsid w:val="6BF74B2E"/>
    <w:rsid w:val="6C272092"/>
    <w:rsid w:val="6C2B07E3"/>
    <w:rsid w:val="6C3A689C"/>
    <w:rsid w:val="6C3B53CF"/>
    <w:rsid w:val="6C6241DE"/>
    <w:rsid w:val="6C793D2F"/>
    <w:rsid w:val="6C8F7D1B"/>
    <w:rsid w:val="6CAD2E04"/>
    <w:rsid w:val="6CBD35F3"/>
    <w:rsid w:val="6CFA206B"/>
    <w:rsid w:val="6D302924"/>
    <w:rsid w:val="6D341F2A"/>
    <w:rsid w:val="6D400349"/>
    <w:rsid w:val="6D447ADB"/>
    <w:rsid w:val="6D474FD5"/>
    <w:rsid w:val="6D4F320D"/>
    <w:rsid w:val="6D727209"/>
    <w:rsid w:val="6D756624"/>
    <w:rsid w:val="6DAA1F76"/>
    <w:rsid w:val="6E077F01"/>
    <w:rsid w:val="6E20323A"/>
    <w:rsid w:val="6E283E5B"/>
    <w:rsid w:val="6E4E2A84"/>
    <w:rsid w:val="6E500DC6"/>
    <w:rsid w:val="6EA64798"/>
    <w:rsid w:val="6EB66959"/>
    <w:rsid w:val="6EDC35ED"/>
    <w:rsid w:val="6EFC1923"/>
    <w:rsid w:val="6EFC51A7"/>
    <w:rsid w:val="6F6E1A65"/>
    <w:rsid w:val="6FEE0256"/>
    <w:rsid w:val="700C1760"/>
    <w:rsid w:val="703716AB"/>
    <w:rsid w:val="70406A16"/>
    <w:rsid w:val="70593DDE"/>
    <w:rsid w:val="706A37E2"/>
    <w:rsid w:val="706A7177"/>
    <w:rsid w:val="70A0333E"/>
    <w:rsid w:val="70A367DC"/>
    <w:rsid w:val="70B97668"/>
    <w:rsid w:val="70C65EC1"/>
    <w:rsid w:val="70D25778"/>
    <w:rsid w:val="70DA0EB4"/>
    <w:rsid w:val="713F1EA3"/>
    <w:rsid w:val="714A2FA6"/>
    <w:rsid w:val="715304D9"/>
    <w:rsid w:val="71920663"/>
    <w:rsid w:val="719E6674"/>
    <w:rsid w:val="724C7A91"/>
    <w:rsid w:val="72510C2D"/>
    <w:rsid w:val="726F7A40"/>
    <w:rsid w:val="727A2B5F"/>
    <w:rsid w:val="728241F2"/>
    <w:rsid w:val="728D3B4B"/>
    <w:rsid w:val="72C267D6"/>
    <w:rsid w:val="72D95730"/>
    <w:rsid w:val="72F3399E"/>
    <w:rsid w:val="73166260"/>
    <w:rsid w:val="733A09A1"/>
    <w:rsid w:val="7359610E"/>
    <w:rsid w:val="7396227D"/>
    <w:rsid w:val="739843B3"/>
    <w:rsid w:val="73B1065D"/>
    <w:rsid w:val="73C64D7F"/>
    <w:rsid w:val="73C85151"/>
    <w:rsid w:val="73C93A07"/>
    <w:rsid w:val="73E456D2"/>
    <w:rsid w:val="740D74D1"/>
    <w:rsid w:val="74887320"/>
    <w:rsid w:val="74944C62"/>
    <w:rsid w:val="74952880"/>
    <w:rsid w:val="74964153"/>
    <w:rsid w:val="74A024E4"/>
    <w:rsid w:val="74A677B5"/>
    <w:rsid w:val="74A9289C"/>
    <w:rsid w:val="74AD503C"/>
    <w:rsid w:val="74C0081A"/>
    <w:rsid w:val="74CF3C20"/>
    <w:rsid w:val="74E81B55"/>
    <w:rsid w:val="75011284"/>
    <w:rsid w:val="752175BA"/>
    <w:rsid w:val="756D74E4"/>
    <w:rsid w:val="75882536"/>
    <w:rsid w:val="75C42647"/>
    <w:rsid w:val="75D00657"/>
    <w:rsid w:val="75D100C4"/>
    <w:rsid w:val="765C3ABF"/>
    <w:rsid w:val="7663757C"/>
    <w:rsid w:val="767720EA"/>
    <w:rsid w:val="76776496"/>
    <w:rsid w:val="76853969"/>
    <w:rsid w:val="76B94407"/>
    <w:rsid w:val="76FB7CCC"/>
    <w:rsid w:val="7717695B"/>
    <w:rsid w:val="772B760F"/>
    <w:rsid w:val="772D6395"/>
    <w:rsid w:val="774A0BC1"/>
    <w:rsid w:val="77543BCA"/>
    <w:rsid w:val="778238A1"/>
    <w:rsid w:val="778451AB"/>
    <w:rsid w:val="778D1C32"/>
    <w:rsid w:val="77B53DD6"/>
    <w:rsid w:val="77F90B6D"/>
    <w:rsid w:val="77FB2266"/>
    <w:rsid w:val="78173D95"/>
    <w:rsid w:val="78304CBF"/>
    <w:rsid w:val="78711EA5"/>
    <w:rsid w:val="78DE0EE0"/>
    <w:rsid w:val="78F227FE"/>
    <w:rsid w:val="78FC3F32"/>
    <w:rsid w:val="793019F7"/>
    <w:rsid w:val="79416288"/>
    <w:rsid w:val="798D302F"/>
    <w:rsid w:val="79BD3F25"/>
    <w:rsid w:val="7A905722"/>
    <w:rsid w:val="7AA51E44"/>
    <w:rsid w:val="7AD0650C"/>
    <w:rsid w:val="7B5D15F3"/>
    <w:rsid w:val="7BBB1C1E"/>
    <w:rsid w:val="7BC36BAD"/>
    <w:rsid w:val="7BFC04F7"/>
    <w:rsid w:val="7BFC0976"/>
    <w:rsid w:val="7C2B2FF6"/>
    <w:rsid w:val="7C5B3A94"/>
    <w:rsid w:val="7C6552DE"/>
    <w:rsid w:val="7C8313D5"/>
    <w:rsid w:val="7C8E7766"/>
    <w:rsid w:val="7C985AF7"/>
    <w:rsid w:val="7CDC328D"/>
    <w:rsid w:val="7CEF6506"/>
    <w:rsid w:val="7CFA011A"/>
    <w:rsid w:val="7D4071CA"/>
    <w:rsid w:val="7D547E08"/>
    <w:rsid w:val="7D7B626D"/>
    <w:rsid w:val="7D7C1806"/>
    <w:rsid w:val="7D9E6DEE"/>
    <w:rsid w:val="7DA37AE3"/>
    <w:rsid w:val="7DB73255"/>
    <w:rsid w:val="7DC93C6B"/>
    <w:rsid w:val="7DC945CD"/>
    <w:rsid w:val="7DD532C9"/>
    <w:rsid w:val="7DF34AAF"/>
    <w:rsid w:val="7E0A3E44"/>
    <w:rsid w:val="7E286E4E"/>
    <w:rsid w:val="7E2C3CBE"/>
    <w:rsid w:val="7E4A0D41"/>
    <w:rsid w:val="7E5252B7"/>
    <w:rsid w:val="7E587DBC"/>
    <w:rsid w:val="7E620CB9"/>
    <w:rsid w:val="7E95476D"/>
    <w:rsid w:val="7EA038CE"/>
    <w:rsid w:val="7ECD2214"/>
    <w:rsid w:val="7EE02DEE"/>
    <w:rsid w:val="7EEC4709"/>
    <w:rsid w:val="7F242240"/>
    <w:rsid w:val="7F2C6E61"/>
    <w:rsid w:val="7F5B0B7E"/>
    <w:rsid w:val="7F5D1C11"/>
    <w:rsid w:val="7F656F0F"/>
    <w:rsid w:val="7F690A77"/>
    <w:rsid w:val="7F74100D"/>
    <w:rsid w:val="7F7E7F1B"/>
    <w:rsid w:val="7FA22BE1"/>
    <w:rsid w:val="7FB665F7"/>
    <w:rsid w:val="7FBA383D"/>
    <w:rsid w:val="7FC65CAF"/>
    <w:rsid w:val="7FEF31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autoRedefine/>
    <w:qFormat/>
    <w:uiPriority w:val="99"/>
    <w:pPr>
      <w:keepNext/>
      <w:keepLines/>
      <w:spacing w:line="360" w:lineRule="auto"/>
      <w:outlineLvl w:val="0"/>
    </w:pPr>
    <w:rPr>
      <w:b/>
      <w:bCs/>
      <w:kern w:val="44"/>
      <w:sz w:val="32"/>
      <w:szCs w:val="32"/>
    </w:rPr>
  </w:style>
  <w:style w:type="paragraph" w:styleId="3">
    <w:name w:val="heading 2"/>
    <w:basedOn w:val="1"/>
    <w:next w:val="1"/>
    <w:link w:val="52"/>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4">
    <w:name w:val="heading 3"/>
    <w:basedOn w:val="1"/>
    <w:next w:val="1"/>
    <w:link w:val="53"/>
    <w:autoRedefine/>
    <w:qFormat/>
    <w:uiPriority w:val="99"/>
    <w:pPr>
      <w:keepNext/>
      <w:keepLines/>
      <w:spacing w:line="360" w:lineRule="auto"/>
      <w:outlineLvl w:val="2"/>
    </w:pPr>
    <w:rPr>
      <w:b/>
      <w:bCs/>
      <w:sz w:val="24"/>
      <w:szCs w:val="24"/>
    </w:rPr>
  </w:style>
  <w:style w:type="paragraph" w:styleId="5">
    <w:name w:val="heading 4"/>
    <w:basedOn w:val="1"/>
    <w:next w:val="1"/>
    <w:link w:val="54"/>
    <w:qFormat/>
    <w:uiPriority w:val="99"/>
    <w:pPr>
      <w:keepNext/>
      <w:keepLines/>
      <w:spacing w:line="360" w:lineRule="auto"/>
      <w:outlineLvl w:val="3"/>
    </w:pPr>
    <w:rPr>
      <w:rFonts w:ascii="Arial" w:hAnsi="Arial" w:cs="Arial"/>
      <w:b/>
      <w:bCs/>
    </w:rPr>
  </w:style>
  <w:style w:type="paragraph" w:styleId="6">
    <w:name w:val="heading 5"/>
    <w:basedOn w:val="1"/>
    <w:next w:val="1"/>
    <w:link w:val="55"/>
    <w:qFormat/>
    <w:uiPriority w:val="99"/>
    <w:pPr>
      <w:keepNext/>
      <w:keepLines/>
      <w:spacing w:before="280" w:after="290" w:line="376" w:lineRule="auto"/>
      <w:outlineLvl w:val="4"/>
    </w:pPr>
    <w:rPr>
      <w:b/>
      <w:bCs/>
      <w:sz w:val="28"/>
      <w:szCs w:val="28"/>
    </w:rPr>
  </w:style>
  <w:style w:type="paragraph" w:styleId="7">
    <w:name w:val="heading 6"/>
    <w:basedOn w:val="1"/>
    <w:next w:val="1"/>
    <w:link w:val="56"/>
    <w:qFormat/>
    <w:uiPriority w:val="99"/>
    <w:pPr>
      <w:keepNext/>
      <w:keepLines/>
      <w:spacing w:before="240" w:after="64" w:line="320" w:lineRule="auto"/>
      <w:outlineLvl w:val="5"/>
    </w:pPr>
    <w:rPr>
      <w:rFonts w:ascii="Arial" w:hAnsi="Arial" w:eastAsia="黑体" w:cs="Arial"/>
      <w:b/>
      <w:bCs/>
      <w:sz w:val="24"/>
      <w:szCs w:val="24"/>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rFonts w:ascii="Calibri" w:hAnsi="Calibri" w:cs="Calibri"/>
      <w:sz w:val="18"/>
      <w:szCs w:val="18"/>
    </w:rPr>
  </w:style>
  <w:style w:type="paragraph" w:styleId="9">
    <w:name w:val="Normal Indent"/>
    <w:basedOn w:val="1"/>
    <w:autoRedefine/>
    <w:qFormat/>
    <w:uiPriority w:val="99"/>
    <w:pPr>
      <w:ind w:firstLine="420"/>
    </w:pPr>
  </w:style>
  <w:style w:type="paragraph" w:styleId="10">
    <w:name w:val="Document Map"/>
    <w:basedOn w:val="1"/>
    <w:link w:val="59"/>
    <w:autoRedefine/>
    <w:semiHidden/>
    <w:qFormat/>
    <w:uiPriority w:val="99"/>
    <w:pPr>
      <w:shd w:val="clear" w:color="auto" w:fill="000080"/>
    </w:pPr>
  </w:style>
  <w:style w:type="paragraph" w:styleId="11">
    <w:name w:val="annotation text"/>
    <w:basedOn w:val="1"/>
    <w:link w:val="57"/>
    <w:autoRedefine/>
    <w:semiHidden/>
    <w:qFormat/>
    <w:uiPriority w:val="99"/>
    <w:pPr>
      <w:jc w:val="left"/>
    </w:pPr>
  </w:style>
  <w:style w:type="paragraph" w:styleId="12">
    <w:name w:val="Body Text 3"/>
    <w:basedOn w:val="1"/>
    <w:link w:val="60"/>
    <w:autoRedefine/>
    <w:qFormat/>
    <w:uiPriority w:val="99"/>
    <w:rPr>
      <w:rFonts w:ascii="宋体" w:cs="宋体"/>
      <w:sz w:val="24"/>
      <w:szCs w:val="24"/>
    </w:rPr>
  </w:style>
  <w:style w:type="paragraph" w:styleId="13">
    <w:name w:val="Body Text"/>
    <w:basedOn w:val="1"/>
    <w:next w:val="1"/>
    <w:link w:val="61"/>
    <w:autoRedefine/>
    <w:qFormat/>
    <w:uiPriority w:val="99"/>
    <w:pPr>
      <w:jc w:val="center"/>
    </w:pPr>
  </w:style>
  <w:style w:type="paragraph" w:styleId="14">
    <w:name w:val="Body Text Indent"/>
    <w:basedOn w:val="1"/>
    <w:next w:val="1"/>
    <w:link w:val="62"/>
    <w:autoRedefine/>
    <w:qFormat/>
    <w:uiPriority w:val="99"/>
    <w:pPr>
      <w:spacing w:line="360" w:lineRule="auto"/>
      <w:ind w:left="424" w:leftChars="202" w:firstLine="567"/>
    </w:pPr>
    <w:rPr>
      <w:sz w:val="24"/>
      <w:szCs w:val="24"/>
    </w:rPr>
  </w:style>
  <w:style w:type="paragraph" w:styleId="15">
    <w:name w:val="toc 5"/>
    <w:basedOn w:val="1"/>
    <w:next w:val="1"/>
    <w:autoRedefine/>
    <w:semiHidden/>
    <w:qFormat/>
    <w:uiPriority w:val="99"/>
    <w:pPr>
      <w:ind w:left="840"/>
      <w:jc w:val="left"/>
    </w:pPr>
    <w:rPr>
      <w:rFonts w:ascii="Calibri" w:hAnsi="Calibri" w:cs="Calibri"/>
      <w:sz w:val="18"/>
      <w:szCs w:val="18"/>
    </w:rPr>
  </w:style>
  <w:style w:type="paragraph" w:styleId="16">
    <w:name w:val="toc 3"/>
    <w:basedOn w:val="1"/>
    <w:next w:val="1"/>
    <w:autoRedefine/>
    <w:semiHidden/>
    <w:qFormat/>
    <w:uiPriority w:val="99"/>
    <w:pPr>
      <w:ind w:left="420"/>
      <w:jc w:val="left"/>
    </w:pPr>
    <w:rPr>
      <w:rFonts w:ascii="Calibri" w:hAnsi="Calibri" w:cs="Calibri"/>
      <w:i/>
      <w:iCs/>
      <w:sz w:val="20"/>
      <w:szCs w:val="20"/>
    </w:rPr>
  </w:style>
  <w:style w:type="paragraph" w:styleId="17">
    <w:name w:val="Plain Text"/>
    <w:basedOn w:val="1"/>
    <w:link w:val="63"/>
    <w:autoRedefine/>
    <w:qFormat/>
    <w:uiPriority w:val="99"/>
    <w:rPr>
      <w:rFonts w:ascii="宋体" w:hAnsi="Courier New" w:cs="宋体"/>
    </w:rPr>
  </w:style>
  <w:style w:type="paragraph" w:styleId="18">
    <w:name w:val="toc 8"/>
    <w:basedOn w:val="1"/>
    <w:next w:val="1"/>
    <w:autoRedefine/>
    <w:semiHidden/>
    <w:qFormat/>
    <w:uiPriority w:val="99"/>
    <w:pPr>
      <w:ind w:left="1470"/>
      <w:jc w:val="left"/>
    </w:pPr>
    <w:rPr>
      <w:rFonts w:ascii="Calibri" w:hAnsi="Calibri" w:cs="Calibri"/>
      <w:sz w:val="18"/>
      <w:szCs w:val="18"/>
    </w:rPr>
  </w:style>
  <w:style w:type="paragraph" w:styleId="19">
    <w:name w:val="Date"/>
    <w:basedOn w:val="1"/>
    <w:next w:val="1"/>
    <w:link w:val="64"/>
    <w:autoRedefine/>
    <w:qFormat/>
    <w:uiPriority w:val="99"/>
    <w:pPr>
      <w:ind w:left="100" w:leftChars="2500"/>
    </w:pPr>
  </w:style>
  <w:style w:type="paragraph" w:styleId="20">
    <w:name w:val="Body Text Indent 2"/>
    <w:basedOn w:val="1"/>
    <w:link w:val="65"/>
    <w:autoRedefine/>
    <w:qFormat/>
    <w:uiPriority w:val="99"/>
    <w:pPr>
      <w:spacing w:line="480" w:lineRule="exact"/>
      <w:ind w:left="-1"/>
    </w:pPr>
    <w:rPr>
      <w:sz w:val="24"/>
      <w:szCs w:val="24"/>
    </w:rPr>
  </w:style>
  <w:style w:type="paragraph" w:styleId="21">
    <w:name w:val="Balloon Text"/>
    <w:basedOn w:val="1"/>
    <w:link w:val="66"/>
    <w:autoRedefine/>
    <w:semiHidden/>
    <w:qFormat/>
    <w:uiPriority w:val="99"/>
    <w:rPr>
      <w:sz w:val="18"/>
      <w:szCs w:val="18"/>
    </w:rPr>
  </w:style>
  <w:style w:type="paragraph" w:styleId="22">
    <w:name w:val="footer"/>
    <w:basedOn w:val="1"/>
    <w:link w:val="67"/>
    <w:autoRedefine/>
    <w:qFormat/>
    <w:uiPriority w:val="99"/>
    <w:pPr>
      <w:tabs>
        <w:tab w:val="center" w:pos="4153"/>
        <w:tab w:val="right" w:pos="8306"/>
      </w:tabs>
      <w:snapToGrid w:val="0"/>
      <w:jc w:val="left"/>
    </w:pPr>
    <w:rPr>
      <w:sz w:val="18"/>
      <w:szCs w:val="18"/>
    </w:rPr>
  </w:style>
  <w:style w:type="paragraph" w:styleId="23">
    <w:name w:val="header"/>
    <w:basedOn w:val="1"/>
    <w:link w:val="68"/>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semiHidden/>
    <w:qFormat/>
    <w:uiPriority w:val="99"/>
    <w:pPr>
      <w:spacing w:before="120" w:after="120"/>
      <w:jc w:val="left"/>
    </w:pPr>
    <w:rPr>
      <w:rFonts w:ascii="Calibri" w:hAnsi="Calibri" w:cs="Calibri"/>
      <w:b/>
      <w:bCs/>
      <w:caps/>
      <w:sz w:val="20"/>
      <w:szCs w:val="20"/>
    </w:rPr>
  </w:style>
  <w:style w:type="paragraph" w:styleId="25">
    <w:name w:val="toc 4"/>
    <w:basedOn w:val="1"/>
    <w:next w:val="1"/>
    <w:autoRedefine/>
    <w:semiHidden/>
    <w:qFormat/>
    <w:uiPriority w:val="99"/>
    <w:pPr>
      <w:ind w:left="630"/>
      <w:jc w:val="left"/>
    </w:pPr>
    <w:rPr>
      <w:rFonts w:ascii="Calibri" w:hAnsi="Calibri" w:cs="Calibri"/>
      <w:sz w:val="18"/>
      <w:szCs w:val="18"/>
    </w:rPr>
  </w:style>
  <w:style w:type="paragraph" w:styleId="26">
    <w:name w:val="toc 6"/>
    <w:basedOn w:val="1"/>
    <w:next w:val="1"/>
    <w:autoRedefine/>
    <w:semiHidden/>
    <w:qFormat/>
    <w:uiPriority w:val="99"/>
    <w:pPr>
      <w:ind w:left="1050"/>
      <w:jc w:val="left"/>
    </w:pPr>
    <w:rPr>
      <w:rFonts w:ascii="Calibri" w:hAnsi="Calibri" w:cs="Calibri"/>
      <w:sz w:val="18"/>
      <w:szCs w:val="18"/>
    </w:rPr>
  </w:style>
  <w:style w:type="paragraph" w:styleId="27">
    <w:name w:val="Body Text Indent 3"/>
    <w:basedOn w:val="1"/>
    <w:link w:val="69"/>
    <w:autoRedefine/>
    <w:qFormat/>
    <w:uiPriority w:val="99"/>
    <w:pPr>
      <w:spacing w:line="360" w:lineRule="auto"/>
      <w:ind w:left="420" w:firstLine="480"/>
    </w:pPr>
    <w:rPr>
      <w:rFonts w:ascii="宋体" w:hAnsi="宋体" w:cs="宋体"/>
      <w:sz w:val="24"/>
      <w:szCs w:val="24"/>
    </w:rPr>
  </w:style>
  <w:style w:type="paragraph" w:styleId="28">
    <w:name w:val="toc 2"/>
    <w:basedOn w:val="1"/>
    <w:next w:val="1"/>
    <w:autoRedefine/>
    <w:semiHidden/>
    <w:qFormat/>
    <w:uiPriority w:val="99"/>
    <w:pPr>
      <w:ind w:left="210"/>
      <w:jc w:val="left"/>
    </w:pPr>
    <w:rPr>
      <w:rFonts w:ascii="Calibri" w:hAnsi="Calibri" w:cs="Calibri"/>
      <w:smallCaps/>
      <w:sz w:val="20"/>
      <w:szCs w:val="20"/>
    </w:rPr>
  </w:style>
  <w:style w:type="paragraph" w:styleId="29">
    <w:name w:val="toc 9"/>
    <w:basedOn w:val="1"/>
    <w:next w:val="1"/>
    <w:autoRedefine/>
    <w:semiHidden/>
    <w:qFormat/>
    <w:uiPriority w:val="99"/>
    <w:pPr>
      <w:ind w:left="1680"/>
      <w:jc w:val="left"/>
    </w:pPr>
    <w:rPr>
      <w:rFonts w:ascii="Calibri" w:hAnsi="Calibri" w:cs="Calibri"/>
      <w:sz w:val="18"/>
      <w:szCs w:val="18"/>
    </w:rPr>
  </w:style>
  <w:style w:type="paragraph" w:styleId="30">
    <w:name w:val="Body Text 2"/>
    <w:basedOn w:val="1"/>
    <w:link w:val="70"/>
    <w:autoRedefine/>
    <w:qFormat/>
    <w:uiPriority w:val="99"/>
    <w:pPr>
      <w:adjustRightInd w:val="0"/>
      <w:snapToGrid w:val="0"/>
      <w:spacing w:before="60" w:after="60" w:line="300" w:lineRule="auto"/>
    </w:pPr>
    <w:rPr>
      <w:rFonts w:ascii="宋体" w:cs="宋体"/>
      <w:sz w:val="24"/>
      <w:szCs w:val="24"/>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32">
    <w:name w:val="annotation subject"/>
    <w:basedOn w:val="11"/>
    <w:next w:val="11"/>
    <w:link w:val="58"/>
    <w:autoRedefine/>
    <w:semiHidden/>
    <w:qFormat/>
    <w:uiPriority w:val="99"/>
    <w:rPr>
      <w:b/>
      <w:bCs/>
    </w:rPr>
  </w:style>
  <w:style w:type="paragraph" w:styleId="33">
    <w:name w:val="Body Text First Indent"/>
    <w:basedOn w:val="13"/>
    <w:next w:val="34"/>
    <w:autoRedefine/>
    <w:qFormat/>
    <w:locked/>
    <w:uiPriority w:val="99"/>
    <w:pPr>
      <w:ind w:firstLine="420" w:firstLineChars="100"/>
    </w:pPr>
    <w:rPr>
      <w:rFonts w:ascii="宋体"/>
    </w:rPr>
  </w:style>
  <w:style w:type="paragraph" w:styleId="34">
    <w:name w:val="Body Text First Indent 2"/>
    <w:basedOn w:val="14"/>
    <w:next w:val="1"/>
    <w:autoRedefine/>
    <w:qFormat/>
    <w:locked/>
    <w:uiPriority w:val="0"/>
    <w:pPr>
      <w:ind w:firstLine="420" w:firstLineChars="2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b/>
      <w:bCs/>
    </w:rPr>
  </w:style>
  <w:style w:type="character" w:styleId="39">
    <w:name w:val="page number"/>
    <w:basedOn w:val="37"/>
    <w:autoRedefine/>
    <w:qFormat/>
    <w:uiPriority w:val="99"/>
  </w:style>
  <w:style w:type="character" w:styleId="40">
    <w:name w:val="FollowedHyperlink"/>
    <w:basedOn w:val="37"/>
    <w:autoRedefine/>
    <w:qFormat/>
    <w:uiPriority w:val="99"/>
    <w:rPr>
      <w:color w:val="auto"/>
      <w:u w:val="none"/>
    </w:rPr>
  </w:style>
  <w:style w:type="character" w:styleId="41">
    <w:name w:val="Emphasis"/>
    <w:basedOn w:val="37"/>
    <w:autoRedefine/>
    <w:qFormat/>
    <w:uiPriority w:val="99"/>
    <w:rPr>
      <w:i/>
      <w:iCs/>
    </w:rPr>
  </w:style>
  <w:style w:type="character" w:styleId="42">
    <w:name w:val="HTML Definition"/>
    <w:basedOn w:val="37"/>
    <w:autoRedefine/>
    <w:qFormat/>
    <w:uiPriority w:val="99"/>
  </w:style>
  <w:style w:type="character" w:styleId="43">
    <w:name w:val="HTML Acronym"/>
    <w:basedOn w:val="37"/>
    <w:autoRedefine/>
    <w:qFormat/>
    <w:uiPriority w:val="99"/>
  </w:style>
  <w:style w:type="character" w:styleId="44">
    <w:name w:val="HTML Variable"/>
    <w:basedOn w:val="37"/>
    <w:autoRedefine/>
    <w:qFormat/>
    <w:uiPriority w:val="99"/>
  </w:style>
  <w:style w:type="character" w:styleId="45">
    <w:name w:val="Hyperlink"/>
    <w:basedOn w:val="37"/>
    <w:autoRedefine/>
    <w:qFormat/>
    <w:uiPriority w:val="99"/>
    <w:rPr>
      <w:color w:val="auto"/>
      <w:u w:val="none"/>
    </w:rPr>
  </w:style>
  <w:style w:type="character" w:styleId="46">
    <w:name w:val="HTML Code"/>
    <w:basedOn w:val="37"/>
    <w:autoRedefine/>
    <w:qFormat/>
    <w:uiPriority w:val="99"/>
    <w:rPr>
      <w:rFonts w:ascii="monospace" w:hAnsi="monospace" w:cs="monospace"/>
      <w:sz w:val="24"/>
      <w:szCs w:val="24"/>
    </w:rPr>
  </w:style>
  <w:style w:type="character" w:styleId="47">
    <w:name w:val="annotation reference"/>
    <w:basedOn w:val="37"/>
    <w:autoRedefine/>
    <w:semiHidden/>
    <w:qFormat/>
    <w:uiPriority w:val="99"/>
    <w:rPr>
      <w:sz w:val="21"/>
      <w:szCs w:val="21"/>
    </w:rPr>
  </w:style>
  <w:style w:type="character" w:styleId="48">
    <w:name w:val="HTML Cite"/>
    <w:basedOn w:val="37"/>
    <w:autoRedefine/>
    <w:qFormat/>
    <w:uiPriority w:val="99"/>
  </w:style>
  <w:style w:type="character" w:styleId="49">
    <w:name w:val="HTML Keyboard"/>
    <w:basedOn w:val="37"/>
    <w:autoRedefine/>
    <w:qFormat/>
    <w:uiPriority w:val="99"/>
    <w:rPr>
      <w:rFonts w:ascii="monospace" w:hAnsi="monospace" w:cs="monospace"/>
      <w:sz w:val="24"/>
      <w:szCs w:val="24"/>
    </w:rPr>
  </w:style>
  <w:style w:type="character" w:styleId="50">
    <w:name w:val="HTML Sample"/>
    <w:basedOn w:val="37"/>
    <w:autoRedefine/>
    <w:qFormat/>
    <w:uiPriority w:val="99"/>
    <w:rPr>
      <w:rFonts w:ascii="monospace" w:hAnsi="monospace" w:cs="monospace"/>
      <w:sz w:val="24"/>
      <w:szCs w:val="24"/>
    </w:rPr>
  </w:style>
  <w:style w:type="character" w:customStyle="1" w:styleId="51">
    <w:name w:val="标题 1 Char"/>
    <w:basedOn w:val="37"/>
    <w:link w:val="2"/>
    <w:autoRedefine/>
    <w:qFormat/>
    <w:locked/>
    <w:uiPriority w:val="99"/>
    <w:rPr>
      <w:b/>
      <w:bCs/>
      <w:kern w:val="44"/>
      <w:sz w:val="44"/>
      <w:szCs w:val="44"/>
    </w:rPr>
  </w:style>
  <w:style w:type="character" w:customStyle="1" w:styleId="52">
    <w:name w:val="标题 2 Char"/>
    <w:basedOn w:val="37"/>
    <w:link w:val="3"/>
    <w:autoRedefine/>
    <w:qFormat/>
    <w:locked/>
    <w:uiPriority w:val="99"/>
    <w:rPr>
      <w:rFonts w:ascii="Cambria" w:hAnsi="Cambria" w:cs="Cambria"/>
      <w:b/>
      <w:bCs/>
      <w:kern w:val="2"/>
      <w:sz w:val="32"/>
      <w:szCs w:val="32"/>
    </w:rPr>
  </w:style>
  <w:style w:type="character" w:customStyle="1" w:styleId="53">
    <w:name w:val="标题 3 Char"/>
    <w:basedOn w:val="37"/>
    <w:link w:val="4"/>
    <w:autoRedefine/>
    <w:qFormat/>
    <w:locked/>
    <w:uiPriority w:val="99"/>
    <w:rPr>
      <w:b/>
      <w:bCs/>
      <w:kern w:val="2"/>
      <w:sz w:val="32"/>
      <w:szCs w:val="32"/>
    </w:rPr>
  </w:style>
  <w:style w:type="character" w:customStyle="1" w:styleId="54">
    <w:name w:val="标题 4 Char"/>
    <w:basedOn w:val="37"/>
    <w:link w:val="5"/>
    <w:autoRedefine/>
    <w:semiHidden/>
    <w:qFormat/>
    <w:locked/>
    <w:uiPriority w:val="99"/>
    <w:rPr>
      <w:rFonts w:ascii="Cambria" w:hAnsi="Cambria" w:eastAsia="宋体" w:cs="Cambria"/>
      <w:b/>
      <w:bCs/>
      <w:sz w:val="28"/>
      <w:szCs w:val="28"/>
    </w:rPr>
  </w:style>
  <w:style w:type="character" w:customStyle="1" w:styleId="55">
    <w:name w:val="标题 5 Char"/>
    <w:basedOn w:val="37"/>
    <w:link w:val="6"/>
    <w:autoRedefine/>
    <w:qFormat/>
    <w:locked/>
    <w:uiPriority w:val="99"/>
    <w:rPr>
      <w:b/>
      <w:bCs/>
      <w:kern w:val="2"/>
      <w:sz w:val="28"/>
      <w:szCs w:val="28"/>
    </w:rPr>
  </w:style>
  <w:style w:type="character" w:customStyle="1" w:styleId="56">
    <w:name w:val="标题 6 Char"/>
    <w:basedOn w:val="37"/>
    <w:link w:val="7"/>
    <w:autoRedefine/>
    <w:semiHidden/>
    <w:qFormat/>
    <w:locked/>
    <w:uiPriority w:val="99"/>
    <w:rPr>
      <w:rFonts w:ascii="Cambria" w:hAnsi="Cambria" w:eastAsia="宋体" w:cs="Cambria"/>
      <w:b/>
      <w:bCs/>
      <w:sz w:val="24"/>
      <w:szCs w:val="24"/>
    </w:rPr>
  </w:style>
  <w:style w:type="character" w:customStyle="1" w:styleId="57">
    <w:name w:val="批注文字 Char"/>
    <w:basedOn w:val="37"/>
    <w:link w:val="11"/>
    <w:autoRedefine/>
    <w:semiHidden/>
    <w:qFormat/>
    <w:locked/>
    <w:uiPriority w:val="99"/>
    <w:rPr>
      <w:sz w:val="21"/>
      <w:szCs w:val="21"/>
    </w:rPr>
  </w:style>
  <w:style w:type="character" w:customStyle="1" w:styleId="58">
    <w:name w:val="批注主题 Char"/>
    <w:basedOn w:val="57"/>
    <w:link w:val="32"/>
    <w:autoRedefine/>
    <w:semiHidden/>
    <w:qFormat/>
    <w:locked/>
    <w:uiPriority w:val="99"/>
    <w:rPr>
      <w:b/>
      <w:bCs/>
    </w:rPr>
  </w:style>
  <w:style w:type="character" w:customStyle="1" w:styleId="59">
    <w:name w:val="文档结构图 Char"/>
    <w:basedOn w:val="37"/>
    <w:link w:val="10"/>
    <w:autoRedefine/>
    <w:semiHidden/>
    <w:qFormat/>
    <w:locked/>
    <w:uiPriority w:val="99"/>
    <w:rPr>
      <w:sz w:val="2"/>
      <w:szCs w:val="2"/>
    </w:rPr>
  </w:style>
  <w:style w:type="character" w:customStyle="1" w:styleId="60">
    <w:name w:val="正文文本 3 Char"/>
    <w:basedOn w:val="37"/>
    <w:link w:val="12"/>
    <w:autoRedefine/>
    <w:semiHidden/>
    <w:qFormat/>
    <w:locked/>
    <w:uiPriority w:val="99"/>
    <w:rPr>
      <w:sz w:val="16"/>
      <w:szCs w:val="16"/>
    </w:rPr>
  </w:style>
  <w:style w:type="character" w:customStyle="1" w:styleId="61">
    <w:name w:val="正文文本 Char"/>
    <w:basedOn w:val="37"/>
    <w:link w:val="13"/>
    <w:autoRedefine/>
    <w:qFormat/>
    <w:locked/>
    <w:uiPriority w:val="99"/>
    <w:rPr>
      <w:rFonts w:eastAsia="宋体"/>
      <w:kern w:val="2"/>
      <w:sz w:val="21"/>
      <w:szCs w:val="21"/>
      <w:lang w:val="en-US" w:eastAsia="zh-CN"/>
    </w:rPr>
  </w:style>
  <w:style w:type="character" w:customStyle="1" w:styleId="62">
    <w:name w:val="正文文本缩进 Char"/>
    <w:basedOn w:val="37"/>
    <w:link w:val="14"/>
    <w:autoRedefine/>
    <w:qFormat/>
    <w:locked/>
    <w:uiPriority w:val="99"/>
    <w:rPr>
      <w:snapToGrid w:val="0"/>
      <w:sz w:val="24"/>
      <w:szCs w:val="24"/>
    </w:rPr>
  </w:style>
  <w:style w:type="character" w:customStyle="1" w:styleId="63">
    <w:name w:val="纯文本 Char"/>
    <w:basedOn w:val="37"/>
    <w:link w:val="17"/>
    <w:autoRedefine/>
    <w:qFormat/>
    <w:locked/>
    <w:uiPriority w:val="99"/>
    <w:rPr>
      <w:rFonts w:ascii="宋体" w:hAnsi="Courier New" w:eastAsia="宋体" w:cs="宋体"/>
      <w:kern w:val="2"/>
      <w:sz w:val="21"/>
      <w:szCs w:val="21"/>
      <w:lang w:val="en-US" w:eastAsia="zh-CN"/>
    </w:rPr>
  </w:style>
  <w:style w:type="character" w:customStyle="1" w:styleId="64">
    <w:name w:val="日期 Char"/>
    <w:basedOn w:val="37"/>
    <w:link w:val="19"/>
    <w:autoRedefine/>
    <w:semiHidden/>
    <w:qFormat/>
    <w:locked/>
    <w:uiPriority w:val="99"/>
    <w:rPr>
      <w:sz w:val="21"/>
      <w:szCs w:val="21"/>
    </w:rPr>
  </w:style>
  <w:style w:type="character" w:customStyle="1" w:styleId="65">
    <w:name w:val="正文文本缩进 2 Char"/>
    <w:basedOn w:val="37"/>
    <w:link w:val="20"/>
    <w:autoRedefine/>
    <w:qFormat/>
    <w:locked/>
    <w:uiPriority w:val="99"/>
    <w:rPr>
      <w:snapToGrid w:val="0"/>
      <w:sz w:val="24"/>
      <w:szCs w:val="24"/>
    </w:rPr>
  </w:style>
  <w:style w:type="character" w:customStyle="1" w:styleId="66">
    <w:name w:val="批注框文本 Char"/>
    <w:basedOn w:val="37"/>
    <w:link w:val="21"/>
    <w:autoRedefine/>
    <w:qFormat/>
    <w:locked/>
    <w:uiPriority w:val="99"/>
    <w:rPr>
      <w:kern w:val="2"/>
      <w:sz w:val="18"/>
      <w:szCs w:val="18"/>
    </w:rPr>
  </w:style>
  <w:style w:type="character" w:customStyle="1" w:styleId="67">
    <w:name w:val="页脚 Char"/>
    <w:basedOn w:val="37"/>
    <w:link w:val="22"/>
    <w:autoRedefine/>
    <w:qFormat/>
    <w:locked/>
    <w:uiPriority w:val="99"/>
    <w:rPr>
      <w:rFonts w:eastAsia="宋体"/>
      <w:kern w:val="2"/>
      <w:sz w:val="18"/>
      <w:szCs w:val="18"/>
      <w:lang w:val="en-US" w:eastAsia="zh-CN"/>
    </w:rPr>
  </w:style>
  <w:style w:type="character" w:customStyle="1" w:styleId="68">
    <w:name w:val="页眉 Char"/>
    <w:basedOn w:val="37"/>
    <w:link w:val="23"/>
    <w:autoRedefine/>
    <w:semiHidden/>
    <w:qFormat/>
    <w:locked/>
    <w:uiPriority w:val="99"/>
    <w:rPr>
      <w:sz w:val="18"/>
      <w:szCs w:val="18"/>
    </w:rPr>
  </w:style>
  <w:style w:type="character" w:customStyle="1" w:styleId="69">
    <w:name w:val="正文文本缩进 3 Char"/>
    <w:basedOn w:val="37"/>
    <w:link w:val="27"/>
    <w:autoRedefine/>
    <w:qFormat/>
    <w:locked/>
    <w:uiPriority w:val="99"/>
    <w:rPr>
      <w:rFonts w:ascii="宋体" w:eastAsia="宋体" w:cs="宋体"/>
      <w:snapToGrid w:val="0"/>
      <w:sz w:val="24"/>
      <w:szCs w:val="24"/>
    </w:rPr>
  </w:style>
  <w:style w:type="character" w:customStyle="1" w:styleId="70">
    <w:name w:val="正文文本 2 Char"/>
    <w:basedOn w:val="37"/>
    <w:link w:val="30"/>
    <w:autoRedefine/>
    <w:qFormat/>
    <w:locked/>
    <w:uiPriority w:val="99"/>
    <w:rPr>
      <w:rFonts w:ascii="宋体" w:cs="宋体"/>
      <w:kern w:val="2"/>
      <w:sz w:val="24"/>
      <w:szCs w:val="24"/>
    </w:rPr>
  </w:style>
  <w:style w:type="character" w:customStyle="1" w:styleId="71">
    <w:name w:val="Char Char24"/>
    <w:autoRedefine/>
    <w:qFormat/>
    <w:locked/>
    <w:uiPriority w:val="99"/>
    <w:rPr>
      <w:rFonts w:eastAsia="宋体"/>
      <w:b/>
      <w:bCs/>
      <w:kern w:val="2"/>
      <w:sz w:val="32"/>
      <w:szCs w:val="32"/>
      <w:lang w:val="en-US" w:eastAsia="zh-CN"/>
    </w:rPr>
  </w:style>
  <w:style w:type="character" w:customStyle="1" w:styleId="72">
    <w:name w:val="t_tag"/>
    <w:basedOn w:val="37"/>
    <w:autoRedefine/>
    <w:qFormat/>
    <w:uiPriority w:val="99"/>
  </w:style>
  <w:style w:type="character" w:customStyle="1" w:styleId="73">
    <w:name w:val="Char Char3"/>
    <w:autoRedefine/>
    <w:qFormat/>
    <w:uiPriority w:val="99"/>
    <w:rPr>
      <w:rFonts w:eastAsia="宋体"/>
      <w:kern w:val="2"/>
      <w:sz w:val="24"/>
      <w:szCs w:val="24"/>
      <w:lang w:val="en-US" w:eastAsia="zh-CN"/>
    </w:rPr>
  </w:style>
  <w:style w:type="paragraph" w:customStyle="1" w:styleId="74">
    <w:name w:val="Char Char Char Char"/>
    <w:basedOn w:val="1"/>
    <w:autoRedefine/>
    <w:qFormat/>
    <w:uiPriority w:val="99"/>
    <w:rPr>
      <w:rFonts w:ascii="Tahoma" w:hAnsi="Tahoma" w:cs="Tahoma"/>
      <w:sz w:val="24"/>
      <w:szCs w:val="24"/>
    </w:rPr>
  </w:style>
  <w:style w:type="paragraph" w:customStyle="1" w:styleId="75">
    <w:name w:val="Char Char Char"/>
    <w:basedOn w:val="1"/>
    <w:autoRedefine/>
    <w:qFormat/>
    <w:uiPriority w:val="99"/>
    <w:pPr>
      <w:spacing w:line="360" w:lineRule="auto"/>
    </w:pPr>
  </w:style>
  <w:style w:type="paragraph" w:customStyle="1" w:styleId="76">
    <w:name w:val="列出段落1"/>
    <w:basedOn w:val="1"/>
    <w:autoRedefine/>
    <w:qFormat/>
    <w:uiPriority w:val="99"/>
    <w:pPr>
      <w:ind w:firstLine="420" w:firstLineChars="200"/>
    </w:pPr>
    <w:rPr>
      <w:rFonts w:ascii="Calibri" w:hAnsi="Calibri" w:cs="Calibri"/>
    </w:rPr>
  </w:style>
  <w:style w:type="paragraph" w:customStyle="1" w:styleId="77">
    <w:name w:val="Char"/>
    <w:basedOn w:val="1"/>
    <w:autoRedefine/>
    <w:qFormat/>
    <w:uiPriority w:val="99"/>
    <w:pPr>
      <w:spacing w:line="360" w:lineRule="auto"/>
    </w:pPr>
    <w:rPr>
      <w:rFonts w:ascii="仿宋_GB2312" w:eastAsia="仿宋_GB2312" w:cs="仿宋_GB2312"/>
      <w:b/>
      <w:bCs/>
      <w:sz w:val="32"/>
      <w:szCs w:val="32"/>
    </w:rPr>
  </w:style>
  <w:style w:type="paragraph" w:customStyle="1" w:styleId="78">
    <w:name w:val="保留正文"/>
    <w:basedOn w:val="13"/>
    <w:autoRedefine/>
    <w:qFormat/>
    <w:uiPriority w:val="99"/>
    <w:pPr>
      <w:keepNext/>
      <w:spacing w:after="160"/>
      <w:jc w:val="both"/>
    </w:pPr>
  </w:style>
  <w:style w:type="paragraph" w:customStyle="1" w:styleId="79">
    <w:name w:val="普通 (Web)"/>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80">
    <w:name w:val="目录"/>
    <w:basedOn w:val="1"/>
    <w:autoRedefine/>
    <w:qFormat/>
    <w:uiPriority w:val="99"/>
    <w:pPr>
      <w:widowControl/>
      <w:jc w:val="center"/>
    </w:pPr>
    <w:rPr>
      <w:rFonts w:ascii="宋体" w:cs="宋体"/>
      <w:b/>
      <w:bCs/>
      <w:sz w:val="36"/>
      <w:szCs w:val="36"/>
    </w:rPr>
  </w:style>
  <w:style w:type="paragraph" w:customStyle="1" w:styleId="81">
    <w:name w:val="Char Char Char Char1"/>
    <w:basedOn w:val="1"/>
    <w:autoRedefine/>
    <w:qFormat/>
    <w:uiPriority w:val="99"/>
    <w:pPr>
      <w:adjustRightInd w:val="0"/>
      <w:spacing w:line="440" w:lineRule="exact"/>
    </w:pPr>
    <w:rPr>
      <w:sz w:val="20"/>
      <w:szCs w:val="20"/>
    </w:rPr>
  </w:style>
  <w:style w:type="character" w:customStyle="1" w:styleId="82">
    <w:name w:val="ui-bz-bg-hover"/>
    <w:basedOn w:val="37"/>
    <w:autoRedefine/>
    <w:qFormat/>
    <w:uiPriority w:val="99"/>
    <w:rPr>
      <w:shd w:val="clear" w:color="auto" w:fill="000000"/>
    </w:rPr>
  </w:style>
  <w:style w:type="character" w:customStyle="1" w:styleId="83">
    <w:name w:val="ui-bz-bg-hover1"/>
    <w:basedOn w:val="37"/>
    <w:autoRedefine/>
    <w:qFormat/>
    <w:uiPriority w:val="99"/>
  </w:style>
  <w:style w:type="character" w:customStyle="1" w:styleId="84">
    <w:name w:val="top-icon"/>
    <w:basedOn w:val="37"/>
    <w:autoRedefine/>
    <w:qFormat/>
    <w:uiPriority w:val="99"/>
  </w:style>
  <w:style w:type="character" w:customStyle="1" w:styleId="85">
    <w:name w:val="t-tag"/>
    <w:basedOn w:val="37"/>
    <w:autoRedefine/>
    <w:qFormat/>
    <w:uiPriority w:val="99"/>
    <w:rPr>
      <w:color w:val="FFFFFF"/>
      <w:sz w:val="18"/>
      <w:szCs w:val="18"/>
      <w:shd w:val="clear" w:color="auto" w:fill="auto"/>
    </w:rPr>
  </w:style>
  <w:style w:type="character" w:customStyle="1" w:styleId="86">
    <w:name w:val="bds_more2"/>
    <w:basedOn w:val="37"/>
    <w:autoRedefine/>
    <w:qFormat/>
    <w:uiPriority w:val="99"/>
  </w:style>
  <w:style w:type="character" w:customStyle="1" w:styleId="87">
    <w:name w:val="bds_more3"/>
    <w:basedOn w:val="37"/>
    <w:autoRedefine/>
    <w:qFormat/>
    <w:uiPriority w:val="99"/>
  </w:style>
  <w:style w:type="character" w:customStyle="1" w:styleId="88">
    <w:name w:val="f-star"/>
    <w:basedOn w:val="37"/>
    <w:autoRedefine/>
    <w:qFormat/>
    <w:uiPriority w:val="99"/>
    <w:rPr>
      <w:color w:val="auto"/>
      <w:sz w:val="21"/>
      <w:szCs w:val="21"/>
    </w:rPr>
  </w:style>
  <w:style w:type="character" w:customStyle="1" w:styleId="89">
    <w:name w:val="bds_nopic"/>
    <w:basedOn w:val="37"/>
    <w:autoRedefine/>
    <w:qFormat/>
    <w:uiPriority w:val="99"/>
  </w:style>
  <w:style w:type="character" w:customStyle="1" w:styleId="90">
    <w:name w:val="orange"/>
    <w:basedOn w:val="37"/>
    <w:autoRedefine/>
    <w:qFormat/>
    <w:uiPriority w:val="99"/>
    <w:rPr>
      <w:color w:val="auto"/>
    </w:rPr>
  </w:style>
  <w:style w:type="character" w:customStyle="1" w:styleId="91">
    <w:name w:val="org_name"/>
    <w:basedOn w:val="37"/>
    <w:autoRedefine/>
    <w:qFormat/>
    <w:uiPriority w:val="99"/>
  </w:style>
  <w:style w:type="character" w:customStyle="1" w:styleId="92">
    <w:name w:val="no42"/>
    <w:basedOn w:val="37"/>
    <w:autoRedefine/>
    <w:qFormat/>
    <w:uiPriority w:val="99"/>
  </w:style>
  <w:style w:type="character" w:customStyle="1" w:styleId="93">
    <w:name w:val="no52"/>
    <w:basedOn w:val="37"/>
    <w:autoRedefine/>
    <w:qFormat/>
    <w:uiPriority w:val="99"/>
  </w:style>
  <w:style w:type="character" w:customStyle="1" w:styleId="94">
    <w:name w:val="no62"/>
    <w:basedOn w:val="37"/>
    <w:autoRedefine/>
    <w:qFormat/>
    <w:uiPriority w:val="99"/>
  </w:style>
  <w:style w:type="character" w:customStyle="1" w:styleId="95">
    <w:name w:val="no72"/>
    <w:basedOn w:val="37"/>
    <w:autoRedefine/>
    <w:qFormat/>
    <w:uiPriority w:val="99"/>
  </w:style>
  <w:style w:type="character" w:customStyle="1" w:styleId="96">
    <w:name w:val="ico-jiang"/>
    <w:basedOn w:val="37"/>
    <w:autoRedefine/>
    <w:qFormat/>
    <w:uiPriority w:val="99"/>
  </w:style>
  <w:style w:type="character" w:customStyle="1" w:styleId="97">
    <w:name w:val="ico-jiang1"/>
    <w:basedOn w:val="37"/>
    <w:autoRedefine/>
    <w:qFormat/>
    <w:uiPriority w:val="99"/>
  </w:style>
  <w:style w:type="character" w:customStyle="1" w:styleId="98">
    <w:name w:val="my-notice1"/>
    <w:basedOn w:val="37"/>
    <w:autoRedefine/>
    <w:qFormat/>
    <w:uiPriority w:val="99"/>
  </w:style>
  <w:style w:type="character" w:customStyle="1" w:styleId="99">
    <w:name w:val="my-class"/>
    <w:basedOn w:val="37"/>
    <w:autoRedefine/>
    <w:qFormat/>
    <w:uiPriority w:val="99"/>
  </w:style>
  <w:style w:type="character" w:customStyle="1" w:styleId="100">
    <w:name w:val="tip10"/>
    <w:basedOn w:val="37"/>
    <w:autoRedefine/>
    <w:qFormat/>
    <w:uiPriority w:val="99"/>
    <w:rPr>
      <w:vanish/>
      <w:color w:val="FF0000"/>
      <w:sz w:val="18"/>
      <w:szCs w:val="18"/>
    </w:rPr>
  </w:style>
  <w:style w:type="character" w:customStyle="1" w:styleId="101">
    <w:name w:val="my-class2"/>
    <w:basedOn w:val="37"/>
    <w:autoRedefine/>
    <w:qFormat/>
    <w:uiPriority w:val="99"/>
  </w:style>
  <w:style w:type="character" w:customStyle="1" w:styleId="102">
    <w:name w:val="bds_more"/>
    <w:basedOn w:val="37"/>
    <w:autoRedefine/>
    <w:qFormat/>
    <w:uiPriority w:val="99"/>
  </w:style>
  <w:style w:type="character" w:customStyle="1" w:styleId="103">
    <w:name w:val="bds_more1"/>
    <w:basedOn w:val="37"/>
    <w:autoRedefine/>
    <w:qFormat/>
    <w:uiPriority w:val="99"/>
    <w:rPr>
      <w:rFonts w:ascii="宋体" w:hAnsi="宋体" w:eastAsia="宋体" w:cs="宋体"/>
    </w:rPr>
  </w:style>
  <w:style w:type="character" w:customStyle="1" w:styleId="104">
    <w:name w:val="bds_nopic1"/>
    <w:basedOn w:val="37"/>
    <w:autoRedefine/>
    <w:qFormat/>
    <w:uiPriority w:val="99"/>
  </w:style>
  <w:style w:type="character" w:customStyle="1" w:styleId="105">
    <w:name w:val="bds_nopic2"/>
    <w:basedOn w:val="37"/>
    <w:autoRedefine/>
    <w:qFormat/>
    <w:uiPriority w:val="99"/>
  </w:style>
  <w:style w:type="character" w:customStyle="1" w:styleId="106">
    <w:name w:val="orange6"/>
    <w:basedOn w:val="37"/>
    <w:autoRedefine/>
    <w:qFormat/>
    <w:uiPriority w:val="99"/>
    <w:rPr>
      <w:color w:val="auto"/>
    </w:rPr>
  </w:style>
  <w:style w:type="character" w:customStyle="1" w:styleId="107">
    <w:name w:val="font31"/>
    <w:basedOn w:val="37"/>
    <w:autoRedefine/>
    <w:qFormat/>
    <w:uiPriority w:val="99"/>
    <w:rPr>
      <w:rFonts w:ascii="font-weight : 400" w:hAnsi="font-weight : 400" w:cs="font-weight : 400"/>
      <w:color w:val="000000"/>
      <w:sz w:val="20"/>
      <w:szCs w:val="20"/>
      <w:u w:val="none"/>
      <w:vertAlign w:val="superscript"/>
    </w:rPr>
  </w:style>
  <w:style w:type="character" w:customStyle="1" w:styleId="108">
    <w:name w:val="font01"/>
    <w:basedOn w:val="37"/>
    <w:autoRedefine/>
    <w:qFormat/>
    <w:uiPriority w:val="99"/>
    <w:rPr>
      <w:rFonts w:ascii="宋体" w:hAnsi="宋体" w:eastAsia="宋体" w:cs="宋体"/>
      <w:color w:val="FF0000"/>
      <w:sz w:val="20"/>
      <w:szCs w:val="20"/>
      <w:u w:val="none"/>
    </w:rPr>
  </w:style>
  <w:style w:type="character" w:customStyle="1" w:styleId="109">
    <w:name w:val="font11"/>
    <w:basedOn w:val="37"/>
    <w:autoRedefine/>
    <w:qFormat/>
    <w:uiPriority w:val="99"/>
    <w:rPr>
      <w:rFonts w:ascii="宋体" w:hAnsi="宋体" w:eastAsia="宋体" w:cs="宋体"/>
      <w:color w:val="000000"/>
      <w:sz w:val="20"/>
      <w:szCs w:val="20"/>
      <w:u w:val="none"/>
    </w:rPr>
  </w:style>
  <w:style w:type="paragraph" w:customStyle="1" w:styleId="110">
    <w:name w:val="Revision1"/>
    <w:autoRedefine/>
    <w:hidden/>
    <w:qFormat/>
    <w:uiPriority w:val="99"/>
    <w:rPr>
      <w:rFonts w:ascii="Times New Roman" w:hAnsi="Times New Roman" w:eastAsia="宋体" w:cs="Times New Roman"/>
      <w:kern w:val="2"/>
      <w:sz w:val="21"/>
      <w:szCs w:val="21"/>
      <w:lang w:val="en-US" w:eastAsia="zh-CN" w:bidi="ar-SA"/>
    </w:rPr>
  </w:style>
  <w:style w:type="paragraph" w:customStyle="1" w:styleId="111">
    <w:name w:val="表注1"/>
    <w:basedOn w:val="1"/>
    <w:autoRedefine/>
    <w:unhideWhenUsed/>
    <w:qFormat/>
    <w:uiPriority w:val="0"/>
    <w:pPr>
      <w:adjustRightInd w:val="0"/>
      <w:snapToGrid w:val="0"/>
      <w:spacing w:beforeLines="50" w:line="300" w:lineRule="auto"/>
      <w:ind w:left="350" w:hanging="350" w:hangingChars="350"/>
    </w:pPr>
    <w:rPr>
      <w:rFonts w:hint="eastAsia" w:eastAsia="仿宋_GB2312"/>
      <w:color w:val="000000"/>
    </w:rPr>
  </w:style>
  <w:style w:type="paragraph" w:customStyle="1" w:styleId="112">
    <w:name w:val="List Paragraph"/>
    <w:basedOn w:val="1"/>
    <w:autoRedefine/>
    <w:qFormat/>
    <w:uiPriority w:val="34"/>
    <w:pPr>
      <w:ind w:firstLine="420" w:firstLineChars="200"/>
    </w:pPr>
  </w:style>
  <w:style w:type="paragraph" w:customStyle="1" w:styleId="113">
    <w:name w:val="正文缩进1"/>
    <w:basedOn w:val="1"/>
    <w:autoRedefine/>
    <w:qFormat/>
    <w:uiPriority w:val="0"/>
    <w:pPr>
      <w:ind w:firstLine="420" w:firstLineChars="200"/>
    </w:pPr>
  </w:style>
  <w:style w:type="paragraph" w:customStyle="1" w:styleId="114">
    <w:name w:val="u-conten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19241</Words>
  <Characters>20690</Characters>
  <Lines>97</Lines>
  <Paragraphs>102</Paragraphs>
  <TotalTime>1</TotalTime>
  <ScaleCrop>false</ScaleCrop>
  <LinksUpToDate>false</LinksUpToDate>
  <CharactersWithSpaces>21084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2015-07-29T10:12:00Z</dcterms:created>
  <dc:creator>Longwill-4</dc:creator>
  <cp:lastModifiedBy>姚杰远</cp:lastModifiedBy>
  <cp:lastPrinted>2017-05-10T10:09:00Z</cp:lastPrinted>
  <dcterms:modified xsi:type="dcterms:W3CDTF">2025-01-24T07:16:51Z</dcterms:modified>
  <dc:title>招标编号:SXLHZB2009-276</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039CFC1F191241B39CF7D371897BCB53</vt:lpwstr>
  </property>
  <property fmtid="{D5CDD505-2E9C-101B-9397-08002B2CF9AE}" pid="4" name="KSOTemplateDocerSaveRecord">
    <vt:lpwstr>eyJoZGlkIjoiZjVlMmZlNzc2NmM0MWYzMjA1ZDFiODVjNjA3OTJjNTkiLCJ1c2VySWQiOiIxNDYyMTI5MzQxIn0=</vt:lpwstr>
  </property>
</Properties>
</file>