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142E7">
      <w:pPr>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-1181100</wp:posOffset>
            </wp:positionH>
            <wp:positionV relativeFrom="paragraph">
              <wp:posOffset>-928370</wp:posOffset>
            </wp:positionV>
            <wp:extent cx="7576185" cy="10713085"/>
            <wp:effectExtent l="0" t="0" r="5715" b="12065"/>
            <wp:wrapNone/>
            <wp:docPr id="14" name="图片 14" descr="磋商文件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磋商文件封面_00"/>
                    <pic:cNvPicPr>
                      <a:picLocks noChangeAspect="1"/>
                    </pic:cNvPicPr>
                  </pic:nvPicPr>
                  <pic:blipFill>
                    <a:blip r:embed="rId23"/>
                    <a:stretch>
                      <a:fillRect/>
                    </a:stretch>
                  </pic:blipFill>
                  <pic:spPr>
                    <a:xfrm>
                      <a:off x="0" y="0"/>
                      <a:ext cx="7576185" cy="10713085"/>
                    </a:xfrm>
                    <a:prstGeom prst="rect">
                      <a:avLst/>
                    </a:prstGeom>
                  </pic:spPr>
                </pic:pic>
              </a:graphicData>
            </a:graphic>
          </wp:anchor>
        </w:drawing>
      </w:r>
      <w:r>
        <w:rPr>
          <w:rFonts w:hint="eastAsia" w:ascii="Times New Roman" w:hAnsi="Times New Roman" w:eastAsia="宋体" w:cs="Times New Roman"/>
          <w:color w:val="000000" w:themeColor="text1"/>
          <w:lang w:eastAsia="zh-CN"/>
          <w14:textFill>
            <w14:solidFill>
              <w14:schemeClr w14:val="tx1"/>
            </w14:solidFill>
          </w14:textFill>
        </w:rPr>
        <w:br w:type="page"/>
      </w:r>
      <w:bookmarkStart w:id="6" w:name="_GoBack"/>
      <w:bookmarkEnd w:id="6"/>
    </w:p>
    <w:p w14:paraId="1A735C77">
      <w:pPr>
        <w:pStyle w:val="2"/>
        <w:rPr>
          <w:rFonts w:hint="eastAsia"/>
          <w:lang w:eastAsia="zh-CN"/>
        </w:rPr>
      </w:pPr>
    </w:p>
    <w:p w14:paraId="07871C4E">
      <w:pPr>
        <w:keepNext w:val="0"/>
        <w:keepLines w:val="0"/>
        <w:pageBreakBefore w:val="0"/>
        <w:widowControl/>
        <w:overflowPunct/>
        <w:topLinePunct w:val="0"/>
        <w:autoSpaceDE w:val="0"/>
        <w:autoSpaceDN w:val="0"/>
        <w:bidi w:val="0"/>
        <w:adjustRightInd w:val="0"/>
        <w:snapToGrid w:val="0"/>
        <w:spacing w:line="360" w:lineRule="auto"/>
        <w:jc w:val="center"/>
        <w:textAlignment w:val="baseline"/>
        <w:outlineLvl w:val="1"/>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特别提醒</w:t>
      </w:r>
    </w:p>
    <w:p w14:paraId="2C166CC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b/>
          <w:color w:val="000000" w:themeColor="text1"/>
          <w:spacing w:val="0"/>
          <w:sz w:val="24"/>
          <w:szCs w:val="24"/>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1、本项目采用不见面开标系统：电子化投标方式投标，投标人须使用数字认证证书</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CA锁</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对电子投标文件进行签章、加密、递交及开标时签到、解密等相关招投标事宜。开标时投标人须携带数字认证证书</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CA主锁</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，如因投标人自身原因未正确使用数字认证证书</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CA锁</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造成无法解密投标文件，按无效投标对待。</w:t>
      </w:r>
    </w:p>
    <w:p w14:paraId="017EAAC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b/>
          <w:bCs/>
          <w:color w:val="000000" w:themeColor="text1"/>
          <w:spacing w:val="0"/>
          <w:sz w:val="24"/>
          <w:szCs w:val="24"/>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2、制作电子投标文件：电子招标文件需要使用专用软件打开、浏览</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b/>
          <w:bCs/>
          <w:color w:val="000000" w:themeColor="text1"/>
          <w:spacing w:val="0"/>
          <w:sz w:val="24"/>
          <w:szCs w:val="24"/>
          <w14:textFill>
            <w14:solidFill>
              <w14:schemeClr w14:val="tx1"/>
            </w14:solidFill>
          </w14:textFill>
        </w:rPr>
        <w:t>登录全国公共资源交易平台</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陕西省</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网站</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服务指南－下载专区</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免费下载《陕西省公共资源交易平台政府采购电子标书制作工具</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V</w:t>
      </w:r>
      <w:r>
        <w:rPr>
          <w:rFonts w:ascii="Times New Roman" w:hAnsi="Times New Roman" w:eastAsia="宋体" w:cs="Times New Roman"/>
          <w:b/>
          <w:color w:val="000000" w:themeColor="text1"/>
          <w:spacing w:val="0"/>
          <w:sz w:val="24"/>
          <w14:textFill>
            <w14:solidFill>
              <w14:schemeClr w14:val="tx1"/>
            </w14:solidFill>
          </w14:textFill>
        </w:rPr>
        <w:fldChar w:fldCharType="begin"/>
      </w:r>
      <w:r>
        <w:rPr>
          <w:rFonts w:ascii="Times New Roman" w:hAnsi="Times New Roman" w:eastAsia="宋体" w:cs="Times New Roman"/>
          <w:b/>
          <w:color w:val="000000" w:themeColor="text1"/>
          <w:spacing w:val="0"/>
          <w:sz w:val="24"/>
          <w14:textFill>
            <w14:solidFill>
              <w14:schemeClr w14:val="tx1"/>
            </w14:solidFill>
          </w14:textFill>
        </w:rPr>
        <w:instrText xml:space="preserve"> HYPERLINK "8.0.1.06" </w:instrText>
      </w:r>
      <w:r>
        <w:rPr>
          <w:rFonts w:ascii="Times New Roman" w:hAnsi="Times New Roman" w:eastAsia="宋体" w:cs="Times New Roman"/>
          <w:b/>
          <w:color w:val="000000" w:themeColor="text1"/>
          <w:spacing w:val="0"/>
          <w:sz w:val="24"/>
          <w14:textFill>
            <w14:solidFill>
              <w14:schemeClr w14:val="tx1"/>
            </w14:solidFill>
          </w14:textFill>
        </w:rPr>
        <w:fldChar w:fldCharType="separate"/>
      </w:r>
      <w:r>
        <w:rPr>
          <w:rFonts w:ascii="Times New Roman" w:hAnsi="Times New Roman" w:eastAsia="宋体" w:cs="Times New Roman"/>
          <w:b/>
          <w:bCs/>
          <w:color w:val="000000" w:themeColor="text1"/>
          <w:spacing w:val="0"/>
          <w:sz w:val="24"/>
          <w:szCs w:val="24"/>
          <w14:textFill>
            <w14:solidFill>
              <w14:schemeClr w14:val="tx1"/>
            </w14:solidFill>
          </w14:textFill>
        </w:rPr>
        <w:t>8.0.1.06</w:t>
      </w:r>
      <w:r>
        <w:rPr>
          <w:rFonts w:ascii="Times New Roman" w:hAnsi="Times New Roman" w:eastAsia="宋体" w:cs="Times New Roman"/>
          <w:b/>
          <w:bCs/>
          <w:color w:val="000000" w:themeColor="text1"/>
          <w:spacing w:val="0"/>
          <w:sz w:val="24"/>
          <w:szCs w:val="24"/>
          <w14:textFill>
            <w14:solidFill>
              <w14:schemeClr w14:val="tx1"/>
            </w14:solidFill>
          </w14:textFill>
        </w:rPr>
        <w:fldChar w:fldCharType="end"/>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》，并升级至最新版本，使用该客户端可以打开电子招标文件。软件操作手册详见全国公共资源交易平台</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陕西省</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网站</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服务指南－下载专区</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中的《陕西省公共资源交易</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政府采购类</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投标文件制作软件操作手册》；制作工具下载地址：</w:t>
      </w:r>
      <w:r>
        <w:rPr>
          <w:rFonts w:ascii="Times New Roman" w:hAnsi="Times New Roman" w:eastAsia="宋体" w:cs="Times New Roman"/>
          <w:b/>
          <w:bCs/>
          <w:color w:val="000000" w:themeColor="text1"/>
          <w:spacing w:val="0"/>
          <w:sz w:val="24"/>
          <w14:textFill>
            <w14:solidFill>
              <w14:schemeClr w14:val="tx1"/>
            </w14:solidFill>
          </w14:textFill>
        </w:rPr>
        <w:fldChar w:fldCharType="begin"/>
      </w:r>
      <w:r>
        <w:rPr>
          <w:rFonts w:ascii="Times New Roman" w:hAnsi="Times New Roman" w:eastAsia="宋体" w:cs="Times New Roman"/>
          <w:b/>
          <w:bCs/>
          <w:color w:val="000000" w:themeColor="text1"/>
          <w:spacing w:val="0"/>
          <w:sz w:val="24"/>
          <w14:textFill>
            <w14:solidFill>
              <w14:schemeClr w14:val="tx1"/>
            </w14:solidFill>
          </w14:textFill>
        </w:rPr>
        <w:instrText xml:space="preserve"> HYPERLINK "https://zhidao.bqpoint.com/epointknow2/bqepointknowquestion.html?producttype=1&amp;" </w:instrText>
      </w:r>
      <w:r>
        <w:rPr>
          <w:rFonts w:ascii="Times New Roman" w:hAnsi="Times New Roman" w:eastAsia="宋体" w:cs="Times New Roman"/>
          <w:b/>
          <w:bCs/>
          <w:color w:val="000000" w:themeColor="text1"/>
          <w:spacing w:val="0"/>
          <w:sz w:val="24"/>
          <w14:textFill>
            <w14:solidFill>
              <w14:schemeClr w14:val="tx1"/>
            </w14:solidFill>
          </w14:textFill>
        </w:rPr>
        <w:fldChar w:fldCharType="separate"/>
      </w:r>
      <w:r>
        <w:rPr>
          <w:rFonts w:ascii="Times New Roman" w:hAnsi="Times New Roman" w:eastAsia="宋体" w:cs="Times New Roman"/>
          <w:b/>
          <w:bCs/>
          <w:color w:val="000000" w:themeColor="text1"/>
          <w:spacing w:val="0"/>
          <w:sz w:val="24"/>
          <w:szCs w:val="24"/>
          <w14:textFill>
            <w14:solidFill>
              <w14:schemeClr w14:val="tx1"/>
            </w14:solidFill>
          </w14:textFill>
        </w:rPr>
        <w:t>https://zhidao.bqpoint.com/epointknow2/bqepointknowquestion.html?productt</w:t>
      </w:r>
      <w:r>
        <w:rPr>
          <w:rFonts w:ascii="Times New Roman" w:hAnsi="Times New Roman" w:eastAsia="宋体" w:cs="Times New Roman"/>
          <w:b/>
          <w:bCs/>
          <w:color w:val="000000" w:themeColor="text1"/>
          <w:spacing w:val="0"/>
          <w:sz w:val="24"/>
          <w:szCs w:val="24"/>
          <w14:textFill>
            <w14:solidFill>
              <w14:schemeClr w14:val="tx1"/>
            </w14:solidFill>
          </w14:textFill>
        </w:rPr>
        <w:fldChar w:fldCharType="end"/>
      </w:r>
      <w:r>
        <w:rPr>
          <w:rFonts w:ascii="Times New Roman" w:hAnsi="Times New Roman" w:eastAsia="宋体" w:cs="Times New Roman"/>
          <w:b/>
          <w:bCs/>
          <w:color w:val="000000" w:themeColor="text1"/>
          <w:spacing w:val="0"/>
          <w:sz w:val="24"/>
          <w:szCs w:val="24"/>
          <w14:textFill>
            <w14:solidFill>
              <w14:schemeClr w14:val="tx1"/>
            </w14:solidFill>
          </w14:textFill>
        </w:rPr>
        <w:t xml:space="preserve">  ype=1&amp;platformguid=684edb0d-467c-4a6a-b31b-9e7929e1fdee&amp;areacode=610000&amp;Categor  yCode= 16。</w:t>
      </w:r>
    </w:p>
    <w:p w14:paraId="1E7D7B4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textAlignment w:val="baseline"/>
        <w:outlineLvl w:val="2"/>
        <w:rPr>
          <w:rFonts w:ascii="Times New Roman" w:hAnsi="Times New Roman" w:eastAsia="宋体" w:cs="Times New Roman"/>
          <w:b/>
          <w:color w:val="000000" w:themeColor="text1"/>
          <w:spacing w:val="0"/>
          <w:sz w:val="24"/>
          <w:szCs w:val="24"/>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3、递交电子投标文件：登录全国公共资源交易中心平台</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陕西省</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color w:val="000000" w:themeColor="text1"/>
          <w:spacing w:val="0"/>
          <w:sz w:val="24"/>
          <w14:textFill>
            <w14:solidFill>
              <w14:schemeClr w14:val="tx1"/>
            </w14:solidFill>
          </w14:textFill>
        </w:rPr>
        <w:fldChar w:fldCharType="begin"/>
      </w:r>
      <w:r>
        <w:rPr>
          <w:rFonts w:ascii="Times New Roman" w:hAnsi="Times New Roman" w:eastAsia="宋体" w:cs="Times New Roman"/>
          <w:b/>
          <w:color w:val="000000" w:themeColor="text1"/>
          <w:spacing w:val="0"/>
          <w:sz w:val="24"/>
          <w14:textFill>
            <w14:solidFill>
              <w14:schemeClr w14:val="tx1"/>
            </w14:solidFill>
          </w14:textFill>
        </w:rPr>
        <w:instrText xml:space="preserve"> HYPERLINK "http://www.sxggzyjy.cn/" </w:instrText>
      </w:r>
      <w:r>
        <w:rPr>
          <w:rFonts w:ascii="Times New Roman" w:hAnsi="Times New Roman" w:eastAsia="宋体" w:cs="Times New Roman"/>
          <w:b/>
          <w:color w:val="000000" w:themeColor="text1"/>
          <w:spacing w:val="0"/>
          <w:sz w:val="24"/>
          <w14:textFill>
            <w14:solidFill>
              <w14:schemeClr w14:val="tx1"/>
            </w14:solidFill>
          </w14:textFill>
        </w:rPr>
        <w:fldChar w:fldCharType="separate"/>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http://www.sxggzyjy.cn/</w:t>
      </w:r>
      <w:r>
        <w:rPr>
          <w:rFonts w:ascii="Times New Roman" w:hAnsi="Times New Roman" w:eastAsia="宋体" w:cs="Times New Roman"/>
          <w:b/>
          <w:bCs/>
          <w:color w:val="000000" w:themeColor="text1"/>
          <w:spacing w:val="0"/>
          <w:sz w:val="24"/>
          <w:szCs w:val="24"/>
          <w14:textFill>
            <w14:solidFill>
              <w14:schemeClr w14:val="tx1"/>
            </w14:solidFill>
          </w14:textFill>
        </w:rPr>
        <w:fldChar w:fldCharType="end"/>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，选择</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电子交易平台—陕西政府采购交易系统—企业端</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进行登录，登录后选择</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交易乙方</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身份进入，进入菜单</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采购业务—我的项目——项目流程——上传响应文件</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，上传加密的电子投标文件。上传成功后，电子化平台将予以记录。</w:t>
      </w:r>
    </w:p>
    <w:p w14:paraId="0A7E2C1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ascii="Times New Roman" w:hAnsi="Times New Roman" w:eastAsia="宋体" w:cs="Times New Roman"/>
          <w:b/>
          <w:color w:val="000000" w:themeColor="text1"/>
          <w:spacing w:val="0"/>
          <w:sz w:val="24"/>
          <w:szCs w:val="24"/>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4、不见面开标系统：打开登录页面网址选择点击右上角</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登录</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，在左侧选择</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投标人</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身份，登录地区选择</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安康市不见面开标</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插入CA锁登录，输入密码后，点击</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登录</w:t>
      </w:r>
      <w:r>
        <w:rPr>
          <w:rFonts w:ascii="Times New Roman" w:hAnsi="Times New Roman" w:eastAsia="宋体" w:cs="Times New Roman"/>
          <w:b/>
          <w:color w:val="000000" w:themeColor="text1"/>
          <w:spacing w:val="0"/>
          <w:sz w:val="24"/>
          <w:szCs w:val="24"/>
          <w14:textFill>
            <w14:solidFill>
              <w14:schemeClr w14:val="tx1"/>
            </w14:solidFill>
          </w14:textFill>
        </w:rPr>
        <w:t xml:space="preserve"> </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http://</w:t>
      </w:r>
      <w:r>
        <w:rPr>
          <w:rFonts w:ascii="Times New Roman" w:hAnsi="Times New Roman" w:eastAsia="宋体" w:cs="Times New Roman"/>
          <w:b/>
          <w:color w:val="000000" w:themeColor="text1"/>
          <w:spacing w:val="0"/>
          <w:sz w:val="24"/>
          <w14:textFill>
            <w14:solidFill>
              <w14:schemeClr w14:val="tx1"/>
            </w14:solidFill>
          </w14:textFill>
        </w:rPr>
        <w:fldChar w:fldCharType="begin"/>
      </w:r>
      <w:r>
        <w:rPr>
          <w:rFonts w:ascii="Times New Roman" w:hAnsi="Times New Roman" w:eastAsia="宋体" w:cs="Times New Roman"/>
          <w:b/>
          <w:color w:val="000000" w:themeColor="text1"/>
          <w:spacing w:val="0"/>
          <w:sz w:val="24"/>
          <w14:textFill>
            <w14:solidFill>
              <w14:schemeClr w14:val="tx1"/>
            </w14:solidFill>
          </w14:textFill>
        </w:rPr>
        <w:instrText xml:space="preserve"> HYPERLINK "219.145.206.209" </w:instrText>
      </w:r>
      <w:r>
        <w:rPr>
          <w:rFonts w:ascii="Times New Roman" w:hAnsi="Times New Roman" w:eastAsia="宋体" w:cs="Times New Roman"/>
          <w:b/>
          <w:color w:val="000000" w:themeColor="text1"/>
          <w:spacing w:val="0"/>
          <w:sz w:val="24"/>
          <w14:textFill>
            <w14:solidFill>
              <w14:schemeClr w14:val="tx1"/>
            </w14:solidFill>
          </w14:textFill>
        </w:rPr>
        <w:fldChar w:fldCharType="separate"/>
      </w:r>
      <w:r>
        <w:rPr>
          <w:rFonts w:ascii="Times New Roman" w:hAnsi="Times New Roman" w:eastAsia="宋体" w:cs="Times New Roman"/>
          <w:b/>
          <w:bCs/>
          <w:color w:val="000000" w:themeColor="text1"/>
          <w:spacing w:val="0"/>
          <w:sz w:val="24"/>
          <w:szCs w:val="24"/>
          <w14:textFill>
            <w14:solidFill>
              <w14:schemeClr w14:val="tx1"/>
            </w14:solidFill>
          </w14:textFill>
        </w:rPr>
        <w:t>219.145.206.209</w:t>
      </w:r>
      <w:r>
        <w:rPr>
          <w:rFonts w:ascii="Times New Roman" w:hAnsi="Times New Roman" w:eastAsia="宋体" w:cs="Times New Roman"/>
          <w:b/>
          <w:bCs/>
          <w:color w:val="000000" w:themeColor="text1"/>
          <w:spacing w:val="0"/>
          <w:sz w:val="24"/>
          <w:szCs w:val="24"/>
          <w14:textFill>
            <w14:solidFill>
              <w14:schemeClr w14:val="tx1"/>
            </w14:solidFill>
          </w14:textFill>
        </w:rPr>
        <w:fldChar w:fldCharType="end"/>
      </w:r>
      <w:r>
        <w:rPr>
          <w:rFonts w:ascii="Times New Roman" w:hAnsi="Times New Roman" w:eastAsia="宋体" w:cs="Times New Roman"/>
          <w:b/>
          <w:bCs/>
          <w:color w:val="000000" w:themeColor="text1"/>
          <w:spacing w:val="0"/>
          <w:sz w:val="24"/>
          <w:szCs w:val="24"/>
          <w14:textFill>
            <w14:solidFill>
              <w14:schemeClr w14:val="tx1"/>
            </w14:solidFill>
          </w14:textFill>
        </w:rPr>
        <w:t>/BidOpeningHall/bidopeninghallaction/hall/login</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，投标人登录之后可以看到当前投标人今日开标项目；1、选择要开标的项目，点击进入，页面首先阅读开标流程，点击</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我已阅读</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进入开标大厅，点击</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取消</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返回项目列表页面。</w:t>
      </w:r>
    </w:p>
    <w:p w14:paraId="330D7C9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textAlignment w:val="baseline"/>
        <w:outlineLvl w:val="2"/>
        <w:rPr>
          <w:rFonts w:ascii="Times New Roman" w:hAnsi="Times New Roman" w:eastAsia="宋体" w:cs="Times New Roman"/>
          <w:b/>
          <w:color w:val="000000" w:themeColor="text1"/>
          <w:spacing w:val="0"/>
          <w:sz w:val="24"/>
          <w:szCs w:val="24"/>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5、开标签到</w:t>
      </w:r>
    </w:p>
    <w:p w14:paraId="5E9994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b/>
          <w:color w:val="000000" w:themeColor="text1"/>
          <w:spacing w:val="0"/>
          <w:sz w:val="24"/>
          <w:szCs w:val="24"/>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投标人等待开标时需要签到，等候开标。请在开标前完成签到，开标时间到了之后就不能签到；点击页面上</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签到</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按钮进行签到，开标前30分钟可以签到。签到成功之后，按钮灰化，无需再次签到，同时第一个座位图右下角出现绿色√。</w:t>
      </w:r>
    </w:p>
    <w:p w14:paraId="006D4DA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ascii="Times New Roman" w:hAnsi="Times New Roman" w:eastAsia="宋体" w:cs="Times New Roman"/>
          <w:b/>
          <w:color w:val="000000" w:themeColor="text1"/>
          <w:spacing w:val="0"/>
          <w:sz w:val="24"/>
          <w:szCs w:val="24"/>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6、评审过程中，磋商小组要求</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b/>
          <w:bCs/>
          <w:color w:val="000000" w:themeColor="text1"/>
          <w:spacing w:val="0"/>
          <w:sz w:val="24"/>
          <w:szCs w:val="24"/>
          <w14:textFill>
            <w14:solidFill>
              <w14:schemeClr w14:val="tx1"/>
            </w14:solidFill>
          </w14:textFill>
        </w:rPr>
        <w:t>提交多轮</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最后</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磋商报价时，</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b/>
          <w:bCs/>
          <w:color w:val="000000" w:themeColor="text1"/>
          <w:spacing w:val="0"/>
          <w:sz w:val="24"/>
          <w:szCs w:val="24"/>
          <w14:textFill>
            <w14:solidFill>
              <w14:schemeClr w14:val="tx1"/>
            </w14:solidFill>
          </w14:textFill>
        </w:rPr>
        <w:t>须登录全国公共资源交易平台</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陕西省</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在交易系统中提交多轮</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最后</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报价，并用数字认证证书</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CA主锁</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签章。</w:t>
      </w:r>
    </w:p>
    <w:p w14:paraId="2CC99D6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textAlignment w:val="baseline"/>
        <w:outlineLvl w:val="2"/>
        <w:rPr>
          <w:rFonts w:ascii="Times New Roman" w:hAnsi="Times New Roman" w:eastAsia="宋体" w:cs="Times New Roman"/>
          <w:b/>
          <w:color w:val="000000" w:themeColor="text1"/>
          <w:spacing w:val="0"/>
          <w:sz w:val="24"/>
          <w:szCs w:val="24"/>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7、注意事项</w:t>
      </w:r>
    </w:p>
    <w:p w14:paraId="0924F56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ascii="Times New Roman" w:hAnsi="Times New Roman" w:eastAsia="宋体" w:cs="Times New Roman"/>
          <w:b/>
          <w:color w:val="000000" w:themeColor="text1"/>
          <w:spacing w:val="0"/>
          <w:sz w:val="24"/>
          <w:szCs w:val="24"/>
          <w14:textFill>
            <w14:solidFill>
              <w14:schemeClr w14:val="tx1"/>
            </w14:solidFill>
          </w14:textFill>
        </w:rPr>
      </w:pP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1</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为顺利实现不见面开标系统的远程交互、建议投标人配置的软硬件设施有：高配置电脑、高速稳定的网络、电源</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不间断</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、CA锁、音视频设备</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话筒、耳麦、高清摄像头、音响</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，浏览器要求使用IE11浏览器，且电脑已经正确安装了陕西省公共资源CA驱动。投标</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b/>
          <w:bCs/>
          <w:color w:val="000000" w:themeColor="text1"/>
          <w:spacing w:val="0"/>
          <w:sz w:val="24"/>
          <w:szCs w:val="24"/>
          <w14:textFill>
            <w14:solidFill>
              <w14:schemeClr w14:val="tx1"/>
            </w14:solidFill>
          </w14:textFill>
        </w:rPr>
        <w:t>需安装新点播放器，以便观看远程不见面开标直播画面</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播放器下载链接为：</w:t>
      </w:r>
      <w:r>
        <w:rPr>
          <w:rFonts w:ascii="Times New Roman" w:hAnsi="Times New Roman" w:eastAsia="宋体" w:cs="Times New Roman"/>
          <w:b/>
          <w:color w:val="000000" w:themeColor="text1"/>
          <w:spacing w:val="0"/>
          <w:sz w:val="24"/>
          <w14:textFill>
            <w14:solidFill>
              <w14:schemeClr w14:val="tx1"/>
            </w14:solidFill>
          </w14:textFill>
        </w:rPr>
        <w:fldChar w:fldCharType="begin"/>
      </w:r>
      <w:r>
        <w:rPr>
          <w:rFonts w:ascii="Times New Roman" w:hAnsi="Times New Roman" w:eastAsia="宋体" w:cs="Times New Roman"/>
          <w:b/>
          <w:color w:val="000000" w:themeColor="text1"/>
          <w:spacing w:val="0"/>
          <w:sz w:val="24"/>
          <w14:textFill>
            <w14:solidFill>
              <w14:schemeClr w14:val="tx1"/>
            </w14:solidFill>
          </w14:textFill>
        </w:rPr>
        <w:instrText xml:space="preserve"> HYPERLINK "https://download.bqpoint.com/download/downloaddetail.html?SourceFrom=Down&amp;SoftG" </w:instrText>
      </w:r>
      <w:r>
        <w:rPr>
          <w:rFonts w:ascii="Times New Roman" w:hAnsi="Times New Roman" w:eastAsia="宋体" w:cs="Times New Roman"/>
          <w:b/>
          <w:color w:val="000000" w:themeColor="text1"/>
          <w:spacing w:val="0"/>
          <w:sz w:val="24"/>
          <w14:textFill>
            <w14:solidFill>
              <w14:schemeClr w14:val="tx1"/>
            </w14:solidFill>
          </w14:textFill>
        </w:rPr>
        <w:fldChar w:fldCharType="separate"/>
      </w:r>
      <w:r>
        <w:rPr>
          <w:rFonts w:ascii="Times New Roman" w:hAnsi="Times New Roman" w:eastAsia="宋体" w:cs="Times New Roman"/>
          <w:b/>
          <w:bCs/>
          <w:color w:val="000000" w:themeColor="text1"/>
          <w:spacing w:val="0"/>
          <w:sz w:val="24"/>
          <w:szCs w:val="24"/>
          <w14:textFill>
            <w14:solidFill>
              <w14:schemeClr w14:val="tx1"/>
            </w14:solidFill>
          </w14:textFill>
        </w:rPr>
        <w:t>https://download.bqpoint.com/download/downloaddetail.html?SourceFrom=Down</w:t>
      </w:r>
      <w:r>
        <w:rPr>
          <w:rFonts w:ascii="Times New Roman" w:hAnsi="Times New Roman" w:eastAsia="宋体" w:cs="Times New Roman"/>
          <w:b/>
          <w:bCs/>
          <w:color w:val="000000" w:themeColor="text1"/>
          <w:spacing w:val="0"/>
          <w:sz w:val="24"/>
          <w:szCs w:val="24"/>
          <w14:textFill>
            <w14:solidFill>
              <w14:schemeClr w14:val="tx1"/>
            </w14:solidFill>
          </w14:textFill>
        </w:rPr>
        <w:fldChar w:fldCharType="end"/>
      </w:r>
      <w:r>
        <w:rPr>
          <w:rFonts w:ascii="Times New Roman" w:hAnsi="Times New Roman" w:eastAsia="宋体" w:cs="Times New Roman"/>
          <w:b/>
          <w:bCs/>
          <w:color w:val="000000" w:themeColor="text1"/>
          <w:spacing w:val="0"/>
          <w:sz w:val="24"/>
          <w:szCs w:val="24"/>
          <w14:textFill>
            <w14:solidFill>
              <w14:schemeClr w14:val="tx1"/>
            </w14:solidFill>
          </w14:textFill>
        </w:rPr>
        <w:t>&amp;SoftGuid=55aa4e06-c384-4005-bcb9-48932d410fd4</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w:t>
      </w:r>
    </w:p>
    <w:p w14:paraId="5CD6697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b/>
          <w:color w:val="000000" w:themeColor="text1"/>
          <w:spacing w:val="0"/>
          <w:sz w:val="24"/>
          <w:szCs w:val="24"/>
          <w14:textFill>
            <w14:solidFill>
              <w14:schemeClr w14:val="tx1"/>
            </w14:solidFill>
          </w14:textFill>
        </w:rPr>
      </w:pP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2</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建议投标人在开标前半小时登录不见面开标大厅，并及时签到</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开标前30分钟即可签到</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，遇到问题及时联系客服4009280095。</w:t>
      </w:r>
    </w:p>
    <w:p w14:paraId="34DC02C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textAlignment w:val="baseline"/>
        <w:outlineLvl w:val="3"/>
        <w:rPr>
          <w:rFonts w:ascii="Times New Roman" w:hAnsi="Times New Roman" w:eastAsia="宋体" w:cs="Times New Roman"/>
          <w:b/>
          <w:color w:val="000000" w:themeColor="text1"/>
          <w:spacing w:val="0"/>
          <w:sz w:val="24"/>
          <w:szCs w:val="24"/>
          <w14:textFill>
            <w14:solidFill>
              <w14:schemeClr w14:val="tx1"/>
            </w14:solidFill>
          </w14:textFill>
        </w:rPr>
      </w:pP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3</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投标人需注意CA锁一定要提前准备好，并确保CA锁为制作投标文件的CA锁。</w:t>
      </w:r>
    </w:p>
    <w:p w14:paraId="3815364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textAlignment w:val="baseline"/>
        <w:outlineLvl w:val="3"/>
        <w:rPr>
          <w:rFonts w:ascii="Times New Roman" w:hAnsi="Times New Roman" w:eastAsia="宋体" w:cs="Times New Roman"/>
          <w:b/>
          <w:color w:val="000000" w:themeColor="text1"/>
          <w:spacing w:val="0"/>
          <w:sz w:val="24"/>
          <w:szCs w:val="24"/>
          <w14:textFill>
            <w14:solidFill>
              <w14:schemeClr w14:val="tx1"/>
            </w14:solidFill>
          </w14:textFill>
        </w:rPr>
      </w:pP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4</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sz w:val="24"/>
          <w:szCs w:val="24"/>
          <w14:textFill>
            <w14:solidFill>
              <w14:schemeClr w14:val="tx1"/>
            </w14:solidFill>
          </w14:textFill>
        </w:rPr>
        <w:t>及时关注右侧公告及互动栏目信息。</w:t>
      </w:r>
    </w:p>
    <w:p w14:paraId="73A26D2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b/>
          <w:color w:val="000000" w:themeColor="text1"/>
          <w:spacing w:val="0"/>
          <w:sz w:val="24"/>
          <w:szCs w:val="24"/>
          <w14:textFill>
            <w14:solidFill>
              <w14:schemeClr w14:val="tx1"/>
            </w14:solidFill>
          </w14:textFill>
        </w:rPr>
        <w:sectPr>
          <w:headerReference r:id="rId5" w:type="default"/>
          <w:pgSz w:w="11907" w:h="16840"/>
          <w:pgMar w:top="1440" w:right="1800" w:bottom="1440" w:left="1800" w:header="567" w:footer="1134" w:gutter="0"/>
          <w:pgNumType w:fmt="decimal"/>
          <w:cols w:space="720" w:num="1"/>
        </w:sectPr>
      </w:pPr>
    </w:p>
    <w:p w14:paraId="79205788">
      <w:pPr>
        <w:spacing w:before="96" w:line="225" w:lineRule="auto"/>
        <w:jc w:val="center"/>
        <w:outlineLvl w:val="1"/>
        <w:rPr>
          <w:rFonts w:ascii="Times New Roman" w:hAnsi="Times New Roman" w:eastAsia="宋体" w:cs="Times New Roman"/>
          <w:b/>
          <w:bCs/>
          <w:color w:val="000000" w:themeColor="text1"/>
          <w:spacing w:val="-56"/>
          <w:sz w:val="47"/>
          <w:szCs w:val="47"/>
          <w14:textFill>
            <w14:solidFill>
              <w14:schemeClr w14:val="tx1"/>
            </w14:solidFill>
          </w14:textFill>
        </w:rPr>
      </w:pPr>
    </w:p>
    <w:p w14:paraId="6236AFF8">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outlineLvl w:val="1"/>
        <w:rPr>
          <w:rFonts w:ascii="Times New Roman" w:hAnsi="Times New Roman" w:eastAsia="宋体" w:cs="Times New Roman"/>
          <w:color w:val="000000" w:themeColor="text1"/>
          <w:spacing w:val="0"/>
          <w:sz w:val="47"/>
          <w:szCs w:val="47"/>
          <w14:textFill>
            <w14:solidFill>
              <w14:schemeClr w14:val="tx1"/>
            </w14:solidFill>
          </w14:textFill>
        </w:rPr>
      </w:pPr>
      <w:r>
        <w:rPr>
          <w:rFonts w:ascii="Times New Roman" w:hAnsi="Times New Roman" w:eastAsia="宋体" w:cs="Times New Roman"/>
          <w:b/>
          <w:bCs/>
          <w:color w:val="000000" w:themeColor="text1"/>
          <w:spacing w:val="0"/>
          <w:sz w:val="47"/>
          <w:szCs w:val="47"/>
          <w14:textFill>
            <w14:solidFill>
              <w14:schemeClr w14:val="tx1"/>
            </w14:solidFill>
          </w14:textFill>
        </w:rPr>
        <w:t>目</w:t>
      </w:r>
      <w:r>
        <w:rPr>
          <w:rFonts w:ascii="Times New Roman" w:hAnsi="Times New Roman" w:eastAsia="宋体" w:cs="Times New Roman"/>
          <w:color w:val="000000" w:themeColor="text1"/>
          <w:spacing w:val="0"/>
          <w:sz w:val="47"/>
          <w:szCs w:val="47"/>
          <w14:textFill>
            <w14:solidFill>
              <w14:schemeClr w14:val="tx1"/>
            </w14:solidFill>
          </w14:textFill>
        </w:rPr>
        <w:t xml:space="preserve"> </w:t>
      </w:r>
      <w:r>
        <w:rPr>
          <w:rFonts w:hint="eastAsia" w:ascii="Times New Roman" w:hAnsi="Times New Roman" w:eastAsia="宋体" w:cs="Times New Roman"/>
          <w:color w:val="000000" w:themeColor="text1"/>
          <w:spacing w:val="0"/>
          <w:sz w:val="47"/>
          <w:szCs w:val="47"/>
          <w:lang w:val="en-US" w:eastAsia="zh-CN"/>
          <w14:textFill>
            <w14:solidFill>
              <w14:schemeClr w14:val="tx1"/>
            </w14:solidFill>
          </w14:textFill>
        </w:rPr>
        <w:t xml:space="preserve"> </w:t>
      </w:r>
      <w:r>
        <w:rPr>
          <w:rFonts w:ascii="Times New Roman" w:hAnsi="Times New Roman" w:eastAsia="宋体" w:cs="Times New Roman"/>
          <w:b/>
          <w:bCs/>
          <w:color w:val="000000" w:themeColor="text1"/>
          <w:spacing w:val="0"/>
          <w:sz w:val="47"/>
          <w:szCs w:val="47"/>
          <w14:textFill>
            <w14:solidFill>
              <w14:schemeClr w14:val="tx1"/>
            </w14:solidFill>
          </w14:textFill>
        </w:rPr>
        <w:t>录</w:t>
      </w:r>
    </w:p>
    <w:p w14:paraId="49D6A35A">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ascii="Times New Roman" w:hAnsi="Times New Roman" w:eastAsia="宋体" w:cs="Times New Roman"/>
          <w:color w:val="000000" w:themeColor="text1"/>
          <w:spacing w:val="0"/>
          <w14:textFill>
            <w14:solidFill>
              <w14:schemeClr w14:val="tx1"/>
            </w14:solidFill>
          </w14:textFill>
        </w:rPr>
      </w:pPr>
    </w:p>
    <w:p w14:paraId="3F6186AE">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ascii="Times New Roman" w:hAnsi="Times New Roman" w:eastAsia="宋体" w:cs="Times New Roman"/>
          <w:color w:val="000000" w:themeColor="text1"/>
          <w:spacing w:val="0"/>
          <w14:textFill>
            <w14:solidFill>
              <w14:schemeClr w14:val="tx1"/>
            </w14:solidFill>
          </w14:textFill>
        </w:rPr>
      </w:pPr>
    </w:p>
    <w:p w14:paraId="2340E76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22" w:firstLineChars="200"/>
        <w:jc w:val="left"/>
        <w:textAlignment w:val="baseline"/>
        <w:outlineLvl w:val="1"/>
        <w:rPr>
          <w:rFonts w:ascii="Times New Roman" w:hAnsi="Times New Roman" w:eastAsia="宋体" w:cs="Times New Roman"/>
          <w:color w:val="000000" w:themeColor="text1"/>
          <w:spacing w:val="0"/>
          <w:sz w:val="31"/>
          <w:szCs w:val="31"/>
          <w14:textFill>
            <w14:solidFill>
              <w14:schemeClr w14:val="tx1"/>
            </w14:solidFill>
          </w14:textFill>
        </w:rPr>
      </w:pPr>
      <w:r>
        <w:rPr>
          <w:rFonts w:ascii="Times New Roman" w:hAnsi="Times New Roman" w:eastAsia="宋体" w:cs="Times New Roman"/>
          <w:b/>
          <w:bCs/>
          <w:color w:val="000000" w:themeColor="text1"/>
          <w:spacing w:val="0"/>
          <w:sz w:val="31"/>
          <w:szCs w:val="31"/>
          <w14:textFill>
            <w14:solidFill>
              <w14:schemeClr w14:val="tx1"/>
            </w14:solidFill>
          </w14:textFill>
        </w:rPr>
        <w:t>第一章</w:t>
      </w:r>
      <w:r>
        <w:rPr>
          <w:rFonts w:ascii="Times New Roman" w:hAnsi="Times New Roman" w:eastAsia="宋体" w:cs="Times New Roman"/>
          <w:color w:val="000000" w:themeColor="text1"/>
          <w:spacing w:val="0"/>
          <w:sz w:val="31"/>
          <w:szCs w:val="31"/>
          <w14:textFill>
            <w14:solidFill>
              <w14:schemeClr w14:val="tx1"/>
            </w14:solidFill>
          </w14:textFill>
        </w:rPr>
        <w:t xml:space="preserve">  </w:t>
      </w:r>
      <w:r>
        <w:rPr>
          <w:rFonts w:ascii="Times New Roman" w:hAnsi="Times New Roman" w:eastAsia="宋体" w:cs="Times New Roman"/>
          <w:b/>
          <w:bCs/>
          <w:color w:val="000000" w:themeColor="text1"/>
          <w:spacing w:val="0"/>
          <w:sz w:val="31"/>
          <w:szCs w:val="31"/>
          <w14:textFill>
            <w14:solidFill>
              <w14:schemeClr w14:val="tx1"/>
            </w14:solidFill>
          </w14:textFill>
        </w:rPr>
        <w:t>竞争性磋商公告</w:t>
      </w:r>
    </w:p>
    <w:p w14:paraId="214CC24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22" w:firstLineChars="200"/>
        <w:jc w:val="left"/>
        <w:textAlignment w:val="baseline"/>
        <w:outlineLvl w:val="1"/>
        <w:rPr>
          <w:rFonts w:hint="default" w:ascii="Times New Roman" w:hAnsi="Times New Roman" w:eastAsia="宋体" w:cs="Times New Roman"/>
          <w:color w:val="000000" w:themeColor="text1"/>
          <w:spacing w:val="0"/>
          <w:sz w:val="31"/>
          <w:szCs w:val="31"/>
          <w:lang w:val="en-US"/>
          <w14:textFill>
            <w14:solidFill>
              <w14:schemeClr w14:val="tx1"/>
            </w14:solidFill>
          </w14:textFill>
        </w:rPr>
      </w:pPr>
      <w:r>
        <w:rPr>
          <w:rFonts w:ascii="Times New Roman" w:hAnsi="Times New Roman" w:eastAsia="宋体" w:cs="Times New Roman"/>
          <w:b/>
          <w:bCs/>
          <w:color w:val="000000" w:themeColor="text1"/>
          <w:spacing w:val="0"/>
          <w:sz w:val="31"/>
          <w:szCs w:val="31"/>
          <w14:textFill>
            <w14:solidFill>
              <w14:schemeClr w14:val="tx1"/>
            </w14:solidFill>
          </w14:textFill>
        </w:rPr>
        <w:t>第二章</w:t>
      </w:r>
      <w:r>
        <w:rPr>
          <w:rFonts w:ascii="Times New Roman" w:hAnsi="Times New Roman" w:eastAsia="宋体" w:cs="Times New Roman"/>
          <w:color w:val="000000" w:themeColor="text1"/>
          <w:spacing w:val="0"/>
          <w:sz w:val="31"/>
          <w:szCs w:val="31"/>
          <w14:textFill>
            <w14:solidFill>
              <w14:schemeClr w14:val="tx1"/>
            </w14:solidFill>
          </w14:textFill>
        </w:rPr>
        <w:t xml:space="preserve"> </w:t>
      </w:r>
      <w:r>
        <w:rPr>
          <w:rFonts w:hint="eastAsia" w:ascii="Times New Roman" w:hAnsi="Times New Roman" w:eastAsia="宋体" w:cs="Times New Roman"/>
          <w:color w:val="000000" w:themeColor="text1"/>
          <w:spacing w:val="0"/>
          <w:sz w:val="31"/>
          <w:szCs w:val="31"/>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spacing w:val="0"/>
          <w:sz w:val="31"/>
          <w:szCs w:val="31"/>
          <w:lang w:val="en-US" w:eastAsia="zh-CN"/>
          <w14:textFill>
            <w14:solidFill>
              <w14:schemeClr w14:val="tx1"/>
            </w14:solidFill>
          </w14:textFill>
        </w:rPr>
        <w:t>竞争性磋商须知</w:t>
      </w:r>
    </w:p>
    <w:p w14:paraId="52D95D6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22" w:firstLineChars="200"/>
        <w:jc w:val="left"/>
        <w:textAlignment w:val="baseline"/>
        <w:outlineLvl w:val="1"/>
        <w:rPr>
          <w:rFonts w:hint="default" w:ascii="Times New Roman" w:hAnsi="Times New Roman" w:eastAsia="宋体" w:cs="Times New Roman"/>
          <w:color w:val="000000" w:themeColor="text1"/>
          <w:spacing w:val="0"/>
          <w:sz w:val="31"/>
          <w:szCs w:val="31"/>
          <w:lang w:val="en-US" w:eastAsia="zh-CN"/>
          <w14:textFill>
            <w14:solidFill>
              <w14:schemeClr w14:val="tx1"/>
            </w14:solidFill>
          </w14:textFill>
        </w:rPr>
      </w:pPr>
      <w:r>
        <w:rPr>
          <w:rFonts w:ascii="Times New Roman" w:hAnsi="Times New Roman" w:eastAsia="宋体" w:cs="Times New Roman"/>
          <w:b/>
          <w:bCs/>
          <w:color w:val="000000" w:themeColor="text1"/>
          <w:spacing w:val="0"/>
          <w:sz w:val="31"/>
          <w:szCs w:val="31"/>
          <w14:textFill>
            <w14:solidFill>
              <w14:schemeClr w14:val="tx1"/>
            </w14:solidFill>
          </w14:textFill>
        </w:rPr>
        <w:t>第三章</w:t>
      </w:r>
      <w:r>
        <w:rPr>
          <w:rFonts w:ascii="Times New Roman" w:hAnsi="Times New Roman" w:eastAsia="宋体" w:cs="Times New Roman"/>
          <w:color w:val="000000" w:themeColor="text1"/>
          <w:spacing w:val="0"/>
          <w:sz w:val="31"/>
          <w:szCs w:val="31"/>
          <w14:textFill>
            <w14:solidFill>
              <w14:schemeClr w14:val="tx1"/>
            </w14:solidFill>
          </w14:textFill>
        </w:rPr>
        <w:t xml:space="preserve">  </w:t>
      </w:r>
      <w:r>
        <w:rPr>
          <w:rFonts w:hint="eastAsia" w:ascii="Times New Roman" w:hAnsi="Times New Roman" w:eastAsia="宋体" w:cs="Times New Roman"/>
          <w:b/>
          <w:bCs/>
          <w:color w:val="000000" w:themeColor="text1"/>
          <w:spacing w:val="0"/>
          <w:sz w:val="31"/>
          <w:szCs w:val="31"/>
          <w:lang w:val="en-US" w:eastAsia="zh-CN"/>
          <w14:textFill>
            <w14:solidFill>
              <w14:schemeClr w14:val="tx1"/>
            </w14:solidFill>
          </w14:textFill>
        </w:rPr>
        <w:t>投标人须知</w:t>
      </w:r>
    </w:p>
    <w:p w14:paraId="269456F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22" w:firstLineChars="200"/>
        <w:jc w:val="left"/>
        <w:textAlignment w:val="baseline"/>
        <w:outlineLvl w:val="1"/>
        <w:rPr>
          <w:rFonts w:ascii="Times New Roman" w:hAnsi="Times New Roman" w:eastAsia="宋体" w:cs="Times New Roman"/>
          <w:color w:val="000000" w:themeColor="text1"/>
          <w:spacing w:val="0"/>
          <w:sz w:val="31"/>
          <w:szCs w:val="31"/>
          <w14:textFill>
            <w14:solidFill>
              <w14:schemeClr w14:val="tx1"/>
            </w14:solidFill>
          </w14:textFill>
        </w:rPr>
      </w:pPr>
      <w:r>
        <w:rPr>
          <w:rFonts w:ascii="Times New Roman" w:hAnsi="Times New Roman" w:eastAsia="宋体" w:cs="Times New Roman"/>
          <w:b/>
          <w:bCs/>
          <w:color w:val="000000" w:themeColor="text1"/>
          <w:spacing w:val="0"/>
          <w:sz w:val="31"/>
          <w:szCs w:val="31"/>
          <w14:textFill>
            <w14:solidFill>
              <w14:schemeClr w14:val="tx1"/>
            </w14:solidFill>
          </w14:textFill>
        </w:rPr>
        <w:t>第四章</w:t>
      </w:r>
      <w:r>
        <w:rPr>
          <w:rFonts w:ascii="Times New Roman" w:hAnsi="Times New Roman" w:eastAsia="宋体" w:cs="Times New Roman"/>
          <w:color w:val="000000" w:themeColor="text1"/>
          <w:spacing w:val="0"/>
          <w:sz w:val="31"/>
          <w:szCs w:val="31"/>
          <w14:textFill>
            <w14:solidFill>
              <w14:schemeClr w14:val="tx1"/>
            </w14:solidFill>
          </w14:textFill>
        </w:rPr>
        <w:t xml:space="preserve">  </w:t>
      </w:r>
      <w:r>
        <w:rPr>
          <w:rFonts w:hint="eastAsia" w:ascii="Times New Roman" w:hAnsi="Times New Roman" w:eastAsia="宋体" w:cs="Times New Roman"/>
          <w:b/>
          <w:bCs/>
          <w:color w:val="000000" w:themeColor="text1"/>
          <w:spacing w:val="0"/>
          <w:sz w:val="31"/>
          <w:szCs w:val="31"/>
          <w:lang w:val="en-US" w:eastAsia="zh-CN"/>
          <w14:textFill>
            <w14:solidFill>
              <w14:schemeClr w14:val="tx1"/>
            </w14:solidFill>
          </w14:textFill>
        </w:rPr>
        <w:t>磋商内容及要求</w:t>
      </w:r>
    </w:p>
    <w:p w14:paraId="056FD05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22" w:firstLineChars="200"/>
        <w:jc w:val="left"/>
        <w:textAlignment w:val="baseline"/>
        <w:outlineLvl w:val="1"/>
        <w:rPr>
          <w:rFonts w:hint="default" w:ascii="Times New Roman" w:hAnsi="Times New Roman" w:eastAsia="宋体" w:cs="Times New Roman"/>
          <w:color w:val="000000" w:themeColor="text1"/>
          <w:spacing w:val="0"/>
          <w:sz w:val="31"/>
          <w:szCs w:val="31"/>
          <w:lang w:val="en-US" w:eastAsia="zh-CN"/>
          <w14:textFill>
            <w14:solidFill>
              <w14:schemeClr w14:val="tx1"/>
            </w14:solidFill>
          </w14:textFill>
        </w:rPr>
      </w:pPr>
      <w:r>
        <w:rPr>
          <w:rFonts w:ascii="Times New Roman" w:hAnsi="Times New Roman" w:eastAsia="宋体" w:cs="Times New Roman"/>
          <w:b/>
          <w:bCs/>
          <w:color w:val="000000" w:themeColor="text1"/>
          <w:spacing w:val="0"/>
          <w:sz w:val="31"/>
          <w:szCs w:val="31"/>
          <w14:textFill>
            <w14:solidFill>
              <w14:schemeClr w14:val="tx1"/>
            </w14:solidFill>
          </w14:textFill>
        </w:rPr>
        <w:t>第五章</w:t>
      </w:r>
      <w:r>
        <w:rPr>
          <w:rFonts w:ascii="Times New Roman" w:hAnsi="Times New Roman" w:eastAsia="宋体" w:cs="Times New Roman"/>
          <w:color w:val="000000" w:themeColor="text1"/>
          <w:spacing w:val="0"/>
          <w:sz w:val="31"/>
          <w:szCs w:val="31"/>
          <w14:textFill>
            <w14:solidFill>
              <w14:schemeClr w14:val="tx1"/>
            </w14:solidFill>
          </w14:textFill>
        </w:rPr>
        <w:t xml:space="preserve">  </w:t>
      </w:r>
      <w:r>
        <w:rPr>
          <w:rFonts w:hint="eastAsia" w:ascii="Times New Roman" w:hAnsi="Times New Roman" w:eastAsia="宋体" w:cs="Times New Roman"/>
          <w:b/>
          <w:bCs/>
          <w:color w:val="000000" w:themeColor="text1"/>
          <w:spacing w:val="0"/>
          <w:sz w:val="31"/>
          <w:szCs w:val="31"/>
          <w:lang w:val="en-US" w:eastAsia="zh-CN"/>
          <w14:textFill>
            <w14:solidFill>
              <w14:schemeClr w14:val="tx1"/>
            </w14:solidFill>
          </w14:textFill>
        </w:rPr>
        <w:t>商务要求</w:t>
      </w:r>
    </w:p>
    <w:p w14:paraId="3D255E9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622" w:firstLineChars="200"/>
        <w:jc w:val="left"/>
        <w:textAlignment w:val="baseline"/>
        <w:outlineLvl w:val="1"/>
        <w:rPr>
          <w:rFonts w:hint="eastAsia" w:ascii="Times New Roman" w:hAnsi="Times New Roman" w:eastAsia="宋体" w:cs="Times New Roman"/>
          <w:b/>
          <w:bCs/>
          <w:color w:val="000000" w:themeColor="text1"/>
          <w:spacing w:val="0"/>
          <w:sz w:val="31"/>
          <w:szCs w:val="31"/>
          <w:lang w:val="en-US" w:eastAsia="zh-CN"/>
          <w14:textFill>
            <w14:solidFill>
              <w14:schemeClr w14:val="tx1"/>
            </w14:solidFill>
          </w14:textFill>
        </w:rPr>
      </w:pPr>
      <w:r>
        <w:rPr>
          <w:rFonts w:hint="eastAsia" w:ascii="Times New Roman" w:hAnsi="Times New Roman" w:eastAsia="宋体" w:cs="Times New Roman"/>
          <w:b/>
          <w:bCs/>
          <w:snapToGrid w:val="0"/>
          <w:color w:val="000000" w:themeColor="text1"/>
          <w:spacing w:val="0"/>
          <w:kern w:val="0"/>
          <w:sz w:val="31"/>
          <w:szCs w:val="31"/>
          <w:lang w:val="en-US" w:eastAsia="zh-CN" w:bidi="ar-SA"/>
          <w14:textFill>
            <w14:solidFill>
              <w14:schemeClr w14:val="tx1"/>
            </w14:solidFill>
          </w14:textFill>
        </w:rPr>
        <w:t>第六章</w:t>
      </w:r>
      <w:r>
        <w:rPr>
          <w:rFonts w:ascii="Times New Roman" w:hAnsi="Times New Roman" w:eastAsia="宋体" w:cs="Times New Roman"/>
          <w:color w:val="000000" w:themeColor="text1"/>
          <w:spacing w:val="0"/>
          <w:sz w:val="31"/>
          <w:szCs w:val="31"/>
          <w14:textFill>
            <w14:solidFill>
              <w14:schemeClr w14:val="tx1"/>
            </w14:solidFill>
          </w14:textFill>
        </w:rPr>
        <w:t xml:space="preserve"> </w:t>
      </w:r>
      <w:r>
        <w:rPr>
          <w:rFonts w:hint="eastAsia" w:ascii="Times New Roman" w:hAnsi="Times New Roman" w:eastAsia="宋体" w:cs="Times New Roman"/>
          <w:color w:val="000000" w:themeColor="text1"/>
          <w:spacing w:val="0"/>
          <w:sz w:val="31"/>
          <w:szCs w:val="31"/>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spacing w:val="0"/>
          <w:sz w:val="31"/>
          <w:szCs w:val="31"/>
          <w:lang w:val="en-US" w:eastAsia="zh-CN"/>
          <w14:textFill>
            <w14:solidFill>
              <w14:schemeClr w14:val="tx1"/>
            </w14:solidFill>
          </w14:textFill>
        </w:rPr>
        <w:t>合同条款</w:t>
      </w:r>
    </w:p>
    <w:p w14:paraId="0F2F4E4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622" w:firstLineChars="200"/>
        <w:jc w:val="left"/>
        <w:textAlignment w:val="baseline"/>
        <w:outlineLvl w:val="1"/>
        <w:rPr>
          <w:rFonts w:hint="default" w:ascii="Times New Roman" w:hAnsi="Times New Roman" w:eastAsia="宋体" w:cs="Times New Roman"/>
          <w:b/>
          <w:bCs/>
          <w:color w:val="000000" w:themeColor="text1"/>
          <w:spacing w:val="0"/>
          <w:sz w:val="31"/>
          <w:szCs w:val="31"/>
          <w:lang w:val="en-US" w:eastAsia="zh-CN"/>
          <w14:textFill>
            <w14:solidFill>
              <w14:schemeClr w14:val="tx1"/>
            </w14:solidFill>
          </w14:textFill>
        </w:rPr>
        <w:sectPr>
          <w:pgSz w:w="11907" w:h="16840"/>
          <w:pgMar w:top="1440" w:right="1800" w:bottom="1440" w:left="1800" w:header="567" w:footer="1134" w:gutter="0"/>
          <w:pgNumType w:fmt="decimal"/>
          <w:cols w:space="720" w:num="1"/>
        </w:sectPr>
      </w:pPr>
      <w:r>
        <w:rPr>
          <w:rFonts w:hint="eastAsia" w:ascii="Times New Roman" w:hAnsi="Times New Roman" w:eastAsia="宋体" w:cs="Times New Roman"/>
          <w:b/>
          <w:bCs/>
          <w:snapToGrid w:val="0"/>
          <w:color w:val="000000" w:themeColor="text1"/>
          <w:spacing w:val="0"/>
          <w:kern w:val="0"/>
          <w:sz w:val="31"/>
          <w:szCs w:val="31"/>
          <w:lang w:val="en-US" w:eastAsia="zh-CN" w:bidi="ar-SA"/>
          <w14:textFill>
            <w14:solidFill>
              <w14:schemeClr w14:val="tx1"/>
            </w14:solidFill>
          </w14:textFill>
        </w:rPr>
        <w:t>第七章</w:t>
      </w:r>
      <w:r>
        <w:rPr>
          <w:rFonts w:ascii="Times New Roman" w:hAnsi="Times New Roman" w:eastAsia="宋体" w:cs="Times New Roman"/>
          <w:color w:val="000000" w:themeColor="text1"/>
          <w:spacing w:val="0"/>
          <w:sz w:val="31"/>
          <w:szCs w:val="31"/>
          <w14:textFill>
            <w14:solidFill>
              <w14:schemeClr w14:val="tx1"/>
            </w14:solidFill>
          </w14:textFill>
        </w:rPr>
        <w:t xml:space="preserve"> </w:t>
      </w:r>
      <w:r>
        <w:rPr>
          <w:rFonts w:hint="eastAsia" w:ascii="Times New Roman" w:hAnsi="Times New Roman" w:eastAsia="宋体" w:cs="Times New Roman"/>
          <w:color w:val="000000" w:themeColor="text1"/>
          <w:spacing w:val="0"/>
          <w:sz w:val="31"/>
          <w:szCs w:val="31"/>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spacing w:val="0"/>
          <w:sz w:val="31"/>
          <w:szCs w:val="31"/>
          <w:lang w:val="en-US" w:eastAsia="zh-CN"/>
          <w14:textFill>
            <w14:solidFill>
              <w14:schemeClr w14:val="tx1"/>
            </w14:solidFill>
          </w14:textFill>
        </w:rPr>
        <w:t>响应文件格式</w:t>
      </w:r>
    </w:p>
    <w:p w14:paraId="05697F0E">
      <w:pPr>
        <w:keepNext w:val="0"/>
        <w:keepLines w:val="0"/>
        <w:pageBreakBefore w:val="0"/>
        <w:widowControl w:val="0"/>
        <w:kinsoku/>
        <w:wordWrap/>
        <w:overflowPunct/>
        <w:topLinePunct w:val="0"/>
        <w:autoSpaceDE w:val="0"/>
        <w:autoSpaceDN w:val="0"/>
        <w:bidi w:val="0"/>
        <w:adjustRightInd w:val="0"/>
        <w:snapToGrid/>
        <w:spacing w:line="360" w:lineRule="auto"/>
        <w:ind w:left="0" w:leftChars="0"/>
        <w:jc w:val="center"/>
        <w:textAlignment w:val="auto"/>
        <w:rPr>
          <w:rFonts w:hint="eastAsia" w:ascii="Times New Roman" w:hAnsi="Times New Roman" w:eastAsia="宋体" w:cs="Times New Roman"/>
          <w:b/>
          <w:snapToGrid/>
          <w:color w:val="000000" w:themeColor="text1"/>
          <w:spacing w:val="0"/>
          <w:kern w:val="2"/>
          <w:sz w:val="28"/>
          <w:szCs w:val="28"/>
          <w:lang w:eastAsia="zh-CN"/>
          <w14:textFill>
            <w14:solidFill>
              <w14:schemeClr w14:val="tx1"/>
            </w14:solidFill>
          </w14:textFill>
        </w:rPr>
      </w:pPr>
      <w:r>
        <w:rPr>
          <w:rFonts w:hint="eastAsia" w:ascii="Times New Roman" w:hAnsi="Times New Roman" w:eastAsia="宋体" w:cs="Times New Roman"/>
          <w:b/>
          <w:snapToGrid/>
          <w:color w:val="000000" w:themeColor="text1"/>
          <w:spacing w:val="0"/>
          <w:kern w:val="2"/>
          <w:sz w:val="28"/>
          <w:szCs w:val="28"/>
          <w:lang w:eastAsia="zh-CN"/>
          <w14:textFill>
            <w14:solidFill>
              <w14:schemeClr w14:val="tx1"/>
            </w14:solidFill>
          </w14:textFill>
        </w:rPr>
        <w:t>第一章   竞争性磋商公告</w:t>
      </w:r>
    </w:p>
    <w:p w14:paraId="1046DEB0">
      <w:pPr>
        <w:pStyle w:val="2"/>
        <w:keepNext w:val="0"/>
        <w:keepLines w:val="0"/>
        <w:pageBreakBefore w:val="0"/>
        <w:wordWrap/>
        <w:overflowPunct/>
        <w:topLinePunct w:val="0"/>
        <w:bidi w:val="0"/>
        <w:spacing w:line="360" w:lineRule="auto"/>
        <w:ind w:left="0" w:leftChars="0"/>
        <w:rPr>
          <w:rFonts w:hint="eastAsia" w:ascii="Times New Roman" w:hAnsi="Times New Roman" w:eastAsia="宋体" w:cs="Times New Roman"/>
          <w:color w:val="000000" w:themeColor="text1"/>
          <w:spacing w:val="0"/>
          <w:sz w:val="28"/>
          <w:szCs w:val="28"/>
          <w14:textFill>
            <w14:solidFill>
              <w14:schemeClr w14:val="tx1"/>
            </w14:solidFill>
          </w14:textFill>
        </w:rPr>
      </w:pPr>
      <w:r>
        <w:rPr>
          <w:rFonts w:hint="eastAsia" w:ascii="Times New Roman" w:hAnsi="Times New Roman" w:eastAsia="宋体" w:cs="Times New Roman"/>
          <w:b/>
          <w:bCs/>
          <w:color w:val="000000" w:themeColor="text1"/>
          <w:spacing w:val="0"/>
          <w:sz w:val="28"/>
          <w:szCs w:val="28"/>
          <w14:textFill>
            <w14:solidFill>
              <w14:schemeClr w14:val="tx1"/>
            </w14:solidFill>
          </w14:textFill>
        </w:rPr>
        <w:t>项目概况</w:t>
      </w:r>
    </w:p>
    <w:p w14:paraId="7A329EFC">
      <w:pPr>
        <w:pStyle w:val="2"/>
        <w:keepNext w:val="0"/>
        <w:keepLines w:val="0"/>
        <w:pageBreakBefore w:val="0"/>
        <w:wordWrap/>
        <w:overflowPunct/>
        <w:topLinePunct w:val="0"/>
        <w:bidi w:val="0"/>
        <w:spacing w:line="360" w:lineRule="auto"/>
        <w:ind w:left="0" w:leftChars="0" w:firstLine="465" w:firstLineChars="194"/>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民主镇2024-2025年度市政公共设施管理服务项目（二次）的潜在投标人应在全国公共资源交易平台（陕西省.安康市）（www.sxggzyjy.cn）获取采购文件，并于2025年1月22日14时00分（北京时间）前提交响应文件。</w:t>
      </w:r>
    </w:p>
    <w:p w14:paraId="3C94B0A8">
      <w:pPr>
        <w:pStyle w:val="2"/>
        <w:keepNext w:val="0"/>
        <w:keepLines w:val="0"/>
        <w:pageBreakBefore w:val="0"/>
        <w:wordWrap/>
        <w:overflowPunct/>
        <w:topLinePunct w:val="0"/>
        <w:bidi w:val="0"/>
        <w:spacing w:line="360" w:lineRule="auto"/>
        <w:ind w:left="0" w:leftChars="0"/>
        <w:outlineLvl w:val="0"/>
        <w:rPr>
          <w:rFonts w:hint="eastAsia" w:ascii="Times New Roman" w:hAnsi="Times New Roman" w:eastAsia="宋体" w:cs="Times New Roman"/>
          <w:color w:val="000000" w:themeColor="text1"/>
          <w:spacing w:val="0"/>
          <w:sz w:val="28"/>
          <w:szCs w:val="28"/>
          <w14:textFill>
            <w14:solidFill>
              <w14:schemeClr w14:val="tx1"/>
            </w14:solidFill>
          </w14:textFill>
        </w:rPr>
      </w:pPr>
      <w:r>
        <w:rPr>
          <w:rFonts w:hint="eastAsia" w:ascii="Times New Roman" w:hAnsi="Times New Roman" w:eastAsia="宋体" w:cs="Times New Roman"/>
          <w:b/>
          <w:bCs/>
          <w:color w:val="000000" w:themeColor="text1"/>
          <w:spacing w:val="0"/>
          <w:sz w:val="28"/>
          <w:szCs w:val="28"/>
          <w14:textFill>
            <w14:solidFill>
              <w14:schemeClr w14:val="tx1"/>
            </w14:solidFill>
          </w14:textFill>
        </w:rPr>
        <w:t>一、项目基本情况</w:t>
      </w:r>
    </w:p>
    <w:p w14:paraId="0C08C7C1">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snapToGrid/>
          <w:color w:val="000000" w:themeColor="text1"/>
          <w:spacing w:val="0"/>
          <w:kern w:val="0"/>
          <w:sz w:val="24"/>
          <w:szCs w:val="24"/>
          <w:lang w:val="en-US" w:eastAsia="zh-CN"/>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t>项目编号：ATJT-AK-2024041-02</w:t>
      </w:r>
    </w:p>
    <w:p w14:paraId="42F0862E">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snapToGrid/>
          <w:color w:val="000000" w:themeColor="text1"/>
          <w:spacing w:val="0"/>
          <w:kern w:val="0"/>
          <w:sz w:val="24"/>
          <w:szCs w:val="24"/>
          <w:lang w:val="en-US" w:eastAsia="zh-CN"/>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t>项目名称：</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民主镇2024-2025年度市政公共设施管理服务项目（二次）</w:t>
      </w:r>
    </w:p>
    <w:p w14:paraId="433F2606">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t>采购方式：竞争性磋商</w:t>
      </w:r>
    </w:p>
    <w:p w14:paraId="2AA64942">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snapToGrid/>
          <w:color w:val="000000" w:themeColor="text1"/>
          <w:spacing w:val="0"/>
          <w:kern w:val="0"/>
          <w:sz w:val="24"/>
          <w:szCs w:val="24"/>
          <w:lang w:val="en-US" w:eastAsia="zh-CN"/>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t>预算金额：</w:t>
      </w:r>
      <w:r>
        <w:rPr>
          <w:rFonts w:hint="eastAsia" w:ascii="Times New Roman" w:hAnsi="Times New Roman" w:eastAsia="宋体" w:cs="Times New Roman"/>
          <w:snapToGrid/>
          <w:color w:val="000000" w:themeColor="text1"/>
          <w:spacing w:val="0"/>
          <w:kern w:val="0"/>
          <w:sz w:val="24"/>
          <w:szCs w:val="24"/>
          <w:lang w:val="en-US" w:eastAsia="zh-CN"/>
          <w14:textFill>
            <w14:solidFill>
              <w14:schemeClr w14:val="tx1"/>
            </w14:solidFill>
          </w14:textFill>
        </w:rPr>
        <w:t>1976035.00元</w:t>
      </w:r>
    </w:p>
    <w:p w14:paraId="4E623529">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t>采购需求：</w:t>
      </w:r>
    </w:p>
    <w:p w14:paraId="4DC70961">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t>合同包1（</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民主镇2024-2025年度市政公共设施管理服务项目（二次）</w:t>
      </w:r>
      <w:r>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t>）</w:t>
      </w:r>
    </w:p>
    <w:p w14:paraId="00A70169">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snapToGrid/>
          <w:color w:val="000000" w:themeColor="text1"/>
          <w:spacing w:val="0"/>
          <w:kern w:val="0"/>
          <w:sz w:val="24"/>
          <w:szCs w:val="24"/>
          <w:lang w:val="en-US" w:eastAsia="zh-CN"/>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t>合同包预算金额：</w:t>
      </w:r>
      <w:r>
        <w:rPr>
          <w:rFonts w:hint="eastAsia" w:ascii="Times New Roman" w:hAnsi="Times New Roman" w:eastAsia="宋体" w:cs="Times New Roman"/>
          <w:snapToGrid/>
          <w:color w:val="000000" w:themeColor="text1"/>
          <w:spacing w:val="0"/>
          <w:kern w:val="0"/>
          <w:sz w:val="24"/>
          <w:szCs w:val="24"/>
          <w:lang w:val="en-US" w:eastAsia="zh-CN"/>
          <w14:textFill>
            <w14:solidFill>
              <w14:schemeClr w14:val="tx1"/>
            </w14:solidFill>
          </w14:textFill>
        </w:rPr>
        <w:t>1976035.00</w:t>
      </w:r>
    </w:p>
    <w:p w14:paraId="1D24B341">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snapToGrid/>
          <w:color w:val="000000" w:themeColor="text1"/>
          <w:spacing w:val="0"/>
          <w:kern w:val="0"/>
          <w:sz w:val="24"/>
          <w:szCs w:val="24"/>
          <w:lang w:val="en-US" w:eastAsia="zh-CN"/>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t>合同包最高限价：</w:t>
      </w:r>
      <w:r>
        <w:rPr>
          <w:rFonts w:hint="eastAsia" w:ascii="Times New Roman" w:hAnsi="Times New Roman" w:eastAsia="宋体" w:cs="Times New Roman"/>
          <w:snapToGrid/>
          <w:color w:val="000000" w:themeColor="text1"/>
          <w:spacing w:val="0"/>
          <w:kern w:val="0"/>
          <w:sz w:val="24"/>
          <w:szCs w:val="24"/>
          <w:lang w:val="en-US" w:eastAsia="zh-CN"/>
          <w14:textFill>
            <w14:solidFill>
              <w14:schemeClr w14:val="tx1"/>
            </w14:solidFill>
          </w14:textFill>
        </w:rPr>
        <w:t>1976035.00</w:t>
      </w:r>
    </w:p>
    <w:tbl>
      <w:tblPr>
        <w:tblStyle w:val="21"/>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2"/>
        <w:gridCol w:w="976"/>
        <w:gridCol w:w="1477"/>
        <w:gridCol w:w="1279"/>
        <w:gridCol w:w="987"/>
        <w:gridCol w:w="1513"/>
        <w:gridCol w:w="1650"/>
      </w:tblGrid>
      <w:tr w14:paraId="06525E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8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9AAF13">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0"/>
                <w:sz w:val="22"/>
                <w:szCs w:val="22"/>
                <w:lang w:eastAsia="zh-CN"/>
                <w14:textFill>
                  <w14:solidFill>
                    <w14:schemeClr w14:val="tx1"/>
                  </w14:solidFill>
                </w14:textFill>
              </w:rPr>
            </w:pPr>
            <w:r>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t>品目号</w:t>
            </w:r>
          </w:p>
        </w:tc>
        <w:tc>
          <w:tcPr>
            <w:tcW w:w="5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F77A83">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t>品目</w:t>
            </w:r>
          </w:p>
          <w:p w14:paraId="5C7DB20E">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0"/>
                <w:sz w:val="22"/>
                <w:szCs w:val="22"/>
                <w:lang w:eastAsia="zh-CN"/>
                <w14:textFill>
                  <w14:solidFill>
                    <w14:schemeClr w14:val="tx1"/>
                  </w14:solidFill>
                </w14:textFill>
              </w:rPr>
            </w:pPr>
            <w:r>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t>名称</w:t>
            </w:r>
          </w:p>
        </w:tc>
        <w:tc>
          <w:tcPr>
            <w:tcW w:w="86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9B961B">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0"/>
                <w:sz w:val="22"/>
                <w:szCs w:val="22"/>
                <w:lang w:eastAsia="zh-CN"/>
                <w14:textFill>
                  <w14:solidFill>
                    <w14:schemeClr w14:val="tx1"/>
                  </w14:solidFill>
                </w14:textFill>
              </w:rPr>
            </w:pPr>
            <w:r>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t>采购标的</w:t>
            </w:r>
          </w:p>
        </w:tc>
        <w:tc>
          <w:tcPr>
            <w:tcW w:w="7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4FE439">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pPr>
          </w:p>
          <w:p w14:paraId="793B02CC">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t>数量</w:t>
            </w:r>
          </w:p>
          <w:p w14:paraId="44266CDB">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000000" w:themeColor="text1"/>
                <w:kern w:val="0"/>
                <w:sz w:val="22"/>
                <w:szCs w:val="22"/>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t>（单位）</w:t>
            </w:r>
          </w:p>
          <w:p w14:paraId="52F8483F">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宋体" w:cs="Times New Roman"/>
                <w:b/>
                <w:bCs/>
                <w:color w:val="000000" w:themeColor="text1"/>
                <w:kern w:val="0"/>
                <w:sz w:val="22"/>
                <w:szCs w:val="22"/>
                <w:lang w:eastAsia="zh-CN"/>
                <w14:textFill>
                  <w14:solidFill>
                    <w14:schemeClr w14:val="tx1"/>
                  </w14:solidFill>
                </w14:textFill>
              </w:rPr>
            </w:pPr>
          </w:p>
        </w:tc>
        <w:tc>
          <w:tcPr>
            <w:tcW w:w="57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F614DD">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0"/>
                <w:sz w:val="22"/>
                <w:szCs w:val="22"/>
                <w:lang w:eastAsia="zh-CN"/>
                <w14:textFill>
                  <w14:solidFill>
                    <w14:schemeClr w14:val="tx1"/>
                  </w14:solidFill>
                </w14:textFill>
              </w:rPr>
            </w:pPr>
            <w:r>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t>技术规格、参数及要求</w:t>
            </w:r>
          </w:p>
        </w:tc>
        <w:tc>
          <w:tcPr>
            <w:tcW w:w="8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F145FD">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t>品目预算</w:t>
            </w:r>
          </w:p>
          <w:p w14:paraId="16264678">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0"/>
                <w:sz w:val="22"/>
                <w:szCs w:val="22"/>
                <w:lang w:eastAsia="zh-CN"/>
                <w14:textFill>
                  <w14:solidFill>
                    <w14:schemeClr w14:val="tx1"/>
                  </w14:solidFill>
                </w14:textFill>
              </w:rPr>
            </w:pPr>
            <w:r>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t>（元）</w:t>
            </w:r>
          </w:p>
        </w:tc>
        <w:tc>
          <w:tcPr>
            <w:tcW w:w="9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6789F7">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t>最高限价</w:t>
            </w:r>
          </w:p>
          <w:p w14:paraId="3B780079">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
                <w:bCs/>
                <w:color w:val="000000" w:themeColor="text1"/>
                <w:kern w:val="0"/>
                <w:sz w:val="22"/>
                <w:szCs w:val="22"/>
                <w:lang w:eastAsia="zh-CN"/>
                <w14:textFill>
                  <w14:solidFill>
                    <w14:schemeClr w14:val="tx1"/>
                  </w14:solidFill>
                </w14:textFill>
              </w:rPr>
            </w:pPr>
            <w:r>
              <w:rPr>
                <w:rFonts w:hint="eastAsia" w:ascii="Times New Roman" w:hAnsi="Times New Roman" w:eastAsia="宋体" w:cs="Times New Roman"/>
                <w:b/>
                <w:bCs/>
                <w:color w:val="000000" w:themeColor="text1"/>
                <w:kern w:val="0"/>
                <w:sz w:val="22"/>
                <w:szCs w:val="22"/>
                <w:lang w:val="en-US" w:eastAsia="zh-CN"/>
                <w14:textFill>
                  <w14:solidFill>
                    <w14:schemeClr w14:val="tx1"/>
                  </w14:solidFill>
                </w14:textFill>
              </w:rPr>
              <w:t>（元）</w:t>
            </w:r>
          </w:p>
        </w:tc>
      </w:tr>
      <w:tr w14:paraId="6E19F1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8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F23C9E">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000000" w:themeColor="text1"/>
                <w:kern w:val="0"/>
                <w:sz w:val="22"/>
                <w:szCs w:val="22"/>
                <w:lang w:eastAsia="zh-CN"/>
                <w14:textFill>
                  <w14:solidFill>
                    <w14:schemeClr w14:val="tx1"/>
                  </w14:solidFill>
                </w14:textFill>
              </w:rPr>
            </w:pPr>
            <w:r>
              <w:rPr>
                <w:rFonts w:hint="eastAsia" w:ascii="Times New Roman" w:hAnsi="Times New Roman" w:eastAsia="宋体" w:cs="Times New Roman"/>
                <w:color w:val="000000" w:themeColor="text1"/>
                <w:kern w:val="0"/>
                <w:sz w:val="22"/>
                <w:szCs w:val="22"/>
                <w:lang w:val="en-US" w:eastAsia="zh-CN"/>
                <w14:textFill>
                  <w14:solidFill>
                    <w14:schemeClr w14:val="tx1"/>
                  </w14:solidFill>
                </w14:textFill>
              </w:rPr>
              <w:t>1-1</w:t>
            </w:r>
          </w:p>
        </w:tc>
        <w:tc>
          <w:tcPr>
            <w:tcW w:w="5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1CD2B2">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pPr>
            <w:r>
              <w:rPr>
                <w:rFonts w:hint="eastAsia" w:ascii="Times New Roman" w:hAnsi="Times New Roman" w:eastAsia="宋体" w:cs="Times New Roman"/>
                <w:color w:val="000000" w:themeColor="text1"/>
                <w:kern w:val="0"/>
                <w:sz w:val="22"/>
                <w:szCs w:val="22"/>
                <w:lang w:val="en-US" w:eastAsia="zh-CN"/>
                <w14:textFill>
                  <w14:solidFill>
                    <w14:schemeClr w14:val="tx1"/>
                  </w14:solidFill>
                </w14:textFill>
              </w:rPr>
              <w:t>市政公用设施管理服务</w:t>
            </w:r>
          </w:p>
        </w:tc>
        <w:tc>
          <w:tcPr>
            <w:tcW w:w="86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E52ACB">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民主镇2024-2025年度市政公共设施管理服务项目</w:t>
            </w:r>
          </w:p>
        </w:tc>
        <w:tc>
          <w:tcPr>
            <w:tcW w:w="7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865595">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000000" w:themeColor="text1"/>
                <w:kern w:val="0"/>
                <w:sz w:val="22"/>
                <w:szCs w:val="22"/>
                <w:lang w:eastAsia="zh-CN"/>
                <w14:textFill>
                  <w14:solidFill>
                    <w14:schemeClr w14:val="tx1"/>
                  </w14:solidFill>
                </w14:textFill>
              </w:rPr>
            </w:pPr>
            <w:r>
              <w:rPr>
                <w:rFonts w:hint="eastAsia" w:ascii="Times New Roman" w:hAnsi="Times New Roman" w:eastAsia="宋体" w:cs="Times New Roman"/>
                <w:color w:val="000000" w:themeColor="text1"/>
                <w:kern w:val="0"/>
                <w:sz w:val="22"/>
                <w:szCs w:val="22"/>
                <w:lang w:val="en-US" w:eastAsia="zh-CN"/>
                <w14:textFill>
                  <w14:solidFill>
                    <w14:schemeClr w14:val="tx1"/>
                  </w14:solidFill>
                </w14:textFill>
              </w:rPr>
              <w:t>1（项）</w:t>
            </w:r>
          </w:p>
        </w:tc>
        <w:tc>
          <w:tcPr>
            <w:tcW w:w="57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75E354">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000000" w:themeColor="text1"/>
                <w:kern w:val="0"/>
                <w:sz w:val="22"/>
                <w:szCs w:val="22"/>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14:textFill>
                  <w14:solidFill>
                    <w14:schemeClr w14:val="tx1"/>
                  </w14:solidFill>
                </w14:textFill>
              </w:rPr>
              <w:t>详见采购</w:t>
            </w:r>
            <w:r>
              <w:rPr>
                <w:rFonts w:hint="eastAsia" w:ascii="Times New Roman" w:hAnsi="Times New Roman" w:eastAsia="宋体" w:cs="Times New Roman"/>
                <w:color w:val="000000" w:themeColor="text1"/>
                <w:spacing w:val="4"/>
                <w:sz w:val="21"/>
                <w:szCs w:val="21"/>
                <w14:textFill>
                  <w14:solidFill>
                    <w14:schemeClr w14:val="tx1"/>
                  </w14:solidFill>
                </w14:textFill>
              </w:rPr>
              <w:t>文件</w:t>
            </w:r>
          </w:p>
        </w:tc>
        <w:tc>
          <w:tcPr>
            <w:tcW w:w="8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6C67E3">
            <w:pPr>
              <w:pStyle w:val="7"/>
              <w:keepNext w:val="0"/>
              <w:keepLines w:val="0"/>
              <w:pageBreakBefore w:val="0"/>
              <w:wordWrap/>
              <w:overflowPunct/>
              <w:topLinePunct w:val="0"/>
              <w:bidi w:val="0"/>
              <w:spacing w:after="0" w:afterLines="0" w:line="240" w:lineRule="auto"/>
              <w:ind w:left="0" w:leftChars="0" w:firstLine="0" w:firstLineChars="0"/>
              <w:jc w:val="center"/>
              <w:rPr>
                <w:rFonts w:hint="default" w:ascii="Times New Roman" w:hAnsi="Times New Roman" w:eastAsia="宋体" w:cs="Times New Roman"/>
                <w:color w:val="000000" w:themeColor="text1"/>
                <w:sz w:val="16"/>
                <w:szCs w:val="18"/>
                <w:lang w:val="en-US" w:eastAsia="zh-CN"/>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val="en-US" w:eastAsia="zh-CN"/>
                <w14:textFill>
                  <w14:solidFill>
                    <w14:schemeClr w14:val="tx1"/>
                  </w14:solidFill>
                </w14:textFill>
              </w:rPr>
              <w:t>1976035.00</w:t>
            </w:r>
          </w:p>
        </w:tc>
        <w:tc>
          <w:tcPr>
            <w:tcW w:w="9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1FBA17">
            <w:pPr>
              <w:pStyle w:val="7"/>
              <w:keepNext w:val="0"/>
              <w:keepLines w:val="0"/>
              <w:pageBreakBefore w:val="0"/>
              <w:wordWrap/>
              <w:overflowPunct/>
              <w:topLinePunct w:val="0"/>
              <w:bidi w:val="0"/>
              <w:spacing w:after="0" w:afterLines="0" w:line="240" w:lineRule="auto"/>
              <w:ind w:left="0" w:leftChars="0" w:firstLine="0" w:firstLineChars="0"/>
              <w:jc w:val="center"/>
              <w:rPr>
                <w:rFonts w:hint="default" w:ascii="Times New Roman" w:hAnsi="Times New Roman" w:eastAsia="宋体" w:cs="Times New Roman"/>
                <w:color w:val="000000" w:themeColor="text1"/>
                <w:sz w:val="16"/>
                <w:szCs w:val="18"/>
                <w:lang w:val="en-US" w:eastAsia="zh-CN"/>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val="en-US" w:eastAsia="zh-CN"/>
                <w14:textFill>
                  <w14:solidFill>
                    <w14:schemeClr w14:val="tx1"/>
                  </w14:solidFill>
                </w14:textFill>
              </w:rPr>
              <w:t>1976035.00</w:t>
            </w:r>
          </w:p>
        </w:tc>
      </w:tr>
    </w:tbl>
    <w:p w14:paraId="398CAC67">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t>本合同包不接受联合体投标。</w:t>
      </w:r>
    </w:p>
    <w:p w14:paraId="3A2E84D0">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t>合同履行期限：</w:t>
      </w:r>
      <w:r>
        <w:rPr>
          <w:rFonts w:hint="eastAsia" w:ascii="Times New Roman" w:hAnsi="Times New Roman" w:eastAsia="宋体" w:cs="Times New Roman"/>
          <w:snapToGrid/>
          <w:color w:val="000000" w:themeColor="text1"/>
          <w:spacing w:val="0"/>
          <w:kern w:val="0"/>
          <w:sz w:val="24"/>
          <w:szCs w:val="24"/>
          <w:lang w:val="en-US" w:eastAsia="zh-CN"/>
          <w14:textFill>
            <w14:solidFill>
              <w14:schemeClr w14:val="tx1"/>
            </w14:solidFill>
          </w14:textFill>
        </w:rPr>
        <w:t>365日历天（具体服务起止日期可随合同签订时间相应顺延）</w:t>
      </w:r>
    </w:p>
    <w:p w14:paraId="74716720">
      <w:pPr>
        <w:pStyle w:val="2"/>
        <w:keepNext w:val="0"/>
        <w:keepLines w:val="0"/>
        <w:pageBreakBefore w:val="0"/>
        <w:overflowPunct/>
        <w:topLinePunct w:val="0"/>
        <w:bidi w:val="0"/>
        <w:spacing w:line="360" w:lineRule="auto"/>
        <w:ind w:left="0"/>
        <w:outlineLvl w:val="0"/>
        <w:rPr>
          <w:rFonts w:hint="eastAsia" w:ascii="Times New Roman" w:hAnsi="Times New Roman" w:eastAsia="宋体" w:cs="Times New Roman"/>
          <w:color w:val="000000" w:themeColor="text1"/>
          <w:spacing w:val="0"/>
          <w:sz w:val="28"/>
          <w:szCs w:val="28"/>
          <w14:textFill>
            <w14:solidFill>
              <w14:schemeClr w14:val="tx1"/>
            </w14:solidFill>
          </w14:textFill>
        </w:rPr>
      </w:pPr>
      <w:r>
        <w:rPr>
          <w:rFonts w:hint="eastAsia" w:ascii="Times New Roman" w:hAnsi="Times New Roman" w:eastAsia="宋体" w:cs="Times New Roman"/>
          <w:b/>
          <w:bCs/>
          <w:color w:val="000000" w:themeColor="text1"/>
          <w:spacing w:val="0"/>
          <w:sz w:val="28"/>
          <w:szCs w:val="28"/>
          <w14:textFill>
            <w14:solidFill>
              <w14:schemeClr w14:val="tx1"/>
            </w14:solidFill>
          </w14:textFill>
        </w:rPr>
        <w:t>二、申请人的资格要求：</w:t>
      </w:r>
    </w:p>
    <w:p w14:paraId="5385583A">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Times New Roman" w:hAnsi="Times New Roman" w:eastAsia="宋体" w:cs="Times New Roman"/>
          <w:b/>
          <w:bCs/>
          <w:snapToGrid/>
          <w:color w:val="000000" w:themeColor="text1"/>
          <w:spacing w:val="0"/>
          <w:kern w:val="0"/>
          <w:sz w:val="24"/>
          <w:szCs w:val="24"/>
          <w:lang w:eastAsia="zh-CN"/>
          <w14:textFill>
            <w14:solidFill>
              <w14:schemeClr w14:val="tx1"/>
            </w14:solidFill>
          </w14:textFill>
        </w:rPr>
      </w:pPr>
      <w:r>
        <w:rPr>
          <w:rFonts w:hint="eastAsia" w:ascii="Times New Roman" w:hAnsi="Times New Roman" w:eastAsia="宋体" w:cs="Times New Roman"/>
          <w:b/>
          <w:bCs/>
          <w:snapToGrid/>
          <w:color w:val="000000" w:themeColor="text1"/>
          <w:spacing w:val="0"/>
          <w:kern w:val="0"/>
          <w:sz w:val="24"/>
          <w:szCs w:val="24"/>
          <w:lang w:eastAsia="zh-CN"/>
          <w14:textFill>
            <w14:solidFill>
              <w14:schemeClr w14:val="tx1"/>
            </w14:solidFill>
          </w14:textFill>
        </w:rPr>
        <w:t>1.满足《中华人民共和国政府采购法》第二十二条规定；</w:t>
      </w:r>
    </w:p>
    <w:p w14:paraId="02800BC4">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pPr>
      <w:r>
        <w:rPr>
          <w:rFonts w:hint="eastAsia" w:ascii="Times New Roman" w:hAnsi="Times New Roman" w:eastAsia="宋体" w:cs="Times New Roman"/>
          <w:b/>
          <w:bCs/>
          <w:snapToGrid/>
          <w:color w:val="000000" w:themeColor="text1"/>
          <w:spacing w:val="0"/>
          <w:kern w:val="0"/>
          <w:sz w:val="24"/>
          <w:szCs w:val="24"/>
          <w:lang w:eastAsia="zh-CN"/>
          <w14:textFill>
            <w14:solidFill>
              <w14:schemeClr w14:val="tx1"/>
            </w14:solidFill>
          </w14:textFill>
        </w:rPr>
        <w:t>2.落实政府采购政策需满足的资格要求：</w:t>
      </w:r>
    </w:p>
    <w:p w14:paraId="79689D47">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t>合同包1（</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民主镇2024-2025年度市政公共设施管理服务项目（二次）</w:t>
      </w:r>
      <w:r>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t>）落实政府采购政策需满足的资格要求如下：</w:t>
      </w:r>
    </w:p>
    <w:p w14:paraId="3751EFB8">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（1）《政府采购促进中小企业发展管理办法》（财库〔2020〕46号）、《陕西省财政厅关于落实政府采购支持中小企业政策有关事项的通知》陕财办采函〔2022〕10号；</w:t>
      </w:r>
    </w:p>
    <w:p w14:paraId="2AB2064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both"/>
        <w:textAlignment w:val="baseline"/>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（2）《财政部司法部关于政府采购支持监狱企业发展有关问题的通知》（财库〔2014〕68号）；</w:t>
      </w:r>
    </w:p>
    <w:p w14:paraId="74C6454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both"/>
        <w:textAlignment w:val="baseline"/>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（3）《国务院办公厅关于建立政府强制采购节能产品制度的通知》（国发办〔2007〕51号）；</w:t>
      </w:r>
    </w:p>
    <w:p w14:paraId="1D52498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both"/>
        <w:textAlignment w:val="baseline"/>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（4）《节能产品政府采购实施意见》（财库〔2004〕185号）；</w:t>
      </w:r>
    </w:p>
    <w:p w14:paraId="3C90AD9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both"/>
        <w:textAlignment w:val="baseline"/>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（5）《环境标志产品政府采购实施的意见》（财库〔2006〕90号）；</w:t>
      </w:r>
    </w:p>
    <w:p w14:paraId="39DADCF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both"/>
        <w:textAlignment w:val="baseline"/>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（6）《三部门联合发布关于促进残疾人就业政府采购政策的通知》（财库〔2017〕141号）；</w:t>
      </w:r>
    </w:p>
    <w:p w14:paraId="6C84EF4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both"/>
        <w:textAlignment w:val="baseline"/>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（7）《财政部发展改革委生态环境部市场监管总局关于调整优化节能产品、环境标志产品政府采购执行机制的通知》（财库〔2019〕9号）；</w:t>
      </w:r>
    </w:p>
    <w:p w14:paraId="001B46B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both"/>
        <w:textAlignment w:val="baseline"/>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（8）陕西省财政厅关于印发《陕西省中小企业政府采购信用融资办法》（陕财办采〔2018〕23号）；</w:t>
      </w:r>
    </w:p>
    <w:p w14:paraId="4A29884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both"/>
        <w:textAlignment w:val="baseline"/>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（9）其他需要落实的政府采购政策。</w:t>
      </w:r>
    </w:p>
    <w:p w14:paraId="07672E76">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eastAsia="zh-CN"/>
          <w14:textFill>
            <w14:solidFill>
              <w14:schemeClr w14:val="tx1"/>
            </w14:solidFill>
          </w14:textFill>
        </w:rPr>
        <w:t>3.本项目的特定资格要求：</w:t>
      </w:r>
    </w:p>
    <w:p w14:paraId="68FC0E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合同包1（</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民主镇2024-2025年度市政公共设施管理服务项目（二次）</w:t>
      </w:r>
      <w:r>
        <w:rPr>
          <w:rFonts w:hint="eastAsia" w:ascii="Times New Roman" w:hAnsi="Times New Roman" w:eastAsia="宋体" w:cs="Times New Roman"/>
          <w:sz w:val="24"/>
          <w:lang w:val="en-US" w:eastAsia="zh-CN"/>
        </w:rPr>
        <w:t>）特定资格要求如下：</w:t>
      </w:r>
    </w:p>
    <w:p w14:paraId="75080DBF">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1）在中华人民共和国境内注册的独立法人或其他组织，在经营中无违法违规不良记录；具备完善的营业执照、税务登记证、组织机构代码证或标识统一社会信用代码的营业执照齐全有效（或《事业单位法人证书》或其他合法组织登记证书、自然人只需提交身份证）；</w:t>
      </w:r>
    </w:p>
    <w:p w14:paraId="58ADC0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（2）提供法定代表人授权书（附法定代表人身份证复印件）及被授权代表人身份证复印件（法定代表人直接参加只需提供法定代表人身份证复印件）</w:t>
      </w:r>
      <w:r>
        <w:rPr>
          <w:rFonts w:hint="eastAsia" w:ascii="Times New Roman" w:hAnsi="Times New Roman" w:eastAsia="宋体" w:cs="Times New Roman"/>
          <w:sz w:val="24"/>
          <w:lang w:val="en-US" w:eastAsia="zh-CN"/>
        </w:rPr>
        <w:t>；</w:t>
      </w:r>
    </w:p>
    <w:p w14:paraId="6051ED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财务状况报告：提供2022年或2023年度财务审计报告（成立时间至首次递交磋商响应文件截止时间不足1年的，可提供成立后任意时段的资产负债表）或其基本存款账户开户银行出具的资信证明</w:t>
      </w:r>
      <w:r>
        <w:rPr>
          <w:rFonts w:hint="eastAsia" w:ascii="Times New Roman" w:hAnsi="Times New Roman" w:eastAsia="宋体" w:cs="Times New Roman"/>
          <w:sz w:val="24"/>
          <w:lang w:val="en-US" w:eastAsia="zh-CN"/>
        </w:rPr>
        <w:t>；</w:t>
      </w:r>
    </w:p>
    <w:p w14:paraId="3E064E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en-US"/>
        </w:rPr>
      </w:pPr>
      <w:r>
        <w:rPr>
          <w:rFonts w:hint="eastAsia" w:ascii="Times New Roman" w:hAnsi="Times New Roman" w:eastAsia="宋体" w:cs="Times New Roman"/>
          <w:sz w:val="24"/>
          <w:lang w:val="en-US" w:eastAsia="en-US"/>
        </w:rPr>
        <w:t>（4）</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有依法缴纳税收和社会保障资金的良好记录</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提供磋商单位202</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3</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年</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12</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月至今任意三个月完税证明（依法免税的磋商单位应提供相关文件证明）、202</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3</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年</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12</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月至今任意三个月已缴纳社会保险的证明（专用收据或社会保险缴纳清单或社保缴纳证明，依法不需要缴纳社会保障资金的磋商单位应提供相关文件证明）</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z w:val="24"/>
          <w:lang w:val="en-US" w:eastAsia="en-US"/>
        </w:rPr>
        <w:t>；</w:t>
      </w:r>
    </w:p>
    <w:p w14:paraId="6638139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书面声明：参加政府采购活动近三年内，在经营活动中没有重大违法记录声明</w:t>
      </w:r>
      <w:r>
        <w:rPr>
          <w:rFonts w:hint="eastAsia" w:ascii="Times New Roman" w:hAnsi="Times New Roman" w:eastAsia="宋体" w:cs="Times New Roman"/>
          <w:sz w:val="24"/>
          <w:lang w:val="en-US" w:eastAsia="zh-CN"/>
        </w:rPr>
        <w:t>；</w:t>
      </w:r>
    </w:p>
    <w:p w14:paraId="17F73AC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en-US"/>
        </w:rPr>
      </w:pPr>
      <w:r>
        <w:rPr>
          <w:rFonts w:hint="eastAsia" w:ascii="Times New Roman" w:hAnsi="Times New Roman" w:eastAsia="宋体" w:cs="Times New Roman"/>
          <w:sz w:val="24"/>
          <w:lang w:val="en-US" w:eastAsia="zh-CN"/>
        </w:rPr>
        <w:t>（6）</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投标人通过“</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信用中国</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网站查询</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www.creditchina.gov.cn</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未被列入重大税收违法案件当事人名单、在</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中国执行信息公开网</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网站（http://zxgk.court.gov.cn/）查询未被列入失信被执行人及在中国政府采购网（www.ccgp.gov.cn）查询未被列入政府采购严重违法失信行为记录名单</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；对列入失信被执行人、重大税收违法案件当事人名单、政府采购严重违法失信行为记录名单的投标人，将拒绝其参与政府采购活动</w:t>
      </w:r>
      <w:r>
        <w:rPr>
          <w:rFonts w:hint="eastAsia" w:ascii="Times New Roman" w:hAnsi="Times New Roman" w:eastAsia="宋体" w:cs="Times New Roman"/>
          <w:sz w:val="24"/>
          <w:lang w:val="en-US" w:eastAsia="en-US"/>
        </w:rPr>
        <w:t>；</w:t>
      </w:r>
    </w:p>
    <w:p w14:paraId="42838921">
      <w:pPr>
        <w:keepNext w:val="0"/>
        <w:keepLines w:val="0"/>
        <w:pageBreakBefore w:val="0"/>
        <w:widowControl/>
        <w:overflowPunct/>
        <w:topLinePunct w:val="0"/>
        <w:bidi w:val="0"/>
        <w:adjustRightInd w:val="0"/>
        <w:spacing w:line="360" w:lineRule="auto"/>
        <w:ind w:left="0" w:firstLine="480" w:firstLineChars="200"/>
        <w:rPr>
          <w:rFonts w:hint="eastAsia" w:ascii="Times New Roman" w:hAnsi="Times New Roman" w:eastAsia="宋体" w:cs="Times New Roman"/>
          <w:b/>
          <w:bCs/>
          <w:color w:val="000000" w:themeColor="text1"/>
          <w:spacing w:val="0"/>
          <w:sz w:val="28"/>
          <w:szCs w:val="28"/>
          <w14:textFill>
            <w14:solidFill>
              <w14:schemeClr w14:val="tx1"/>
            </w14:solidFill>
          </w14:textFill>
        </w:rPr>
      </w:pPr>
      <w:r>
        <w:rPr>
          <w:rFonts w:hint="eastAsia" w:ascii="Times New Roman" w:hAnsi="Times New Roman" w:eastAsia="宋体" w:cs="Times New Roman"/>
          <w:sz w:val="24"/>
          <w:lang w:val="en-US" w:eastAsia="zh-CN"/>
        </w:rPr>
        <w:t>（7）</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本项目专门面向中小企业，投标企业须提供中小企业声明函。本项目采购标的对应的中小企业划分标准所属行业为：物业管理。投标人为监狱企业的，应提供监狱企业的证明文件；投标人为残疾人福利性单位的，应提供《残疾人福利性单位声明函》（监狱企业或残疾人福利性单位视同小型、微型企业）。</w:t>
      </w:r>
    </w:p>
    <w:p w14:paraId="1EDFD365">
      <w:pPr>
        <w:pStyle w:val="2"/>
        <w:keepNext w:val="0"/>
        <w:keepLines w:val="0"/>
        <w:pageBreakBefore w:val="0"/>
        <w:overflowPunct/>
        <w:topLinePunct w:val="0"/>
        <w:bidi w:val="0"/>
        <w:spacing w:line="360" w:lineRule="auto"/>
        <w:ind w:left="0"/>
        <w:outlineLvl w:val="0"/>
        <w:rPr>
          <w:rFonts w:hint="eastAsia" w:ascii="Times New Roman" w:hAnsi="Times New Roman" w:eastAsia="宋体" w:cs="Times New Roman"/>
          <w:color w:val="000000" w:themeColor="text1"/>
          <w:spacing w:val="0"/>
          <w:sz w:val="28"/>
          <w:szCs w:val="28"/>
          <w14:textFill>
            <w14:solidFill>
              <w14:schemeClr w14:val="tx1"/>
            </w14:solidFill>
          </w14:textFill>
        </w:rPr>
      </w:pPr>
      <w:r>
        <w:rPr>
          <w:rFonts w:hint="eastAsia" w:ascii="Times New Roman" w:hAnsi="Times New Roman" w:eastAsia="宋体" w:cs="Times New Roman"/>
          <w:b/>
          <w:bCs/>
          <w:color w:val="000000" w:themeColor="text1"/>
          <w:spacing w:val="0"/>
          <w:sz w:val="28"/>
          <w:szCs w:val="28"/>
          <w14:textFill>
            <w14:solidFill>
              <w14:schemeClr w14:val="tx1"/>
            </w14:solidFill>
          </w14:textFill>
        </w:rPr>
        <w:t>三、获取采购文件</w:t>
      </w:r>
    </w:p>
    <w:p w14:paraId="24B62FF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时间：202</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5</w:t>
      </w:r>
      <w:r>
        <w:rPr>
          <w:rFonts w:hint="eastAsia" w:ascii="Times New Roman" w:hAnsi="Times New Roman" w:eastAsia="宋体" w:cs="Times New Roman"/>
          <w:color w:val="000000" w:themeColor="text1"/>
          <w:spacing w:val="0"/>
          <w:sz w:val="24"/>
          <w:szCs w:val="24"/>
          <w14:textFill>
            <w14:solidFill>
              <w14:schemeClr w14:val="tx1"/>
            </w14:solidFill>
          </w14:textFill>
        </w:rPr>
        <w:t>年</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1</w:t>
      </w:r>
      <w:r>
        <w:rPr>
          <w:rFonts w:hint="eastAsia" w:ascii="Times New Roman" w:hAnsi="Times New Roman" w:eastAsia="宋体" w:cs="Times New Roman"/>
          <w:color w:val="000000" w:themeColor="text1"/>
          <w:spacing w:val="0"/>
          <w:sz w:val="24"/>
          <w:szCs w:val="24"/>
          <w14:textFill>
            <w14:solidFill>
              <w14:schemeClr w14:val="tx1"/>
            </w14:solidFill>
          </w14:textFill>
        </w:rPr>
        <w:t>月</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10</w:t>
      </w:r>
      <w:r>
        <w:rPr>
          <w:rFonts w:hint="eastAsia" w:ascii="Times New Roman" w:hAnsi="Times New Roman" w:eastAsia="宋体" w:cs="Times New Roman"/>
          <w:color w:val="000000" w:themeColor="text1"/>
          <w:spacing w:val="0"/>
          <w:sz w:val="24"/>
          <w:szCs w:val="24"/>
          <w14:textFill>
            <w14:solidFill>
              <w14:schemeClr w14:val="tx1"/>
            </w14:solidFill>
          </w14:textFill>
        </w:rPr>
        <w:t>日至202</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5</w:t>
      </w:r>
      <w:r>
        <w:rPr>
          <w:rFonts w:hint="eastAsia" w:ascii="Times New Roman" w:hAnsi="Times New Roman" w:eastAsia="宋体" w:cs="Times New Roman"/>
          <w:color w:val="000000" w:themeColor="text1"/>
          <w:spacing w:val="0"/>
          <w:sz w:val="24"/>
          <w:szCs w:val="24"/>
          <w14:textFill>
            <w14:solidFill>
              <w14:schemeClr w14:val="tx1"/>
            </w14:solidFill>
          </w14:textFill>
        </w:rPr>
        <w:t>年</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1</w:t>
      </w:r>
      <w:r>
        <w:rPr>
          <w:rFonts w:hint="eastAsia" w:ascii="Times New Roman" w:hAnsi="Times New Roman" w:eastAsia="宋体" w:cs="Times New Roman"/>
          <w:color w:val="000000" w:themeColor="text1"/>
          <w:spacing w:val="0"/>
          <w:sz w:val="24"/>
          <w:szCs w:val="24"/>
          <w14:textFill>
            <w14:solidFill>
              <w14:schemeClr w14:val="tx1"/>
            </w14:solidFill>
          </w14:textFill>
        </w:rPr>
        <w:t>月</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16</w:t>
      </w:r>
      <w:r>
        <w:rPr>
          <w:rFonts w:hint="eastAsia" w:ascii="Times New Roman" w:hAnsi="Times New Roman" w:eastAsia="宋体" w:cs="Times New Roman"/>
          <w:color w:val="000000" w:themeColor="text1"/>
          <w:spacing w:val="0"/>
          <w:sz w:val="24"/>
          <w:szCs w:val="24"/>
          <w14:textFill>
            <w14:solidFill>
              <w14:schemeClr w14:val="tx1"/>
            </w14:solidFill>
          </w14:textFill>
        </w:rPr>
        <w:t>日，每天上午08:00:00至12:00:00，下午1</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spacing w:val="0"/>
          <w:sz w:val="24"/>
          <w:szCs w:val="24"/>
          <w14:textFill>
            <w14:solidFill>
              <w14:schemeClr w14:val="tx1"/>
            </w14:solidFill>
          </w14:textFill>
        </w:rPr>
        <w:t>:00:00至18:00:00（北京时间）</w:t>
      </w:r>
    </w:p>
    <w:p w14:paraId="067395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途径：</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全国公共资源交易平台（陕西省.安康市）（www.sxggzyjy.cn）</w:t>
      </w:r>
    </w:p>
    <w:p w14:paraId="17A2C62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方式：</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在线</w:t>
      </w:r>
      <w:r>
        <w:rPr>
          <w:rFonts w:hint="eastAsia" w:ascii="Times New Roman" w:hAnsi="Times New Roman" w:eastAsia="宋体" w:cs="Times New Roman"/>
          <w:color w:val="000000" w:themeColor="text1"/>
          <w:spacing w:val="0"/>
          <w:sz w:val="24"/>
          <w:szCs w:val="24"/>
          <w14:textFill>
            <w14:solidFill>
              <w14:schemeClr w14:val="tx1"/>
            </w14:solidFill>
          </w14:textFill>
        </w:rPr>
        <w:t>获取</w:t>
      </w:r>
    </w:p>
    <w:p w14:paraId="03DFF0B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售价：</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0元</w:t>
      </w:r>
    </w:p>
    <w:p w14:paraId="6D1A38DB">
      <w:pPr>
        <w:pStyle w:val="2"/>
        <w:keepNext w:val="0"/>
        <w:keepLines w:val="0"/>
        <w:pageBreakBefore w:val="0"/>
        <w:overflowPunct/>
        <w:topLinePunct w:val="0"/>
        <w:bidi w:val="0"/>
        <w:spacing w:line="360" w:lineRule="auto"/>
        <w:ind w:left="0"/>
        <w:outlineLvl w:val="0"/>
        <w:rPr>
          <w:rFonts w:hint="eastAsia" w:ascii="Times New Roman" w:hAnsi="Times New Roman" w:eastAsia="宋体" w:cs="Times New Roman"/>
          <w:color w:val="000000" w:themeColor="text1"/>
          <w:spacing w:val="0"/>
          <w:sz w:val="28"/>
          <w:szCs w:val="28"/>
          <w14:textFill>
            <w14:solidFill>
              <w14:schemeClr w14:val="tx1"/>
            </w14:solidFill>
          </w14:textFill>
        </w:rPr>
      </w:pPr>
      <w:r>
        <w:rPr>
          <w:rFonts w:hint="eastAsia" w:ascii="Times New Roman" w:hAnsi="Times New Roman" w:eastAsia="宋体" w:cs="Times New Roman"/>
          <w:b/>
          <w:bCs/>
          <w:color w:val="000000" w:themeColor="text1"/>
          <w:spacing w:val="0"/>
          <w:sz w:val="28"/>
          <w:szCs w:val="28"/>
          <w14:textFill>
            <w14:solidFill>
              <w14:schemeClr w14:val="tx1"/>
            </w14:solidFill>
          </w14:textFill>
        </w:rPr>
        <w:t>四、响应文件提交</w:t>
      </w:r>
    </w:p>
    <w:p w14:paraId="2C76531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b w:val="0"/>
          <w:bCs w:val="0"/>
          <w:color w:val="000000" w:themeColor="text1"/>
          <w:spacing w:val="0"/>
          <w:sz w:val="24"/>
          <w:szCs w:val="24"/>
          <w14:textFill>
            <w14:solidFill>
              <w14:schemeClr w14:val="tx1"/>
            </w14:solidFill>
          </w14:textFill>
        </w:rPr>
        <w:t>截止时间：202</w:t>
      </w:r>
      <w:r>
        <w:rPr>
          <w:rFonts w:hint="eastAsia" w:ascii="Times New Roman" w:hAnsi="Times New Roman" w:eastAsia="宋体" w:cs="Times New Roman"/>
          <w:b w:val="0"/>
          <w:bCs w:val="0"/>
          <w:color w:val="000000" w:themeColor="text1"/>
          <w:spacing w:val="0"/>
          <w:sz w:val="24"/>
          <w:szCs w:val="24"/>
          <w:lang w:val="en-US" w:eastAsia="zh-CN"/>
          <w14:textFill>
            <w14:solidFill>
              <w14:schemeClr w14:val="tx1"/>
            </w14:solidFill>
          </w14:textFill>
        </w:rPr>
        <w:t>5</w:t>
      </w:r>
      <w:r>
        <w:rPr>
          <w:rFonts w:hint="eastAsia" w:ascii="Times New Roman" w:hAnsi="Times New Roman" w:eastAsia="宋体" w:cs="Times New Roman"/>
          <w:b w:val="0"/>
          <w:bCs w:val="0"/>
          <w:color w:val="000000" w:themeColor="text1"/>
          <w:spacing w:val="0"/>
          <w:sz w:val="24"/>
          <w:szCs w:val="24"/>
          <w14:textFill>
            <w14:solidFill>
              <w14:schemeClr w14:val="tx1"/>
            </w14:solidFill>
          </w14:textFill>
        </w:rPr>
        <w:t>年</w:t>
      </w:r>
      <w:r>
        <w:rPr>
          <w:rFonts w:hint="eastAsia" w:ascii="Times New Roman" w:hAnsi="Times New Roman" w:eastAsia="宋体" w:cs="Times New Roman"/>
          <w:b w:val="0"/>
          <w:bCs w:val="0"/>
          <w:color w:val="000000" w:themeColor="text1"/>
          <w:spacing w:val="0"/>
          <w:sz w:val="24"/>
          <w:szCs w:val="24"/>
          <w:lang w:val="en-US" w:eastAsia="zh-CN"/>
          <w14:textFill>
            <w14:solidFill>
              <w14:schemeClr w14:val="tx1"/>
            </w14:solidFill>
          </w14:textFill>
        </w:rPr>
        <w:t>1</w:t>
      </w:r>
      <w:r>
        <w:rPr>
          <w:rFonts w:hint="eastAsia" w:ascii="Times New Roman" w:hAnsi="Times New Roman" w:eastAsia="宋体" w:cs="Times New Roman"/>
          <w:b w:val="0"/>
          <w:bCs w:val="0"/>
          <w:color w:val="000000" w:themeColor="text1"/>
          <w:spacing w:val="0"/>
          <w:sz w:val="24"/>
          <w:szCs w:val="24"/>
          <w14:textFill>
            <w14:solidFill>
              <w14:schemeClr w14:val="tx1"/>
            </w14:solidFill>
          </w14:textFill>
        </w:rPr>
        <w:t>月</w:t>
      </w:r>
      <w:r>
        <w:rPr>
          <w:rFonts w:hint="eastAsia" w:ascii="Times New Roman" w:hAnsi="Times New Roman" w:eastAsia="宋体" w:cs="Times New Roman"/>
          <w:b w:val="0"/>
          <w:bCs w:val="0"/>
          <w:color w:val="000000" w:themeColor="text1"/>
          <w:spacing w:val="0"/>
          <w:sz w:val="24"/>
          <w:szCs w:val="24"/>
          <w:lang w:val="en-US" w:eastAsia="zh-CN"/>
          <w14:textFill>
            <w14:solidFill>
              <w14:schemeClr w14:val="tx1"/>
            </w14:solidFill>
          </w14:textFill>
        </w:rPr>
        <w:t>22</w:t>
      </w:r>
      <w:r>
        <w:rPr>
          <w:rFonts w:hint="eastAsia" w:ascii="Times New Roman" w:hAnsi="Times New Roman" w:eastAsia="宋体" w:cs="Times New Roman"/>
          <w:b w:val="0"/>
          <w:bCs w:val="0"/>
          <w:color w:val="000000" w:themeColor="text1"/>
          <w:spacing w:val="0"/>
          <w:sz w:val="24"/>
          <w:szCs w:val="24"/>
          <w14:textFill>
            <w14:solidFill>
              <w14:schemeClr w14:val="tx1"/>
            </w14:solidFill>
          </w14:textFill>
        </w:rPr>
        <w:t>日</w:t>
      </w:r>
      <w:r>
        <w:rPr>
          <w:rFonts w:hint="eastAsia" w:ascii="Times New Roman" w:hAnsi="Times New Roman" w:eastAsia="宋体" w:cs="Times New Roman"/>
          <w:b w:val="0"/>
          <w:bCs w:val="0"/>
          <w:color w:val="000000" w:themeColor="text1"/>
          <w:spacing w:val="0"/>
          <w:sz w:val="24"/>
          <w:szCs w:val="24"/>
          <w:lang w:val="en-US" w:eastAsia="zh-CN"/>
          <w14:textFill>
            <w14:solidFill>
              <w14:schemeClr w14:val="tx1"/>
            </w14:solidFill>
          </w14:textFill>
        </w:rPr>
        <w:t>14</w:t>
      </w:r>
      <w:r>
        <w:rPr>
          <w:rFonts w:hint="eastAsia" w:ascii="Times New Roman" w:hAnsi="Times New Roman" w:eastAsia="宋体" w:cs="Times New Roman"/>
          <w:b w:val="0"/>
          <w:bCs w:val="0"/>
          <w:color w:val="000000" w:themeColor="text1"/>
          <w:spacing w:val="0"/>
          <w:sz w:val="24"/>
          <w:szCs w:val="24"/>
          <w14:textFill>
            <w14:solidFill>
              <w14:schemeClr w14:val="tx1"/>
            </w14:solidFill>
          </w14:textFill>
        </w:rPr>
        <w:t>时</w:t>
      </w:r>
      <w:r>
        <w:rPr>
          <w:rFonts w:hint="eastAsia" w:ascii="Times New Roman" w:hAnsi="Times New Roman" w:eastAsia="宋体" w:cs="Times New Roman"/>
          <w:b w:val="0"/>
          <w:bCs w:val="0"/>
          <w:color w:val="000000" w:themeColor="text1"/>
          <w:spacing w:val="0"/>
          <w:sz w:val="24"/>
          <w:szCs w:val="24"/>
          <w:lang w:val="en-US" w:eastAsia="zh-CN"/>
          <w14:textFill>
            <w14:solidFill>
              <w14:schemeClr w14:val="tx1"/>
            </w14:solidFill>
          </w14:textFill>
        </w:rPr>
        <w:t>00</w:t>
      </w:r>
      <w:r>
        <w:rPr>
          <w:rFonts w:hint="eastAsia" w:ascii="Times New Roman" w:hAnsi="Times New Roman" w:eastAsia="宋体" w:cs="Times New Roman"/>
          <w:b w:val="0"/>
          <w:bCs w:val="0"/>
          <w:color w:val="000000" w:themeColor="text1"/>
          <w:spacing w:val="0"/>
          <w:sz w:val="24"/>
          <w:szCs w:val="24"/>
          <w14:textFill>
            <w14:solidFill>
              <w14:schemeClr w14:val="tx1"/>
            </w14:solidFill>
          </w14:textFill>
        </w:rPr>
        <w:t>分</w:t>
      </w:r>
      <w:r>
        <w:rPr>
          <w:rFonts w:hint="eastAsia" w:ascii="Times New Roman" w:hAnsi="Times New Roman" w:eastAsia="宋体" w:cs="Times New Roman"/>
          <w:b w:val="0"/>
          <w:bCs w:val="0"/>
          <w:color w:val="000000" w:themeColor="text1"/>
          <w:spacing w:val="0"/>
          <w:sz w:val="24"/>
          <w:szCs w:val="24"/>
          <w:lang w:val="en-US" w:eastAsia="zh-CN"/>
          <w14:textFill>
            <w14:solidFill>
              <w14:schemeClr w14:val="tx1"/>
            </w14:solidFill>
          </w14:textFill>
        </w:rPr>
        <w:t>00</w:t>
      </w:r>
      <w:r>
        <w:rPr>
          <w:rFonts w:hint="eastAsia" w:ascii="Times New Roman" w:hAnsi="Times New Roman" w:eastAsia="宋体" w:cs="Times New Roman"/>
          <w:b w:val="0"/>
          <w:bCs w:val="0"/>
          <w:color w:val="000000" w:themeColor="text1"/>
          <w:spacing w:val="0"/>
          <w:sz w:val="24"/>
          <w:szCs w:val="24"/>
          <w14:textFill>
            <w14:solidFill>
              <w14:schemeClr w14:val="tx1"/>
            </w14:solidFill>
          </w14:textFill>
        </w:rPr>
        <w:t>秒（北京时间）</w:t>
      </w:r>
    </w:p>
    <w:p w14:paraId="39546A0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地点：</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全国公共资源交易平台（陕西省.安康市）（www.sxggzyjy.cn）</w:t>
      </w:r>
    </w:p>
    <w:p w14:paraId="10D49C47">
      <w:pPr>
        <w:pStyle w:val="2"/>
        <w:keepNext w:val="0"/>
        <w:keepLines w:val="0"/>
        <w:pageBreakBefore w:val="0"/>
        <w:overflowPunct/>
        <w:topLinePunct w:val="0"/>
        <w:bidi w:val="0"/>
        <w:spacing w:line="360" w:lineRule="auto"/>
        <w:ind w:left="0"/>
        <w:outlineLvl w:val="0"/>
        <w:rPr>
          <w:rFonts w:hint="eastAsia" w:ascii="Times New Roman" w:hAnsi="Times New Roman" w:eastAsia="宋体" w:cs="Times New Roman"/>
          <w:b/>
          <w:bCs/>
          <w:color w:val="000000" w:themeColor="text1"/>
          <w:spacing w:val="0"/>
          <w:sz w:val="28"/>
          <w:szCs w:val="28"/>
          <w14:textFill>
            <w14:solidFill>
              <w14:schemeClr w14:val="tx1"/>
            </w14:solidFill>
          </w14:textFill>
        </w:rPr>
      </w:pPr>
      <w:r>
        <w:rPr>
          <w:rFonts w:hint="eastAsia" w:ascii="Times New Roman" w:hAnsi="Times New Roman" w:eastAsia="宋体" w:cs="Times New Roman"/>
          <w:b/>
          <w:bCs/>
          <w:color w:val="000000" w:themeColor="text1"/>
          <w:spacing w:val="0"/>
          <w:sz w:val="28"/>
          <w:szCs w:val="28"/>
          <w14:textFill>
            <w14:solidFill>
              <w14:schemeClr w14:val="tx1"/>
            </w14:solidFill>
          </w14:textFill>
        </w:rPr>
        <w:t>五、开启</w:t>
      </w:r>
    </w:p>
    <w:p w14:paraId="287404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时间：202</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5</w:t>
      </w:r>
      <w:r>
        <w:rPr>
          <w:rFonts w:hint="eastAsia" w:ascii="Times New Roman" w:hAnsi="Times New Roman" w:eastAsia="宋体" w:cs="Times New Roman"/>
          <w:color w:val="000000" w:themeColor="text1"/>
          <w:spacing w:val="0"/>
          <w:sz w:val="24"/>
          <w:szCs w:val="24"/>
          <w14:textFill>
            <w14:solidFill>
              <w14:schemeClr w14:val="tx1"/>
            </w14:solidFill>
          </w14:textFill>
        </w:rPr>
        <w:t>年</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1</w:t>
      </w:r>
      <w:r>
        <w:rPr>
          <w:rFonts w:hint="eastAsia" w:ascii="Times New Roman" w:hAnsi="Times New Roman" w:eastAsia="宋体" w:cs="Times New Roman"/>
          <w:color w:val="000000" w:themeColor="text1"/>
          <w:spacing w:val="0"/>
          <w:sz w:val="24"/>
          <w:szCs w:val="24"/>
          <w14:textFill>
            <w14:solidFill>
              <w14:schemeClr w14:val="tx1"/>
            </w14:solidFill>
          </w14:textFill>
        </w:rPr>
        <w:t>月</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22</w:t>
      </w:r>
      <w:r>
        <w:rPr>
          <w:rFonts w:hint="eastAsia" w:ascii="Times New Roman" w:hAnsi="Times New Roman" w:eastAsia="宋体" w:cs="Times New Roman"/>
          <w:color w:val="000000" w:themeColor="text1"/>
          <w:spacing w:val="0"/>
          <w:sz w:val="24"/>
          <w:szCs w:val="24"/>
          <w14:textFill>
            <w14:solidFill>
              <w14:schemeClr w14:val="tx1"/>
            </w14:solidFill>
          </w14:textFill>
        </w:rPr>
        <w:t>日</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14</w:t>
      </w:r>
      <w:r>
        <w:rPr>
          <w:rFonts w:hint="eastAsia" w:ascii="Times New Roman" w:hAnsi="Times New Roman" w:eastAsia="宋体" w:cs="Times New Roman"/>
          <w:color w:val="000000" w:themeColor="text1"/>
          <w:spacing w:val="0"/>
          <w:sz w:val="24"/>
          <w:szCs w:val="24"/>
          <w14:textFill>
            <w14:solidFill>
              <w14:schemeClr w14:val="tx1"/>
            </w14:solidFill>
          </w14:textFill>
        </w:rPr>
        <w:t>时</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00</w:t>
      </w:r>
      <w:r>
        <w:rPr>
          <w:rFonts w:hint="eastAsia" w:ascii="Times New Roman" w:hAnsi="Times New Roman" w:eastAsia="宋体" w:cs="Times New Roman"/>
          <w:color w:val="000000" w:themeColor="text1"/>
          <w:spacing w:val="0"/>
          <w:sz w:val="24"/>
          <w:szCs w:val="24"/>
          <w14:textFill>
            <w14:solidFill>
              <w14:schemeClr w14:val="tx1"/>
            </w14:solidFill>
          </w14:textFill>
        </w:rPr>
        <w:t>分</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00</w:t>
      </w:r>
      <w:r>
        <w:rPr>
          <w:rFonts w:hint="eastAsia" w:ascii="Times New Roman" w:hAnsi="Times New Roman" w:eastAsia="宋体" w:cs="Times New Roman"/>
          <w:color w:val="000000" w:themeColor="text1"/>
          <w:spacing w:val="0"/>
          <w:sz w:val="24"/>
          <w:szCs w:val="24"/>
          <w14:textFill>
            <w14:solidFill>
              <w14:schemeClr w14:val="tx1"/>
            </w14:solidFill>
          </w14:textFill>
        </w:rPr>
        <w:t>秒（北京时间）</w:t>
      </w:r>
    </w:p>
    <w:p w14:paraId="793DC33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地点：</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全国公共资源交易平台（陕西省安康市）不见面开标大厅</w:t>
      </w:r>
    </w:p>
    <w:p w14:paraId="71A09BA1">
      <w:pPr>
        <w:pStyle w:val="2"/>
        <w:keepNext w:val="0"/>
        <w:keepLines w:val="0"/>
        <w:pageBreakBefore w:val="0"/>
        <w:overflowPunct/>
        <w:topLinePunct w:val="0"/>
        <w:bidi w:val="0"/>
        <w:spacing w:line="360" w:lineRule="auto"/>
        <w:ind w:left="0"/>
        <w:outlineLvl w:val="0"/>
        <w:rPr>
          <w:rFonts w:hint="eastAsia" w:ascii="Times New Roman" w:hAnsi="Times New Roman" w:eastAsia="宋体" w:cs="Times New Roman"/>
          <w:b/>
          <w:bCs/>
          <w:color w:val="000000" w:themeColor="text1"/>
          <w:spacing w:val="0"/>
          <w:sz w:val="28"/>
          <w:szCs w:val="28"/>
          <w14:textFill>
            <w14:solidFill>
              <w14:schemeClr w14:val="tx1"/>
            </w14:solidFill>
          </w14:textFill>
        </w:rPr>
      </w:pPr>
      <w:r>
        <w:rPr>
          <w:rFonts w:hint="eastAsia" w:ascii="Times New Roman" w:hAnsi="Times New Roman" w:eastAsia="宋体" w:cs="Times New Roman"/>
          <w:b/>
          <w:bCs/>
          <w:color w:val="000000" w:themeColor="text1"/>
          <w:spacing w:val="0"/>
          <w:sz w:val="28"/>
          <w:szCs w:val="28"/>
          <w14:textFill>
            <w14:solidFill>
              <w14:schemeClr w14:val="tx1"/>
            </w14:solidFill>
          </w14:textFill>
        </w:rPr>
        <w:t>六、公告期限</w:t>
      </w:r>
    </w:p>
    <w:p w14:paraId="551F010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自本公告发布之日起</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5</w:t>
      </w:r>
      <w:r>
        <w:rPr>
          <w:rFonts w:hint="eastAsia" w:ascii="Times New Roman" w:hAnsi="Times New Roman" w:eastAsia="宋体" w:cs="Times New Roman"/>
          <w:color w:val="000000" w:themeColor="text1"/>
          <w:spacing w:val="0"/>
          <w:sz w:val="24"/>
          <w:szCs w:val="24"/>
          <w14:textFill>
            <w14:solidFill>
              <w14:schemeClr w14:val="tx1"/>
            </w14:solidFill>
          </w14:textFill>
        </w:rPr>
        <w:t>个工作日。</w:t>
      </w:r>
    </w:p>
    <w:p w14:paraId="25AF953A">
      <w:pPr>
        <w:pStyle w:val="2"/>
        <w:keepNext w:val="0"/>
        <w:keepLines w:val="0"/>
        <w:pageBreakBefore w:val="0"/>
        <w:overflowPunct/>
        <w:topLinePunct w:val="0"/>
        <w:bidi w:val="0"/>
        <w:spacing w:line="360" w:lineRule="auto"/>
        <w:ind w:left="0"/>
        <w:outlineLvl w:val="0"/>
        <w:rPr>
          <w:rFonts w:hint="eastAsia" w:ascii="Times New Roman" w:hAnsi="Times New Roman" w:eastAsia="宋体" w:cs="Times New Roman"/>
          <w:b/>
          <w:bCs/>
          <w:color w:val="000000" w:themeColor="text1"/>
          <w:spacing w:val="0"/>
          <w:sz w:val="28"/>
          <w:szCs w:val="28"/>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sz w:val="28"/>
          <w:szCs w:val="28"/>
          <w:lang w:val="en-US" w:eastAsia="zh-CN"/>
          <w14:textFill>
            <w14:solidFill>
              <w14:schemeClr w14:val="tx1"/>
            </w14:solidFill>
          </w14:textFill>
        </w:rPr>
        <w:t>七、其他补充事宜</w:t>
      </w:r>
    </w:p>
    <w:p w14:paraId="1899F872">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注：</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hint="eastAsia" w:ascii="Times New Roman" w:hAnsi="Times New Roman" w:eastAsia="宋体" w:cs="Times New Roman"/>
          <w:color w:val="000000" w:themeColor="text1"/>
          <w:spacing w:val="0"/>
          <w:sz w:val="24"/>
          <w:szCs w:val="24"/>
          <w14:textFill>
            <w14:solidFill>
              <w14:schemeClr w14:val="tx1"/>
            </w14:solidFill>
          </w14:textFill>
        </w:rPr>
        <w:t>须在磋商文件领取时间内办理以下工作：</w:t>
      </w:r>
    </w:p>
    <w:p w14:paraId="01470E7E">
      <w:pPr>
        <w:pStyle w:val="2"/>
        <w:keepNext w:val="0"/>
        <w:keepLines w:val="0"/>
        <w:pageBreakBefore w:val="0"/>
        <w:widowControl/>
        <w:numPr>
          <w:ilvl w:val="0"/>
          <w:numId w:val="0"/>
        </w:numPr>
        <w:kinsoku w:val="0"/>
        <w:wordWrap w:val="0"/>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4"/>
          <w:szCs w:val="24"/>
          <w:lang w:val="en-US" w:eastAsia="zh-CN" w:bidi="ar-SA"/>
          <w14:textFill>
            <w14:solidFill>
              <w14:schemeClr w14:val="tx1"/>
            </w14:solidFill>
          </w14:textFill>
        </w:rPr>
        <w:t>（1）</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磋商投标人使用CA锁登录陕西省公共资源交易平台进行网上报名；</w:t>
      </w:r>
    </w:p>
    <w:p w14:paraId="560B3B84">
      <w:pPr>
        <w:pStyle w:val="2"/>
        <w:keepNext w:val="0"/>
        <w:keepLines w:val="0"/>
        <w:pageBreakBefore w:val="0"/>
        <w:widowControl/>
        <w:numPr>
          <w:ilvl w:val="0"/>
          <w:numId w:val="0"/>
        </w:numPr>
        <w:kinsoku w:val="0"/>
        <w:wordWrap w:val="0"/>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color w:val="000000" w:themeColor="text1"/>
          <w:spacing w:val="0"/>
          <w:sz w:val="24"/>
          <w:szCs w:val="24"/>
          <w:lang w:val="en-US" w:eastAsia="en-US"/>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4"/>
          <w:szCs w:val="24"/>
          <w:lang w:val="en-US" w:eastAsia="en-US" w:bidi="ar-SA"/>
          <w14:textFill>
            <w14:solidFill>
              <w14:schemeClr w14:val="tx1"/>
            </w14:solidFill>
          </w14:textFill>
        </w:rPr>
        <w:t>（2）</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在规定发售时间内，磋商投标人将单位介绍信、经办人身份证、营业执照、企业资质证书、法人授权委托书（需附委托人电话和邮箱号码）及网上报名成功回执码（提供加盖投标人公章的文件）扫描为PDF文件，发送至代理机构邮箱（邮箱号：1927436594@qq.com），并联系采购代理机构进行确认（联系电话：18691593633）；</w:t>
      </w:r>
    </w:p>
    <w:p w14:paraId="03ECD4AB">
      <w:pPr>
        <w:pStyle w:val="2"/>
        <w:keepNext w:val="0"/>
        <w:keepLines w:val="0"/>
        <w:pageBreakBefore w:val="0"/>
        <w:widowControl/>
        <w:numPr>
          <w:ilvl w:val="0"/>
          <w:numId w:val="0"/>
        </w:numPr>
        <w:kinsoku w:val="0"/>
        <w:wordWrap w:val="0"/>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color w:val="000000" w:themeColor="text1"/>
          <w:spacing w:val="0"/>
          <w:sz w:val="24"/>
          <w:szCs w:val="24"/>
          <w:lang w:val="en-US" w:eastAsia="en-US"/>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4"/>
          <w:szCs w:val="24"/>
          <w:lang w:val="en-US" w:eastAsia="en-US" w:bidi="ar-SA"/>
          <w14:textFill>
            <w14:solidFill>
              <w14:schemeClr w14:val="tx1"/>
            </w14:solidFill>
          </w14:textFill>
        </w:rPr>
        <w:t>（3）</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磋商投标人登录陕西省公共资源交易平台下载招标文件，未完成网上投标成功的或未在规定时间内在平台上下载文件的，导致无法完成后续流程的责任自负；</w:t>
      </w:r>
    </w:p>
    <w:p w14:paraId="18CDDD9C">
      <w:pPr>
        <w:pStyle w:val="2"/>
        <w:keepNext w:val="0"/>
        <w:keepLines w:val="0"/>
        <w:pageBreakBefore w:val="0"/>
        <w:widowControl/>
        <w:numPr>
          <w:ilvl w:val="0"/>
          <w:numId w:val="0"/>
        </w:numPr>
        <w:kinsoku w:val="0"/>
        <w:wordWrap w:val="0"/>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color w:val="000000" w:themeColor="text1"/>
          <w:spacing w:val="0"/>
          <w:sz w:val="24"/>
          <w:szCs w:val="24"/>
          <w:lang w:val="en-US" w:eastAsia="en-US"/>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4"/>
          <w:szCs w:val="24"/>
          <w:lang w:val="en-US" w:eastAsia="en-US" w:bidi="ar-SA"/>
          <w14:textFill>
            <w14:solidFill>
              <w14:schemeClr w14:val="tx1"/>
            </w14:solidFill>
          </w14:textFill>
        </w:rPr>
        <w:t>（4）</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本项目采用电子化投标的方式，相关操作流程详见全国公共资源交易平台（陕西省）网站〔服务指南－下载专区〕中的《陕西省公共资源交易中心政府采购项目投标指南》；电子投标文件技术支持电话：4009280095、4009980000；开标前必须在全国公共资源交易平台（陕西省）网站上传电子文件，如未进行线上操作，导致无法参与投标的，责任自负，开标时携带CA锁用于解锁文件。</w:t>
      </w:r>
    </w:p>
    <w:p w14:paraId="59E1998B">
      <w:pPr>
        <w:pStyle w:val="2"/>
        <w:keepNext w:val="0"/>
        <w:keepLines w:val="0"/>
        <w:pageBreakBefore w:val="0"/>
        <w:widowControl/>
        <w:numPr>
          <w:ilvl w:val="0"/>
          <w:numId w:val="0"/>
        </w:numPr>
        <w:kinsoku w:val="0"/>
        <w:wordWrap w:val="0"/>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color w:val="000000" w:themeColor="text1"/>
          <w:spacing w:val="0"/>
          <w:sz w:val="24"/>
          <w:szCs w:val="24"/>
          <w:lang w:val="en-US" w:eastAsia="en-US"/>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4"/>
          <w:szCs w:val="24"/>
          <w:lang w:val="en-US" w:eastAsia="en-US" w:bidi="ar-SA"/>
          <w14:textFill>
            <w14:solidFill>
              <w14:schemeClr w14:val="tx1"/>
            </w14:solidFill>
          </w14:textFill>
        </w:rPr>
        <w:t>（5）</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请各磋商投标人下载招标文件后，按照陕西省财政厅《关于政府采购投标人注册登记有关事项的通知》要求，通过陕西省政府采购网注册登记加入陕西省政府采购投标人库；</w:t>
      </w:r>
    </w:p>
    <w:p w14:paraId="01412DCD">
      <w:pPr>
        <w:pStyle w:val="2"/>
        <w:keepNext w:val="0"/>
        <w:keepLines w:val="0"/>
        <w:pageBreakBefore w:val="0"/>
        <w:widowControl/>
        <w:numPr>
          <w:ilvl w:val="0"/>
          <w:numId w:val="0"/>
        </w:numPr>
        <w:kinsoku w:val="0"/>
        <w:wordWrap w:val="0"/>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color w:val="000000" w:themeColor="text1"/>
          <w:spacing w:val="0"/>
          <w:sz w:val="24"/>
          <w:szCs w:val="24"/>
          <w:lang w:val="en-US" w:eastAsia="en-US"/>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4"/>
          <w:szCs w:val="24"/>
          <w:lang w:val="en-US" w:eastAsia="en-US" w:bidi="ar-SA"/>
          <w14:textFill>
            <w14:solidFill>
              <w14:schemeClr w14:val="tx1"/>
            </w14:solidFill>
          </w14:textFill>
        </w:rPr>
        <w:t>（6）</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本项目采用电子化投标，相关操作流程详见全国公共资源交易平台（陕西省）网站〔服务指南－下载专区〕中的《陕西省公共资源交易中心政府采购项目投标指南》，如遇困难，请拨打系统平台技术支持电话：4009280095、4009980000；</w:t>
      </w:r>
    </w:p>
    <w:p w14:paraId="73306980">
      <w:pPr>
        <w:pStyle w:val="2"/>
        <w:keepNext w:val="0"/>
        <w:keepLines w:val="0"/>
        <w:pageBreakBefore w:val="0"/>
        <w:widowControl/>
        <w:numPr>
          <w:ilvl w:val="0"/>
          <w:numId w:val="0"/>
        </w:numPr>
        <w:kinsoku w:val="0"/>
        <w:wordWrap w:val="0"/>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color w:val="000000" w:themeColor="text1"/>
          <w:spacing w:val="0"/>
          <w:sz w:val="24"/>
          <w:szCs w:val="24"/>
          <w:lang w:val="en-US" w:eastAsia="en-US"/>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4"/>
          <w:szCs w:val="24"/>
          <w:lang w:val="en-US" w:eastAsia="en-US" w:bidi="ar-SA"/>
          <w14:textFill>
            <w14:solidFill>
              <w14:schemeClr w14:val="tx1"/>
            </w14:solidFill>
          </w14:textFill>
        </w:rPr>
        <w:t>（7）</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本项目采用远程不见面开标，相关操作流程详见全国公共资源交易平台（陕西省）网站〖首页〉服务指南〉下载专区〗中的《陕西省公共资源交易中心政府采购项目远程不见面开标操作手册（投标人版）》，如遇困难，请拨打系统平台技术支持电话：4009980000；</w:t>
      </w:r>
    </w:p>
    <w:p w14:paraId="383286A6">
      <w:pPr>
        <w:pStyle w:val="2"/>
        <w:keepNext w:val="0"/>
        <w:keepLines w:val="0"/>
        <w:pageBreakBefore w:val="0"/>
        <w:widowControl/>
        <w:numPr>
          <w:ilvl w:val="0"/>
          <w:numId w:val="0"/>
        </w:numPr>
        <w:kinsoku w:val="0"/>
        <w:wordWrap w:val="0"/>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color w:val="000000" w:themeColor="text1"/>
          <w:spacing w:val="0"/>
          <w:sz w:val="24"/>
          <w:szCs w:val="24"/>
          <w:lang w:val="en-US" w:eastAsia="en-US"/>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4"/>
          <w:szCs w:val="24"/>
          <w:lang w:val="en-US" w:eastAsia="en-US" w:bidi="ar-SA"/>
          <w14:textFill>
            <w14:solidFill>
              <w14:schemeClr w14:val="tx1"/>
            </w14:solidFill>
          </w14:textFill>
        </w:rPr>
        <w:t>（8）</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不见面开标，“不见面开标大厅”登录网址：http://219.145.206.209/BidOpeningHall/bidopeninghallacti on/hall/login。</w:t>
      </w:r>
    </w:p>
    <w:p w14:paraId="2B3CD85D">
      <w:pPr>
        <w:pStyle w:val="2"/>
        <w:keepNext w:val="0"/>
        <w:keepLines w:val="0"/>
        <w:pageBreakBefore w:val="0"/>
        <w:overflowPunct/>
        <w:topLinePunct w:val="0"/>
        <w:bidi w:val="0"/>
        <w:spacing w:line="360" w:lineRule="auto"/>
        <w:ind w:left="0"/>
        <w:outlineLvl w:val="0"/>
        <w:rPr>
          <w:rFonts w:hint="eastAsia" w:ascii="Times New Roman" w:hAnsi="Times New Roman" w:eastAsia="宋体" w:cs="Times New Roman"/>
          <w:b/>
          <w:bCs/>
          <w:color w:val="000000" w:themeColor="text1"/>
          <w:spacing w:val="0"/>
          <w:sz w:val="28"/>
          <w:szCs w:val="28"/>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sz w:val="28"/>
          <w:szCs w:val="28"/>
          <w:lang w:val="en-US" w:eastAsia="zh-CN"/>
          <w14:textFill>
            <w14:solidFill>
              <w14:schemeClr w14:val="tx1"/>
            </w14:solidFill>
          </w14:textFill>
        </w:rPr>
        <w:t>八、对本次招标提出询问，请按以下方式联系。</w:t>
      </w:r>
    </w:p>
    <w:p w14:paraId="5F8AAB2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82"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b/>
          <w:bCs/>
          <w:color w:val="000000" w:themeColor="text1"/>
          <w:spacing w:val="0"/>
          <w:sz w:val="24"/>
          <w:szCs w:val="24"/>
          <w14:textFill>
            <w14:solidFill>
              <w14:schemeClr w14:val="tx1"/>
            </w14:solidFill>
          </w14:textFill>
        </w:rPr>
        <w:t>1.采购人信息</w:t>
      </w:r>
    </w:p>
    <w:p w14:paraId="140E0C3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名称：</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岚皋县</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民主镇</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人民政府</w:t>
      </w:r>
    </w:p>
    <w:p w14:paraId="5B028EF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地址：陕西省安康市岚皋县民主镇街道</w:t>
      </w:r>
    </w:p>
    <w:p w14:paraId="69783A3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联系方式：</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15319850803</w:t>
      </w:r>
    </w:p>
    <w:p w14:paraId="2782A98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82"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b/>
          <w:bCs/>
          <w:color w:val="000000" w:themeColor="text1"/>
          <w:spacing w:val="0"/>
          <w:sz w:val="24"/>
          <w:szCs w:val="24"/>
          <w14:textFill>
            <w14:solidFill>
              <w14:schemeClr w14:val="tx1"/>
            </w14:solidFill>
          </w14:textFill>
        </w:rPr>
        <w:t>2.采购代理机构信息</w:t>
      </w:r>
    </w:p>
    <w:p w14:paraId="2A19D01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名称：傲唐集团有限公司</w:t>
      </w:r>
    </w:p>
    <w:p w14:paraId="201BA9A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地址：陕西省安康市高新技术产业开发区高新二路东侧3号楼2单元2702号</w:t>
      </w:r>
    </w:p>
    <w:p w14:paraId="5783908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联系方式：</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18691593633</w:t>
      </w:r>
    </w:p>
    <w:p w14:paraId="3EE15FC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82" w:firstLineChars="200"/>
        <w:textAlignment w:val="baseline"/>
        <w:rPr>
          <w:rFonts w:hint="eastAsia" w:ascii="Times New Roman" w:hAnsi="Times New Roman" w:eastAsia="宋体" w:cs="Times New Roman"/>
          <w:b/>
          <w:bCs/>
          <w:color w:val="000000" w:themeColor="text1"/>
          <w:spacing w:val="0"/>
          <w:sz w:val="24"/>
          <w:szCs w:val="24"/>
          <w14:textFill>
            <w14:solidFill>
              <w14:schemeClr w14:val="tx1"/>
            </w14:solidFill>
          </w14:textFill>
        </w:rPr>
      </w:pPr>
      <w:r>
        <w:rPr>
          <w:rFonts w:hint="eastAsia" w:ascii="Times New Roman" w:hAnsi="Times New Roman" w:eastAsia="宋体" w:cs="Times New Roman"/>
          <w:b/>
          <w:bCs/>
          <w:color w:val="000000" w:themeColor="text1"/>
          <w:spacing w:val="0"/>
          <w:sz w:val="24"/>
          <w:szCs w:val="24"/>
          <w14:textFill>
            <w14:solidFill>
              <w14:schemeClr w14:val="tx1"/>
            </w14:solidFill>
          </w14:textFill>
        </w:rPr>
        <w:t>3.项目联系方式</w:t>
      </w:r>
    </w:p>
    <w:p w14:paraId="7EBDBB4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项目联系人：</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卢扬洋</w:t>
      </w:r>
    </w:p>
    <w:p w14:paraId="2C20527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电话：</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18691593633</w:t>
      </w:r>
    </w:p>
    <w:p w14:paraId="18F8F993">
      <w:pPr>
        <w:pStyle w:val="2"/>
        <w:keepNext w:val="0"/>
        <w:keepLines w:val="0"/>
        <w:pageBreakBefore w:val="0"/>
        <w:overflowPunct/>
        <w:topLinePunct w:val="0"/>
        <w:bidi w:val="0"/>
        <w:spacing w:line="360" w:lineRule="auto"/>
        <w:ind w:left="0"/>
        <w:jc w:val="right"/>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傲唐集团有限公司</w:t>
      </w:r>
    </w:p>
    <w:p w14:paraId="04D971F1">
      <w:pPr>
        <w:pStyle w:val="2"/>
        <w:keepNext w:val="0"/>
        <w:keepLines w:val="0"/>
        <w:pageBreakBefore w:val="0"/>
        <w:wordWrap w:val="0"/>
        <w:overflowPunct/>
        <w:topLinePunct w:val="0"/>
        <w:bidi w:val="0"/>
        <w:spacing w:line="360" w:lineRule="auto"/>
        <w:ind w:left="0"/>
        <w:jc w:val="right"/>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sectPr>
          <w:headerReference r:id="rId6" w:type="default"/>
          <w:footerReference r:id="rId7" w:type="default"/>
          <w:pgSz w:w="11907" w:h="16840"/>
          <w:pgMar w:top="1440" w:right="1800" w:bottom="1440" w:left="1800" w:header="567" w:footer="1134" w:gutter="0"/>
          <w:pgNumType w:fmt="decimal" w:start="1"/>
          <w:cols w:space="720" w:num="1"/>
        </w:sect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2025年1月9日</w:t>
      </w:r>
    </w:p>
    <w:p w14:paraId="26C73AEC">
      <w:pPr>
        <w:pStyle w:val="2"/>
        <w:spacing w:before="28" w:line="228" w:lineRule="auto"/>
        <w:jc w:val="both"/>
        <w:rPr>
          <w:rFonts w:hint="eastAsia" w:ascii="Times New Roman" w:hAnsi="Times New Roman" w:eastAsia="宋体" w:cs="Times New Roman"/>
          <w:color w:val="000000" w:themeColor="text1"/>
          <w:sz w:val="28"/>
          <w:szCs w:val="28"/>
          <w14:textFill>
            <w14:solidFill>
              <w14:schemeClr w14:val="tx1"/>
            </w14:solidFill>
          </w14:textFill>
        </w:rPr>
      </w:pPr>
    </w:p>
    <w:p w14:paraId="2554F3E2">
      <w:pPr>
        <w:spacing w:before="71" w:line="224" w:lineRule="auto"/>
        <w:jc w:val="center"/>
        <w:outlineLvl w:val="0"/>
        <w:rPr>
          <w:rFonts w:hint="default" w:ascii="Times New Roman" w:hAnsi="Times New Roman" w:eastAsia="宋体" w:cs="Times New Roman"/>
          <w:color w:val="000000" w:themeColor="text1"/>
          <w:sz w:val="35"/>
          <w:szCs w:val="35"/>
          <w:lang w:val="en-US"/>
          <w14:textFill>
            <w14:solidFill>
              <w14:schemeClr w14:val="tx1"/>
            </w14:solidFill>
          </w14:textFill>
        </w:rPr>
      </w:pPr>
      <w:r>
        <w:rPr>
          <w:rFonts w:ascii="Times New Roman" w:hAnsi="Times New Roman" w:eastAsia="宋体" w:cs="Times New Roman"/>
          <w:b/>
          <w:bCs/>
          <w:color w:val="000000" w:themeColor="text1"/>
          <w:spacing w:val="5"/>
          <w:sz w:val="35"/>
          <w:szCs w:val="35"/>
          <w14:textFill>
            <w14:solidFill>
              <w14:schemeClr w14:val="tx1"/>
            </w14:solidFill>
          </w14:textFill>
        </w:rPr>
        <w:t>第二章</w:t>
      </w:r>
      <w:r>
        <w:rPr>
          <w:rFonts w:ascii="Times New Roman" w:hAnsi="Times New Roman" w:eastAsia="宋体" w:cs="Times New Roman"/>
          <w:color w:val="000000" w:themeColor="text1"/>
          <w:spacing w:val="5"/>
          <w:sz w:val="35"/>
          <w:szCs w:val="35"/>
          <w14:textFill>
            <w14:solidFill>
              <w14:schemeClr w14:val="tx1"/>
            </w14:solidFill>
          </w14:textFill>
        </w:rPr>
        <w:t xml:space="preserve"> </w:t>
      </w:r>
      <w:r>
        <w:rPr>
          <w:rFonts w:hint="eastAsia" w:ascii="Times New Roman" w:hAnsi="Times New Roman" w:eastAsia="宋体" w:cs="Times New Roman"/>
          <w:b/>
          <w:bCs/>
          <w:color w:val="000000" w:themeColor="text1"/>
          <w:spacing w:val="5"/>
          <w:sz w:val="35"/>
          <w:szCs w:val="35"/>
          <w:lang w:val="en-US" w:eastAsia="zh-CN"/>
          <w14:textFill>
            <w14:solidFill>
              <w14:schemeClr w14:val="tx1"/>
            </w14:solidFill>
          </w14:textFill>
        </w:rPr>
        <w:t>竞争性磋商须知</w:t>
      </w:r>
    </w:p>
    <w:p w14:paraId="02DE192A">
      <w:pPr>
        <w:spacing w:before="265" w:line="219" w:lineRule="auto"/>
        <w:jc w:val="center"/>
        <w:outlineLvl w:val="1"/>
        <w:rPr>
          <w:rFonts w:ascii="Times New Roman" w:hAnsi="Times New Roman" w:eastAsia="宋体" w:cs="Times New Roman"/>
          <w:b/>
          <w:bCs/>
          <w:color w:val="000000" w:themeColor="text1"/>
          <w:spacing w:val="-4"/>
          <w:sz w:val="28"/>
          <w:szCs w:val="28"/>
          <w14:textFill>
            <w14:solidFill>
              <w14:schemeClr w14:val="tx1"/>
            </w14:solidFill>
          </w14:textFill>
        </w:rPr>
      </w:pPr>
      <w:r>
        <w:rPr>
          <w:rFonts w:hint="eastAsia" w:ascii="Times New Roman" w:hAnsi="Times New Roman" w:eastAsia="宋体" w:cs="Times New Roman"/>
          <w:b/>
          <w:bCs/>
          <w:color w:val="000000" w:themeColor="text1"/>
          <w:spacing w:val="-4"/>
          <w:sz w:val="28"/>
          <w:szCs w:val="28"/>
          <w:lang w:eastAsia="zh-CN"/>
          <w14:textFill>
            <w14:solidFill>
              <w14:schemeClr w14:val="tx1"/>
            </w14:solidFill>
          </w14:textFill>
        </w:rPr>
        <w:t>竞争性磋商须知</w:t>
      </w:r>
      <w:r>
        <w:rPr>
          <w:rFonts w:ascii="Times New Roman" w:hAnsi="Times New Roman" w:eastAsia="宋体" w:cs="Times New Roman"/>
          <w:b/>
          <w:bCs/>
          <w:color w:val="000000" w:themeColor="text1"/>
          <w:spacing w:val="-4"/>
          <w:sz w:val="28"/>
          <w:szCs w:val="28"/>
          <w14:textFill>
            <w14:solidFill>
              <w14:schemeClr w14:val="tx1"/>
            </w14:solidFill>
          </w14:textFill>
        </w:rPr>
        <w:t>前附表</w:t>
      </w:r>
    </w:p>
    <w:p w14:paraId="3E101A7B">
      <w:pPr>
        <w:spacing w:before="264" w:line="211"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pacing w:val="-3"/>
          <w:sz w:val="24"/>
          <w:szCs w:val="24"/>
          <w14:textFill>
            <w14:solidFill>
              <w14:schemeClr w14:val="tx1"/>
            </w14:solidFill>
          </w14:textFill>
        </w:rPr>
        <w:t>（注：本表中内容如与</w:t>
      </w:r>
      <w:r>
        <w:rPr>
          <w:rFonts w:hint="eastAsia" w:ascii="Times New Roman" w:hAnsi="Times New Roman" w:eastAsia="宋体" w:cs="Times New Roman"/>
          <w:b/>
          <w:bCs/>
          <w:color w:val="000000" w:themeColor="text1"/>
          <w:spacing w:val="-3"/>
          <w:sz w:val="24"/>
          <w:szCs w:val="24"/>
          <w:lang w:eastAsia="zh-CN"/>
          <w14:textFill>
            <w14:solidFill>
              <w14:schemeClr w14:val="tx1"/>
            </w14:solidFill>
          </w14:textFill>
        </w:rPr>
        <w:t>“</w:t>
      </w:r>
      <w:r>
        <w:rPr>
          <w:rFonts w:hint="eastAsia" w:ascii="Times New Roman" w:hAnsi="Times New Roman" w:eastAsia="宋体" w:cs="Times New Roman"/>
          <w:b/>
          <w:bCs/>
          <w:color w:val="000000" w:themeColor="text1"/>
          <w:spacing w:val="-3"/>
          <w:sz w:val="24"/>
          <w:szCs w:val="24"/>
          <w:lang w:val="en-US" w:eastAsia="zh-CN"/>
          <w14:textFill>
            <w14:solidFill>
              <w14:schemeClr w14:val="tx1"/>
            </w14:solidFill>
          </w14:textFill>
        </w:rPr>
        <w:t>投标人</w:t>
      </w:r>
      <w:r>
        <w:rPr>
          <w:rFonts w:ascii="Times New Roman" w:hAnsi="Times New Roman" w:eastAsia="宋体" w:cs="Times New Roman"/>
          <w:b/>
          <w:bCs/>
          <w:color w:val="000000" w:themeColor="text1"/>
          <w:spacing w:val="-3"/>
          <w:sz w:val="24"/>
          <w:szCs w:val="24"/>
          <w14:textFill>
            <w14:solidFill>
              <w14:schemeClr w14:val="tx1"/>
            </w14:solidFill>
          </w14:textFill>
        </w:rPr>
        <w:t>须知</w:t>
      </w:r>
      <w:r>
        <w:rPr>
          <w:rFonts w:hint="eastAsia" w:ascii="Times New Roman" w:hAnsi="Times New Roman" w:eastAsia="宋体" w:cs="Times New Roman"/>
          <w:b/>
          <w:bCs/>
          <w:color w:val="000000" w:themeColor="text1"/>
          <w:spacing w:val="-3"/>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3"/>
          <w:sz w:val="24"/>
          <w:szCs w:val="24"/>
          <w14:textFill>
            <w14:solidFill>
              <w14:schemeClr w14:val="tx1"/>
            </w14:solidFill>
          </w14:textFill>
        </w:rPr>
        <w:t>正文</w:t>
      </w:r>
      <w:r>
        <w:rPr>
          <w:rFonts w:ascii="Times New Roman" w:hAnsi="Times New Roman" w:eastAsia="宋体" w:cs="Times New Roman"/>
          <w:b/>
          <w:bCs/>
          <w:color w:val="000000" w:themeColor="text1"/>
          <w:spacing w:val="-4"/>
          <w:sz w:val="24"/>
          <w:szCs w:val="24"/>
          <w14:textFill>
            <w14:solidFill>
              <w14:schemeClr w14:val="tx1"/>
            </w14:solidFill>
          </w14:textFill>
        </w:rPr>
        <w:t>内容不符时以本表内容为准）</w:t>
      </w:r>
    </w:p>
    <w:tbl>
      <w:tblPr>
        <w:tblStyle w:val="26"/>
        <w:tblpPr w:leftFromText="180" w:rightFromText="180" w:vertAnchor="text" w:horzAnchor="page" w:tblpX="973" w:tblpY="338"/>
        <w:tblOverlap w:val="never"/>
        <w:tblW w:w="5164"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30"/>
        <w:gridCol w:w="2019"/>
        <w:gridCol w:w="7056"/>
      </w:tblGrid>
      <w:tr w14:paraId="19070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3" w:hRule="atLeast"/>
        </w:trPr>
        <w:tc>
          <w:tcPr>
            <w:tcW w:w="639" w:type="pct"/>
            <w:vAlign w:val="center"/>
          </w:tcPr>
          <w:p w14:paraId="05F92D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项号</w:t>
            </w:r>
          </w:p>
        </w:tc>
        <w:tc>
          <w:tcPr>
            <w:tcW w:w="970" w:type="pct"/>
            <w:vAlign w:val="center"/>
          </w:tcPr>
          <w:p w14:paraId="145099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内容</w:t>
            </w:r>
          </w:p>
        </w:tc>
        <w:tc>
          <w:tcPr>
            <w:tcW w:w="3389" w:type="pct"/>
            <w:vAlign w:val="center"/>
          </w:tcPr>
          <w:p w14:paraId="22F4C6BD">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规定</w:t>
            </w:r>
          </w:p>
        </w:tc>
      </w:tr>
      <w:tr w14:paraId="12F66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7" w:hRule="atLeast"/>
        </w:trPr>
        <w:tc>
          <w:tcPr>
            <w:tcW w:w="639" w:type="pct"/>
            <w:vAlign w:val="center"/>
          </w:tcPr>
          <w:p w14:paraId="62C86E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6"/>
                <w:sz w:val="24"/>
                <w:szCs w:val="24"/>
                <w:lang w:val="en-US" w:eastAsia="zh-CN"/>
                <w14:textFill>
                  <w14:solidFill>
                    <w14:schemeClr w14:val="tx1"/>
                  </w14:solidFill>
                </w14:textFill>
              </w:rPr>
              <w:t>1</w:t>
            </w:r>
          </w:p>
        </w:tc>
        <w:tc>
          <w:tcPr>
            <w:tcW w:w="970" w:type="pct"/>
            <w:vAlign w:val="center"/>
          </w:tcPr>
          <w:p w14:paraId="3DCF7D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3"/>
                <w:sz w:val="24"/>
                <w:szCs w:val="24"/>
                <w14:textFill>
                  <w14:solidFill>
                    <w14:schemeClr w14:val="tx1"/>
                  </w14:solidFill>
                </w14:textFill>
              </w:rPr>
              <w:t>采购人</w:t>
            </w:r>
          </w:p>
        </w:tc>
        <w:tc>
          <w:tcPr>
            <w:tcW w:w="3389" w:type="pct"/>
            <w:vAlign w:val="center"/>
          </w:tcPr>
          <w:p w14:paraId="308931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jc w:val="both"/>
              <w:textAlignment w:val="baseline"/>
              <w:rPr>
                <w:rFonts w:hint="eastAsia" w:ascii="Times New Roman" w:hAnsi="Times New Roman" w:eastAsia="宋体" w:cs="Times New Roman"/>
                <w:color w:val="000000" w:themeColor="text1"/>
                <w:spacing w:val="9"/>
                <w:sz w:val="24"/>
                <w:szCs w:val="24"/>
                <w:lang w:eastAsia="zh-CN"/>
                <w14:textFill>
                  <w14:solidFill>
                    <w14:schemeClr w14:val="tx1"/>
                  </w14:solidFill>
                </w14:textFill>
              </w:rPr>
            </w:pPr>
            <w:r>
              <w:rPr>
                <w:rFonts w:ascii="Times New Roman" w:hAnsi="Times New Roman" w:eastAsia="宋体" w:cs="Times New Roman"/>
                <w:color w:val="000000" w:themeColor="text1"/>
                <w:spacing w:val="-1"/>
                <w:sz w:val="24"/>
                <w:szCs w:val="24"/>
                <w14:textFill>
                  <w14:solidFill>
                    <w14:schemeClr w14:val="tx1"/>
                  </w14:solidFill>
                </w14:textFill>
              </w:rPr>
              <w:t xml:space="preserve">名  </w:t>
            </w:r>
            <w:r>
              <w:rPr>
                <w:rFonts w:hint="eastAsia" w:ascii="Times New Roman" w:hAnsi="Times New Roman" w:eastAsia="宋体" w:cs="Times New Roman"/>
                <w:color w:val="000000" w:themeColor="text1"/>
                <w:spacing w:val="-1"/>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1"/>
                <w:sz w:val="24"/>
                <w:szCs w:val="24"/>
                <w14:textFill>
                  <w14:solidFill>
                    <w14:schemeClr w14:val="tx1"/>
                  </w14:solidFill>
                </w14:textFill>
              </w:rPr>
              <w:t>称：</w:t>
            </w:r>
            <w:r>
              <w:rPr>
                <w:rFonts w:hint="eastAsia" w:ascii="Times New Roman" w:hAnsi="Times New Roman" w:eastAsia="宋体" w:cs="Times New Roman"/>
                <w:color w:val="000000" w:themeColor="text1"/>
                <w:spacing w:val="9"/>
                <w:sz w:val="24"/>
                <w:szCs w:val="24"/>
                <w:lang w:eastAsia="zh-CN"/>
                <w14:textFill>
                  <w14:solidFill>
                    <w14:schemeClr w14:val="tx1"/>
                  </w14:solidFill>
                </w14:textFill>
              </w:rPr>
              <w:t>岚皋县</w:t>
            </w:r>
            <w:r>
              <w:rPr>
                <w:rFonts w:hint="eastAsia" w:ascii="Times New Roman" w:hAnsi="Times New Roman" w:eastAsia="宋体" w:cs="Times New Roman"/>
                <w:color w:val="000000" w:themeColor="text1"/>
                <w:spacing w:val="9"/>
                <w:sz w:val="24"/>
                <w:szCs w:val="24"/>
                <w:lang w:val="en-US" w:eastAsia="zh-CN"/>
                <w14:textFill>
                  <w14:solidFill>
                    <w14:schemeClr w14:val="tx1"/>
                  </w14:solidFill>
                </w14:textFill>
              </w:rPr>
              <w:t>民主镇</w:t>
            </w:r>
            <w:r>
              <w:rPr>
                <w:rFonts w:hint="eastAsia" w:ascii="Times New Roman" w:hAnsi="Times New Roman" w:eastAsia="宋体" w:cs="Times New Roman"/>
                <w:color w:val="000000" w:themeColor="text1"/>
                <w:spacing w:val="9"/>
                <w:sz w:val="24"/>
                <w:szCs w:val="24"/>
                <w:lang w:eastAsia="zh-CN"/>
                <w14:textFill>
                  <w14:solidFill>
                    <w14:schemeClr w14:val="tx1"/>
                  </w14:solidFill>
                </w14:textFill>
              </w:rPr>
              <w:t>人民政府</w:t>
            </w:r>
          </w:p>
          <w:p w14:paraId="135976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jc w:val="both"/>
              <w:textAlignment w:val="baseline"/>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ascii="Times New Roman" w:hAnsi="Times New Roman" w:eastAsia="宋体" w:cs="Times New Roman"/>
                <w:color w:val="000000" w:themeColor="text1"/>
                <w:spacing w:val="-1"/>
                <w:sz w:val="24"/>
                <w:szCs w:val="24"/>
                <w14:textFill>
                  <w14:solidFill>
                    <w14:schemeClr w14:val="tx1"/>
                  </w14:solidFill>
                </w14:textFill>
              </w:rPr>
              <w:t xml:space="preserve">地  </w:t>
            </w:r>
            <w:r>
              <w:rPr>
                <w:rFonts w:hint="eastAsia" w:ascii="Times New Roman" w:hAnsi="Times New Roman" w:eastAsia="宋体" w:cs="Times New Roman"/>
                <w:color w:val="000000" w:themeColor="text1"/>
                <w:spacing w:val="-1"/>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1"/>
                <w:sz w:val="24"/>
                <w:szCs w:val="24"/>
                <w14:textFill>
                  <w14:solidFill>
                    <w14:schemeClr w14:val="tx1"/>
                  </w14:solidFill>
                </w14:textFill>
              </w:rPr>
              <w:t>址：</w:t>
            </w:r>
            <w:r>
              <w:rPr>
                <w:rFonts w:hint="eastAsia" w:ascii="Times New Roman" w:hAnsi="Times New Roman" w:eastAsia="宋体" w:cs="Times New Roman"/>
                <w:color w:val="000000" w:themeColor="text1"/>
                <w:spacing w:val="-1"/>
                <w:sz w:val="24"/>
                <w:szCs w:val="24"/>
                <w14:textFill>
                  <w14:solidFill>
                    <w14:schemeClr w14:val="tx1"/>
                  </w14:solidFill>
                </w14:textFill>
              </w:rPr>
              <w:t>陕西省岚皋县民主镇街道</w:t>
            </w:r>
          </w:p>
          <w:p w14:paraId="70AC05D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jc w:val="both"/>
              <w:textAlignment w:val="baseline"/>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ascii="Times New Roman" w:hAnsi="Times New Roman" w:eastAsia="宋体" w:cs="Times New Roman"/>
                <w:color w:val="000000" w:themeColor="text1"/>
                <w:spacing w:val="-2"/>
                <w:sz w:val="24"/>
                <w:szCs w:val="24"/>
                <w14:textFill>
                  <w14:solidFill>
                    <w14:schemeClr w14:val="tx1"/>
                  </w14:solidFill>
                </w14:textFill>
              </w:rPr>
              <w:t>联系人：</w:t>
            </w:r>
            <w:r>
              <w:rPr>
                <w:rFonts w:hint="eastAsia" w:ascii="Times New Roman" w:hAnsi="Times New Roman" w:eastAsia="宋体" w:cs="Times New Roman"/>
                <w:color w:val="000000" w:themeColor="text1"/>
                <w:spacing w:val="-2"/>
                <w:sz w:val="24"/>
                <w:szCs w:val="24"/>
                <w:lang w:val="en-US" w:eastAsia="zh-CN"/>
                <w14:textFill>
                  <w14:solidFill>
                    <w14:schemeClr w14:val="tx1"/>
                  </w14:solidFill>
                </w14:textFill>
              </w:rPr>
              <w:t>钱权</w:t>
            </w:r>
          </w:p>
          <w:p w14:paraId="1619E6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both"/>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ascii="Times New Roman" w:hAnsi="Times New Roman" w:eastAsia="宋体" w:cs="Times New Roman"/>
                <w:color w:val="000000" w:themeColor="text1"/>
                <w:spacing w:val="-3"/>
                <w:sz w:val="24"/>
                <w:szCs w:val="24"/>
                <w14:textFill>
                  <w14:solidFill>
                    <w14:schemeClr w14:val="tx1"/>
                  </w14:solidFill>
                </w14:textFill>
              </w:rPr>
              <w:t xml:space="preserve">电  </w:t>
            </w:r>
            <w:r>
              <w:rPr>
                <w:rFonts w:hint="eastAsia" w:ascii="Times New Roman" w:hAnsi="Times New Roman" w:eastAsia="宋体" w:cs="Times New Roman"/>
                <w:color w:val="000000" w:themeColor="text1"/>
                <w:spacing w:val="-3"/>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3"/>
                <w:sz w:val="24"/>
                <w:szCs w:val="24"/>
                <w14:textFill>
                  <w14:solidFill>
                    <w14:schemeClr w14:val="tx1"/>
                  </w14:solidFill>
                </w14:textFill>
              </w:rPr>
              <w:t>话：</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15319850803</w:t>
            </w:r>
          </w:p>
        </w:tc>
      </w:tr>
      <w:tr w14:paraId="20626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6" w:hRule="atLeast"/>
        </w:trPr>
        <w:tc>
          <w:tcPr>
            <w:tcW w:w="639" w:type="pct"/>
            <w:vAlign w:val="center"/>
          </w:tcPr>
          <w:p w14:paraId="3487103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6"/>
                <w:sz w:val="24"/>
                <w:szCs w:val="24"/>
                <w:lang w:val="en-US" w:eastAsia="zh-CN"/>
                <w14:textFill>
                  <w14:solidFill>
                    <w14:schemeClr w14:val="tx1"/>
                  </w14:solidFill>
                </w14:textFill>
              </w:rPr>
              <w:t>2</w:t>
            </w:r>
          </w:p>
        </w:tc>
        <w:tc>
          <w:tcPr>
            <w:tcW w:w="970" w:type="pct"/>
            <w:vAlign w:val="center"/>
          </w:tcPr>
          <w:p w14:paraId="5CC2AB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pacing w:val="-2"/>
                <w:sz w:val="24"/>
                <w:szCs w:val="24"/>
                <w14:textFill>
                  <w14:solidFill>
                    <w14:schemeClr w14:val="tx1"/>
                  </w14:solidFill>
                </w14:textFill>
              </w:rPr>
            </w:pPr>
            <w:r>
              <w:rPr>
                <w:rFonts w:hint="eastAsia" w:ascii="Times New Roman" w:hAnsi="Times New Roman" w:eastAsia="宋体" w:cs="Times New Roman"/>
                <w:color w:val="000000" w:themeColor="text1"/>
                <w:spacing w:val="-2"/>
                <w:sz w:val="24"/>
                <w:szCs w:val="24"/>
                <w:lang w:val="en-US" w:eastAsia="zh-CN"/>
                <w14:textFill>
                  <w14:solidFill>
                    <w14:schemeClr w14:val="tx1"/>
                  </w14:solidFill>
                </w14:textFill>
              </w:rPr>
              <w:t>竞争性</w:t>
            </w:r>
            <w:r>
              <w:rPr>
                <w:rFonts w:ascii="Times New Roman" w:hAnsi="Times New Roman" w:eastAsia="宋体" w:cs="Times New Roman"/>
                <w:color w:val="000000" w:themeColor="text1"/>
                <w:spacing w:val="-2"/>
                <w:sz w:val="24"/>
                <w:szCs w:val="24"/>
                <w14:textFill>
                  <w14:solidFill>
                    <w14:schemeClr w14:val="tx1"/>
                  </w14:solidFill>
                </w14:textFill>
              </w:rPr>
              <w:t>磋商代理</w:t>
            </w:r>
          </w:p>
          <w:p w14:paraId="005E03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2"/>
                <w:sz w:val="24"/>
                <w:szCs w:val="24"/>
                <w14:textFill>
                  <w14:solidFill>
                    <w14:schemeClr w14:val="tx1"/>
                  </w14:solidFill>
                </w14:textFill>
              </w:rPr>
              <w:t>机构</w:t>
            </w:r>
          </w:p>
        </w:tc>
        <w:tc>
          <w:tcPr>
            <w:tcW w:w="3389" w:type="pct"/>
            <w:vAlign w:val="center"/>
          </w:tcPr>
          <w:p w14:paraId="0854AE34">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0" w:firstLineChars="200"/>
              <w:jc w:val="both"/>
              <w:textAlignment w:val="baseline"/>
              <w:rPr>
                <w:rFonts w:ascii="Times New Roman" w:hAnsi="Times New Roman" w:eastAsia="宋体" w:cs="Times New Roman"/>
                <w:color w:val="000000" w:themeColor="text1"/>
                <w:spacing w:val="0"/>
                <w:sz w:val="24"/>
                <w14:textFill>
                  <w14:solidFill>
                    <w14:schemeClr w14:val="tx1"/>
                  </w14:solidFill>
                </w14:textFill>
              </w:rPr>
            </w:pPr>
            <w:r>
              <w:rPr>
                <w:rFonts w:ascii="Times New Roman" w:hAnsi="Times New Roman" w:eastAsia="宋体" w:cs="Times New Roman"/>
                <w:color w:val="000000" w:themeColor="text1"/>
                <w:spacing w:val="0"/>
                <w:sz w:val="24"/>
                <w14:textFill>
                  <w14:solidFill>
                    <w14:schemeClr w14:val="tx1"/>
                  </w14:solidFill>
                </w14:textFill>
              </w:rPr>
              <w:t>名称：傲唐集团有限公司</w:t>
            </w:r>
          </w:p>
          <w:p w14:paraId="24B06F2A">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0" w:firstLineChars="200"/>
              <w:jc w:val="both"/>
              <w:textAlignment w:val="baseline"/>
              <w:rPr>
                <w:rFonts w:ascii="Times New Roman" w:hAnsi="Times New Roman" w:eastAsia="宋体" w:cs="Times New Roman"/>
                <w:color w:val="000000" w:themeColor="text1"/>
                <w:spacing w:val="0"/>
                <w:sz w:val="24"/>
                <w14:textFill>
                  <w14:solidFill>
                    <w14:schemeClr w14:val="tx1"/>
                  </w14:solidFill>
                </w14:textFill>
              </w:rPr>
            </w:pPr>
            <w:r>
              <w:rPr>
                <w:rFonts w:ascii="Times New Roman" w:hAnsi="Times New Roman" w:eastAsia="宋体" w:cs="Times New Roman"/>
                <w:color w:val="000000" w:themeColor="text1"/>
                <w:spacing w:val="0"/>
                <w:sz w:val="24"/>
                <w14:textFill>
                  <w14:solidFill>
                    <w14:schemeClr w14:val="tx1"/>
                  </w14:solidFill>
                </w14:textFill>
              </w:rPr>
              <w:t>联系地址：陕西省安康市高新技术产业开发区高新二路东侧3号楼2单元2702号</w:t>
            </w:r>
          </w:p>
          <w:p w14:paraId="52B24A1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0" w:firstLineChars="200"/>
              <w:jc w:val="both"/>
              <w:textAlignment w:val="baseline"/>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联系人：</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卢扬洋</w:t>
            </w:r>
          </w:p>
          <w:p w14:paraId="2CE9915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0" w:firstLineChars="200"/>
              <w:jc w:val="both"/>
              <w:textAlignment w:val="baseline"/>
              <w:rPr>
                <w:rFonts w:hint="eastAsia" w:ascii="Times New Roman" w:hAnsi="Times New Roman" w:eastAsia="宋体" w:cs="Times New Roman"/>
                <w:color w:val="000000" w:themeColor="text1"/>
                <w:spacing w:val="0"/>
                <w:sz w:val="24"/>
                <w:lang w:eastAsia="zh-CN"/>
                <w14:textFill>
                  <w14:solidFill>
                    <w14:schemeClr w14:val="tx1"/>
                  </w14:solidFill>
                </w14:textFill>
              </w:rPr>
            </w:pPr>
            <w:r>
              <w:rPr>
                <w:rFonts w:hint="eastAsia" w:ascii="Times New Roman" w:hAnsi="Times New Roman" w:eastAsia="宋体" w:cs="Times New Roman"/>
                <w:color w:val="000000" w:themeColor="text1"/>
                <w:spacing w:val="0"/>
                <w:sz w:val="24"/>
                <w:lang w:val="en-US" w:eastAsia="zh-CN"/>
                <w14:textFill>
                  <w14:solidFill>
                    <w14:schemeClr w14:val="tx1"/>
                  </w14:solidFill>
                </w14:textFill>
              </w:rPr>
              <w:t>联系</w:t>
            </w:r>
            <w:r>
              <w:rPr>
                <w:rFonts w:ascii="Times New Roman" w:hAnsi="Times New Roman" w:eastAsia="宋体" w:cs="Times New Roman"/>
                <w:color w:val="000000" w:themeColor="text1"/>
                <w:spacing w:val="0"/>
                <w:sz w:val="24"/>
                <w14:textFill>
                  <w14:solidFill>
                    <w14:schemeClr w14:val="tx1"/>
                  </w14:solidFill>
                </w14:textFill>
              </w:rPr>
              <w:t>电话：</w:t>
            </w:r>
            <w:r>
              <w:rPr>
                <w:rFonts w:hint="eastAsia" w:ascii="Times New Roman" w:hAnsi="Times New Roman" w:eastAsia="宋体" w:cs="Times New Roman"/>
                <w:color w:val="000000" w:themeColor="text1"/>
                <w:spacing w:val="0"/>
                <w:sz w:val="24"/>
                <w:lang w:eastAsia="zh-CN"/>
                <w14:textFill>
                  <w14:solidFill>
                    <w14:schemeClr w14:val="tx1"/>
                  </w14:solidFill>
                </w14:textFill>
              </w:rPr>
              <w:t>18691593633</w:t>
            </w:r>
          </w:p>
          <w:p w14:paraId="1EEC4F0A">
            <w:pPr>
              <w:pStyle w:val="20"/>
              <w:ind w:firstLine="480" w:firstLineChars="200"/>
              <w:rPr>
                <w:rFonts w:hint="default" w:ascii="Times New Roman" w:hAnsi="Times New Roman" w:eastAsia="宋体" w:cs="Times New Roman"/>
                <w:lang w:val="en-US" w:eastAsia="zh-CN"/>
              </w:rPr>
            </w:pPr>
            <w:r>
              <w:rPr>
                <w:rFonts w:hint="eastAsia" w:ascii="Times New Roman" w:hAnsi="Times New Roman" w:eastAsia="宋体" w:cs="Times New Roman"/>
                <w:snapToGrid w:val="0"/>
                <w:color w:val="000000" w:themeColor="text1"/>
                <w:spacing w:val="0"/>
                <w:kern w:val="0"/>
                <w:sz w:val="24"/>
                <w:szCs w:val="24"/>
                <w:lang w:val="en-US" w:eastAsia="zh-CN" w:bidi="ar-SA"/>
                <w14:textFill>
                  <w14:solidFill>
                    <w14:schemeClr w14:val="tx1"/>
                  </w14:solidFill>
                </w14:textFill>
              </w:rPr>
              <w:t>电子邮箱：1927436594@qq.com</w:t>
            </w:r>
          </w:p>
        </w:tc>
      </w:tr>
      <w:tr w14:paraId="7B446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639" w:type="pct"/>
            <w:vAlign w:val="center"/>
          </w:tcPr>
          <w:p w14:paraId="3902CE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6"/>
                <w:sz w:val="24"/>
                <w:szCs w:val="24"/>
                <w:lang w:val="en-US" w:eastAsia="zh-CN"/>
                <w14:textFill>
                  <w14:solidFill>
                    <w14:schemeClr w14:val="tx1"/>
                  </w14:solidFill>
                </w14:textFill>
              </w:rPr>
              <w:t>3</w:t>
            </w:r>
          </w:p>
        </w:tc>
        <w:tc>
          <w:tcPr>
            <w:tcW w:w="970" w:type="pct"/>
            <w:vAlign w:val="center"/>
          </w:tcPr>
          <w:p w14:paraId="08F02A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2"/>
                <w:sz w:val="24"/>
                <w:szCs w:val="24"/>
                <w14:textFill>
                  <w14:solidFill>
                    <w14:schemeClr w14:val="tx1"/>
                  </w14:solidFill>
                </w14:textFill>
              </w:rPr>
              <w:t>项目名称</w:t>
            </w:r>
          </w:p>
        </w:tc>
        <w:tc>
          <w:tcPr>
            <w:tcW w:w="3389" w:type="pct"/>
            <w:vAlign w:val="center"/>
          </w:tcPr>
          <w:p w14:paraId="3823B5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民主镇2024-2025年度市政公共设施管理服务项目（二次）</w:t>
            </w:r>
          </w:p>
        </w:tc>
      </w:tr>
      <w:tr w14:paraId="795DA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639" w:type="pct"/>
            <w:vAlign w:val="center"/>
          </w:tcPr>
          <w:p w14:paraId="12CEBF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6"/>
                <w:sz w:val="24"/>
                <w:szCs w:val="24"/>
                <w:lang w:val="en-US" w:eastAsia="zh-CN"/>
                <w14:textFill>
                  <w14:solidFill>
                    <w14:schemeClr w14:val="tx1"/>
                  </w14:solidFill>
                </w14:textFill>
              </w:rPr>
              <w:t>4</w:t>
            </w:r>
          </w:p>
        </w:tc>
        <w:tc>
          <w:tcPr>
            <w:tcW w:w="970" w:type="pct"/>
            <w:vAlign w:val="center"/>
          </w:tcPr>
          <w:p w14:paraId="01CECB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4"/>
                <w:szCs w:val="24"/>
                <w:lang w:val="en-US" w:eastAsia="zh-CN"/>
                <w14:textFill>
                  <w14:solidFill>
                    <w14:schemeClr w14:val="tx1"/>
                  </w14:solidFill>
                </w14:textFill>
              </w:rPr>
              <w:t>采购方式</w:t>
            </w:r>
          </w:p>
        </w:tc>
        <w:tc>
          <w:tcPr>
            <w:tcW w:w="3389" w:type="pct"/>
            <w:vAlign w:val="center"/>
          </w:tcPr>
          <w:p w14:paraId="5BF76CB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竞争性磋商</w:t>
            </w:r>
          </w:p>
        </w:tc>
      </w:tr>
      <w:tr w14:paraId="7C6D3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639" w:type="pct"/>
            <w:vAlign w:val="center"/>
          </w:tcPr>
          <w:p w14:paraId="57262B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pacing w:val="-6"/>
                <w:sz w:val="24"/>
                <w:szCs w:val="24"/>
                <w:lang w:val="en-US" w:eastAsia="zh-CN"/>
                <w14:textFill>
                  <w14:solidFill>
                    <w14:schemeClr w14:val="tx1"/>
                  </w14:solidFill>
                </w14:textFill>
              </w:rPr>
              <w:t>5</w:t>
            </w:r>
          </w:p>
        </w:tc>
        <w:tc>
          <w:tcPr>
            <w:tcW w:w="970" w:type="pct"/>
            <w:vAlign w:val="center"/>
          </w:tcPr>
          <w:p w14:paraId="6289D7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施工地点</w:t>
            </w:r>
          </w:p>
        </w:tc>
        <w:tc>
          <w:tcPr>
            <w:tcW w:w="3389" w:type="pct"/>
            <w:vAlign w:val="center"/>
          </w:tcPr>
          <w:p w14:paraId="2259E6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民主镇集镇、周边各村</w:t>
            </w:r>
          </w:p>
        </w:tc>
      </w:tr>
      <w:tr w14:paraId="5B543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639" w:type="pct"/>
            <w:vAlign w:val="center"/>
          </w:tcPr>
          <w:p w14:paraId="406146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pacing w:val="-6"/>
                <w:sz w:val="24"/>
                <w:szCs w:val="24"/>
                <w:lang w:val="en-US" w:eastAsia="zh-CN"/>
                <w14:textFill>
                  <w14:solidFill>
                    <w14:schemeClr w14:val="tx1"/>
                  </w14:solidFill>
                </w14:textFill>
              </w:rPr>
              <w:t>6</w:t>
            </w:r>
          </w:p>
        </w:tc>
        <w:tc>
          <w:tcPr>
            <w:tcW w:w="970" w:type="pct"/>
            <w:vAlign w:val="center"/>
          </w:tcPr>
          <w:p w14:paraId="75C522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4"/>
                <w:sz w:val="24"/>
                <w:szCs w:val="24"/>
                <w:lang w:val="en-US" w:eastAsia="zh-CN"/>
                <w14:textFill>
                  <w14:solidFill>
                    <w14:schemeClr w14:val="tx1"/>
                  </w14:solidFill>
                </w14:textFill>
              </w:rPr>
              <w:t>项目概况</w:t>
            </w:r>
          </w:p>
        </w:tc>
        <w:tc>
          <w:tcPr>
            <w:tcW w:w="3389" w:type="pct"/>
            <w:vAlign w:val="center"/>
          </w:tcPr>
          <w:p w14:paraId="559A8C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对集镇范围内、周边各村开展日常环卫工作，以及镇内污水处理厂的管护运营工作</w:t>
            </w:r>
          </w:p>
        </w:tc>
      </w:tr>
      <w:tr w14:paraId="20C5A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0" w:hRule="atLeast"/>
        </w:trPr>
        <w:tc>
          <w:tcPr>
            <w:tcW w:w="639" w:type="pct"/>
            <w:vAlign w:val="center"/>
          </w:tcPr>
          <w:p w14:paraId="13F28A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pacing w:val="-6"/>
                <w:sz w:val="24"/>
                <w:szCs w:val="24"/>
                <w:lang w:val="en-US" w:eastAsia="zh-CN"/>
                <w14:textFill>
                  <w14:solidFill>
                    <w14:schemeClr w14:val="tx1"/>
                  </w14:solidFill>
                </w14:textFill>
              </w:rPr>
              <w:t>7</w:t>
            </w:r>
          </w:p>
        </w:tc>
        <w:tc>
          <w:tcPr>
            <w:tcW w:w="970" w:type="pct"/>
            <w:vAlign w:val="center"/>
          </w:tcPr>
          <w:p w14:paraId="5B6216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3"/>
                <w:sz w:val="24"/>
                <w:szCs w:val="24"/>
                <w:lang w:val="en-US" w:eastAsia="zh-CN"/>
                <w14:textFill>
                  <w14:solidFill>
                    <w14:schemeClr w14:val="tx1"/>
                  </w14:solidFill>
                </w14:textFill>
              </w:rPr>
              <w:t>投标报价</w:t>
            </w:r>
          </w:p>
        </w:tc>
        <w:tc>
          <w:tcPr>
            <w:tcW w:w="3389" w:type="pct"/>
            <w:vAlign w:val="center"/>
          </w:tcPr>
          <w:p w14:paraId="5D1E649B">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jc w:val="both"/>
              <w:textAlignment w:val="baseline"/>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1、投标人所报的价格应考虑到可能发生的所有与完成本项目相关服务及履行合同义务有关的一切费用。</w:t>
            </w:r>
          </w:p>
          <w:p w14:paraId="463493BC">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jc w:val="both"/>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2、投标人必须对所投项目进行完整报价，不接受（将拒绝）只对部分产品进行报价的投标。</w:t>
            </w:r>
          </w:p>
        </w:tc>
      </w:tr>
      <w:tr w14:paraId="7D25A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7" w:hRule="atLeast"/>
        </w:trPr>
        <w:tc>
          <w:tcPr>
            <w:tcW w:w="639" w:type="pct"/>
            <w:vAlign w:val="center"/>
          </w:tcPr>
          <w:p w14:paraId="6143382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pacing w:val="-6"/>
                <w:sz w:val="24"/>
                <w:szCs w:val="24"/>
                <w:lang w:val="en-US" w:eastAsia="zh-CN"/>
                <w14:textFill>
                  <w14:solidFill>
                    <w14:schemeClr w14:val="tx1"/>
                  </w14:solidFill>
                </w14:textFill>
              </w:rPr>
              <w:t>8</w:t>
            </w:r>
          </w:p>
        </w:tc>
        <w:tc>
          <w:tcPr>
            <w:tcW w:w="970" w:type="pct"/>
            <w:vAlign w:val="center"/>
          </w:tcPr>
          <w:p w14:paraId="017B560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采购预算</w:t>
            </w:r>
          </w:p>
        </w:tc>
        <w:tc>
          <w:tcPr>
            <w:tcW w:w="3389" w:type="pct"/>
            <w:vAlign w:val="center"/>
          </w:tcPr>
          <w:p w14:paraId="1FE93242">
            <w:pPr>
              <w:keepNext w:val="0"/>
              <w:keepLines w:val="0"/>
              <w:pageBreakBefore w:val="0"/>
              <w:widowControl/>
              <w:suppressLineNumbers w:val="0"/>
              <w:kinsoku w:val="0"/>
              <w:wordWrap/>
              <w:overflowPunct/>
              <w:topLinePunct w:val="0"/>
              <w:autoSpaceDE w:val="0"/>
              <w:autoSpaceDN w:val="0"/>
              <w:bidi w:val="0"/>
              <w:adjustRightInd w:val="0"/>
              <w:snapToGrid w:val="0"/>
              <w:ind w:firstLine="480" w:firstLineChars="200"/>
              <w:jc w:val="left"/>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snapToGrid w:val="0"/>
                <w:color w:val="000000"/>
                <w:kern w:val="0"/>
                <w:sz w:val="24"/>
                <w:szCs w:val="24"/>
                <w:lang w:val="en-US" w:eastAsia="zh-CN" w:bidi="ar"/>
              </w:rPr>
              <w:t>采购预算为：1976035.00元；最高限价等同于采购预算。</w:t>
            </w:r>
          </w:p>
        </w:tc>
      </w:tr>
      <w:tr w14:paraId="33C82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7" w:hRule="atLeast"/>
        </w:trPr>
        <w:tc>
          <w:tcPr>
            <w:tcW w:w="639" w:type="pct"/>
            <w:vAlign w:val="center"/>
          </w:tcPr>
          <w:p w14:paraId="46689AC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pacing w:val="-6"/>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6"/>
                <w:sz w:val="24"/>
                <w:szCs w:val="24"/>
                <w:lang w:val="en-US" w:eastAsia="zh-CN"/>
                <w14:textFill>
                  <w14:solidFill>
                    <w14:schemeClr w14:val="tx1"/>
                  </w14:solidFill>
                </w14:textFill>
              </w:rPr>
              <w:t>9</w:t>
            </w:r>
          </w:p>
        </w:tc>
        <w:tc>
          <w:tcPr>
            <w:tcW w:w="970" w:type="pct"/>
            <w:vAlign w:val="center"/>
          </w:tcPr>
          <w:p w14:paraId="536B576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项目核准书</w:t>
            </w:r>
          </w:p>
        </w:tc>
        <w:tc>
          <w:tcPr>
            <w:tcW w:w="3389" w:type="pct"/>
            <w:vAlign w:val="center"/>
          </w:tcPr>
          <w:p w14:paraId="7A4733D9">
            <w:pPr>
              <w:keepNext w:val="0"/>
              <w:keepLines w:val="0"/>
              <w:pageBreakBefore w:val="0"/>
              <w:widowControl/>
              <w:kinsoku/>
              <w:wordWrap w:val="0"/>
              <w:overflowPunct/>
              <w:topLinePunct w:val="0"/>
              <w:autoSpaceDE w:val="0"/>
              <w:autoSpaceDN w:val="0"/>
              <w:bidi w:val="0"/>
              <w:adjustRightInd w:val="0"/>
              <w:snapToGrid w:val="0"/>
              <w:spacing w:line="240" w:lineRule="auto"/>
              <w:ind w:left="0" w:firstLine="480" w:firstLineChars="200"/>
              <w:jc w:val="both"/>
              <w:textAlignment w:val="baseline"/>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岚皋县政府采购项目核准书</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ZCSP-岚皋县-2024-00513</w:t>
            </w:r>
          </w:p>
        </w:tc>
      </w:tr>
      <w:tr w14:paraId="3AC05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7" w:hRule="atLeast"/>
        </w:trPr>
        <w:tc>
          <w:tcPr>
            <w:tcW w:w="639" w:type="pct"/>
            <w:vAlign w:val="center"/>
          </w:tcPr>
          <w:p w14:paraId="50AAF9F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6"/>
                <w:sz w:val="24"/>
                <w:szCs w:val="24"/>
                <w:lang w:val="en-US" w:eastAsia="zh-CN"/>
                <w14:textFill>
                  <w14:solidFill>
                    <w14:schemeClr w14:val="tx1"/>
                  </w14:solidFill>
                </w14:textFill>
              </w:rPr>
              <w:t>10</w:t>
            </w:r>
          </w:p>
        </w:tc>
        <w:tc>
          <w:tcPr>
            <w:tcW w:w="970" w:type="pct"/>
            <w:vAlign w:val="center"/>
          </w:tcPr>
          <w:p w14:paraId="5DDB571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3"/>
                <w:sz w:val="24"/>
                <w:szCs w:val="24"/>
                <w14:textFill>
                  <w14:solidFill>
                    <w14:schemeClr w14:val="tx1"/>
                  </w14:solidFill>
                </w14:textFill>
              </w:rPr>
              <w:t>质量要求</w:t>
            </w:r>
          </w:p>
        </w:tc>
        <w:tc>
          <w:tcPr>
            <w:tcW w:w="3389" w:type="pct"/>
            <w:vAlign w:val="center"/>
          </w:tcPr>
          <w:p w14:paraId="7DBDF527">
            <w:pPr>
              <w:keepNext w:val="0"/>
              <w:keepLines w:val="0"/>
              <w:pageBreakBefore w:val="0"/>
              <w:widowControl/>
              <w:kinsoku/>
              <w:wordWrap w:val="0"/>
              <w:overflowPunct/>
              <w:topLinePunct w:val="0"/>
              <w:autoSpaceDE w:val="0"/>
              <w:autoSpaceDN w:val="0"/>
              <w:bidi w:val="0"/>
              <w:adjustRightInd w:val="0"/>
              <w:snapToGrid w:val="0"/>
              <w:spacing w:line="240" w:lineRule="auto"/>
              <w:ind w:left="0" w:firstLine="480" w:firstLineChars="200"/>
              <w:jc w:val="both"/>
              <w:textAlignment w:val="baseline"/>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质量标准：合格</w:t>
            </w:r>
          </w:p>
        </w:tc>
      </w:tr>
      <w:tr w14:paraId="20135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639" w:type="pct"/>
            <w:vAlign w:val="center"/>
          </w:tcPr>
          <w:p w14:paraId="72B28F0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6"/>
                <w:sz w:val="24"/>
                <w:szCs w:val="24"/>
                <w:lang w:val="en-US" w:eastAsia="zh-CN"/>
                <w14:textFill>
                  <w14:solidFill>
                    <w14:schemeClr w14:val="tx1"/>
                  </w14:solidFill>
                </w14:textFill>
              </w:rPr>
              <w:t>11</w:t>
            </w:r>
          </w:p>
        </w:tc>
        <w:tc>
          <w:tcPr>
            <w:tcW w:w="970" w:type="pct"/>
            <w:vAlign w:val="center"/>
          </w:tcPr>
          <w:p w14:paraId="34460EC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4"/>
                <w:sz w:val="24"/>
                <w:szCs w:val="24"/>
                <w:lang w:val="en-US" w:eastAsia="zh-CN"/>
                <w14:textFill>
                  <w14:solidFill>
                    <w14:schemeClr w14:val="tx1"/>
                  </w14:solidFill>
                </w14:textFill>
              </w:rPr>
              <w:t>竞争性磋商范围</w:t>
            </w:r>
          </w:p>
        </w:tc>
        <w:tc>
          <w:tcPr>
            <w:tcW w:w="3389" w:type="pct"/>
            <w:vAlign w:val="center"/>
          </w:tcPr>
          <w:p w14:paraId="78971FED">
            <w:pPr>
              <w:keepNext w:val="0"/>
              <w:keepLines w:val="0"/>
              <w:pageBreakBefore w:val="0"/>
              <w:widowControl/>
              <w:kinsoku/>
              <w:wordWrap w:val="0"/>
              <w:overflowPunct/>
              <w:topLinePunct w:val="0"/>
              <w:autoSpaceDE w:val="0"/>
              <w:autoSpaceDN w:val="0"/>
              <w:bidi w:val="0"/>
              <w:adjustRightInd w:val="0"/>
              <w:snapToGrid w:val="0"/>
              <w:spacing w:line="240" w:lineRule="auto"/>
              <w:ind w:left="0" w:firstLine="480" w:firstLineChars="200"/>
              <w:jc w:val="both"/>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对集镇范围内、周边各村开展日常环卫工作，以及镇内污水处理厂的管护运营工作</w:t>
            </w:r>
          </w:p>
        </w:tc>
      </w:tr>
      <w:tr w14:paraId="3F5C3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639" w:type="pct"/>
            <w:vAlign w:val="center"/>
          </w:tcPr>
          <w:p w14:paraId="16E244E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pacing w:val="-6"/>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6"/>
                <w:sz w:val="24"/>
                <w:szCs w:val="24"/>
                <w:lang w:val="en-US" w:eastAsia="zh-CN"/>
                <w14:textFill>
                  <w14:solidFill>
                    <w14:schemeClr w14:val="tx1"/>
                  </w14:solidFill>
                </w14:textFill>
              </w:rPr>
              <w:t>12</w:t>
            </w:r>
          </w:p>
        </w:tc>
        <w:tc>
          <w:tcPr>
            <w:tcW w:w="970" w:type="pct"/>
            <w:vAlign w:val="center"/>
          </w:tcPr>
          <w:p w14:paraId="5F01994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pacing w:val="-4"/>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4"/>
                <w:sz w:val="24"/>
                <w:szCs w:val="24"/>
                <w:lang w:val="en-US" w:eastAsia="zh-CN"/>
                <w14:textFill>
                  <w14:solidFill>
                    <w14:schemeClr w14:val="tx1"/>
                  </w14:solidFill>
                </w14:textFill>
              </w:rPr>
              <w:t>服务期</w:t>
            </w:r>
          </w:p>
        </w:tc>
        <w:tc>
          <w:tcPr>
            <w:tcW w:w="3389" w:type="pct"/>
            <w:vAlign w:val="center"/>
          </w:tcPr>
          <w:p w14:paraId="716B9AD9">
            <w:pPr>
              <w:keepNext w:val="0"/>
              <w:keepLines w:val="0"/>
              <w:pageBreakBefore w:val="0"/>
              <w:widowControl/>
              <w:kinsoku/>
              <w:wordWrap w:val="0"/>
              <w:overflowPunct/>
              <w:topLinePunct w:val="0"/>
              <w:autoSpaceDE w:val="0"/>
              <w:autoSpaceDN w:val="0"/>
              <w:bidi w:val="0"/>
              <w:adjustRightInd w:val="0"/>
              <w:snapToGrid w:val="0"/>
              <w:spacing w:line="240" w:lineRule="auto"/>
              <w:ind w:left="0" w:firstLine="480" w:firstLineChars="200"/>
              <w:jc w:val="both"/>
              <w:textAlignment w:val="baseline"/>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snapToGrid/>
                <w:color w:val="000000" w:themeColor="text1"/>
                <w:spacing w:val="0"/>
                <w:kern w:val="0"/>
                <w:sz w:val="24"/>
                <w:szCs w:val="24"/>
                <w:lang w:val="en-US" w:eastAsia="zh-CN"/>
                <w14:textFill>
                  <w14:solidFill>
                    <w14:schemeClr w14:val="tx1"/>
                  </w14:solidFill>
                </w14:textFill>
              </w:rPr>
              <w:t>365日历天（具体服务起止日期可随合同签订时间相应顺延）</w:t>
            </w:r>
          </w:p>
        </w:tc>
      </w:tr>
      <w:tr w14:paraId="5B03A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639" w:type="pct"/>
            <w:vAlign w:val="center"/>
          </w:tcPr>
          <w:p w14:paraId="5896C6F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pacing w:val="-6"/>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6"/>
                <w:sz w:val="24"/>
                <w:szCs w:val="24"/>
                <w:lang w:val="en-US" w:eastAsia="zh-CN"/>
                <w14:textFill>
                  <w14:solidFill>
                    <w14:schemeClr w14:val="tx1"/>
                  </w14:solidFill>
                </w14:textFill>
              </w:rPr>
              <w:t>13</w:t>
            </w:r>
          </w:p>
        </w:tc>
        <w:tc>
          <w:tcPr>
            <w:tcW w:w="970" w:type="pct"/>
            <w:vAlign w:val="center"/>
          </w:tcPr>
          <w:p w14:paraId="3B74419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pacing w:val="-4"/>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4"/>
                <w:sz w:val="24"/>
                <w:szCs w:val="24"/>
                <w:lang w:val="en-US" w:eastAsia="zh-CN"/>
                <w14:textFill>
                  <w14:solidFill>
                    <w14:schemeClr w14:val="tx1"/>
                  </w14:solidFill>
                </w14:textFill>
              </w:rPr>
              <w:t>付款方式</w:t>
            </w:r>
          </w:p>
        </w:tc>
        <w:tc>
          <w:tcPr>
            <w:tcW w:w="3389" w:type="pct"/>
            <w:vAlign w:val="center"/>
          </w:tcPr>
          <w:p w14:paraId="65BF0FFB">
            <w:pPr>
              <w:keepNext w:val="0"/>
              <w:keepLines w:val="0"/>
              <w:pageBreakBefore w:val="0"/>
              <w:widowControl/>
              <w:kinsoku/>
              <w:wordWrap w:val="0"/>
              <w:overflowPunct/>
              <w:topLinePunct w:val="0"/>
              <w:autoSpaceDE w:val="0"/>
              <w:autoSpaceDN w:val="0"/>
              <w:bidi w:val="0"/>
              <w:adjustRightInd w:val="0"/>
              <w:snapToGrid w:val="0"/>
              <w:spacing w:line="240" w:lineRule="auto"/>
              <w:ind w:left="0" w:firstLine="480" w:firstLineChars="200"/>
              <w:jc w:val="both"/>
              <w:textAlignment w:val="baseline"/>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根据合同约定执行</w:t>
            </w:r>
          </w:p>
        </w:tc>
      </w:tr>
      <w:tr w14:paraId="7B8B3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39" w:type="pct"/>
            <w:vAlign w:val="center"/>
          </w:tcPr>
          <w:p w14:paraId="127814A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6"/>
                <w:sz w:val="24"/>
                <w:szCs w:val="24"/>
                <w:lang w:val="en-US" w:eastAsia="zh-CN"/>
                <w14:textFill>
                  <w14:solidFill>
                    <w14:schemeClr w14:val="tx1"/>
                  </w14:solidFill>
                </w14:textFill>
              </w:rPr>
              <w:t>14</w:t>
            </w:r>
          </w:p>
        </w:tc>
        <w:tc>
          <w:tcPr>
            <w:tcW w:w="970" w:type="pct"/>
            <w:vAlign w:val="center"/>
          </w:tcPr>
          <w:p w14:paraId="159AA05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2"/>
                <w:sz w:val="24"/>
                <w:szCs w:val="24"/>
                <w14:textFill>
                  <w14:solidFill>
                    <w14:schemeClr w14:val="tx1"/>
                  </w14:solidFill>
                </w14:textFill>
              </w:rPr>
              <w:t>投标人资格要求</w:t>
            </w:r>
          </w:p>
        </w:tc>
        <w:tc>
          <w:tcPr>
            <w:tcW w:w="3389" w:type="pct"/>
            <w:vAlign w:val="top"/>
          </w:tcPr>
          <w:p w14:paraId="2433E70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80" w:firstLineChars="200"/>
              <w:textAlignment w:val="baseline"/>
              <w:rPr>
                <w:rFonts w:ascii="Times New Roman" w:hAnsi="Times New Roman" w:eastAsia="宋体" w:cs="Times New Roman"/>
                <w:color w:val="000000" w:themeColor="text1"/>
                <w:spacing w:val="0"/>
                <w:sz w:val="24"/>
                <w:szCs w:val="28"/>
                <w14:textFill>
                  <w14:solidFill>
                    <w14:schemeClr w14:val="tx1"/>
                  </w14:solidFill>
                </w14:textFill>
              </w:rPr>
            </w:pPr>
            <w:r>
              <w:rPr>
                <w:rFonts w:ascii="Times New Roman" w:hAnsi="Times New Roman" w:eastAsia="宋体" w:cs="Times New Roman"/>
                <w:snapToGrid w:val="0"/>
                <w:color w:val="000000" w:themeColor="text1"/>
                <w:spacing w:val="0"/>
                <w:kern w:val="0"/>
                <w:sz w:val="24"/>
                <w:szCs w:val="28"/>
                <w:lang w:val="en-US" w:eastAsia="en-US" w:bidi="ar-SA"/>
                <w14:textFill>
                  <w14:solidFill>
                    <w14:schemeClr w14:val="tx1"/>
                  </w14:solidFill>
                </w14:textFill>
              </w:rPr>
              <w:t>1、</w:t>
            </w:r>
            <w:r>
              <w:rPr>
                <w:rFonts w:ascii="Times New Roman" w:hAnsi="Times New Roman" w:eastAsia="宋体" w:cs="Times New Roman"/>
                <w:color w:val="000000" w:themeColor="text1"/>
                <w:spacing w:val="0"/>
                <w:sz w:val="24"/>
                <w:szCs w:val="28"/>
                <w14:textFill>
                  <w14:solidFill>
                    <w14:schemeClr w14:val="tx1"/>
                  </w14:solidFill>
                </w14:textFill>
              </w:rPr>
              <w:t>基本资格条件：</w:t>
            </w:r>
          </w:p>
          <w:p w14:paraId="4A3DCAF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80" w:firstLineChars="200"/>
              <w:textAlignment w:val="baseline"/>
              <w:rPr>
                <w:rFonts w:ascii="Times New Roman" w:hAnsi="Times New Roman" w:eastAsia="宋体" w:cs="Times New Roman"/>
                <w:color w:val="000000" w:themeColor="text1"/>
                <w:spacing w:val="0"/>
                <w:sz w:val="24"/>
                <w:szCs w:val="28"/>
                <w14:textFill>
                  <w14:solidFill>
                    <w14:schemeClr w14:val="tx1"/>
                  </w14:solidFill>
                </w14:textFill>
              </w:rPr>
            </w:pPr>
            <w:r>
              <w:rPr>
                <w:rFonts w:ascii="Times New Roman" w:hAnsi="Times New Roman" w:eastAsia="宋体" w:cs="Times New Roman"/>
                <w:color w:val="000000" w:themeColor="text1"/>
                <w:spacing w:val="0"/>
                <w:sz w:val="24"/>
                <w:szCs w:val="28"/>
                <w14:textFill>
                  <w14:solidFill>
                    <w14:schemeClr w14:val="tx1"/>
                  </w14:solidFill>
                </w14:textFill>
              </w:rPr>
              <w:t>符合《中华人民共和国政府采购法》第二十二条的规定；</w:t>
            </w:r>
          </w:p>
          <w:p w14:paraId="23261CC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480" w:firstLineChars="200"/>
              <w:textAlignment w:val="baseline"/>
              <w:rPr>
                <w:rFonts w:ascii="Times New Roman" w:hAnsi="Times New Roman" w:eastAsia="宋体" w:cs="Times New Roman"/>
                <w:color w:val="000000" w:themeColor="text1"/>
                <w:spacing w:val="0"/>
                <w:sz w:val="24"/>
                <w:szCs w:val="28"/>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4"/>
                <w:szCs w:val="28"/>
                <w:lang w:val="en-US" w:eastAsia="zh-CN" w:bidi="ar-SA"/>
                <w14:textFill>
                  <w14:solidFill>
                    <w14:schemeClr w14:val="tx1"/>
                  </w14:solidFill>
                </w14:textFill>
              </w:rPr>
              <w:t>2</w:t>
            </w:r>
            <w:r>
              <w:rPr>
                <w:rFonts w:ascii="Times New Roman" w:hAnsi="Times New Roman" w:eastAsia="宋体" w:cs="Times New Roman"/>
                <w:snapToGrid w:val="0"/>
                <w:color w:val="000000" w:themeColor="text1"/>
                <w:spacing w:val="0"/>
                <w:kern w:val="0"/>
                <w:sz w:val="24"/>
                <w:szCs w:val="28"/>
                <w:lang w:val="en-US" w:eastAsia="en-US" w:bidi="ar-SA"/>
                <w14:textFill>
                  <w14:solidFill>
                    <w14:schemeClr w14:val="tx1"/>
                  </w14:solidFill>
                </w14:textFill>
              </w:rPr>
              <w:t>、</w:t>
            </w:r>
            <w:r>
              <w:rPr>
                <w:rFonts w:ascii="Times New Roman" w:hAnsi="Times New Roman" w:eastAsia="宋体" w:cs="Times New Roman"/>
                <w:color w:val="000000" w:themeColor="text1"/>
                <w:spacing w:val="0"/>
                <w:sz w:val="24"/>
                <w:szCs w:val="28"/>
                <w14:textFill>
                  <w14:solidFill>
                    <w14:schemeClr w14:val="tx1"/>
                  </w14:solidFill>
                </w14:textFill>
              </w:rPr>
              <w:t>特定资格条件：</w:t>
            </w:r>
          </w:p>
          <w:p w14:paraId="27EF8794">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1）在中华人民共和国境内注册的独立法人或其他组织，在经营中无违法违规不良记录；具备完善的营业执照、税务登记证、组织机构代码证或标识统一社会信用代码的营业执照齐全有效（或《事业单位法人证书》或其他合法组织登记证书、自然人只需提交身份证）；</w:t>
            </w:r>
          </w:p>
          <w:p w14:paraId="31FBF5D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（2）提供法定代表人授权书（附法定代表人身份证复印件）及被授权代表人身份证复印件（法定代表人直接参加只需提供法定代表人身份证复印件）</w:t>
            </w:r>
            <w:r>
              <w:rPr>
                <w:rFonts w:hint="eastAsia" w:ascii="Times New Roman" w:hAnsi="Times New Roman" w:eastAsia="宋体" w:cs="Times New Roman"/>
                <w:sz w:val="24"/>
                <w:lang w:val="en-US" w:eastAsia="zh-CN"/>
              </w:rPr>
              <w:t>；</w:t>
            </w:r>
          </w:p>
          <w:p w14:paraId="08E33F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财务状况报告：提供2022年或2023年度财务审计报告（成立时间至首次递交磋商响应文件截止时间不足1年的，可提供成立后任意时段的资产负债表）或其基本存款账户开户银行出具的资信证明</w:t>
            </w:r>
            <w:r>
              <w:rPr>
                <w:rFonts w:hint="eastAsia" w:ascii="Times New Roman" w:hAnsi="Times New Roman" w:eastAsia="宋体" w:cs="Times New Roman"/>
                <w:sz w:val="24"/>
                <w:lang w:val="en-US" w:eastAsia="zh-CN"/>
              </w:rPr>
              <w:t>；</w:t>
            </w:r>
          </w:p>
          <w:p w14:paraId="2687C8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en-US"/>
              </w:rPr>
            </w:pPr>
            <w:r>
              <w:rPr>
                <w:rFonts w:hint="eastAsia" w:ascii="Times New Roman" w:hAnsi="Times New Roman" w:eastAsia="宋体" w:cs="Times New Roman"/>
                <w:sz w:val="24"/>
                <w:lang w:val="en-US" w:eastAsia="en-US"/>
              </w:rPr>
              <w:t>（4）</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有依法缴纳税收和社会保障资金的良好记录</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提供磋商单位202</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3</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年</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12</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月至今任意三个月完税证明（依法免税的磋商单位应提供相关文件证明）、202</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3</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年</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12</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月至今任意三个月已缴纳社会保险的证明（专用收据或社会保险缴纳清单或社保缴纳证明，依法不需要缴纳社会保障资金的磋商单位应提供相关文件证明）</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z w:val="24"/>
                <w:lang w:val="en-US" w:eastAsia="en-US"/>
              </w:rPr>
              <w:t>；</w:t>
            </w:r>
          </w:p>
          <w:p w14:paraId="47E2B72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书面声明：参加政府采购活动近三年内，在经营活动中没有重大违法记录声明</w:t>
            </w:r>
            <w:r>
              <w:rPr>
                <w:rFonts w:hint="eastAsia" w:ascii="Times New Roman" w:hAnsi="Times New Roman" w:eastAsia="宋体" w:cs="Times New Roman"/>
                <w:sz w:val="24"/>
                <w:lang w:val="en-US" w:eastAsia="zh-CN"/>
              </w:rPr>
              <w:t>；</w:t>
            </w:r>
          </w:p>
          <w:p w14:paraId="4BB8F3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en-US"/>
              </w:rPr>
            </w:pPr>
            <w:r>
              <w:rPr>
                <w:rFonts w:hint="eastAsia" w:ascii="Times New Roman" w:hAnsi="Times New Roman" w:eastAsia="宋体" w:cs="Times New Roman"/>
                <w:sz w:val="24"/>
                <w:lang w:val="en-US" w:eastAsia="zh-CN"/>
              </w:rPr>
              <w:t>（6）</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投标人通过“</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信用中国</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网站查询</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www.creditchina.gov.cn</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未被列入重大税收违法案件当事人名单、在</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中国执行信息公开网</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网站（http://zxgk.court.gov.cn/）查询未被列入失信被执行人及在中国政府采购网（www.ccgp.gov.cn）查询未被列入政府采购严重违法失信行为记录名单</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；对列入失信被执行人、重大税收违法案件当事人名单、政府采购严重违法失信行为记录名单的投标人，将拒绝其参与政府采购活动</w:t>
            </w:r>
            <w:r>
              <w:rPr>
                <w:rFonts w:hint="eastAsia" w:ascii="Times New Roman" w:hAnsi="Times New Roman" w:eastAsia="宋体" w:cs="Times New Roman"/>
                <w:sz w:val="24"/>
                <w:lang w:val="en-US" w:eastAsia="en-US"/>
              </w:rPr>
              <w:t>；</w:t>
            </w:r>
          </w:p>
          <w:p w14:paraId="68613A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（7）</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本项目专门面向中小企业，投标企业须提供中小企业声明函。本项目采购标的对应的中小企业划分标准所属行业为：物业管理。投标人为监狱企业的，应提供监狱企业的证明文件；投标人为残疾人福利性单位的，应提供《残疾人福利性单位声明函》（监狱企业或残疾人福利性单位视同小型、微型企业）。</w:t>
            </w:r>
          </w:p>
          <w:p w14:paraId="2A1AA50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Times New Roman" w:hAnsi="Times New Roman" w:eastAsia="宋体" w:cs="Times New Roman"/>
                <w:b/>
                <w:bCs/>
                <w:color w:val="000000" w:themeColor="text1"/>
                <w:spacing w:val="0"/>
                <w:kern w:val="2"/>
                <w:sz w:val="24"/>
                <w:szCs w:val="24"/>
                <w14:textFill>
                  <w14:solidFill>
                    <w14:schemeClr w14:val="tx1"/>
                  </w14:solidFill>
                </w14:textFill>
              </w:rPr>
            </w:pPr>
            <w:r>
              <w:rPr>
                <w:rFonts w:hint="eastAsia" w:ascii="Times New Roman" w:hAnsi="Times New Roman" w:eastAsia="宋体" w:cs="Times New Roman"/>
                <w:b/>
                <w:bCs/>
                <w:color w:val="000000" w:themeColor="text1"/>
                <w:spacing w:val="0"/>
                <w:sz w:val="24"/>
                <w:szCs w:val="24"/>
                <w14:textFill>
                  <w14:solidFill>
                    <w14:schemeClr w14:val="tx1"/>
                  </w14:solidFill>
                </w14:textFill>
              </w:rPr>
              <w:t>注：</w:t>
            </w:r>
            <w:r>
              <w:rPr>
                <w:rFonts w:hint="eastAsia" w:ascii="Times New Roman" w:hAnsi="Times New Roman" w:eastAsia="宋体" w:cs="Times New Roman"/>
                <w:b/>
                <w:bCs/>
                <w:color w:val="000000" w:themeColor="text1"/>
                <w:spacing w:val="0"/>
                <w:kern w:val="2"/>
                <w:sz w:val="24"/>
                <w:szCs w:val="24"/>
                <w:lang w:eastAsia="zh-CN"/>
                <w14:textFill>
                  <w14:solidFill>
                    <w14:schemeClr w14:val="tx1"/>
                  </w14:solidFill>
                </w14:textFill>
              </w:rPr>
              <w:t>投标人</w:t>
            </w:r>
            <w:r>
              <w:rPr>
                <w:rFonts w:hint="eastAsia" w:ascii="Times New Roman" w:hAnsi="Times New Roman" w:eastAsia="宋体" w:cs="Times New Roman"/>
                <w:b/>
                <w:bCs/>
                <w:color w:val="000000" w:themeColor="text1"/>
                <w:spacing w:val="0"/>
                <w:kern w:val="2"/>
                <w:sz w:val="24"/>
                <w:szCs w:val="24"/>
                <w14:textFill>
                  <w14:solidFill>
                    <w14:schemeClr w14:val="tx1"/>
                  </w14:solidFill>
                </w14:textFill>
              </w:rPr>
              <w:t>应保证在响应文件中附有上述</w:t>
            </w:r>
            <w:r>
              <w:rPr>
                <w:rFonts w:hint="eastAsia" w:ascii="Times New Roman" w:hAnsi="Times New Roman" w:eastAsia="宋体" w:cs="Times New Roman"/>
                <w:b/>
                <w:bCs/>
                <w:color w:val="000000" w:themeColor="text1"/>
                <w:spacing w:val="0"/>
                <w:kern w:val="2"/>
                <w:sz w:val="24"/>
                <w:szCs w:val="24"/>
                <w:lang w:eastAsia="zh-CN"/>
                <w14:textFill>
                  <w14:solidFill>
                    <w14:schemeClr w14:val="tx1"/>
                  </w14:solidFill>
                </w14:textFill>
              </w:rPr>
              <w:t>资料的</w:t>
            </w:r>
            <w:r>
              <w:rPr>
                <w:rFonts w:hint="eastAsia" w:ascii="Times New Roman" w:hAnsi="Times New Roman" w:eastAsia="宋体" w:cs="Times New Roman"/>
                <w:b/>
                <w:bCs/>
                <w:color w:val="000000" w:themeColor="text1"/>
                <w:spacing w:val="0"/>
                <w:kern w:val="2"/>
                <w:sz w:val="24"/>
                <w:szCs w:val="24"/>
                <w14:textFill>
                  <w14:solidFill>
                    <w14:schemeClr w14:val="tx1"/>
                  </w14:solidFill>
                </w14:textFill>
              </w:rPr>
              <w:t>复印件并加盖公章</w:t>
            </w:r>
            <w:r>
              <w:rPr>
                <w:rFonts w:hint="eastAsia" w:ascii="Times New Roman" w:hAnsi="Times New Roman" w:eastAsia="宋体" w:cs="Times New Roman"/>
                <w:b/>
                <w:bCs/>
                <w:color w:val="000000" w:themeColor="text1"/>
                <w:spacing w:val="0"/>
                <w:kern w:val="2"/>
                <w:sz w:val="24"/>
                <w:szCs w:val="24"/>
                <w:lang w:eastAsia="zh-CN"/>
                <w14:textFill>
                  <w14:solidFill>
                    <w14:schemeClr w14:val="tx1"/>
                  </w14:solidFill>
                </w14:textFill>
              </w:rPr>
              <w:t>，</w:t>
            </w:r>
            <w:r>
              <w:rPr>
                <w:rFonts w:hint="eastAsia" w:ascii="Times New Roman" w:hAnsi="Times New Roman" w:eastAsia="宋体" w:cs="Times New Roman"/>
                <w:b/>
                <w:bCs/>
                <w:color w:val="000000" w:themeColor="text1"/>
                <w:spacing w:val="0"/>
                <w:kern w:val="2"/>
                <w:sz w:val="24"/>
                <w:szCs w:val="24"/>
                <w14:textFill>
                  <w14:solidFill>
                    <w14:schemeClr w14:val="tx1"/>
                  </w14:solidFill>
                </w14:textFill>
              </w:rPr>
              <w:t>（</w:t>
            </w:r>
            <w:r>
              <w:rPr>
                <w:rFonts w:hint="eastAsia" w:ascii="Times New Roman" w:hAnsi="Times New Roman" w:eastAsia="宋体" w:cs="Times New Roman"/>
                <w:b/>
                <w:bCs/>
                <w:color w:val="000000" w:themeColor="text1"/>
                <w:spacing w:val="0"/>
                <w:kern w:val="2"/>
                <w:sz w:val="24"/>
                <w:szCs w:val="24"/>
                <w:lang w:val="en-US" w:eastAsia="zh-CN"/>
                <w14:textFill>
                  <w14:solidFill>
                    <w14:schemeClr w14:val="tx1"/>
                  </w14:solidFill>
                </w14:textFill>
              </w:rPr>
              <w:t>响应文件中</w:t>
            </w:r>
            <w:r>
              <w:rPr>
                <w:rFonts w:hint="eastAsia" w:ascii="Times New Roman" w:hAnsi="Times New Roman" w:eastAsia="宋体" w:cs="Times New Roman"/>
                <w:b/>
                <w:bCs/>
                <w:color w:val="000000" w:themeColor="text1"/>
                <w:spacing w:val="0"/>
                <w:kern w:val="2"/>
                <w:sz w:val="24"/>
                <w:szCs w:val="24"/>
                <w14:textFill>
                  <w14:solidFill>
                    <w14:schemeClr w14:val="tx1"/>
                  </w14:solidFill>
                </w14:textFill>
              </w:rPr>
              <w:t>缺少其中任何一项或有一项达不到要求</w:t>
            </w:r>
            <w:r>
              <w:rPr>
                <w:rFonts w:hint="eastAsia" w:ascii="Times New Roman" w:hAnsi="Times New Roman" w:eastAsia="宋体" w:cs="Times New Roman"/>
                <w:b/>
                <w:bCs/>
                <w:color w:val="000000" w:themeColor="text1"/>
                <w:spacing w:val="0"/>
                <w:kern w:val="2"/>
                <w:sz w:val="24"/>
                <w:szCs w:val="24"/>
                <w:lang w:eastAsia="zh-CN"/>
                <w14:textFill>
                  <w14:solidFill>
                    <w14:schemeClr w14:val="tx1"/>
                  </w14:solidFill>
                </w14:textFill>
              </w:rPr>
              <w:t>、</w:t>
            </w:r>
            <w:r>
              <w:rPr>
                <w:rFonts w:hint="eastAsia" w:ascii="Times New Roman" w:hAnsi="Times New Roman" w:eastAsia="宋体" w:cs="Times New Roman"/>
                <w:b/>
                <w:bCs/>
                <w:color w:val="000000" w:themeColor="text1"/>
                <w:spacing w:val="0"/>
                <w:kern w:val="2"/>
                <w:sz w:val="24"/>
                <w:szCs w:val="24"/>
                <w14:textFill>
                  <w14:solidFill>
                    <w14:schemeClr w14:val="tx1"/>
                  </w14:solidFill>
                </w14:textFill>
              </w:rPr>
              <w:t>包括证件的有效性</w:t>
            </w:r>
            <w:r>
              <w:rPr>
                <w:rFonts w:hint="eastAsia" w:ascii="Times New Roman" w:hAnsi="Times New Roman" w:eastAsia="宋体" w:cs="Times New Roman"/>
                <w:b/>
                <w:bCs/>
                <w:color w:val="000000" w:themeColor="text1"/>
                <w:spacing w:val="0"/>
                <w:kern w:val="2"/>
                <w:sz w:val="24"/>
                <w:szCs w:val="24"/>
                <w:lang w:eastAsia="zh-CN"/>
                <w14:textFill>
                  <w14:solidFill>
                    <w14:schemeClr w14:val="tx1"/>
                  </w14:solidFill>
                </w14:textFill>
              </w:rPr>
              <w:t>、</w:t>
            </w:r>
            <w:r>
              <w:rPr>
                <w:rFonts w:hint="eastAsia" w:ascii="Times New Roman" w:hAnsi="Times New Roman" w:eastAsia="宋体" w:cs="Times New Roman"/>
                <w:b/>
                <w:bCs/>
                <w:color w:val="000000" w:themeColor="text1"/>
                <w:spacing w:val="0"/>
                <w:kern w:val="2"/>
                <w:sz w:val="24"/>
                <w:szCs w:val="24"/>
                <w14:textFill>
                  <w14:solidFill>
                    <w14:schemeClr w14:val="tx1"/>
                  </w14:solidFill>
                </w14:textFill>
              </w:rPr>
              <w:t>是否进行年检</w:t>
            </w:r>
            <w:r>
              <w:rPr>
                <w:rFonts w:hint="eastAsia" w:ascii="Times New Roman" w:hAnsi="Times New Roman" w:eastAsia="宋体" w:cs="Times New Roman"/>
                <w:b/>
                <w:bCs/>
                <w:color w:val="000000" w:themeColor="text1"/>
                <w:spacing w:val="0"/>
                <w:kern w:val="2"/>
                <w:sz w:val="24"/>
                <w:szCs w:val="24"/>
                <w:lang w:eastAsia="zh-CN"/>
                <w14:textFill>
                  <w14:solidFill>
                    <w14:schemeClr w14:val="tx1"/>
                  </w14:solidFill>
                </w14:textFill>
              </w:rPr>
              <w:t>、</w:t>
            </w:r>
            <w:r>
              <w:rPr>
                <w:rFonts w:hint="eastAsia" w:ascii="Times New Roman" w:hAnsi="Times New Roman" w:eastAsia="宋体" w:cs="Times New Roman"/>
                <w:b/>
                <w:bCs/>
                <w:color w:val="000000" w:themeColor="text1"/>
                <w:spacing w:val="0"/>
                <w:kern w:val="2"/>
                <w:sz w:val="24"/>
                <w:szCs w:val="24"/>
                <w14:textFill>
                  <w14:solidFill>
                    <w14:schemeClr w14:val="tx1"/>
                  </w14:solidFill>
                </w14:textFill>
              </w:rPr>
              <w:t>是否在有效期内等，并通过二维码扫描查询有效性），经审查不合格的投标人按废标处理。</w:t>
            </w:r>
          </w:p>
          <w:p w14:paraId="1AC3852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pPr>
            <w:r>
              <w:rPr>
                <w:rFonts w:hint="eastAsia" w:ascii="Times New Roman" w:hAnsi="Times New Roman" w:eastAsia="宋体" w:cs="Times New Roman"/>
                <w:b/>
                <w:bCs/>
                <w:color w:val="000000" w:themeColor="text1"/>
                <w:spacing w:val="0"/>
                <w:kern w:val="2"/>
                <w:sz w:val="24"/>
                <w:szCs w:val="24"/>
                <w14:textFill>
                  <w14:solidFill>
                    <w14:schemeClr w14:val="tx1"/>
                  </w14:solidFill>
                </w14:textFill>
              </w:rPr>
              <w:t>根据《陕西省财政厅关于政府采购</w:t>
            </w:r>
            <w:r>
              <w:rPr>
                <w:rFonts w:hint="eastAsia" w:ascii="Times New Roman" w:hAnsi="Times New Roman" w:eastAsia="宋体" w:cs="Times New Roman"/>
                <w:b/>
                <w:bCs/>
                <w:color w:val="000000" w:themeColor="text1"/>
                <w:spacing w:val="0"/>
                <w:kern w:val="2"/>
                <w:sz w:val="24"/>
                <w:szCs w:val="24"/>
                <w:lang w:eastAsia="zh-CN"/>
                <w14:textFill>
                  <w14:solidFill>
                    <w14:schemeClr w14:val="tx1"/>
                  </w14:solidFill>
                </w14:textFill>
              </w:rPr>
              <w:t>投标人</w:t>
            </w:r>
            <w:r>
              <w:rPr>
                <w:rFonts w:hint="eastAsia" w:ascii="Times New Roman" w:hAnsi="Times New Roman" w:eastAsia="宋体" w:cs="Times New Roman"/>
                <w:b/>
                <w:bCs/>
                <w:color w:val="000000" w:themeColor="text1"/>
                <w:spacing w:val="0"/>
                <w:kern w:val="2"/>
                <w:sz w:val="24"/>
                <w:szCs w:val="24"/>
                <w14:textFill>
                  <w14:solidFill>
                    <w14:schemeClr w14:val="tx1"/>
                  </w14:solidFill>
                </w14:textFill>
              </w:rPr>
              <w:t>注册登记有关事项的通知》的要求，参加本项目投标且符合</w:t>
            </w:r>
            <w:r>
              <w:rPr>
                <w:rFonts w:hint="eastAsia" w:ascii="Times New Roman" w:hAnsi="Times New Roman" w:eastAsia="宋体" w:cs="Times New Roman"/>
                <w:b/>
                <w:bCs/>
                <w:color w:val="000000" w:themeColor="text1"/>
                <w:spacing w:val="0"/>
                <w:kern w:val="2"/>
                <w:sz w:val="24"/>
                <w:szCs w:val="24"/>
                <w:lang w:val="en-US" w:eastAsia="zh-CN"/>
                <w14:textFill>
                  <w14:solidFill>
                    <w14:schemeClr w14:val="tx1"/>
                  </w14:solidFill>
                </w14:textFill>
              </w:rPr>
              <w:t>中华人民共和国</w:t>
            </w:r>
            <w:r>
              <w:rPr>
                <w:rFonts w:hint="eastAsia" w:ascii="Times New Roman" w:hAnsi="Times New Roman" w:eastAsia="宋体" w:cs="Times New Roman"/>
                <w:b/>
                <w:bCs/>
                <w:color w:val="000000" w:themeColor="text1"/>
                <w:spacing w:val="0"/>
                <w:kern w:val="2"/>
                <w:sz w:val="24"/>
                <w:szCs w:val="24"/>
                <w14:textFill>
                  <w14:solidFill>
                    <w14:schemeClr w14:val="tx1"/>
                  </w14:solidFill>
                </w14:textFill>
              </w:rPr>
              <w:t>《政府采购法》第二十二条规定的合格</w:t>
            </w:r>
            <w:r>
              <w:rPr>
                <w:rFonts w:hint="eastAsia" w:ascii="Times New Roman" w:hAnsi="Times New Roman" w:eastAsia="宋体" w:cs="Times New Roman"/>
                <w:b/>
                <w:bCs/>
                <w:color w:val="000000" w:themeColor="text1"/>
                <w:spacing w:val="0"/>
                <w:kern w:val="2"/>
                <w:sz w:val="24"/>
                <w:szCs w:val="24"/>
                <w:lang w:eastAsia="zh-CN"/>
                <w14:textFill>
                  <w14:solidFill>
                    <w14:schemeClr w14:val="tx1"/>
                  </w14:solidFill>
                </w14:textFill>
              </w:rPr>
              <w:t>投标人</w:t>
            </w:r>
            <w:r>
              <w:rPr>
                <w:rFonts w:hint="eastAsia" w:ascii="Times New Roman" w:hAnsi="Times New Roman" w:eastAsia="宋体" w:cs="Times New Roman"/>
                <w:b/>
                <w:bCs/>
                <w:color w:val="000000" w:themeColor="text1"/>
                <w:spacing w:val="0"/>
                <w:kern w:val="2"/>
                <w:sz w:val="24"/>
                <w:szCs w:val="24"/>
                <w14:textFill>
                  <w14:solidFill>
                    <w14:schemeClr w14:val="tx1"/>
                  </w14:solidFill>
                </w14:textFill>
              </w:rPr>
              <w:t>须通过陕西省政府采购网（http://www.ccgp-shaanxi.gov.cn/）注册登记加入陕西省政府采购</w:t>
            </w:r>
            <w:r>
              <w:rPr>
                <w:rFonts w:hint="eastAsia" w:ascii="Times New Roman" w:hAnsi="Times New Roman" w:eastAsia="宋体" w:cs="Times New Roman"/>
                <w:b/>
                <w:bCs/>
                <w:color w:val="000000" w:themeColor="text1"/>
                <w:spacing w:val="0"/>
                <w:kern w:val="2"/>
                <w:sz w:val="24"/>
                <w:szCs w:val="24"/>
                <w:lang w:eastAsia="zh-CN"/>
                <w14:textFill>
                  <w14:solidFill>
                    <w14:schemeClr w14:val="tx1"/>
                  </w14:solidFill>
                </w14:textFill>
              </w:rPr>
              <w:t>投标人</w:t>
            </w:r>
            <w:r>
              <w:rPr>
                <w:rFonts w:hint="eastAsia" w:ascii="Times New Roman" w:hAnsi="Times New Roman" w:eastAsia="宋体" w:cs="Times New Roman"/>
                <w:b/>
                <w:bCs/>
                <w:color w:val="000000" w:themeColor="text1"/>
                <w:spacing w:val="0"/>
                <w:kern w:val="2"/>
                <w:sz w:val="24"/>
                <w:szCs w:val="24"/>
                <w14:textFill>
                  <w14:solidFill>
                    <w14:schemeClr w14:val="tx1"/>
                  </w14:solidFill>
                </w14:textFill>
              </w:rPr>
              <w:t>库，以便中标后能顺利录入中标单位信息，若未办理入库手续，造成不能发布中标公告，责任自负</w:t>
            </w:r>
            <w:r>
              <w:rPr>
                <w:rFonts w:hint="eastAsia" w:ascii="Times New Roman" w:hAnsi="Times New Roman" w:eastAsia="宋体" w:cs="Times New Roman"/>
                <w:b/>
                <w:bCs/>
                <w:color w:val="000000" w:themeColor="text1"/>
                <w:spacing w:val="0"/>
                <w:kern w:val="2"/>
                <w:sz w:val="24"/>
                <w:szCs w:val="24"/>
                <w:lang w:eastAsia="zh-CN"/>
                <w14:textFill>
                  <w14:solidFill>
                    <w14:schemeClr w14:val="tx1"/>
                  </w14:solidFill>
                </w14:textFill>
              </w:rPr>
              <w:t>。</w:t>
            </w:r>
          </w:p>
        </w:tc>
      </w:tr>
      <w:tr w14:paraId="5C5BB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1" w:hRule="atLeast"/>
        </w:trPr>
        <w:tc>
          <w:tcPr>
            <w:tcW w:w="639" w:type="pct"/>
            <w:vAlign w:val="center"/>
          </w:tcPr>
          <w:p w14:paraId="5A47A975">
            <w:pPr>
              <w:spacing w:line="243" w:lineRule="auto"/>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15</w:t>
            </w:r>
          </w:p>
        </w:tc>
        <w:tc>
          <w:tcPr>
            <w:tcW w:w="970" w:type="pct"/>
            <w:vAlign w:val="center"/>
          </w:tcPr>
          <w:p w14:paraId="49463556">
            <w:pPr>
              <w:spacing w:line="243" w:lineRule="auto"/>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资格审查方法</w:t>
            </w:r>
          </w:p>
        </w:tc>
        <w:tc>
          <w:tcPr>
            <w:tcW w:w="3389" w:type="pct"/>
            <w:vAlign w:val="center"/>
          </w:tcPr>
          <w:p w14:paraId="3315E80D">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资格后审</w:t>
            </w:r>
          </w:p>
        </w:tc>
      </w:tr>
      <w:tr w14:paraId="41B73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639" w:type="pct"/>
            <w:vAlign w:val="center"/>
          </w:tcPr>
          <w:p w14:paraId="1AF743AE">
            <w:pPr>
              <w:spacing w:line="243" w:lineRule="auto"/>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16</w:t>
            </w:r>
          </w:p>
        </w:tc>
        <w:tc>
          <w:tcPr>
            <w:tcW w:w="970" w:type="pct"/>
            <w:vAlign w:val="center"/>
          </w:tcPr>
          <w:p w14:paraId="5660EF85">
            <w:pPr>
              <w:spacing w:line="243" w:lineRule="auto"/>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踏勘现场</w:t>
            </w:r>
          </w:p>
        </w:tc>
        <w:tc>
          <w:tcPr>
            <w:tcW w:w="3389" w:type="pct"/>
            <w:vAlign w:val="center"/>
          </w:tcPr>
          <w:p w14:paraId="29F2EFB8">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不组织，磋商响应单位自行考察现场。</w:t>
            </w:r>
          </w:p>
        </w:tc>
      </w:tr>
      <w:tr w14:paraId="462B1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639" w:type="pct"/>
            <w:vAlign w:val="center"/>
          </w:tcPr>
          <w:p w14:paraId="7FDEA6FC">
            <w:pPr>
              <w:spacing w:line="243" w:lineRule="auto"/>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17</w:t>
            </w:r>
          </w:p>
        </w:tc>
        <w:tc>
          <w:tcPr>
            <w:tcW w:w="970" w:type="pct"/>
            <w:vAlign w:val="center"/>
          </w:tcPr>
          <w:p w14:paraId="3A021E8A">
            <w:pPr>
              <w:spacing w:line="243" w:lineRule="auto"/>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磋商有效期</w:t>
            </w:r>
          </w:p>
        </w:tc>
        <w:tc>
          <w:tcPr>
            <w:tcW w:w="3389" w:type="pct"/>
            <w:vAlign w:val="center"/>
          </w:tcPr>
          <w:p w14:paraId="34F4A72A">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自磋商响应文件提交截止日期起90日历天。</w:t>
            </w:r>
          </w:p>
        </w:tc>
      </w:tr>
      <w:tr w14:paraId="21D69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639" w:type="pct"/>
            <w:vAlign w:val="center"/>
          </w:tcPr>
          <w:p w14:paraId="1D6D3C2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18</w:t>
            </w:r>
          </w:p>
        </w:tc>
        <w:tc>
          <w:tcPr>
            <w:tcW w:w="970" w:type="pct"/>
            <w:vAlign w:val="center"/>
          </w:tcPr>
          <w:p w14:paraId="222C2A0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磋商</w:t>
            </w:r>
            <w:r>
              <w:rPr>
                <w:rFonts w:ascii="Times New Roman" w:hAnsi="Times New Roman" w:eastAsia="宋体" w:cs="Times New Roman"/>
                <w:color w:val="000000" w:themeColor="text1"/>
                <w:spacing w:val="0"/>
                <w:sz w:val="24"/>
                <w:szCs w:val="24"/>
                <w14:textFill>
                  <w14:solidFill>
                    <w14:schemeClr w14:val="tx1"/>
                  </w14:solidFill>
                </w14:textFill>
              </w:rPr>
              <w:t>保证金</w:t>
            </w:r>
          </w:p>
        </w:tc>
        <w:tc>
          <w:tcPr>
            <w:tcW w:w="3389" w:type="pct"/>
            <w:vAlign w:val="center"/>
          </w:tcPr>
          <w:p w14:paraId="46A19508">
            <w:pPr>
              <w:keepNext w:val="0"/>
              <w:keepLines w:val="0"/>
              <w:pageBreakBefore w:val="0"/>
              <w:widowControl w:val="0"/>
              <w:overflowPunct/>
              <w:topLinePunct w:val="0"/>
              <w:autoSpaceDE w:val="0"/>
              <w:autoSpaceDN w:val="0"/>
              <w:bidi w:val="0"/>
              <w:adjustRightInd w:val="0"/>
              <w:snapToGrid w:val="0"/>
              <w:spacing w:line="240" w:lineRule="auto"/>
              <w:ind w:left="0" w:leftChars="0" w:firstLine="476" w:firstLineChars="200"/>
              <w:jc w:val="both"/>
              <w:textAlignment w:val="baseline"/>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ascii="Times New Roman" w:hAnsi="Times New Roman" w:eastAsia="宋体" w:cs="Times New Roman"/>
                <w:color w:val="000000" w:themeColor="text1"/>
                <w:spacing w:val="-1"/>
                <w:sz w:val="24"/>
                <w:szCs w:val="24"/>
                <w14:textFill>
                  <w14:solidFill>
                    <w14:schemeClr w14:val="tx1"/>
                  </w14:solidFill>
                </w14:textFill>
              </w:rPr>
              <w:t>不收取（安财采管</w:t>
            </w:r>
            <w:r>
              <w:rPr>
                <w:rFonts w:hint="eastAsia" w:ascii="Times New Roman" w:hAnsi="Times New Roman" w:eastAsia="宋体" w:cs="Times New Roman"/>
                <w:color w:val="000000" w:themeColor="text1"/>
                <w:spacing w:val="-1"/>
                <w:sz w:val="24"/>
                <w:szCs w:val="24"/>
                <w:lang w:eastAsia="zh-CN"/>
                <w14:textFill>
                  <w14:solidFill>
                    <w14:schemeClr w14:val="tx1"/>
                  </w14:solidFill>
                </w14:textFill>
              </w:rPr>
              <w:t>〔</w:t>
            </w:r>
            <w:r>
              <w:rPr>
                <w:rFonts w:ascii="Times New Roman" w:hAnsi="Times New Roman" w:eastAsia="宋体" w:cs="Times New Roman"/>
                <w:color w:val="000000" w:themeColor="text1"/>
                <w:spacing w:val="-1"/>
                <w:sz w:val="24"/>
                <w:szCs w:val="24"/>
                <w14:textFill>
                  <w14:solidFill>
                    <w14:schemeClr w14:val="tx1"/>
                  </w14:solidFill>
                </w14:textFill>
              </w:rPr>
              <w:t>2022</w:t>
            </w:r>
            <w:r>
              <w:rPr>
                <w:rFonts w:hint="eastAsia" w:ascii="Times New Roman" w:hAnsi="Times New Roman" w:eastAsia="宋体" w:cs="Times New Roman"/>
                <w:color w:val="000000" w:themeColor="text1"/>
                <w:spacing w:val="-1"/>
                <w:sz w:val="24"/>
                <w:szCs w:val="24"/>
                <w:lang w:eastAsia="zh-CN"/>
                <w14:textFill>
                  <w14:solidFill>
                    <w14:schemeClr w14:val="tx1"/>
                  </w14:solidFill>
                </w14:textFill>
              </w:rPr>
              <w:t>〕</w:t>
            </w:r>
            <w:r>
              <w:rPr>
                <w:rFonts w:ascii="Times New Roman" w:hAnsi="Times New Roman" w:eastAsia="宋体" w:cs="Times New Roman"/>
                <w:color w:val="000000" w:themeColor="text1"/>
                <w:spacing w:val="-1"/>
                <w:sz w:val="24"/>
                <w:szCs w:val="24"/>
                <w14:textFill>
                  <w14:solidFill>
                    <w14:schemeClr w14:val="tx1"/>
                  </w14:solidFill>
                </w14:textFill>
              </w:rPr>
              <w:t>4号）</w:t>
            </w:r>
          </w:p>
        </w:tc>
      </w:tr>
      <w:tr w14:paraId="33D79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639" w:type="pct"/>
            <w:vAlign w:val="center"/>
          </w:tcPr>
          <w:p w14:paraId="423773F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19</w:t>
            </w:r>
          </w:p>
        </w:tc>
        <w:tc>
          <w:tcPr>
            <w:tcW w:w="970" w:type="pct"/>
            <w:vAlign w:val="center"/>
          </w:tcPr>
          <w:p w14:paraId="6BBD190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磋商预备会</w:t>
            </w:r>
          </w:p>
          <w:p w14:paraId="40DF99C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（答疑会）</w:t>
            </w:r>
          </w:p>
        </w:tc>
        <w:tc>
          <w:tcPr>
            <w:tcW w:w="3389" w:type="pct"/>
            <w:vAlign w:val="center"/>
          </w:tcPr>
          <w:p w14:paraId="5A79CC95">
            <w:pPr>
              <w:keepNext w:val="0"/>
              <w:keepLines w:val="0"/>
              <w:pageBreakBefore w:val="0"/>
              <w:widowControl/>
              <w:kinsoku w:val="0"/>
              <w:wordWrap/>
              <w:overflowPunct/>
              <w:topLinePunct w:val="0"/>
              <w:autoSpaceDE w:val="0"/>
              <w:autoSpaceDN w:val="0"/>
              <w:bidi w:val="0"/>
              <w:adjustRightInd w:val="0"/>
              <w:snapToGrid w:val="0"/>
              <w:spacing w:line="240" w:lineRule="auto"/>
              <w:ind w:firstLine="476" w:firstLineChars="200"/>
              <w:jc w:val="both"/>
              <w:textAlignment w:val="baseline"/>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pacing w:val="-1"/>
                <w:sz w:val="24"/>
                <w:szCs w:val="24"/>
                <w:lang w:val="en-US" w:eastAsia="zh-CN"/>
                <w14:textFill>
                  <w14:solidFill>
                    <w14:schemeClr w14:val="tx1"/>
                  </w14:solidFill>
                </w14:textFill>
              </w:rPr>
              <w:t>不召开</w:t>
            </w:r>
          </w:p>
        </w:tc>
      </w:tr>
      <w:tr w14:paraId="4C0AF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639" w:type="pct"/>
            <w:vAlign w:val="center"/>
          </w:tcPr>
          <w:p w14:paraId="40CD4BD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20</w:t>
            </w:r>
          </w:p>
        </w:tc>
        <w:tc>
          <w:tcPr>
            <w:tcW w:w="970" w:type="pct"/>
            <w:vAlign w:val="center"/>
          </w:tcPr>
          <w:p w14:paraId="32EB6176">
            <w:pPr>
              <w:keepNext w:val="0"/>
              <w:keepLines w:val="0"/>
              <w:pageBreakBefore w:val="0"/>
              <w:widowControl/>
              <w:kinsoku w:val="0"/>
              <w:wordWrap/>
              <w:overflowPunct/>
              <w:topLinePunct w:val="0"/>
              <w:autoSpaceDE w:val="0"/>
              <w:autoSpaceDN w:val="0"/>
              <w:bidi w:val="0"/>
              <w:adjustRightInd w:val="0"/>
              <w:snapToGrid w:val="0"/>
              <w:spacing w:line="343" w:lineRule="auto"/>
              <w:ind w:left="0" w:leftChars="0" w:right="0" w:rightChars="0" w:hanging="20" w:firstLineChars="0"/>
              <w:jc w:val="center"/>
              <w:textAlignment w:val="baseline"/>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磋商响应人的替代方案</w:t>
            </w:r>
          </w:p>
        </w:tc>
        <w:tc>
          <w:tcPr>
            <w:tcW w:w="3389" w:type="pct"/>
            <w:vAlign w:val="center"/>
          </w:tcPr>
          <w:p w14:paraId="4E3EBF0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476" w:firstLineChars="200"/>
              <w:jc w:val="both"/>
              <w:textAlignment w:val="baseline"/>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pacing w:val="-1"/>
                <w:sz w:val="24"/>
                <w:szCs w:val="24"/>
                <w:lang w:val="en-US" w:eastAsia="zh-CN"/>
                <w14:textFill>
                  <w14:solidFill>
                    <w14:schemeClr w14:val="tx1"/>
                  </w14:solidFill>
                </w14:textFill>
              </w:rPr>
              <w:t>磋商响应人提交的替代方案不予考虑</w:t>
            </w:r>
          </w:p>
        </w:tc>
      </w:tr>
      <w:tr w14:paraId="1ED89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639" w:type="pct"/>
            <w:vAlign w:val="center"/>
          </w:tcPr>
          <w:p w14:paraId="73A1A76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21</w:t>
            </w:r>
          </w:p>
        </w:tc>
        <w:tc>
          <w:tcPr>
            <w:tcW w:w="970" w:type="pct"/>
            <w:vAlign w:val="center"/>
          </w:tcPr>
          <w:p w14:paraId="4D69E0F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响应文件份数</w:t>
            </w:r>
          </w:p>
        </w:tc>
        <w:tc>
          <w:tcPr>
            <w:tcW w:w="3389" w:type="pct"/>
            <w:vAlign w:val="center"/>
          </w:tcPr>
          <w:p w14:paraId="26954C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线上电子响应文件（*.SXSTF）壹份</w:t>
            </w:r>
          </w:p>
          <w:p w14:paraId="6485D6B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482" w:firstLineChars="200"/>
              <w:jc w:val="both"/>
              <w:textAlignment w:val="baseline"/>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（注：开标结束后</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b/>
                <w:bCs/>
                <w:color w:val="000000" w:themeColor="text1"/>
                <w:spacing w:val="0"/>
                <w:sz w:val="24"/>
                <w:szCs w:val="24"/>
                <w14:textFill>
                  <w14:solidFill>
                    <w14:schemeClr w14:val="tx1"/>
                  </w14:solidFill>
                </w14:textFill>
              </w:rPr>
              <w:t>需将签章完整版响应文件发送至代理公司邮箱：</w:t>
            </w:r>
            <w:r>
              <w:rPr>
                <w:rFonts w:ascii="Times New Roman" w:hAnsi="Times New Roman" w:eastAsia="宋体" w:cs="Times New Roman"/>
                <w:color w:val="000000" w:themeColor="text1"/>
                <w:spacing w:val="0"/>
                <w:sz w:val="24"/>
                <w:szCs w:val="24"/>
                <w14:textFill>
                  <w14:solidFill>
                    <w14:schemeClr w14:val="tx1"/>
                  </w14:solidFill>
                </w14:textFill>
              </w:rPr>
              <w:fldChar w:fldCharType="begin"/>
            </w:r>
            <w:r>
              <w:rPr>
                <w:rFonts w:ascii="Times New Roman" w:hAnsi="Times New Roman" w:eastAsia="宋体" w:cs="Times New Roman"/>
                <w:color w:val="000000" w:themeColor="text1"/>
                <w:spacing w:val="0"/>
                <w:sz w:val="24"/>
                <w:szCs w:val="24"/>
                <w14:textFill>
                  <w14:solidFill>
                    <w14:schemeClr w14:val="tx1"/>
                  </w14:solidFill>
                </w14:textFill>
              </w:rPr>
              <w:instrText xml:space="preserve"> HYPERLINK "mailto:7010206@qq.com" </w:instrText>
            </w:r>
            <w:r>
              <w:rPr>
                <w:rFonts w:ascii="Times New Roman" w:hAnsi="Times New Roman" w:eastAsia="宋体" w:cs="Times New Roman"/>
                <w:color w:val="000000" w:themeColor="text1"/>
                <w:spacing w:val="0"/>
                <w:sz w:val="24"/>
                <w:szCs w:val="24"/>
                <w14:textFill>
                  <w14:solidFill>
                    <w14:schemeClr w14:val="tx1"/>
                  </w14:solidFill>
                </w14:textFill>
              </w:rPr>
              <w:fldChar w:fldCharType="separate"/>
            </w:r>
            <w:r>
              <w:rPr>
                <w:rFonts w:hint="eastAsia" w:ascii="Times New Roman" w:hAnsi="Times New Roman" w:eastAsia="宋体" w:cs="Times New Roman"/>
                <w:b/>
                <w:bCs/>
                <w:color w:val="000000" w:themeColor="text1"/>
                <w:spacing w:val="0"/>
                <w:sz w:val="24"/>
                <w:szCs w:val="24"/>
                <w:lang w:val="en-US" w:eastAsia="zh-CN"/>
                <w14:textFill>
                  <w14:solidFill>
                    <w14:schemeClr w14:val="tx1"/>
                  </w14:solidFill>
                </w14:textFill>
              </w:rPr>
              <w:t>1927436594</w:t>
            </w:r>
            <w:r>
              <w:rPr>
                <w:rFonts w:ascii="Times New Roman" w:hAnsi="Times New Roman" w:eastAsia="宋体" w:cs="Times New Roman"/>
                <w:b/>
                <w:bCs/>
                <w:color w:val="000000" w:themeColor="text1"/>
                <w:spacing w:val="0"/>
                <w:sz w:val="24"/>
                <w:szCs w:val="24"/>
                <w14:textFill>
                  <w14:solidFill>
                    <w14:schemeClr w14:val="tx1"/>
                  </w14:solidFill>
                </w14:textFill>
              </w:rPr>
              <w:t>@qq.com</w:t>
            </w:r>
            <w:r>
              <w:rPr>
                <w:rFonts w:ascii="Times New Roman" w:hAnsi="Times New Roman" w:eastAsia="宋体" w:cs="Times New Roman"/>
                <w:b/>
                <w:bCs/>
                <w:color w:val="000000" w:themeColor="text1"/>
                <w:spacing w:val="0"/>
                <w:sz w:val="24"/>
                <w:szCs w:val="24"/>
                <w14:textFill>
                  <w14:solidFill>
                    <w14:schemeClr w14:val="tx1"/>
                  </w14:solidFill>
                </w14:textFill>
              </w:rPr>
              <w:fldChar w:fldCharType="end"/>
            </w:r>
            <w:r>
              <w:rPr>
                <w:rFonts w:ascii="Times New Roman" w:hAnsi="Times New Roman" w:eastAsia="宋体" w:cs="Times New Roman"/>
                <w:b/>
                <w:bCs/>
                <w:color w:val="000000" w:themeColor="text1"/>
                <w:spacing w:val="0"/>
                <w:sz w:val="24"/>
                <w:szCs w:val="24"/>
                <w14:textFill>
                  <w14:solidFill>
                    <w14:schemeClr w14:val="tx1"/>
                  </w14:solidFill>
                </w14:textFill>
              </w:rPr>
              <w:t>）</w:t>
            </w:r>
          </w:p>
        </w:tc>
      </w:tr>
      <w:tr w14:paraId="7D292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639" w:type="pct"/>
            <w:vAlign w:val="center"/>
          </w:tcPr>
          <w:p w14:paraId="55465AE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22</w:t>
            </w:r>
          </w:p>
        </w:tc>
        <w:tc>
          <w:tcPr>
            <w:tcW w:w="970" w:type="pct"/>
            <w:vAlign w:val="center"/>
          </w:tcPr>
          <w:p w14:paraId="2A5D8F5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磋商响应文件递交</w:t>
            </w:r>
          </w:p>
          <w:p w14:paraId="5186301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截止</w:t>
            </w:r>
            <w:r>
              <w:rPr>
                <w:rFonts w:ascii="Times New Roman" w:hAnsi="Times New Roman" w:eastAsia="宋体" w:cs="Times New Roman"/>
                <w:color w:val="000000" w:themeColor="text1"/>
                <w:spacing w:val="0"/>
                <w:sz w:val="24"/>
                <w:szCs w:val="24"/>
                <w14:textFill>
                  <w14:solidFill>
                    <w14:schemeClr w14:val="tx1"/>
                  </w14:solidFill>
                </w14:textFill>
              </w:rPr>
              <w:t>时间和地点</w:t>
            </w:r>
          </w:p>
        </w:tc>
        <w:tc>
          <w:tcPr>
            <w:tcW w:w="3389" w:type="pct"/>
            <w:vAlign w:val="center"/>
          </w:tcPr>
          <w:p w14:paraId="7FEF62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响应文件递交截止</w:t>
            </w:r>
            <w:r>
              <w:rPr>
                <w:rFonts w:ascii="Times New Roman" w:hAnsi="Times New Roman" w:eastAsia="宋体" w:cs="Times New Roman"/>
                <w:color w:val="000000" w:themeColor="text1"/>
                <w:spacing w:val="0"/>
                <w:sz w:val="24"/>
                <w:szCs w:val="24"/>
                <w14:textFill>
                  <w14:solidFill>
                    <w14:schemeClr w14:val="tx1"/>
                  </w14:solidFill>
                </w14:textFill>
              </w:rPr>
              <w:t>时间：</w:t>
            </w:r>
            <w:r>
              <w:rPr>
                <w:rFonts w:hint="eastAsia" w:ascii="Times New Roman" w:hAnsi="Times New Roman" w:eastAsia="宋体" w:cs="Times New Roman"/>
                <w:color w:val="000000" w:themeColor="text1"/>
                <w:spacing w:val="0"/>
                <w:sz w:val="24"/>
                <w:szCs w:val="24"/>
                <w:u w:val="single" w:color="auto"/>
                <w:lang w:val="en-US" w:eastAsia="zh-CN"/>
                <w14:textFill>
                  <w14:solidFill>
                    <w14:schemeClr w14:val="tx1"/>
                  </w14:solidFill>
                </w14:textFill>
              </w:rPr>
              <w:t>2025</w:t>
            </w:r>
            <w:r>
              <w:rPr>
                <w:rFonts w:ascii="Times New Roman" w:hAnsi="Times New Roman" w:eastAsia="宋体" w:cs="Times New Roman"/>
                <w:color w:val="000000" w:themeColor="text1"/>
                <w:spacing w:val="0"/>
                <w:sz w:val="24"/>
                <w:szCs w:val="24"/>
                <w:u w:val="single" w:color="auto"/>
                <w14:textFill>
                  <w14:solidFill>
                    <w14:schemeClr w14:val="tx1"/>
                  </w14:solidFill>
                </w14:textFill>
              </w:rPr>
              <w:t>年</w:t>
            </w:r>
            <w:r>
              <w:rPr>
                <w:rFonts w:hint="eastAsia" w:ascii="Times New Roman" w:hAnsi="Times New Roman" w:eastAsia="宋体" w:cs="Times New Roman"/>
                <w:color w:val="000000" w:themeColor="text1"/>
                <w:spacing w:val="0"/>
                <w:sz w:val="24"/>
                <w:szCs w:val="24"/>
                <w:u w:val="single" w:color="auto"/>
                <w:lang w:val="en-US" w:eastAsia="zh-CN"/>
                <w14:textFill>
                  <w14:solidFill>
                    <w14:schemeClr w14:val="tx1"/>
                  </w14:solidFill>
                </w14:textFill>
              </w:rPr>
              <w:t>1</w:t>
            </w:r>
            <w:r>
              <w:rPr>
                <w:rFonts w:ascii="Times New Roman" w:hAnsi="Times New Roman" w:eastAsia="宋体" w:cs="Times New Roman"/>
                <w:color w:val="000000" w:themeColor="text1"/>
                <w:spacing w:val="0"/>
                <w:sz w:val="24"/>
                <w:szCs w:val="24"/>
                <w:u w:val="single" w:color="auto"/>
                <w14:textFill>
                  <w14:solidFill>
                    <w14:schemeClr w14:val="tx1"/>
                  </w14:solidFill>
                </w14:textFill>
              </w:rPr>
              <w:t>月</w:t>
            </w:r>
            <w:r>
              <w:rPr>
                <w:rFonts w:hint="eastAsia" w:ascii="Times New Roman" w:hAnsi="Times New Roman" w:eastAsia="宋体" w:cs="Times New Roman"/>
                <w:color w:val="000000" w:themeColor="text1"/>
                <w:spacing w:val="0"/>
                <w:sz w:val="24"/>
                <w:szCs w:val="24"/>
                <w:u w:val="single" w:color="auto"/>
                <w:lang w:val="en-US" w:eastAsia="zh-CN"/>
                <w14:textFill>
                  <w14:solidFill>
                    <w14:schemeClr w14:val="tx1"/>
                  </w14:solidFill>
                </w14:textFill>
              </w:rPr>
              <w:t>22</w:t>
            </w:r>
            <w:r>
              <w:rPr>
                <w:rFonts w:ascii="Times New Roman" w:hAnsi="Times New Roman" w:eastAsia="宋体" w:cs="Times New Roman"/>
                <w:color w:val="000000" w:themeColor="text1"/>
                <w:spacing w:val="0"/>
                <w:sz w:val="24"/>
                <w:szCs w:val="24"/>
                <w:u w:val="single" w:color="auto"/>
                <w14:textFill>
                  <w14:solidFill>
                    <w14:schemeClr w14:val="tx1"/>
                  </w14:solidFill>
                </w14:textFill>
              </w:rPr>
              <w:t>日</w:t>
            </w:r>
            <w:r>
              <w:rPr>
                <w:rFonts w:hint="eastAsia" w:ascii="Times New Roman" w:hAnsi="Times New Roman" w:eastAsia="宋体" w:cs="Times New Roman"/>
                <w:color w:val="000000" w:themeColor="text1"/>
                <w:spacing w:val="0"/>
                <w:sz w:val="24"/>
                <w:szCs w:val="24"/>
                <w:u w:val="single" w:color="auto"/>
                <w:lang w:val="en-US" w:eastAsia="zh-CN"/>
                <w14:textFill>
                  <w14:solidFill>
                    <w14:schemeClr w14:val="tx1"/>
                  </w14:solidFill>
                </w14:textFill>
              </w:rPr>
              <w:t>14</w:t>
            </w:r>
            <w:r>
              <w:rPr>
                <w:rFonts w:ascii="Times New Roman" w:hAnsi="Times New Roman" w:eastAsia="宋体" w:cs="Times New Roman"/>
                <w:color w:val="000000" w:themeColor="text1"/>
                <w:spacing w:val="0"/>
                <w:sz w:val="24"/>
                <w:szCs w:val="24"/>
                <w:u w:val="single" w:color="auto"/>
                <w14:textFill>
                  <w14:solidFill>
                    <w14:schemeClr w14:val="tx1"/>
                  </w14:solidFill>
                </w14:textFill>
              </w:rPr>
              <w:t>时</w:t>
            </w:r>
            <w:r>
              <w:rPr>
                <w:rFonts w:hint="eastAsia" w:ascii="Times New Roman" w:hAnsi="Times New Roman" w:eastAsia="宋体" w:cs="Times New Roman"/>
                <w:color w:val="000000" w:themeColor="text1"/>
                <w:spacing w:val="0"/>
                <w:sz w:val="24"/>
                <w:szCs w:val="24"/>
                <w:u w:val="single" w:color="auto"/>
                <w:lang w:val="en-US" w:eastAsia="zh-CN"/>
                <w14:textFill>
                  <w14:solidFill>
                    <w14:schemeClr w14:val="tx1"/>
                  </w14:solidFill>
                </w14:textFill>
              </w:rPr>
              <w:t>00</w:t>
            </w:r>
            <w:r>
              <w:rPr>
                <w:rFonts w:ascii="Times New Roman" w:hAnsi="Times New Roman" w:eastAsia="宋体" w:cs="Times New Roman"/>
                <w:color w:val="000000" w:themeColor="text1"/>
                <w:spacing w:val="0"/>
                <w:sz w:val="24"/>
                <w:szCs w:val="24"/>
                <w:u w:val="single" w:color="auto"/>
                <w14:textFill>
                  <w14:solidFill>
                    <w14:schemeClr w14:val="tx1"/>
                  </w14:solidFill>
                </w14:textFill>
              </w:rPr>
              <w:t>分</w:t>
            </w:r>
            <w:r>
              <w:rPr>
                <w:rFonts w:ascii="Times New Roman" w:hAnsi="Times New Roman" w:eastAsia="宋体" w:cs="Times New Roman"/>
                <w:color w:val="000000" w:themeColor="text1"/>
                <w:spacing w:val="0"/>
                <w:sz w:val="24"/>
                <w:szCs w:val="24"/>
                <w14:textFill>
                  <w14:solidFill>
                    <w14:schemeClr w14:val="tx1"/>
                  </w14:solidFill>
                </w14:textFill>
              </w:rPr>
              <w:t>（北京时间）</w:t>
            </w:r>
          </w:p>
          <w:p w14:paraId="0B8D3C6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480" w:firstLineChars="200"/>
              <w:jc w:val="both"/>
              <w:textAlignment w:val="baseline"/>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响应文件递交截止</w:t>
            </w:r>
            <w:r>
              <w:rPr>
                <w:rFonts w:ascii="Times New Roman" w:hAnsi="Times New Roman" w:eastAsia="宋体" w:cs="Times New Roman"/>
                <w:color w:val="000000" w:themeColor="text1"/>
                <w:spacing w:val="0"/>
                <w:sz w:val="24"/>
                <w:szCs w:val="24"/>
                <w14:textFill>
                  <w14:solidFill>
                    <w14:schemeClr w14:val="tx1"/>
                  </w14:solidFill>
                </w14:textFill>
              </w:rPr>
              <w:t>地点：全国公共资源交易平台（陕西省.安康市）不见面开标大厅</w:t>
            </w:r>
          </w:p>
        </w:tc>
      </w:tr>
      <w:tr w14:paraId="67131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639" w:type="pct"/>
            <w:vAlign w:val="center"/>
          </w:tcPr>
          <w:p w14:paraId="73C08E7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23</w:t>
            </w:r>
          </w:p>
        </w:tc>
        <w:tc>
          <w:tcPr>
            <w:tcW w:w="970" w:type="pct"/>
            <w:vAlign w:val="center"/>
          </w:tcPr>
          <w:p w14:paraId="42C7717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磋商会</w:t>
            </w:r>
          </w:p>
        </w:tc>
        <w:tc>
          <w:tcPr>
            <w:tcW w:w="3389" w:type="pct"/>
            <w:vAlign w:val="center"/>
          </w:tcPr>
          <w:p w14:paraId="18BB1F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磋商时间：2025年1月22日14时00分</w:t>
            </w:r>
          </w:p>
          <w:p w14:paraId="462AD5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磋商地点：全国公共资源交易平台（陕西省.安康市）不见面开标大厅</w:t>
            </w:r>
          </w:p>
        </w:tc>
      </w:tr>
      <w:tr w14:paraId="5B988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639" w:type="pct"/>
            <w:vAlign w:val="center"/>
          </w:tcPr>
          <w:p w14:paraId="528EC99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24</w:t>
            </w:r>
          </w:p>
        </w:tc>
        <w:tc>
          <w:tcPr>
            <w:tcW w:w="970" w:type="pct"/>
            <w:vAlign w:val="center"/>
          </w:tcPr>
          <w:p w14:paraId="7C8FE906">
            <w:pPr>
              <w:keepNext w:val="0"/>
              <w:keepLines w:val="0"/>
              <w:pageBreakBefore w:val="0"/>
              <w:widowControl/>
              <w:kinsoku w:val="0"/>
              <w:wordWrap/>
              <w:overflowPunct/>
              <w:topLinePunct w:val="0"/>
              <w:autoSpaceDE w:val="0"/>
              <w:autoSpaceDN w:val="0"/>
              <w:bidi w:val="0"/>
              <w:adjustRightInd w:val="0"/>
              <w:snapToGrid w:val="0"/>
              <w:spacing w:line="220" w:lineRule="auto"/>
              <w:ind w:left="0" w:leftChars="0" w:right="0" w:rightChars="0"/>
              <w:jc w:val="center"/>
              <w:textAlignment w:val="baseline"/>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磋商评审方法</w:t>
            </w:r>
          </w:p>
        </w:tc>
        <w:tc>
          <w:tcPr>
            <w:tcW w:w="3389" w:type="pct"/>
            <w:vAlign w:val="center"/>
          </w:tcPr>
          <w:p w14:paraId="6B9ED28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480" w:firstLineChars="200"/>
              <w:jc w:val="both"/>
              <w:textAlignment w:val="baseline"/>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综合评分法</w:t>
            </w:r>
          </w:p>
        </w:tc>
      </w:tr>
      <w:tr w14:paraId="13EE1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639" w:type="pct"/>
            <w:vAlign w:val="center"/>
          </w:tcPr>
          <w:p w14:paraId="32537F8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25</w:t>
            </w:r>
          </w:p>
        </w:tc>
        <w:tc>
          <w:tcPr>
            <w:tcW w:w="970" w:type="pct"/>
            <w:vAlign w:val="center"/>
          </w:tcPr>
          <w:p w14:paraId="5509015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磋商小组的组建</w:t>
            </w:r>
          </w:p>
        </w:tc>
        <w:tc>
          <w:tcPr>
            <w:tcW w:w="3389" w:type="pct"/>
            <w:vAlign w:val="center"/>
          </w:tcPr>
          <w:p w14:paraId="59AE26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Times New Roman" w:hAnsi="Times New Roman" w:eastAsia="宋体" w:cs="Times New Roman"/>
                <w:color w:val="000000" w:themeColor="text1"/>
                <w:spacing w:val="-1"/>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磋商小组构成：</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5 人，其中采购人代表</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1 人，专家 4</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人；</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磋商小组由采购人代表和有关方面专家组成，评审专家从陕西省政府采购专家库中随机抽取产生。</w:t>
            </w:r>
          </w:p>
        </w:tc>
      </w:tr>
      <w:tr w14:paraId="0612A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639" w:type="pct"/>
            <w:vAlign w:val="center"/>
          </w:tcPr>
          <w:p w14:paraId="276DDA3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26</w:t>
            </w:r>
          </w:p>
        </w:tc>
        <w:tc>
          <w:tcPr>
            <w:tcW w:w="970" w:type="pct"/>
            <w:vAlign w:val="center"/>
          </w:tcPr>
          <w:p w14:paraId="12B2AB4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成交服务费</w:t>
            </w:r>
          </w:p>
        </w:tc>
        <w:tc>
          <w:tcPr>
            <w:tcW w:w="3389" w:type="pct"/>
            <w:vAlign w:val="center"/>
          </w:tcPr>
          <w:p w14:paraId="38FC48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Times New Roman" w:hAnsi="Times New Roman" w:eastAsia="宋体" w:cs="Times New Roman"/>
                <w:color w:val="000000" w:themeColor="text1"/>
                <w:spacing w:val="-1"/>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由</w:t>
            </w:r>
            <w:r>
              <w:rPr>
                <w:rFonts w:ascii="Times New Roman" w:hAnsi="Times New Roman" w:eastAsia="宋体" w:cs="Times New Roman"/>
                <w:color w:val="000000" w:themeColor="text1"/>
                <w:spacing w:val="0"/>
                <w:sz w:val="24"/>
                <w:szCs w:val="24"/>
                <w:u w:val="single" w:color="auto"/>
                <w14:textFill>
                  <w14:solidFill>
                    <w14:schemeClr w14:val="tx1"/>
                  </w14:solidFill>
                </w14:textFill>
              </w:rPr>
              <w:t xml:space="preserve"> 成交</w:t>
            </w:r>
            <w:r>
              <w:rPr>
                <w:rFonts w:hint="eastAsia" w:ascii="Times New Roman" w:hAnsi="Times New Roman" w:eastAsia="宋体" w:cs="Times New Roman"/>
                <w:color w:val="000000" w:themeColor="text1"/>
                <w:spacing w:val="0"/>
                <w:sz w:val="24"/>
                <w:szCs w:val="24"/>
                <w:u w:val="single" w:color="auto"/>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u w:val="single" w:color="auto"/>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支付。成交人领取成交通知书时，竞争性磋商代理服务费参照计价格</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2002</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1980号文件规定标准计算向</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傲唐集团有限公司</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支付。</w:t>
            </w:r>
          </w:p>
        </w:tc>
      </w:tr>
      <w:tr w14:paraId="34F61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639" w:type="pct"/>
            <w:vAlign w:val="center"/>
          </w:tcPr>
          <w:p w14:paraId="06EC29B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27</w:t>
            </w:r>
          </w:p>
        </w:tc>
        <w:tc>
          <w:tcPr>
            <w:tcW w:w="970" w:type="pct"/>
            <w:vAlign w:val="center"/>
          </w:tcPr>
          <w:p w14:paraId="4E0F407D">
            <w:pPr>
              <w:spacing w:before="78" w:line="219" w:lineRule="auto"/>
              <w:ind w:left="202"/>
              <w:jc w:val="both"/>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政府采购信用</w:t>
            </w:r>
          </w:p>
          <w:p w14:paraId="3E2DC0A6">
            <w:pPr>
              <w:spacing w:before="181" w:line="220" w:lineRule="auto"/>
              <w:ind w:left="209"/>
              <w:jc w:val="both"/>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融资政策规定</w:t>
            </w:r>
          </w:p>
          <w:p w14:paraId="0F043093">
            <w:pPr>
              <w:spacing w:before="179" w:line="219" w:lineRule="auto"/>
              <w:ind w:left="322" w:leftChars="0"/>
              <w:jc w:val="both"/>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及办理流程</w:t>
            </w:r>
          </w:p>
        </w:tc>
        <w:tc>
          <w:tcPr>
            <w:tcW w:w="3389" w:type="pct"/>
            <w:vAlign w:val="center"/>
          </w:tcPr>
          <w:p w14:paraId="4649183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1、《陕西省中小企业政府采购信用融资办法》（陕财办采</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〔2018〕23号）</w:t>
            </w:r>
            <w:r>
              <w:rPr>
                <w:rFonts w:ascii="Times New Roman" w:hAnsi="Times New Roman" w:eastAsia="宋体" w:cs="Times New Roman"/>
                <w:color w:val="000000" w:themeColor="text1"/>
                <w:spacing w:val="0"/>
                <w:sz w:val="24"/>
                <w:szCs w:val="24"/>
                <w14:textFill>
                  <w14:solidFill>
                    <w14:schemeClr w14:val="tx1"/>
                  </w14:solidFill>
                </w14:textFill>
              </w:rPr>
              <w:t>，为进一步贯彻落实国务院和我省关于支持中小企业发展的政策措施，发挥政府采购政策导向作用，充分利用信息化技术，通过搭建信息对称、相互对接的平台，有效缓解中小企业融资难、融资贵问题。</w:t>
            </w:r>
          </w:p>
          <w:p w14:paraId="6BD25DC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2、</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为中小企业的，可依据《陕西省中小企业政府采购信用融资办法》（陕财办采</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〔2018〕23号）</w:t>
            </w:r>
            <w:r>
              <w:rPr>
                <w:rFonts w:ascii="Times New Roman" w:hAnsi="Times New Roman" w:eastAsia="宋体" w:cs="Times New Roman"/>
                <w:color w:val="000000" w:themeColor="text1"/>
                <w:spacing w:val="0"/>
                <w:sz w:val="24"/>
                <w:szCs w:val="24"/>
                <w14:textFill>
                  <w14:solidFill>
                    <w14:schemeClr w14:val="tx1"/>
                  </w14:solidFill>
                </w14:textFill>
              </w:rPr>
              <w:t>申请信用融资，</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获得政府采购合同后，凭政府采购中标（成交）通知书或政府采购合同向银行提出融资申请。并根据各银行提供的方案，自行选择符合自身情况的金融产品，银行根据</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的申请开展尽职调查，合理确定融资授信额度。如融资金额未超过政府采购合同金额的，银行原则上不得要求</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提供财产抵押或第三方担保，或附加其他任何形式的担保条件。银行为参与政府采购融资的</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提供的产品，应以信用贷款为主贷款利率应当优于一般中小企业的贷款利率水平，并将产品信息（包括贷款发放条件、利率优惠、贷款金额</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等在陕西政府采购网予以展示。</w:t>
            </w:r>
          </w:p>
          <w:p w14:paraId="13C625C2">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480" w:firstLineChars="200"/>
              <w:jc w:val="both"/>
              <w:textAlignment w:val="baseline"/>
              <w:rPr>
                <w:rFonts w:hint="eastAsia" w:ascii="Times New Roman" w:hAnsi="Times New Roman" w:eastAsia="宋体" w:cs="Times New Roman"/>
                <w:color w:val="000000" w:themeColor="text1"/>
                <w:spacing w:val="-1"/>
                <w:sz w:val="24"/>
                <w:szCs w:val="24"/>
                <w:lang w:val="en-US" w:eastAsia="zh-CN"/>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3、本着</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银企自愿，风险自担</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的原则，中标（成交）单位为中小企业的可以自愿选择政府采购贷款进行融资，具体</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可登录</w:t>
            </w:r>
            <w:r>
              <w:rPr>
                <w:rFonts w:ascii="Times New Roman" w:hAnsi="Times New Roman" w:eastAsia="宋体" w:cs="Times New Roman"/>
                <w:color w:val="000000" w:themeColor="text1"/>
                <w:spacing w:val="0"/>
                <w:sz w:val="24"/>
                <w:szCs w:val="24"/>
                <w14:textFill>
                  <w14:solidFill>
                    <w14:schemeClr w14:val="tx1"/>
                  </w14:solidFill>
                </w14:textFill>
              </w:rPr>
              <w:t>http:/wwmw.ccgp-shaanxi.gov.cn/zcdservice./zcd/shananxi</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陕西省政府采购信用融资平台</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查看办理。</w:t>
            </w:r>
          </w:p>
        </w:tc>
      </w:tr>
    </w:tbl>
    <w:p w14:paraId="28A0D97D">
      <w:pPr>
        <w:rPr>
          <w:rFonts w:hint="eastAsia" w:ascii="Times New Roman" w:hAnsi="Times New Roman" w:eastAsia="宋体" w:cs="Times New Roman"/>
          <w:b/>
          <w:bCs/>
          <w:snapToGrid w:val="0"/>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宋体" w:cs="Times New Roman"/>
          <w:b/>
          <w:bCs/>
          <w:snapToGrid w:val="0"/>
          <w:color w:val="000000" w:themeColor="text1"/>
          <w:spacing w:val="0"/>
          <w:kern w:val="0"/>
          <w:sz w:val="24"/>
          <w:szCs w:val="24"/>
          <w:lang w:val="en-US" w:eastAsia="zh-CN" w:bidi="ar-SA"/>
          <w14:textFill>
            <w14:solidFill>
              <w14:schemeClr w14:val="tx1"/>
            </w14:solidFill>
          </w14:textFill>
        </w:rPr>
        <w:br w:type="page"/>
      </w:r>
    </w:p>
    <w:p w14:paraId="367B4F6B">
      <w:pPr>
        <w:pStyle w:val="2"/>
        <w:rPr>
          <w:rFonts w:ascii="Times New Roman" w:hAnsi="Times New Roman" w:eastAsia="宋体" w:cs="Times New Roman"/>
          <w:color w:val="000000" w:themeColor="text1"/>
          <w14:textFill>
            <w14:solidFill>
              <w14:schemeClr w14:val="tx1"/>
            </w14:solidFill>
          </w14:textFill>
        </w:rPr>
        <w:sectPr>
          <w:footerReference r:id="rId8" w:type="default"/>
          <w:pgSz w:w="11910" w:h="16840"/>
          <w:pgMar w:top="1440" w:right="1800" w:bottom="1440" w:left="1800" w:header="567" w:footer="1134" w:gutter="0"/>
          <w:pgNumType w:fmt="decimal"/>
          <w:cols w:equalWidth="0" w:num="1">
            <w:col w:w="10059"/>
          </w:cols>
        </w:sectPr>
      </w:pPr>
    </w:p>
    <w:p w14:paraId="25E571ED">
      <w:pPr>
        <w:spacing w:before="71" w:line="224" w:lineRule="auto"/>
        <w:jc w:val="center"/>
        <w:outlineLvl w:val="0"/>
        <w:rPr>
          <w:rFonts w:ascii="Times New Roman" w:hAnsi="Times New Roman" w:eastAsia="宋体" w:cs="Times New Roman"/>
          <w:b/>
          <w:bCs/>
          <w:color w:val="000000" w:themeColor="text1"/>
          <w:spacing w:val="5"/>
          <w:sz w:val="35"/>
          <w:szCs w:val="35"/>
          <w14:textFill>
            <w14:solidFill>
              <w14:schemeClr w14:val="tx1"/>
            </w14:solidFill>
          </w14:textFill>
        </w:rPr>
      </w:pPr>
      <w:r>
        <w:rPr>
          <w:rFonts w:ascii="Times New Roman" w:hAnsi="Times New Roman" w:eastAsia="宋体" w:cs="Times New Roman"/>
          <w:b/>
          <w:bCs/>
          <w:color w:val="000000" w:themeColor="text1"/>
          <w:spacing w:val="5"/>
          <w:sz w:val="35"/>
          <w:szCs w:val="35"/>
          <w14:textFill>
            <w14:solidFill>
              <w14:schemeClr w14:val="tx1"/>
            </w14:solidFill>
          </w14:textFill>
        </w:rPr>
        <w:t>第三</w:t>
      </w:r>
      <w:r>
        <w:rPr>
          <w:rFonts w:hint="eastAsia" w:ascii="Times New Roman" w:hAnsi="Times New Roman" w:eastAsia="宋体" w:cs="Times New Roman"/>
          <w:b/>
          <w:bCs/>
          <w:color w:val="000000" w:themeColor="text1"/>
          <w:spacing w:val="5"/>
          <w:sz w:val="35"/>
          <w:szCs w:val="35"/>
          <w:lang w:val="en-US" w:eastAsia="zh-CN"/>
          <w14:textFill>
            <w14:solidFill>
              <w14:schemeClr w14:val="tx1"/>
            </w14:solidFill>
          </w14:textFill>
        </w:rPr>
        <w:t>章</w:t>
      </w:r>
      <w:r>
        <w:rPr>
          <w:rFonts w:ascii="Times New Roman" w:hAnsi="Times New Roman" w:eastAsia="宋体" w:cs="Times New Roman"/>
          <w:b/>
          <w:bCs/>
          <w:color w:val="000000" w:themeColor="text1"/>
          <w:spacing w:val="5"/>
          <w:sz w:val="35"/>
          <w:szCs w:val="35"/>
          <w14:textFill>
            <w14:solidFill>
              <w14:schemeClr w14:val="tx1"/>
            </w14:solidFill>
          </w14:textFill>
        </w:rPr>
        <w:t xml:space="preserve"> 投标人须知</w:t>
      </w:r>
    </w:p>
    <w:p w14:paraId="12CC9F6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ascii="Times New Roman" w:hAnsi="Times New Roman" w:eastAsia="宋体" w:cs="Times New Roman"/>
          <w:color w:val="000000" w:themeColor="text1"/>
          <w:spacing w:val="0"/>
          <w:w w:val="100"/>
          <w:sz w:val="28"/>
          <w:szCs w:val="28"/>
          <w14:textFill>
            <w14:solidFill>
              <w14:schemeClr w14:val="tx1"/>
            </w14:solidFill>
          </w14:textFill>
        </w:rPr>
      </w:pPr>
      <w:r>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t>一、</w:t>
      </w:r>
      <w:r>
        <w:rPr>
          <w:rFonts w:ascii="Times New Roman" w:hAnsi="Times New Roman" w:eastAsia="宋体" w:cs="Times New Roman"/>
          <w:b/>
          <w:bCs/>
          <w:color w:val="000000" w:themeColor="text1"/>
          <w:spacing w:val="0"/>
          <w:w w:val="100"/>
          <w:sz w:val="28"/>
          <w:szCs w:val="28"/>
          <w14:textFill>
            <w14:solidFill>
              <w14:schemeClr w14:val="tx1"/>
            </w14:solidFill>
          </w14:textFill>
        </w:rPr>
        <w:t>总则</w:t>
      </w:r>
    </w:p>
    <w:p w14:paraId="7B7CFC8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b/>
          <w:bCs/>
          <w:color w:val="000000" w:themeColor="text1"/>
          <w:spacing w:val="0"/>
          <w:w w:val="100"/>
          <w:sz w:val="24"/>
          <w:szCs w:val="24"/>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14:textFill>
            <w14:solidFill>
              <w14:schemeClr w14:val="tx1"/>
            </w14:solidFill>
          </w14:textFill>
        </w:rPr>
        <w:t>1</w:t>
      </w:r>
      <w:r>
        <w:rPr>
          <w:rFonts w:hint="eastAsia" w:ascii="Times New Roman" w:hAnsi="Times New Roman" w:eastAsia="宋体" w:cs="Times New Roman"/>
          <w:b/>
          <w:bCs/>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b/>
          <w:bCs/>
          <w:color w:val="000000" w:themeColor="text1"/>
          <w:spacing w:val="0"/>
          <w:w w:val="100"/>
          <w:sz w:val="24"/>
          <w:szCs w:val="24"/>
          <w14:textFill>
            <w14:solidFill>
              <w14:schemeClr w14:val="tx1"/>
            </w14:solidFill>
          </w14:textFill>
        </w:rPr>
        <w:t>采购依据</w:t>
      </w:r>
    </w:p>
    <w:p w14:paraId="6D836D8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14:textFill>
            <w14:solidFill>
              <w14:schemeClr w14:val="tx1"/>
            </w14:solidFill>
          </w14:textFill>
        </w:rPr>
        <w:t>本次采购依据《中华人民共和国政府采购法》《中华人民共和国政府采购法实施条例》《政府采购竞争性磋商采购方式管理暂行办法》（财库〔2014〕214号</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及国家现行有关法律法规执行。</w:t>
      </w:r>
    </w:p>
    <w:p w14:paraId="54BE861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b/>
          <w:bCs/>
          <w:color w:val="000000" w:themeColor="text1"/>
          <w:spacing w:val="0"/>
          <w:w w:val="100"/>
          <w:sz w:val="24"/>
          <w:szCs w:val="24"/>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2</w:t>
      </w:r>
      <w:r>
        <w:rPr>
          <w:rFonts w:ascii="Times New Roman" w:hAnsi="Times New Roman" w:eastAsia="宋体" w:cs="Times New Roman"/>
          <w:b/>
          <w:bCs/>
          <w:color w:val="000000" w:themeColor="text1"/>
          <w:spacing w:val="0"/>
          <w:w w:val="100"/>
          <w:sz w:val="24"/>
          <w:szCs w:val="24"/>
          <w14:textFill>
            <w14:solidFill>
              <w14:schemeClr w14:val="tx1"/>
            </w14:solidFill>
          </w14:textFill>
        </w:rPr>
        <w:t>、适用范围</w:t>
      </w:r>
    </w:p>
    <w:p w14:paraId="0D5211E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本竞争性磋商文件仅适用于本项目的招标。</w:t>
      </w:r>
    </w:p>
    <w:p w14:paraId="35D89FC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3、名词解释：</w:t>
      </w:r>
    </w:p>
    <w:p w14:paraId="407724E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w:t>
      </w:r>
      <w:r>
        <w:rPr>
          <w:rFonts w:ascii="Times New Roman" w:hAnsi="Times New Roman" w:eastAsia="宋体" w:cs="Times New Roman"/>
          <w:color w:val="000000" w:themeColor="text1"/>
          <w:spacing w:val="0"/>
          <w:w w:val="100"/>
          <w:sz w:val="24"/>
          <w:szCs w:val="24"/>
          <w14:textFill>
            <w14:solidFill>
              <w14:schemeClr w14:val="tx1"/>
            </w14:solidFill>
          </w14:textFill>
        </w:rPr>
        <w:t>.1采购人：</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岚皋县</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民主</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镇人民政府</w:t>
      </w:r>
    </w:p>
    <w:p w14:paraId="64270C8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w:t>
      </w:r>
      <w:r>
        <w:rPr>
          <w:rFonts w:ascii="Times New Roman" w:hAnsi="Times New Roman" w:eastAsia="宋体" w:cs="Times New Roman"/>
          <w:color w:val="000000" w:themeColor="text1"/>
          <w:spacing w:val="0"/>
          <w:w w:val="100"/>
          <w:sz w:val="24"/>
          <w:szCs w:val="24"/>
          <w14:textFill>
            <w14:solidFill>
              <w14:schemeClr w14:val="tx1"/>
            </w14:solidFill>
          </w14:textFill>
        </w:rPr>
        <w:t>.2采购代理机构：傲唐集团有限公司</w:t>
      </w:r>
    </w:p>
    <w:p w14:paraId="413EF11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w:t>
      </w:r>
      <w:r>
        <w:rPr>
          <w:rFonts w:ascii="Times New Roman" w:hAnsi="Times New Roman" w:eastAsia="宋体" w:cs="Times New Roman"/>
          <w:color w:val="000000" w:themeColor="text1"/>
          <w:spacing w:val="0"/>
          <w:w w:val="100"/>
          <w:sz w:val="24"/>
          <w:szCs w:val="24"/>
          <w14:textFill>
            <w14:solidFill>
              <w14:schemeClr w14:val="tx1"/>
            </w14:solidFill>
          </w14:textFill>
        </w:rPr>
        <w:t>.3</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投标人</w:t>
      </w:r>
      <w:r>
        <w:rPr>
          <w:rFonts w:ascii="Times New Roman" w:hAnsi="Times New Roman" w:eastAsia="宋体" w:cs="Times New Roman"/>
          <w:color w:val="000000" w:themeColor="text1"/>
          <w:spacing w:val="0"/>
          <w:w w:val="100"/>
          <w:sz w:val="24"/>
          <w:szCs w:val="24"/>
          <w14:textFill>
            <w14:solidFill>
              <w14:schemeClr w14:val="tx1"/>
            </w14:solidFill>
          </w14:textFill>
        </w:rPr>
        <w:t>：响应招标并且符合磋商文件规定资格条件和参加竞争的</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投标人</w:t>
      </w:r>
    </w:p>
    <w:p w14:paraId="1043CDA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w:t>
      </w:r>
      <w:r>
        <w:rPr>
          <w:rFonts w:ascii="Times New Roman" w:hAnsi="Times New Roman" w:eastAsia="宋体" w:cs="Times New Roman"/>
          <w:color w:val="000000" w:themeColor="text1"/>
          <w:spacing w:val="0"/>
          <w:w w:val="100"/>
          <w:sz w:val="24"/>
          <w:szCs w:val="24"/>
          <w14:textFill>
            <w14:solidFill>
              <w14:schemeClr w14:val="tx1"/>
            </w14:solidFill>
          </w14:textFill>
        </w:rPr>
        <w:t>.4项目：指磋商文件规定</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w w:val="100"/>
          <w:sz w:val="24"/>
          <w:szCs w:val="24"/>
          <w14:textFill>
            <w14:solidFill>
              <w14:schemeClr w14:val="tx1"/>
            </w14:solidFill>
          </w14:textFill>
        </w:rPr>
        <w:t>须承担的本项目的相关工作</w:t>
      </w:r>
    </w:p>
    <w:p w14:paraId="1953E5C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4.合格投标人的资格条件</w:t>
      </w:r>
    </w:p>
    <w:p w14:paraId="5923D1B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.1</w:t>
      </w:r>
      <w:r>
        <w:rPr>
          <w:rFonts w:ascii="Times New Roman" w:hAnsi="Times New Roman" w:eastAsia="宋体" w:cs="Times New Roman"/>
          <w:color w:val="000000" w:themeColor="text1"/>
          <w:spacing w:val="0"/>
          <w:w w:val="100"/>
          <w:sz w:val="24"/>
          <w:szCs w:val="24"/>
          <w14:textFill>
            <w14:solidFill>
              <w14:schemeClr w14:val="tx1"/>
            </w14:solidFill>
          </w14:textFill>
        </w:rPr>
        <w:t>满足磋商中对</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投标人</w:t>
      </w:r>
      <w:r>
        <w:rPr>
          <w:rFonts w:ascii="Times New Roman" w:hAnsi="Times New Roman" w:eastAsia="宋体" w:cs="Times New Roman"/>
          <w:color w:val="000000" w:themeColor="text1"/>
          <w:spacing w:val="0"/>
          <w:w w:val="100"/>
          <w:sz w:val="24"/>
          <w:szCs w:val="24"/>
          <w14:textFill>
            <w14:solidFill>
              <w14:schemeClr w14:val="tx1"/>
            </w14:solidFill>
          </w14:textFill>
        </w:rPr>
        <w:t>所提出的全部要求。</w:t>
      </w:r>
    </w:p>
    <w:p w14:paraId="4BB6D98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.2</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投标人</w:t>
      </w:r>
      <w:r>
        <w:rPr>
          <w:rFonts w:ascii="Times New Roman" w:hAnsi="Times New Roman" w:eastAsia="宋体" w:cs="Times New Roman"/>
          <w:color w:val="000000" w:themeColor="text1"/>
          <w:spacing w:val="0"/>
          <w:w w:val="100"/>
          <w:sz w:val="24"/>
          <w:szCs w:val="24"/>
          <w14:textFill>
            <w14:solidFill>
              <w14:schemeClr w14:val="tx1"/>
            </w14:solidFill>
          </w14:textFill>
        </w:rPr>
        <w:t>应从采购代理机构购买磋商文件，其他未购买磋商文件的潜在</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w w:val="100"/>
          <w:sz w:val="24"/>
          <w:szCs w:val="24"/>
          <w14:textFill>
            <w14:solidFill>
              <w14:schemeClr w14:val="tx1"/>
            </w14:solidFill>
          </w14:textFill>
        </w:rPr>
        <w:t>均无资格参加本次磋商。</w:t>
      </w:r>
    </w:p>
    <w:p w14:paraId="144DB36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4.3</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投标人必须是已在中国境内依法登记注册并仍有效存续的投标人，并且其所持有的由工商行政管理局所核发的有效的营业执照上所载明的营业期限余额应当不少于本次采购的相关合同基本义务履行所需期限。</w:t>
      </w:r>
    </w:p>
    <w:p w14:paraId="3A1EA868">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textAlignment w:val="baseline"/>
        <w:rPr>
          <w:rFonts w:hint="eastAsia" w:ascii="Times New Roman" w:hAnsi="Times New Roman" w:eastAsia="宋体" w:cs="Times New Roman"/>
          <w:b/>
          <w:bCs/>
          <w:color w:val="000000" w:themeColor="text1"/>
          <w:spacing w:val="0"/>
          <w:w w:val="100"/>
          <w:sz w:val="24"/>
          <w:szCs w:val="24"/>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4.4</w:t>
      </w:r>
      <w:r>
        <w:rPr>
          <w:rFonts w:hint="eastAsia" w:ascii="Times New Roman" w:hAnsi="Times New Roman" w:eastAsia="宋体" w:cs="Times New Roman"/>
          <w:b/>
          <w:bCs/>
          <w:color w:val="000000" w:themeColor="text1"/>
          <w:spacing w:val="0"/>
          <w:w w:val="100"/>
          <w:sz w:val="24"/>
          <w:szCs w:val="24"/>
          <w14:textFill>
            <w14:solidFill>
              <w14:schemeClr w14:val="tx1"/>
            </w14:solidFill>
          </w14:textFill>
        </w:rPr>
        <w:t>投标人如有下列情形之一的按废标处理：</w:t>
      </w:r>
    </w:p>
    <w:p w14:paraId="72F2CB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14:textFill>
            <w14:solidFill>
              <w14:schemeClr w14:val="tx1"/>
            </w14:solidFill>
          </w14:textFill>
        </w:rPr>
        <w:t>（1）为采购人不具有独立法人资格的附属机构（单位）；</w:t>
      </w:r>
    </w:p>
    <w:p w14:paraId="57094F5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14:textFill>
            <w14:solidFill>
              <w14:schemeClr w14:val="tx1"/>
            </w14:solidFill>
          </w14:textFill>
        </w:rPr>
        <w:t>（2）为本采购项目提供采购代理服务的；</w:t>
      </w:r>
    </w:p>
    <w:p w14:paraId="3C865A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14:textFill>
            <w14:solidFill>
              <w14:schemeClr w14:val="tx1"/>
            </w14:solidFill>
          </w14:textFill>
        </w:rPr>
        <w:t>（3）与本采购项目的采购代理机构同为一个法定代表人的；</w:t>
      </w:r>
    </w:p>
    <w:p w14:paraId="254171E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14:textFill>
            <w14:solidFill>
              <w14:schemeClr w14:val="tx1"/>
            </w14:solidFill>
          </w14:textFill>
        </w:rPr>
        <w:t>（4）与本采购项目采购代理机构相互控股或参股的；</w:t>
      </w:r>
    </w:p>
    <w:p w14:paraId="5A5D06D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14:textFill>
            <w14:solidFill>
              <w14:schemeClr w14:val="tx1"/>
            </w14:solidFill>
          </w14:textFill>
        </w:rPr>
        <w:t>（5）与本采购项目采购代理机构相互任职或工作的；</w:t>
      </w:r>
    </w:p>
    <w:p w14:paraId="556BB04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14:textFill>
            <w14:solidFill>
              <w14:schemeClr w14:val="tx1"/>
            </w14:solidFill>
          </w14:textFill>
        </w:rPr>
        <w:t>（6）被责令停业的；</w:t>
      </w:r>
    </w:p>
    <w:p w14:paraId="720E52E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14:textFill>
            <w14:solidFill>
              <w14:schemeClr w14:val="tx1"/>
            </w14:solidFill>
          </w14:textFill>
        </w:rPr>
        <w:t>（7）被暂停或取消投标资格的；</w:t>
      </w:r>
    </w:p>
    <w:p w14:paraId="73F90E2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14:textFill>
            <w14:solidFill>
              <w14:schemeClr w14:val="tx1"/>
            </w14:solidFill>
          </w14:textFill>
        </w:rPr>
        <w:t>（8）被省级或采购项目备案地司法部门或建设行政主管部门作行政处罚（或不良行为记录），但不在其行政处罚期（或不良行为记录期）内的除外。</w:t>
      </w:r>
    </w:p>
    <w:p w14:paraId="6C91963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b/>
          <w:bCs/>
          <w:color w:val="000000" w:themeColor="text1"/>
          <w:spacing w:val="0"/>
          <w:w w:val="100"/>
          <w:sz w:val="24"/>
          <w:szCs w:val="24"/>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14:textFill>
            <w14:solidFill>
              <w14:schemeClr w14:val="tx1"/>
            </w14:solidFill>
          </w14:textFill>
        </w:rPr>
        <w:t>4</w:t>
      </w:r>
      <w:r>
        <w:rPr>
          <w:rFonts w:hint="eastAsia" w:ascii="Times New Roman" w:hAnsi="Times New Roman" w:eastAsia="宋体" w:cs="Times New Roman"/>
          <w:b/>
          <w:bCs/>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b/>
          <w:bCs/>
          <w:color w:val="000000" w:themeColor="text1"/>
          <w:spacing w:val="0"/>
          <w:w w:val="100"/>
          <w:sz w:val="24"/>
          <w:szCs w:val="24"/>
          <w14:textFill>
            <w14:solidFill>
              <w14:schemeClr w14:val="tx1"/>
            </w14:solidFill>
          </w14:textFill>
        </w:rPr>
        <w:t>报价费用</w:t>
      </w:r>
    </w:p>
    <w:p w14:paraId="0A14804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14:textFill>
            <w14:solidFill>
              <w14:schemeClr w14:val="tx1"/>
            </w14:solidFill>
          </w14:textFill>
        </w:rPr>
        <w:t>投标人应</w:t>
      </w:r>
      <w:r>
        <w:rPr>
          <w:rFonts w:ascii="Times New Roman" w:hAnsi="Times New Roman" w:eastAsia="宋体" w:cs="Times New Roman"/>
          <w:color w:val="000000" w:themeColor="text1"/>
          <w:spacing w:val="0"/>
          <w:w w:val="100"/>
          <w:sz w:val="24"/>
          <w:szCs w:val="24"/>
          <w14:textFill>
            <w14:solidFill>
              <w14:schemeClr w14:val="tx1"/>
            </w14:solidFill>
          </w14:textFill>
        </w:rPr>
        <w:t>承担所有与编写和提交响应文件有关的费用，无论磋商过程中的做法和结果如何，采购人</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和代理机构</w:t>
      </w:r>
      <w:r>
        <w:rPr>
          <w:rFonts w:ascii="Times New Roman" w:hAnsi="Times New Roman" w:eastAsia="宋体" w:cs="Times New Roman"/>
          <w:color w:val="000000" w:themeColor="text1"/>
          <w:spacing w:val="0"/>
          <w:w w:val="100"/>
          <w:sz w:val="24"/>
          <w:szCs w:val="24"/>
          <w14:textFill>
            <w14:solidFill>
              <w14:schemeClr w14:val="tx1"/>
            </w14:solidFill>
          </w14:textFill>
        </w:rPr>
        <w:t>在任何情况下均无义务和责任承担这些费用</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w:t>
      </w:r>
    </w:p>
    <w:p w14:paraId="247B4D6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14:textFill>
            <w14:solidFill>
              <w14:schemeClr w14:val="tx1"/>
            </w14:solidFill>
          </w14:textFill>
        </w:rPr>
        <w:t>5</w:t>
      </w:r>
      <w:r>
        <w:rPr>
          <w:rFonts w:hint="eastAsia" w:ascii="Times New Roman" w:hAnsi="Times New Roman" w:eastAsia="宋体" w:cs="Times New Roman"/>
          <w:b/>
          <w:bCs/>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b/>
          <w:bCs/>
          <w:color w:val="000000" w:themeColor="text1"/>
          <w:spacing w:val="0"/>
          <w:w w:val="100"/>
          <w:sz w:val="24"/>
          <w:szCs w:val="24"/>
          <w14:textFill>
            <w14:solidFill>
              <w14:schemeClr w14:val="tx1"/>
            </w14:solidFill>
          </w14:textFill>
        </w:rPr>
        <w:t>通知</w:t>
      </w:r>
    </w:p>
    <w:p w14:paraId="61ECBD8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14:textFill>
            <w14:solidFill>
              <w14:schemeClr w14:val="tx1"/>
            </w14:solidFill>
          </w14:textFill>
        </w:rPr>
        <w:t>对与本项目有关的通知，代理机构将以书面</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包括书面材料、信函、传真、电子邮件等，下同</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或以在本次磋商公告刊登的媒体上发布公告的形式送达所有已登记备案并领取了竞争性磋商文件的投标人，联系方式以投标人的登记为准。收到通知的投标人应书面方式立即予以回复确认。因登记有误或传真线路故障导致通知延迟送达或无法送达，代理机构不承担相关责任。</w:t>
      </w:r>
    </w:p>
    <w:p w14:paraId="70B6BC0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b/>
          <w:bCs/>
          <w:color w:val="000000" w:themeColor="text1"/>
          <w:spacing w:val="0"/>
          <w:w w:val="100"/>
          <w:sz w:val="24"/>
          <w:szCs w:val="24"/>
          <w:lang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14:textFill>
            <w14:solidFill>
              <w14:schemeClr w14:val="tx1"/>
            </w14:solidFill>
          </w14:textFill>
        </w:rPr>
        <w:t>6</w:t>
      </w:r>
      <w:r>
        <w:rPr>
          <w:rFonts w:hint="eastAsia" w:ascii="Times New Roman" w:hAnsi="Times New Roman" w:eastAsia="宋体" w:cs="Times New Roman"/>
          <w:b/>
          <w:bCs/>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b/>
          <w:bCs/>
          <w:color w:val="000000" w:themeColor="text1"/>
          <w:spacing w:val="0"/>
          <w:w w:val="100"/>
          <w:sz w:val="24"/>
          <w:szCs w:val="24"/>
          <w14:textFill>
            <w14:solidFill>
              <w14:schemeClr w14:val="tx1"/>
            </w14:solidFill>
          </w14:textFill>
        </w:rPr>
        <w:t>其他</w:t>
      </w:r>
    </w:p>
    <w:p w14:paraId="655CBF4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6.1</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竞争性磋商文件以下简称“磋商文件”，竞争性磋商响应文件以下简称“响应文件”。磋商文件的解释权归采购代理机构。如发现竞争性磋商文件内容中与现行的法律法规不相符合的情况，以现行的法律法规为准。</w:t>
      </w:r>
    </w:p>
    <w:p w14:paraId="6DD8289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6.2</w:t>
      </w:r>
      <w:r>
        <w:rPr>
          <w:rFonts w:ascii="Times New Roman" w:hAnsi="Times New Roman" w:eastAsia="宋体" w:cs="Times New Roman"/>
          <w:color w:val="000000" w:themeColor="text1"/>
          <w:spacing w:val="0"/>
          <w:w w:val="100"/>
          <w:sz w:val="24"/>
          <w:szCs w:val="24"/>
          <w14:textFill>
            <w14:solidFill>
              <w14:schemeClr w14:val="tx1"/>
            </w14:solidFill>
          </w14:textFill>
        </w:rPr>
        <w:t>参与磋商活动的各方应对磋商文件和响应文件中的商业和技术等秘密保密，违者应对由此造成的后果承担法律责任。</w:t>
      </w:r>
    </w:p>
    <w:p w14:paraId="410ED0F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Times New Roman" w:hAnsi="Times New Roman" w:eastAsia="宋体" w:cs="Times New Roman"/>
          <w:b/>
          <w:bCs/>
          <w:color w:val="000000" w:themeColor="text1"/>
          <w:spacing w:val="0"/>
          <w:w w:val="100"/>
          <w:sz w:val="28"/>
          <w:szCs w:val="28"/>
          <w14:textFill>
            <w14:solidFill>
              <w14:schemeClr w14:val="tx1"/>
            </w14:solidFill>
          </w14:textFill>
        </w:rPr>
      </w:pPr>
      <w:r>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t>二、</w:t>
      </w:r>
      <w:r>
        <w:rPr>
          <w:rFonts w:ascii="Times New Roman" w:hAnsi="Times New Roman" w:eastAsia="宋体" w:cs="Times New Roman"/>
          <w:b/>
          <w:bCs/>
          <w:color w:val="000000" w:themeColor="text1"/>
          <w:spacing w:val="0"/>
          <w:w w:val="100"/>
          <w:sz w:val="28"/>
          <w:szCs w:val="28"/>
          <w14:textFill>
            <w14:solidFill>
              <w14:schemeClr w14:val="tx1"/>
            </w14:solidFill>
          </w14:textFill>
        </w:rPr>
        <w:t>磋商文件</w:t>
      </w:r>
    </w:p>
    <w:p w14:paraId="77BAB12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w:t>
      </w:r>
      <w:r>
        <w:rPr>
          <w:rFonts w:ascii="Times New Roman" w:hAnsi="Times New Roman" w:eastAsia="宋体" w:cs="Times New Roman"/>
          <w:color w:val="000000" w:themeColor="text1"/>
          <w:spacing w:val="0"/>
          <w:w w:val="100"/>
          <w:sz w:val="24"/>
          <w:szCs w:val="24"/>
          <w14:textFill>
            <w14:solidFill>
              <w14:schemeClr w14:val="tx1"/>
            </w14:solidFill>
          </w14:textFill>
        </w:rPr>
        <w:t>、磋商文件的</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内容</w:t>
      </w:r>
    </w:p>
    <w:p w14:paraId="340DC5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14:textFill>
            <w14:solidFill>
              <w14:schemeClr w14:val="tx1"/>
            </w14:solidFill>
          </w14:textFill>
        </w:rPr>
        <w:t>1.1</w:t>
      </w:r>
      <w:r>
        <w:rPr>
          <w:rFonts w:ascii="Times New Roman" w:hAnsi="Times New Roman" w:eastAsia="宋体" w:cs="Times New Roman"/>
          <w:color w:val="000000" w:themeColor="text1"/>
          <w:spacing w:val="0"/>
          <w:w w:val="100"/>
          <w:sz w:val="24"/>
          <w:szCs w:val="24"/>
          <w14:textFill>
            <w14:solidFill>
              <w14:schemeClr w14:val="tx1"/>
            </w14:solidFill>
          </w14:textFill>
        </w:rPr>
        <w:t>磋商文件依据本项目的特点及需求编制，具体包括以下内容</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w:t>
      </w:r>
    </w:p>
    <w:p w14:paraId="38BE9C2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第一章  竞争性磋商公告</w:t>
      </w:r>
    </w:p>
    <w:p w14:paraId="0E2C9FB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第二章  竞争性磋商须知</w:t>
      </w:r>
    </w:p>
    <w:p w14:paraId="233BDE3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第三章  投标人须知</w:t>
      </w:r>
    </w:p>
    <w:p w14:paraId="151C3FF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第四章  磋商内容及要求</w:t>
      </w:r>
    </w:p>
    <w:p w14:paraId="28B7599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第五章  商务要求</w:t>
      </w:r>
    </w:p>
    <w:p w14:paraId="3B79DA3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第六章  合同条款</w:t>
      </w:r>
    </w:p>
    <w:p w14:paraId="3CDF0B8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第七章  响应文件格式</w:t>
      </w:r>
    </w:p>
    <w:p w14:paraId="4A22942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1.2投标人应详细阅读磋商文件的全部内容。如果不能按照磋商文件要求提交全部资料或者不能对磋商文件在各方面的要求都做出实质性响应，可能导致报价被拒绝或无效报价处理。</w:t>
      </w:r>
    </w:p>
    <w:p w14:paraId="5E32825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w:t>
      </w:r>
      <w:r>
        <w:rPr>
          <w:rFonts w:ascii="Times New Roman" w:hAnsi="Times New Roman" w:eastAsia="宋体" w:cs="Times New Roman"/>
          <w:color w:val="000000" w:themeColor="text1"/>
          <w:spacing w:val="0"/>
          <w:w w:val="100"/>
          <w:sz w:val="24"/>
          <w:szCs w:val="24"/>
          <w14:textFill>
            <w14:solidFill>
              <w14:schemeClr w14:val="tx1"/>
            </w14:solidFill>
          </w14:textFill>
        </w:rPr>
        <w:t>、磋商文件的澄清及修改</w:t>
      </w:r>
    </w:p>
    <w:p w14:paraId="5137DCD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w:t>
      </w:r>
      <w:r>
        <w:rPr>
          <w:rFonts w:ascii="Times New Roman" w:hAnsi="Times New Roman" w:eastAsia="宋体" w:cs="Times New Roman"/>
          <w:color w:val="000000" w:themeColor="text1"/>
          <w:spacing w:val="0"/>
          <w:w w:val="100"/>
          <w:sz w:val="24"/>
          <w:szCs w:val="24"/>
          <w14:textFill>
            <w14:solidFill>
              <w14:schemeClr w14:val="tx1"/>
            </w14:solidFill>
          </w14:textFill>
        </w:rPr>
        <w:t>.1任何要求对磋商文件进行澄清的投标单位，均应在投标截止期五日前按磋商文件中的通讯地址以书面形式通知采购代理机构，采购代理机构对收到的书面澄清将以书面形式在投标截止期三日前予以答复，并通知</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其他</w:t>
      </w:r>
      <w:r>
        <w:rPr>
          <w:rFonts w:ascii="Times New Roman" w:hAnsi="Times New Roman" w:eastAsia="宋体" w:cs="Times New Roman"/>
          <w:color w:val="000000" w:themeColor="text1"/>
          <w:spacing w:val="0"/>
          <w:w w:val="100"/>
          <w:sz w:val="24"/>
          <w:szCs w:val="24"/>
          <w14:textFill>
            <w14:solidFill>
              <w14:schemeClr w14:val="tx1"/>
            </w14:solidFill>
          </w14:textFill>
        </w:rPr>
        <w:t>购买磋商文件的投标单位。</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对</w:t>
      </w:r>
      <w:r>
        <w:rPr>
          <w:rFonts w:ascii="Times New Roman" w:hAnsi="Times New Roman" w:eastAsia="宋体" w:cs="Times New Roman"/>
          <w:b/>
          <w:bCs/>
          <w:color w:val="000000" w:themeColor="text1"/>
          <w:spacing w:val="0"/>
          <w:w w:val="100"/>
          <w:sz w:val="24"/>
          <w:szCs w:val="24"/>
          <w:bdr w:val="single" w:sz="4" w:space="0"/>
          <w14:textFill>
            <w14:solidFill>
              <w14:schemeClr w14:val="tx1"/>
            </w14:solidFill>
          </w14:textFill>
        </w:rPr>
        <w:t>磋商文件中有难以理解或参数有疑义的内容，须在规定时间内提交书面资料，否则视为对磋商文件再无疑义，因此带来的一切不利后果由投标单位自负。</w:t>
      </w:r>
    </w:p>
    <w:p w14:paraId="033D49E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w:t>
      </w:r>
      <w:r>
        <w:rPr>
          <w:rFonts w:ascii="Times New Roman" w:hAnsi="Times New Roman" w:eastAsia="宋体" w:cs="Times New Roman"/>
          <w:color w:val="000000" w:themeColor="text1"/>
          <w:spacing w:val="0"/>
          <w:w w:val="100"/>
          <w:sz w:val="24"/>
          <w:szCs w:val="24"/>
          <w14:textFill>
            <w14:solidFill>
              <w14:schemeClr w14:val="tx1"/>
            </w14:solidFill>
          </w14:textFill>
        </w:rPr>
        <w:t>.2采购代理机构对已发出的磋商文件进行必要澄清或者修改的，在磋商文件要求提交响应文件截止时间七日前，以书面形式通知所有购买磋商文件的投标单位，该澄清或者修改的内容作为磋商文件的组成部分，与其具有同等法律效力；</w:t>
      </w:r>
    </w:p>
    <w:p w14:paraId="5D370E0C">
      <w:pPr>
        <w:pStyle w:val="2"/>
        <w:keepNext w:val="0"/>
        <w:keepLines w:val="0"/>
        <w:pageBreakBefore w:val="0"/>
        <w:widowControl/>
        <w:kinsoku/>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w:t>
      </w:r>
      <w:r>
        <w:rPr>
          <w:rFonts w:ascii="Times New Roman" w:hAnsi="Times New Roman" w:eastAsia="宋体" w:cs="Times New Roman"/>
          <w:color w:val="000000" w:themeColor="text1"/>
          <w:spacing w:val="0"/>
          <w:w w:val="100"/>
          <w:sz w:val="24"/>
          <w:szCs w:val="24"/>
          <w14:textFill>
            <w14:solidFill>
              <w14:schemeClr w14:val="tx1"/>
            </w14:solidFill>
          </w14:textFill>
        </w:rPr>
        <w:t>.3为方便投标单位对磋商文件修改或澄清内容有充分的时间进行补充修改，采购代理机构可延长投标截止时间和开标时间，均应在磋商文件要求提交响应文件的截止时间五日前，将变更时间书面通知所有购买磋商文件的投标单位。</w:t>
      </w:r>
    </w:p>
    <w:p w14:paraId="4DE6433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w:t>
      </w:r>
      <w:r>
        <w:rPr>
          <w:rFonts w:ascii="Times New Roman" w:hAnsi="Times New Roman" w:eastAsia="宋体" w:cs="Times New Roman"/>
          <w:color w:val="000000" w:themeColor="text1"/>
          <w:spacing w:val="0"/>
          <w:w w:val="100"/>
          <w:sz w:val="24"/>
          <w:szCs w:val="24"/>
          <w14:textFill>
            <w14:solidFill>
              <w14:schemeClr w14:val="tx1"/>
            </w14:solidFill>
          </w14:textFill>
        </w:rPr>
        <w:t>、投标单位信用记录查询及政府采购项目需要落实的政策</w:t>
      </w:r>
    </w:p>
    <w:p w14:paraId="4043A0A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w:t>
      </w:r>
      <w:r>
        <w:rPr>
          <w:rFonts w:ascii="Times New Roman" w:hAnsi="Times New Roman" w:eastAsia="宋体" w:cs="Times New Roman"/>
          <w:color w:val="000000" w:themeColor="text1"/>
          <w:spacing w:val="0"/>
          <w:w w:val="100"/>
          <w:sz w:val="24"/>
          <w:szCs w:val="24"/>
          <w14:textFill>
            <w14:solidFill>
              <w14:schemeClr w14:val="tx1"/>
            </w14:solidFill>
          </w14:textFill>
        </w:rPr>
        <w:t>.1对列入</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信用中国</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网站</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www.creditchina.gov.cn</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记录失信被执行人或重大税收违法案件当事人名单或政府采购严重违法失信行为</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记录名单；中国政府采购网</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www.ccgp.gov.cn</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政府采购严重违法失信行为信息记录</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的单位，应当拒绝参与政府采购活动，采购代理机构于投标截止日当天在</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信用中国</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网站（www.creditchina.gov.cn）查询结果为准，如相关失信记录已失效，需提供相关证明资料；</w:t>
      </w:r>
    </w:p>
    <w:p w14:paraId="2B0CD8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w:t>
      </w:r>
      <w:r>
        <w:rPr>
          <w:rFonts w:ascii="Times New Roman" w:hAnsi="Times New Roman" w:eastAsia="宋体" w:cs="Times New Roman"/>
          <w:color w:val="000000" w:themeColor="text1"/>
          <w:spacing w:val="0"/>
          <w:w w:val="100"/>
          <w:sz w:val="24"/>
          <w:szCs w:val="24"/>
          <w14:textFill>
            <w14:solidFill>
              <w14:schemeClr w14:val="tx1"/>
            </w14:solidFill>
          </w14:textFill>
        </w:rPr>
        <w:t>.2采购项目需要落实的政府采购政策：依据《中华人民共和国政府采购法》和《中华人民共和国政府采购实施条例》的有关规定，落实政府采购政策及公告中要求：</w:t>
      </w:r>
    </w:p>
    <w:p w14:paraId="2DEACF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《政府采购促进中小企业发展暂行办法》；</w:t>
      </w:r>
    </w:p>
    <w:p w14:paraId="6D724C7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《财政部 司法部关于政府采购支持监狱企业发展有关问题的通知》；</w:t>
      </w:r>
    </w:p>
    <w:p w14:paraId="3D28F2F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《国务院办公厅关于建立政府强制采购节能产品制度的通知》；</w:t>
      </w:r>
    </w:p>
    <w:p w14:paraId="6CE5708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《环境标志产品政府采购实施的意见》</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p>
    <w:p w14:paraId="1BB6969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5</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关于小微企业、监狱企业、福利性企业的说明：</w:t>
      </w:r>
    </w:p>
    <w:p w14:paraId="206329E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根据《工业和信息化部、国家统计局、国家发展和改革委员会、财政部关于印发中小企业划型标准规定的通知》（工信部联企业</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2011</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300号）规定的划分标准：</w:t>
      </w:r>
    </w:p>
    <w:p w14:paraId="193FB1E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a.如投标单位为小型、微型企业，对其所投货物（或服务）为小型和微型企业产品的价格给予10%的扣除，扣除后的价格为其评标价；</w:t>
      </w:r>
    </w:p>
    <w:p w14:paraId="64C6D66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b.关于监狱企业、福利企业：视同小微企业</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p>
    <w:p w14:paraId="449B371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t>三、竞争性磋商响应文件及编制要求</w:t>
      </w:r>
    </w:p>
    <w:p w14:paraId="746939D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1.响应文件的语言和计量单位</w:t>
      </w:r>
    </w:p>
    <w:p w14:paraId="1C0998E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1.1投标人提交的资格证明文件、商务技术文件，包括技术资料等中的说明以及投标人与代理机构就有关报价的所有来往函件，均应使用中文简体字。</w:t>
      </w:r>
    </w:p>
    <w:p w14:paraId="2471755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spacing w:val="0"/>
          <w:w w:val="100"/>
          <w:position w:val="0"/>
          <w:sz w:val="24"/>
          <w:szCs w:val="24"/>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1.2响应文件所使用的计量单位，必须使用国家法定计量单位。</w:t>
      </w:r>
    </w:p>
    <w:p w14:paraId="2FDCE0C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2.编制要求</w:t>
      </w:r>
    </w:p>
    <w:p w14:paraId="141B514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2.1投标人应认真阅读磋商文件的所有内容，严格按照磋商文件的要求编制和提供竞争性磋商响应文件，并保证所提供的全部资料的真实性，使竞争性磋商响应文件对磋商文件作出实质性响应。如果投标人在竞争性磋商响应文件中没有按照磋商文件要求提交全部资料或者磋商响应文件没有对磋商文件在各方面都做出实质性响应，</w:t>
      </w:r>
      <w:r>
        <w:rPr>
          <w:rFonts w:hint="eastAsia" w:ascii="Times New Roman" w:hAnsi="Times New Roman" w:eastAsia="宋体" w:cs="Times New Roman"/>
          <w:color w:val="000000" w:themeColor="text1"/>
          <w:spacing w:val="0"/>
          <w:w w:val="100"/>
          <w:sz w:val="24"/>
          <w:szCs w:val="24"/>
          <w14:textFill>
            <w14:solidFill>
              <w14:schemeClr w14:val="tx1"/>
            </w14:solidFill>
          </w14:textFill>
        </w:rPr>
        <w:t>其投标将按废标处理</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w:t>
      </w:r>
    </w:p>
    <w:p w14:paraId="77C1BD3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2.2投标人提交的磋商响应文件（包括服务方案）以及投标人与招标代理机构就有关磋商的所有来往函电均应以中文书写。</w:t>
      </w:r>
    </w:p>
    <w:p w14:paraId="15AB324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2.3文件的制作和签名</w:t>
      </w:r>
    </w:p>
    <w:p w14:paraId="3751D86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2.3.1 本项目采用电子化投标及远程不见面开标方式。</w:t>
      </w:r>
    </w:p>
    <w:p w14:paraId="0D98C54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2.3.2 编制电子磋商响应文件时，应使用最新发布的电子磋商文件及专用制作工具进行编制。并使用数字认证证书（CA）对电子磋商响应文件进行签署、加密、递交及开标时解密等相关操作。磋商响应文件中需要加盖法定代表人私章的地方，请使用“法人CA”进行签章；需要加盖投标人公章的地方，请使用“企业CA”进行盖章。加密和解密应当使用同一CA，否则将会导致解密失败。</w:t>
      </w:r>
    </w:p>
    <w:p w14:paraId="0DADA73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（1）电子磋商文件下载</w:t>
      </w:r>
    </w:p>
    <w:p w14:paraId="24CE1DA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投标人登录全国公共资源交易平台（陕西省）网站[电子交易平台-企业端]后，在[我的项目]中点击“项目流程-交易文件下载”下载电子磋商文件（*.SXSZF）；</w:t>
      </w:r>
    </w:p>
    <w:p w14:paraId="0AB2B3D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注意：该项目如有变更文件，则应点击“项目流程&gt;答疑文件下载”下载更新后的电子磋商文件（*.SXSCF），使用旧版电子磋商文件制作的电子磋商响应文件，系统将拒绝接收。</w:t>
      </w:r>
    </w:p>
    <w:p w14:paraId="7E116CA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（2）电子磋商文件需要使用专用软件打开、浏览</w:t>
      </w:r>
    </w:p>
    <w:p w14:paraId="278CF4AB">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投标人登录全国公共资源交易平台（陕西省）网站[服务指南-下载专区]免费下载《陕西省公共资源交易平台政府采购电子标书制作工具（V8.0.0.44）》，下载网址：</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fldChar w:fldCharType="begin"/>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instrText xml:space="preserve"> HYPERLINK "http://www.sxggzyjy.cn/fwzn/004003/20180827/c8c8fb15-a7cc-4011-a244-806289d7cf3b.html" </w:instrTex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fldChar w:fldCharType="separate"/>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http://www.sxggzyjy.cn/fwzn/004003/20180827/c8c8fb15-a7cc-4011-a244-806289d7cf3b.</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fldChar w:fldCharType="end"/>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html，并升级至最新版本，使用该客户端可以打开电子磋商文件。软件操作手册详见全国公共资源交易平台（陕西省）网站[服务指南-下载专区]中的《陕西省公共资源交易（政府采购类）磋商响应文件制作软件操作手册》，下载网址：</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fldChar w:fldCharType="begin"/>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instrText xml:space="preserve"> HYPERLINK "http://www.sxggzyjy.cn/fwzn/004003/20170821/c3afa05b-f5e6-4e64-9fb0-e397ef73413d.html" </w:instrTex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fldChar w:fldCharType="separate"/>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http://www.sxggzyjy.cn/fwzn/004003/20170821/c3afa05b-f5e6-4e64-9fb0-e397ef734</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fldChar w:fldCharType="end"/>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13d.html；</w:t>
      </w:r>
    </w:p>
    <w:p w14:paraId="79B55702">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（3）制作电子磋商响应文件</w:t>
      </w:r>
    </w:p>
    <w:p w14:paraId="5DE32331">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电子磋商响应文件同样需要使用上述专用软件进行编制。若磋商响应文件签章后，导出的PDF文件里看不到签章，请尝试使用查看磋商响应文件工具打开未加密的磋商响应文件重新导出。在编制过程中，如有技术性问题，请先翻阅操作手册或致电软件开发商，技术支持热线：4009280095、4009980000。</w:t>
      </w:r>
    </w:p>
    <w:p w14:paraId="679DE31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3.竞争性磋商响应文件构成和格式</w:t>
      </w:r>
    </w:p>
    <w:p w14:paraId="6F5DB9E8">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3.1本项目采用电子化评审系统。</w:t>
      </w:r>
    </w:p>
    <w:p w14:paraId="6D6686DF">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3.2投标人应按照第七章提供的格式编写竞争性磋商响应文件，不得缺少磋商文件要求填写的表格或提交的资料。</w:t>
      </w:r>
    </w:p>
    <w:p w14:paraId="3EDC762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4.磋商报价</w:t>
      </w:r>
    </w:p>
    <w:p w14:paraId="1BBF3ABF">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4.1本项目的磋商报价采用本须知前附表规定的承包方式进行报价。</w:t>
      </w:r>
    </w:p>
    <w:p w14:paraId="0C656A54">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4.2磋商报价为投标人充分考虑磋商文件的各项条款和所掌握的市场情况及本项目的实际情况，根据企业自身情况自主做出的磋商报价。</w:t>
      </w:r>
    </w:p>
    <w:p w14:paraId="2681E804">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4.3投标人的投标报价，包含本项目范围及工期的全部项目，不得以任何理由重复或缺项，作为投标人计算单价或总价的依据。</w:t>
      </w: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投标人所报投标报价不得超出本项目最高限价，否则按无效文件处理。</w:t>
      </w:r>
    </w:p>
    <w:p w14:paraId="3D29E69F">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4.4本项目的施工地点为本须知前附表所述，除非合同中另有规定，投标人在报价中所报的单价和合价，以及磋商报价汇总表中的价格均包括完成该工程项目的</w:t>
      </w: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成本、利润、税金、大型机械进出场费、风险费、赶工费、政策性文件规定费用等所有费用。</w:t>
      </w:r>
    </w:p>
    <w:p w14:paraId="1F230AE3">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4.5最低报价不是成交的唯一依据。</w:t>
      </w:r>
    </w:p>
    <w:p w14:paraId="289E85F9">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4.6投标人不得以低于成本的报价参加投标。当磋商小组认为某个投标人的磋商价或者某些分项报价明显不合理或者低于成本，有可能影响工程质量和不能诚信履约的，可要求该投标人在规定的期限内提供书面文件予以解释说明，并提交相关证明材料；否则，磋商小组认定该投标人以低于成本报价竞标，其投标应作废标处理。</w:t>
      </w:r>
    </w:p>
    <w:p w14:paraId="1870886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default"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5.投标人资质证明文件</w:t>
      </w:r>
    </w:p>
    <w:p w14:paraId="4D47A468">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5</w:t>
      </w:r>
      <w:r>
        <w:rPr>
          <w:rFonts w:ascii="Times New Roman" w:hAnsi="Times New Roman" w:eastAsia="宋体" w:cs="Times New Roman"/>
          <w:color w:val="000000" w:themeColor="text1"/>
          <w:spacing w:val="0"/>
          <w:w w:val="100"/>
          <w:sz w:val="24"/>
          <w:szCs w:val="24"/>
          <w14:textFill>
            <w14:solidFill>
              <w14:schemeClr w14:val="tx1"/>
            </w14:solidFill>
          </w14:textFill>
        </w:rPr>
        <w:t>.1基本资格条件：符合《中华人民共和国政府采购法》第二十二条的规定；</w:t>
      </w:r>
    </w:p>
    <w:p w14:paraId="139DD0D1">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5</w:t>
      </w:r>
      <w:r>
        <w:rPr>
          <w:rFonts w:ascii="Times New Roman" w:hAnsi="Times New Roman" w:eastAsia="宋体" w:cs="Times New Roman"/>
          <w:color w:val="000000" w:themeColor="text1"/>
          <w:spacing w:val="0"/>
          <w:w w:val="100"/>
          <w:sz w:val="24"/>
          <w:szCs w:val="24"/>
          <w14:textFill>
            <w14:solidFill>
              <w14:schemeClr w14:val="tx1"/>
            </w14:solidFill>
          </w14:textFill>
        </w:rPr>
        <w:t>.2特定资格条件：</w:t>
      </w:r>
      <w:r>
        <w:rPr>
          <w:rFonts w:hint="eastAsia" w:ascii="Times New Roman" w:hAnsi="Times New Roman" w:eastAsia="宋体" w:cs="Times New Roman"/>
          <w:snapToGrid w:val="0"/>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1）在中华人民共和国境内注册的独立法人或其他组织，在经营中无违法违规不良记录；具备完善的营业执照、税务登记证、组织机构代码证或标识统一社会信用代码的营业执照齐全有效（或《事业单位法人证书》或其他合法组织登记证书、自然人只需提交身份证）；</w:t>
      </w:r>
    </w:p>
    <w:p w14:paraId="013F51D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（2）提供法定代表人授权书（附法定代表人身份证复印件）及被授权代表人身份证复印件（法定代表人直接参加只需提供法定代表人身份证复印件）</w:t>
      </w:r>
      <w:r>
        <w:rPr>
          <w:rFonts w:hint="eastAsia" w:ascii="Times New Roman" w:hAnsi="Times New Roman" w:eastAsia="宋体" w:cs="Times New Roman"/>
          <w:sz w:val="24"/>
          <w:lang w:val="en-US" w:eastAsia="zh-CN"/>
        </w:rPr>
        <w:t>；</w:t>
      </w:r>
    </w:p>
    <w:p w14:paraId="0318DC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财务状况报告：提供2022年或2023年度财务审计报告（成立时间至首次递交磋商响应文件截止时间不足1年的，可提供成立后任意时段的资产负债表）或其基本存款账户开户银行出具的资信证明</w:t>
      </w:r>
      <w:r>
        <w:rPr>
          <w:rFonts w:hint="eastAsia" w:ascii="Times New Roman" w:hAnsi="Times New Roman" w:eastAsia="宋体" w:cs="Times New Roman"/>
          <w:sz w:val="24"/>
          <w:lang w:val="en-US" w:eastAsia="zh-CN"/>
        </w:rPr>
        <w:t>；</w:t>
      </w:r>
    </w:p>
    <w:p w14:paraId="0814F5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en-US"/>
        </w:rPr>
      </w:pPr>
      <w:r>
        <w:rPr>
          <w:rFonts w:hint="eastAsia" w:ascii="Times New Roman" w:hAnsi="Times New Roman" w:eastAsia="宋体" w:cs="Times New Roman"/>
          <w:sz w:val="24"/>
          <w:lang w:val="en-US" w:eastAsia="en-US"/>
        </w:rPr>
        <w:t>（4）</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有依法缴纳税收和社会保障资金的良好记录</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提供磋商单位202</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3</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年</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12</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月至今任意三个月完税证明（依法免税的磋商单位应提供相关文件证明）、202</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3</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年</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12</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月至今任意三个月已缴纳社会保险的证明（专用收据或社会保险缴纳清单或社保缴纳证明，依法不需要缴纳社会保障资金的磋商单位应提供相关文件证明）</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z w:val="24"/>
          <w:lang w:val="en-US" w:eastAsia="en-US"/>
        </w:rPr>
        <w:t>；</w:t>
      </w:r>
    </w:p>
    <w:p w14:paraId="6B0343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书面声明：参加政府采购活动近三年内，在经营活动中没有重大违法记录声明</w:t>
      </w:r>
      <w:r>
        <w:rPr>
          <w:rFonts w:hint="eastAsia" w:ascii="Times New Roman" w:hAnsi="Times New Roman" w:eastAsia="宋体" w:cs="Times New Roman"/>
          <w:sz w:val="24"/>
          <w:lang w:val="en-US" w:eastAsia="zh-CN"/>
        </w:rPr>
        <w:t>；</w:t>
      </w:r>
    </w:p>
    <w:p w14:paraId="165D6D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en-US"/>
        </w:rPr>
      </w:pPr>
      <w:r>
        <w:rPr>
          <w:rFonts w:hint="eastAsia" w:ascii="Times New Roman" w:hAnsi="Times New Roman" w:eastAsia="宋体" w:cs="Times New Roman"/>
          <w:sz w:val="24"/>
          <w:lang w:val="en-US" w:eastAsia="zh-CN"/>
        </w:rPr>
        <w:t>（6）</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投标人通过“</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信用中国</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网站查询</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www.creditchina.gov.cn</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未被列入重大税收违法案件当事人名单、在</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中国执行信息公开网</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网站（http://zxgk.court.gov.cn/）查询未被列入失信被执行人及在中国政府采购网（www.ccgp.gov.cn）查询未被列入政府采购严重违法失信行为记录名单</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；对列入失信被执行人、重大税收违法案件当事人名单、政府采购严重违法失信行为记录名单的投标人，将拒绝其参与政府采购活动</w:t>
      </w:r>
      <w:r>
        <w:rPr>
          <w:rFonts w:hint="eastAsia" w:ascii="Times New Roman" w:hAnsi="Times New Roman" w:eastAsia="宋体" w:cs="Times New Roman"/>
          <w:sz w:val="24"/>
          <w:lang w:val="en-US" w:eastAsia="en-US"/>
        </w:rPr>
        <w:t>；</w:t>
      </w:r>
    </w:p>
    <w:p w14:paraId="68BD02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（7）</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本项目专门面向中小企业，投标企业须提供中小企业声明函。本项目采购标的对应的中小企业划分标准所属行业为：物业管理。投标人为监狱企业的，应提供监狱企业的证明文件；投标人为残疾人福利性单位的，应提供《残疾人福利性单位声明函》（监狱企业或残疾人福利性单位视同小型、微型企业）。</w:t>
      </w:r>
    </w:p>
    <w:p w14:paraId="10EE0BF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6.响应文件填写说明</w:t>
      </w:r>
    </w:p>
    <w:p w14:paraId="62BD2206">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6.1投标人应详细阅读磋商文件的全部内容。竞争性磋商响应文件应对磋商文件中的内容做出实质性和完整性的响应。</w:t>
      </w:r>
    </w:p>
    <w:p w14:paraId="77951A2C">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6.2投标人未提供技术资料或提供资料不详的，磋商小组有权决定是否通知投标人限期进行书面解释或提供相关证明材料。该投标人在规定时间内未做出解释、作出的解释不合理或不能提供证明材料的，磋商小组有权作无效报价处理。</w:t>
      </w:r>
    </w:p>
    <w:p w14:paraId="0BFB6E7B">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6.3投标人必须保证竞争性磋商响应文件所提供的全部资料真实可靠，并接受磋商小组对其中任何资料进一步审查的要求。</w:t>
      </w:r>
    </w:p>
    <w:p w14:paraId="729D1585">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6.4竞争性磋商响应文件应字迹清楚、内容齐全、不得涂改或增删。如有修改和增删，必须加盖投标人公章及法定代表人或其授权代表签字或盖章。因竞争性磋商响应文件字迹模糊或表达不清所引起的不利后果由投标人自行承担。</w:t>
      </w:r>
    </w:p>
    <w:p w14:paraId="5022F41D">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6.5投标人之间不得相互串通报价，不得妨碍其他投标人的公平竞争，不得损害采购单位或者其他投标人的合法权益。</w:t>
      </w:r>
    </w:p>
    <w:p w14:paraId="0F5EBE0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7.响应文件的有效期</w:t>
      </w:r>
    </w:p>
    <w:p w14:paraId="3C1C5B5F">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7.1竞争性磋商响应文件有效期为磋商之日起九十（90）个日历日（成交单位的磋商响应文件有效期与合同有效期一致）。投标人的竞争性磋商响应文件有效期比磋商文件规定短的将被视为非响应性磋商，</w:t>
      </w:r>
      <w:r>
        <w:rPr>
          <w:rFonts w:ascii="Times New Roman" w:hAnsi="Times New Roman" w:eastAsia="宋体" w:cs="Times New Roman"/>
          <w:color w:val="000000" w:themeColor="text1"/>
          <w:spacing w:val="0"/>
          <w:w w:val="100"/>
          <w:sz w:val="24"/>
          <w:szCs w:val="24"/>
          <w14:textFill>
            <w14:solidFill>
              <w14:schemeClr w14:val="tx1"/>
            </w14:solidFill>
          </w14:textFill>
        </w:rPr>
        <w:t>采购人有权拒绝。</w:t>
      </w:r>
    </w:p>
    <w:p w14:paraId="578E3D62">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7.2在特殊情况下，在原竞争性磋商响应文件有效期期满之前，采购单位可征得投标人同意延长竞争性磋商响应文件有效期。这种要求与答复均应为书面形式提交。</w:t>
      </w:r>
    </w:p>
    <w:p w14:paraId="0DD5BA89">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8.响应文件的签署及其他规定</w:t>
      </w:r>
    </w:p>
    <w:p w14:paraId="3996BC9E">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8.1投标人应提交电子磋商响应文件壹份（*.SXSTF）。</w:t>
      </w:r>
    </w:p>
    <w:p w14:paraId="5CCEF8BA">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8.2竞争性磋商响应文件按磋商文件要求加盖投标人公章并由法定代表人或委托代理人签字或盖章。由委托代理人签字或盖章的，在竞争性磋商响应文件中须同时提供法定代表人授权委托书。</w:t>
      </w:r>
    </w:p>
    <w:p w14:paraId="52B1E86E">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8.3竞争性磋商响应文件字迹应清晰易于辨认。</w:t>
      </w:r>
    </w:p>
    <w:p w14:paraId="38773324">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8.4除投标人对磋商响应文件错处做必要修改外，磋商响应文件不得行间插字、涂改和增删，如有修改错漏处，必须由投标人的法人或其授权代表在修改处签字后才有效。</w:t>
      </w:r>
    </w:p>
    <w:p w14:paraId="3654403C">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8.5磋商响应文件因表述不清所引起的后果由投标人负责。</w:t>
      </w:r>
    </w:p>
    <w:p w14:paraId="6D46C8A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t>四、响应文件的提交</w:t>
      </w:r>
    </w:p>
    <w:p w14:paraId="76E8335B">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1、投标人必须在磋商文件规定的响应文件递交截止时间之前，将响应文件上传至全国公共资源交易平台（陕西省安康市）；</w:t>
      </w:r>
    </w:p>
    <w:p w14:paraId="7D3CF849">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2、响应文件递交截止时间系统将自动关闭上传通道；</w:t>
      </w:r>
    </w:p>
    <w:p w14:paraId="58D86BEC">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3、本项目不接受邮寄或现场递交的纸质响应文件；</w:t>
      </w:r>
    </w:p>
    <w:p w14:paraId="39671449">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4、电子磋商响应文件递交与解密</w:t>
      </w:r>
    </w:p>
    <w:p w14:paraId="096C412B">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4.1电子文件递交</w:t>
      </w:r>
    </w:p>
    <w:p w14:paraId="23C21D51">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电子磋商响应文件可于提交磋商响应文件截止时间前任意时段登录全国公共资源交易平台（陕西省）网站[电子交易平台-企业端]进行提交，逾期系统将拒绝接收。提交时，投标人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14:paraId="645A6907">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4.2电子文件的开启和解密</w:t>
      </w:r>
    </w:p>
    <w:p w14:paraId="30F352A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（1）开标时，</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w w:val="100"/>
          <w:sz w:val="24"/>
          <w:szCs w:val="24"/>
          <w14:textFill>
            <w14:solidFill>
              <w14:schemeClr w14:val="tx1"/>
            </w14:solidFill>
          </w14:textFill>
        </w:rPr>
        <w:t>须使用电子投标文件加密时所用的数字认证证书（CA锁）在开标室的解密机上自行解密电子投标文件。</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涉及</w:t>
      </w:r>
      <w:r>
        <w:rPr>
          <w:rFonts w:ascii="Times New Roman" w:hAnsi="Times New Roman" w:eastAsia="宋体" w:cs="Times New Roman"/>
          <w:color w:val="000000" w:themeColor="text1"/>
          <w:spacing w:val="0"/>
          <w:w w:val="100"/>
          <w:sz w:val="24"/>
          <w:szCs w:val="24"/>
          <w14:textFill>
            <w14:solidFill>
              <w14:schemeClr w14:val="tx1"/>
            </w14:solidFill>
          </w14:textFill>
        </w:rPr>
        <w:t>二次报价的，一定携带主锁报价，只有主锁才有签章功能，二次报价才能完成。</w:t>
      </w:r>
    </w:p>
    <w:p w14:paraId="399509D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（2）采购代理机构将在开标会议现场做开标记录。</w:t>
      </w:r>
    </w:p>
    <w:p w14:paraId="18B7044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（3）在开标环节出现下列情况之一的，其电子投标文件视为无效文件：</w:t>
      </w:r>
    </w:p>
    <w:p w14:paraId="36A5C21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a.</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w w:val="100"/>
          <w:sz w:val="24"/>
          <w:szCs w:val="24"/>
          <w14:textFill>
            <w14:solidFill>
              <w14:schemeClr w14:val="tx1"/>
            </w14:solidFill>
          </w14:textFill>
        </w:rPr>
        <w:t>拒绝对电子投标文件进行解密的；</w:t>
      </w:r>
    </w:p>
    <w:p w14:paraId="0340A86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b.因</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w w:val="100"/>
          <w:sz w:val="24"/>
          <w:szCs w:val="24"/>
          <w14:textFill>
            <w14:solidFill>
              <w14:schemeClr w14:val="tx1"/>
            </w14:solidFill>
          </w14:textFill>
        </w:rPr>
        <w:t>自身原因（如未带CA锁</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所带CA锁与制作电子投标文件使用的CA锁不一致</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或</w:t>
      </w:r>
      <w:r>
        <w:rPr>
          <w:rFonts w:ascii="Times New Roman" w:hAnsi="Times New Roman" w:eastAsia="宋体" w:cs="Times New Roman"/>
          <w:color w:val="000000" w:themeColor="text1"/>
          <w:spacing w:val="0"/>
          <w:w w:val="100"/>
          <w:sz w:val="24"/>
          <w:szCs w:val="24"/>
          <w14:textFill>
            <w14:solidFill>
              <w14:schemeClr w14:val="tx1"/>
            </w14:solidFill>
          </w14:textFill>
        </w:rPr>
        <w:t>沿用旧版招标文件编制投标文件等情形），导致在规定时间内无法解密投标文件的；</w:t>
      </w:r>
    </w:p>
    <w:p w14:paraId="6C7CC24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c.上传的电子投标文件无法打开的；</w:t>
      </w:r>
    </w:p>
    <w:p w14:paraId="7505A18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ascii="Times New Roman" w:hAnsi="Times New Roman" w:eastAsia="宋体" w:cs="Times New Roman"/>
          <w:color w:val="000000" w:themeColor="text1"/>
          <w:spacing w:val="0"/>
          <w:w w:val="100"/>
          <w:sz w:val="24"/>
          <w:szCs w:val="24"/>
          <w14:textFill>
            <w14:solidFill>
              <w14:schemeClr w14:val="tx1"/>
            </w14:solidFill>
          </w14:textFill>
        </w:rPr>
        <w:t>d.政府采购法律法规规定的其他无效情形。</w:t>
      </w:r>
    </w:p>
    <w:p w14:paraId="0173DBD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b/>
          <w:bCs/>
          <w:color w:val="000000" w:themeColor="text1"/>
          <w:spacing w:val="0"/>
          <w:w w:val="100"/>
          <w:sz w:val="24"/>
          <w:szCs w:val="24"/>
          <w14:textFill>
            <w14:solidFill>
              <w14:schemeClr w14:val="tx1"/>
            </w14:solidFill>
          </w14:textFill>
        </w:rPr>
      </w:pPr>
      <w:r>
        <w:rPr>
          <w:rFonts w:ascii="Times New Roman" w:hAnsi="Times New Roman" w:eastAsia="宋体" w:cs="Times New Roman"/>
          <w:b/>
          <w:bCs/>
          <w:color w:val="000000" w:themeColor="text1"/>
          <w:spacing w:val="0"/>
          <w:w w:val="100"/>
          <w:sz w:val="24"/>
          <w:szCs w:val="24"/>
          <w14:textFill>
            <w14:solidFill>
              <w14:schemeClr w14:val="tx1"/>
            </w14:solidFill>
          </w14:textFill>
        </w:rPr>
        <w:t>（</w:t>
      </w: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4</w:t>
      </w:r>
      <w:r>
        <w:rPr>
          <w:rFonts w:ascii="Times New Roman" w:hAnsi="Times New Roman" w:eastAsia="宋体" w:cs="Times New Roman"/>
          <w:b/>
          <w:bCs/>
          <w:color w:val="000000" w:themeColor="text1"/>
          <w:spacing w:val="0"/>
          <w:w w:val="100"/>
          <w:sz w:val="24"/>
          <w:szCs w:val="24"/>
          <w14:textFill>
            <w14:solidFill>
              <w14:schemeClr w14:val="tx1"/>
            </w14:solidFill>
          </w14:textFill>
        </w:rPr>
        <w:t>）特殊情形下的应急处置</w:t>
      </w:r>
    </w:p>
    <w:p w14:paraId="47899C2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b/>
          <w:bCs/>
          <w:color w:val="000000" w:themeColor="text1"/>
          <w:spacing w:val="0"/>
          <w:w w:val="100"/>
          <w:sz w:val="24"/>
          <w:szCs w:val="24"/>
          <w14:textFill>
            <w14:solidFill>
              <w14:schemeClr w14:val="tx1"/>
            </w14:solidFill>
          </w14:textFill>
        </w:rPr>
      </w:pPr>
      <w:r>
        <w:rPr>
          <w:rFonts w:ascii="Times New Roman" w:hAnsi="Times New Roman" w:eastAsia="宋体" w:cs="Times New Roman"/>
          <w:b/>
          <w:bCs/>
          <w:color w:val="000000" w:themeColor="text1"/>
          <w:spacing w:val="0"/>
          <w:w w:val="100"/>
          <w:sz w:val="24"/>
          <w:szCs w:val="24"/>
          <w14:textFill>
            <w14:solidFill>
              <w14:schemeClr w14:val="tx1"/>
            </w14:solidFill>
          </w14:textFill>
        </w:rPr>
        <w:t>在开标、评审过程中，如因停电、断网、电子化系统故障等特殊原因导致电子化开、评标无法正常进行时，代理机构应及时与公共资源交易中心工作人员联系，故障在 2 小时内可修复的，可延续电子开标评标流程；2小时内无法修复的，由采购人根据《安康市公共资源交易平台电子化交易应急处置管理办法（试行）》的通知选择处理方法。</w:t>
      </w:r>
    </w:p>
    <w:p w14:paraId="798B1CFB">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5.提交响应文件截止时间</w:t>
      </w:r>
    </w:p>
    <w:p w14:paraId="0EC63F39">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5.1电子竞争性磋商响应文件须按照磋商文件规定的时间上传至全国公共资源交易平台（陕西省安康市），在提交竞争性磋商响应文件截止时间以后，系统将拒绝接收投标人的电子竞争性磋商响应文件。</w:t>
      </w:r>
    </w:p>
    <w:p w14:paraId="3EB77AE4">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5.2参加报价的投标人代表须在不见面开标系统中签到，相关操作流程详见全国公共资源交易平台（陕西省）网站【首页.服务指南.下载专区】中的《陕西省公共资源交易政府采购项目远程不见面开标操作手册（投标人版）》。</w:t>
      </w:r>
    </w:p>
    <w:p w14:paraId="4C6B9944">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5.3采购代理机构可以按本须知第二项“磋商文件”第2条规定，通知因修改竞争性磋商文件而适当延长磋商截止期。在此情况下，采购单位和投标人受磋商截止期制约的所有权利和义务均应延长至新的截止期。</w:t>
      </w:r>
    </w:p>
    <w:p w14:paraId="141B9A13">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6．竞争性磋商响应文件有效性</w:t>
      </w:r>
    </w:p>
    <w:p w14:paraId="539C01CC">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磋商响应文件有下列情况之一者将视为无效：</w:t>
      </w:r>
    </w:p>
    <w:p w14:paraId="43D061C3">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（1）未加盖投标人公章和法定代表人或其授权代表签字或盖章的；</w:t>
      </w:r>
    </w:p>
    <w:p w14:paraId="44FF9655">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（2）未按竞争性磋商文件要求提交资格证明文件或未通过竞争性磋商响应文件有效性审查的；</w:t>
      </w:r>
    </w:p>
    <w:p w14:paraId="01C9B42D">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（3）提交的竞争性磋商响应文件有效期短于竞争性磋商文件规定有效期的；</w:t>
      </w:r>
    </w:p>
    <w:p w14:paraId="0062E8CC">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（4）未按磋商小组要求对竞争性磋商响应文件进行澄清（说明或者更正）的；</w:t>
      </w:r>
    </w:p>
    <w:p w14:paraId="4078E1F9">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（5）磋商小组对竞争性磋商响应文件评审后，认为在有效性、完整性和响应程度方面没有实质性响应竞争性磋商文件的或有重大缺项漏项,明显不符合技术规格、技术标准的要求的；</w:t>
      </w:r>
    </w:p>
    <w:p w14:paraId="77098C2E">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（6）重新提交的竞争性磋商响应文件没有实质性响应竞争性磋商文件的。</w:t>
      </w:r>
    </w:p>
    <w:p w14:paraId="2941ED5C">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（7）投标单位针对同一项目递交两份或多份内容不同的竞争性磋商响应文件，未书面声明哪一份是有效的或出现选择性报价的；</w:t>
      </w:r>
    </w:p>
    <w:p w14:paraId="6DB98D42">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（8）磋商报价大于项目预算（或大于等于最高限价），或者磋商报价与市场价偏离较大，低于成本，形成不正当竞争的；</w:t>
      </w:r>
    </w:p>
    <w:p w14:paraId="4184F6B7">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9）在“信用中国”网站（www.creditchina.gov.cn）、中国政府采购网（www.ccgp.gov.cn）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2F672531">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（10）不符合现行法律法规和竞争性磋商文件规定的其他实质性要求的。</w:t>
      </w:r>
    </w:p>
    <w:p w14:paraId="6FB8F06A">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7.有下列情形之一的，视为投标人串通投标，其投标无效：</w:t>
      </w:r>
    </w:p>
    <w:p w14:paraId="657C26B4">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（1）不同投标人的竞争性磋商响应文件由同一单位或者个人编制；</w:t>
      </w:r>
    </w:p>
    <w:p w14:paraId="52D18DD6">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（2）不同投标人委托同一单位或个人办理磋商事宜；</w:t>
      </w:r>
    </w:p>
    <w:p w14:paraId="6EA328F9">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（3）不同投标人的竞争性磋商响应文件载明的项目管理成员或者联系人员为同一人；</w:t>
      </w:r>
    </w:p>
    <w:p w14:paraId="7E3CED0D">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（4）不同投标人的竞争性磋商响应文件异常一致或者磋商报价呈规律性差异；</w:t>
      </w:r>
    </w:p>
    <w:p w14:paraId="0D6D09B3">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（5）不同投标人的竞争性磋商响应文件互相混传；</w:t>
      </w:r>
    </w:p>
    <w:p w14:paraId="04437714">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（6）在电子评标过程中，对各投标人电子响应文件进行雷同性分析中，不同投标人的文件制作机器码或文件创建标识码为同一编码。</w:t>
      </w:r>
    </w:p>
    <w:p w14:paraId="5FC7D8E7">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8．磋商响应文件的修改和撤回</w:t>
      </w:r>
    </w:p>
    <w:p w14:paraId="7C573AD7">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8.1投标人在递交磋商响应文件后，磋商截止时间前，可以修改或撤回其磋商响应文件。</w:t>
      </w:r>
    </w:p>
    <w:p w14:paraId="0E563996">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8.2在磋商截止日期之后，投标人不得对其磋商响应文件做任何修改。从磋商截止期始至磋商文件确定的磋商响应文件有效期期满这段时间内，投标人不得撤回其磋商响应文件，否则投标人的失信行为将被纳入诚信记录。</w:t>
      </w:r>
    </w:p>
    <w:p w14:paraId="2DB28D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t>五、磋商与评审</w:t>
      </w:r>
    </w:p>
    <w:p w14:paraId="5E3DCFD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w:t>
      </w:r>
      <w:r>
        <w:rPr>
          <w:rFonts w:ascii="Times New Roman" w:hAnsi="Times New Roman" w:eastAsia="宋体" w:cs="Times New Roman"/>
          <w:color w:val="000000" w:themeColor="text1"/>
          <w:spacing w:val="0"/>
          <w:w w:val="100"/>
          <w:sz w:val="24"/>
          <w:szCs w:val="24"/>
          <w14:textFill>
            <w14:solidFill>
              <w14:schemeClr w14:val="tx1"/>
            </w14:solidFill>
          </w14:textFill>
        </w:rPr>
        <w:t>、评审</w:t>
      </w:r>
    </w:p>
    <w:p w14:paraId="57D45C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w:t>
      </w:r>
      <w:r>
        <w:rPr>
          <w:rFonts w:ascii="Times New Roman" w:hAnsi="Times New Roman" w:eastAsia="宋体" w:cs="Times New Roman"/>
          <w:color w:val="000000" w:themeColor="text1"/>
          <w:spacing w:val="0"/>
          <w:w w:val="100"/>
          <w:sz w:val="24"/>
          <w:szCs w:val="24"/>
          <w14:textFill>
            <w14:solidFill>
              <w14:schemeClr w14:val="tx1"/>
            </w14:solidFill>
          </w14:textFill>
        </w:rPr>
        <w:t>.1磋商小组将遵循公开、公平、公正和择优的原则，对所有</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w w:val="100"/>
          <w:sz w:val="24"/>
          <w:szCs w:val="24"/>
          <w14:textFill>
            <w14:solidFill>
              <w14:schemeClr w14:val="tx1"/>
            </w14:solidFill>
          </w14:textFill>
        </w:rPr>
        <w:t>的磋商响应文件评审，都采用相同的程序和标准。</w:t>
      </w:r>
    </w:p>
    <w:p w14:paraId="084DD68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w:t>
      </w:r>
      <w:r>
        <w:rPr>
          <w:rFonts w:ascii="Times New Roman" w:hAnsi="Times New Roman" w:eastAsia="宋体" w:cs="Times New Roman"/>
          <w:color w:val="000000" w:themeColor="text1"/>
          <w:spacing w:val="0"/>
          <w:w w:val="100"/>
          <w:sz w:val="24"/>
          <w:szCs w:val="24"/>
          <w14:textFill>
            <w14:solidFill>
              <w14:schemeClr w14:val="tx1"/>
            </w14:solidFill>
          </w14:textFill>
        </w:rPr>
        <w:t>.2评审过程的保密：评审应在严格保密的状态下进行，在响应文件的评审、比较、成交候选</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w w:val="100"/>
          <w:sz w:val="24"/>
          <w:szCs w:val="24"/>
          <w14:textFill>
            <w14:solidFill>
              <w14:schemeClr w14:val="tx1"/>
            </w14:solidFill>
          </w14:textFill>
        </w:rPr>
        <w:t>推荐以及授予合同的过程中，</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w w:val="100"/>
          <w:sz w:val="24"/>
          <w:szCs w:val="24"/>
          <w14:textFill>
            <w14:solidFill>
              <w14:schemeClr w14:val="tx1"/>
            </w14:solidFill>
          </w14:textFill>
        </w:rPr>
        <w:t>向采购人和磋商小组施加影响的任何行为，都将会导致其报价被拒绝；成交</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w w:val="100"/>
          <w:sz w:val="24"/>
          <w:szCs w:val="24"/>
          <w14:textFill>
            <w14:solidFill>
              <w14:schemeClr w14:val="tx1"/>
            </w14:solidFill>
          </w14:textFill>
        </w:rPr>
        <w:t>确定后，采购人不对未成交</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w w:val="100"/>
          <w:sz w:val="24"/>
          <w:szCs w:val="24"/>
          <w14:textFill>
            <w14:solidFill>
              <w14:schemeClr w14:val="tx1"/>
            </w14:solidFill>
          </w14:textFill>
        </w:rPr>
        <w:t>就评审过程以及未能成交原因</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作出</w:t>
      </w:r>
      <w:r>
        <w:rPr>
          <w:rFonts w:ascii="Times New Roman" w:hAnsi="Times New Roman" w:eastAsia="宋体" w:cs="Times New Roman"/>
          <w:color w:val="000000" w:themeColor="text1"/>
          <w:spacing w:val="0"/>
          <w:w w:val="100"/>
          <w:sz w:val="24"/>
          <w:szCs w:val="24"/>
          <w14:textFill>
            <w14:solidFill>
              <w14:schemeClr w14:val="tx1"/>
            </w14:solidFill>
          </w14:textFill>
        </w:rPr>
        <w:t>任何解释。未成交</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w w:val="100"/>
          <w:sz w:val="24"/>
          <w:szCs w:val="24"/>
          <w14:textFill>
            <w14:solidFill>
              <w14:schemeClr w14:val="tx1"/>
            </w14:solidFill>
          </w14:textFill>
        </w:rPr>
        <w:t>不得向磋商小组成员或其他相关人员</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询问</w:t>
      </w:r>
      <w:r>
        <w:rPr>
          <w:rFonts w:ascii="Times New Roman" w:hAnsi="Times New Roman" w:eastAsia="宋体" w:cs="Times New Roman"/>
          <w:color w:val="000000" w:themeColor="text1"/>
          <w:spacing w:val="0"/>
          <w:w w:val="100"/>
          <w:sz w:val="24"/>
          <w:szCs w:val="24"/>
          <w14:textFill>
            <w14:solidFill>
              <w14:schemeClr w14:val="tx1"/>
            </w14:solidFill>
          </w14:textFill>
        </w:rPr>
        <w:t>评审过程的情况和材料。</w:t>
      </w:r>
    </w:p>
    <w:p w14:paraId="3567D37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w:t>
      </w:r>
      <w:r>
        <w:rPr>
          <w:rFonts w:ascii="Times New Roman" w:hAnsi="Times New Roman" w:eastAsia="宋体" w:cs="Times New Roman"/>
          <w:color w:val="000000" w:themeColor="text1"/>
          <w:spacing w:val="0"/>
          <w:w w:val="100"/>
          <w:sz w:val="24"/>
          <w:szCs w:val="24"/>
          <w14:textFill>
            <w14:solidFill>
              <w14:schemeClr w14:val="tx1"/>
            </w14:solidFill>
          </w14:textFill>
        </w:rPr>
        <w:t>.3</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w w:val="100"/>
          <w:sz w:val="24"/>
          <w:szCs w:val="24"/>
          <w14:textFill>
            <w14:solidFill>
              <w14:schemeClr w14:val="tx1"/>
            </w14:solidFill>
          </w14:textFill>
        </w:rPr>
        <w:t>或磋商响应文件出现的下列情形将按照无效响应文件处理，由磋商小组否决其磋商：</w:t>
      </w:r>
    </w:p>
    <w:p w14:paraId="4AA2038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w:t>
      </w:r>
      <w:r>
        <w:rPr>
          <w:rFonts w:ascii="Times New Roman" w:hAnsi="Times New Roman" w:eastAsia="宋体" w:cs="Times New Roman"/>
          <w:color w:val="000000" w:themeColor="text1"/>
          <w:spacing w:val="0"/>
          <w:w w:val="100"/>
          <w:sz w:val="24"/>
          <w:szCs w:val="24"/>
          <w14:textFill>
            <w14:solidFill>
              <w14:schemeClr w14:val="tx1"/>
            </w14:solidFill>
          </w14:textFill>
        </w:rPr>
        <w:t>未按磋商文件规定要求密封、签署、盖章；</w:t>
      </w:r>
    </w:p>
    <w:p w14:paraId="55BBEDB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w:t>
      </w:r>
      <w:r>
        <w:rPr>
          <w:rFonts w:ascii="Times New Roman" w:hAnsi="Times New Roman" w:eastAsia="宋体" w:cs="Times New Roman"/>
          <w:color w:val="000000" w:themeColor="text1"/>
          <w:spacing w:val="0"/>
          <w:w w:val="100"/>
          <w:sz w:val="24"/>
          <w:szCs w:val="24"/>
          <w14:textFill>
            <w14:solidFill>
              <w14:schemeClr w14:val="tx1"/>
            </w14:solidFill>
          </w14:textFill>
        </w:rPr>
        <w:t>不具备磋商文件规定资格条件的或提供的资格证明文件不全的；</w:t>
      </w:r>
    </w:p>
    <w:p w14:paraId="2D747EE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w:t>
      </w:r>
      <w:r>
        <w:rPr>
          <w:rFonts w:ascii="Times New Roman" w:hAnsi="Times New Roman" w:eastAsia="宋体" w:cs="Times New Roman"/>
          <w:color w:val="000000" w:themeColor="text1"/>
          <w:spacing w:val="0"/>
          <w:w w:val="100"/>
          <w:sz w:val="24"/>
          <w:szCs w:val="24"/>
          <w14:textFill>
            <w14:solidFill>
              <w14:schemeClr w14:val="tx1"/>
            </w14:solidFill>
          </w14:textFill>
        </w:rPr>
        <w:t>响应文件内容不全或字迹模糊辨认不清导致磋商响应文件不满足磋商文件实质性要求的；</w:t>
      </w:r>
    </w:p>
    <w:p w14:paraId="34700A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报价超过采购预算的；</w:t>
      </w:r>
    </w:p>
    <w:p w14:paraId="4BE5A1C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b/>
          <w:bCs/>
          <w:color w:val="000000" w:themeColor="text1"/>
          <w:spacing w:val="0"/>
          <w:w w:val="100"/>
          <w:sz w:val="24"/>
          <w:szCs w:val="24"/>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5</w:t>
      </w:r>
      <w:r>
        <w:rPr>
          <w:rFonts w:hint="eastAsia" w:ascii="Times New Roman" w:hAnsi="Times New Roman" w:eastAsia="宋体" w:cs="Times New Roman"/>
          <w:b/>
          <w:bCs/>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b/>
          <w:bCs/>
          <w:color w:val="000000" w:themeColor="text1"/>
          <w:spacing w:val="0"/>
          <w:w w:val="100"/>
          <w:sz w:val="24"/>
          <w:szCs w:val="24"/>
          <w14:textFill>
            <w14:solidFill>
              <w14:schemeClr w14:val="tx1"/>
            </w14:solidFill>
          </w14:textFill>
        </w:rPr>
        <w:t>付款方式不满足竞争性磋商文件要求的；</w:t>
      </w:r>
    </w:p>
    <w:p w14:paraId="53BB32E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6</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属于磋商文件中所列无效响应情形的；</w:t>
      </w:r>
    </w:p>
    <w:p w14:paraId="1ECA4FC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7</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与磋商文件要求条款有重大偏离的；</w:t>
      </w:r>
    </w:p>
    <w:p w14:paraId="3D90A70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8</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不符合</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法律法规</w:t>
      </w:r>
      <w:r>
        <w:rPr>
          <w:rFonts w:ascii="Times New Roman" w:hAnsi="Times New Roman" w:eastAsia="宋体" w:cs="Times New Roman"/>
          <w:color w:val="000000" w:themeColor="text1"/>
          <w:spacing w:val="0"/>
          <w:w w:val="100"/>
          <w:sz w:val="24"/>
          <w:szCs w:val="24"/>
          <w14:textFill>
            <w14:solidFill>
              <w14:schemeClr w14:val="tx1"/>
            </w14:solidFill>
          </w14:textFill>
        </w:rPr>
        <w:t>和磋商文件中规定的其他实质性要求的。</w:t>
      </w:r>
    </w:p>
    <w:p w14:paraId="2D58C5E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w:t>
      </w:r>
      <w:r>
        <w:rPr>
          <w:rFonts w:ascii="Times New Roman" w:hAnsi="Times New Roman" w:eastAsia="宋体" w:cs="Times New Roman"/>
          <w:color w:val="000000" w:themeColor="text1"/>
          <w:spacing w:val="0"/>
          <w:w w:val="100"/>
          <w:sz w:val="24"/>
          <w:szCs w:val="24"/>
          <w14:textFill>
            <w14:solidFill>
              <w14:schemeClr w14:val="tx1"/>
            </w14:solidFill>
          </w14:textFill>
        </w:rPr>
        <w:t>、评审程序及办法</w:t>
      </w:r>
    </w:p>
    <w:p w14:paraId="6175D5D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w:t>
      </w:r>
      <w:r>
        <w:rPr>
          <w:rFonts w:ascii="Times New Roman" w:hAnsi="Times New Roman" w:eastAsia="宋体" w:cs="Times New Roman"/>
          <w:color w:val="000000" w:themeColor="text1"/>
          <w:spacing w:val="0"/>
          <w:w w:val="100"/>
          <w:sz w:val="24"/>
          <w:szCs w:val="24"/>
          <w14:textFill>
            <w14:solidFill>
              <w14:schemeClr w14:val="tx1"/>
            </w14:solidFill>
          </w14:textFill>
        </w:rPr>
        <w:t>.1磋商小组对于各个</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w w:val="100"/>
          <w:sz w:val="24"/>
          <w:szCs w:val="24"/>
          <w14:textFill>
            <w14:solidFill>
              <w14:schemeClr w14:val="tx1"/>
            </w14:solidFill>
          </w14:textFill>
        </w:rPr>
        <w:t>的响应文件先进行资格审查，再进行符合性审查，审查</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全部</w:t>
      </w:r>
      <w:r>
        <w:rPr>
          <w:rFonts w:ascii="Times New Roman" w:hAnsi="Times New Roman" w:eastAsia="宋体" w:cs="Times New Roman"/>
          <w:color w:val="000000" w:themeColor="text1"/>
          <w:spacing w:val="0"/>
          <w:w w:val="100"/>
          <w:sz w:val="24"/>
          <w:szCs w:val="24"/>
          <w14:textFill>
            <w14:solidFill>
              <w14:schemeClr w14:val="tx1"/>
            </w14:solidFill>
          </w14:textFill>
        </w:rPr>
        <w:t>合格的</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w w:val="100"/>
          <w:sz w:val="24"/>
          <w:szCs w:val="24"/>
          <w14:textFill>
            <w14:solidFill>
              <w14:schemeClr w14:val="tx1"/>
            </w14:solidFill>
          </w14:textFill>
        </w:rPr>
        <w:t>才有参加磋商与承诺的资格。</w:t>
      </w:r>
    </w:p>
    <w:p w14:paraId="548BA15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资格审查内容为：</w:t>
      </w:r>
    </w:p>
    <w:tbl>
      <w:tblPr>
        <w:tblStyle w:val="26"/>
        <w:tblW w:w="102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2033"/>
        <w:gridCol w:w="7495"/>
      </w:tblGrid>
      <w:tr w14:paraId="6C766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jc w:val="center"/>
        </w:trPr>
        <w:tc>
          <w:tcPr>
            <w:tcW w:w="705" w:type="dxa"/>
            <w:tcBorders>
              <w:bottom w:val="single" w:color="auto" w:sz="4" w:space="0"/>
            </w:tcBorders>
            <w:vAlign w:val="center"/>
          </w:tcPr>
          <w:p w14:paraId="555975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b/>
                <w:bCs/>
                <w:spacing w:val="0"/>
                <w:w w:val="100"/>
                <w:position w:val="0"/>
                <w:sz w:val="24"/>
                <w:szCs w:val="24"/>
              </w:rPr>
              <w:t>评标</w:t>
            </w:r>
            <w:r>
              <w:rPr>
                <w:rFonts w:ascii="Times New Roman" w:hAnsi="Times New Roman" w:eastAsia="宋体" w:cs="Times New Roman"/>
                <w:spacing w:val="0"/>
                <w:w w:val="100"/>
                <w:position w:val="0"/>
                <w:sz w:val="24"/>
                <w:szCs w:val="24"/>
              </w:rPr>
              <w:t xml:space="preserve"> </w:t>
            </w:r>
            <w:r>
              <w:rPr>
                <w:rFonts w:ascii="Times New Roman" w:hAnsi="Times New Roman" w:eastAsia="宋体" w:cs="Times New Roman"/>
                <w:b/>
                <w:bCs/>
                <w:spacing w:val="0"/>
                <w:w w:val="100"/>
                <w:position w:val="0"/>
                <w:sz w:val="24"/>
                <w:szCs w:val="24"/>
              </w:rPr>
              <w:t>项目</w:t>
            </w:r>
          </w:p>
        </w:tc>
        <w:tc>
          <w:tcPr>
            <w:tcW w:w="2033" w:type="dxa"/>
            <w:vAlign w:val="center"/>
          </w:tcPr>
          <w:p w14:paraId="63233E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b/>
                <w:bCs/>
                <w:spacing w:val="0"/>
                <w:w w:val="100"/>
                <w:position w:val="0"/>
                <w:sz w:val="24"/>
                <w:szCs w:val="24"/>
              </w:rPr>
              <w:t>评审内容</w:t>
            </w:r>
          </w:p>
        </w:tc>
        <w:tc>
          <w:tcPr>
            <w:tcW w:w="7495" w:type="dxa"/>
            <w:vAlign w:val="center"/>
          </w:tcPr>
          <w:p w14:paraId="33EB18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b/>
                <w:bCs/>
                <w:spacing w:val="0"/>
                <w:w w:val="100"/>
                <w:position w:val="0"/>
                <w:sz w:val="24"/>
                <w:szCs w:val="24"/>
              </w:rPr>
              <w:t>评审原则与标准</w:t>
            </w:r>
          </w:p>
        </w:tc>
      </w:tr>
      <w:tr w14:paraId="4F872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705" w:type="dxa"/>
            <w:vMerge w:val="restart"/>
            <w:tcBorders>
              <w:top w:val="single" w:color="auto" w:sz="4" w:space="0"/>
              <w:left w:val="single" w:color="auto" w:sz="4" w:space="0"/>
              <w:bottom w:val="single" w:color="auto" w:sz="4" w:space="0"/>
              <w:right w:val="single" w:color="auto" w:sz="4" w:space="0"/>
            </w:tcBorders>
            <w:vAlign w:val="center"/>
          </w:tcPr>
          <w:p w14:paraId="42BE762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pPr>
          </w:p>
          <w:p w14:paraId="3126F8C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pPr>
          </w:p>
          <w:p w14:paraId="0CA3EFBD">
            <w:pPr>
              <w:pStyle w:val="5"/>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pPr>
          </w:p>
          <w:p w14:paraId="3891BBC9">
            <w:pPr>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pPr>
          </w:p>
          <w:p w14:paraId="3881A27E">
            <w:pPr>
              <w:pStyle w:val="5"/>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pPr>
          </w:p>
          <w:p w14:paraId="309010BF">
            <w:pPr>
              <w:pStyle w:val="5"/>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pPr>
          </w:p>
          <w:p w14:paraId="7ACF8325">
            <w:pPr>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pPr>
          </w:p>
          <w:p w14:paraId="795E9D0F">
            <w:pPr>
              <w:pStyle w:val="5"/>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pPr>
          </w:p>
          <w:p w14:paraId="43CADDE4">
            <w:pPr>
              <w:rPr>
                <w:rFonts w:hint="eastAsia" w:ascii="Times New Roman" w:hAnsi="Times New Roman" w:eastAsia="宋体" w:cs="Times New Roman"/>
                <w:color w:val="000000" w:themeColor="text1"/>
                <w14:textFill>
                  <w14:solidFill>
                    <w14:schemeClr w14:val="tx1"/>
                  </w14:solidFill>
                </w14:textFill>
              </w:rPr>
            </w:pPr>
          </w:p>
          <w:p w14:paraId="658F852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t>资</w:t>
            </w:r>
          </w:p>
          <w:p w14:paraId="07017BC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t>格</w:t>
            </w:r>
          </w:p>
          <w:p w14:paraId="2AA189C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t>性</w:t>
            </w:r>
          </w:p>
          <w:p w14:paraId="621D086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t>审</w:t>
            </w:r>
          </w:p>
          <w:p w14:paraId="61D9996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Times New Roman" w:hAnsi="Times New Roman" w:eastAsia="宋体" w:cs="Times New Roman"/>
                <w:spacing w:val="0"/>
                <w:w w:val="100"/>
                <w:position w:val="0"/>
                <w:sz w:val="24"/>
                <w:szCs w:val="24"/>
              </w:rPr>
            </w:pPr>
            <w:r>
              <w:rPr>
                <w:rFonts w:hint="eastAsia" w:ascii="Times New Roman" w:hAnsi="Times New Roman" w:eastAsia="宋体" w:cs="Times New Roman"/>
                <w:b/>
                <w:bCs/>
                <w:color w:val="000000" w:themeColor="text1"/>
                <w:spacing w:val="0"/>
                <w:w w:val="100"/>
                <w:position w:val="0"/>
                <w:sz w:val="36"/>
                <w:szCs w:val="36"/>
                <w14:textFill>
                  <w14:solidFill>
                    <w14:schemeClr w14:val="tx1"/>
                  </w14:solidFill>
                </w14:textFill>
              </w:rPr>
              <w:t>查</w:t>
            </w:r>
          </w:p>
        </w:tc>
        <w:tc>
          <w:tcPr>
            <w:tcW w:w="2033" w:type="dxa"/>
            <w:tcBorders>
              <w:left w:val="single" w:color="auto" w:sz="4" w:space="0"/>
            </w:tcBorders>
            <w:vAlign w:val="center"/>
          </w:tcPr>
          <w:p w14:paraId="1FD329F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Times New Roman" w:hAnsi="Times New Roman" w:eastAsia="宋体" w:cs="Times New Roman"/>
                <w:snapToGrid w:val="0"/>
                <w:color w:val="000000" w:themeColor="text1"/>
                <w:spacing w:val="0"/>
                <w:w w:val="100"/>
                <w:kern w:val="0"/>
                <w:position w:val="0"/>
                <w:sz w:val="24"/>
                <w:szCs w:val="24"/>
                <w:lang w:val="en-US" w:eastAsia="zh-CN" w:bidi="ar-SA"/>
                <w14:textOutline w14:w="5103" w14:cap="sq" w14:cmpd="sng">
                  <w14:solidFill>
                    <w14:srgbClr w14:val="000000"/>
                  </w14:solidFill>
                  <w14:prstDash w14:val="solid"/>
                  <w14:bevel/>
                </w14:textOutline>
                <w14:textFill>
                  <w14:solidFill>
                    <w14:schemeClr w14:val="tx1"/>
                  </w14:solidFill>
                </w14:textFill>
              </w:rPr>
            </w:pPr>
            <w:r>
              <w:rPr>
                <w:rFonts w:hint="eastAsia" w:ascii="Times New Roman" w:hAnsi="Times New Roman" w:eastAsia="宋体" w:cs="Times New Roman"/>
                <w:snapToGrid w:val="0"/>
                <w:color w:val="000000" w:themeColor="text1"/>
                <w:spacing w:val="0"/>
                <w:w w:val="100"/>
                <w:kern w:val="0"/>
                <w:position w:val="0"/>
                <w:sz w:val="24"/>
                <w:szCs w:val="24"/>
                <w:lang w:val="en-US" w:eastAsia="zh-CN" w:bidi="ar-SA"/>
                <w14:textOutline w14:w="5103" w14:cap="sq" w14:cmpd="sng">
                  <w14:solidFill>
                    <w14:srgbClr w14:val="000000"/>
                  </w14:solidFill>
                  <w14:prstDash w14:val="solid"/>
                  <w14:bevel/>
                </w14:textOutline>
                <w14:textFill>
                  <w14:solidFill>
                    <w14:schemeClr w14:val="tx1"/>
                  </w14:solidFill>
                </w14:textFill>
              </w:rPr>
              <w:t>有效的主体资格</w:t>
            </w:r>
          </w:p>
          <w:p w14:paraId="4A32DB4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Times New Roman" w:hAnsi="Times New Roman" w:eastAsia="宋体" w:cs="Times New Roman"/>
                <w:snapToGrid w:val="0"/>
                <w:color w:val="000000" w:themeColor="text1"/>
                <w:spacing w:val="0"/>
                <w:w w:val="100"/>
                <w:kern w:val="0"/>
                <w:position w:val="0"/>
                <w:sz w:val="24"/>
                <w:szCs w:val="24"/>
                <w:lang w:val="en-US" w:eastAsia="zh-CN" w:bidi="ar-SA"/>
                <w14:textOutline w14:w="5103" w14:cap="sq" w14:cmpd="sng">
                  <w14:solidFill>
                    <w14:srgbClr w14:val="000000"/>
                  </w14:solidFill>
                  <w14:prstDash w14:val="solid"/>
                  <w14:bevel/>
                </w14:textOutline>
                <w14:textFill>
                  <w14:solidFill>
                    <w14:schemeClr w14:val="tx1"/>
                  </w14:solidFill>
                </w14:textFill>
              </w:rPr>
            </w:pPr>
            <w:r>
              <w:rPr>
                <w:rFonts w:hint="eastAsia" w:ascii="Times New Roman" w:hAnsi="Times New Roman" w:eastAsia="宋体" w:cs="Times New Roman"/>
                <w:snapToGrid w:val="0"/>
                <w:color w:val="000000" w:themeColor="text1"/>
                <w:spacing w:val="0"/>
                <w:w w:val="100"/>
                <w:kern w:val="0"/>
                <w:position w:val="0"/>
                <w:sz w:val="24"/>
                <w:szCs w:val="24"/>
                <w:lang w:val="en-US" w:eastAsia="zh-CN" w:bidi="ar-SA"/>
                <w14:textOutline w14:w="5103" w14:cap="sq" w14:cmpd="sng">
                  <w14:solidFill>
                    <w14:srgbClr w14:val="000000"/>
                  </w14:solidFill>
                  <w14:prstDash w14:val="solid"/>
                  <w14:bevel/>
                </w14:textOutline>
                <w14:textFill>
                  <w14:solidFill>
                    <w14:schemeClr w14:val="tx1"/>
                  </w14:solidFill>
                </w14:textFill>
              </w:rPr>
              <w:t>证明</w:t>
            </w:r>
          </w:p>
        </w:tc>
        <w:tc>
          <w:tcPr>
            <w:tcW w:w="7495" w:type="dxa"/>
            <w:vAlign w:val="center"/>
          </w:tcPr>
          <w:p w14:paraId="20E4955D">
            <w:pPr>
              <w:keepNext w:val="0"/>
              <w:keepLines w:val="0"/>
              <w:pageBreakBefore w:val="0"/>
              <w:widowControl/>
              <w:kinsoku w:val="0"/>
              <w:wordWrap w:val="0"/>
              <w:overflowPunct/>
              <w:topLinePunct w:val="0"/>
              <w:autoSpaceDE w:val="0"/>
              <w:autoSpaceDN w:val="0"/>
              <w:bidi w:val="0"/>
              <w:adjustRightInd w:val="0"/>
              <w:snapToGrid w:val="0"/>
              <w:spacing w:line="300" w:lineRule="auto"/>
              <w:ind w:left="0" w:right="0" w:firstLine="480" w:firstLineChars="200"/>
              <w:jc w:val="both"/>
              <w:textAlignment w:val="baseline"/>
              <w:rPr>
                <w:rFonts w:ascii="Times New Roman" w:hAnsi="Times New Roman" w:eastAsia="宋体" w:cs="Times New Roman"/>
                <w:spacing w:val="0"/>
                <w:w w:val="100"/>
                <w:position w:val="0"/>
                <w:sz w:val="24"/>
                <w:szCs w:val="24"/>
              </w:rPr>
            </w:pPr>
            <w:r>
              <w:rPr>
                <w:rFonts w:hint="eastAsia" w:ascii="Times New Roman" w:hAnsi="Times New Roman" w:eastAsia="宋体" w:cs="Times New Roman"/>
                <w:color w:val="000000" w:themeColor="text1"/>
                <w:spacing w:val="0"/>
                <w:w w:val="100"/>
                <w:position w:val="0"/>
                <w:sz w:val="24"/>
                <w:szCs w:val="24"/>
                <w14:textFill>
                  <w14:solidFill>
                    <w14:schemeClr w14:val="tx1"/>
                  </w14:solidFill>
                </w14:textFill>
              </w:rPr>
              <w:t>在中华人民共和国境内注册的独立法人或其他组织，在经营中无违法违规不良记录；具备完善的营业执照、税务登记证、组织机构代码证或标识统一社会信用代码的营业执照齐全有效；（或《事业单位法人证书》或其他合法组织登记证书、自然人</w:t>
            </w:r>
            <w:r>
              <w:rPr>
                <w:rFonts w:hint="eastAsia" w:ascii="Times New Roman" w:hAnsi="Times New Roman" w:eastAsia="宋体" w:cs="Times New Roman"/>
                <w:color w:val="000000" w:themeColor="text1"/>
                <w:spacing w:val="0"/>
                <w:w w:val="100"/>
                <w:position w:val="0"/>
                <w:sz w:val="24"/>
                <w:szCs w:val="24"/>
                <w:lang w:eastAsia="zh-CN"/>
                <w14:textFill>
                  <w14:solidFill>
                    <w14:schemeClr w14:val="tx1"/>
                  </w14:solidFill>
                </w14:textFill>
              </w:rPr>
              <w:t>只需</w:t>
            </w:r>
            <w:r>
              <w:rPr>
                <w:rFonts w:hint="eastAsia" w:ascii="Times New Roman" w:hAnsi="Times New Roman" w:eastAsia="宋体" w:cs="Times New Roman"/>
                <w:color w:val="000000" w:themeColor="text1"/>
                <w:spacing w:val="0"/>
                <w:w w:val="100"/>
                <w:position w:val="0"/>
                <w:sz w:val="24"/>
                <w:szCs w:val="24"/>
                <w14:textFill>
                  <w14:solidFill>
                    <w14:schemeClr w14:val="tx1"/>
                  </w14:solidFill>
                </w14:textFill>
              </w:rPr>
              <w:t>提交身份证）</w:t>
            </w:r>
          </w:p>
        </w:tc>
      </w:tr>
      <w:tr w14:paraId="74F53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70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4C03E5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033" w:type="dxa"/>
            <w:tcBorders>
              <w:left w:val="single" w:color="auto" w:sz="4" w:space="0"/>
            </w:tcBorders>
            <w:vAlign w:val="center"/>
          </w:tcPr>
          <w:p w14:paraId="52899FB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Times New Roman" w:hAnsi="Times New Roman" w:eastAsia="宋体" w:cs="Times New Roman"/>
                <w:snapToGrid w:val="0"/>
                <w:color w:val="000000" w:themeColor="text1"/>
                <w:spacing w:val="0"/>
                <w:w w:val="100"/>
                <w:kern w:val="0"/>
                <w:position w:val="0"/>
                <w:sz w:val="24"/>
                <w:szCs w:val="24"/>
                <w:lang w:val="en-US" w:eastAsia="zh-CN" w:bidi="ar-SA"/>
                <w14:textOutline w14:w="5103" w14:cap="sq" w14:cmpd="sng">
                  <w14:solidFill>
                    <w14:srgbClr w14:val="000000"/>
                  </w14:solidFill>
                  <w14:prstDash w14:val="solid"/>
                  <w14:bevel/>
                </w14:textOutline>
                <w14:textFill>
                  <w14:solidFill>
                    <w14:schemeClr w14:val="tx1"/>
                  </w14:solidFill>
                </w14:textFill>
              </w:rPr>
            </w:pPr>
            <w:r>
              <w:rPr>
                <w:rFonts w:hint="eastAsia" w:ascii="Times New Roman" w:hAnsi="Times New Roman" w:eastAsia="宋体" w:cs="Times New Roman"/>
                <w:snapToGrid w:val="0"/>
                <w:color w:val="000000" w:themeColor="text1"/>
                <w:spacing w:val="0"/>
                <w:w w:val="100"/>
                <w:kern w:val="0"/>
                <w:position w:val="0"/>
                <w:sz w:val="24"/>
                <w:szCs w:val="24"/>
                <w:lang w:val="en-US" w:eastAsia="zh-CN" w:bidi="ar-SA"/>
                <w14:textOutline w14:w="5103" w14:cap="sq" w14:cmpd="sng">
                  <w14:solidFill>
                    <w14:srgbClr w14:val="000000"/>
                  </w14:solidFill>
                  <w14:prstDash w14:val="solid"/>
                  <w14:bevel/>
                </w14:textOutline>
                <w14:textFill>
                  <w14:solidFill>
                    <w14:schemeClr w14:val="tx1"/>
                  </w14:solidFill>
                </w14:textFill>
              </w:rPr>
              <w:t>法定代表人授权</w:t>
            </w:r>
          </w:p>
          <w:p w14:paraId="2025806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Times New Roman" w:hAnsi="Times New Roman" w:eastAsia="宋体" w:cs="Times New Roman"/>
                <w:snapToGrid w:val="0"/>
                <w:color w:val="000000" w:themeColor="text1"/>
                <w:spacing w:val="0"/>
                <w:w w:val="100"/>
                <w:kern w:val="0"/>
                <w:position w:val="0"/>
                <w:sz w:val="24"/>
                <w:szCs w:val="24"/>
                <w:lang w:val="en-US" w:eastAsia="zh-CN" w:bidi="ar-SA"/>
                <w14:textOutline w14:w="5103" w14:cap="sq" w14:cmpd="sng">
                  <w14:solidFill>
                    <w14:srgbClr w14:val="000000"/>
                  </w14:solidFill>
                  <w14:prstDash w14:val="solid"/>
                  <w14:bevel/>
                </w14:textOutline>
                <w14:textFill>
                  <w14:solidFill>
                    <w14:schemeClr w14:val="tx1"/>
                  </w14:solidFill>
                </w14:textFill>
              </w:rPr>
            </w:pPr>
            <w:r>
              <w:rPr>
                <w:rFonts w:hint="eastAsia" w:ascii="Times New Roman" w:hAnsi="Times New Roman" w:eastAsia="宋体" w:cs="Times New Roman"/>
                <w:snapToGrid w:val="0"/>
                <w:color w:val="000000" w:themeColor="text1"/>
                <w:spacing w:val="0"/>
                <w:w w:val="100"/>
                <w:kern w:val="0"/>
                <w:position w:val="0"/>
                <w:sz w:val="24"/>
                <w:szCs w:val="24"/>
                <w:lang w:val="en-US" w:eastAsia="zh-CN" w:bidi="ar-SA"/>
                <w14:textOutline w14:w="5103" w14:cap="sq" w14:cmpd="sng">
                  <w14:solidFill>
                    <w14:srgbClr w14:val="000000"/>
                  </w14:solidFill>
                  <w14:prstDash w14:val="solid"/>
                  <w14:bevel/>
                </w14:textOutline>
                <w14:textFill>
                  <w14:solidFill>
                    <w14:schemeClr w14:val="tx1"/>
                  </w14:solidFill>
                </w14:textFill>
              </w:rPr>
              <w:t>委托书</w:t>
            </w:r>
          </w:p>
        </w:tc>
        <w:tc>
          <w:tcPr>
            <w:tcW w:w="7495" w:type="dxa"/>
            <w:vAlign w:val="center"/>
          </w:tcPr>
          <w:p w14:paraId="0F001EF5">
            <w:pPr>
              <w:keepNext w:val="0"/>
              <w:keepLines w:val="0"/>
              <w:pageBreakBefore w:val="0"/>
              <w:widowControl/>
              <w:kinsoku w:val="0"/>
              <w:wordWrap w:val="0"/>
              <w:overflowPunct/>
              <w:topLinePunct w:val="0"/>
              <w:autoSpaceDE w:val="0"/>
              <w:autoSpaceDN w:val="0"/>
              <w:bidi w:val="0"/>
              <w:adjustRightInd w:val="0"/>
              <w:snapToGrid w:val="0"/>
              <w:spacing w:line="300" w:lineRule="auto"/>
              <w:ind w:left="0" w:right="0" w:firstLine="480" w:firstLineChars="200"/>
              <w:jc w:val="both"/>
              <w:textAlignment w:val="baseline"/>
              <w:rPr>
                <w:rFonts w:ascii="Times New Roman" w:hAnsi="Times New Roman" w:eastAsia="宋体" w:cs="Times New Roman"/>
                <w:spacing w:val="0"/>
                <w:w w:val="100"/>
                <w:position w:val="0"/>
                <w:sz w:val="24"/>
                <w:szCs w:val="24"/>
              </w:rPr>
            </w:pPr>
            <w:r>
              <w:rPr>
                <w:rFonts w:hint="eastAsia" w:ascii="Times New Roman" w:hAnsi="Times New Roman" w:eastAsia="宋体" w:cs="Times New Roman"/>
                <w:color w:val="000000" w:themeColor="text1"/>
                <w:spacing w:val="0"/>
                <w:w w:val="100"/>
                <w:position w:val="0"/>
                <w:sz w:val="24"/>
                <w:szCs w:val="24"/>
                <w14:textFill>
                  <w14:solidFill>
                    <w14:schemeClr w14:val="tx1"/>
                  </w14:solidFill>
                </w14:textFill>
              </w:rPr>
              <w:t>提供法定代表人授权书（附法定代表人身份证复印件）及被授权代</w:t>
            </w:r>
            <w:r>
              <w:rPr>
                <w:rFonts w:hint="eastAsia" w:ascii="Times New Roman" w:hAnsi="Times New Roman" w:eastAsia="宋体" w:cs="Times New Roman"/>
                <w:color w:val="000000" w:themeColor="text1"/>
                <w:spacing w:val="0"/>
                <w:w w:val="100"/>
                <w:position w:val="0"/>
                <w:sz w:val="24"/>
                <w:szCs w:val="24"/>
                <w:lang w:eastAsia="zh-CN"/>
                <w14:textFill>
                  <w14:solidFill>
                    <w14:schemeClr w14:val="tx1"/>
                  </w14:solidFill>
                </w14:textFill>
              </w:rPr>
              <w:t>表人</w:t>
            </w:r>
            <w:r>
              <w:rPr>
                <w:rFonts w:hint="eastAsia" w:ascii="Times New Roman" w:hAnsi="Times New Roman" w:eastAsia="宋体" w:cs="Times New Roman"/>
                <w:color w:val="000000" w:themeColor="text1"/>
                <w:spacing w:val="0"/>
                <w:w w:val="100"/>
                <w:position w:val="0"/>
                <w:sz w:val="24"/>
                <w:szCs w:val="24"/>
                <w14:textFill>
                  <w14:solidFill>
                    <w14:schemeClr w14:val="tx1"/>
                  </w14:solidFill>
                </w14:textFill>
              </w:rPr>
              <w:t>身份证复印件（法定代表人直接参加</w:t>
            </w:r>
            <w:r>
              <w:rPr>
                <w:rFonts w:hint="eastAsia" w:ascii="Times New Roman" w:hAnsi="Times New Roman" w:eastAsia="宋体" w:cs="Times New Roman"/>
                <w:color w:val="000000" w:themeColor="text1"/>
                <w:spacing w:val="0"/>
                <w:w w:val="100"/>
                <w:position w:val="0"/>
                <w:sz w:val="24"/>
                <w:szCs w:val="24"/>
                <w:lang w:eastAsia="zh-CN"/>
                <w14:textFill>
                  <w14:solidFill>
                    <w14:schemeClr w14:val="tx1"/>
                  </w14:solidFill>
                </w14:textFill>
              </w:rPr>
              <w:t>只需</w:t>
            </w:r>
            <w:r>
              <w:rPr>
                <w:rFonts w:hint="eastAsia" w:ascii="Times New Roman" w:hAnsi="Times New Roman" w:eastAsia="宋体" w:cs="Times New Roman"/>
                <w:color w:val="000000" w:themeColor="text1"/>
                <w:spacing w:val="0"/>
                <w:w w:val="100"/>
                <w:position w:val="0"/>
                <w:sz w:val="24"/>
                <w:szCs w:val="24"/>
                <w14:textFill>
                  <w14:solidFill>
                    <w14:schemeClr w14:val="tx1"/>
                  </w14:solidFill>
                </w14:textFill>
              </w:rPr>
              <w:t>提供法定代表人身份证复印件）</w:t>
            </w:r>
          </w:p>
        </w:tc>
      </w:tr>
      <w:tr w14:paraId="12114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70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1D94689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033" w:type="dxa"/>
            <w:tcBorders>
              <w:left w:val="single" w:color="auto" w:sz="4" w:space="0"/>
            </w:tcBorders>
            <w:vAlign w:val="center"/>
          </w:tcPr>
          <w:p w14:paraId="5545180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ascii="Times New Roman" w:hAnsi="Times New Roman" w:eastAsia="宋体" w:cs="Times New Roman"/>
                <w:spacing w:val="0"/>
                <w:w w:val="100"/>
                <w:position w:val="0"/>
                <w:sz w:val="24"/>
                <w:szCs w:val="24"/>
              </w:rPr>
            </w:pPr>
            <w:r>
              <w:rPr>
                <w:rFonts w:hint="eastAsia" w:ascii="Times New Roman" w:hAnsi="Times New Roman" w:eastAsia="宋体" w:cs="Times New Roman"/>
                <w:snapToGrid w:val="0"/>
                <w:color w:val="000000" w:themeColor="text1"/>
                <w:spacing w:val="0"/>
                <w:w w:val="100"/>
                <w:kern w:val="0"/>
                <w:position w:val="0"/>
                <w:sz w:val="24"/>
                <w:szCs w:val="24"/>
                <w:lang w:val="en-US" w:eastAsia="zh-CN" w:bidi="ar-SA"/>
                <w14:textOutline w14:w="5103" w14:cap="sq" w14:cmpd="sng">
                  <w14:solidFill>
                    <w14:srgbClr w14:val="000000"/>
                  </w14:solidFill>
                  <w14:prstDash w14:val="solid"/>
                  <w14:bevel/>
                </w14:textOutline>
                <w14:textFill>
                  <w14:solidFill>
                    <w14:schemeClr w14:val="tx1"/>
                  </w14:solidFill>
                </w14:textFill>
              </w:rPr>
              <w:t>财务报告</w:t>
            </w:r>
          </w:p>
        </w:tc>
        <w:tc>
          <w:tcPr>
            <w:tcW w:w="7495" w:type="dxa"/>
            <w:vAlign w:val="center"/>
          </w:tcPr>
          <w:p w14:paraId="7992445D">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ascii="Times New Roman" w:hAnsi="Times New Roman" w:eastAsia="宋体" w:cs="Times New Roman"/>
                <w:spacing w:val="0"/>
                <w:w w:val="100"/>
                <w:position w:val="0"/>
                <w:sz w:val="24"/>
                <w:szCs w:val="24"/>
              </w:rPr>
            </w:pPr>
            <w:r>
              <w:rPr>
                <w:rFonts w:hint="eastAsia" w:ascii="Times New Roman" w:hAnsi="Times New Roman" w:eastAsia="宋体" w:cs="Times New Roman"/>
                <w:color w:val="000000" w:themeColor="text1"/>
                <w:spacing w:val="0"/>
                <w:w w:val="100"/>
                <w:position w:val="0"/>
                <w:sz w:val="24"/>
                <w:szCs w:val="24"/>
                <w14:textFill>
                  <w14:solidFill>
                    <w14:schemeClr w14:val="tx1"/>
                  </w14:solidFill>
                </w14:textFill>
              </w:rPr>
              <w:t>提供2022年或2023年度财务审计报告（成立时间至首次递交磋商响应文件截止时间不足1年的，可提供成立后任意时段的资产负债表）或其基本存款账户开户银行出具的资信证明</w:t>
            </w:r>
          </w:p>
        </w:tc>
      </w:tr>
      <w:tr w14:paraId="1857D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4" w:hRule="atLeast"/>
          <w:jc w:val="center"/>
        </w:trPr>
        <w:tc>
          <w:tcPr>
            <w:tcW w:w="70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4ED2F1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033" w:type="dxa"/>
            <w:tcBorders>
              <w:left w:val="single" w:color="auto" w:sz="4" w:space="0"/>
            </w:tcBorders>
            <w:vAlign w:val="center"/>
          </w:tcPr>
          <w:p w14:paraId="77E9255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ascii="Times New Roman" w:hAnsi="Times New Roman" w:eastAsia="宋体" w:cs="Times New Roman"/>
                <w:spacing w:val="0"/>
                <w:w w:val="100"/>
                <w:position w:val="0"/>
                <w:sz w:val="24"/>
                <w:szCs w:val="24"/>
              </w:rPr>
            </w:pPr>
            <w:r>
              <w:rPr>
                <w:rFonts w:hint="eastAsia" w:ascii="Times New Roman" w:hAnsi="Times New Roman" w:eastAsia="宋体" w:cs="Times New Roman"/>
                <w:snapToGrid w:val="0"/>
                <w:color w:val="000000" w:themeColor="text1"/>
                <w:spacing w:val="0"/>
                <w:w w:val="100"/>
                <w:kern w:val="0"/>
                <w:position w:val="0"/>
                <w:sz w:val="24"/>
                <w:szCs w:val="24"/>
                <w:lang w:val="en-US" w:eastAsia="zh-CN" w:bidi="ar-SA"/>
                <w14:textOutline w14:w="5103" w14:cap="sq" w14:cmpd="sng">
                  <w14:solidFill>
                    <w14:srgbClr w14:val="000000"/>
                  </w14:solidFill>
                  <w14:prstDash w14:val="solid"/>
                  <w14:bevel/>
                </w14:textOutline>
                <w14:textFill>
                  <w14:solidFill>
                    <w14:schemeClr w14:val="tx1"/>
                  </w14:solidFill>
                </w14:textFill>
              </w:rPr>
              <w:t>税收缴纳</w:t>
            </w:r>
          </w:p>
        </w:tc>
        <w:tc>
          <w:tcPr>
            <w:tcW w:w="7495" w:type="dxa"/>
            <w:vAlign w:val="center"/>
          </w:tcPr>
          <w:p w14:paraId="289DFD73">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ascii="Times New Roman" w:hAnsi="Times New Roman" w:eastAsia="宋体" w:cs="Times New Roman"/>
                <w:spacing w:val="0"/>
                <w:w w:val="100"/>
                <w:position w:val="0"/>
                <w:sz w:val="24"/>
                <w:szCs w:val="24"/>
              </w:rPr>
            </w:pPr>
            <w:r>
              <w:rPr>
                <w:rFonts w:hint="eastAsia" w:ascii="Times New Roman" w:hAnsi="Times New Roman" w:eastAsia="宋体" w:cs="Times New Roman"/>
                <w:color w:val="000000" w:themeColor="text1"/>
                <w:spacing w:val="0"/>
                <w:w w:val="100"/>
                <w:position w:val="0"/>
                <w:sz w:val="24"/>
                <w:szCs w:val="24"/>
                <w14:textFill>
                  <w14:solidFill>
                    <w14:schemeClr w14:val="tx1"/>
                  </w14:solidFill>
                </w14:textFill>
              </w:rPr>
              <w:t>有依法缴纳税收和社会保障资金的良好记录〔提供磋商单位2023年1</w:t>
            </w:r>
            <w:r>
              <w:rPr>
                <w:rFonts w:hint="eastAsia" w:ascii="Times New Roman" w:hAnsi="Times New Roman" w:eastAsia="宋体" w:cs="Times New Roman"/>
                <w:color w:val="000000" w:themeColor="text1"/>
                <w:spacing w:val="0"/>
                <w:w w:val="100"/>
                <w:position w:val="0"/>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14:textFill>
                  <w14:solidFill>
                    <w14:schemeClr w14:val="tx1"/>
                  </w14:solidFill>
                </w14:textFill>
              </w:rPr>
              <w:t>月至今任意三个月完税证明（依法免税的磋商单位应提供相关文件证明）</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14:textFill>
                  <w14:solidFill>
                    <w14:schemeClr w14:val="tx1"/>
                  </w14:solidFill>
                </w14:textFill>
              </w:rPr>
              <w:t>、2023年1</w:t>
            </w:r>
            <w:r>
              <w:rPr>
                <w:rFonts w:hint="eastAsia" w:ascii="Times New Roman" w:hAnsi="Times New Roman" w:eastAsia="宋体" w:cs="Times New Roman"/>
                <w:color w:val="000000" w:themeColor="text1"/>
                <w:spacing w:val="0"/>
                <w:w w:val="100"/>
                <w:position w:val="0"/>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14:textFill>
                  <w14:solidFill>
                    <w14:schemeClr w14:val="tx1"/>
                  </w14:solidFill>
                </w14:textFill>
              </w:rPr>
              <w:t>月至今任意三个月已缴纳社会保险的证明（专用收据或社会保险缴纳清单或社保缴纳证明，依法不需要缴纳社会保障资金的磋商单位应提供相关文件证明）</w:t>
            </w:r>
          </w:p>
        </w:tc>
      </w:tr>
      <w:tr w14:paraId="415F3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70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47F903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033" w:type="dxa"/>
            <w:tcBorders>
              <w:left w:val="single" w:color="auto" w:sz="4" w:space="0"/>
            </w:tcBorders>
            <w:vAlign w:val="center"/>
          </w:tcPr>
          <w:p w14:paraId="39C2299A">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ascii="Times New Roman" w:hAnsi="Times New Roman" w:eastAsia="宋体" w:cs="Times New Roman"/>
                <w:spacing w:val="0"/>
                <w:w w:val="100"/>
                <w:position w:val="0"/>
                <w:sz w:val="24"/>
                <w:szCs w:val="24"/>
              </w:rPr>
            </w:pPr>
            <w:r>
              <w:rPr>
                <w:rFonts w:hint="eastAsia" w:ascii="Times New Roman" w:hAnsi="Times New Roman" w:eastAsia="宋体" w:cs="Times New Roman"/>
                <w:color w:val="000000" w:themeColor="text1"/>
                <w:spacing w:val="0"/>
                <w:w w:val="100"/>
                <w:position w:val="0"/>
                <w:sz w:val="24"/>
                <w:szCs w:val="24"/>
                <w:lang w:val="en-US" w:eastAsia="zh-CN"/>
                <w14:textOutline w14:w="5103" w14:cap="sq" w14:cmpd="sng">
                  <w14:solidFill>
                    <w14:srgbClr w14:val="000000"/>
                  </w14:solidFill>
                  <w14:prstDash w14:val="solid"/>
                  <w14:bevel/>
                </w14:textOutline>
                <w14:textFill>
                  <w14:solidFill>
                    <w14:schemeClr w14:val="tx1"/>
                  </w14:solidFill>
                </w14:textFill>
              </w:rPr>
              <w:t>无</w:t>
            </w:r>
            <w:r>
              <w:rPr>
                <w:rFonts w:ascii="Times New Roman" w:hAnsi="Times New Roman" w:eastAsia="宋体" w:cs="Times New Roman"/>
                <w:color w:val="000000" w:themeColor="text1"/>
                <w:spacing w:val="0"/>
                <w:w w:val="100"/>
                <w:position w:val="0"/>
                <w:sz w:val="24"/>
                <w:szCs w:val="24"/>
                <w14:textOutline w14:w="5103" w14:cap="sq" w14:cmpd="sng">
                  <w14:solidFill>
                    <w14:srgbClr w14:val="000000"/>
                  </w14:solidFill>
                  <w14:prstDash w14:val="solid"/>
                  <w14:bevel/>
                </w14:textOutline>
                <w14:textFill>
                  <w14:solidFill>
                    <w14:schemeClr w14:val="tx1"/>
                  </w14:solidFill>
                </w14:textFill>
              </w:rPr>
              <w:t>重大违法记录的书面声明</w:t>
            </w:r>
          </w:p>
        </w:tc>
        <w:tc>
          <w:tcPr>
            <w:tcW w:w="7495" w:type="dxa"/>
            <w:vAlign w:val="center"/>
          </w:tcPr>
          <w:p w14:paraId="5B00256B">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ascii="Times New Roman" w:hAnsi="Times New Roman" w:eastAsia="宋体" w:cs="Times New Roman"/>
                <w:spacing w:val="0"/>
                <w:w w:val="100"/>
                <w:position w:val="0"/>
                <w:sz w:val="24"/>
                <w:szCs w:val="24"/>
              </w:rPr>
            </w:pPr>
            <w:r>
              <w:rPr>
                <w:rFonts w:hint="eastAsia" w:ascii="Times New Roman" w:hAnsi="Times New Roman" w:eastAsia="宋体" w:cs="Times New Roman"/>
                <w:color w:val="000000" w:themeColor="text1"/>
                <w:spacing w:val="0"/>
                <w:w w:val="100"/>
                <w:position w:val="0"/>
                <w:sz w:val="24"/>
                <w:szCs w:val="24"/>
                <w:lang w:val="en-US" w:eastAsia="zh-CN"/>
                <w14:textFill>
                  <w14:solidFill>
                    <w14:schemeClr w14:val="tx1"/>
                  </w14:solidFill>
                </w14:textFill>
              </w:rPr>
              <w:t>参加政府采购活动近3年内在经营活动中没有重大违法记录，以及未被列入失信被执行人、重大税收违法案件当事人名单、政府采购严重违法失信行为记录名单的书面声明；</w:t>
            </w:r>
          </w:p>
        </w:tc>
      </w:tr>
      <w:tr w14:paraId="58556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70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364E7A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033" w:type="dxa"/>
            <w:tcBorders>
              <w:left w:val="single" w:color="auto" w:sz="4" w:space="0"/>
            </w:tcBorders>
            <w:vAlign w:val="center"/>
          </w:tcPr>
          <w:p w14:paraId="59D1E23D">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color w:val="000000" w:themeColor="text1"/>
                <w:spacing w:val="0"/>
                <w:w w:val="100"/>
                <w:position w:val="0"/>
                <w:sz w:val="24"/>
                <w:szCs w:val="24"/>
                <w14:textOutline w14:w="5103" w14:cap="sq" w14:cmpd="sng">
                  <w14:solidFill>
                    <w14:srgbClr w14:val="000000"/>
                  </w14:solidFill>
                  <w14:prstDash w14:val="solid"/>
                  <w14:bevel/>
                </w14:textOutline>
                <w14:textFill>
                  <w14:solidFill>
                    <w14:schemeClr w14:val="tx1"/>
                  </w14:solidFill>
                </w14:textFill>
              </w:rPr>
              <w:t>主体信用查询</w:t>
            </w:r>
          </w:p>
        </w:tc>
        <w:tc>
          <w:tcPr>
            <w:tcW w:w="7495" w:type="dxa"/>
            <w:vAlign w:val="center"/>
          </w:tcPr>
          <w:p w14:paraId="0CB63731">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ascii="Times New Roman" w:hAnsi="Times New Roman" w:eastAsia="宋体" w:cs="Times New Roman"/>
                <w:spacing w:val="0"/>
                <w:w w:val="100"/>
                <w:position w:val="0"/>
                <w:sz w:val="24"/>
                <w:szCs w:val="24"/>
              </w:rPr>
            </w:pPr>
            <w:r>
              <w:rPr>
                <w:rFonts w:hint="eastAsia" w:ascii="Times New Roman" w:hAnsi="Times New Roman" w:eastAsia="宋体" w:cs="Times New Roman"/>
                <w:color w:val="000000" w:themeColor="text1"/>
                <w:spacing w:val="0"/>
                <w:w w:val="100"/>
                <w:position w:val="0"/>
                <w:sz w:val="24"/>
                <w:szCs w:val="24"/>
                <w:lang w:val="en-US" w:eastAsia="zh-CN"/>
                <w14:textFill>
                  <w14:solidFill>
                    <w14:schemeClr w14:val="tx1"/>
                  </w14:solidFill>
                </w14:textFill>
              </w:rPr>
              <w:t>投标人通过“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对列入失信被执行人、重大税收违法案件当事人名单、政府采购严重违法失信行为记录名单的投标人，将拒绝其参与政府采购活动</w:t>
            </w:r>
          </w:p>
        </w:tc>
      </w:tr>
      <w:tr w14:paraId="4C5CA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jc w:val="center"/>
        </w:trPr>
        <w:tc>
          <w:tcPr>
            <w:tcW w:w="705"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032B9F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033" w:type="dxa"/>
            <w:tcBorders>
              <w:left w:val="single" w:color="auto" w:sz="4" w:space="0"/>
            </w:tcBorders>
            <w:vAlign w:val="center"/>
          </w:tcPr>
          <w:p w14:paraId="7AA10B14">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color w:val="000000" w:themeColor="text1"/>
                <w:spacing w:val="0"/>
                <w:w w:val="100"/>
                <w:position w:val="0"/>
                <w:sz w:val="24"/>
                <w:szCs w:val="24"/>
                <w14:textOutline w14:w="5103" w14:cap="sq" w14:cmpd="sng">
                  <w14:solidFill>
                    <w14:srgbClr w14:val="000000"/>
                  </w14:solidFill>
                  <w14:prstDash w14:val="solid"/>
                  <w14:bevel/>
                </w14:textOutline>
                <w14:textFill>
                  <w14:solidFill>
                    <w14:schemeClr w14:val="tx1"/>
                  </w14:solidFill>
                </w14:textFill>
              </w:rPr>
              <w:t>中小企业声明函</w:t>
            </w:r>
          </w:p>
        </w:tc>
        <w:tc>
          <w:tcPr>
            <w:tcW w:w="7495" w:type="dxa"/>
            <w:vAlign w:val="center"/>
          </w:tcPr>
          <w:p w14:paraId="7000D572">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ascii="Times New Roman" w:hAnsi="Times New Roman" w:eastAsia="宋体" w:cs="Times New Roman"/>
                <w:spacing w:val="0"/>
                <w:w w:val="100"/>
                <w:position w:val="0"/>
                <w:sz w:val="24"/>
                <w:szCs w:val="24"/>
              </w:rPr>
            </w:pPr>
            <w:r>
              <w:rPr>
                <w:rFonts w:hint="eastAsia" w:ascii="Times New Roman" w:hAnsi="Times New Roman" w:eastAsia="宋体" w:cs="Times New Roman"/>
                <w:color w:val="000000" w:themeColor="text1"/>
                <w:spacing w:val="0"/>
                <w:w w:val="100"/>
                <w:position w:val="0"/>
                <w:sz w:val="24"/>
                <w:szCs w:val="24"/>
                <w:lang w:val="en-US" w:eastAsia="zh-CN"/>
                <w14:textFill>
                  <w14:solidFill>
                    <w14:schemeClr w14:val="tx1"/>
                  </w14:solidFill>
                </w14:textFill>
              </w:rPr>
              <w:t>本项目专门面向中小企业，投标企业须提供中小企业声明函。本项目采购标的对应的中小企业划分标准</w:t>
            </w:r>
            <w:r>
              <w:rPr>
                <w:rFonts w:hint="eastAsia" w:ascii="Times New Roman" w:hAnsi="Times New Roman" w:cs="Times New Roman"/>
                <w:color w:val="000000" w:themeColor="text1"/>
                <w:spacing w:val="0"/>
                <w:w w:val="100"/>
                <w:position w:val="0"/>
                <w:sz w:val="24"/>
                <w:szCs w:val="24"/>
                <w:lang w:val="en-US" w:eastAsia="zh-CN"/>
                <w14:textFill>
                  <w14:solidFill>
                    <w14:schemeClr w14:val="tx1"/>
                  </w14:solidFill>
                </w14:textFill>
              </w:rPr>
              <w:t>所属行业为：物业管理</w:t>
            </w:r>
            <w:r>
              <w:rPr>
                <w:rFonts w:hint="eastAsia" w:ascii="Times New Roman" w:hAnsi="Times New Roman" w:eastAsia="宋体" w:cs="Times New Roman"/>
                <w:color w:val="000000" w:themeColor="text1"/>
                <w:spacing w:val="0"/>
                <w:w w:val="100"/>
                <w:position w:val="0"/>
                <w:sz w:val="24"/>
                <w:szCs w:val="24"/>
                <w:lang w:val="en-US" w:eastAsia="zh-CN"/>
                <w14:textFill>
                  <w14:solidFill>
                    <w14:schemeClr w14:val="tx1"/>
                  </w14:solidFill>
                </w14:textFill>
              </w:rPr>
              <w:t>。投标人为监狱企业的，应提供监狱企业的证明文件；投标人为残疾人福利性单位的，应提供《残疾人福利性单位声明函》（监狱企业或残疾人福利性单位视同小型、微型企业）</w:t>
            </w:r>
          </w:p>
        </w:tc>
      </w:tr>
    </w:tbl>
    <w:p w14:paraId="17BF93B1">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pacing w:val="0"/>
          <w:w w:val="100"/>
          <w:sz w:val="24"/>
          <w:szCs w:val="24"/>
          <w:lang w:val="en-US" w:eastAsia="zh-CN"/>
          <w14:textFill>
            <w14:solidFill>
              <w14:schemeClr w14:val="tx1"/>
            </w14:solidFill>
          </w14:textFill>
        </w:rPr>
        <w:t>（2）符合性审查内容为：</w:t>
      </w:r>
    </w:p>
    <w:p w14:paraId="27DA1CDA">
      <w:pPr>
        <w:keepNext w:val="0"/>
        <w:keepLines w:val="0"/>
        <w:pageBreakBefore w:val="0"/>
        <w:widowControl/>
        <w:kinsoku w:val="0"/>
        <w:wordWrap/>
        <w:overflowPunct/>
        <w:topLinePunct w:val="0"/>
        <w:autoSpaceDE w:val="0"/>
        <w:autoSpaceDN w:val="0"/>
        <w:bidi w:val="0"/>
        <w:adjustRightInd w:val="0"/>
        <w:snapToGrid w:val="0"/>
        <w:spacing w:line="69" w:lineRule="exact"/>
        <w:ind w:left="0" w:right="0"/>
        <w:textAlignment w:val="baseline"/>
        <w:rPr>
          <w:rFonts w:ascii="Times New Roman" w:hAnsi="Times New Roman" w:eastAsia="宋体" w:cs="Times New Roman"/>
          <w:spacing w:val="0"/>
          <w:w w:val="100"/>
          <w:position w:val="0"/>
        </w:rPr>
      </w:pPr>
    </w:p>
    <w:tbl>
      <w:tblPr>
        <w:tblStyle w:val="26"/>
        <w:tblW w:w="102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833"/>
        <w:gridCol w:w="7695"/>
      </w:tblGrid>
      <w:tr w14:paraId="71D2E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705" w:type="dxa"/>
            <w:vMerge w:val="restart"/>
            <w:tcBorders>
              <w:bottom w:val="nil"/>
            </w:tcBorders>
            <w:vAlign w:val="center"/>
          </w:tcPr>
          <w:p w14:paraId="78C93A53">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Times New Roman" w:hAnsi="Times New Roman" w:eastAsia="宋体" w:cs="Times New Roman"/>
                <w:color w:val="000000" w:themeColor="text1"/>
                <w:spacing w:val="0"/>
                <w:w w:val="100"/>
                <w:position w:val="0"/>
                <w14:textOutline w14:w="5103" w14:cap="sq" w14:cmpd="sng">
                  <w14:solidFill>
                    <w14:srgbClr w14:val="000000"/>
                  </w14:solidFill>
                  <w14:prstDash w14:val="solid"/>
                  <w14:bevel/>
                </w14:textOutline>
                <w14:textFill>
                  <w14:solidFill>
                    <w14:schemeClr w14:val="tx1"/>
                  </w14:solidFill>
                </w14:textFill>
              </w:rPr>
            </w:pPr>
          </w:p>
          <w:p w14:paraId="503BA9BB">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Times New Roman" w:hAnsi="Times New Roman" w:eastAsia="宋体" w:cs="Times New Roman"/>
                <w:color w:val="000000" w:themeColor="text1"/>
                <w:spacing w:val="0"/>
                <w:w w:val="100"/>
                <w:position w:val="0"/>
                <w14:textOutline w14:w="5103" w14:cap="sq" w14:cmpd="sng">
                  <w14:solidFill>
                    <w14:srgbClr w14:val="000000"/>
                  </w14:solidFill>
                  <w14:prstDash w14:val="solid"/>
                  <w14:bevel/>
                </w14:textOutline>
                <w14:textFill>
                  <w14:solidFill>
                    <w14:schemeClr w14:val="tx1"/>
                  </w14:solidFill>
                </w14:textFill>
              </w:rPr>
            </w:pPr>
          </w:p>
          <w:p w14:paraId="366C5EC8">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Times New Roman" w:hAnsi="Times New Roman" w:eastAsia="宋体" w:cs="Times New Roman"/>
                <w:color w:val="000000" w:themeColor="text1"/>
                <w:spacing w:val="0"/>
                <w:w w:val="100"/>
                <w:position w:val="0"/>
                <w:sz w:val="36"/>
                <w:szCs w:val="36"/>
                <w14:textOutline w14:w="5103" w14:cap="sq" w14:cmpd="sng">
                  <w14:solidFill>
                    <w14:srgbClr w14:val="000000"/>
                  </w14:solidFill>
                  <w14:prstDash w14:val="solid"/>
                  <w14:bevel/>
                </w14:textOutline>
                <w14:textFill>
                  <w14:solidFill>
                    <w14:schemeClr w14:val="tx1"/>
                  </w14:solidFill>
                </w14:textFill>
              </w:rPr>
            </w:pPr>
            <w:r>
              <w:rPr>
                <w:rFonts w:ascii="Times New Roman" w:hAnsi="Times New Roman" w:eastAsia="宋体" w:cs="Times New Roman"/>
                <w:color w:val="000000" w:themeColor="text1"/>
                <w:spacing w:val="0"/>
                <w:w w:val="100"/>
                <w:position w:val="0"/>
                <w:sz w:val="36"/>
                <w:szCs w:val="36"/>
                <w14:textOutline w14:w="5103" w14:cap="sq" w14:cmpd="sng">
                  <w14:solidFill>
                    <w14:srgbClr w14:val="000000"/>
                  </w14:solidFill>
                  <w14:prstDash w14:val="solid"/>
                  <w14:bevel/>
                </w14:textOutline>
                <w14:textFill>
                  <w14:solidFill>
                    <w14:schemeClr w14:val="tx1"/>
                  </w14:solidFill>
                </w14:textFill>
              </w:rPr>
              <w:t>符</w:t>
            </w:r>
          </w:p>
          <w:p w14:paraId="3187B670">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Times New Roman" w:hAnsi="Times New Roman" w:eastAsia="宋体" w:cs="Times New Roman"/>
                <w:color w:val="000000" w:themeColor="text1"/>
                <w:spacing w:val="0"/>
                <w:w w:val="100"/>
                <w:position w:val="0"/>
                <w:sz w:val="36"/>
                <w:szCs w:val="36"/>
                <w14:textOutline w14:w="5103" w14:cap="sq" w14:cmpd="sng">
                  <w14:solidFill>
                    <w14:srgbClr w14:val="000000"/>
                  </w14:solidFill>
                  <w14:prstDash w14:val="solid"/>
                  <w14:bevel/>
                </w14:textOutline>
                <w14:textFill>
                  <w14:solidFill>
                    <w14:schemeClr w14:val="tx1"/>
                  </w14:solidFill>
                </w14:textFill>
              </w:rPr>
            </w:pPr>
            <w:r>
              <w:rPr>
                <w:rFonts w:ascii="Times New Roman" w:hAnsi="Times New Roman" w:eastAsia="宋体" w:cs="Times New Roman"/>
                <w:color w:val="000000" w:themeColor="text1"/>
                <w:spacing w:val="0"/>
                <w:w w:val="100"/>
                <w:position w:val="0"/>
                <w:sz w:val="36"/>
                <w:szCs w:val="36"/>
                <w14:textOutline w14:w="5103" w14:cap="sq" w14:cmpd="sng">
                  <w14:solidFill>
                    <w14:srgbClr w14:val="000000"/>
                  </w14:solidFill>
                  <w14:prstDash w14:val="solid"/>
                  <w14:bevel/>
                </w14:textOutline>
                <w14:textFill>
                  <w14:solidFill>
                    <w14:schemeClr w14:val="tx1"/>
                  </w14:solidFill>
                </w14:textFill>
              </w:rPr>
              <w:t>合</w:t>
            </w:r>
          </w:p>
          <w:p w14:paraId="415B0A6B">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Times New Roman" w:hAnsi="Times New Roman" w:eastAsia="宋体" w:cs="Times New Roman"/>
                <w:color w:val="000000" w:themeColor="text1"/>
                <w:spacing w:val="0"/>
                <w:w w:val="100"/>
                <w:position w:val="0"/>
                <w:sz w:val="36"/>
                <w:szCs w:val="36"/>
                <w14:textOutline w14:w="5103" w14:cap="sq" w14:cmpd="sng">
                  <w14:solidFill>
                    <w14:srgbClr w14:val="000000"/>
                  </w14:solidFill>
                  <w14:prstDash w14:val="solid"/>
                  <w14:bevel/>
                </w14:textOutline>
                <w14:textFill>
                  <w14:solidFill>
                    <w14:schemeClr w14:val="tx1"/>
                  </w14:solidFill>
                </w14:textFill>
              </w:rPr>
            </w:pPr>
            <w:r>
              <w:rPr>
                <w:rFonts w:ascii="Times New Roman" w:hAnsi="Times New Roman" w:eastAsia="宋体" w:cs="Times New Roman"/>
                <w:color w:val="000000" w:themeColor="text1"/>
                <w:spacing w:val="0"/>
                <w:w w:val="100"/>
                <w:position w:val="0"/>
                <w:sz w:val="36"/>
                <w:szCs w:val="36"/>
                <w14:textOutline w14:w="5103" w14:cap="sq" w14:cmpd="sng">
                  <w14:solidFill>
                    <w14:srgbClr w14:val="000000"/>
                  </w14:solidFill>
                  <w14:prstDash w14:val="solid"/>
                  <w14:bevel/>
                </w14:textOutline>
                <w14:textFill>
                  <w14:solidFill>
                    <w14:schemeClr w14:val="tx1"/>
                  </w14:solidFill>
                </w14:textFill>
              </w:rPr>
              <w:t>性</w:t>
            </w:r>
          </w:p>
          <w:p w14:paraId="3E3BEC20">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Times New Roman" w:hAnsi="Times New Roman" w:eastAsia="宋体" w:cs="Times New Roman"/>
                <w:color w:val="000000" w:themeColor="text1"/>
                <w:spacing w:val="0"/>
                <w:w w:val="100"/>
                <w:position w:val="0"/>
                <w:sz w:val="36"/>
                <w:szCs w:val="36"/>
                <w14:textOutline w14:w="5103" w14:cap="sq" w14:cmpd="sng">
                  <w14:solidFill>
                    <w14:srgbClr w14:val="000000"/>
                  </w14:solidFill>
                  <w14:prstDash w14:val="solid"/>
                  <w14:bevel/>
                </w14:textOutline>
                <w14:textFill>
                  <w14:solidFill>
                    <w14:schemeClr w14:val="tx1"/>
                  </w14:solidFill>
                </w14:textFill>
              </w:rPr>
            </w:pPr>
            <w:r>
              <w:rPr>
                <w:rFonts w:ascii="Times New Roman" w:hAnsi="Times New Roman" w:eastAsia="宋体" w:cs="Times New Roman"/>
                <w:color w:val="000000" w:themeColor="text1"/>
                <w:spacing w:val="0"/>
                <w:w w:val="100"/>
                <w:position w:val="0"/>
                <w:sz w:val="36"/>
                <w:szCs w:val="36"/>
                <w14:textOutline w14:w="5103" w14:cap="sq" w14:cmpd="sng">
                  <w14:solidFill>
                    <w14:srgbClr w14:val="000000"/>
                  </w14:solidFill>
                  <w14:prstDash w14:val="solid"/>
                  <w14:bevel/>
                </w14:textOutline>
                <w14:textFill>
                  <w14:solidFill>
                    <w14:schemeClr w14:val="tx1"/>
                  </w14:solidFill>
                </w14:textFill>
              </w:rPr>
              <w:t>审</w:t>
            </w:r>
          </w:p>
          <w:p w14:paraId="437D11F4">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宋体" w:cs="Times New Roman"/>
                <w:b/>
                <w:bCs/>
                <w:spacing w:val="0"/>
                <w:w w:val="100"/>
                <w:position w:val="0"/>
                <w:sz w:val="24"/>
                <w:szCs w:val="24"/>
              </w:rPr>
            </w:pPr>
            <w:r>
              <w:rPr>
                <w:rFonts w:ascii="Times New Roman" w:hAnsi="Times New Roman" w:eastAsia="宋体" w:cs="Times New Roman"/>
                <w:color w:val="000000" w:themeColor="text1"/>
                <w:spacing w:val="0"/>
                <w:w w:val="100"/>
                <w:position w:val="0"/>
                <w:sz w:val="36"/>
                <w:szCs w:val="36"/>
                <w14:textOutline w14:w="5103" w14:cap="sq" w14:cmpd="sng">
                  <w14:solidFill>
                    <w14:srgbClr w14:val="000000"/>
                  </w14:solidFill>
                  <w14:prstDash w14:val="solid"/>
                  <w14:bevel/>
                </w14:textOutline>
                <w14:textFill>
                  <w14:solidFill>
                    <w14:schemeClr w14:val="tx1"/>
                  </w14:solidFill>
                </w14:textFill>
              </w:rPr>
              <w:t>查</w:t>
            </w:r>
          </w:p>
        </w:tc>
        <w:tc>
          <w:tcPr>
            <w:tcW w:w="1833" w:type="dxa"/>
            <w:vAlign w:val="top"/>
          </w:tcPr>
          <w:p w14:paraId="6FE8EC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b/>
                <w:bCs/>
                <w:spacing w:val="0"/>
                <w:w w:val="100"/>
                <w:position w:val="0"/>
                <w:sz w:val="24"/>
                <w:szCs w:val="24"/>
              </w:rPr>
            </w:pPr>
            <w:r>
              <w:rPr>
                <w:rFonts w:ascii="Times New Roman" w:hAnsi="Times New Roman" w:eastAsia="宋体" w:cs="Times New Roman"/>
                <w:b/>
                <w:bCs/>
                <w:spacing w:val="0"/>
                <w:w w:val="100"/>
                <w:position w:val="0"/>
                <w:sz w:val="24"/>
                <w:szCs w:val="24"/>
              </w:rPr>
              <w:t>评审因素</w:t>
            </w:r>
          </w:p>
        </w:tc>
        <w:tc>
          <w:tcPr>
            <w:tcW w:w="7695" w:type="dxa"/>
            <w:vAlign w:val="top"/>
          </w:tcPr>
          <w:p w14:paraId="3E6D0A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b/>
                <w:bCs/>
                <w:spacing w:val="0"/>
                <w:w w:val="100"/>
                <w:position w:val="0"/>
                <w:sz w:val="24"/>
                <w:szCs w:val="24"/>
              </w:rPr>
            </w:pPr>
            <w:r>
              <w:rPr>
                <w:rFonts w:ascii="Times New Roman" w:hAnsi="Times New Roman" w:eastAsia="宋体" w:cs="Times New Roman"/>
                <w:b/>
                <w:bCs/>
                <w:spacing w:val="0"/>
                <w:w w:val="100"/>
                <w:position w:val="0"/>
                <w:sz w:val="24"/>
                <w:szCs w:val="24"/>
              </w:rPr>
              <w:t>评审标准</w:t>
            </w:r>
          </w:p>
        </w:tc>
      </w:tr>
      <w:tr w14:paraId="19A5F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705" w:type="dxa"/>
            <w:vMerge w:val="continue"/>
            <w:tcBorders>
              <w:top w:val="nil"/>
              <w:bottom w:val="nil"/>
            </w:tcBorders>
            <w:textDirection w:val="tbRlV"/>
            <w:vAlign w:val="top"/>
          </w:tcPr>
          <w:p w14:paraId="65B3CC8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b/>
                <w:bCs/>
                <w:spacing w:val="0"/>
                <w:w w:val="100"/>
                <w:position w:val="0"/>
                <w:sz w:val="24"/>
                <w:szCs w:val="24"/>
              </w:rPr>
            </w:pPr>
          </w:p>
        </w:tc>
        <w:tc>
          <w:tcPr>
            <w:tcW w:w="1833" w:type="dxa"/>
            <w:vAlign w:val="center"/>
          </w:tcPr>
          <w:p w14:paraId="493D0ADA">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宋体" w:cs="Times New Roman"/>
                <w:spacing w:val="0"/>
                <w:w w:val="100"/>
                <w:position w:val="0"/>
                <w:sz w:val="24"/>
                <w:szCs w:val="24"/>
              </w:rPr>
            </w:pPr>
            <w:r>
              <w:rPr>
                <w:rFonts w:hint="eastAsia" w:ascii="Times New Roman" w:hAnsi="Times New Roman" w:eastAsia="宋体" w:cs="Times New Roman"/>
                <w:color w:val="000000" w:themeColor="text1"/>
                <w:spacing w:val="0"/>
                <w:w w:val="100"/>
                <w:position w:val="0"/>
                <w:lang w:val="en-US" w:eastAsia="zh-CN"/>
                <w14:textOutline w14:w="5103" w14:cap="sq" w14:cmpd="sng">
                  <w14:solidFill>
                    <w14:srgbClr w14:val="000000"/>
                  </w14:solidFill>
                  <w14:prstDash w14:val="solid"/>
                  <w14:bevel/>
                </w14:textOutline>
                <w14:textFill>
                  <w14:solidFill>
                    <w14:schemeClr w14:val="tx1"/>
                  </w14:solidFill>
                </w14:textFill>
              </w:rPr>
              <w:t>项目名称及编号</w:t>
            </w:r>
          </w:p>
        </w:tc>
        <w:tc>
          <w:tcPr>
            <w:tcW w:w="7695" w:type="dxa"/>
            <w:vAlign w:val="center"/>
          </w:tcPr>
          <w:p w14:paraId="1E29BE69">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ascii="Times New Roman" w:hAnsi="Times New Roman" w:eastAsia="宋体" w:cs="Times New Roman"/>
                <w:spacing w:val="0"/>
                <w:w w:val="100"/>
                <w:position w:val="0"/>
                <w:sz w:val="24"/>
                <w:szCs w:val="24"/>
              </w:rPr>
            </w:pPr>
            <w:r>
              <w:rPr>
                <w:rFonts w:hint="eastAsia" w:ascii="Times New Roman" w:hAnsi="Times New Roman" w:eastAsia="宋体" w:cs="Times New Roman"/>
                <w:color w:val="000000" w:themeColor="text1"/>
                <w:spacing w:val="0"/>
                <w:w w:val="100"/>
                <w:position w:val="0"/>
                <w14:textFill>
                  <w14:solidFill>
                    <w14:schemeClr w14:val="tx1"/>
                  </w14:solidFill>
                </w14:textFill>
              </w:rPr>
              <w:t>磋商响应文件以下三处的项目名称、项目编号与本项目完全一致且无遗漏：封面、响应函、法定代表人授权委托书</w:t>
            </w:r>
          </w:p>
        </w:tc>
      </w:tr>
      <w:tr w14:paraId="14E65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705" w:type="dxa"/>
            <w:vMerge w:val="continue"/>
            <w:tcBorders>
              <w:top w:val="nil"/>
              <w:bottom w:val="nil"/>
            </w:tcBorders>
            <w:textDirection w:val="tbRlV"/>
            <w:vAlign w:val="top"/>
          </w:tcPr>
          <w:p w14:paraId="335086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b/>
                <w:bCs/>
                <w:spacing w:val="0"/>
                <w:w w:val="100"/>
                <w:position w:val="0"/>
                <w:sz w:val="24"/>
                <w:szCs w:val="24"/>
              </w:rPr>
            </w:pPr>
          </w:p>
        </w:tc>
        <w:tc>
          <w:tcPr>
            <w:tcW w:w="1833" w:type="dxa"/>
            <w:vAlign w:val="center"/>
          </w:tcPr>
          <w:p w14:paraId="29A16FB8">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宋体" w:cs="Times New Roman"/>
                <w:color w:val="000000" w:themeColor="text1"/>
                <w:spacing w:val="0"/>
                <w:w w:val="100"/>
                <w:position w:val="0"/>
                <w14:textOutline w14:w="5103" w14:cap="sq" w14:cmpd="sng">
                  <w14:solidFill>
                    <w14:srgbClr w14:val="000000"/>
                  </w14:solidFill>
                  <w14:prstDash w14:val="solid"/>
                  <w14:bevel/>
                </w14:textOutline>
                <w14:textFill>
                  <w14:solidFill>
                    <w14:schemeClr w14:val="tx1"/>
                  </w14:solidFill>
                </w14:textFill>
              </w:rPr>
            </w:pPr>
            <w:r>
              <w:rPr>
                <w:rFonts w:hint="eastAsia" w:ascii="Times New Roman" w:hAnsi="Times New Roman" w:eastAsia="宋体" w:cs="Times New Roman"/>
                <w:color w:val="000000" w:themeColor="text1"/>
                <w:spacing w:val="0"/>
                <w:w w:val="100"/>
                <w:position w:val="0"/>
                <w:lang w:val="en-US" w:eastAsia="zh-CN"/>
                <w14:textOutline w14:w="5103" w14:cap="sq" w14:cmpd="sng">
                  <w14:solidFill>
                    <w14:srgbClr w14:val="000000"/>
                  </w14:solidFill>
                  <w14:prstDash w14:val="solid"/>
                  <w14:bevel/>
                </w14:textOutline>
                <w14:textFill>
                  <w14:solidFill>
                    <w14:schemeClr w14:val="tx1"/>
                  </w14:solidFill>
                </w14:textFill>
              </w:rPr>
              <w:t>响应</w:t>
            </w:r>
            <w:r>
              <w:rPr>
                <w:rFonts w:ascii="Times New Roman" w:hAnsi="Times New Roman" w:eastAsia="宋体" w:cs="Times New Roman"/>
                <w:color w:val="000000" w:themeColor="text1"/>
                <w:spacing w:val="0"/>
                <w:w w:val="100"/>
                <w:position w:val="0"/>
                <w14:textOutline w14:w="5103" w14:cap="sq" w14:cmpd="sng">
                  <w14:solidFill>
                    <w14:srgbClr w14:val="000000"/>
                  </w14:solidFill>
                  <w14:prstDash w14:val="solid"/>
                  <w14:bevel/>
                </w14:textOutline>
                <w14:textFill>
                  <w14:solidFill>
                    <w14:schemeClr w14:val="tx1"/>
                  </w14:solidFill>
                </w14:textFill>
              </w:rPr>
              <w:t>文件</w:t>
            </w:r>
          </w:p>
          <w:p w14:paraId="49564C80">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color w:val="000000" w:themeColor="text1"/>
                <w:spacing w:val="0"/>
                <w:w w:val="100"/>
                <w:position w:val="0"/>
                <w14:textOutline w14:w="5103" w14:cap="sq" w14:cmpd="sng">
                  <w14:solidFill>
                    <w14:srgbClr w14:val="000000"/>
                  </w14:solidFill>
                  <w14:prstDash w14:val="solid"/>
                  <w14:bevel/>
                </w14:textOutline>
                <w14:textFill>
                  <w14:solidFill>
                    <w14:schemeClr w14:val="tx1"/>
                  </w14:solidFill>
                </w14:textFill>
              </w:rPr>
              <w:t>签字盖章</w:t>
            </w:r>
          </w:p>
        </w:tc>
        <w:tc>
          <w:tcPr>
            <w:tcW w:w="7695" w:type="dxa"/>
            <w:vAlign w:val="center"/>
          </w:tcPr>
          <w:p w14:paraId="19B226B4">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ascii="Times New Roman" w:hAnsi="Times New Roman" w:eastAsia="宋体" w:cs="Times New Roman"/>
                <w:spacing w:val="0"/>
                <w:w w:val="100"/>
                <w:position w:val="0"/>
                <w:sz w:val="24"/>
                <w:szCs w:val="24"/>
              </w:rPr>
            </w:pPr>
            <w:r>
              <w:rPr>
                <w:rFonts w:hint="eastAsia" w:ascii="Times New Roman" w:hAnsi="Times New Roman" w:eastAsia="宋体" w:cs="Times New Roman"/>
                <w:color w:val="000000" w:themeColor="text1"/>
                <w:spacing w:val="0"/>
                <w:w w:val="100"/>
                <w:position w:val="0"/>
                <w14:textFill>
                  <w14:solidFill>
                    <w14:schemeClr w14:val="tx1"/>
                  </w14:solidFill>
                </w14:textFill>
              </w:rPr>
              <w:t>响应文件由法定代表人或其委托代理人签字或盖章并加盖单位公章，如</w:t>
            </w:r>
            <w:r>
              <w:rPr>
                <w:rFonts w:hint="eastAsia" w:ascii="Times New Roman" w:hAnsi="Times New Roman" w:eastAsia="宋体" w:cs="Times New Roman"/>
                <w:color w:val="000000" w:themeColor="text1"/>
                <w:spacing w:val="0"/>
                <w:w w:val="100"/>
                <w:position w:val="0"/>
                <w:lang w:val="en-US" w:eastAsia="zh-CN"/>
                <w14:textFill>
                  <w14:solidFill>
                    <w14:schemeClr w14:val="tx1"/>
                  </w14:solidFill>
                </w14:textFill>
              </w:rPr>
              <w:t>需</w:t>
            </w:r>
            <w:r>
              <w:rPr>
                <w:rFonts w:hint="eastAsia" w:ascii="Times New Roman" w:hAnsi="Times New Roman" w:eastAsia="宋体" w:cs="Times New Roman"/>
                <w:color w:val="000000" w:themeColor="text1"/>
                <w:spacing w:val="0"/>
                <w:w w:val="100"/>
                <w:position w:val="0"/>
                <w14:textFill>
                  <w14:solidFill>
                    <w14:schemeClr w14:val="tx1"/>
                  </w14:solidFill>
                </w14:textFill>
              </w:rPr>
              <w:t>修改，必须由</w:t>
            </w:r>
            <w:r>
              <w:rPr>
                <w:rFonts w:hint="eastAsia" w:ascii="Times New Roman" w:hAnsi="Times New Roman" w:eastAsia="宋体" w:cs="Times New Roman"/>
                <w:color w:val="000000" w:themeColor="text1"/>
                <w:spacing w:val="0"/>
                <w:w w:val="100"/>
                <w:position w:val="0"/>
                <w:lang w:eastAsia="zh-CN"/>
                <w14:textFill>
                  <w14:solidFill>
                    <w14:schemeClr w14:val="tx1"/>
                  </w14:solidFill>
                </w14:textFill>
              </w:rPr>
              <w:t>投标人</w:t>
            </w:r>
            <w:r>
              <w:rPr>
                <w:rFonts w:hint="eastAsia" w:ascii="Times New Roman" w:hAnsi="Times New Roman" w:eastAsia="宋体" w:cs="Times New Roman"/>
                <w:color w:val="000000" w:themeColor="text1"/>
                <w:spacing w:val="0"/>
                <w:w w:val="100"/>
                <w:position w:val="0"/>
                <w14:textFill>
                  <w14:solidFill>
                    <w14:schemeClr w14:val="tx1"/>
                  </w14:solidFill>
                </w14:textFill>
              </w:rPr>
              <w:t>的法人或其授权代表在修改处签字并加盖公章后才有效</w:t>
            </w:r>
          </w:p>
        </w:tc>
      </w:tr>
      <w:tr w14:paraId="578EE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705" w:type="dxa"/>
            <w:vMerge w:val="continue"/>
            <w:tcBorders>
              <w:top w:val="nil"/>
              <w:bottom w:val="nil"/>
            </w:tcBorders>
            <w:textDirection w:val="tbRlV"/>
            <w:vAlign w:val="top"/>
          </w:tcPr>
          <w:p w14:paraId="386003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b/>
                <w:bCs/>
                <w:spacing w:val="0"/>
                <w:w w:val="100"/>
                <w:position w:val="0"/>
                <w:sz w:val="24"/>
                <w:szCs w:val="24"/>
              </w:rPr>
            </w:pPr>
          </w:p>
        </w:tc>
        <w:tc>
          <w:tcPr>
            <w:tcW w:w="1833" w:type="dxa"/>
            <w:vAlign w:val="center"/>
          </w:tcPr>
          <w:p w14:paraId="3E7A9F44">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color w:val="000000" w:themeColor="text1"/>
                <w:spacing w:val="0"/>
                <w:w w:val="100"/>
                <w:position w:val="0"/>
                <w14:textOutline w14:w="5103" w14:cap="sq" w14:cmpd="sng">
                  <w14:solidFill>
                    <w14:srgbClr w14:val="000000"/>
                  </w14:solidFill>
                  <w14:prstDash w14:val="solid"/>
                  <w14:bevel/>
                </w14:textOutline>
                <w14:textFill>
                  <w14:solidFill>
                    <w14:schemeClr w14:val="tx1"/>
                  </w14:solidFill>
                </w14:textFill>
              </w:rPr>
              <w:t>投标文件格式</w:t>
            </w:r>
          </w:p>
        </w:tc>
        <w:tc>
          <w:tcPr>
            <w:tcW w:w="7695" w:type="dxa"/>
            <w:vAlign w:val="center"/>
          </w:tcPr>
          <w:p w14:paraId="709B1DBD">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480" w:firstLineChars="200"/>
              <w:jc w:val="both"/>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color w:val="000000" w:themeColor="text1"/>
                <w:spacing w:val="0"/>
                <w:w w:val="100"/>
                <w:position w:val="0"/>
                <w14:textFill>
                  <w14:solidFill>
                    <w14:schemeClr w14:val="tx1"/>
                  </w14:solidFill>
                </w14:textFill>
              </w:rPr>
              <w:t>符合竞争性磋商文件要求</w:t>
            </w:r>
          </w:p>
        </w:tc>
      </w:tr>
      <w:tr w14:paraId="61EB8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jc w:val="center"/>
        </w:trPr>
        <w:tc>
          <w:tcPr>
            <w:tcW w:w="705" w:type="dxa"/>
            <w:vMerge w:val="continue"/>
            <w:tcBorders>
              <w:top w:val="nil"/>
              <w:bottom w:val="nil"/>
            </w:tcBorders>
            <w:textDirection w:val="tbRlV"/>
            <w:vAlign w:val="top"/>
          </w:tcPr>
          <w:p w14:paraId="5A28DD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b/>
                <w:bCs/>
                <w:spacing w:val="0"/>
                <w:w w:val="100"/>
                <w:position w:val="0"/>
                <w:sz w:val="24"/>
                <w:szCs w:val="24"/>
              </w:rPr>
            </w:pPr>
          </w:p>
        </w:tc>
        <w:tc>
          <w:tcPr>
            <w:tcW w:w="1833" w:type="dxa"/>
            <w:vAlign w:val="center"/>
          </w:tcPr>
          <w:p w14:paraId="6F56A28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4"/>
                <w:szCs w:val="24"/>
              </w:rPr>
            </w:pPr>
            <w:r>
              <w:rPr>
                <w:rFonts w:hint="eastAsia" w:ascii="Times New Roman" w:hAnsi="Times New Roman" w:eastAsia="宋体" w:cs="Times New Roman"/>
                <w:snapToGrid w:val="0"/>
                <w:color w:val="000000" w:themeColor="text1"/>
                <w:spacing w:val="0"/>
                <w:w w:val="100"/>
                <w:kern w:val="0"/>
                <w:position w:val="0"/>
                <w:sz w:val="24"/>
                <w:szCs w:val="24"/>
                <w:lang w:val="en-US" w:eastAsia="zh-CN" w:bidi="ar-SA"/>
                <w14:textOutline w14:w="5103" w14:cap="sq" w14:cmpd="sng">
                  <w14:solidFill>
                    <w14:srgbClr w14:val="000000"/>
                  </w14:solidFill>
                  <w14:prstDash w14:val="solid"/>
                  <w14:bevel/>
                </w14:textOutline>
                <w14:textFill>
                  <w14:solidFill>
                    <w14:schemeClr w14:val="tx1"/>
                  </w14:solidFill>
                </w14:textFill>
              </w:rPr>
              <w:t>磋商报价</w:t>
            </w:r>
          </w:p>
        </w:tc>
        <w:tc>
          <w:tcPr>
            <w:tcW w:w="7695" w:type="dxa"/>
            <w:vAlign w:val="center"/>
          </w:tcPr>
          <w:p w14:paraId="21067F7E">
            <w:pPr>
              <w:keepNext w:val="0"/>
              <w:keepLines w:val="0"/>
              <w:pageBreakBefore w:val="0"/>
              <w:widowControl/>
              <w:kinsoku w:val="0"/>
              <w:wordWrap w:val="0"/>
              <w:overflowPunct/>
              <w:topLinePunct w:val="0"/>
              <w:autoSpaceDE w:val="0"/>
              <w:autoSpaceDN w:val="0"/>
              <w:bidi w:val="0"/>
              <w:adjustRightInd w:val="0"/>
              <w:snapToGrid w:val="0"/>
              <w:spacing w:line="300" w:lineRule="auto"/>
              <w:ind w:left="0" w:right="0" w:firstLine="480" w:firstLineChars="200"/>
              <w:jc w:val="both"/>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同时满足以下条款：</w:t>
            </w:r>
          </w:p>
          <w:p w14:paraId="43EF666E">
            <w:pPr>
              <w:keepNext w:val="0"/>
              <w:keepLines w:val="0"/>
              <w:pageBreakBefore w:val="0"/>
              <w:widowControl/>
              <w:kinsoku w:val="0"/>
              <w:wordWrap w:val="0"/>
              <w:overflowPunct/>
              <w:topLinePunct w:val="0"/>
              <w:autoSpaceDE w:val="0"/>
              <w:autoSpaceDN w:val="0"/>
              <w:bidi w:val="0"/>
              <w:adjustRightInd w:val="0"/>
              <w:snapToGrid w:val="0"/>
              <w:spacing w:line="300" w:lineRule="auto"/>
              <w:ind w:left="0" w:right="0" w:firstLine="480" w:firstLineChars="200"/>
              <w:jc w:val="both"/>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（1）磋商报价符合唯一性要求；</w:t>
            </w:r>
          </w:p>
          <w:p w14:paraId="7F3506FA">
            <w:pPr>
              <w:keepNext w:val="0"/>
              <w:keepLines w:val="0"/>
              <w:pageBreakBefore w:val="0"/>
              <w:widowControl/>
              <w:kinsoku w:val="0"/>
              <w:wordWrap w:val="0"/>
              <w:overflowPunct/>
              <w:topLinePunct w:val="0"/>
              <w:autoSpaceDE w:val="0"/>
              <w:autoSpaceDN w:val="0"/>
              <w:bidi w:val="0"/>
              <w:adjustRightInd w:val="0"/>
              <w:snapToGrid w:val="0"/>
              <w:spacing w:line="300" w:lineRule="auto"/>
              <w:ind w:left="0" w:right="0" w:firstLine="480" w:firstLineChars="200"/>
              <w:jc w:val="both"/>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（2）第一次磋商报价表填写符合要求；</w:t>
            </w:r>
          </w:p>
          <w:p w14:paraId="1D94604B">
            <w:pPr>
              <w:keepNext w:val="0"/>
              <w:keepLines w:val="0"/>
              <w:pageBreakBefore w:val="0"/>
              <w:widowControl/>
              <w:kinsoku w:val="0"/>
              <w:wordWrap w:val="0"/>
              <w:overflowPunct/>
              <w:topLinePunct w:val="0"/>
              <w:autoSpaceDE w:val="0"/>
              <w:autoSpaceDN w:val="0"/>
              <w:bidi w:val="0"/>
              <w:adjustRightInd w:val="0"/>
              <w:snapToGrid w:val="0"/>
              <w:spacing w:line="300" w:lineRule="auto"/>
              <w:ind w:left="0" w:right="0" w:firstLine="480" w:firstLineChars="200"/>
              <w:jc w:val="both"/>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（3）报价货币符合磋商文件要求；</w:t>
            </w:r>
          </w:p>
          <w:p w14:paraId="484AB83F">
            <w:pPr>
              <w:keepNext w:val="0"/>
              <w:keepLines w:val="0"/>
              <w:pageBreakBefore w:val="0"/>
              <w:widowControl/>
              <w:kinsoku w:val="0"/>
              <w:wordWrap w:val="0"/>
              <w:overflowPunct/>
              <w:topLinePunct w:val="0"/>
              <w:autoSpaceDE w:val="0"/>
              <w:autoSpaceDN w:val="0"/>
              <w:bidi w:val="0"/>
              <w:adjustRightInd w:val="0"/>
              <w:snapToGrid w:val="0"/>
              <w:spacing w:line="300" w:lineRule="auto"/>
              <w:ind w:left="0" w:right="0" w:firstLine="480" w:firstLineChars="200"/>
              <w:jc w:val="both"/>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（4）未超出采购预算或磋商文件规定的最高限价；</w:t>
            </w:r>
          </w:p>
        </w:tc>
      </w:tr>
      <w:tr w14:paraId="1B967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705" w:type="dxa"/>
            <w:vMerge w:val="continue"/>
            <w:tcBorders>
              <w:top w:val="nil"/>
              <w:bottom w:val="nil"/>
            </w:tcBorders>
            <w:textDirection w:val="tbRlV"/>
            <w:vAlign w:val="top"/>
          </w:tcPr>
          <w:p w14:paraId="0644D7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b/>
                <w:bCs/>
                <w:spacing w:val="0"/>
                <w:w w:val="100"/>
                <w:position w:val="0"/>
                <w:sz w:val="24"/>
                <w:szCs w:val="24"/>
              </w:rPr>
            </w:pPr>
          </w:p>
        </w:tc>
        <w:tc>
          <w:tcPr>
            <w:tcW w:w="1833" w:type="dxa"/>
            <w:vAlign w:val="center"/>
          </w:tcPr>
          <w:p w14:paraId="25C3108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Times New Roman"/>
                <w:snapToGrid w:val="0"/>
                <w:color w:val="000000" w:themeColor="text1"/>
                <w:spacing w:val="0"/>
                <w:w w:val="100"/>
                <w:kern w:val="0"/>
                <w:position w:val="0"/>
                <w:sz w:val="24"/>
                <w:szCs w:val="24"/>
                <w:lang w:val="en-US" w:eastAsia="zh-CN" w:bidi="ar-SA"/>
                <w14:textOutline w14:w="5103" w14:cap="sq" w14:cmpd="sng">
                  <w14:solidFill>
                    <w14:srgbClr w14:val="000000"/>
                  </w14:solidFill>
                  <w14:prstDash w14:val="solid"/>
                  <w14:bevel/>
                </w14:textOutline>
                <w14:textFill>
                  <w14:solidFill>
                    <w14:schemeClr w14:val="tx1"/>
                  </w14:solidFill>
                </w14:textFill>
              </w:rPr>
            </w:pPr>
            <w:r>
              <w:rPr>
                <w:rFonts w:hint="eastAsia" w:ascii="Times New Roman" w:hAnsi="Times New Roman" w:eastAsia="宋体" w:cs="Times New Roman"/>
                <w:snapToGrid w:val="0"/>
                <w:color w:val="000000" w:themeColor="text1"/>
                <w:spacing w:val="0"/>
                <w:w w:val="100"/>
                <w:kern w:val="0"/>
                <w:position w:val="0"/>
                <w:sz w:val="24"/>
                <w:szCs w:val="24"/>
                <w:lang w:val="en-US" w:eastAsia="zh-CN" w:bidi="ar-SA"/>
                <w14:textOutline w14:w="5103" w14:cap="sq" w14:cmpd="sng">
                  <w14:solidFill>
                    <w14:srgbClr w14:val="000000"/>
                  </w14:solidFill>
                  <w14:prstDash w14:val="solid"/>
                  <w14:bevel/>
                </w14:textOutline>
                <w14:textFill>
                  <w14:solidFill>
                    <w14:schemeClr w14:val="tx1"/>
                  </w14:solidFill>
                </w14:textFill>
              </w:rPr>
              <w:t>投标内容</w:t>
            </w:r>
          </w:p>
          <w:p w14:paraId="7D60E52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4"/>
                <w:szCs w:val="24"/>
              </w:rPr>
            </w:pPr>
            <w:r>
              <w:rPr>
                <w:rFonts w:hint="eastAsia" w:ascii="Times New Roman" w:hAnsi="Times New Roman" w:eastAsia="宋体" w:cs="Times New Roman"/>
                <w:snapToGrid w:val="0"/>
                <w:color w:val="000000" w:themeColor="text1"/>
                <w:spacing w:val="0"/>
                <w:w w:val="100"/>
                <w:kern w:val="0"/>
                <w:position w:val="0"/>
                <w:sz w:val="24"/>
                <w:szCs w:val="24"/>
                <w:lang w:val="en-US" w:eastAsia="zh-CN" w:bidi="ar-SA"/>
                <w14:textOutline w14:w="5103" w14:cap="sq" w14:cmpd="sng">
                  <w14:solidFill>
                    <w14:srgbClr w14:val="000000"/>
                  </w14:solidFill>
                  <w14:prstDash w14:val="solid"/>
                  <w14:bevel/>
                </w14:textOutline>
                <w14:textFill>
                  <w14:solidFill>
                    <w14:schemeClr w14:val="tx1"/>
                  </w14:solidFill>
                </w14:textFill>
              </w:rPr>
              <w:t>投标有效期</w:t>
            </w:r>
          </w:p>
        </w:tc>
        <w:tc>
          <w:tcPr>
            <w:tcW w:w="7695" w:type="dxa"/>
            <w:vAlign w:val="center"/>
          </w:tcPr>
          <w:p w14:paraId="48A86B3B">
            <w:pPr>
              <w:keepNext w:val="0"/>
              <w:keepLines w:val="0"/>
              <w:pageBreakBefore w:val="0"/>
              <w:widowControl/>
              <w:kinsoku w:val="0"/>
              <w:wordWrap w:val="0"/>
              <w:overflowPunct/>
              <w:topLinePunct w:val="0"/>
              <w:autoSpaceDE w:val="0"/>
              <w:autoSpaceDN w:val="0"/>
              <w:bidi w:val="0"/>
              <w:adjustRightInd w:val="0"/>
              <w:snapToGrid w:val="0"/>
              <w:spacing w:line="300" w:lineRule="auto"/>
              <w:ind w:left="0" w:right="0" w:firstLine="480" w:firstLineChars="200"/>
              <w:jc w:val="both"/>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符合磋商文件规定</w:t>
            </w:r>
          </w:p>
        </w:tc>
      </w:tr>
      <w:tr w14:paraId="48C7F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705" w:type="dxa"/>
            <w:vMerge w:val="continue"/>
            <w:tcBorders>
              <w:top w:val="nil"/>
              <w:bottom w:val="nil"/>
            </w:tcBorders>
            <w:textDirection w:val="tbRlV"/>
            <w:vAlign w:val="top"/>
          </w:tcPr>
          <w:p w14:paraId="011F71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b/>
                <w:bCs/>
                <w:spacing w:val="0"/>
                <w:w w:val="100"/>
                <w:position w:val="0"/>
                <w:sz w:val="24"/>
                <w:szCs w:val="24"/>
              </w:rPr>
            </w:pPr>
          </w:p>
        </w:tc>
        <w:tc>
          <w:tcPr>
            <w:tcW w:w="1833" w:type="dxa"/>
            <w:vAlign w:val="center"/>
          </w:tcPr>
          <w:p w14:paraId="22A7F4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4"/>
                <w:szCs w:val="24"/>
              </w:rPr>
            </w:pPr>
            <w:r>
              <w:rPr>
                <w:rFonts w:hint="eastAsia" w:ascii="Times New Roman" w:hAnsi="Times New Roman" w:eastAsia="宋体" w:cs="Times New Roman"/>
                <w:snapToGrid w:val="0"/>
                <w:color w:val="000000" w:themeColor="text1"/>
                <w:spacing w:val="0"/>
                <w:w w:val="100"/>
                <w:kern w:val="0"/>
                <w:position w:val="0"/>
                <w:sz w:val="24"/>
                <w:szCs w:val="24"/>
                <w:lang w:val="en-US" w:eastAsia="zh-CN" w:bidi="ar-SA"/>
                <w14:textOutline w14:w="5103" w14:cap="sq" w14:cmpd="sng">
                  <w14:solidFill>
                    <w14:srgbClr w14:val="000000"/>
                  </w14:solidFill>
                  <w14:prstDash w14:val="solid"/>
                  <w14:bevel/>
                </w14:textOutline>
                <w14:textFill>
                  <w14:solidFill>
                    <w14:schemeClr w14:val="tx1"/>
                  </w14:solidFill>
                </w14:textFill>
              </w:rPr>
              <w:t>服务质量</w:t>
            </w:r>
          </w:p>
        </w:tc>
        <w:tc>
          <w:tcPr>
            <w:tcW w:w="7695" w:type="dxa"/>
            <w:vAlign w:val="center"/>
          </w:tcPr>
          <w:p w14:paraId="5D75DE6B">
            <w:pPr>
              <w:keepNext w:val="0"/>
              <w:keepLines w:val="0"/>
              <w:pageBreakBefore w:val="0"/>
              <w:widowControl/>
              <w:kinsoku w:val="0"/>
              <w:wordWrap w:val="0"/>
              <w:overflowPunct/>
              <w:topLinePunct w:val="0"/>
              <w:autoSpaceDE w:val="0"/>
              <w:autoSpaceDN w:val="0"/>
              <w:bidi w:val="0"/>
              <w:adjustRightInd w:val="0"/>
              <w:snapToGrid w:val="0"/>
              <w:spacing w:line="300" w:lineRule="auto"/>
              <w:ind w:left="0" w:right="0" w:firstLine="480" w:firstLineChars="200"/>
              <w:jc w:val="both"/>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符合磋商文件规定</w:t>
            </w:r>
          </w:p>
        </w:tc>
      </w:tr>
      <w:tr w14:paraId="1B9C5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705" w:type="dxa"/>
            <w:vMerge w:val="continue"/>
            <w:tcBorders>
              <w:top w:val="nil"/>
            </w:tcBorders>
            <w:textDirection w:val="tbRlV"/>
            <w:vAlign w:val="top"/>
          </w:tcPr>
          <w:p w14:paraId="5082A60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b/>
                <w:bCs/>
                <w:spacing w:val="0"/>
                <w:w w:val="100"/>
                <w:position w:val="0"/>
                <w:sz w:val="24"/>
                <w:szCs w:val="24"/>
              </w:rPr>
            </w:pPr>
          </w:p>
        </w:tc>
        <w:tc>
          <w:tcPr>
            <w:tcW w:w="1833" w:type="dxa"/>
            <w:vAlign w:val="center"/>
          </w:tcPr>
          <w:p w14:paraId="6FED81FD">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宋体" w:cs="Times New Roman"/>
                <w:spacing w:val="0"/>
                <w:w w:val="100"/>
                <w:position w:val="0"/>
                <w:sz w:val="24"/>
                <w:szCs w:val="24"/>
              </w:rPr>
            </w:pPr>
            <w:r>
              <w:rPr>
                <w:rFonts w:hint="eastAsia" w:ascii="Times New Roman" w:hAnsi="Times New Roman" w:eastAsia="宋体" w:cs="Times New Roman"/>
                <w:color w:val="000000" w:themeColor="text1"/>
                <w:spacing w:val="0"/>
                <w:w w:val="100"/>
                <w:position w:val="0"/>
                <w:lang w:val="en-US" w:eastAsia="zh-CN"/>
                <w14:textOutline w14:w="5103" w14:cap="sq" w14:cmpd="sng">
                  <w14:solidFill>
                    <w14:srgbClr w14:val="000000"/>
                  </w14:solidFill>
                  <w14:prstDash w14:val="solid"/>
                  <w14:bevel/>
                </w14:textOutline>
                <w14:textFill>
                  <w14:solidFill>
                    <w14:schemeClr w14:val="tx1"/>
                  </w14:solidFill>
                </w14:textFill>
              </w:rPr>
              <w:t>其他</w:t>
            </w:r>
          </w:p>
        </w:tc>
        <w:tc>
          <w:tcPr>
            <w:tcW w:w="7695" w:type="dxa"/>
            <w:vAlign w:val="center"/>
          </w:tcPr>
          <w:p w14:paraId="6F54D5B4">
            <w:pPr>
              <w:pStyle w:val="2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ascii="Times New Roman" w:hAnsi="Times New Roman" w:eastAsia="宋体" w:cs="Times New Roman"/>
                <w:spacing w:val="0"/>
                <w:w w:val="100"/>
                <w:position w:val="0"/>
                <w:sz w:val="24"/>
                <w:szCs w:val="24"/>
              </w:rPr>
            </w:pPr>
            <w:r>
              <w:rPr>
                <w:rFonts w:hint="eastAsia" w:ascii="Times New Roman" w:hAnsi="Times New Roman" w:eastAsia="宋体" w:cs="Times New Roman"/>
                <w:color w:val="000000" w:themeColor="text1"/>
                <w:spacing w:val="0"/>
                <w:w w:val="100"/>
                <w:position w:val="0"/>
                <w14:textFill>
                  <w14:solidFill>
                    <w14:schemeClr w14:val="tx1"/>
                  </w14:solidFill>
                </w14:textFill>
              </w:rPr>
              <w:t>完全理解并接受法律法规和磋商文件对</w:t>
            </w:r>
            <w:r>
              <w:rPr>
                <w:rFonts w:hint="eastAsia" w:ascii="Times New Roman" w:hAnsi="Times New Roman" w:eastAsia="宋体" w:cs="Times New Roman"/>
                <w:color w:val="000000" w:themeColor="text1"/>
                <w:spacing w:val="0"/>
                <w:w w:val="100"/>
                <w:position w:val="0"/>
                <w:lang w:eastAsia="zh-CN"/>
                <w14:textFill>
                  <w14:solidFill>
                    <w14:schemeClr w14:val="tx1"/>
                  </w14:solidFill>
                </w14:textFill>
              </w:rPr>
              <w:t>投标人</w:t>
            </w:r>
            <w:r>
              <w:rPr>
                <w:rFonts w:hint="eastAsia" w:ascii="Times New Roman" w:hAnsi="Times New Roman" w:eastAsia="宋体" w:cs="Times New Roman"/>
                <w:color w:val="000000" w:themeColor="text1"/>
                <w:spacing w:val="0"/>
                <w:w w:val="100"/>
                <w:position w:val="0"/>
                <w14:textFill>
                  <w14:solidFill>
                    <w14:schemeClr w14:val="tx1"/>
                  </w14:solidFill>
                </w14:textFill>
              </w:rPr>
              <w:t>的各项须知、规约要求和责任义务，没有出现法律法规或磋商文件明确规定的其他被视为“无效响应”的情形。</w:t>
            </w:r>
          </w:p>
        </w:tc>
      </w:tr>
    </w:tbl>
    <w:p w14:paraId="381B624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2.2</w:t>
      </w:r>
      <w:r>
        <w:rPr>
          <w:rFonts w:ascii="Times New Roman" w:hAnsi="Times New Roman" w:eastAsia="宋体" w:cs="Times New Roman"/>
          <w:color w:val="000000" w:themeColor="text1"/>
          <w:spacing w:val="0"/>
          <w:w w:val="100"/>
          <w:sz w:val="24"/>
          <w:szCs w:val="24"/>
          <w14:textFill>
            <w14:solidFill>
              <w14:schemeClr w14:val="tx1"/>
            </w14:solidFill>
          </w14:textFill>
        </w:rPr>
        <w:t>对响应文件含义不明确、同类问题表述不一致或者有明显文字和计算错误的内容，磋商小组可以要求</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w w:val="100"/>
          <w:sz w:val="24"/>
          <w:szCs w:val="24"/>
          <w14:textFill>
            <w14:solidFill>
              <w14:schemeClr w14:val="tx1"/>
            </w14:solidFill>
          </w14:textFill>
        </w:rPr>
        <w:t>在规定的时间内做出必要的澄清、说明或者纠正。</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w w:val="100"/>
          <w:sz w:val="24"/>
          <w:szCs w:val="24"/>
          <w14:textFill>
            <w14:solidFill>
              <w14:schemeClr w14:val="tx1"/>
            </w14:solidFill>
          </w14:textFill>
        </w:rPr>
        <w:t>的澄清、说明或者补正应当采用书面形式，</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由</w:t>
      </w:r>
      <w:r>
        <w:rPr>
          <w:rFonts w:ascii="Times New Roman" w:hAnsi="Times New Roman" w:eastAsia="宋体" w:cs="Times New Roman"/>
          <w:color w:val="000000" w:themeColor="text1"/>
          <w:spacing w:val="0"/>
          <w:w w:val="100"/>
          <w:sz w:val="24"/>
          <w:szCs w:val="24"/>
          <w14:textFill>
            <w14:solidFill>
              <w14:schemeClr w14:val="tx1"/>
            </w14:solidFill>
          </w14:textFill>
        </w:rPr>
        <w:t>其授权的代表签字，并不得超出磋商响应文件的范围或者改变响应文件的实质性内容。</w:t>
      </w:r>
    </w:p>
    <w:p w14:paraId="1F13B64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1</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澄清文件将作为响应文件的一部分。</w:t>
      </w:r>
    </w:p>
    <w:p w14:paraId="2AEF35D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w:t>
      </w:r>
      <w:r>
        <w:rPr>
          <w:rFonts w:ascii="Times New Roman" w:hAnsi="Times New Roman" w:eastAsia="宋体" w:cs="Times New Roman"/>
          <w:color w:val="000000" w:themeColor="text1"/>
          <w:spacing w:val="0"/>
          <w:w w:val="100"/>
          <w:sz w:val="24"/>
          <w:szCs w:val="24"/>
          <w14:textFill>
            <w14:solidFill>
              <w14:schemeClr w14:val="tx1"/>
            </w14:solidFill>
          </w14:textFill>
        </w:rPr>
        <w:t>算术错误将按以下方法更正：</w:t>
      </w:r>
    </w:p>
    <w:p w14:paraId="09834D5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a.</w:t>
      </w:r>
      <w:r>
        <w:rPr>
          <w:rFonts w:ascii="Times New Roman" w:hAnsi="Times New Roman" w:eastAsia="宋体" w:cs="Times New Roman"/>
          <w:color w:val="000000" w:themeColor="text1"/>
          <w:spacing w:val="0"/>
          <w:w w:val="100"/>
          <w:sz w:val="24"/>
          <w:szCs w:val="24"/>
          <w14:textFill>
            <w14:solidFill>
              <w14:schemeClr w14:val="tx1"/>
            </w14:solidFill>
          </w14:textFill>
        </w:rPr>
        <w:t>响应文件的大写金额和小写金额不一致的，以大写金额为准；</w:t>
      </w:r>
    </w:p>
    <w:p w14:paraId="21F0A23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b.</w:t>
      </w:r>
      <w:r>
        <w:rPr>
          <w:rFonts w:ascii="Times New Roman" w:hAnsi="Times New Roman" w:eastAsia="宋体" w:cs="Times New Roman"/>
          <w:color w:val="000000" w:themeColor="text1"/>
          <w:spacing w:val="0"/>
          <w:w w:val="100"/>
          <w:sz w:val="24"/>
          <w:szCs w:val="24"/>
          <w14:textFill>
            <w14:solidFill>
              <w14:schemeClr w14:val="tx1"/>
            </w14:solidFill>
          </w14:textFill>
        </w:rPr>
        <w:t>总价金额与按单价汇总金额不一致的，以单价金额计算结果为准；</w:t>
      </w:r>
    </w:p>
    <w:p w14:paraId="1D0502C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c.</w:t>
      </w:r>
      <w:r>
        <w:rPr>
          <w:rFonts w:ascii="Times New Roman" w:hAnsi="Times New Roman" w:eastAsia="宋体" w:cs="Times New Roman"/>
          <w:color w:val="000000" w:themeColor="text1"/>
          <w:spacing w:val="0"/>
          <w:w w:val="100"/>
          <w:sz w:val="24"/>
          <w:szCs w:val="24"/>
          <w14:textFill>
            <w14:solidFill>
              <w14:schemeClr w14:val="tx1"/>
            </w14:solidFill>
          </w14:textFill>
        </w:rPr>
        <w:t>单价金额小数点有明显错位的，应当以总价为准，并修改单价；</w:t>
      </w:r>
    </w:p>
    <w:p w14:paraId="05F551DC">
      <w:pPr>
        <w:pStyle w:val="2"/>
        <w:keepNext w:val="0"/>
        <w:keepLines w:val="0"/>
        <w:pageBreakBefore w:val="0"/>
        <w:widowControl/>
        <w:kinsoku/>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d.</w:t>
      </w:r>
      <w:r>
        <w:rPr>
          <w:rFonts w:ascii="Times New Roman" w:hAnsi="Times New Roman" w:eastAsia="宋体" w:cs="Times New Roman"/>
          <w:color w:val="000000" w:themeColor="text1"/>
          <w:spacing w:val="0"/>
          <w:w w:val="100"/>
          <w:sz w:val="24"/>
          <w:szCs w:val="24"/>
          <w14:textFill>
            <w14:solidFill>
              <w14:schemeClr w14:val="tx1"/>
            </w14:solidFill>
          </w14:textFill>
        </w:rPr>
        <w:t>对不同文字文本磋商响应文件的解释发生异议的，以中文文本为准；</w:t>
      </w:r>
    </w:p>
    <w:p w14:paraId="6C9ED5E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e.</w:t>
      </w:r>
      <w:r>
        <w:rPr>
          <w:rFonts w:ascii="Times New Roman" w:hAnsi="Times New Roman" w:eastAsia="宋体" w:cs="Times New Roman"/>
          <w:color w:val="000000" w:themeColor="text1"/>
          <w:spacing w:val="0"/>
          <w:w w:val="100"/>
          <w:sz w:val="24"/>
          <w:szCs w:val="24"/>
          <w14:textFill>
            <w14:solidFill>
              <w14:schemeClr w14:val="tx1"/>
            </w14:solidFill>
          </w14:textFill>
        </w:rPr>
        <w:t>对于</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w w:val="100"/>
          <w:sz w:val="24"/>
          <w:szCs w:val="24"/>
          <w14:textFill>
            <w14:solidFill>
              <w14:schemeClr w14:val="tx1"/>
            </w14:solidFill>
          </w14:textFill>
        </w:rPr>
        <w:t>不接受对其错误的更改，其磋商属于无效磋商情形。</w:t>
      </w:r>
    </w:p>
    <w:p w14:paraId="0F90776E">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3、磋商</w:t>
      </w:r>
    </w:p>
    <w:p w14:paraId="2A5CD80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w:t>
      </w:r>
      <w:r>
        <w:rPr>
          <w:rFonts w:ascii="Times New Roman" w:hAnsi="Times New Roman" w:eastAsia="宋体" w:cs="Times New Roman"/>
          <w:color w:val="000000" w:themeColor="text1"/>
          <w:spacing w:val="0"/>
          <w:w w:val="100"/>
          <w:sz w:val="24"/>
          <w:szCs w:val="24"/>
          <w14:textFill>
            <w14:solidFill>
              <w14:schemeClr w14:val="tx1"/>
            </w14:solidFill>
          </w14:textFill>
        </w:rPr>
        <w:t>.1磋商小组根据各磋商</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w w:val="100"/>
          <w:sz w:val="24"/>
          <w:szCs w:val="24"/>
          <w14:textFill>
            <w14:solidFill>
              <w14:schemeClr w14:val="tx1"/>
            </w14:solidFill>
          </w14:textFill>
        </w:rPr>
        <w:t>响应文件响应情况决定是否与各</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w w:val="100"/>
          <w:sz w:val="24"/>
          <w:szCs w:val="24"/>
          <w14:textFill>
            <w14:solidFill>
              <w14:schemeClr w14:val="tx1"/>
            </w14:solidFill>
          </w14:textFill>
        </w:rPr>
        <w:t>进行磋商，磋商方式为磋商小组所有成员集中与单一</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w w:val="100"/>
          <w:sz w:val="24"/>
          <w:szCs w:val="24"/>
          <w14:textFill>
            <w14:solidFill>
              <w14:schemeClr w14:val="tx1"/>
            </w14:solidFill>
          </w14:textFill>
        </w:rPr>
        <w:t>分别进行磋商，</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并给予</w:t>
      </w:r>
      <w:r>
        <w:rPr>
          <w:rFonts w:ascii="Times New Roman" w:hAnsi="Times New Roman" w:eastAsia="宋体" w:cs="Times New Roman"/>
          <w:color w:val="000000" w:themeColor="text1"/>
          <w:spacing w:val="0"/>
          <w:w w:val="100"/>
          <w:sz w:val="24"/>
          <w:szCs w:val="24"/>
          <w14:textFill>
            <w14:solidFill>
              <w14:schemeClr w14:val="tx1"/>
            </w14:solidFill>
          </w14:textFill>
        </w:rPr>
        <w:t>参加磋商的</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w w:val="100"/>
          <w:sz w:val="24"/>
          <w:szCs w:val="24"/>
          <w14:textFill>
            <w14:solidFill>
              <w14:schemeClr w14:val="tx1"/>
            </w14:solidFill>
          </w14:textFill>
        </w:rPr>
        <w:t>平等的磋商机会。</w:t>
      </w:r>
    </w:p>
    <w:p w14:paraId="675A96E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w:t>
      </w:r>
      <w:r>
        <w:rPr>
          <w:rFonts w:ascii="Times New Roman" w:hAnsi="Times New Roman" w:eastAsia="宋体" w:cs="Times New Roman"/>
          <w:color w:val="000000" w:themeColor="text1"/>
          <w:spacing w:val="0"/>
          <w:w w:val="100"/>
          <w:sz w:val="24"/>
          <w:szCs w:val="24"/>
          <w14:textFill>
            <w14:solidFill>
              <w14:schemeClr w14:val="tx1"/>
            </w14:solidFill>
          </w14:textFill>
        </w:rPr>
        <w:t>.2经磋商小组评审，质量和服务均能满足磋商文件实质性响应要求的</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w w:val="100"/>
          <w:sz w:val="24"/>
          <w:szCs w:val="24"/>
          <w14:textFill>
            <w14:solidFill>
              <w14:schemeClr w14:val="tx1"/>
            </w14:solidFill>
          </w14:textFill>
        </w:rPr>
        <w:t>才具有最后报价的机会。</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w w:val="100"/>
          <w:sz w:val="24"/>
          <w:szCs w:val="24"/>
          <w14:textFill>
            <w14:solidFill>
              <w14:schemeClr w14:val="tx1"/>
            </w14:solidFill>
          </w14:textFill>
        </w:rPr>
        <w:t>应按磋商小组规定的时间进行最后报价，并由法定代表人或其授权人签字，最后报价现场不公布。该磋商报价为不可更改价格，作为磋商小组推荐成交候选人的依据。</w:t>
      </w:r>
    </w:p>
    <w:p w14:paraId="27E15C09">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w w:val="10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3</w:t>
      </w:r>
      <w:r>
        <w:rPr>
          <w:rFonts w:ascii="Times New Roman" w:hAnsi="Times New Roman" w:eastAsia="宋体" w:cs="Times New Roman"/>
          <w:color w:val="000000" w:themeColor="text1"/>
          <w:spacing w:val="0"/>
          <w:w w:val="100"/>
          <w:sz w:val="24"/>
          <w:szCs w:val="24"/>
          <w14:textFill>
            <w14:solidFill>
              <w14:schemeClr w14:val="tx1"/>
            </w14:solidFill>
          </w14:textFill>
        </w:rPr>
        <w:t>.3磋商小组认为</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w w:val="100"/>
          <w:sz w:val="24"/>
          <w:szCs w:val="24"/>
          <w14:textFill>
            <w14:solidFill>
              <w14:schemeClr w14:val="tx1"/>
            </w14:solidFill>
          </w14:textFill>
        </w:rPr>
        <w:t>的最后报价明显不合理或者低于成本，有可能影响质量和不能诚信履约的，要求其在磋商小组规定的期限内提供书面文件予以解释说明，并提交相关证明材料；如果其不能在磋商小组规定时间</w:t>
      </w:r>
      <w:r>
        <w:rPr>
          <w:rFonts w:hint="eastAsia" w:ascii="Times New Roman" w:hAnsi="Times New Roman" w:eastAsia="宋体" w:cs="Times New Roman"/>
          <w:color w:val="000000" w:themeColor="text1"/>
          <w:spacing w:val="0"/>
          <w:w w:val="100"/>
          <w:sz w:val="24"/>
          <w:szCs w:val="24"/>
          <w:lang w:eastAsia="zh-CN"/>
          <w14:textFill>
            <w14:solidFill>
              <w14:schemeClr w14:val="tx1"/>
            </w14:solidFill>
          </w14:textFill>
        </w:rPr>
        <w:t>内</w:t>
      </w:r>
      <w:r>
        <w:rPr>
          <w:rFonts w:ascii="Times New Roman" w:hAnsi="Times New Roman" w:eastAsia="宋体" w:cs="Times New Roman"/>
          <w:color w:val="000000" w:themeColor="text1"/>
          <w:spacing w:val="0"/>
          <w:w w:val="100"/>
          <w:sz w:val="24"/>
          <w:szCs w:val="24"/>
          <w14:textFill>
            <w14:solidFill>
              <w14:schemeClr w14:val="tx1"/>
            </w14:solidFill>
          </w14:textFill>
        </w:rPr>
        <w:t>提供相关材料证明其报价的合理性，其最后报价为无效报价。</w:t>
      </w:r>
    </w:p>
    <w:p w14:paraId="01153179">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4.最后报价</w:t>
      </w:r>
    </w:p>
    <w:p w14:paraId="18ADD012">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4.1竞争性磋商文件能够详细列明采购标的技术、服务要求的，磋商结束后，所有实质性响应的投标人应使用企业CA（主锁，否则无法完成网络报价）登录全国公共资源交易中心平台（陕西省）（</w:t>
      </w: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drawing>
          <wp:inline distT="0" distB="0" distL="0" distR="0">
            <wp:extent cx="193040" cy="146050"/>
            <wp:effectExtent l="0" t="0" r="0" b="0"/>
            <wp:docPr id="12" name="IM 2"/>
            <wp:cNvGraphicFramePr/>
            <a:graphic xmlns:a="http://schemas.openxmlformats.org/drawingml/2006/main">
              <a:graphicData uri="http://schemas.openxmlformats.org/drawingml/2006/picture">
                <pic:pic xmlns:pic="http://schemas.openxmlformats.org/drawingml/2006/picture">
                  <pic:nvPicPr>
                    <pic:cNvPr id="12" name="IM 2"/>
                    <pic:cNvPicPr/>
                  </pic:nvPicPr>
                  <pic:blipFill>
                    <a:blip r:embed="rId24"/>
                    <a:stretch>
                      <a:fillRect/>
                    </a:stretch>
                  </pic:blipFill>
                  <pic:spPr>
                    <a:xfrm>
                      <a:off x="0" y="0"/>
                      <a:ext cx="193547" cy="146304"/>
                    </a:xfrm>
                    <a:prstGeom prst="rect">
                      <a:avLst/>
                    </a:prstGeom>
                  </pic:spPr>
                </pic:pic>
              </a:graphicData>
            </a:graphic>
          </wp:inline>
        </w:drawing>
      </w: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http://xxxq.sxggzy iy.cn/）上选择“ 电子交易平台一陕西政府采购交易系统一企业端”进行登录，登录后选择“交易乙方”身份进入，进入菜单“采购业务-我的项目-项目流程-网络报价，在规定时间（系统默认二次报价时间为10分钟）内提交最后报价。</w:t>
      </w:r>
    </w:p>
    <w:p w14:paraId="1D450E19">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4.2磋商文件不能详细列明采购项目的的技术、服务要求，需经磋商由投标人提供最终服务方案的，磋商结束后，磋商小组应当按照少数服从多数的原则投票推荐3家以上投标人的服务方案，并要求其在规定时间内提交最后报价。</w:t>
      </w:r>
    </w:p>
    <w:p w14:paraId="2366AFA9">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4.3最后报价是投标人磋商响应文件的有效组成部分。</w:t>
      </w:r>
    </w:p>
    <w:p w14:paraId="23060169">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4.4通过符合性评审的投标人，方可进入最后报价。</w:t>
      </w:r>
    </w:p>
    <w:p w14:paraId="0191882F">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5.磋商响应文件的详细评审</w:t>
      </w:r>
    </w:p>
    <w:p w14:paraId="2FD1400E">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经磋商确定最终采购需求和提交最后报价的投标人后，由磋商小组采用综合评分法对提交最后报价的投标人的响应文件进行评分。</w:t>
      </w:r>
    </w:p>
    <w:p w14:paraId="7BE8E886">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6.评标办法：综合评分法。</w:t>
      </w:r>
    </w:p>
    <w:p w14:paraId="1B0E5726">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6.1本项目非单一产品采购项目，须根据采购项目技术构成、履约能力、价格比重等合理确定中标单位，本项目评标办法为综合评分法。</w:t>
      </w:r>
    </w:p>
    <w:p w14:paraId="68732DFC">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6.2评价和比较以竞争性磋商响应文件为依据，对所有实质上响应的投标分别从“最后报价”、“服务方案”、“业绩”等方面进行评审赋分。</w:t>
      </w:r>
    </w:p>
    <w:p w14:paraId="7E69F1FF">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6.3附：评分标准</w:t>
      </w:r>
    </w:p>
    <w:p w14:paraId="11165FB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评审总分值为100分，以评标总得分最高的投标人作为拟成交投标人。具体分值如下：</w:t>
      </w:r>
    </w:p>
    <w:tbl>
      <w:tblPr>
        <w:tblStyle w:val="26"/>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9"/>
        <w:gridCol w:w="1830"/>
        <w:gridCol w:w="5883"/>
      </w:tblGrid>
      <w:tr w14:paraId="5135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789" w:type="dxa"/>
            <w:vAlign w:val="center"/>
          </w:tcPr>
          <w:p w14:paraId="365BBDB7">
            <w:pPr>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ascii="Times New Roman" w:hAnsi="Times New Roman" w:eastAsia="宋体" w:cs="Times New Roman"/>
                <w:b/>
                <w:bCs/>
                <w:spacing w:val="0"/>
                <w:w w:val="100"/>
                <w:position w:val="0"/>
                <w:sz w:val="24"/>
                <w:szCs w:val="24"/>
              </w:rPr>
            </w:pPr>
            <w:r>
              <w:rPr>
                <w:rFonts w:ascii="Times New Roman" w:hAnsi="Times New Roman" w:eastAsia="宋体" w:cs="Times New Roman"/>
                <w:b/>
                <w:bCs/>
                <w:spacing w:val="0"/>
                <w:w w:val="100"/>
                <w:position w:val="0"/>
                <w:sz w:val="24"/>
                <w:szCs w:val="24"/>
              </w:rPr>
              <w:t>评标项目</w:t>
            </w:r>
          </w:p>
        </w:tc>
        <w:tc>
          <w:tcPr>
            <w:tcW w:w="1830" w:type="dxa"/>
            <w:vAlign w:val="center"/>
          </w:tcPr>
          <w:p w14:paraId="153787C4">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ascii="Times New Roman" w:hAnsi="Times New Roman" w:eastAsia="宋体" w:cs="Times New Roman"/>
                <w:b/>
                <w:bCs/>
                <w:spacing w:val="0"/>
                <w:w w:val="100"/>
                <w:position w:val="0"/>
                <w:sz w:val="24"/>
                <w:szCs w:val="24"/>
              </w:rPr>
            </w:pPr>
            <w:r>
              <w:rPr>
                <w:rFonts w:ascii="Times New Roman" w:hAnsi="Times New Roman" w:eastAsia="宋体" w:cs="Times New Roman"/>
                <w:b/>
                <w:bCs/>
                <w:spacing w:val="0"/>
                <w:w w:val="100"/>
                <w:position w:val="0"/>
                <w:sz w:val="24"/>
                <w:szCs w:val="24"/>
              </w:rPr>
              <w:t>评标内容</w:t>
            </w:r>
          </w:p>
        </w:tc>
        <w:tc>
          <w:tcPr>
            <w:tcW w:w="5883" w:type="dxa"/>
            <w:vAlign w:val="center"/>
          </w:tcPr>
          <w:p w14:paraId="370CE0EF">
            <w:pPr>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ascii="Times New Roman" w:hAnsi="Times New Roman" w:eastAsia="宋体" w:cs="Times New Roman"/>
                <w:b/>
                <w:bCs/>
                <w:spacing w:val="0"/>
                <w:w w:val="100"/>
                <w:position w:val="0"/>
                <w:sz w:val="24"/>
                <w:szCs w:val="24"/>
              </w:rPr>
            </w:pPr>
            <w:r>
              <w:rPr>
                <w:rFonts w:ascii="Times New Roman" w:hAnsi="Times New Roman" w:eastAsia="宋体" w:cs="Times New Roman"/>
                <w:b/>
                <w:bCs/>
                <w:spacing w:val="0"/>
                <w:w w:val="100"/>
                <w:position w:val="0"/>
                <w:sz w:val="24"/>
                <w:szCs w:val="24"/>
              </w:rPr>
              <w:t>评标原则与标准</w:t>
            </w:r>
          </w:p>
        </w:tc>
      </w:tr>
      <w:tr w14:paraId="7F71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9" w:hRule="atLeast"/>
          <w:jc w:val="center"/>
        </w:trPr>
        <w:tc>
          <w:tcPr>
            <w:tcW w:w="1789" w:type="dxa"/>
            <w:vAlign w:val="center"/>
          </w:tcPr>
          <w:p w14:paraId="1C9AC8D6">
            <w:pPr>
              <w:keepNext w:val="0"/>
              <w:keepLines w:val="0"/>
              <w:pageBreakBefore w:val="0"/>
              <w:widowControl/>
              <w:kinsoku w:val="0"/>
              <w:wordWrap/>
              <w:overflowPunct/>
              <w:topLinePunct w:val="0"/>
              <w:autoSpaceDE w:val="0"/>
              <w:autoSpaceDN w:val="0"/>
              <w:bidi w:val="0"/>
              <w:adjustRightInd w:val="0"/>
              <w:snapToGrid w:val="0"/>
              <w:spacing w:line="264" w:lineRule="auto"/>
              <w:ind w:left="0" w:right="0" w:hanging="12"/>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磋商报价</w:t>
            </w:r>
          </w:p>
          <w:p w14:paraId="715774EC">
            <w:pPr>
              <w:keepNext w:val="0"/>
              <w:keepLines w:val="0"/>
              <w:pageBreakBefore w:val="0"/>
              <w:widowControl/>
              <w:kinsoku w:val="0"/>
              <w:wordWrap/>
              <w:overflowPunct/>
              <w:topLinePunct w:val="0"/>
              <w:autoSpaceDE w:val="0"/>
              <w:autoSpaceDN w:val="0"/>
              <w:bidi w:val="0"/>
              <w:adjustRightInd w:val="0"/>
              <w:snapToGrid w:val="0"/>
              <w:spacing w:line="264" w:lineRule="auto"/>
              <w:ind w:left="0" w:right="0" w:hanging="12"/>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（30分）</w:t>
            </w:r>
          </w:p>
        </w:tc>
        <w:tc>
          <w:tcPr>
            <w:tcW w:w="1830" w:type="dxa"/>
            <w:vAlign w:val="center"/>
          </w:tcPr>
          <w:p w14:paraId="75054894">
            <w:pPr>
              <w:keepNext w:val="0"/>
              <w:keepLines w:val="0"/>
              <w:pageBreakBefore w:val="0"/>
              <w:widowControl/>
              <w:kinsoku w:val="0"/>
              <w:wordWrap/>
              <w:overflowPunct/>
              <w:topLinePunct w:val="0"/>
              <w:autoSpaceDE w:val="0"/>
              <w:autoSpaceDN w:val="0"/>
              <w:bidi w:val="0"/>
              <w:adjustRightInd w:val="0"/>
              <w:snapToGrid w:val="0"/>
              <w:spacing w:line="264" w:lineRule="auto"/>
              <w:ind w:left="0" w:right="0" w:hanging="1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价格评审</w:t>
            </w:r>
          </w:p>
          <w:p w14:paraId="34D46DFB">
            <w:pPr>
              <w:keepNext w:val="0"/>
              <w:keepLines w:val="0"/>
              <w:pageBreakBefore w:val="0"/>
              <w:widowControl/>
              <w:kinsoku w:val="0"/>
              <w:wordWrap/>
              <w:overflowPunct/>
              <w:topLinePunct w:val="0"/>
              <w:autoSpaceDE w:val="0"/>
              <w:autoSpaceDN w:val="0"/>
              <w:bidi w:val="0"/>
              <w:adjustRightInd w:val="0"/>
              <w:snapToGrid w:val="0"/>
              <w:spacing w:line="264" w:lineRule="auto"/>
              <w:ind w:left="0" w:right="0" w:hanging="1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（30分）</w:t>
            </w:r>
          </w:p>
        </w:tc>
        <w:tc>
          <w:tcPr>
            <w:tcW w:w="5883" w:type="dxa"/>
            <w:vAlign w:val="top"/>
          </w:tcPr>
          <w:p w14:paraId="6AD73133">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磋商总报价不高于采购限价的为有效报价，磋商总报价超过本项目采购限价的，其响应文件按否决磋商处理。</w:t>
            </w:r>
          </w:p>
          <w:p w14:paraId="0F3683ED">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hint="eastAsia" w:ascii="Times New Roman" w:hAnsi="Times New Roman" w:eastAsia="宋体" w:cs="Times New Roman"/>
                <w:spacing w:val="0"/>
                <w:w w:val="100"/>
                <w:position w:val="0"/>
                <w:sz w:val="24"/>
                <w:szCs w:val="24"/>
              </w:rPr>
            </w:pPr>
            <w:r>
              <w:rPr>
                <w:rFonts w:hint="eastAsia" w:ascii="Times New Roman" w:hAnsi="Times New Roman" w:eastAsia="宋体" w:cs="Times New Roman"/>
                <w:spacing w:val="0"/>
                <w:w w:val="100"/>
                <w:position w:val="0"/>
                <w:sz w:val="24"/>
                <w:szCs w:val="24"/>
              </w:rPr>
              <w:t>满足磋商文件实质性要求且最终有效磋商报价最低的</w:t>
            </w:r>
            <w:r>
              <w:rPr>
                <w:rFonts w:hint="eastAsia" w:ascii="Times New Roman" w:hAnsi="Times New Roman" w:eastAsia="宋体" w:cs="Times New Roman"/>
                <w:spacing w:val="0"/>
                <w:w w:val="100"/>
                <w:position w:val="0"/>
                <w:sz w:val="24"/>
                <w:szCs w:val="24"/>
                <w:lang w:eastAsia="zh-CN"/>
              </w:rPr>
              <w:t>投标人</w:t>
            </w:r>
            <w:r>
              <w:rPr>
                <w:rFonts w:hint="eastAsia" w:ascii="Times New Roman" w:hAnsi="Times New Roman" w:eastAsia="宋体" w:cs="Times New Roman"/>
                <w:spacing w:val="0"/>
                <w:w w:val="100"/>
                <w:position w:val="0"/>
                <w:sz w:val="24"/>
                <w:szCs w:val="24"/>
              </w:rPr>
              <w:t>的价格为磋商基准价，其价格分为满分30分，其他</w:t>
            </w:r>
            <w:r>
              <w:rPr>
                <w:rFonts w:hint="eastAsia" w:ascii="Times New Roman" w:hAnsi="Times New Roman" w:eastAsia="宋体" w:cs="Times New Roman"/>
                <w:spacing w:val="0"/>
                <w:w w:val="100"/>
                <w:position w:val="0"/>
                <w:sz w:val="24"/>
                <w:szCs w:val="24"/>
                <w:lang w:eastAsia="zh-CN"/>
              </w:rPr>
              <w:t>投标人</w:t>
            </w:r>
            <w:r>
              <w:rPr>
                <w:rFonts w:hint="eastAsia" w:ascii="Times New Roman" w:hAnsi="Times New Roman" w:eastAsia="宋体" w:cs="Times New Roman"/>
                <w:spacing w:val="0"/>
                <w:w w:val="100"/>
                <w:position w:val="0"/>
                <w:sz w:val="24"/>
                <w:szCs w:val="24"/>
              </w:rPr>
              <w:t>的价格分按照下列公式计算：报价得分=（磋商基准价/最终有效磋商报价）*30的公式计算得分。</w:t>
            </w:r>
          </w:p>
          <w:p w14:paraId="311C7BE0">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注：1.符合磋商文件规定的小微企业、监狱企业、残疾人福利性单位优惠条件的</w:t>
            </w:r>
            <w:r>
              <w:rPr>
                <w:rFonts w:hint="eastAsia" w:ascii="Times New Roman" w:hAnsi="Times New Roman" w:eastAsia="宋体" w:cs="Times New Roman"/>
                <w:spacing w:val="0"/>
                <w:w w:val="100"/>
                <w:position w:val="0"/>
                <w:sz w:val="24"/>
                <w:szCs w:val="24"/>
                <w:lang w:eastAsia="zh-CN"/>
              </w:rPr>
              <w:t>投标人</w:t>
            </w:r>
            <w:r>
              <w:rPr>
                <w:rFonts w:ascii="Times New Roman" w:hAnsi="Times New Roman" w:eastAsia="宋体" w:cs="Times New Roman"/>
                <w:spacing w:val="0"/>
                <w:w w:val="100"/>
                <w:position w:val="0"/>
                <w:sz w:val="24"/>
                <w:szCs w:val="24"/>
              </w:rPr>
              <w:t>，价格给予10%的扣除，用扣除后的价格参与评审。</w:t>
            </w:r>
          </w:p>
          <w:p w14:paraId="058314C3">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2.如采购需求没有实质性变化，各</w:t>
            </w:r>
            <w:r>
              <w:rPr>
                <w:rFonts w:hint="eastAsia" w:ascii="Times New Roman" w:hAnsi="Times New Roman" w:eastAsia="宋体" w:cs="Times New Roman"/>
                <w:spacing w:val="0"/>
                <w:w w:val="100"/>
                <w:position w:val="0"/>
                <w:sz w:val="24"/>
                <w:szCs w:val="24"/>
                <w:lang w:eastAsia="zh-CN"/>
              </w:rPr>
              <w:t>投标人</w:t>
            </w:r>
            <w:r>
              <w:rPr>
                <w:rFonts w:ascii="Times New Roman" w:hAnsi="Times New Roman" w:eastAsia="宋体" w:cs="Times New Roman"/>
                <w:spacing w:val="0"/>
                <w:w w:val="100"/>
                <w:position w:val="0"/>
                <w:sz w:val="24"/>
                <w:szCs w:val="24"/>
              </w:rPr>
              <w:t>的在多次报价中应逐次降价，本次报价超过上次报价的，为无效报价，取消其磋商资格。</w:t>
            </w:r>
          </w:p>
          <w:p w14:paraId="618AD99C">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3.磋商报价不完整的，不进入评标标准价的计算，本项得0分。</w:t>
            </w:r>
          </w:p>
          <w:p w14:paraId="6C63719F">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4.经评委一致认定，</w:t>
            </w:r>
            <w:r>
              <w:rPr>
                <w:rFonts w:hint="eastAsia" w:ascii="Times New Roman" w:hAnsi="Times New Roman" w:eastAsia="宋体" w:cs="Times New Roman"/>
                <w:spacing w:val="0"/>
                <w:w w:val="100"/>
                <w:position w:val="0"/>
                <w:sz w:val="24"/>
                <w:szCs w:val="24"/>
                <w:lang w:eastAsia="zh-CN"/>
              </w:rPr>
              <w:t>投标人</w:t>
            </w:r>
            <w:r>
              <w:rPr>
                <w:rFonts w:ascii="Times New Roman" w:hAnsi="Times New Roman" w:eastAsia="宋体" w:cs="Times New Roman"/>
                <w:spacing w:val="0"/>
                <w:w w:val="100"/>
                <w:position w:val="0"/>
                <w:sz w:val="24"/>
                <w:szCs w:val="24"/>
              </w:rPr>
              <w:t>的磋商最终总报价低于公认市场成本，或超过采购预算,其响应将被拒绝。</w:t>
            </w:r>
          </w:p>
        </w:tc>
      </w:tr>
      <w:tr w14:paraId="70FF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0" w:hRule="atLeast"/>
          <w:jc w:val="center"/>
        </w:trPr>
        <w:tc>
          <w:tcPr>
            <w:tcW w:w="1789" w:type="dxa"/>
            <w:vMerge w:val="restart"/>
            <w:vAlign w:val="center"/>
          </w:tcPr>
          <w:p w14:paraId="23FD6886">
            <w:pPr>
              <w:keepNext w:val="0"/>
              <w:keepLines w:val="0"/>
              <w:pageBreakBefore w:val="0"/>
              <w:widowControl/>
              <w:kinsoku w:val="0"/>
              <w:wordWrap/>
              <w:overflowPunct/>
              <w:topLinePunct w:val="0"/>
              <w:autoSpaceDE w:val="0"/>
              <w:autoSpaceDN w:val="0"/>
              <w:bidi w:val="0"/>
              <w:adjustRightInd w:val="0"/>
              <w:snapToGrid w:val="0"/>
              <w:spacing w:line="321" w:lineRule="auto"/>
              <w:ind w:left="0" w:right="0" w:hanging="11"/>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服务方案</w:t>
            </w:r>
          </w:p>
          <w:p w14:paraId="310E0BB1">
            <w:pPr>
              <w:keepNext w:val="0"/>
              <w:keepLines w:val="0"/>
              <w:pageBreakBefore w:val="0"/>
              <w:widowControl/>
              <w:kinsoku w:val="0"/>
              <w:wordWrap/>
              <w:overflowPunct/>
              <w:topLinePunct w:val="0"/>
              <w:autoSpaceDE w:val="0"/>
              <w:autoSpaceDN w:val="0"/>
              <w:bidi w:val="0"/>
              <w:adjustRightInd w:val="0"/>
              <w:snapToGrid w:val="0"/>
              <w:spacing w:line="321" w:lineRule="auto"/>
              <w:ind w:left="0" w:right="0" w:hanging="11"/>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（60分）</w:t>
            </w:r>
          </w:p>
        </w:tc>
        <w:tc>
          <w:tcPr>
            <w:tcW w:w="1830" w:type="dxa"/>
            <w:vAlign w:val="center"/>
          </w:tcPr>
          <w:p w14:paraId="694DF3AD">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岗位管理方案</w:t>
            </w:r>
          </w:p>
          <w:p w14:paraId="30D96CA9">
            <w:pPr>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（10分）</w:t>
            </w:r>
          </w:p>
        </w:tc>
        <w:tc>
          <w:tcPr>
            <w:tcW w:w="5883" w:type="dxa"/>
            <w:vAlign w:val="center"/>
          </w:tcPr>
          <w:p w14:paraId="0480A9A8">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岗位管理方案（包括管理模式、工作计划、工作职责及考核制度等方面）完善无漏项，可操作性强，能切实维护采购人利益的，计</w:t>
            </w:r>
            <w:r>
              <w:rPr>
                <w:rFonts w:hint="eastAsia" w:ascii="Times New Roman" w:hAnsi="Times New Roman" w:eastAsia="宋体" w:cs="Times New Roman"/>
                <w:spacing w:val="0"/>
                <w:w w:val="100"/>
                <w:position w:val="0"/>
                <w:sz w:val="24"/>
                <w:szCs w:val="24"/>
                <w:lang w:val="en-US" w:eastAsia="zh-CN"/>
              </w:rPr>
              <w:t>7</w:t>
            </w:r>
            <w:r>
              <w:rPr>
                <w:rFonts w:ascii="Times New Roman" w:hAnsi="Times New Roman" w:eastAsia="宋体" w:cs="Times New Roman"/>
                <w:spacing w:val="0"/>
                <w:w w:val="100"/>
                <w:position w:val="0"/>
                <w:sz w:val="24"/>
                <w:szCs w:val="24"/>
              </w:rPr>
              <w:t>～10分</w:t>
            </w:r>
            <w:r>
              <w:rPr>
                <w:rFonts w:hint="eastAsia" w:ascii="Times New Roman" w:hAnsi="Times New Roman" w:eastAsia="宋体" w:cs="Times New Roman"/>
                <w:spacing w:val="0"/>
                <w:w w:val="100"/>
                <w:position w:val="0"/>
                <w:sz w:val="24"/>
                <w:szCs w:val="24"/>
                <w:lang w:eastAsia="zh-CN"/>
              </w:rPr>
              <w:t>（</w:t>
            </w:r>
            <w:r>
              <w:rPr>
                <w:rFonts w:hint="eastAsia" w:ascii="Times New Roman" w:hAnsi="Times New Roman" w:eastAsia="宋体" w:cs="Times New Roman"/>
                <w:spacing w:val="0"/>
                <w:w w:val="100"/>
                <w:position w:val="0"/>
                <w:sz w:val="24"/>
                <w:szCs w:val="24"/>
                <w:lang w:val="en-US" w:eastAsia="zh-CN"/>
              </w:rPr>
              <w:t>含7分</w:t>
            </w:r>
            <w:r>
              <w:rPr>
                <w:rFonts w:hint="eastAsia" w:ascii="Times New Roman" w:hAnsi="Times New Roman" w:eastAsia="宋体" w:cs="Times New Roman"/>
                <w:spacing w:val="0"/>
                <w:w w:val="100"/>
                <w:position w:val="0"/>
                <w:sz w:val="24"/>
                <w:szCs w:val="24"/>
                <w:lang w:eastAsia="zh-CN"/>
              </w:rPr>
              <w:t>）</w:t>
            </w:r>
            <w:r>
              <w:rPr>
                <w:rFonts w:ascii="Times New Roman" w:hAnsi="Times New Roman" w:eastAsia="宋体" w:cs="Times New Roman"/>
                <w:spacing w:val="0"/>
                <w:w w:val="100"/>
                <w:position w:val="0"/>
                <w:sz w:val="24"/>
                <w:szCs w:val="24"/>
              </w:rPr>
              <w:t>；岗位管理方案基本满足采购要求计4～7分</w:t>
            </w:r>
            <w:r>
              <w:rPr>
                <w:rFonts w:hint="eastAsia" w:ascii="Times New Roman" w:hAnsi="Times New Roman" w:eastAsia="宋体" w:cs="Times New Roman"/>
                <w:spacing w:val="0"/>
                <w:w w:val="100"/>
                <w:position w:val="0"/>
                <w:sz w:val="24"/>
                <w:szCs w:val="24"/>
                <w:lang w:eastAsia="zh-CN"/>
              </w:rPr>
              <w:t>（</w:t>
            </w:r>
            <w:r>
              <w:rPr>
                <w:rFonts w:hint="eastAsia" w:ascii="Times New Roman" w:hAnsi="Times New Roman" w:eastAsia="宋体" w:cs="Times New Roman"/>
                <w:spacing w:val="0"/>
                <w:w w:val="100"/>
                <w:position w:val="0"/>
                <w:sz w:val="24"/>
                <w:szCs w:val="24"/>
                <w:lang w:val="en-US" w:eastAsia="zh-CN"/>
              </w:rPr>
              <w:t>含4分，不含7分</w:t>
            </w:r>
            <w:r>
              <w:rPr>
                <w:rFonts w:hint="eastAsia" w:ascii="Times New Roman" w:hAnsi="Times New Roman" w:eastAsia="宋体" w:cs="Times New Roman"/>
                <w:spacing w:val="0"/>
                <w:w w:val="100"/>
                <w:position w:val="0"/>
                <w:sz w:val="24"/>
                <w:szCs w:val="24"/>
                <w:lang w:eastAsia="zh-CN"/>
              </w:rPr>
              <w:t>）</w:t>
            </w:r>
            <w:r>
              <w:rPr>
                <w:rFonts w:ascii="Times New Roman" w:hAnsi="Times New Roman" w:eastAsia="宋体" w:cs="Times New Roman"/>
                <w:spacing w:val="0"/>
                <w:w w:val="100"/>
                <w:position w:val="0"/>
                <w:sz w:val="24"/>
                <w:szCs w:val="24"/>
              </w:rPr>
              <w:t>；岗位管理方案有偏离，不满足项目需求计0～</w:t>
            </w:r>
            <w:r>
              <w:rPr>
                <w:rFonts w:hint="eastAsia" w:ascii="Times New Roman" w:hAnsi="Times New Roman" w:eastAsia="宋体" w:cs="Times New Roman"/>
                <w:spacing w:val="0"/>
                <w:w w:val="100"/>
                <w:position w:val="0"/>
                <w:sz w:val="24"/>
                <w:szCs w:val="24"/>
                <w:lang w:val="en-US" w:eastAsia="zh-CN"/>
              </w:rPr>
              <w:t>4</w:t>
            </w:r>
            <w:r>
              <w:rPr>
                <w:rFonts w:ascii="Times New Roman" w:hAnsi="Times New Roman" w:eastAsia="宋体" w:cs="Times New Roman"/>
                <w:spacing w:val="0"/>
                <w:w w:val="100"/>
                <w:position w:val="0"/>
                <w:sz w:val="24"/>
                <w:szCs w:val="24"/>
              </w:rPr>
              <w:t>分</w:t>
            </w:r>
            <w:r>
              <w:rPr>
                <w:rFonts w:hint="eastAsia" w:ascii="Times New Roman" w:hAnsi="Times New Roman" w:eastAsia="宋体" w:cs="Times New Roman"/>
                <w:spacing w:val="0"/>
                <w:w w:val="100"/>
                <w:position w:val="0"/>
                <w:sz w:val="24"/>
                <w:szCs w:val="24"/>
                <w:lang w:eastAsia="zh-CN"/>
              </w:rPr>
              <w:t>（</w:t>
            </w:r>
            <w:r>
              <w:rPr>
                <w:rFonts w:hint="eastAsia" w:ascii="Times New Roman" w:hAnsi="Times New Roman" w:eastAsia="宋体" w:cs="Times New Roman"/>
                <w:spacing w:val="0"/>
                <w:w w:val="100"/>
                <w:position w:val="0"/>
                <w:sz w:val="24"/>
                <w:szCs w:val="24"/>
                <w:lang w:val="en-US" w:eastAsia="zh-CN"/>
              </w:rPr>
              <w:t>不含4分）</w:t>
            </w:r>
          </w:p>
        </w:tc>
      </w:tr>
      <w:tr w14:paraId="716B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8" w:hRule="atLeast"/>
          <w:jc w:val="center"/>
        </w:trPr>
        <w:tc>
          <w:tcPr>
            <w:tcW w:w="1789" w:type="dxa"/>
            <w:vMerge w:val="continue"/>
            <w:vAlign w:val="center"/>
          </w:tcPr>
          <w:p w14:paraId="27A763CF">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Times New Roman" w:hAnsi="Times New Roman" w:eastAsia="宋体" w:cs="Times New Roman"/>
                <w:spacing w:val="0"/>
                <w:w w:val="100"/>
                <w:position w:val="0"/>
                <w:sz w:val="21"/>
              </w:rPr>
            </w:pPr>
          </w:p>
        </w:tc>
        <w:tc>
          <w:tcPr>
            <w:tcW w:w="1830" w:type="dxa"/>
            <w:vAlign w:val="center"/>
          </w:tcPr>
          <w:p w14:paraId="2D9EE8FF">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服务实施方案</w:t>
            </w:r>
          </w:p>
          <w:p w14:paraId="21E41E97">
            <w:pPr>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（10分）</w:t>
            </w:r>
          </w:p>
        </w:tc>
        <w:tc>
          <w:tcPr>
            <w:tcW w:w="5883" w:type="dxa"/>
            <w:vAlign w:val="center"/>
          </w:tcPr>
          <w:p w14:paraId="0CB8D00F">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服务实施方案制定详细、全面，针对性强，满足采购人不同的服务需求的计</w:t>
            </w:r>
            <w:r>
              <w:rPr>
                <w:rFonts w:hint="eastAsia" w:ascii="Times New Roman" w:hAnsi="Times New Roman" w:eastAsia="宋体" w:cs="Times New Roman"/>
                <w:spacing w:val="0"/>
                <w:w w:val="100"/>
                <w:position w:val="0"/>
                <w:sz w:val="24"/>
                <w:szCs w:val="24"/>
                <w:lang w:val="en-US" w:eastAsia="zh-CN"/>
              </w:rPr>
              <w:t>7</w:t>
            </w:r>
            <w:r>
              <w:rPr>
                <w:rFonts w:ascii="Times New Roman" w:hAnsi="Times New Roman" w:eastAsia="宋体" w:cs="Times New Roman"/>
                <w:spacing w:val="0"/>
                <w:w w:val="100"/>
                <w:position w:val="0"/>
                <w:sz w:val="24"/>
                <w:szCs w:val="24"/>
              </w:rPr>
              <w:t>～10分</w:t>
            </w:r>
            <w:r>
              <w:rPr>
                <w:rFonts w:hint="eastAsia" w:ascii="Times New Roman" w:hAnsi="Times New Roman" w:eastAsia="宋体" w:cs="Times New Roman"/>
                <w:spacing w:val="0"/>
                <w:w w:val="100"/>
                <w:position w:val="0"/>
                <w:sz w:val="24"/>
                <w:szCs w:val="24"/>
                <w:lang w:eastAsia="zh-CN"/>
              </w:rPr>
              <w:t>（</w:t>
            </w:r>
            <w:r>
              <w:rPr>
                <w:rFonts w:hint="eastAsia" w:ascii="Times New Roman" w:hAnsi="Times New Roman" w:eastAsia="宋体" w:cs="Times New Roman"/>
                <w:spacing w:val="0"/>
                <w:w w:val="100"/>
                <w:position w:val="0"/>
                <w:sz w:val="24"/>
                <w:szCs w:val="24"/>
                <w:lang w:val="en-US" w:eastAsia="zh-CN"/>
              </w:rPr>
              <w:t>含7分</w:t>
            </w:r>
            <w:r>
              <w:rPr>
                <w:rFonts w:hint="eastAsia" w:ascii="Times New Roman" w:hAnsi="Times New Roman" w:eastAsia="宋体" w:cs="Times New Roman"/>
                <w:spacing w:val="0"/>
                <w:w w:val="100"/>
                <w:position w:val="0"/>
                <w:sz w:val="24"/>
                <w:szCs w:val="24"/>
                <w:lang w:eastAsia="zh-CN"/>
              </w:rPr>
              <w:t>）</w:t>
            </w:r>
            <w:r>
              <w:rPr>
                <w:rFonts w:ascii="Times New Roman" w:hAnsi="Times New Roman" w:eastAsia="宋体" w:cs="Times New Roman"/>
                <w:spacing w:val="0"/>
                <w:w w:val="100"/>
                <w:position w:val="0"/>
                <w:sz w:val="24"/>
                <w:szCs w:val="24"/>
              </w:rPr>
              <w:t>；服务实施方案基本满足采购要求计4～7分</w:t>
            </w:r>
            <w:r>
              <w:rPr>
                <w:rFonts w:hint="eastAsia" w:ascii="Times New Roman" w:hAnsi="Times New Roman" w:eastAsia="宋体" w:cs="Times New Roman"/>
                <w:spacing w:val="0"/>
                <w:w w:val="100"/>
                <w:position w:val="0"/>
                <w:sz w:val="24"/>
                <w:szCs w:val="24"/>
                <w:lang w:eastAsia="zh-CN"/>
              </w:rPr>
              <w:t>（</w:t>
            </w:r>
            <w:r>
              <w:rPr>
                <w:rFonts w:hint="eastAsia" w:ascii="Times New Roman" w:hAnsi="Times New Roman" w:eastAsia="宋体" w:cs="Times New Roman"/>
                <w:spacing w:val="0"/>
                <w:w w:val="100"/>
                <w:position w:val="0"/>
                <w:sz w:val="24"/>
                <w:szCs w:val="24"/>
                <w:lang w:val="en-US" w:eastAsia="zh-CN"/>
              </w:rPr>
              <w:t>含4分，不含7分</w:t>
            </w:r>
            <w:r>
              <w:rPr>
                <w:rFonts w:hint="eastAsia" w:ascii="Times New Roman" w:hAnsi="Times New Roman" w:eastAsia="宋体" w:cs="Times New Roman"/>
                <w:spacing w:val="0"/>
                <w:w w:val="100"/>
                <w:position w:val="0"/>
                <w:sz w:val="24"/>
                <w:szCs w:val="24"/>
                <w:lang w:eastAsia="zh-CN"/>
              </w:rPr>
              <w:t>）</w:t>
            </w:r>
            <w:r>
              <w:rPr>
                <w:rFonts w:ascii="Times New Roman" w:hAnsi="Times New Roman" w:eastAsia="宋体" w:cs="Times New Roman"/>
                <w:spacing w:val="0"/>
                <w:w w:val="100"/>
                <w:position w:val="0"/>
                <w:sz w:val="24"/>
                <w:szCs w:val="24"/>
              </w:rPr>
              <w:t>；服务实施方案有偏离，不满足项目需求计0～</w:t>
            </w:r>
            <w:r>
              <w:rPr>
                <w:rFonts w:hint="eastAsia" w:ascii="Times New Roman" w:hAnsi="Times New Roman" w:eastAsia="宋体" w:cs="Times New Roman"/>
                <w:spacing w:val="0"/>
                <w:w w:val="100"/>
                <w:position w:val="0"/>
                <w:sz w:val="24"/>
                <w:szCs w:val="24"/>
                <w:lang w:val="en-US" w:eastAsia="zh-CN"/>
              </w:rPr>
              <w:t>4</w:t>
            </w:r>
            <w:r>
              <w:rPr>
                <w:rFonts w:ascii="Times New Roman" w:hAnsi="Times New Roman" w:eastAsia="宋体" w:cs="Times New Roman"/>
                <w:spacing w:val="0"/>
                <w:w w:val="100"/>
                <w:position w:val="0"/>
                <w:sz w:val="24"/>
                <w:szCs w:val="24"/>
              </w:rPr>
              <w:t>分</w:t>
            </w:r>
            <w:r>
              <w:rPr>
                <w:rFonts w:hint="eastAsia" w:ascii="Times New Roman" w:hAnsi="Times New Roman" w:eastAsia="宋体" w:cs="Times New Roman"/>
                <w:spacing w:val="0"/>
                <w:w w:val="100"/>
                <w:position w:val="0"/>
                <w:sz w:val="24"/>
                <w:szCs w:val="24"/>
                <w:lang w:eastAsia="zh-CN"/>
              </w:rPr>
              <w:t>（</w:t>
            </w:r>
            <w:r>
              <w:rPr>
                <w:rFonts w:hint="eastAsia" w:ascii="Times New Roman" w:hAnsi="Times New Roman" w:eastAsia="宋体" w:cs="Times New Roman"/>
                <w:spacing w:val="0"/>
                <w:w w:val="100"/>
                <w:position w:val="0"/>
                <w:sz w:val="24"/>
                <w:szCs w:val="24"/>
                <w:lang w:val="en-US" w:eastAsia="zh-CN"/>
              </w:rPr>
              <w:t>不含4分）</w:t>
            </w:r>
            <w:r>
              <w:rPr>
                <w:rFonts w:ascii="Times New Roman" w:hAnsi="Times New Roman" w:eastAsia="宋体" w:cs="Times New Roman"/>
                <w:spacing w:val="0"/>
                <w:w w:val="100"/>
                <w:position w:val="0"/>
                <w:sz w:val="24"/>
                <w:szCs w:val="24"/>
              </w:rPr>
              <w:t>；</w:t>
            </w:r>
          </w:p>
        </w:tc>
      </w:tr>
      <w:tr w14:paraId="16CD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2" w:hRule="atLeast"/>
          <w:jc w:val="center"/>
        </w:trPr>
        <w:tc>
          <w:tcPr>
            <w:tcW w:w="1789" w:type="dxa"/>
            <w:vMerge w:val="continue"/>
            <w:vAlign w:val="center"/>
          </w:tcPr>
          <w:p w14:paraId="1AA8688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Times New Roman" w:hAnsi="Times New Roman" w:eastAsia="宋体" w:cs="Times New Roman"/>
                <w:spacing w:val="0"/>
                <w:w w:val="100"/>
                <w:position w:val="0"/>
                <w:sz w:val="21"/>
              </w:rPr>
            </w:pPr>
          </w:p>
        </w:tc>
        <w:tc>
          <w:tcPr>
            <w:tcW w:w="1830" w:type="dxa"/>
            <w:vAlign w:val="center"/>
          </w:tcPr>
          <w:p w14:paraId="5DE7D6BF">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人员管理方案</w:t>
            </w:r>
          </w:p>
          <w:p w14:paraId="3E31BC29">
            <w:pPr>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（10分）</w:t>
            </w:r>
          </w:p>
        </w:tc>
        <w:tc>
          <w:tcPr>
            <w:tcW w:w="5883" w:type="dxa"/>
            <w:vAlign w:val="center"/>
          </w:tcPr>
          <w:p w14:paraId="6CB07E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人员管理方案（从人员配备、休息休假制度、福利保障、岗前培训安全保密制度等方面），方案完善无漏项，可操作性强的，计</w:t>
            </w:r>
            <w:r>
              <w:rPr>
                <w:rFonts w:hint="eastAsia" w:ascii="Times New Roman" w:hAnsi="Times New Roman" w:eastAsia="宋体" w:cs="Times New Roman"/>
                <w:spacing w:val="0"/>
                <w:w w:val="100"/>
                <w:position w:val="0"/>
                <w:sz w:val="24"/>
                <w:szCs w:val="24"/>
                <w:lang w:val="en-US" w:eastAsia="zh-CN"/>
              </w:rPr>
              <w:t>7</w:t>
            </w:r>
            <w:r>
              <w:rPr>
                <w:rFonts w:ascii="Times New Roman" w:hAnsi="Times New Roman" w:eastAsia="宋体" w:cs="Times New Roman"/>
                <w:spacing w:val="0"/>
                <w:w w:val="100"/>
                <w:position w:val="0"/>
                <w:sz w:val="24"/>
                <w:szCs w:val="24"/>
              </w:rPr>
              <w:t>～10分</w:t>
            </w:r>
            <w:r>
              <w:rPr>
                <w:rFonts w:hint="eastAsia" w:ascii="Times New Roman" w:hAnsi="Times New Roman" w:eastAsia="宋体" w:cs="Times New Roman"/>
                <w:spacing w:val="0"/>
                <w:w w:val="100"/>
                <w:position w:val="0"/>
                <w:sz w:val="24"/>
                <w:szCs w:val="24"/>
                <w:lang w:eastAsia="zh-CN"/>
              </w:rPr>
              <w:t>（</w:t>
            </w:r>
            <w:r>
              <w:rPr>
                <w:rFonts w:hint="eastAsia" w:ascii="Times New Roman" w:hAnsi="Times New Roman" w:eastAsia="宋体" w:cs="Times New Roman"/>
                <w:spacing w:val="0"/>
                <w:w w:val="100"/>
                <w:position w:val="0"/>
                <w:sz w:val="24"/>
                <w:szCs w:val="24"/>
                <w:lang w:val="en-US" w:eastAsia="zh-CN"/>
              </w:rPr>
              <w:t>含7分</w:t>
            </w:r>
            <w:r>
              <w:rPr>
                <w:rFonts w:hint="eastAsia" w:ascii="Times New Roman" w:hAnsi="Times New Roman" w:eastAsia="宋体" w:cs="Times New Roman"/>
                <w:spacing w:val="0"/>
                <w:w w:val="100"/>
                <w:position w:val="0"/>
                <w:sz w:val="24"/>
                <w:szCs w:val="24"/>
                <w:lang w:eastAsia="zh-CN"/>
              </w:rPr>
              <w:t>）</w:t>
            </w:r>
            <w:r>
              <w:rPr>
                <w:rFonts w:ascii="Times New Roman" w:hAnsi="Times New Roman" w:eastAsia="宋体" w:cs="Times New Roman"/>
                <w:spacing w:val="0"/>
                <w:w w:val="100"/>
                <w:position w:val="0"/>
                <w:sz w:val="24"/>
                <w:szCs w:val="24"/>
              </w:rPr>
              <w:t>；人员管理方案基本满足采购要求计4～7分</w:t>
            </w:r>
            <w:r>
              <w:rPr>
                <w:rFonts w:hint="eastAsia" w:ascii="Times New Roman" w:hAnsi="Times New Roman" w:eastAsia="宋体" w:cs="Times New Roman"/>
                <w:spacing w:val="0"/>
                <w:w w:val="100"/>
                <w:position w:val="0"/>
                <w:sz w:val="24"/>
                <w:szCs w:val="24"/>
                <w:lang w:eastAsia="zh-CN"/>
              </w:rPr>
              <w:t>（</w:t>
            </w:r>
            <w:r>
              <w:rPr>
                <w:rFonts w:hint="eastAsia" w:ascii="Times New Roman" w:hAnsi="Times New Roman" w:eastAsia="宋体" w:cs="Times New Roman"/>
                <w:spacing w:val="0"/>
                <w:w w:val="100"/>
                <w:position w:val="0"/>
                <w:sz w:val="24"/>
                <w:szCs w:val="24"/>
                <w:lang w:val="en-US" w:eastAsia="zh-CN"/>
              </w:rPr>
              <w:t>含4分，不含7分</w:t>
            </w:r>
            <w:r>
              <w:rPr>
                <w:rFonts w:hint="eastAsia" w:ascii="Times New Roman" w:hAnsi="Times New Roman" w:eastAsia="宋体" w:cs="Times New Roman"/>
                <w:spacing w:val="0"/>
                <w:w w:val="100"/>
                <w:position w:val="0"/>
                <w:sz w:val="24"/>
                <w:szCs w:val="24"/>
                <w:lang w:eastAsia="zh-CN"/>
              </w:rPr>
              <w:t>）</w:t>
            </w:r>
            <w:r>
              <w:rPr>
                <w:rFonts w:ascii="Times New Roman" w:hAnsi="Times New Roman" w:eastAsia="宋体" w:cs="Times New Roman"/>
                <w:spacing w:val="0"/>
                <w:w w:val="100"/>
                <w:position w:val="0"/>
                <w:sz w:val="24"/>
                <w:szCs w:val="24"/>
              </w:rPr>
              <w:t>；人员管理方案有偏离，不满足项目需求计0～</w:t>
            </w:r>
            <w:r>
              <w:rPr>
                <w:rFonts w:hint="eastAsia" w:ascii="Times New Roman" w:hAnsi="Times New Roman" w:eastAsia="宋体" w:cs="Times New Roman"/>
                <w:spacing w:val="0"/>
                <w:w w:val="100"/>
                <w:position w:val="0"/>
                <w:sz w:val="24"/>
                <w:szCs w:val="24"/>
                <w:lang w:val="en-US" w:eastAsia="zh-CN"/>
              </w:rPr>
              <w:t>4</w:t>
            </w:r>
            <w:r>
              <w:rPr>
                <w:rFonts w:ascii="Times New Roman" w:hAnsi="Times New Roman" w:eastAsia="宋体" w:cs="Times New Roman"/>
                <w:spacing w:val="0"/>
                <w:w w:val="100"/>
                <w:position w:val="0"/>
                <w:sz w:val="24"/>
                <w:szCs w:val="24"/>
              </w:rPr>
              <w:t>分</w:t>
            </w:r>
            <w:r>
              <w:rPr>
                <w:rFonts w:hint="eastAsia" w:ascii="Times New Roman" w:hAnsi="Times New Roman" w:eastAsia="宋体" w:cs="Times New Roman"/>
                <w:spacing w:val="0"/>
                <w:w w:val="100"/>
                <w:position w:val="0"/>
                <w:sz w:val="24"/>
                <w:szCs w:val="24"/>
                <w:lang w:eastAsia="zh-CN"/>
              </w:rPr>
              <w:t>（</w:t>
            </w:r>
            <w:r>
              <w:rPr>
                <w:rFonts w:hint="eastAsia" w:ascii="Times New Roman" w:hAnsi="Times New Roman" w:eastAsia="宋体" w:cs="Times New Roman"/>
                <w:spacing w:val="0"/>
                <w:w w:val="100"/>
                <w:position w:val="0"/>
                <w:sz w:val="24"/>
                <w:szCs w:val="24"/>
                <w:lang w:val="en-US" w:eastAsia="zh-CN"/>
              </w:rPr>
              <w:t>不含4分）</w:t>
            </w:r>
          </w:p>
        </w:tc>
      </w:tr>
      <w:tr w14:paraId="48D2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6" w:hRule="atLeast"/>
          <w:jc w:val="center"/>
        </w:trPr>
        <w:tc>
          <w:tcPr>
            <w:tcW w:w="1789" w:type="dxa"/>
            <w:vMerge w:val="continue"/>
            <w:vAlign w:val="center"/>
          </w:tcPr>
          <w:p w14:paraId="3386410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Times New Roman" w:hAnsi="Times New Roman" w:eastAsia="宋体" w:cs="Times New Roman"/>
                <w:spacing w:val="0"/>
                <w:w w:val="100"/>
                <w:position w:val="0"/>
                <w:sz w:val="21"/>
              </w:rPr>
            </w:pPr>
          </w:p>
        </w:tc>
        <w:tc>
          <w:tcPr>
            <w:tcW w:w="1830" w:type="dxa"/>
            <w:vAlign w:val="center"/>
          </w:tcPr>
          <w:p w14:paraId="1F990F76">
            <w:pPr>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设备配置方案</w:t>
            </w:r>
          </w:p>
          <w:p w14:paraId="164D7C9D">
            <w:pPr>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（10分）</w:t>
            </w:r>
          </w:p>
        </w:tc>
        <w:tc>
          <w:tcPr>
            <w:tcW w:w="5883" w:type="dxa"/>
            <w:vAlign w:val="center"/>
          </w:tcPr>
          <w:p w14:paraId="10CBF69B">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设备配置方案投标人拟投入本项目的设施设备齐全，搭配适当的计</w:t>
            </w:r>
            <w:r>
              <w:rPr>
                <w:rFonts w:hint="eastAsia" w:ascii="Times New Roman" w:hAnsi="Times New Roman" w:eastAsia="宋体" w:cs="Times New Roman"/>
                <w:spacing w:val="0"/>
                <w:w w:val="100"/>
                <w:position w:val="0"/>
                <w:sz w:val="24"/>
                <w:szCs w:val="24"/>
                <w:lang w:val="en-US" w:eastAsia="zh-CN"/>
              </w:rPr>
              <w:t>7</w:t>
            </w:r>
            <w:r>
              <w:rPr>
                <w:rFonts w:ascii="Times New Roman" w:hAnsi="Times New Roman" w:eastAsia="宋体" w:cs="Times New Roman"/>
                <w:spacing w:val="0"/>
                <w:w w:val="100"/>
                <w:position w:val="0"/>
                <w:sz w:val="24"/>
                <w:szCs w:val="24"/>
              </w:rPr>
              <w:t>～10分</w:t>
            </w:r>
            <w:r>
              <w:rPr>
                <w:rFonts w:hint="eastAsia" w:ascii="Times New Roman" w:hAnsi="Times New Roman" w:eastAsia="宋体" w:cs="Times New Roman"/>
                <w:spacing w:val="0"/>
                <w:w w:val="100"/>
                <w:position w:val="0"/>
                <w:sz w:val="24"/>
                <w:szCs w:val="24"/>
                <w:lang w:eastAsia="zh-CN"/>
              </w:rPr>
              <w:t>（</w:t>
            </w:r>
            <w:r>
              <w:rPr>
                <w:rFonts w:hint="eastAsia" w:ascii="Times New Roman" w:hAnsi="Times New Roman" w:eastAsia="宋体" w:cs="Times New Roman"/>
                <w:spacing w:val="0"/>
                <w:w w:val="100"/>
                <w:position w:val="0"/>
                <w:sz w:val="24"/>
                <w:szCs w:val="24"/>
                <w:lang w:val="en-US" w:eastAsia="zh-CN"/>
              </w:rPr>
              <w:t>含7分</w:t>
            </w:r>
            <w:r>
              <w:rPr>
                <w:rFonts w:hint="eastAsia" w:ascii="Times New Roman" w:hAnsi="Times New Roman" w:eastAsia="宋体" w:cs="Times New Roman"/>
                <w:spacing w:val="0"/>
                <w:w w:val="100"/>
                <w:position w:val="0"/>
                <w:sz w:val="24"/>
                <w:szCs w:val="24"/>
                <w:lang w:eastAsia="zh-CN"/>
              </w:rPr>
              <w:t>）</w:t>
            </w:r>
            <w:r>
              <w:rPr>
                <w:rFonts w:ascii="Times New Roman" w:hAnsi="Times New Roman" w:eastAsia="宋体" w:cs="Times New Roman"/>
                <w:spacing w:val="0"/>
                <w:w w:val="100"/>
                <w:position w:val="0"/>
                <w:sz w:val="24"/>
                <w:szCs w:val="24"/>
              </w:rPr>
              <w:t>；设备配置方案基本满足磋商文件要求的计4～7分</w:t>
            </w:r>
            <w:r>
              <w:rPr>
                <w:rFonts w:hint="eastAsia" w:ascii="Times New Roman" w:hAnsi="Times New Roman" w:eastAsia="宋体" w:cs="Times New Roman"/>
                <w:spacing w:val="0"/>
                <w:w w:val="100"/>
                <w:position w:val="0"/>
                <w:sz w:val="24"/>
                <w:szCs w:val="24"/>
                <w:lang w:eastAsia="zh-CN"/>
              </w:rPr>
              <w:t>（</w:t>
            </w:r>
            <w:r>
              <w:rPr>
                <w:rFonts w:hint="eastAsia" w:ascii="Times New Roman" w:hAnsi="Times New Roman" w:eastAsia="宋体" w:cs="Times New Roman"/>
                <w:spacing w:val="0"/>
                <w:w w:val="100"/>
                <w:position w:val="0"/>
                <w:sz w:val="24"/>
                <w:szCs w:val="24"/>
                <w:lang w:val="en-US" w:eastAsia="zh-CN"/>
              </w:rPr>
              <w:t>含4分，不含7分</w:t>
            </w:r>
            <w:r>
              <w:rPr>
                <w:rFonts w:hint="eastAsia" w:ascii="Times New Roman" w:hAnsi="Times New Roman" w:eastAsia="宋体" w:cs="Times New Roman"/>
                <w:spacing w:val="0"/>
                <w:w w:val="100"/>
                <w:position w:val="0"/>
                <w:sz w:val="24"/>
                <w:szCs w:val="24"/>
                <w:lang w:eastAsia="zh-CN"/>
              </w:rPr>
              <w:t>）</w:t>
            </w:r>
            <w:r>
              <w:rPr>
                <w:rFonts w:ascii="Times New Roman" w:hAnsi="Times New Roman" w:eastAsia="宋体" w:cs="Times New Roman"/>
                <w:spacing w:val="0"/>
                <w:w w:val="100"/>
                <w:position w:val="0"/>
                <w:sz w:val="24"/>
                <w:szCs w:val="24"/>
              </w:rPr>
              <w:t>；设备配置方案较差的计0～</w:t>
            </w:r>
            <w:r>
              <w:rPr>
                <w:rFonts w:hint="eastAsia" w:ascii="Times New Roman" w:hAnsi="Times New Roman" w:eastAsia="宋体" w:cs="Times New Roman"/>
                <w:spacing w:val="0"/>
                <w:w w:val="100"/>
                <w:position w:val="0"/>
                <w:sz w:val="24"/>
                <w:szCs w:val="24"/>
                <w:lang w:val="en-US" w:eastAsia="zh-CN"/>
              </w:rPr>
              <w:t>4</w:t>
            </w:r>
            <w:r>
              <w:rPr>
                <w:rFonts w:ascii="Times New Roman" w:hAnsi="Times New Roman" w:eastAsia="宋体" w:cs="Times New Roman"/>
                <w:spacing w:val="0"/>
                <w:w w:val="100"/>
                <w:position w:val="0"/>
                <w:sz w:val="24"/>
                <w:szCs w:val="24"/>
              </w:rPr>
              <w:t>分</w:t>
            </w:r>
            <w:r>
              <w:rPr>
                <w:rFonts w:hint="eastAsia" w:ascii="Times New Roman" w:hAnsi="Times New Roman" w:eastAsia="宋体" w:cs="Times New Roman"/>
                <w:spacing w:val="0"/>
                <w:w w:val="100"/>
                <w:position w:val="0"/>
                <w:sz w:val="24"/>
                <w:szCs w:val="24"/>
                <w:lang w:eastAsia="zh-CN"/>
              </w:rPr>
              <w:t>（</w:t>
            </w:r>
            <w:r>
              <w:rPr>
                <w:rFonts w:hint="eastAsia" w:ascii="Times New Roman" w:hAnsi="Times New Roman" w:eastAsia="宋体" w:cs="Times New Roman"/>
                <w:spacing w:val="0"/>
                <w:w w:val="100"/>
                <w:position w:val="0"/>
                <w:sz w:val="24"/>
                <w:szCs w:val="24"/>
                <w:lang w:val="en-US" w:eastAsia="zh-CN"/>
              </w:rPr>
              <w:t>不含4分）</w:t>
            </w:r>
          </w:p>
        </w:tc>
      </w:tr>
      <w:tr w14:paraId="2F64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9" w:hRule="atLeast"/>
          <w:jc w:val="center"/>
        </w:trPr>
        <w:tc>
          <w:tcPr>
            <w:tcW w:w="1789" w:type="dxa"/>
            <w:vMerge w:val="continue"/>
            <w:vAlign w:val="center"/>
          </w:tcPr>
          <w:p w14:paraId="2CFA9197">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Times New Roman" w:hAnsi="Times New Roman" w:eastAsia="宋体" w:cs="Times New Roman"/>
                <w:spacing w:val="0"/>
                <w:w w:val="100"/>
                <w:position w:val="0"/>
                <w:sz w:val="21"/>
              </w:rPr>
            </w:pPr>
          </w:p>
        </w:tc>
        <w:tc>
          <w:tcPr>
            <w:tcW w:w="1830" w:type="dxa"/>
            <w:vAlign w:val="center"/>
          </w:tcPr>
          <w:p w14:paraId="5AD41345">
            <w:pPr>
              <w:keepNext w:val="0"/>
              <w:keepLines w:val="0"/>
              <w:widowControl/>
              <w:suppressLineNumbers w:val="0"/>
              <w:jc w:val="center"/>
              <w:rPr>
                <w:rFonts w:ascii="Times New Roman" w:hAnsi="Times New Roman" w:eastAsia="宋体" w:cs="Times New Roman"/>
              </w:rPr>
            </w:pPr>
            <w:r>
              <w:rPr>
                <w:rFonts w:hint="eastAsia" w:ascii="Times New Roman" w:hAnsi="Times New Roman" w:eastAsia="宋体" w:cs="Times New Roman"/>
                <w:snapToGrid w:val="0"/>
                <w:color w:val="000000"/>
                <w:kern w:val="0"/>
                <w:sz w:val="24"/>
                <w:szCs w:val="24"/>
                <w:lang w:val="en-US" w:eastAsia="zh-CN" w:bidi="ar"/>
              </w:rPr>
              <w:t>应急方案</w:t>
            </w:r>
          </w:p>
          <w:p w14:paraId="2F106929">
            <w:pPr>
              <w:keepNext w:val="0"/>
              <w:keepLines w:val="0"/>
              <w:widowControl/>
              <w:suppressLineNumbers w:val="0"/>
              <w:jc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snapToGrid w:val="0"/>
                <w:color w:val="000000"/>
                <w:kern w:val="0"/>
                <w:sz w:val="24"/>
                <w:szCs w:val="24"/>
                <w:lang w:val="en-US" w:eastAsia="zh-CN" w:bidi="ar"/>
              </w:rPr>
              <w:t>（10分）</w:t>
            </w:r>
          </w:p>
        </w:tc>
        <w:tc>
          <w:tcPr>
            <w:tcW w:w="5883" w:type="dxa"/>
            <w:vAlign w:val="center"/>
          </w:tcPr>
          <w:p w14:paraId="1F6DF0CC">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uto"/>
              <w:ind w:firstLine="480" w:firstLineChars="200"/>
              <w:jc w:val="both"/>
              <w:textAlignment w:val="baseline"/>
              <w:rPr>
                <w:rFonts w:ascii="Times New Roman" w:hAnsi="Times New Roman" w:eastAsia="宋体" w:cs="Times New Roman"/>
                <w:spacing w:val="0"/>
                <w:w w:val="100"/>
                <w:position w:val="0"/>
                <w:sz w:val="24"/>
                <w:szCs w:val="24"/>
              </w:rPr>
            </w:pPr>
            <w:r>
              <w:rPr>
                <w:rFonts w:hint="eastAsia" w:ascii="Times New Roman" w:hAnsi="Times New Roman" w:eastAsia="宋体" w:cs="Times New Roman"/>
                <w:snapToGrid w:val="0"/>
                <w:color w:val="000000"/>
                <w:kern w:val="0"/>
                <w:sz w:val="24"/>
                <w:szCs w:val="24"/>
                <w:lang w:val="en-US" w:eastAsia="zh-CN" w:bidi="ar"/>
              </w:rPr>
              <w:t>对突发事件的应急方案及措施，制定详细、针对性强的计</w:t>
            </w:r>
            <w:r>
              <w:rPr>
                <w:rFonts w:hint="eastAsia" w:ascii="Times New Roman" w:hAnsi="Times New Roman" w:eastAsia="宋体" w:cs="Times New Roman"/>
                <w:spacing w:val="0"/>
                <w:w w:val="100"/>
                <w:position w:val="0"/>
                <w:sz w:val="24"/>
                <w:szCs w:val="24"/>
                <w:lang w:val="en-US" w:eastAsia="zh-CN"/>
              </w:rPr>
              <w:t>7</w:t>
            </w:r>
            <w:r>
              <w:rPr>
                <w:rFonts w:ascii="Times New Roman" w:hAnsi="Times New Roman" w:eastAsia="宋体" w:cs="Times New Roman"/>
                <w:spacing w:val="0"/>
                <w:w w:val="100"/>
                <w:position w:val="0"/>
                <w:sz w:val="24"/>
                <w:szCs w:val="24"/>
              </w:rPr>
              <w:t>～10分</w:t>
            </w:r>
            <w:r>
              <w:rPr>
                <w:rFonts w:hint="eastAsia" w:ascii="Times New Roman" w:hAnsi="Times New Roman" w:eastAsia="宋体" w:cs="Times New Roman"/>
                <w:spacing w:val="0"/>
                <w:w w:val="100"/>
                <w:position w:val="0"/>
                <w:sz w:val="24"/>
                <w:szCs w:val="24"/>
                <w:lang w:eastAsia="zh-CN"/>
              </w:rPr>
              <w:t>（</w:t>
            </w:r>
            <w:r>
              <w:rPr>
                <w:rFonts w:hint="eastAsia" w:ascii="Times New Roman" w:hAnsi="Times New Roman" w:eastAsia="宋体" w:cs="Times New Roman"/>
                <w:spacing w:val="0"/>
                <w:w w:val="100"/>
                <w:position w:val="0"/>
                <w:sz w:val="24"/>
                <w:szCs w:val="24"/>
                <w:lang w:val="en-US" w:eastAsia="zh-CN"/>
              </w:rPr>
              <w:t>含7分</w:t>
            </w:r>
            <w:r>
              <w:rPr>
                <w:rFonts w:hint="eastAsia" w:ascii="Times New Roman" w:hAnsi="Times New Roman" w:eastAsia="宋体" w:cs="Times New Roman"/>
                <w:spacing w:val="0"/>
                <w:w w:val="100"/>
                <w:position w:val="0"/>
                <w:sz w:val="24"/>
                <w:szCs w:val="24"/>
                <w:lang w:eastAsia="zh-CN"/>
              </w:rPr>
              <w:t>）</w:t>
            </w:r>
            <w:r>
              <w:rPr>
                <w:rFonts w:hint="eastAsia" w:ascii="Times New Roman" w:hAnsi="Times New Roman" w:eastAsia="宋体" w:cs="Times New Roman"/>
                <w:snapToGrid w:val="0"/>
                <w:color w:val="000000"/>
                <w:kern w:val="0"/>
                <w:sz w:val="24"/>
                <w:szCs w:val="24"/>
                <w:lang w:val="en-US" w:eastAsia="zh-CN" w:bidi="ar"/>
              </w:rPr>
              <w:t>；应急方案基本满足磋商文件要求的计4～7分</w:t>
            </w:r>
            <w:r>
              <w:rPr>
                <w:rFonts w:hint="eastAsia" w:ascii="Times New Roman" w:hAnsi="Times New Roman" w:eastAsia="宋体" w:cs="Times New Roman"/>
                <w:spacing w:val="0"/>
                <w:w w:val="100"/>
                <w:position w:val="0"/>
                <w:sz w:val="24"/>
                <w:szCs w:val="24"/>
                <w:lang w:eastAsia="zh-CN"/>
              </w:rPr>
              <w:t>（</w:t>
            </w:r>
            <w:r>
              <w:rPr>
                <w:rFonts w:hint="eastAsia" w:ascii="Times New Roman" w:hAnsi="Times New Roman" w:eastAsia="宋体" w:cs="Times New Roman"/>
                <w:spacing w:val="0"/>
                <w:w w:val="100"/>
                <w:position w:val="0"/>
                <w:sz w:val="24"/>
                <w:szCs w:val="24"/>
                <w:lang w:val="en-US" w:eastAsia="zh-CN"/>
              </w:rPr>
              <w:t>含4分，不含7分</w:t>
            </w:r>
            <w:r>
              <w:rPr>
                <w:rFonts w:hint="eastAsia" w:ascii="Times New Roman" w:hAnsi="Times New Roman" w:eastAsia="宋体" w:cs="Times New Roman"/>
                <w:spacing w:val="0"/>
                <w:w w:val="100"/>
                <w:position w:val="0"/>
                <w:sz w:val="24"/>
                <w:szCs w:val="24"/>
                <w:lang w:eastAsia="zh-CN"/>
              </w:rPr>
              <w:t>）</w:t>
            </w:r>
            <w:r>
              <w:rPr>
                <w:rFonts w:hint="eastAsia" w:ascii="Times New Roman" w:hAnsi="Times New Roman" w:eastAsia="宋体" w:cs="Times New Roman"/>
                <w:snapToGrid w:val="0"/>
                <w:color w:val="000000"/>
                <w:kern w:val="0"/>
                <w:sz w:val="24"/>
                <w:szCs w:val="24"/>
                <w:lang w:val="en-US" w:eastAsia="zh-CN" w:bidi="ar"/>
              </w:rPr>
              <w:t>；应急方案较差的计</w:t>
            </w:r>
            <w:r>
              <w:rPr>
                <w:rFonts w:ascii="Times New Roman" w:hAnsi="Times New Roman" w:eastAsia="宋体" w:cs="Times New Roman"/>
                <w:spacing w:val="0"/>
                <w:w w:val="100"/>
                <w:position w:val="0"/>
                <w:sz w:val="24"/>
                <w:szCs w:val="24"/>
              </w:rPr>
              <w:t>0～</w:t>
            </w:r>
            <w:r>
              <w:rPr>
                <w:rFonts w:hint="eastAsia" w:ascii="Times New Roman" w:hAnsi="Times New Roman" w:eastAsia="宋体" w:cs="Times New Roman"/>
                <w:spacing w:val="0"/>
                <w:w w:val="100"/>
                <w:position w:val="0"/>
                <w:sz w:val="24"/>
                <w:szCs w:val="24"/>
                <w:lang w:val="en-US" w:eastAsia="zh-CN"/>
              </w:rPr>
              <w:t>4</w:t>
            </w:r>
            <w:r>
              <w:rPr>
                <w:rFonts w:ascii="Times New Roman" w:hAnsi="Times New Roman" w:eastAsia="宋体" w:cs="Times New Roman"/>
                <w:spacing w:val="0"/>
                <w:w w:val="100"/>
                <w:position w:val="0"/>
                <w:sz w:val="24"/>
                <w:szCs w:val="24"/>
              </w:rPr>
              <w:t>分</w:t>
            </w:r>
            <w:r>
              <w:rPr>
                <w:rFonts w:hint="eastAsia" w:ascii="Times New Roman" w:hAnsi="Times New Roman" w:eastAsia="宋体" w:cs="Times New Roman"/>
                <w:spacing w:val="0"/>
                <w:w w:val="100"/>
                <w:position w:val="0"/>
                <w:sz w:val="24"/>
                <w:szCs w:val="24"/>
                <w:lang w:eastAsia="zh-CN"/>
              </w:rPr>
              <w:t>（</w:t>
            </w:r>
            <w:r>
              <w:rPr>
                <w:rFonts w:hint="eastAsia" w:ascii="Times New Roman" w:hAnsi="Times New Roman" w:eastAsia="宋体" w:cs="Times New Roman"/>
                <w:spacing w:val="0"/>
                <w:w w:val="100"/>
                <w:position w:val="0"/>
                <w:sz w:val="24"/>
                <w:szCs w:val="24"/>
                <w:lang w:val="en-US" w:eastAsia="zh-CN"/>
              </w:rPr>
              <w:t>不含4分）</w:t>
            </w:r>
          </w:p>
        </w:tc>
      </w:tr>
      <w:tr w14:paraId="4232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6" w:hRule="atLeast"/>
          <w:jc w:val="center"/>
        </w:trPr>
        <w:tc>
          <w:tcPr>
            <w:tcW w:w="1789" w:type="dxa"/>
            <w:vMerge w:val="continue"/>
            <w:vAlign w:val="center"/>
          </w:tcPr>
          <w:p w14:paraId="1D1BF372">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Times New Roman" w:hAnsi="Times New Roman" w:eastAsia="宋体" w:cs="Times New Roman"/>
                <w:spacing w:val="0"/>
                <w:w w:val="100"/>
                <w:position w:val="0"/>
                <w:sz w:val="21"/>
              </w:rPr>
            </w:pPr>
          </w:p>
        </w:tc>
        <w:tc>
          <w:tcPr>
            <w:tcW w:w="1830" w:type="dxa"/>
            <w:vAlign w:val="center"/>
          </w:tcPr>
          <w:p w14:paraId="7DF106F3">
            <w:pPr>
              <w:keepNext w:val="0"/>
              <w:keepLines w:val="0"/>
              <w:widowControl/>
              <w:suppressLineNumbers w:val="0"/>
              <w:jc w:val="center"/>
              <w:rPr>
                <w:rFonts w:ascii="Times New Roman" w:hAnsi="Times New Roman" w:eastAsia="宋体" w:cs="Times New Roman"/>
              </w:rPr>
            </w:pPr>
            <w:r>
              <w:rPr>
                <w:rFonts w:hint="eastAsia" w:ascii="Times New Roman" w:hAnsi="Times New Roman" w:eastAsia="宋体" w:cs="Times New Roman"/>
                <w:snapToGrid w:val="0"/>
                <w:color w:val="000000"/>
                <w:kern w:val="0"/>
                <w:sz w:val="24"/>
                <w:szCs w:val="24"/>
                <w:lang w:val="en-US" w:eastAsia="zh-CN" w:bidi="ar"/>
              </w:rPr>
              <w:t>服务承诺</w:t>
            </w:r>
          </w:p>
          <w:p w14:paraId="0B829F35">
            <w:pPr>
              <w:keepNext w:val="0"/>
              <w:keepLines w:val="0"/>
              <w:widowControl/>
              <w:suppressLineNumbers w:val="0"/>
              <w:jc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snapToGrid w:val="0"/>
                <w:color w:val="000000"/>
                <w:kern w:val="0"/>
                <w:sz w:val="24"/>
                <w:szCs w:val="24"/>
                <w:lang w:val="en-US" w:eastAsia="zh-CN" w:bidi="ar"/>
              </w:rPr>
              <w:t>（10分）</w:t>
            </w:r>
          </w:p>
        </w:tc>
        <w:tc>
          <w:tcPr>
            <w:tcW w:w="5883" w:type="dxa"/>
            <w:vAlign w:val="center"/>
          </w:tcPr>
          <w:p w14:paraId="4BEA6E2B">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uto"/>
              <w:ind w:firstLine="480" w:firstLineChars="200"/>
              <w:jc w:val="both"/>
              <w:textAlignment w:val="baseline"/>
              <w:rPr>
                <w:rFonts w:ascii="Times New Roman" w:hAnsi="Times New Roman" w:eastAsia="宋体" w:cs="Times New Roman"/>
                <w:spacing w:val="0"/>
                <w:w w:val="100"/>
                <w:position w:val="0"/>
                <w:sz w:val="24"/>
                <w:szCs w:val="24"/>
              </w:rPr>
            </w:pPr>
            <w:r>
              <w:rPr>
                <w:rFonts w:hint="eastAsia" w:ascii="Times New Roman" w:hAnsi="Times New Roman" w:eastAsia="宋体" w:cs="Times New Roman"/>
                <w:snapToGrid w:val="0"/>
                <w:color w:val="000000"/>
                <w:kern w:val="0"/>
                <w:sz w:val="24"/>
                <w:szCs w:val="24"/>
                <w:lang w:val="en-US" w:eastAsia="zh-CN" w:bidi="ar"/>
              </w:rPr>
              <w:t>有详细的服务承诺书，服务方案完善（包括增值服务）可操作性强能及时响应和积极配合采购人的有关要求，具备快速反应，在2小时内响应采购单位解决问题的计</w:t>
            </w:r>
            <w:r>
              <w:rPr>
                <w:rFonts w:hint="eastAsia" w:ascii="Times New Roman" w:hAnsi="Times New Roman" w:eastAsia="宋体" w:cs="Times New Roman"/>
                <w:spacing w:val="0"/>
                <w:w w:val="100"/>
                <w:position w:val="0"/>
                <w:sz w:val="24"/>
                <w:szCs w:val="24"/>
                <w:lang w:val="en-US" w:eastAsia="zh-CN"/>
              </w:rPr>
              <w:t>7</w:t>
            </w:r>
            <w:r>
              <w:rPr>
                <w:rFonts w:ascii="Times New Roman" w:hAnsi="Times New Roman" w:eastAsia="宋体" w:cs="Times New Roman"/>
                <w:spacing w:val="0"/>
                <w:w w:val="100"/>
                <w:position w:val="0"/>
                <w:sz w:val="24"/>
                <w:szCs w:val="24"/>
              </w:rPr>
              <w:t>～10分</w:t>
            </w:r>
            <w:r>
              <w:rPr>
                <w:rFonts w:hint="eastAsia" w:ascii="Times New Roman" w:hAnsi="Times New Roman" w:eastAsia="宋体" w:cs="Times New Roman"/>
                <w:spacing w:val="0"/>
                <w:w w:val="100"/>
                <w:position w:val="0"/>
                <w:sz w:val="24"/>
                <w:szCs w:val="24"/>
                <w:lang w:eastAsia="zh-CN"/>
              </w:rPr>
              <w:t>（</w:t>
            </w:r>
            <w:r>
              <w:rPr>
                <w:rFonts w:hint="eastAsia" w:ascii="Times New Roman" w:hAnsi="Times New Roman" w:eastAsia="宋体" w:cs="Times New Roman"/>
                <w:spacing w:val="0"/>
                <w:w w:val="100"/>
                <w:position w:val="0"/>
                <w:sz w:val="24"/>
                <w:szCs w:val="24"/>
                <w:lang w:val="en-US" w:eastAsia="zh-CN"/>
              </w:rPr>
              <w:t>含7分</w:t>
            </w:r>
            <w:r>
              <w:rPr>
                <w:rFonts w:hint="eastAsia" w:ascii="Times New Roman" w:hAnsi="Times New Roman" w:eastAsia="宋体" w:cs="Times New Roman"/>
                <w:spacing w:val="0"/>
                <w:w w:val="100"/>
                <w:position w:val="0"/>
                <w:sz w:val="24"/>
                <w:szCs w:val="24"/>
                <w:lang w:eastAsia="zh-CN"/>
              </w:rPr>
              <w:t>）</w:t>
            </w:r>
            <w:r>
              <w:rPr>
                <w:rFonts w:hint="eastAsia" w:ascii="Times New Roman" w:hAnsi="Times New Roman" w:eastAsia="宋体" w:cs="Times New Roman"/>
                <w:snapToGrid w:val="0"/>
                <w:color w:val="000000"/>
                <w:kern w:val="0"/>
                <w:sz w:val="24"/>
                <w:szCs w:val="24"/>
                <w:lang w:val="en-US" w:eastAsia="zh-CN" w:bidi="ar"/>
              </w:rPr>
              <w:t>；服务承诺基本满足磋商文件要求的计4～7分</w:t>
            </w:r>
            <w:r>
              <w:rPr>
                <w:rFonts w:hint="eastAsia" w:ascii="Times New Roman" w:hAnsi="Times New Roman" w:eastAsia="宋体" w:cs="Times New Roman"/>
                <w:spacing w:val="0"/>
                <w:w w:val="100"/>
                <w:position w:val="0"/>
                <w:sz w:val="24"/>
                <w:szCs w:val="24"/>
                <w:lang w:eastAsia="zh-CN"/>
              </w:rPr>
              <w:t>（</w:t>
            </w:r>
            <w:r>
              <w:rPr>
                <w:rFonts w:hint="eastAsia" w:ascii="Times New Roman" w:hAnsi="Times New Roman" w:eastAsia="宋体" w:cs="Times New Roman"/>
                <w:spacing w:val="0"/>
                <w:w w:val="100"/>
                <w:position w:val="0"/>
                <w:sz w:val="24"/>
                <w:szCs w:val="24"/>
                <w:lang w:val="en-US" w:eastAsia="zh-CN"/>
              </w:rPr>
              <w:t>含4分，不含7分</w:t>
            </w:r>
            <w:r>
              <w:rPr>
                <w:rFonts w:hint="eastAsia" w:ascii="Times New Roman" w:hAnsi="Times New Roman" w:eastAsia="宋体" w:cs="Times New Roman"/>
                <w:spacing w:val="0"/>
                <w:w w:val="100"/>
                <w:position w:val="0"/>
                <w:sz w:val="24"/>
                <w:szCs w:val="24"/>
                <w:lang w:eastAsia="zh-CN"/>
              </w:rPr>
              <w:t>）</w:t>
            </w:r>
            <w:r>
              <w:rPr>
                <w:rFonts w:hint="eastAsia" w:ascii="Times New Roman" w:hAnsi="Times New Roman" w:eastAsia="宋体" w:cs="Times New Roman"/>
                <w:snapToGrid w:val="0"/>
                <w:color w:val="000000"/>
                <w:kern w:val="0"/>
                <w:sz w:val="24"/>
                <w:szCs w:val="24"/>
                <w:lang w:val="en-US" w:eastAsia="zh-CN" w:bidi="ar"/>
              </w:rPr>
              <w:t>；服务承诺较差的计</w:t>
            </w:r>
            <w:r>
              <w:rPr>
                <w:rFonts w:ascii="Times New Roman" w:hAnsi="Times New Roman" w:eastAsia="宋体" w:cs="Times New Roman"/>
                <w:spacing w:val="0"/>
                <w:w w:val="100"/>
                <w:position w:val="0"/>
                <w:sz w:val="24"/>
                <w:szCs w:val="24"/>
              </w:rPr>
              <w:t>0～</w:t>
            </w:r>
            <w:r>
              <w:rPr>
                <w:rFonts w:hint="eastAsia" w:ascii="Times New Roman" w:hAnsi="Times New Roman" w:eastAsia="宋体" w:cs="Times New Roman"/>
                <w:spacing w:val="0"/>
                <w:w w:val="100"/>
                <w:position w:val="0"/>
                <w:sz w:val="24"/>
                <w:szCs w:val="24"/>
                <w:lang w:val="en-US" w:eastAsia="zh-CN"/>
              </w:rPr>
              <w:t>4</w:t>
            </w:r>
            <w:r>
              <w:rPr>
                <w:rFonts w:ascii="Times New Roman" w:hAnsi="Times New Roman" w:eastAsia="宋体" w:cs="Times New Roman"/>
                <w:spacing w:val="0"/>
                <w:w w:val="100"/>
                <w:position w:val="0"/>
                <w:sz w:val="24"/>
                <w:szCs w:val="24"/>
              </w:rPr>
              <w:t>分</w:t>
            </w:r>
            <w:r>
              <w:rPr>
                <w:rFonts w:hint="eastAsia" w:ascii="Times New Roman" w:hAnsi="Times New Roman" w:eastAsia="宋体" w:cs="Times New Roman"/>
                <w:spacing w:val="0"/>
                <w:w w:val="100"/>
                <w:position w:val="0"/>
                <w:sz w:val="24"/>
                <w:szCs w:val="24"/>
                <w:lang w:eastAsia="zh-CN"/>
              </w:rPr>
              <w:t>（</w:t>
            </w:r>
            <w:r>
              <w:rPr>
                <w:rFonts w:hint="eastAsia" w:ascii="Times New Roman" w:hAnsi="Times New Roman" w:eastAsia="宋体" w:cs="Times New Roman"/>
                <w:spacing w:val="0"/>
                <w:w w:val="100"/>
                <w:position w:val="0"/>
                <w:sz w:val="24"/>
                <w:szCs w:val="24"/>
                <w:lang w:val="en-US" w:eastAsia="zh-CN"/>
              </w:rPr>
              <w:t>不含4分）</w:t>
            </w:r>
            <w:r>
              <w:rPr>
                <w:rFonts w:hint="eastAsia" w:ascii="Times New Roman" w:hAnsi="Times New Roman" w:eastAsia="宋体" w:cs="Times New Roman"/>
                <w:snapToGrid w:val="0"/>
                <w:color w:val="000000"/>
                <w:kern w:val="0"/>
                <w:sz w:val="24"/>
                <w:szCs w:val="24"/>
                <w:lang w:val="en-US" w:eastAsia="zh-CN" w:bidi="ar"/>
              </w:rPr>
              <w:t>；</w:t>
            </w:r>
          </w:p>
        </w:tc>
      </w:tr>
      <w:tr w14:paraId="1B1E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6" w:hRule="atLeast"/>
          <w:jc w:val="center"/>
        </w:trPr>
        <w:tc>
          <w:tcPr>
            <w:tcW w:w="1789" w:type="dxa"/>
            <w:vAlign w:val="center"/>
          </w:tcPr>
          <w:p w14:paraId="7DE995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业绩</w:t>
            </w:r>
          </w:p>
          <w:p w14:paraId="1EF8A4B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宋体" w:cs="Times New Roman"/>
                <w:spacing w:val="0"/>
                <w:w w:val="100"/>
                <w:position w:val="0"/>
                <w:sz w:val="21"/>
              </w:rPr>
            </w:pPr>
            <w:r>
              <w:rPr>
                <w:rFonts w:ascii="Times New Roman" w:hAnsi="Times New Roman" w:eastAsia="宋体" w:cs="Times New Roman"/>
                <w:spacing w:val="0"/>
                <w:w w:val="100"/>
                <w:position w:val="0"/>
                <w:sz w:val="24"/>
                <w:szCs w:val="24"/>
              </w:rPr>
              <w:t>（10分）</w:t>
            </w:r>
          </w:p>
        </w:tc>
        <w:tc>
          <w:tcPr>
            <w:tcW w:w="7713" w:type="dxa"/>
            <w:gridSpan w:val="2"/>
            <w:vAlign w:val="top"/>
          </w:tcPr>
          <w:p w14:paraId="447CB479">
            <w:pPr>
              <w:keepNext w:val="0"/>
              <w:keepLines w:val="0"/>
              <w:pageBreakBefore w:val="0"/>
              <w:widowControl/>
              <w:kinsoku w:val="0"/>
              <w:wordWrap/>
              <w:overflowPunct/>
              <w:topLinePunct w:val="0"/>
              <w:autoSpaceDE w:val="0"/>
              <w:autoSpaceDN w:val="0"/>
              <w:bidi w:val="0"/>
              <w:adjustRightInd w:val="0"/>
              <w:snapToGrid w:val="0"/>
              <w:spacing w:line="282" w:lineRule="auto"/>
              <w:ind w:left="0" w:leftChars="0" w:right="0" w:rightChars="0" w:firstLine="476" w:firstLineChars="0"/>
              <w:jc w:val="both"/>
              <w:textAlignment w:val="baseline"/>
              <w:rPr>
                <w:rFonts w:ascii="Times New Roman" w:hAnsi="Times New Roman" w:eastAsia="宋体" w:cs="Times New Roman"/>
                <w:spacing w:val="0"/>
                <w:w w:val="100"/>
                <w:position w:val="0"/>
                <w:sz w:val="24"/>
                <w:szCs w:val="24"/>
              </w:rPr>
            </w:pPr>
            <w:r>
              <w:rPr>
                <w:rFonts w:hint="eastAsia" w:ascii="Times New Roman" w:hAnsi="Times New Roman" w:eastAsia="宋体" w:cs="Times New Roman"/>
                <w:spacing w:val="0"/>
                <w:w w:val="100"/>
                <w:position w:val="0"/>
                <w:sz w:val="24"/>
                <w:szCs w:val="24"/>
                <w:lang w:eastAsia="zh-CN"/>
              </w:rPr>
              <w:t>投标人</w:t>
            </w:r>
            <w:r>
              <w:rPr>
                <w:rFonts w:ascii="Times New Roman" w:hAnsi="Times New Roman" w:eastAsia="宋体" w:cs="Times New Roman"/>
                <w:spacing w:val="0"/>
                <w:w w:val="100"/>
                <w:position w:val="0"/>
                <w:sz w:val="24"/>
                <w:szCs w:val="24"/>
              </w:rPr>
              <w:t>提供近三年（202</w:t>
            </w:r>
            <w:r>
              <w:rPr>
                <w:rFonts w:hint="eastAsia" w:ascii="Times New Roman" w:hAnsi="Times New Roman" w:eastAsia="宋体" w:cs="Times New Roman"/>
                <w:spacing w:val="0"/>
                <w:w w:val="100"/>
                <w:position w:val="0"/>
                <w:sz w:val="24"/>
                <w:szCs w:val="24"/>
                <w:lang w:val="en-US" w:eastAsia="zh-CN"/>
              </w:rPr>
              <w:t>1</w:t>
            </w:r>
            <w:r>
              <w:rPr>
                <w:rFonts w:ascii="Times New Roman" w:hAnsi="Times New Roman" w:eastAsia="宋体" w:cs="Times New Roman"/>
                <w:spacing w:val="0"/>
                <w:w w:val="100"/>
                <w:position w:val="0"/>
                <w:sz w:val="24"/>
                <w:szCs w:val="24"/>
              </w:rPr>
              <w:t>年</w:t>
            </w:r>
            <w:r>
              <w:rPr>
                <w:rFonts w:hint="eastAsia" w:ascii="Times New Roman" w:hAnsi="Times New Roman" w:eastAsia="宋体" w:cs="Times New Roman"/>
                <w:spacing w:val="0"/>
                <w:w w:val="100"/>
                <w:position w:val="0"/>
                <w:sz w:val="24"/>
                <w:szCs w:val="24"/>
                <w:lang w:val="en-US" w:eastAsia="zh-CN"/>
              </w:rPr>
              <w:t>12</w:t>
            </w:r>
            <w:r>
              <w:rPr>
                <w:rFonts w:ascii="Times New Roman" w:hAnsi="Times New Roman" w:eastAsia="宋体" w:cs="Times New Roman"/>
                <w:spacing w:val="0"/>
                <w:w w:val="100"/>
                <w:position w:val="0"/>
                <w:sz w:val="24"/>
                <w:szCs w:val="24"/>
              </w:rPr>
              <w:t>月1日至今已完成）类似项目业绩，每一个业绩计2.5分，满分10分。（注：同类项目业绩指市政服务内类业绩，以合同签订时间为准，提供合同复印件加盖投标人公章</w:t>
            </w:r>
            <w:r>
              <w:rPr>
                <w:rFonts w:hint="eastAsia" w:ascii="Times New Roman" w:hAnsi="Times New Roman" w:eastAsia="宋体" w:cs="Times New Roman"/>
                <w:spacing w:val="0"/>
                <w:w w:val="100"/>
                <w:position w:val="0"/>
                <w:sz w:val="24"/>
                <w:szCs w:val="24"/>
                <w:lang w:eastAsia="zh-CN"/>
              </w:rPr>
              <w:t>，如因复印等问题造成无法辨识，相应结果由投标企业自负。</w:t>
            </w:r>
            <w:r>
              <w:rPr>
                <w:rFonts w:ascii="Times New Roman" w:hAnsi="Times New Roman" w:eastAsia="宋体" w:cs="Times New Roman"/>
                <w:spacing w:val="0"/>
                <w:w w:val="100"/>
                <w:position w:val="0"/>
                <w:sz w:val="24"/>
                <w:szCs w:val="24"/>
              </w:rPr>
              <w:t>）</w:t>
            </w:r>
          </w:p>
        </w:tc>
      </w:tr>
      <w:tr w14:paraId="3850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6" w:hRule="atLeast"/>
          <w:jc w:val="center"/>
        </w:trPr>
        <w:tc>
          <w:tcPr>
            <w:tcW w:w="9502" w:type="dxa"/>
            <w:gridSpan w:val="3"/>
            <w:vAlign w:val="center"/>
          </w:tcPr>
          <w:p w14:paraId="6D485AC5">
            <w:pPr>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rightChars="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b/>
                <w:bCs/>
                <w:spacing w:val="0"/>
                <w:w w:val="100"/>
                <w:position w:val="0"/>
                <w:sz w:val="24"/>
                <w:szCs w:val="24"/>
              </w:rPr>
              <w:t>磋商小组根据</w:t>
            </w:r>
            <w:r>
              <w:rPr>
                <w:rFonts w:hint="eastAsia" w:ascii="Times New Roman" w:hAnsi="Times New Roman" w:eastAsia="宋体" w:cs="Times New Roman"/>
                <w:b/>
                <w:bCs/>
                <w:spacing w:val="0"/>
                <w:w w:val="100"/>
                <w:position w:val="0"/>
                <w:sz w:val="24"/>
                <w:szCs w:val="24"/>
                <w:lang w:eastAsia="zh-CN"/>
              </w:rPr>
              <w:t>投标人</w:t>
            </w:r>
            <w:r>
              <w:rPr>
                <w:rFonts w:ascii="Times New Roman" w:hAnsi="Times New Roman" w:eastAsia="宋体" w:cs="Times New Roman"/>
                <w:b/>
                <w:bCs/>
                <w:spacing w:val="0"/>
                <w:w w:val="100"/>
                <w:position w:val="0"/>
                <w:sz w:val="24"/>
                <w:szCs w:val="24"/>
              </w:rPr>
              <w:t>响应文件横向对比，自主赋分，缺项或漏项时该子项不得分。</w:t>
            </w:r>
          </w:p>
        </w:tc>
      </w:tr>
      <w:tr w14:paraId="1295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6" w:hRule="atLeast"/>
          <w:jc w:val="center"/>
        </w:trPr>
        <w:tc>
          <w:tcPr>
            <w:tcW w:w="1789" w:type="dxa"/>
            <w:vAlign w:val="center"/>
          </w:tcPr>
          <w:p w14:paraId="49113E9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推荐成交候选人</w:t>
            </w:r>
          </w:p>
        </w:tc>
        <w:tc>
          <w:tcPr>
            <w:tcW w:w="7713" w:type="dxa"/>
            <w:gridSpan w:val="2"/>
            <w:vAlign w:val="center"/>
          </w:tcPr>
          <w:p w14:paraId="71AC0AA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按磋商评审程序，推荐综合得分排序前3名作为磋商成交候选人。</w:t>
            </w:r>
          </w:p>
        </w:tc>
      </w:tr>
      <w:tr w14:paraId="02D5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6" w:hRule="atLeast"/>
          <w:jc w:val="center"/>
        </w:trPr>
        <w:tc>
          <w:tcPr>
            <w:tcW w:w="9502" w:type="dxa"/>
            <w:gridSpan w:val="3"/>
            <w:vAlign w:val="top"/>
          </w:tcPr>
          <w:p w14:paraId="6CE823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备注：</w:t>
            </w:r>
          </w:p>
          <w:p w14:paraId="2F5A7B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1）各评审专家独立打分。</w:t>
            </w:r>
          </w:p>
          <w:p w14:paraId="1BF80E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2）评审专家打分超过得分界限或未按本表规定赋分时，该评审专家的打分无效，不 计入汇总分。</w:t>
            </w:r>
          </w:p>
          <w:p w14:paraId="67B110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3）若出现综合得分相同的，按磋商报价得分由高到低顺序排列名次；磋商报价得分 也相等的，按照技术文件优劣进行排序，如果还相同，则由采购人自行确定。</w:t>
            </w:r>
          </w:p>
          <w:p w14:paraId="5D0662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4）各种计算采用插入法，最终结果数字保留二位小数，第三位“ 四舍五入 ”。</w:t>
            </w:r>
          </w:p>
          <w:p w14:paraId="5D2183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5）评委会二分之一以上人员认为有串标、弄虚作假嫌疑或严重脱离市场价的磋商， 该</w:t>
            </w:r>
            <w:r>
              <w:rPr>
                <w:rFonts w:hint="eastAsia" w:ascii="Times New Roman" w:hAnsi="Times New Roman" w:eastAsia="宋体" w:cs="Times New Roman"/>
                <w:spacing w:val="0"/>
                <w:w w:val="100"/>
                <w:position w:val="0"/>
                <w:sz w:val="24"/>
                <w:szCs w:val="24"/>
                <w:lang w:eastAsia="zh-CN"/>
              </w:rPr>
              <w:t>投标人</w:t>
            </w:r>
            <w:r>
              <w:rPr>
                <w:rFonts w:ascii="Times New Roman" w:hAnsi="Times New Roman" w:eastAsia="宋体" w:cs="Times New Roman"/>
                <w:spacing w:val="0"/>
                <w:w w:val="100"/>
                <w:position w:val="0"/>
                <w:sz w:val="24"/>
                <w:szCs w:val="24"/>
              </w:rPr>
              <w:t>不得作为成交候选人。</w:t>
            </w:r>
          </w:p>
          <w:p w14:paraId="53153CD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6）由于磋商文件有矛盾，造成对</w:t>
            </w:r>
            <w:r>
              <w:rPr>
                <w:rFonts w:hint="eastAsia" w:ascii="Times New Roman" w:hAnsi="Times New Roman" w:eastAsia="宋体" w:cs="Times New Roman"/>
                <w:spacing w:val="0"/>
                <w:w w:val="100"/>
                <w:position w:val="0"/>
                <w:sz w:val="24"/>
                <w:szCs w:val="24"/>
                <w:lang w:eastAsia="zh-CN"/>
              </w:rPr>
              <w:t>投标人</w:t>
            </w:r>
            <w:r>
              <w:rPr>
                <w:rFonts w:ascii="Times New Roman" w:hAnsi="Times New Roman" w:eastAsia="宋体" w:cs="Times New Roman"/>
                <w:spacing w:val="0"/>
                <w:w w:val="100"/>
                <w:position w:val="0"/>
                <w:sz w:val="24"/>
                <w:szCs w:val="24"/>
              </w:rPr>
              <w:t>不利的评标结果，由</w:t>
            </w:r>
            <w:r>
              <w:rPr>
                <w:rFonts w:hint="eastAsia" w:ascii="Times New Roman" w:hAnsi="Times New Roman" w:eastAsia="宋体" w:cs="Times New Roman"/>
                <w:spacing w:val="0"/>
                <w:w w:val="100"/>
                <w:position w:val="0"/>
                <w:sz w:val="24"/>
                <w:szCs w:val="24"/>
                <w:lang w:eastAsia="zh-CN"/>
              </w:rPr>
              <w:t>投标人</w:t>
            </w:r>
            <w:r>
              <w:rPr>
                <w:rFonts w:ascii="Times New Roman" w:hAnsi="Times New Roman" w:eastAsia="宋体" w:cs="Times New Roman"/>
                <w:spacing w:val="0"/>
                <w:w w:val="100"/>
                <w:position w:val="0"/>
                <w:sz w:val="24"/>
                <w:szCs w:val="24"/>
              </w:rPr>
              <w:t>自负。</w:t>
            </w:r>
          </w:p>
        </w:tc>
      </w:tr>
    </w:tbl>
    <w:p w14:paraId="3F2DCCC6">
      <w:pPr>
        <w:pStyle w:val="2"/>
        <w:keepNext w:val="0"/>
        <w:keepLines w:val="0"/>
        <w:pageBreakBefore w:val="0"/>
        <w:widowControl/>
        <w:kinsoku w:val="0"/>
        <w:wordWrap/>
        <w:overflowPunct/>
        <w:topLinePunct/>
        <w:autoSpaceDE w:val="0"/>
        <w:autoSpaceDN w:val="0"/>
        <w:bidi w:val="0"/>
        <w:adjustRightInd w:val="0"/>
        <w:snapToGrid w:val="0"/>
        <w:spacing w:line="360" w:lineRule="auto"/>
        <w:ind w:right="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b/>
          <w:bCs/>
          <w:color w:val="000000" w:themeColor="text1"/>
          <w:spacing w:val="0"/>
          <w:sz w:val="24"/>
          <w:szCs w:val="24"/>
          <w:lang w:val="en-US" w:eastAsia="zh-CN"/>
          <w14:textFill>
            <w14:solidFill>
              <w14:schemeClr w14:val="tx1"/>
            </w14:solidFill>
          </w14:textFill>
        </w:rPr>
        <w:t>附：</w:t>
      </w:r>
      <w:r>
        <w:rPr>
          <w:rFonts w:ascii="Times New Roman" w:hAnsi="Times New Roman" w:eastAsia="宋体" w:cs="Times New Roman"/>
          <w:b/>
          <w:bCs/>
          <w:color w:val="000000" w:themeColor="text1"/>
          <w:spacing w:val="0"/>
          <w:sz w:val="24"/>
          <w:szCs w:val="24"/>
          <w14:textFill>
            <w14:solidFill>
              <w14:schemeClr w14:val="tx1"/>
            </w14:solidFill>
          </w14:textFill>
        </w:rPr>
        <w:t>政府采购政策评分标准</w:t>
      </w:r>
    </w:p>
    <w:p w14:paraId="39458472">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1.1</w:t>
      </w:r>
      <w:r>
        <w:rPr>
          <w:rFonts w:ascii="Times New Roman" w:hAnsi="Times New Roman" w:eastAsia="宋体" w:cs="Times New Roman"/>
          <w:color w:val="000000" w:themeColor="text1"/>
          <w:spacing w:val="0"/>
          <w:sz w:val="24"/>
          <w:szCs w:val="24"/>
          <w14:textFill>
            <w14:solidFill>
              <w14:schemeClr w14:val="tx1"/>
            </w14:solidFill>
          </w14:textFill>
        </w:rPr>
        <w:t>中小企业落实政府采购政策</w:t>
      </w:r>
    </w:p>
    <w:p w14:paraId="33D63165">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1</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中小企业划分标准参照《中小企业划型标准规定》</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工信部联企业〔2011〕300号</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执行。采购活动执行《政府采购促进中小企业发展管理办法》</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财库〔2020〕46号</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的有关规定。</w:t>
      </w:r>
    </w:p>
    <w:p w14:paraId="3309F8B7">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在政府采购活动中，</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提供的货物、工程或者服务符合下列情形的</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符合中小企业划分标准的个体工商户，在政府采购活动中视同中小企业</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，享受中小企业扶持政策：</w:t>
      </w:r>
    </w:p>
    <w:p w14:paraId="0B809669">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a.</w:t>
      </w:r>
      <w:r>
        <w:rPr>
          <w:rFonts w:ascii="Times New Roman" w:hAnsi="Times New Roman" w:eastAsia="宋体" w:cs="Times New Roman"/>
          <w:color w:val="000000" w:themeColor="text1"/>
          <w:spacing w:val="0"/>
          <w:sz w:val="24"/>
          <w:szCs w:val="24"/>
          <w14:textFill>
            <w14:solidFill>
              <w14:schemeClr w14:val="tx1"/>
            </w14:solidFill>
          </w14:textFill>
        </w:rPr>
        <w:t>在货物采购项目中，货物由中小企业制造，即货物由中小企业生产且使用该中小企业商号或者注册商标；</w:t>
      </w:r>
    </w:p>
    <w:p w14:paraId="636E4D18">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b.</w:t>
      </w:r>
      <w:r>
        <w:rPr>
          <w:rFonts w:ascii="Times New Roman" w:hAnsi="Times New Roman" w:eastAsia="宋体" w:cs="Times New Roman"/>
          <w:color w:val="000000" w:themeColor="text1"/>
          <w:spacing w:val="0"/>
          <w:sz w:val="24"/>
          <w:szCs w:val="24"/>
          <w14:textFill>
            <w14:solidFill>
              <w14:schemeClr w14:val="tx1"/>
            </w14:solidFill>
          </w14:textFill>
        </w:rPr>
        <w:t>在工程采购项目中，工程由中小企业承建，即工程施工单位为中小企业；</w:t>
      </w:r>
    </w:p>
    <w:p w14:paraId="0B515BAA">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c.</w:t>
      </w:r>
      <w:r>
        <w:rPr>
          <w:rFonts w:ascii="Times New Roman" w:hAnsi="Times New Roman" w:eastAsia="宋体" w:cs="Times New Roman"/>
          <w:color w:val="000000" w:themeColor="text1"/>
          <w:spacing w:val="0"/>
          <w:sz w:val="24"/>
          <w:szCs w:val="24"/>
          <w14:textFill>
            <w14:solidFill>
              <w14:schemeClr w14:val="tx1"/>
            </w14:solidFill>
          </w14:textFill>
        </w:rPr>
        <w:t>在服务采购项目中，服务由中小企业承接，即提供服务的人员为中小企业依照《中华人民共和国劳动合同法》订立劳动合同的从业人员。</w:t>
      </w:r>
    </w:p>
    <w:p w14:paraId="306A7EB0">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其中在货物采购项目中，</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提供的货物既有中小企业制造货物，也有大型企 业制造货物的，不享受中小企业扶持政策。</w:t>
      </w:r>
    </w:p>
    <w:p w14:paraId="14111DF2">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4E3A9965">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3</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投标人应同时出具财库</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2020</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46号文件规定的《中小企业声明函》，由评委 会审定，符合条件的企业享受政府采购政策。</w:t>
      </w:r>
    </w:p>
    <w:p w14:paraId="09ECCD16">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1.2</w:t>
      </w:r>
      <w:r>
        <w:rPr>
          <w:rFonts w:ascii="Times New Roman" w:hAnsi="Times New Roman" w:eastAsia="宋体" w:cs="Times New Roman"/>
          <w:color w:val="000000" w:themeColor="text1"/>
          <w:spacing w:val="0"/>
          <w:sz w:val="24"/>
          <w:szCs w:val="24"/>
          <w14:textFill>
            <w14:solidFill>
              <w14:schemeClr w14:val="tx1"/>
            </w14:solidFill>
          </w14:textFill>
        </w:rPr>
        <w:t>监狱企业应符合《财政部司法部关于政府采购支持监狱企业发展有关问题的通知》</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财库〔2014〕68号</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文件规定，并提供由省级以上监狱管理局、戒毒管理局</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含新疆生产建设兵团</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出具的属于监狱企业的证明文件，监狱和戒毒企业视同小型、微型企业。</w:t>
      </w:r>
    </w:p>
    <w:p w14:paraId="403C9923">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1.3</w:t>
      </w:r>
      <w:r>
        <w:rPr>
          <w:rFonts w:ascii="Times New Roman" w:hAnsi="Times New Roman" w:eastAsia="宋体" w:cs="Times New Roman"/>
          <w:color w:val="000000" w:themeColor="text1"/>
          <w:spacing w:val="0"/>
          <w:sz w:val="24"/>
          <w:szCs w:val="24"/>
          <w14:textFill>
            <w14:solidFill>
              <w14:schemeClr w14:val="tx1"/>
            </w14:solidFill>
          </w14:textFill>
        </w:rPr>
        <w:t>根据财政部、民政部、中国残疾人联合会下发的《关于促进残疾人就业政府采购政策的通知》</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财库〔2017〕141号</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的规定，残疾人福利性单位提供本单位制造的货物、承担的工程或者服务</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以下简称产品</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，或者提供其他残疾人福利性单位制造的货物</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不包括使用非残疾人福利性单位注册商标的货物</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参与政府采购活动时，视同小型、微型企业，享受预留份额、评审中价格扣除等促进中小企业发展的政府采购政策。残疾人福利性单位属于小型、微型企业的，不重复享受政策。投标人应如实提供以上证明文件，如存在虚假应标，将取消其投标资格。</w:t>
      </w:r>
    </w:p>
    <w:p w14:paraId="3AEFB9FB">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2、</w:t>
      </w:r>
      <w:r>
        <w:rPr>
          <w:rFonts w:ascii="Times New Roman" w:hAnsi="Times New Roman" w:eastAsia="宋体" w:cs="Times New Roman"/>
          <w:color w:val="000000" w:themeColor="text1"/>
          <w:spacing w:val="0"/>
          <w:sz w:val="24"/>
          <w:szCs w:val="24"/>
          <w14:textFill>
            <w14:solidFill>
              <w14:schemeClr w14:val="tx1"/>
            </w14:solidFill>
          </w14:textFill>
        </w:rPr>
        <w:t>投标产品政府采购政策</w:t>
      </w:r>
    </w:p>
    <w:p w14:paraId="51A5676C">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2.1</w:t>
      </w:r>
      <w:r>
        <w:rPr>
          <w:rFonts w:ascii="Times New Roman" w:hAnsi="Times New Roman" w:eastAsia="宋体" w:cs="Times New Roman"/>
          <w:color w:val="000000" w:themeColor="text1"/>
          <w:spacing w:val="0"/>
          <w:sz w:val="24"/>
          <w:szCs w:val="24"/>
          <w14:textFill>
            <w14:solidFill>
              <w14:schemeClr w14:val="tx1"/>
            </w14:solidFill>
          </w14:textFill>
        </w:rPr>
        <w:t>节能产品依据《关于印发节能产品政府采购品目清单的通知》</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财库</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2019</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19号</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的规定为准。</w:t>
      </w:r>
    </w:p>
    <w:p w14:paraId="3E23C595">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2.2 </w:t>
      </w:r>
      <w:r>
        <w:rPr>
          <w:rFonts w:ascii="Times New Roman" w:hAnsi="Times New Roman" w:eastAsia="宋体" w:cs="Times New Roman"/>
          <w:color w:val="000000" w:themeColor="text1"/>
          <w:spacing w:val="0"/>
          <w:sz w:val="24"/>
          <w:szCs w:val="24"/>
          <w14:textFill>
            <w14:solidFill>
              <w14:schemeClr w14:val="tx1"/>
            </w14:solidFill>
          </w14:textFill>
        </w:rPr>
        <w:t>环境标志产品依据《关于印发环境标志产品政府采购品目清单的通知》</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财库</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2019</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18号</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的规定为准。</w:t>
      </w:r>
    </w:p>
    <w:p w14:paraId="0F9DB0B7">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2.3</w:t>
      </w:r>
      <w:r>
        <w:rPr>
          <w:rFonts w:ascii="Times New Roman" w:hAnsi="Times New Roman" w:eastAsia="宋体" w:cs="Times New Roman"/>
          <w:color w:val="000000" w:themeColor="text1"/>
          <w:spacing w:val="0"/>
          <w:sz w:val="24"/>
          <w:szCs w:val="24"/>
          <w14:textFill>
            <w14:solidFill>
              <w14:schemeClr w14:val="tx1"/>
            </w14:solidFill>
          </w14:textFill>
        </w:rPr>
        <w:t>投标人在竞争性磋商响应文件中对所投标产品列入节能、环保、环境标志品目清单中的产品，在投标报价时必须对此类产品单独分项报价，计算出小计及占投标报价总金额的百分比，并提供属于品目清单内产品的证明资料</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提供节能环保环境标志产品认证机构出具的证明文件，节能环保环境标志产品认证机构参照国家市场监督管理总局发布的《市场监管总局关于发布参与实施政府采购节能产品、环境标志产品认证机构名录的公告》</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，未在投标报价时必须对此类产品单独分项报价，计算出小计及占投标报价总金额的百分比的或未提供节能、环保、环境标志产品的证明资料的不给予优惠。</w:t>
      </w:r>
    </w:p>
    <w:p w14:paraId="5A38B10C">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2.4</w:t>
      </w:r>
      <w:r>
        <w:rPr>
          <w:rFonts w:ascii="Times New Roman" w:hAnsi="Times New Roman" w:eastAsia="宋体" w:cs="Times New Roman"/>
          <w:color w:val="000000" w:themeColor="text1"/>
          <w:spacing w:val="0"/>
          <w:sz w:val="24"/>
          <w:szCs w:val="24"/>
          <w14:textFill>
            <w14:solidFill>
              <w14:schemeClr w14:val="tx1"/>
            </w14:solidFill>
          </w14:textFill>
        </w:rPr>
        <w:t>若节能、环保、环境标志品目清单内的产品仅是构成投标产品的部件、组件或零件的，则该投标产品不享受鼓励优惠政策。</w:t>
      </w:r>
    </w:p>
    <w:p w14:paraId="3FF1C537">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2.5</w:t>
      </w:r>
      <w:r>
        <w:rPr>
          <w:rFonts w:ascii="Times New Roman" w:hAnsi="Times New Roman" w:eastAsia="宋体" w:cs="Times New Roman"/>
          <w:color w:val="000000" w:themeColor="text1"/>
          <w:spacing w:val="0"/>
          <w:sz w:val="24"/>
          <w:szCs w:val="24"/>
          <w14:textFill>
            <w14:solidFill>
              <w14:schemeClr w14:val="tx1"/>
            </w14:solidFill>
          </w14:textFill>
        </w:rPr>
        <w:t>同一地段的节能、环保、环境标志产品部分优惠只对属于品目清单内的非强制类产品进行优惠，强制类产品不给予优惠。</w:t>
      </w:r>
    </w:p>
    <w:p w14:paraId="7C560430">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2.6</w:t>
      </w:r>
      <w:r>
        <w:rPr>
          <w:rFonts w:ascii="Times New Roman" w:hAnsi="Times New Roman" w:eastAsia="宋体" w:cs="Times New Roman"/>
          <w:color w:val="000000" w:themeColor="text1"/>
          <w:spacing w:val="0"/>
          <w:sz w:val="24"/>
          <w:szCs w:val="24"/>
          <w14:textFill>
            <w14:solidFill>
              <w14:schemeClr w14:val="tx1"/>
            </w14:solidFill>
          </w14:textFill>
        </w:rPr>
        <w:t>节能、环保、环境标志产品不重复优惠；同时列入国家级清单和省级清单的产品不重复优惠。</w:t>
      </w:r>
    </w:p>
    <w:p w14:paraId="7564F4F7">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2.7</w:t>
      </w:r>
      <w:r>
        <w:rPr>
          <w:rFonts w:ascii="Times New Roman" w:hAnsi="Times New Roman" w:eastAsia="宋体" w:cs="Times New Roman"/>
          <w:color w:val="000000" w:themeColor="text1"/>
          <w:spacing w:val="0"/>
          <w:sz w:val="24"/>
          <w:szCs w:val="24"/>
          <w14:textFill>
            <w14:solidFill>
              <w14:schemeClr w14:val="tx1"/>
            </w14:solidFill>
          </w14:textFill>
        </w:rPr>
        <w:t>获得上述认证的产品在投标时应提供有效证明材料。以上所有证明文件复印件须加盖投标人公章并注明</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与原件一致</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，否则不予优惠。</w:t>
      </w:r>
    </w:p>
    <w:p w14:paraId="2AA781EF">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3、</w:t>
      </w:r>
      <w:r>
        <w:rPr>
          <w:rFonts w:ascii="Times New Roman" w:hAnsi="Times New Roman" w:eastAsia="宋体" w:cs="Times New Roman"/>
          <w:color w:val="000000" w:themeColor="text1"/>
          <w:spacing w:val="0"/>
          <w:sz w:val="24"/>
          <w:szCs w:val="24"/>
          <w14:textFill>
            <w14:solidFill>
              <w14:schemeClr w14:val="tx1"/>
            </w14:solidFill>
          </w14:textFill>
        </w:rPr>
        <w:t>价格优惠比例</w:t>
      </w:r>
    </w:p>
    <w:p w14:paraId="6ABF7A8C">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3.1 </w:t>
      </w:r>
      <w:r>
        <w:rPr>
          <w:rFonts w:ascii="Times New Roman" w:hAnsi="Times New Roman" w:eastAsia="宋体" w:cs="Times New Roman"/>
          <w:color w:val="000000" w:themeColor="text1"/>
          <w:spacing w:val="0"/>
          <w:sz w:val="24"/>
          <w:szCs w:val="24"/>
          <w14:textFill>
            <w14:solidFill>
              <w14:schemeClr w14:val="tx1"/>
            </w14:solidFill>
          </w14:textFill>
        </w:rPr>
        <w:t>投标企业优惠比例</w:t>
      </w:r>
    </w:p>
    <w:p w14:paraId="2708604D">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1</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未预留份额专门面向中小企业的货物、服务采购项目：符合竞争性磋商文件规定的小微企业优惠条件的投标人，价格给予10%的扣除</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不重复优惠，最高为10%</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，用扣除后的价格参与评审。</w:t>
      </w:r>
    </w:p>
    <w:p w14:paraId="0339E9FE">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未预留份额专门面向中小企业的工程采购项目：符合竞争性磋商文件规定的小微企业优惠条件的投标人，价格给予3%的扣除</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不重复优惠，最高为3%</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，用扣除后的价格参与评审。</w:t>
      </w:r>
    </w:p>
    <w:p w14:paraId="6DF11153">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3</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货物和服务项目可给予联合体或者大中型企业的报价4%</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工程项目为1%</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的扣除</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不重复优惠，货物和服务最高为4%，工程项目为1%</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用扣除后的价格参加评审。联合体各方均为小型、微型企业的，联合体视同为小型、微型企业。组成联合体或者接受分包的小微企业与联合体内其他企业、分包企业之间存在直接控股、管理关系的，不享受价格扣除优惠政策。</w:t>
      </w:r>
    </w:p>
    <w:p w14:paraId="706373A2">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适用招标投标法的政府采购工程建设项目，采用综合评估法但未采用低价优先法计算价格分的，评标时在采用原报价进行评分的基础上增加其价格得分的1%作为其价格分。组成联合体或者接受分包的小微企业与联合体内其他企业、分包企业之间存在直接控股、管理关系的，不享受价格扣除优惠政策。</w:t>
      </w:r>
    </w:p>
    <w:p w14:paraId="433794D1">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注：专门面向中小企业的项目不享受上述价格优惠。</w:t>
      </w:r>
    </w:p>
    <w:p w14:paraId="65DF777B">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3.2</w:t>
      </w:r>
      <w:r>
        <w:rPr>
          <w:rFonts w:ascii="Times New Roman" w:hAnsi="Times New Roman" w:eastAsia="宋体" w:cs="Times New Roman"/>
          <w:color w:val="000000" w:themeColor="text1"/>
          <w:spacing w:val="0"/>
          <w:sz w:val="24"/>
          <w:szCs w:val="24"/>
          <w14:textFill>
            <w14:solidFill>
              <w14:schemeClr w14:val="tx1"/>
            </w14:solidFill>
          </w14:textFill>
        </w:rPr>
        <w:t>投标产品优惠比例</w:t>
      </w:r>
    </w:p>
    <w:p w14:paraId="3A91BA4C">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投标产品为节能、环保、环境标志品目清单中的产品，符合竞争性磋商文件要求的，价格给予3%的扣除</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不重复优惠，最高为3%</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，用扣除后的价格参与评审。</w:t>
      </w:r>
    </w:p>
    <w:p w14:paraId="76714C3F">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3.3</w:t>
      </w:r>
      <w:r>
        <w:rPr>
          <w:rFonts w:ascii="Times New Roman" w:hAnsi="Times New Roman" w:eastAsia="宋体" w:cs="Times New Roman"/>
          <w:color w:val="000000" w:themeColor="text1"/>
          <w:spacing w:val="0"/>
          <w:sz w:val="24"/>
          <w:szCs w:val="24"/>
          <w14:textFill>
            <w14:solidFill>
              <w14:schemeClr w14:val="tx1"/>
            </w14:solidFill>
          </w14:textFill>
        </w:rPr>
        <w:t>同时为节能产品、环境标志产品和两型产品的，由</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选择其一享受评审优惠；只有同时符合国家促进中小企业发展政策的，可以重复享受评审优惠。同一项目中只有部分产品属于评审优惠政策范围的，评审时指对该部分产品实行优惠。</w:t>
      </w:r>
    </w:p>
    <w:p w14:paraId="30937F29">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3.4</w:t>
      </w:r>
      <w:r>
        <w:rPr>
          <w:rFonts w:ascii="Times New Roman" w:hAnsi="Times New Roman" w:eastAsia="宋体" w:cs="Times New Roman"/>
          <w:color w:val="000000" w:themeColor="text1"/>
          <w:spacing w:val="0"/>
          <w:sz w:val="24"/>
          <w:szCs w:val="24"/>
          <w14:textFill>
            <w14:solidFill>
              <w14:schemeClr w14:val="tx1"/>
            </w14:solidFill>
          </w14:textFill>
        </w:rPr>
        <w:t>为支持和促进中小企业发展，进一步发挥政府采购政策功能作用，有效缓解中小企业融资难等问题，根据财政部财库</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2011</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124号文件的精神，陕西省财政厅制订了《陕西省政府采购信用担保试点工作实施方案</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试行</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》，为参与陕西省政府采购项目的投标人提供政府采购信用担保，并按照程序确定了合作的担保机构。中标</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成交</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投标人缴纳履约保证金时可自愿选择通过担保机构保函的形式缴纳；投标人如果需要融资贷款服务的，可凭中标</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成交</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通知书、政府采购合同等相关资料，按照文件规定的程序申请办理，具体规定</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可登录</w:t>
      </w:r>
      <w:r>
        <w:rPr>
          <w:rFonts w:ascii="Times New Roman" w:hAnsi="Times New Roman" w:eastAsia="宋体" w:cs="Times New Roman"/>
          <w:color w:val="000000" w:themeColor="text1"/>
          <w:spacing w:val="0"/>
          <w:sz w:val="24"/>
          <w:szCs w:val="24"/>
          <w14:textFill>
            <w14:solidFill>
              <w14:schemeClr w14:val="tx1"/>
            </w14:solidFill>
          </w14:textFill>
        </w:rPr>
        <w:t>陕西省政府采购网</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 xml:space="preserve"> www.ccgp-shaanxi.gov.cn/</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重要通知专栏中查询了解。</w:t>
      </w:r>
    </w:p>
    <w:p w14:paraId="5EE22C5C">
      <w:pPr>
        <w:pStyle w:val="2"/>
        <w:keepNext w:val="0"/>
        <w:keepLines w:val="0"/>
        <w:pageBreakBefore w:val="0"/>
        <w:widowControl/>
        <w:kinsoku w:val="0"/>
        <w:wordWrap w:val="0"/>
        <w:overflowPunct/>
        <w:topLinePunct/>
        <w:autoSpaceDE w:val="0"/>
        <w:autoSpaceDN w:val="0"/>
        <w:bidi w:val="0"/>
        <w:adjustRightInd w:val="0"/>
        <w:snapToGrid w:val="0"/>
        <w:spacing w:line="360" w:lineRule="auto"/>
        <w:ind w:left="0" w:right="0" w:firstLine="480" w:firstLineChars="200"/>
        <w:jc w:val="both"/>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3.5投标人</w:t>
      </w:r>
      <w:r>
        <w:rPr>
          <w:rFonts w:ascii="Times New Roman" w:hAnsi="Times New Roman" w:eastAsia="宋体" w:cs="Times New Roman"/>
          <w:color w:val="000000" w:themeColor="text1"/>
          <w:spacing w:val="0"/>
          <w:sz w:val="24"/>
          <w:szCs w:val="24"/>
          <w14:textFill>
            <w14:solidFill>
              <w14:schemeClr w14:val="tx1"/>
            </w14:solidFill>
          </w14:textFill>
        </w:rPr>
        <w:t>为中小企业的，可依据《陕西省中小企业政府采购信用融资办法》</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陕财办采〔2018〕23号</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申请信用融资，</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获得政府采购合同后，凭政府采购合同向银行提出融资申请。并根据各银行提供的方案，自行选择符合自身情况的金融产品，银行根据</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的申请开展尽职调查，合理确定融资授信额度。如融资金额未超过政府采购合同金额的，银行原则上不得要求</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提供财产抵押或第三方担保，或附加其他任何形式的担保条件。银行为参与政府采购融资的</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提供的产品，应以信用贷款为主，贷款利率应当优于一般中小企业的贷款利率水平，并将产品信息</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包括贷款发放条件、利率优惠、贷款金额</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等在陕西政府采购网予以展示。具体</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可登录</w:t>
      </w:r>
      <w:r>
        <w:rPr>
          <w:rFonts w:ascii="Times New Roman" w:hAnsi="Times New Roman" w:eastAsia="宋体" w:cs="Times New Roman"/>
          <w:color w:val="000000" w:themeColor="text1"/>
          <w:spacing w:val="0"/>
          <w:sz w:val="24"/>
          <w:szCs w:val="24"/>
          <w14:textFill>
            <w14:solidFill>
              <w14:schemeClr w14:val="tx1"/>
            </w14:solidFill>
          </w14:textFill>
        </w:rPr>
        <w:t>http://www.ccgp-shaanxi.gov.cn/zcdservice/zcd/shananxi</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陕西省政府采购信用融资平台</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查看办理。</w:t>
      </w:r>
    </w:p>
    <w:p w14:paraId="4D1E6526">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3.6</w:t>
      </w:r>
      <w:r>
        <w:rPr>
          <w:rFonts w:ascii="Times New Roman" w:hAnsi="Times New Roman" w:eastAsia="宋体" w:cs="Times New Roman"/>
          <w:color w:val="000000" w:themeColor="text1"/>
          <w:spacing w:val="0"/>
          <w:sz w:val="24"/>
          <w:szCs w:val="24"/>
          <w14:textFill>
            <w14:solidFill>
              <w14:schemeClr w14:val="tx1"/>
            </w14:solidFill>
          </w14:textFill>
        </w:rPr>
        <w:t>评标小组根据以上内容进行综合打分，由高到低进行汇总排序，推荐出一个以上三个以下中标候选单位。</w:t>
      </w:r>
    </w:p>
    <w:p w14:paraId="302A7A19">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4、定标</w:t>
      </w:r>
    </w:p>
    <w:p w14:paraId="0571853D">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4</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1定标程序</w:t>
      </w:r>
    </w:p>
    <w:p w14:paraId="688D3A2D">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1）评标委员会依据评标办法，经过符合性审查、澄清、比较与评价等程序后，在最大限度满足磋商文件实质性要求前提下进行综合评审，以评标总得分最高到低的顺序推荐3名以上成交候选人，并编写评标报告。</w:t>
      </w:r>
    </w:p>
    <w:p w14:paraId="4EA29233">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2）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14:paraId="5F9094DF">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3）采购代理机构应当自评审结束之日起2个工作日内将评标报告送交采购人。采购人在收到评审报告5个工作日内，从评审报告推荐的成交候选人中，按顺序确定成交人。成交候选人并列的，投标报价得分高者成为成交人，若投标报价得分相同，技术得分高者成为成交人。确定结果后，采购人向采购代理机构出具《定标复函》。采购人逾期未按评标报告推荐的中标候选人顺序确定成交人，又不能说明合法理由的，视同按评标报告推荐的顺序确定排名第一的中标候选人为成交人。</w:t>
      </w:r>
    </w:p>
    <w:p w14:paraId="0A15B419">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（4）采购代理机构接到采购人的《定标复函》后，在2个工作日内，将成交结果在陕西省政府采购网上进行公告。公告发布1个工作日，其他</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若有异议，按《政府采购法》第52条执行。</w:t>
      </w:r>
    </w:p>
    <w:p w14:paraId="4A973171">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4</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2成交人确定后，采购人和采购代理机构对未成交原因不作任何解释，响应文件不予退还（含纸质及电子版文件）。</w:t>
      </w:r>
    </w:p>
    <w:p w14:paraId="0E823427">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5、投标无效的情形：</w:t>
      </w:r>
    </w:p>
    <w:p w14:paraId="10EAE6CD">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5</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1</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未按照磋商文件的规定提交投标保证金的；</w:t>
      </w:r>
    </w:p>
    <w:p w14:paraId="77E36E47">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5</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2</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响应文件未按磋商文件要求签署、盖章的；</w:t>
      </w:r>
    </w:p>
    <w:p w14:paraId="6290505D">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5</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3</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不具备磋商文件中规定的资格要求的；</w:t>
      </w:r>
    </w:p>
    <w:p w14:paraId="2BF0F00D">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5</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.4 </w:t>
      </w:r>
      <w:r>
        <w:rPr>
          <w:rFonts w:ascii="Times New Roman" w:hAnsi="Times New Roman" w:eastAsia="宋体" w:cs="Times New Roman"/>
          <w:color w:val="000000" w:themeColor="text1"/>
          <w:spacing w:val="0"/>
          <w:sz w:val="24"/>
          <w:szCs w:val="24"/>
          <w14:textFill>
            <w14:solidFill>
              <w14:schemeClr w14:val="tx1"/>
            </w14:solidFill>
          </w14:textFill>
        </w:rPr>
        <w:t>报价超过磋商文件中规定的预算金额的；</w:t>
      </w:r>
    </w:p>
    <w:p w14:paraId="017AFDEF">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5</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.4 </w:t>
      </w:r>
      <w:r>
        <w:rPr>
          <w:rFonts w:ascii="Times New Roman" w:hAnsi="Times New Roman" w:eastAsia="宋体" w:cs="Times New Roman"/>
          <w:color w:val="000000" w:themeColor="text1"/>
          <w:spacing w:val="0"/>
          <w:sz w:val="24"/>
          <w:szCs w:val="24"/>
          <w14:textFill>
            <w14:solidFill>
              <w14:schemeClr w14:val="tx1"/>
            </w14:solidFill>
          </w14:textFill>
        </w:rPr>
        <w:t>响应文件含有采购人不能接受的附加条件的；</w:t>
      </w:r>
    </w:p>
    <w:p w14:paraId="7F89D070">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5</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6</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提供虚假材料谋取中标的；</w:t>
      </w:r>
    </w:p>
    <w:p w14:paraId="6C52CDE0">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5</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7</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采取不正当手段诋毁、排挤其他</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的；</w:t>
      </w:r>
    </w:p>
    <w:p w14:paraId="08F7052A">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5</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8</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法律法规</w:t>
      </w:r>
      <w:r>
        <w:rPr>
          <w:rFonts w:ascii="Times New Roman" w:hAnsi="Times New Roman" w:eastAsia="宋体" w:cs="Times New Roman"/>
          <w:color w:val="000000" w:themeColor="text1"/>
          <w:spacing w:val="0"/>
          <w:sz w:val="24"/>
          <w:szCs w:val="24"/>
          <w14:textFill>
            <w14:solidFill>
              <w14:schemeClr w14:val="tx1"/>
            </w14:solidFill>
          </w14:textFill>
        </w:rPr>
        <w:t>和磋商文件规定的其他无效情形。</w:t>
      </w:r>
    </w:p>
    <w:p w14:paraId="3CBBF51E">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6、成交通知书及未成交通知书</w:t>
      </w:r>
    </w:p>
    <w:p w14:paraId="088E8F1D">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jc w:val="both"/>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6</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1</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成交通知书及未成交通知书将在成交公告发布的同时由采购代理机构发出。</w:t>
      </w:r>
    </w:p>
    <w:p w14:paraId="3915B59A">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6</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2</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成交人应在接到采购代理机构通知之日起七日内领取中标通知书。未在规定时间内领取中标通知书的，投标保证金不予退还。提供投标担保的</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将由专业担保机构先行偿付采购人损失。</w:t>
      </w:r>
    </w:p>
    <w:p w14:paraId="446B0049">
      <w:pPr>
        <w:pStyle w:val="2"/>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6</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3</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成交通知书发出后，采购人不得违法改变成交结果，成交人无正当理由不得弃中标。</w:t>
      </w:r>
    </w:p>
    <w:p w14:paraId="502FFDA7">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4"/>
          <w:szCs w:val="24"/>
          <w:lang w:val="en-US" w:eastAsia="zh-CN"/>
          <w14:textFill>
            <w14:solidFill>
              <w14:schemeClr w14:val="tx1"/>
            </w14:solidFill>
          </w14:textFill>
        </w:rPr>
        <w:t>7.磋商保密</w:t>
      </w:r>
    </w:p>
    <w:p w14:paraId="27C0AD33">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7.1在磋商期间，任何人不得透露与磋商有关的其他投标人的技术资料、价格和其他信息。</w:t>
      </w:r>
    </w:p>
    <w:p w14:paraId="67F9DEDF">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7.2在磋商期间，投标人企图影响代理机构或磋商小组的任何活动，将导致报价被拒绝，并承担相应的法律责任。</w:t>
      </w:r>
    </w:p>
    <w:p w14:paraId="54A7B61D">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7.3磋商结束后，参与评审的所有人员不得带走与法律法规要求违背的任何资料。</w:t>
      </w:r>
    </w:p>
    <w:p w14:paraId="0AF88CAF">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right="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t>六、签订合同</w:t>
      </w:r>
    </w:p>
    <w:p w14:paraId="626C847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1、成交人在收到成交通知书后三十（30）个日历日内，应按磋商文件的要求与采购人签订合同。</w:t>
      </w:r>
    </w:p>
    <w:p w14:paraId="0D8E1DB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2、成交人因自身原因不按规定与采购人签订合同或者拒绝与采购人签订合同的，则采购人将废除</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w:t>
      </w:r>
      <w:r>
        <w:rPr>
          <w:rFonts w:ascii="Times New Roman" w:hAnsi="Times New Roman" w:eastAsia="宋体" w:cs="Times New Roman"/>
          <w:color w:val="000000" w:themeColor="text1"/>
          <w:spacing w:val="0"/>
          <w:sz w:val="24"/>
          <w:szCs w:val="24"/>
          <w14:textFill>
            <w14:solidFill>
              <w14:schemeClr w14:val="tx1"/>
            </w14:solidFill>
          </w14:textFill>
        </w:rPr>
        <w:t>，投标保证金不予退还。给采购人造成损失超过投标保证金额的，还应当对超过部分予以赔偿，并依法承担相应法律责任。</w:t>
      </w:r>
    </w:p>
    <w:p w14:paraId="4ABEC8D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同时，采购人可以按照评审报告推荐的成交候选人名单排序，确定下一候选人为成交人，以此类推，也可以重新开展政府采购活动。因自身原因拒绝签订政府采购合同的或者未按合同约定进行履约的，成交人不得参加对该项目重新开展的招标活动。</w:t>
      </w:r>
    </w:p>
    <w:p w14:paraId="3CD8DEE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3、成交通知书将是合同的重要组成部分。磋商文件、成交人的响应文件及评议过程中有关的澄清文件均作为合同附件。</w:t>
      </w:r>
    </w:p>
    <w:p w14:paraId="1162FF7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4、成交后，成交人应按照合同约定履行义务，完成招标项目，经采购人同意，成交人可以依法采取分包方式履行合同。分包部分为成交项目的部分非主体、非关键性工作。接受分包的</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应当具备相应的资格条件，并不得再次分包。分包履行的，成交人就采购项目和分包项目向采购人负责，分包</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就分包项目承担责任。</w:t>
      </w:r>
    </w:p>
    <w:p w14:paraId="5EE2990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中小企业根据《政府采购促进中小企业发展暂行办法》（财库</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2011</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181号）规定的政策获取政府采购合同后，小型、微型企业不得分包或转包给大型、中型企业，中型企业不得分包或转包给大型企业。</w:t>
      </w:r>
    </w:p>
    <w:p w14:paraId="2765F61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5、所签订的合同不得对磋商文件确定的事项和成交人响应文件作实质性修改。</w:t>
      </w:r>
    </w:p>
    <w:p w14:paraId="6AE4A90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6、采购人需追加与合同标的相同的货物、工程或服务的，在不改变合同其他条款的前提下，可以与成交人协商签订补充合同，但所有补充合同的采购金额不得超过原合同采购金额的</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10%</w:t>
      </w:r>
      <w:r>
        <w:rPr>
          <w:rFonts w:ascii="Times New Roman" w:hAnsi="Times New Roman" w:eastAsia="宋体" w:cs="Times New Roman"/>
          <w:color w:val="000000" w:themeColor="text1"/>
          <w:spacing w:val="0"/>
          <w:sz w:val="24"/>
          <w:szCs w:val="24"/>
          <w14:textFill>
            <w14:solidFill>
              <w14:schemeClr w14:val="tx1"/>
            </w14:solidFill>
          </w14:textFill>
        </w:rPr>
        <w:t>。</w:t>
      </w:r>
    </w:p>
    <w:p w14:paraId="17D55060">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right="0"/>
        <w:textAlignment w:val="baseline"/>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t>七、招标服务费</w:t>
      </w:r>
    </w:p>
    <w:p w14:paraId="68FF7B8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1、</w:t>
      </w:r>
      <w:r>
        <w:rPr>
          <w:rFonts w:ascii="Times New Roman" w:hAnsi="Times New Roman" w:eastAsia="宋体" w:cs="Times New Roman"/>
          <w:color w:val="000000" w:themeColor="text1"/>
          <w:spacing w:val="0"/>
          <w:sz w:val="24"/>
          <w:szCs w:val="24"/>
          <w14:textFill>
            <w14:solidFill>
              <w14:schemeClr w14:val="tx1"/>
            </w14:solidFill>
          </w14:textFill>
        </w:rPr>
        <w:t>依据《国家计委关于印发</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招标代理服务收费管理暂行办法</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的通知》</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计价格〔2002〕1980号</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《国家发展改革委员会办公厅关于招标代理服务收费有关问题的通知》（发改办价格〔2003〕857号）以及《国家发展改革委关于降低部分建设项目收费标准规范收费行为等有关问题的通知》</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发改价格〔2011〕534号</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执行。</w:t>
      </w:r>
    </w:p>
    <w:p w14:paraId="3C0B4B6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2、在领取《成交通知书》前，由成交单位一次性向傲唐集团有限公司提交装订成册并加盖鲜章的纸质版文件2套（一正一副）及电子版U盘1份（投标人对所提供资料的电子版U盘与上传文件保持一致且对文件的真实性、合法性、准确性、完整性负责）。</w:t>
      </w:r>
    </w:p>
    <w:p w14:paraId="3D000CE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3、采购代理服务费缴纳账户：</w:t>
      </w:r>
    </w:p>
    <w:p w14:paraId="02BF3EB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开户名称：傲唐集团有限公司安康分公司</w:t>
      </w:r>
    </w:p>
    <w:p w14:paraId="0E6E22D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开户银行：长安银行股份有限公司岚皋县支行</w:t>
      </w:r>
    </w:p>
    <w:p w14:paraId="5F4FDD1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账        号：806070701421003757</w:t>
      </w:r>
    </w:p>
    <w:p w14:paraId="428A8C8D">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right="0"/>
        <w:textAlignment w:val="baseline"/>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t>八、询问、质疑与投诉</w:t>
      </w:r>
    </w:p>
    <w:p w14:paraId="3A364E5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1、询问</w:t>
      </w:r>
    </w:p>
    <w:p w14:paraId="6F9D490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对政府采购活动事项有疑问的，可以向采购人、采购代理机构提出询问。</w:t>
      </w:r>
    </w:p>
    <w:p w14:paraId="3BBB290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2、质疑</w:t>
      </w:r>
    </w:p>
    <w:p w14:paraId="003640C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2</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.1 </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认为采购文件、采购过程、成交或者成交结果使自己的权益受到损害的，可以</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在</w:t>
      </w:r>
      <w:r>
        <w:rPr>
          <w:rFonts w:ascii="Times New Roman" w:hAnsi="Times New Roman" w:eastAsia="宋体" w:cs="Times New Roman"/>
          <w:color w:val="000000" w:themeColor="text1"/>
          <w:spacing w:val="0"/>
          <w:sz w:val="24"/>
          <w:szCs w:val="24"/>
          <w14:textFill>
            <w14:solidFill>
              <w14:schemeClr w14:val="tx1"/>
            </w14:solidFill>
          </w14:textFill>
        </w:rPr>
        <w:t>知道或者应知其权益受到损害之日起7个工作日内，以书面形式向采购人、采购代理机构提出质疑。</w:t>
      </w:r>
    </w:p>
    <w:p w14:paraId="79AF4C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2</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.2 </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须在法定质疑期内一次性提出针对同一采购程序环节的质疑。</w:t>
      </w:r>
    </w:p>
    <w:p w14:paraId="1A5A78C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2</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3</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必须按照财政部发布的《政府采购</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质疑函范本》及其制作说明提出质疑。</w:t>
      </w:r>
    </w:p>
    <w:p w14:paraId="3A78BC5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2</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4</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应在法定期限内以书面形式提出质疑</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p>
    <w:p w14:paraId="52CB7A3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投标人应知其权益受到损害之日，是指：</w:t>
      </w:r>
    </w:p>
    <w:p w14:paraId="200BC79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1）对可以质疑的采购文件提出质疑的，为收到采购文件之日或者采购文件公告期限届满之日；（2）对采购过程提出质疑的，为各采购程序环节结束之日；（3）对中标或者成交结果提出质疑的，为中标或者成交结果公告期限届满之日。</w:t>
      </w:r>
    </w:p>
    <w:p w14:paraId="060F0E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联系人：</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卢扬洋</w:t>
      </w:r>
    </w:p>
    <w:p w14:paraId="737F7A5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联系方式：</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18691593633</w:t>
      </w:r>
    </w:p>
    <w:p w14:paraId="728EF7E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邮箱：</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1927436594@qq.com</w:t>
      </w:r>
    </w:p>
    <w:p w14:paraId="4236811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地址：陕西省安康市高新技术产业开发区高新二路东侧3号楼2单元2702号</w:t>
      </w:r>
    </w:p>
    <w:p w14:paraId="0AE9911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2</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5</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提出质疑应当提交质疑函和必要的证明材料。质疑函应当包括下列内容：</w:t>
      </w:r>
    </w:p>
    <w:p w14:paraId="30C123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（1）</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的姓名或者名称、地址、邮编、联系人及联系电话；</w:t>
      </w:r>
    </w:p>
    <w:p w14:paraId="0170A01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（2）质疑项目的名称、编号；</w:t>
      </w:r>
    </w:p>
    <w:p w14:paraId="6CDBE1F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（3）具体、明确的质疑事项和与质疑事项相关的请求；</w:t>
      </w:r>
    </w:p>
    <w:p w14:paraId="040A3D9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（4）事实依据；</w:t>
      </w:r>
    </w:p>
    <w:p w14:paraId="57579FB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（5）必要的法律依据；</w:t>
      </w:r>
    </w:p>
    <w:p w14:paraId="6E044B3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（6）提出质疑的日期。</w:t>
      </w:r>
    </w:p>
    <w:p w14:paraId="7CEEE73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3、投诉</w:t>
      </w:r>
    </w:p>
    <w:p w14:paraId="25E90BE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质疑</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对采购人、采购代理机构的答复不满意或者采购人、采购代理机构未在规定的时间内作出答复的，可按《政府采购法》第55条和《政府采购质疑和投诉办法》（财政部令第94号）第17条等有关规定执行。</w:t>
      </w:r>
    </w:p>
    <w:p w14:paraId="69468D31">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right="0"/>
        <w:textAlignment w:val="baseline"/>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t>九、重新组织采购活动</w:t>
      </w:r>
    </w:p>
    <w:p w14:paraId="4B73998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如果发生下列情况之一，采购人和采购代理机构将按《政府采购法》《政府采购货物和服务招标投标管理办法》（财政部第87号）等有关规定重新组织采购活动：</w:t>
      </w:r>
    </w:p>
    <w:p w14:paraId="4266F8B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（1）因重大变故，采购任务取消的；</w:t>
      </w:r>
    </w:p>
    <w:p w14:paraId="1946AEE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（2）磋商文件存在不合理条款或者招标程序不符合规定的；</w:t>
      </w:r>
    </w:p>
    <w:p w14:paraId="6BB0B19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（3）出现影响采购公正的违法、违规行为的；</w:t>
      </w:r>
    </w:p>
    <w:p w14:paraId="52606A6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（4）投标截止后</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不足3家或者通过资格审查或符合性审查的</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不足</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3</w:t>
      </w:r>
      <w:r>
        <w:rPr>
          <w:rFonts w:ascii="Times New Roman" w:hAnsi="Times New Roman" w:eastAsia="宋体" w:cs="Times New Roman"/>
          <w:color w:val="000000" w:themeColor="text1"/>
          <w:spacing w:val="0"/>
          <w:sz w:val="24"/>
          <w:szCs w:val="24"/>
          <w14:textFill>
            <w14:solidFill>
              <w14:schemeClr w14:val="tx1"/>
            </w14:solidFill>
          </w14:textFill>
        </w:rPr>
        <w:t>家的；</w:t>
      </w:r>
    </w:p>
    <w:p w14:paraId="2E8DD3F4">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（5）所有</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的报价均超出采购预算，采购人不能支付的</w:t>
      </w:r>
    </w:p>
    <w:p w14:paraId="398AF6D8">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right="0"/>
        <w:textAlignment w:val="baseline"/>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t>十、拒绝商业贿赂</w:t>
      </w:r>
    </w:p>
    <w:p w14:paraId="3EF5D78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1、遵照陕西省财政厅的规定，采购人、采购代理机构、</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和评审专家在招投标活动中，都要签订相应的《拒绝政府采购领域商业贿赂承诺书》，并对违反承诺的行为承担全部责任。</w:t>
      </w:r>
    </w:p>
    <w:p w14:paraId="42B0A2E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2、</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必须填写《拒绝政府采购领域商业贿赂承诺书》（附件）并附在响应文件中，同时应保证响应文件正、</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副本</w:t>
      </w:r>
      <w:r>
        <w:rPr>
          <w:rFonts w:ascii="Times New Roman" w:hAnsi="Times New Roman" w:eastAsia="宋体" w:cs="Times New Roman"/>
          <w:color w:val="000000" w:themeColor="text1"/>
          <w:spacing w:val="0"/>
          <w:sz w:val="24"/>
          <w:szCs w:val="24"/>
          <w14:textFill>
            <w14:solidFill>
              <w14:schemeClr w14:val="tx1"/>
            </w14:solidFill>
          </w14:textFill>
        </w:rPr>
        <w:t>一致。</w:t>
      </w:r>
    </w:p>
    <w:p w14:paraId="6B5362AF">
      <w:pPr>
        <w:pStyle w:val="2"/>
        <w:keepNext w:val="0"/>
        <w:keepLines w:val="0"/>
        <w:pageBreakBefore w:val="0"/>
        <w:widowControl/>
        <w:kinsoku w:val="0"/>
        <w:wordWrap w:val="0"/>
        <w:overflowPunct/>
        <w:topLinePunct w:val="0"/>
        <w:autoSpaceDE w:val="0"/>
        <w:autoSpaceDN w:val="0"/>
        <w:bidi w:val="0"/>
        <w:adjustRightInd w:val="0"/>
        <w:snapToGrid w:val="0"/>
        <w:spacing w:line="360" w:lineRule="auto"/>
        <w:ind w:right="0"/>
        <w:textAlignment w:val="baseline"/>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t>十一、其他</w:t>
      </w:r>
    </w:p>
    <w:p w14:paraId="445B2A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1、本磋商文件的解释权归采购人及采购代理机构所有。</w:t>
      </w:r>
    </w:p>
    <w:p w14:paraId="0D285FC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sectPr>
          <w:headerReference r:id="rId9" w:type="default"/>
          <w:footerReference r:id="rId10" w:type="default"/>
          <w:pgSz w:w="11907" w:h="16840"/>
          <w:pgMar w:top="1440" w:right="1800" w:bottom="1440" w:left="1800" w:header="680" w:footer="1134" w:gutter="0"/>
          <w:pgNumType w:fmt="decimal"/>
          <w:cols w:space="720" w:num="1"/>
        </w:sectPr>
      </w:pPr>
      <w:r>
        <w:rPr>
          <w:rFonts w:ascii="Times New Roman" w:hAnsi="Times New Roman" w:eastAsia="宋体" w:cs="Times New Roman"/>
          <w:color w:val="000000" w:themeColor="text1"/>
          <w:spacing w:val="0"/>
          <w:sz w:val="24"/>
          <w:szCs w:val="24"/>
          <w14:textFill>
            <w14:solidFill>
              <w14:schemeClr w14:val="tx1"/>
            </w14:solidFill>
          </w14:textFill>
        </w:rPr>
        <w:t>2、付款方式：签订合同时，双方自行商定。</w:t>
      </w:r>
    </w:p>
    <w:p w14:paraId="1F16605F">
      <w:pPr>
        <w:adjustRightInd w:val="0"/>
        <w:snapToGrid w:val="0"/>
        <w:spacing w:line="840" w:lineRule="exact"/>
        <w:jc w:val="center"/>
        <w:rPr>
          <w:rFonts w:hint="default" w:ascii="Times New Roman" w:hAnsi="Times New Roman" w:eastAsia="宋体" w:cs="Times New Roman"/>
          <w:b/>
          <w:color w:val="000000" w:themeColor="text1"/>
          <w:sz w:val="32"/>
          <w:szCs w:val="20"/>
          <w:lang w:val="en-US" w:eastAsia="zh-CN"/>
          <w14:textFill>
            <w14:solidFill>
              <w14:schemeClr w14:val="tx1"/>
            </w14:solidFill>
          </w14:textFill>
        </w:rPr>
      </w:pPr>
      <w:r>
        <w:rPr>
          <w:rFonts w:hint="eastAsia" w:ascii="Times New Roman" w:hAnsi="Times New Roman" w:eastAsia="宋体" w:cs="Times New Roman"/>
          <w:b/>
          <w:color w:val="000000" w:themeColor="text1"/>
          <w:sz w:val="32"/>
          <w:szCs w:val="20"/>
          <w14:textFill>
            <w14:solidFill>
              <w14:schemeClr w14:val="tx1"/>
            </w14:solidFill>
          </w14:textFill>
        </w:rPr>
        <w:t>第</w:t>
      </w:r>
      <w:r>
        <w:rPr>
          <w:rFonts w:hint="eastAsia" w:ascii="Times New Roman" w:hAnsi="Times New Roman" w:eastAsia="宋体" w:cs="Times New Roman"/>
          <w:b/>
          <w:color w:val="000000" w:themeColor="text1"/>
          <w:sz w:val="32"/>
          <w:szCs w:val="20"/>
          <w:lang w:val="en-US" w:eastAsia="zh-CN"/>
          <w14:textFill>
            <w14:solidFill>
              <w14:schemeClr w14:val="tx1"/>
            </w14:solidFill>
          </w14:textFill>
        </w:rPr>
        <w:t>四</w:t>
      </w:r>
      <w:r>
        <w:rPr>
          <w:rFonts w:hint="eastAsia" w:ascii="Times New Roman" w:hAnsi="Times New Roman" w:eastAsia="宋体" w:cs="Times New Roman"/>
          <w:b/>
          <w:color w:val="000000" w:themeColor="text1"/>
          <w:sz w:val="32"/>
          <w:szCs w:val="20"/>
          <w14:textFill>
            <w14:solidFill>
              <w14:schemeClr w14:val="tx1"/>
            </w14:solidFill>
          </w14:textFill>
        </w:rPr>
        <w:t xml:space="preserve">章  </w:t>
      </w:r>
      <w:r>
        <w:rPr>
          <w:rFonts w:hint="eastAsia" w:ascii="Times New Roman" w:hAnsi="Times New Roman" w:eastAsia="宋体" w:cs="Times New Roman"/>
          <w:b/>
          <w:color w:val="000000" w:themeColor="text1"/>
          <w:sz w:val="32"/>
          <w:szCs w:val="20"/>
          <w:lang w:val="en-US" w:eastAsia="zh-CN"/>
          <w14:textFill>
            <w14:solidFill>
              <w14:schemeClr w14:val="tx1"/>
            </w14:solidFill>
          </w14:textFill>
        </w:rPr>
        <w:t>磋商内容及要求</w:t>
      </w:r>
    </w:p>
    <w:p w14:paraId="1C0728D6">
      <w:pPr>
        <w:pStyle w:val="2"/>
        <w:rPr>
          <w:rFonts w:hint="default" w:ascii="Times New Roman" w:hAnsi="Times New Roman" w:eastAsia="宋体" w:cs="Times New Roman"/>
          <w:color w:val="000000" w:themeColor="text1"/>
          <w:lang w:val="en-US" w:eastAsia="zh-CN"/>
          <w14:textFill>
            <w14:solidFill>
              <w14:schemeClr w14:val="tx1"/>
            </w14:solidFill>
          </w14:textFill>
        </w:rPr>
      </w:pPr>
    </w:p>
    <w:p w14:paraId="238B7C0F">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sz w:val="28"/>
          <w:szCs w:val="28"/>
          <w14:textFill>
            <w14:solidFill>
              <w14:schemeClr w14:val="tx1"/>
            </w14:solidFill>
          </w14:textFill>
        </w:rPr>
        <w:t>一、</w:t>
      </w:r>
      <w:r>
        <w:rPr>
          <w:rFonts w:hint="eastAsia" w:ascii="Times New Roman" w:hAnsi="Times New Roman" w:eastAsia="宋体" w:cs="Times New Roman"/>
          <w:b/>
          <w:bCs/>
          <w:color w:val="000000" w:themeColor="text1"/>
          <w:spacing w:val="0"/>
          <w:w w:val="100"/>
          <w:sz w:val="28"/>
          <w:szCs w:val="28"/>
          <w:lang w:val="en-US" w:eastAsia="zh-CN"/>
          <w14:textFill>
            <w14:solidFill>
              <w14:schemeClr w14:val="tx1"/>
            </w14:solidFill>
          </w14:textFill>
        </w:rPr>
        <w:t>采购内容</w:t>
      </w:r>
    </w:p>
    <w:p w14:paraId="25AB56D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对集镇范围内、周边各村开展日常环卫工作，以及镇内污水处理厂的管护运营工作。</w:t>
      </w:r>
    </w:p>
    <w:p w14:paraId="3E428CBB">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Times New Roman" w:hAnsi="Times New Roman" w:eastAsia="宋体" w:cs="Times New Roman"/>
          <w:b/>
          <w:bCs/>
          <w:color w:val="000000" w:themeColor="text1"/>
          <w:spacing w:val="0"/>
          <w:w w:val="100"/>
          <w:sz w:val="28"/>
          <w:szCs w:val="28"/>
          <w14:textFill>
            <w14:solidFill>
              <w14:schemeClr w14:val="tx1"/>
            </w14:solidFill>
          </w14:textFill>
        </w:rPr>
      </w:pPr>
      <w:r>
        <w:rPr>
          <w:rFonts w:hint="eastAsia" w:ascii="Times New Roman" w:hAnsi="Times New Roman" w:eastAsia="宋体" w:cs="Times New Roman"/>
          <w:b/>
          <w:bCs/>
          <w:color w:val="000000" w:themeColor="text1"/>
          <w:spacing w:val="0"/>
          <w:w w:val="100"/>
          <w:sz w:val="28"/>
          <w:szCs w:val="28"/>
          <w14:textFill>
            <w14:solidFill>
              <w14:schemeClr w14:val="tx1"/>
            </w14:solidFill>
          </w14:textFill>
        </w:rPr>
        <w:t>二、报价说明</w:t>
      </w:r>
    </w:p>
    <w:p w14:paraId="51A07A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en-US"/>
          <w14:textFill>
            <w14:solidFill>
              <w14:schemeClr w14:val="tx1"/>
            </w14:solidFill>
          </w14:textFill>
        </w:rPr>
        <w:t>本次招标文件中规定的采购预算额度为招标最高限价，投标单位的投标报价不得超出此额度。否则，投标无效</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p>
    <w:p w14:paraId="67A11F72">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Times New Roman" w:hAnsi="Times New Roman" w:eastAsia="宋体" w:cs="Times New Roman"/>
          <w:b/>
          <w:bCs/>
          <w:color w:val="000000" w:themeColor="text1"/>
          <w:spacing w:val="0"/>
          <w:w w:val="100"/>
          <w:sz w:val="28"/>
          <w:szCs w:val="28"/>
          <w14:textFill>
            <w14:solidFill>
              <w14:schemeClr w14:val="tx1"/>
            </w14:solidFill>
          </w14:textFill>
        </w:rPr>
      </w:pPr>
      <w:r>
        <w:rPr>
          <w:rFonts w:hint="eastAsia" w:ascii="Times New Roman" w:hAnsi="Times New Roman" w:eastAsia="宋体" w:cs="Times New Roman"/>
          <w:b/>
          <w:bCs/>
          <w:color w:val="000000" w:themeColor="text1"/>
          <w:spacing w:val="0"/>
          <w:w w:val="100"/>
          <w:sz w:val="28"/>
          <w:szCs w:val="28"/>
          <w14:textFill>
            <w14:solidFill>
              <w14:schemeClr w14:val="tx1"/>
            </w14:solidFill>
          </w14:textFill>
        </w:rPr>
        <w:t>三、商务要求</w:t>
      </w:r>
    </w:p>
    <w:p w14:paraId="1D858AF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sz w:val="24"/>
          <w:szCs w:val="24"/>
          <w:lang w:val="en-US" w:eastAsia="en-US"/>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en-US"/>
          <w14:textFill>
            <w14:solidFill>
              <w14:schemeClr w14:val="tx1"/>
            </w14:solidFill>
          </w14:textFill>
        </w:rPr>
        <w:t>（1）服务期限：365日历天</w:t>
      </w:r>
    </w:p>
    <w:p w14:paraId="12FAD4E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sz w:val="24"/>
          <w:szCs w:val="24"/>
          <w:lang w:val="en-US" w:eastAsia="en-US"/>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en-US"/>
          <w14:textFill>
            <w14:solidFill>
              <w14:schemeClr w14:val="tx1"/>
            </w14:solidFill>
          </w14:textFill>
        </w:rPr>
        <w:t>（2）服务地点：岚皋县民主镇</w:t>
      </w:r>
    </w:p>
    <w:p w14:paraId="7E1EC29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sz w:val="24"/>
          <w:szCs w:val="24"/>
          <w:lang w:val="en-US" w:eastAsia="en-US"/>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en-US"/>
          <w14:textFill>
            <w14:solidFill>
              <w14:schemeClr w14:val="tx1"/>
            </w14:solidFill>
          </w14:textFill>
        </w:rPr>
        <w:t>（3）付款方式：</w:t>
      </w:r>
    </w:p>
    <w:p w14:paraId="3A47CD5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sz w:val="24"/>
          <w:szCs w:val="24"/>
          <w:lang w:val="en-US" w:eastAsia="en-US"/>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en-US"/>
          <w14:textFill>
            <w14:solidFill>
              <w14:schemeClr w14:val="tx1"/>
            </w14:solidFill>
          </w14:textFill>
        </w:rPr>
        <w:t>3.1、服务费按月结算。</w:t>
      </w:r>
    </w:p>
    <w:p w14:paraId="2E20455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sz w:val="24"/>
          <w:szCs w:val="24"/>
          <w:lang w:val="en-US" w:eastAsia="en-US"/>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en-US"/>
          <w14:textFill>
            <w14:solidFill>
              <w14:schemeClr w14:val="tx1"/>
            </w14:solidFill>
          </w14:textFill>
        </w:rPr>
        <w:t>3.2、中标</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投标人</w:t>
      </w:r>
      <w:r>
        <w:rPr>
          <w:rFonts w:hint="eastAsia" w:ascii="Times New Roman" w:hAnsi="Times New Roman" w:eastAsia="宋体" w:cs="Times New Roman"/>
          <w:color w:val="000000" w:themeColor="text1"/>
          <w:spacing w:val="0"/>
          <w:sz w:val="24"/>
          <w:szCs w:val="24"/>
          <w:lang w:val="en-US" w:eastAsia="en-US"/>
          <w14:textFill>
            <w14:solidFill>
              <w14:schemeClr w14:val="tx1"/>
            </w14:solidFill>
          </w14:textFill>
        </w:rPr>
        <w:t>在每月底开具正式税务发票原件交采购人,采购人在收到中标人发票的10个工作日内办理支付手续。</w:t>
      </w:r>
    </w:p>
    <w:p w14:paraId="341870A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en-US"/>
          <w14:textFill>
            <w14:solidFill>
              <w14:schemeClr w14:val="tx1"/>
            </w14:solidFill>
          </w14:textFill>
        </w:rPr>
        <w:t>3.3、如中标</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投标人</w:t>
      </w:r>
      <w:r>
        <w:rPr>
          <w:rFonts w:hint="eastAsia" w:ascii="Times New Roman" w:hAnsi="Times New Roman" w:eastAsia="宋体" w:cs="Times New Roman"/>
          <w:color w:val="000000" w:themeColor="text1"/>
          <w:spacing w:val="0"/>
          <w:sz w:val="24"/>
          <w:szCs w:val="24"/>
          <w:lang w:val="en-US" w:eastAsia="en-US"/>
          <w14:textFill>
            <w14:solidFill>
              <w14:schemeClr w14:val="tx1"/>
            </w14:solidFill>
          </w14:textFill>
        </w:rPr>
        <w:t>提供的服务不足一个月时按日计算服务费</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w:t>
      </w:r>
    </w:p>
    <w:tbl>
      <w:tblPr>
        <w:tblStyle w:val="26"/>
        <w:tblW w:w="5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55"/>
        <w:gridCol w:w="782"/>
        <w:gridCol w:w="807"/>
        <w:gridCol w:w="727"/>
        <w:gridCol w:w="4222"/>
        <w:gridCol w:w="611"/>
        <w:gridCol w:w="601"/>
        <w:gridCol w:w="610"/>
        <w:gridCol w:w="434"/>
      </w:tblGrid>
      <w:tr w14:paraId="5396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194" w:type="pct"/>
            <w:vMerge w:val="restart"/>
            <w:textDirection w:val="tbRlV"/>
            <w:vAlign w:val="center"/>
          </w:tcPr>
          <w:p w14:paraId="203B2D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b/>
                <w:bCs/>
                <w:spacing w:val="0"/>
                <w:w w:val="100"/>
                <w:position w:val="0"/>
                <w:sz w:val="24"/>
                <w:szCs w:val="24"/>
              </w:rPr>
              <w:t>序号</w:t>
            </w:r>
          </w:p>
        </w:tc>
        <w:tc>
          <w:tcPr>
            <w:tcW w:w="427" w:type="pct"/>
            <w:vMerge w:val="restart"/>
            <w:vAlign w:val="center"/>
          </w:tcPr>
          <w:p w14:paraId="7825B75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Times New Roman"/>
                <w:b/>
                <w:bCs/>
                <w:spacing w:val="0"/>
                <w:w w:val="100"/>
                <w:position w:val="0"/>
                <w:sz w:val="24"/>
                <w:szCs w:val="24"/>
                <w:lang w:val="en-US" w:eastAsia="zh-CN"/>
              </w:rPr>
            </w:pPr>
          </w:p>
          <w:p w14:paraId="747F64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b/>
                <w:bCs/>
                <w:spacing w:val="0"/>
                <w:w w:val="100"/>
                <w:position w:val="0"/>
                <w:sz w:val="24"/>
                <w:szCs w:val="24"/>
              </w:rPr>
              <w:t>大项目名称</w:t>
            </w:r>
          </w:p>
        </w:tc>
        <w:tc>
          <w:tcPr>
            <w:tcW w:w="441" w:type="pct"/>
            <w:vMerge w:val="restart"/>
            <w:vAlign w:val="center"/>
          </w:tcPr>
          <w:p w14:paraId="0101D9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b/>
                <w:bCs/>
                <w:spacing w:val="0"/>
                <w:w w:val="100"/>
                <w:position w:val="0"/>
                <w:sz w:val="24"/>
                <w:szCs w:val="24"/>
              </w:rPr>
            </w:pPr>
          </w:p>
          <w:p w14:paraId="44D381C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b/>
                <w:bCs/>
                <w:spacing w:val="0"/>
                <w:w w:val="100"/>
                <w:position w:val="0"/>
                <w:sz w:val="24"/>
                <w:szCs w:val="24"/>
              </w:rPr>
              <w:t>小项目名称</w:t>
            </w:r>
          </w:p>
        </w:tc>
        <w:tc>
          <w:tcPr>
            <w:tcW w:w="397" w:type="pct"/>
            <w:vMerge w:val="restart"/>
            <w:vAlign w:val="center"/>
          </w:tcPr>
          <w:p w14:paraId="429F19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p w14:paraId="3A96D3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b/>
                <w:bCs/>
                <w:spacing w:val="0"/>
                <w:w w:val="100"/>
                <w:position w:val="0"/>
                <w:sz w:val="24"/>
                <w:szCs w:val="24"/>
              </w:rPr>
              <w:t>工序</w:t>
            </w:r>
          </w:p>
        </w:tc>
        <w:tc>
          <w:tcPr>
            <w:tcW w:w="2306" w:type="pct"/>
            <w:vMerge w:val="restart"/>
            <w:vAlign w:val="center"/>
          </w:tcPr>
          <w:p w14:paraId="308E3F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p w14:paraId="1657AF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b/>
                <w:bCs/>
                <w:spacing w:val="0"/>
                <w:w w:val="100"/>
                <w:position w:val="0"/>
                <w:sz w:val="24"/>
                <w:szCs w:val="24"/>
              </w:rPr>
              <w:t>工作要求</w:t>
            </w:r>
          </w:p>
        </w:tc>
        <w:tc>
          <w:tcPr>
            <w:tcW w:w="995" w:type="pct"/>
            <w:gridSpan w:val="3"/>
            <w:vAlign w:val="center"/>
          </w:tcPr>
          <w:p w14:paraId="2E9837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费用</w:t>
            </w:r>
          </w:p>
        </w:tc>
        <w:tc>
          <w:tcPr>
            <w:tcW w:w="237" w:type="pct"/>
            <w:vMerge w:val="restart"/>
            <w:textDirection w:val="tbRlV"/>
            <w:vAlign w:val="center"/>
          </w:tcPr>
          <w:p w14:paraId="52CBF17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b/>
                <w:bCs/>
                <w:spacing w:val="0"/>
                <w:w w:val="100"/>
                <w:position w:val="0"/>
                <w:sz w:val="24"/>
                <w:szCs w:val="24"/>
              </w:rPr>
              <w:t>合计</w:t>
            </w:r>
          </w:p>
        </w:tc>
      </w:tr>
      <w:tr w14:paraId="1AC2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194" w:type="pct"/>
            <w:vMerge w:val="continue"/>
            <w:textDirection w:val="tbRlV"/>
            <w:vAlign w:val="center"/>
          </w:tcPr>
          <w:p w14:paraId="0073C3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427" w:type="pct"/>
            <w:vMerge w:val="continue"/>
            <w:vAlign w:val="center"/>
          </w:tcPr>
          <w:p w14:paraId="7046EC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441" w:type="pct"/>
            <w:vMerge w:val="continue"/>
            <w:vAlign w:val="center"/>
          </w:tcPr>
          <w:p w14:paraId="54586DE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397" w:type="pct"/>
            <w:vMerge w:val="continue"/>
            <w:vAlign w:val="center"/>
          </w:tcPr>
          <w:p w14:paraId="6DF1BEC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06" w:type="pct"/>
            <w:vMerge w:val="continue"/>
            <w:vAlign w:val="center"/>
          </w:tcPr>
          <w:p w14:paraId="7653DFE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662" w:type="pct"/>
            <w:gridSpan w:val="2"/>
            <w:vAlign w:val="center"/>
          </w:tcPr>
          <w:p w14:paraId="1CADB8C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b/>
                <w:bCs/>
                <w:spacing w:val="0"/>
                <w:w w:val="100"/>
                <w:position w:val="0"/>
                <w:sz w:val="24"/>
                <w:szCs w:val="24"/>
              </w:rPr>
              <w:t>数量</w:t>
            </w:r>
          </w:p>
        </w:tc>
        <w:tc>
          <w:tcPr>
            <w:tcW w:w="333" w:type="pct"/>
            <w:vAlign w:val="center"/>
          </w:tcPr>
          <w:p w14:paraId="26B9A88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b/>
                <w:bCs/>
                <w:spacing w:val="0"/>
                <w:w w:val="100"/>
                <w:position w:val="0"/>
                <w:sz w:val="24"/>
                <w:szCs w:val="24"/>
              </w:rPr>
              <w:t>单价</w:t>
            </w:r>
          </w:p>
        </w:tc>
        <w:tc>
          <w:tcPr>
            <w:tcW w:w="237" w:type="pct"/>
            <w:vMerge w:val="continue"/>
            <w:textDirection w:val="tbRlV"/>
            <w:vAlign w:val="center"/>
          </w:tcPr>
          <w:p w14:paraId="3B2F042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r w14:paraId="2C8B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1" w:hRule="atLeast"/>
          <w:jc w:val="center"/>
        </w:trPr>
        <w:tc>
          <w:tcPr>
            <w:tcW w:w="194" w:type="pct"/>
            <w:vMerge w:val="restart"/>
            <w:vAlign w:val="center"/>
          </w:tcPr>
          <w:p w14:paraId="5B4CC3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1</w:t>
            </w:r>
          </w:p>
        </w:tc>
        <w:tc>
          <w:tcPr>
            <w:tcW w:w="716" w:type="dxa"/>
            <w:vMerge w:val="restart"/>
            <w:vAlign w:val="center"/>
          </w:tcPr>
          <w:p w14:paraId="0EE29B4C">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保洁员费用</w:t>
            </w:r>
          </w:p>
        </w:tc>
        <w:tc>
          <w:tcPr>
            <w:tcW w:w="740" w:type="dxa"/>
            <w:vMerge w:val="restart"/>
            <w:vAlign w:val="center"/>
          </w:tcPr>
          <w:p w14:paraId="1298A039">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环卫保洁清扫费用</w:t>
            </w:r>
          </w:p>
        </w:tc>
        <w:tc>
          <w:tcPr>
            <w:tcW w:w="397" w:type="pct"/>
            <w:vAlign w:val="center"/>
          </w:tcPr>
          <w:p w14:paraId="4298D9A7">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环卫工人22人</w:t>
            </w:r>
          </w:p>
        </w:tc>
        <w:tc>
          <w:tcPr>
            <w:tcW w:w="2306" w:type="pct"/>
            <w:shd w:val="clear" w:color="auto" w:fill="auto"/>
            <w:vAlign w:val="center"/>
          </w:tcPr>
          <w:p w14:paraId="1F64BE0B">
            <w:pPr>
              <w:keepNext w:val="0"/>
              <w:keepLines w:val="0"/>
              <w:widowControl/>
              <w:suppressLineNumbers w:val="0"/>
              <w:jc w:val="center"/>
              <w:textAlignment w:val="center"/>
              <w:rPr>
                <w:rFonts w:ascii="Times New Roman" w:hAnsi="Times New Roman" w:eastAsia="宋体" w:cs="Times New Roman"/>
                <w:color w:val="000000" w:themeColor="text1"/>
                <w:spacing w:val="0"/>
                <w:w w:val="100"/>
                <w:position w:val="0"/>
                <w:sz w:val="24"/>
                <w:szCs w:val="24"/>
                <w14:textFill>
                  <w14:solidFill>
                    <w14:schemeClr w14:val="tx1"/>
                  </w14:solidFill>
                </w14:textFill>
              </w:rPr>
            </w:pPr>
            <w:r>
              <w:rPr>
                <w:rFonts w:hint="eastAsia" w:ascii="Times New Roman" w:hAnsi="Times New Roman" w:eastAsia="宋体" w:cs="Times New Roman"/>
                <w:i w:val="0"/>
                <w:iCs w:val="0"/>
                <w:snapToGrid w:val="0"/>
                <w:color w:val="000000"/>
                <w:kern w:val="0"/>
                <w:sz w:val="22"/>
                <w:szCs w:val="22"/>
                <w:u w:val="none"/>
                <w:lang w:val="en-US" w:eastAsia="zh-CN" w:bidi="ar"/>
              </w:rPr>
              <w:t>1、铁炉片区；2、李家浜广场至民小主次干道；3、财政所至文化长廊环卫工；4、粮贸小区至庙梁子；5、李家浜小区道路；6、马家院子道路和耿家坡及富丽明珠口干道；7、供电所至情人谷邱家院子主次干道；8、河滨大道东；9、生态停车场政府段至恒达操场；10、河滨大道西；11、三桥头至加油站和住户街环卫工；12、金三角主次干道及河道；13、睦邻之家广场周边及毛绒玩具厂道路；14、中学及上方主次干道和河沟；15、下河坝河滨大道及外公路；16、马家院子小区保洁人员1名，17、集镇河道清洁捡垃圾工人1名。18、2022年度统计的集镇几处公厕。19、农田社区新建成河滨步道。20、集镇新建步道。21、镇政府办公楼。22、司法所大院及市场局大院的垃圾清洁工作</w:t>
            </w:r>
          </w:p>
        </w:tc>
        <w:tc>
          <w:tcPr>
            <w:tcW w:w="334" w:type="pct"/>
            <w:vAlign w:val="center"/>
          </w:tcPr>
          <w:p w14:paraId="46E5D4A2">
            <w:pPr>
              <w:keepNext w:val="0"/>
              <w:keepLines w:val="0"/>
              <w:widowControl/>
              <w:suppressLineNumbers w:val="0"/>
              <w:jc w:val="center"/>
              <w:textAlignment w:val="center"/>
              <w:rPr>
                <w:rFonts w:hint="default" w:ascii="Times New Roman" w:hAnsi="Times New Roman" w:eastAsia="宋体" w:cs="Times New Roman"/>
                <w:spacing w:val="0"/>
                <w:w w:val="100"/>
                <w:position w:val="0"/>
                <w:sz w:val="24"/>
                <w:szCs w:val="24"/>
                <w:lang w:val="en-US" w:eastAsia="zh-CN"/>
              </w:rPr>
            </w:pPr>
            <w:r>
              <w:rPr>
                <w:rFonts w:hint="eastAsia" w:ascii="Times New Roman" w:hAnsi="Times New Roman" w:eastAsia="宋体" w:cs="Times New Roman"/>
                <w:b/>
                <w:bCs/>
                <w:i w:val="0"/>
                <w:iCs w:val="0"/>
                <w:snapToGrid w:val="0"/>
                <w:color w:val="000000"/>
                <w:kern w:val="0"/>
                <w:sz w:val="22"/>
                <w:szCs w:val="22"/>
                <w:u w:val="none"/>
                <w:lang w:val="en-US" w:eastAsia="zh-CN" w:bidi="ar"/>
              </w:rPr>
              <w:t>22</w:t>
            </w:r>
          </w:p>
        </w:tc>
        <w:tc>
          <w:tcPr>
            <w:tcW w:w="327" w:type="pct"/>
            <w:vAlign w:val="center"/>
          </w:tcPr>
          <w:p w14:paraId="0F0074FF">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b/>
                <w:bCs/>
                <w:i w:val="0"/>
                <w:iCs w:val="0"/>
                <w:snapToGrid w:val="0"/>
                <w:color w:val="000000"/>
                <w:kern w:val="0"/>
                <w:sz w:val="22"/>
                <w:szCs w:val="22"/>
                <w:u w:val="none"/>
                <w:lang w:val="en-US" w:eastAsia="zh-CN" w:bidi="ar"/>
              </w:rPr>
              <w:t>人/月</w:t>
            </w:r>
          </w:p>
        </w:tc>
        <w:tc>
          <w:tcPr>
            <w:tcW w:w="333" w:type="pct"/>
            <w:vAlign w:val="center"/>
          </w:tcPr>
          <w:p w14:paraId="337E01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7" w:type="pct"/>
            <w:vAlign w:val="center"/>
          </w:tcPr>
          <w:p w14:paraId="27F706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r w14:paraId="0DD2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94" w:type="pct"/>
            <w:vMerge w:val="continue"/>
            <w:vAlign w:val="center"/>
          </w:tcPr>
          <w:p w14:paraId="5E4C1C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427" w:type="pct"/>
            <w:vMerge w:val="continue"/>
            <w:vAlign w:val="center"/>
          </w:tcPr>
          <w:p w14:paraId="10558E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441" w:type="pct"/>
            <w:vMerge w:val="continue"/>
            <w:vAlign w:val="center"/>
          </w:tcPr>
          <w:p w14:paraId="0E683B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397" w:type="pct"/>
            <w:vAlign w:val="center"/>
          </w:tcPr>
          <w:p w14:paraId="37B8A662">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主管1人</w:t>
            </w:r>
          </w:p>
        </w:tc>
        <w:tc>
          <w:tcPr>
            <w:tcW w:w="2306" w:type="pct"/>
            <w:vAlign w:val="center"/>
          </w:tcPr>
          <w:p w14:paraId="1CAB11DA">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本项目设综合管理人员1人，全权负责民主镇保洁服务各项事宜</w:t>
            </w:r>
          </w:p>
        </w:tc>
        <w:tc>
          <w:tcPr>
            <w:tcW w:w="334" w:type="pct"/>
            <w:vAlign w:val="center"/>
          </w:tcPr>
          <w:p w14:paraId="08FD4A5E">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1</w:t>
            </w:r>
          </w:p>
        </w:tc>
        <w:tc>
          <w:tcPr>
            <w:tcW w:w="327" w:type="pct"/>
            <w:vAlign w:val="center"/>
          </w:tcPr>
          <w:p w14:paraId="0930CFB8">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人/月</w:t>
            </w:r>
          </w:p>
        </w:tc>
        <w:tc>
          <w:tcPr>
            <w:tcW w:w="333" w:type="pct"/>
            <w:vAlign w:val="center"/>
          </w:tcPr>
          <w:p w14:paraId="17C96E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7" w:type="pct"/>
            <w:vAlign w:val="center"/>
          </w:tcPr>
          <w:p w14:paraId="0D3A4C1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r w14:paraId="56B4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194" w:type="pct"/>
            <w:vMerge w:val="continue"/>
            <w:vAlign w:val="center"/>
          </w:tcPr>
          <w:p w14:paraId="6F550CB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427" w:type="pct"/>
            <w:vMerge w:val="continue"/>
            <w:vAlign w:val="center"/>
          </w:tcPr>
          <w:p w14:paraId="71E13E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441" w:type="pct"/>
            <w:vMerge w:val="continue"/>
            <w:vAlign w:val="center"/>
          </w:tcPr>
          <w:p w14:paraId="42FD65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397" w:type="pct"/>
            <w:vAlign w:val="center"/>
          </w:tcPr>
          <w:p w14:paraId="0B4D15EF">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工人劳保用品</w:t>
            </w:r>
          </w:p>
        </w:tc>
        <w:tc>
          <w:tcPr>
            <w:tcW w:w="2306" w:type="pct"/>
            <w:vAlign w:val="center"/>
          </w:tcPr>
          <w:p w14:paraId="2F239763">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工人需着工服、配备劳保用品上班</w:t>
            </w:r>
          </w:p>
        </w:tc>
        <w:tc>
          <w:tcPr>
            <w:tcW w:w="334" w:type="pct"/>
            <w:vAlign w:val="center"/>
          </w:tcPr>
          <w:p w14:paraId="67CACCA0">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22</w:t>
            </w:r>
          </w:p>
        </w:tc>
        <w:tc>
          <w:tcPr>
            <w:tcW w:w="327" w:type="pct"/>
            <w:vAlign w:val="center"/>
          </w:tcPr>
          <w:p w14:paraId="1CEAEEC7">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人/年</w:t>
            </w:r>
          </w:p>
        </w:tc>
        <w:tc>
          <w:tcPr>
            <w:tcW w:w="333" w:type="pct"/>
            <w:vAlign w:val="center"/>
          </w:tcPr>
          <w:p w14:paraId="31CB1D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7" w:type="pct"/>
            <w:vAlign w:val="center"/>
          </w:tcPr>
          <w:p w14:paraId="535941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r w14:paraId="0E53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jc w:val="center"/>
        </w:trPr>
        <w:tc>
          <w:tcPr>
            <w:tcW w:w="194" w:type="pct"/>
            <w:vMerge w:val="continue"/>
            <w:vAlign w:val="center"/>
          </w:tcPr>
          <w:p w14:paraId="7B8C99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427" w:type="pct"/>
            <w:vMerge w:val="continue"/>
            <w:vAlign w:val="center"/>
          </w:tcPr>
          <w:p w14:paraId="6EEFD1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441" w:type="pct"/>
            <w:vMerge w:val="continue"/>
            <w:vAlign w:val="center"/>
          </w:tcPr>
          <w:p w14:paraId="0E5E8D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397" w:type="pct"/>
            <w:vAlign w:val="center"/>
          </w:tcPr>
          <w:p w14:paraId="12CF2B82">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新增公厕保洁费</w:t>
            </w:r>
          </w:p>
        </w:tc>
        <w:tc>
          <w:tcPr>
            <w:tcW w:w="2306" w:type="pct"/>
            <w:vAlign w:val="center"/>
          </w:tcPr>
          <w:p w14:paraId="779C8D07">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新增福丽明珠小区公厕、陈家浜两处公厕的保洁作业工作</w:t>
            </w:r>
          </w:p>
        </w:tc>
        <w:tc>
          <w:tcPr>
            <w:tcW w:w="334" w:type="pct"/>
            <w:vAlign w:val="center"/>
          </w:tcPr>
          <w:p w14:paraId="4A920DFD">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3</w:t>
            </w:r>
          </w:p>
        </w:tc>
        <w:tc>
          <w:tcPr>
            <w:tcW w:w="327" w:type="pct"/>
            <w:vAlign w:val="center"/>
          </w:tcPr>
          <w:p w14:paraId="32BD54CE">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处/月</w:t>
            </w:r>
          </w:p>
        </w:tc>
        <w:tc>
          <w:tcPr>
            <w:tcW w:w="333" w:type="pct"/>
            <w:vAlign w:val="center"/>
          </w:tcPr>
          <w:p w14:paraId="75C77ED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7" w:type="pct"/>
            <w:vAlign w:val="center"/>
          </w:tcPr>
          <w:p w14:paraId="0B2A84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r w14:paraId="5D16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194" w:type="pct"/>
            <w:vMerge w:val="continue"/>
            <w:vAlign w:val="center"/>
          </w:tcPr>
          <w:p w14:paraId="3A6192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427" w:type="pct"/>
            <w:vMerge w:val="continue"/>
            <w:vAlign w:val="center"/>
          </w:tcPr>
          <w:p w14:paraId="3C5448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441" w:type="pct"/>
            <w:vMerge w:val="continue"/>
            <w:vAlign w:val="center"/>
          </w:tcPr>
          <w:p w14:paraId="3B1EE3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397" w:type="pct"/>
            <w:vAlign w:val="center"/>
          </w:tcPr>
          <w:p w14:paraId="4E6272F3">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工人保险</w:t>
            </w:r>
          </w:p>
        </w:tc>
        <w:tc>
          <w:tcPr>
            <w:tcW w:w="2306" w:type="pct"/>
            <w:vAlign w:val="center"/>
          </w:tcPr>
          <w:p w14:paraId="5F4691DB">
            <w:pPr>
              <w:keepNext w:val="0"/>
              <w:keepLines w:val="0"/>
              <w:widowControl/>
              <w:suppressLineNumbers w:val="0"/>
              <w:jc w:val="center"/>
              <w:textAlignment w:val="center"/>
              <w:rPr>
                <w:rFonts w:hint="default" w:ascii="Times New Roman" w:hAnsi="Times New Roman" w:eastAsia="宋体" w:cs="Times New Roman"/>
                <w:spacing w:val="0"/>
                <w:w w:val="100"/>
                <w:position w:val="0"/>
                <w:sz w:val="24"/>
                <w:szCs w:val="24"/>
                <w:lang w:val="en-US"/>
              </w:rPr>
            </w:pPr>
          </w:p>
          <w:p w14:paraId="3DE92BFB">
            <w:pPr>
              <w:pStyle w:val="2"/>
              <w:rPr>
                <w:rFonts w:hint="default"/>
                <w:lang w:val="en-US"/>
              </w:rPr>
            </w:pPr>
          </w:p>
        </w:tc>
        <w:tc>
          <w:tcPr>
            <w:tcW w:w="334" w:type="pct"/>
            <w:vAlign w:val="center"/>
          </w:tcPr>
          <w:p w14:paraId="29E3B3B5">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20</w:t>
            </w:r>
          </w:p>
        </w:tc>
        <w:tc>
          <w:tcPr>
            <w:tcW w:w="327" w:type="pct"/>
            <w:vAlign w:val="center"/>
          </w:tcPr>
          <w:p w14:paraId="36046406">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人/年</w:t>
            </w:r>
          </w:p>
        </w:tc>
        <w:tc>
          <w:tcPr>
            <w:tcW w:w="333" w:type="pct"/>
            <w:vAlign w:val="center"/>
          </w:tcPr>
          <w:p w14:paraId="09EB4D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7" w:type="pct"/>
            <w:vAlign w:val="center"/>
          </w:tcPr>
          <w:p w14:paraId="4937B09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r w14:paraId="641E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4" w:hRule="atLeast"/>
          <w:jc w:val="center"/>
        </w:trPr>
        <w:tc>
          <w:tcPr>
            <w:tcW w:w="194" w:type="pct"/>
            <w:vMerge w:val="restart"/>
            <w:vAlign w:val="center"/>
          </w:tcPr>
          <w:p w14:paraId="730A1F0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p w14:paraId="7CF99E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p w14:paraId="6A4B97C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p w14:paraId="4926AB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p w14:paraId="11CC8A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p w14:paraId="112F46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p w14:paraId="5F5FCE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p w14:paraId="3E0FD38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2</w:t>
            </w:r>
          </w:p>
        </w:tc>
        <w:tc>
          <w:tcPr>
            <w:tcW w:w="716" w:type="dxa"/>
            <w:vMerge w:val="restart"/>
            <w:vAlign w:val="center"/>
          </w:tcPr>
          <w:p w14:paraId="6E22C90F">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作业车辆费用</w:t>
            </w:r>
          </w:p>
        </w:tc>
        <w:tc>
          <w:tcPr>
            <w:tcW w:w="740" w:type="dxa"/>
            <w:vMerge w:val="restart"/>
            <w:vAlign w:val="center"/>
          </w:tcPr>
          <w:p w14:paraId="621B19DC">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垃圾清运费用</w:t>
            </w:r>
          </w:p>
        </w:tc>
        <w:tc>
          <w:tcPr>
            <w:tcW w:w="666" w:type="dxa"/>
            <w:vAlign w:val="center"/>
          </w:tcPr>
          <w:p w14:paraId="2C30BCEB">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垃圾车油费</w:t>
            </w:r>
          </w:p>
        </w:tc>
        <w:tc>
          <w:tcPr>
            <w:tcW w:w="2306" w:type="pct"/>
            <w:vAlign w:val="center"/>
          </w:tcPr>
          <w:p w14:paraId="412B437D">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油费由服务方负责，服务方每日必须完成集镇及20个村的垃圾清运工作</w:t>
            </w:r>
          </w:p>
        </w:tc>
        <w:tc>
          <w:tcPr>
            <w:tcW w:w="334" w:type="pct"/>
            <w:vAlign w:val="center"/>
          </w:tcPr>
          <w:p w14:paraId="7A116B0A">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365</w:t>
            </w:r>
          </w:p>
        </w:tc>
        <w:tc>
          <w:tcPr>
            <w:tcW w:w="327" w:type="pct"/>
            <w:vAlign w:val="center"/>
          </w:tcPr>
          <w:p w14:paraId="0FAD3F4C">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天</w:t>
            </w:r>
          </w:p>
        </w:tc>
        <w:tc>
          <w:tcPr>
            <w:tcW w:w="333" w:type="pct"/>
            <w:vAlign w:val="center"/>
          </w:tcPr>
          <w:p w14:paraId="2C1449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7" w:type="pct"/>
            <w:vAlign w:val="center"/>
          </w:tcPr>
          <w:p w14:paraId="76B222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r w14:paraId="11BD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4" w:hRule="atLeast"/>
          <w:jc w:val="center"/>
        </w:trPr>
        <w:tc>
          <w:tcPr>
            <w:tcW w:w="194" w:type="pct"/>
            <w:vMerge w:val="continue"/>
            <w:vAlign w:val="center"/>
          </w:tcPr>
          <w:p w14:paraId="7781D21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4"/>
                <w:szCs w:val="24"/>
              </w:rPr>
            </w:pPr>
          </w:p>
        </w:tc>
        <w:tc>
          <w:tcPr>
            <w:tcW w:w="716" w:type="dxa"/>
            <w:vMerge w:val="continue"/>
            <w:vAlign w:val="center"/>
          </w:tcPr>
          <w:p w14:paraId="7C00FF15">
            <w:pPr>
              <w:jc w:val="center"/>
              <w:rPr>
                <w:rFonts w:ascii="Times New Roman" w:hAnsi="Times New Roman" w:eastAsia="宋体" w:cs="Times New Roman"/>
                <w:spacing w:val="0"/>
                <w:w w:val="100"/>
                <w:position w:val="0"/>
                <w:sz w:val="24"/>
                <w:szCs w:val="24"/>
              </w:rPr>
            </w:pPr>
          </w:p>
        </w:tc>
        <w:tc>
          <w:tcPr>
            <w:tcW w:w="740" w:type="dxa"/>
            <w:vMerge w:val="continue"/>
            <w:vAlign w:val="center"/>
          </w:tcPr>
          <w:p w14:paraId="36A687CB">
            <w:pPr>
              <w:jc w:val="center"/>
              <w:rPr>
                <w:rFonts w:ascii="Times New Roman" w:hAnsi="Times New Roman" w:eastAsia="宋体" w:cs="Times New Roman"/>
                <w:spacing w:val="0"/>
                <w:w w:val="100"/>
                <w:position w:val="0"/>
                <w:sz w:val="24"/>
                <w:szCs w:val="24"/>
              </w:rPr>
            </w:pPr>
          </w:p>
        </w:tc>
        <w:tc>
          <w:tcPr>
            <w:tcW w:w="666" w:type="dxa"/>
            <w:vAlign w:val="center"/>
          </w:tcPr>
          <w:p w14:paraId="3142B139">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垃圾车保险</w:t>
            </w:r>
          </w:p>
        </w:tc>
        <w:tc>
          <w:tcPr>
            <w:tcW w:w="2306" w:type="pct"/>
            <w:vAlign w:val="center"/>
          </w:tcPr>
          <w:p w14:paraId="7299361D">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shd w:val="clear" w:fill="00FF00"/>
              </w:rPr>
            </w:pPr>
            <w:r>
              <w:rPr>
                <w:rFonts w:hint="eastAsia" w:ascii="Times New Roman" w:hAnsi="Times New Roman" w:eastAsia="宋体" w:cs="Times New Roman"/>
                <w:i w:val="0"/>
                <w:iCs w:val="0"/>
                <w:snapToGrid w:val="0"/>
                <w:color w:val="000000"/>
                <w:kern w:val="0"/>
                <w:sz w:val="22"/>
                <w:szCs w:val="22"/>
                <w:u w:val="none"/>
                <w:lang w:val="en-US" w:eastAsia="zh-CN" w:bidi="ar"/>
              </w:rPr>
              <w:t>车船税+交强险+三责险</w:t>
            </w:r>
          </w:p>
        </w:tc>
        <w:tc>
          <w:tcPr>
            <w:tcW w:w="334" w:type="pct"/>
            <w:vAlign w:val="center"/>
          </w:tcPr>
          <w:p w14:paraId="581A994E">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3</w:t>
            </w:r>
          </w:p>
        </w:tc>
        <w:tc>
          <w:tcPr>
            <w:tcW w:w="327" w:type="pct"/>
            <w:vAlign w:val="center"/>
          </w:tcPr>
          <w:p w14:paraId="69A8C036">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台</w:t>
            </w:r>
          </w:p>
        </w:tc>
        <w:tc>
          <w:tcPr>
            <w:tcW w:w="333" w:type="pct"/>
            <w:vAlign w:val="center"/>
          </w:tcPr>
          <w:p w14:paraId="652DF4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7" w:type="pct"/>
            <w:vAlign w:val="center"/>
          </w:tcPr>
          <w:p w14:paraId="7356F9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r w14:paraId="6171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jc w:val="center"/>
        </w:trPr>
        <w:tc>
          <w:tcPr>
            <w:tcW w:w="194" w:type="pct"/>
            <w:vMerge w:val="continue"/>
            <w:vAlign w:val="center"/>
          </w:tcPr>
          <w:p w14:paraId="07D772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716" w:type="dxa"/>
            <w:vMerge w:val="continue"/>
            <w:vAlign w:val="center"/>
          </w:tcPr>
          <w:p w14:paraId="0DFEC844">
            <w:pPr>
              <w:jc w:val="center"/>
              <w:rPr>
                <w:rFonts w:ascii="Times New Roman" w:hAnsi="Times New Roman" w:eastAsia="宋体" w:cs="Times New Roman"/>
                <w:spacing w:val="0"/>
                <w:w w:val="100"/>
                <w:position w:val="0"/>
                <w:sz w:val="21"/>
              </w:rPr>
            </w:pPr>
          </w:p>
        </w:tc>
        <w:tc>
          <w:tcPr>
            <w:tcW w:w="740" w:type="dxa"/>
            <w:vMerge w:val="continue"/>
            <w:vAlign w:val="center"/>
          </w:tcPr>
          <w:p w14:paraId="47FA643A">
            <w:pPr>
              <w:jc w:val="center"/>
              <w:rPr>
                <w:rFonts w:ascii="Times New Roman" w:hAnsi="Times New Roman" w:eastAsia="宋体" w:cs="Times New Roman"/>
                <w:spacing w:val="0"/>
                <w:w w:val="100"/>
                <w:position w:val="0"/>
                <w:sz w:val="21"/>
              </w:rPr>
            </w:pPr>
          </w:p>
        </w:tc>
        <w:tc>
          <w:tcPr>
            <w:tcW w:w="666" w:type="dxa"/>
            <w:vAlign w:val="center"/>
          </w:tcPr>
          <w:p w14:paraId="1B546BE1">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垃圾车辆维修及年检</w:t>
            </w:r>
          </w:p>
        </w:tc>
        <w:tc>
          <w:tcPr>
            <w:tcW w:w="2306" w:type="pct"/>
            <w:vAlign w:val="center"/>
          </w:tcPr>
          <w:p w14:paraId="4F6EAB1D">
            <w:pPr>
              <w:keepNext w:val="0"/>
              <w:keepLines w:val="0"/>
              <w:widowControl/>
              <w:suppressLineNumbers w:val="0"/>
              <w:jc w:val="center"/>
              <w:textAlignment w:val="center"/>
              <w:rPr>
                <w:rFonts w:ascii="Times New Roman" w:hAnsi="Times New Roman" w:eastAsia="宋体" w:cs="Times New Roman"/>
                <w:spacing w:val="0"/>
                <w:w w:val="100"/>
                <w:position w:val="0"/>
              </w:rPr>
            </w:pPr>
            <w:r>
              <w:rPr>
                <w:rFonts w:hint="eastAsia" w:ascii="Times New Roman" w:hAnsi="Times New Roman" w:eastAsia="宋体" w:cs="Times New Roman"/>
                <w:i w:val="0"/>
                <w:iCs w:val="0"/>
                <w:snapToGrid w:val="0"/>
                <w:color w:val="000000"/>
                <w:kern w:val="0"/>
                <w:sz w:val="22"/>
                <w:szCs w:val="22"/>
                <w:u w:val="none"/>
                <w:lang w:val="en-US" w:eastAsia="zh-CN" w:bidi="ar"/>
              </w:rPr>
              <w:t>垃圾清运车辆必须购置车辆保险，必须按时进行年检并取得相应合法手续。</w:t>
            </w:r>
          </w:p>
        </w:tc>
        <w:tc>
          <w:tcPr>
            <w:tcW w:w="334" w:type="pct"/>
            <w:vAlign w:val="center"/>
          </w:tcPr>
          <w:p w14:paraId="3BE1CD82">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1</w:t>
            </w:r>
          </w:p>
        </w:tc>
        <w:tc>
          <w:tcPr>
            <w:tcW w:w="327" w:type="pct"/>
            <w:vAlign w:val="center"/>
          </w:tcPr>
          <w:p w14:paraId="78EFFE00">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批</w:t>
            </w:r>
          </w:p>
        </w:tc>
        <w:tc>
          <w:tcPr>
            <w:tcW w:w="333" w:type="pct"/>
            <w:vAlign w:val="center"/>
          </w:tcPr>
          <w:p w14:paraId="3D30D2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7" w:type="pct"/>
            <w:vAlign w:val="center"/>
          </w:tcPr>
          <w:p w14:paraId="05D8AC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r w14:paraId="7D3F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2" w:hRule="atLeast"/>
          <w:jc w:val="center"/>
        </w:trPr>
        <w:tc>
          <w:tcPr>
            <w:tcW w:w="194" w:type="pct"/>
            <w:vMerge w:val="continue"/>
            <w:vAlign w:val="center"/>
          </w:tcPr>
          <w:p w14:paraId="603BF6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716" w:type="dxa"/>
            <w:vMerge w:val="continue"/>
            <w:vAlign w:val="center"/>
          </w:tcPr>
          <w:p w14:paraId="1A678734">
            <w:pPr>
              <w:jc w:val="center"/>
              <w:rPr>
                <w:rFonts w:ascii="Times New Roman" w:hAnsi="Times New Roman" w:eastAsia="宋体" w:cs="Times New Roman"/>
                <w:spacing w:val="0"/>
                <w:w w:val="100"/>
                <w:position w:val="0"/>
                <w:sz w:val="21"/>
              </w:rPr>
            </w:pPr>
          </w:p>
        </w:tc>
        <w:tc>
          <w:tcPr>
            <w:tcW w:w="740" w:type="dxa"/>
            <w:vMerge w:val="continue"/>
            <w:vAlign w:val="center"/>
          </w:tcPr>
          <w:p w14:paraId="0CB565E4">
            <w:pPr>
              <w:jc w:val="center"/>
              <w:rPr>
                <w:rFonts w:ascii="Times New Roman" w:hAnsi="Times New Roman" w:eastAsia="宋体" w:cs="Times New Roman"/>
                <w:spacing w:val="0"/>
                <w:w w:val="100"/>
                <w:position w:val="0"/>
                <w:sz w:val="21"/>
              </w:rPr>
            </w:pPr>
          </w:p>
        </w:tc>
        <w:tc>
          <w:tcPr>
            <w:tcW w:w="666" w:type="dxa"/>
            <w:vAlign w:val="center"/>
          </w:tcPr>
          <w:p w14:paraId="650CED53">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垃圾车司机及跟车工工资及保险</w:t>
            </w:r>
          </w:p>
        </w:tc>
        <w:tc>
          <w:tcPr>
            <w:tcW w:w="2306" w:type="pct"/>
            <w:vAlign w:val="center"/>
          </w:tcPr>
          <w:p w14:paraId="309D2F77">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每日需对镇规划区及周边各村的垃圾桶进行清运</w:t>
            </w:r>
          </w:p>
        </w:tc>
        <w:tc>
          <w:tcPr>
            <w:tcW w:w="334" w:type="pct"/>
            <w:vAlign w:val="center"/>
          </w:tcPr>
          <w:p w14:paraId="60CBA8AF">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1</w:t>
            </w:r>
          </w:p>
        </w:tc>
        <w:tc>
          <w:tcPr>
            <w:tcW w:w="327" w:type="pct"/>
            <w:vAlign w:val="center"/>
          </w:tcPr>
          <w:p w14:paraId="611F19F1">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批</w:t>
            </w:r>
          </w:p>
        </w:tc>
        <w:tc>
          <w:tcPr>
            <w:tcW w:w="333" w:type="pct"/>
            <w:vAlign w:val="center"/>
          </w:tcPr>
          <w:p w14:paraId="043FC5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7" w:type="pct"/>
            <w:vAlign w:val="center"/>
          </w:tcPr>
          <w:p w14:paraId="130722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r w14:paraId="41DA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194" w:type="pct"/>
            <w:vMerge w:val="continue"/>
            <w:vAlign w:val="center"/>
          </w:tcPr>
          <w:p w14:paraId="528380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716" w:type="dxa"/>
            <w:vMerge w:val="continue"/>
            <w:vAlign w:val="center"/>
          </w:tcPr>
          <w:p w14:paraId="69A60FE7">
            <w:pPr>
              <w:jc w:val="center"/>
              <w:rPr>
                <w:rFonts w:ascii="Times New Roman" w:hAnsi="Times New Roman" w:eastAsia="宋体" w:cs="Times New Roman"/>
                <w:spacing w:val="0"/>
                <w:w w:val="100"/>
                <w:position w:val="0"/>
                <w:sz w:val="21"/>
              </w:rPr>
            </w:pPr>
          </w:p>
        </w:tc>
        <w:tc>
          <w:tcPr>
            <w:tcW w:w="740" w:type="dxa"/>
            <w:vAlign w:val="center"/>
          </w:tcPr>
          <w:p w14:paraId="77FDAB64">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车辆租金</w:t>
            </w:r>
          </w:p>
        </w:tc>
        <w:tc>
          <w:tcPr>
            <w:tcW w:w="666" w:type="dxa"/>
            <w:vAlign w:val="center"/>
          </w:tcPr>
          <w:p w14:paraId="700760EB">
            <w:pPr>
              <w:jc w:val="center"/>
              <w:rPr>
                <w:rFonts w:ascii="Times New Roman" w:hAnsi="Times New Roman" w:eastAsia="宋体" w:cs="Times New Roman"/>
                <w:spacing w:val="0"/>
                <w:w w:val="100"/>
                <w:position w:val="0"/>
                <w:sz w:val="21"/>
              </w:rPr>
            </w:pPr>
          </w:p>
        </w:tc>
        <w:tc>
          <w:tcPr>
            <w:tcW w:w="2306" w:type="pct"/>
            <w:vAlign w:val="center"/>
          </w:tcPr>
          <w:p w14:paraId="275F80A8">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租用垃圾车车辆3台、洒水车1台</w:t>
            </w:r>
          </w:p>
        </w:tc>
        <w:tc>
          <w:tcPr>
            <w:tcW w:w="334" w:type="pct"/>
            <w:vAlign w:val="center"/>
          </w:tcPr>
          <w:p w14:paraId="0E096847">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1</w:t>
            </w:r>
          </w:p>
        </w:tc>
        <w:tc>
          <w:tcPr>
            <w:tcW w:w="327" w:type="pct"/>
            <w:vAlign w:val="center"/>
          </w:tcPr>
          <w:p w14:paraId="59416AA9">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批</w:t>
            </w:r>
          </w:p>
        </w:tc>
        <w:tc>
          <w:tcPr>
            <w:tcW w:w="333" w:type="pct"/>
            <w:vAlign w:val="center"/>
          </w:tcPr>
          <w:p w14:paraId="77C257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7" w:type="pct"/>
            <w:vAlign w:val="center"/>
          </w:tcPr>
          <w:p w14:paraId="4234EC1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r w14:paraId="78E9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194" w:type="pct"/>
            <w:vMerge w:val="continue"/>
            <w:vAlign w:val="center"/>
          </w:tcPr>
          <w:p w14:paraId="36179A2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716" w:type="dxa"/>
            <w:vMerge w:val="continue"/>
            <w:vAlign w:val="center"/>
          </w:tcPr>
          <w:p w14:paraId="1EA377F5">
            <w:pPr>
              <w:jc w:val="center"/>
              <w:rPr>
                <w:rFonts w:ascii="Times New Roman" w:hAnsi="Times New Roman" w:eastAsia="宋体" w:cs="Times New Roman"/>
                <w:spacing w:val="0"/>
                <w:w w:val="100"/>
                <w:position w:val="0"/>
                <w:sz w:val="21"/>
              </w:rPr>
            </w:pPr>
          </w:p>
        </w:tc>
        <w:tc>
          <w:tcPr>
            <w:tcW w:w="740" w:type="dxa"/>
            <w:vMerge w:val="restart"/>
            <w:vAlign w:val="center"/>
          </w:tcPr>
          <w:p w14:paraId="0F0E6A3C">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道路清洗及抗旱救灾</w:t>
            </w:r>
          </w:p>
        </w:tc>
        <w:tc>
          <w:tcPr>
            <w:tcW w:w="666" w:type="dxa"/>
            <w:vAlign w:val="center"/>
          </w:tcPr>
          <w:p w14:paraId="48B4B297">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洒水车油费</w:t>
            </w:r>
          </w:p>
        </w:tc>
        <w:tc>
          <w:tcPr>
            <w:tcW w:w="2306" w:type="pct"/>
            <w:vAlign w:val="center"/>
          </w:tcPr>
          <w:p w14:paraId="159EAFFA">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必须按甲方要求对镇规划区内主干道定期进行道路清洗、降尘、夏季降温</w:t>
            </w:r>
          </w:p>
        </w:tc>
        <w:tc>
          <w:tcPr>
            <w:tcW w:w="334" w:type="pct"/>
            <w:vAlign w:val="center"/>
          </w:tcPr>
          <w:p w14:paraId="0CCBDF9F">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290</w:t>
            </w:r>
          </w:p>
        </w:tc>
        <w:tc>
          <w:tcPr>
            <w:tcW w:w="327" w:type="pct"/>
            <w:vAlign w:val="center"/>
          </w:tcPr>
          <w:p w14:paraId="6D266F0B">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天</w:t>
            </w:r>
          </w:p>
        </w:tc>
        <w:tc>
          <w:tcPr>
            <w:tcW w:w="333" w:type="pct"/>
            <w:vAlign w:val="center"/>
          </w:tcPr>
          <w:p w14:paraId="4F426D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7" w:type="pct"/>
            <w:vAlign w:val="center"/>
          </w:tcPr>
          <w:p w14:paraId="41E07A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r w14:paraId="4471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194" w:type="pct"/>
            <w:vMerge w:val="continue"/>
            <w:vAlign w:val="center"/>
          </w:tcPr>
          <w:p w14:paraId="0C2EAC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716" w:type="dxa"/>
            <w:vMerge w:val="continue"/>
            <w:vAlign w:val="center"/>
          </w:tcPr>
          <w:p w14:paraId="672ECEE6">
            <w:pPr>
              <w:jc w:val="center"/>
              <w:rPr>
                <w:rFonts w:ascii="Times New Roman" w:hAnsi="Times New Roman" w:eastAsia="宋体" w:cs="Times New Roman"/>
                <w:spacing w:val="0"/>
                <w:w w:val="100"/>
                <w:position w:val="0"/>
                <w:sz w:val="21"/>
              </w:rPr>
            </w:pPr>
          </w:p>
        </w:tc>
        <w:tc>
          <w:tcPr>
            <w:tcW w:w="740" w:type="dxa"/>
            <w:vMerge w:val="continue"/>
            <w:vAlign w:val="center"/>
          </w:tcPr>
          <w:p w14:paraId="7EA17821">
            <w:pPr>
              <w:jc w:val="center"/>
              <w:rPr>
                <w:rFonts w:ascii="Times New Roman" w:hAnsi="Times New Roman" w:eastAsia="宋体" w:cs="Times New Roman"/>
                <w:spacing w:val="0"/>
                <w:w w:val="100"/>
                <w:position w:val="0"/>
                <w:sz w:val="21"/>
              </w:rPr>
            </w:pPr>
          </w:p>
        </w:tc>
        <w:tc>
          <w:tcPr>
            <w:tcW w:w="666" w:type="dxa"/>
            <w:vAlign w:val="center"/>
          </w:tcPr>
          <w:p w14:paraId="6864EEF7">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洒水车维修费</w:t>
            </w:r>
          </w:p>
        </w:tc>
        <w:tc>
          <w:tcPr>
            <w:tcW w:w="2306" w:type="pct"/>
            <w:vAlign w:val="center"/>
          </w:tcPr>
          <w:p w14:paraId="6824F8B3">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车辆需及时保养、正常维修</w:t>
            </w:r>
          </w:p>
        </w:tc>
        <w:tc>
          <w:tcPr>
            <w:tcW w:w="334" w:type="pct"/>
            <w:vAlign w:val="center"/>
          </w:tcPr>
          <w:p w14:paraId="6E9B37AD">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1</w:t>
            </w:r>
          </w:p>
        </w:tc>
        <w:tc>
          <w:tcPr>
            <w:tcW w:w="327" w:type="pct"/>
            <w:vAlign w:val="center"/>
          </w:tcPr>
          <w:p w14:paraId="2D4EB85C">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年</w:t>
            </w:r>
          </w:p>
        </w:tc>
        <w:tc>
          <w:tcPr>
            <w:tcW w:w="333" w:type="pct"/>
            <w:vAlign w:val="center"/>
          </w:tcPr>
          <w:p w14:paraId="7C94F8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7" w:type="pct"/>
            <w:vAlign w:val="center"/>
          </w:tcPr>
          <w:p w14:paraId="52E85E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r w14:paraId="7141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jc w:val="center"/>
        </w:trPr>
        <w:tc>
          <w:tcPr>
            <w:tcW w:w="194" w:type="pct"/>
            <w:vMerge w:val="continue"/>
            <w:vAlign w:val="center"/>
          </w:tcPr>
          <w:p w14:paraId="78C5E1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716" w:type="dxa"/>
            <w:vMerge w:val="continue"/>
            <w:vAlign w:val="center"/>
          </w:tcPr>
          <w:p w14:paraId="66B16A0C">
            <w:pPr>
              <w:jc w:val="center"/>
              <w:rPr>
                <w:rFonts w:ascii="Times New Roman" w:hAnsi="Times New Roman" w:eastAsia="宋体" w:cs="Times New Roman"/>
                <w:spacing w:val="0"/>
                <w:w w:val="100"/>
                <w:position w:val="0"/>
                <w:sz w:val="21"/>
              </w:rPr>
            </w:pPr>
          </w:p>
        </w:tc>
        <w:tc>
          <w:tcPr>
            <w:tcW w:w="740" w:type="dxa"/>
            <w:vMerge w:val="continue"/>
            <w:vAlign w:val="center"/>
          </w:tcPr>
          <w:p w14:paraId="4397BF2E">
            <w:pPr>
              <w:jc w:val="center"/>
              <w:rPr>
                <w:rFonts w:ascii="Times New Roman" w:hAnsi="Times New Roman" w:eastAsia="宋体" w:cs="Times New Roman"/>
                <w:spacing w:val="0"/>
                <w:w w:val="100"/>
                <w:position w:val="0"/>
                <w:sz w:val="21"/>
              </w:rPr>
            </w:pPr>
          </w:p>
        </w:tc>
        <w:tc>
          <w:tcPr>
            <w:tcW w:w="666" w:type="dxa"/>
            <w:vAlign w:val="center"/>
          </w:tcPr>
          <w:p w14:paraId="7DF9864D">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司机工资及保险</w:t>
            </w:r>
          </w:p>
        </w:tc>
        <w:tc>
          <w:tcPr>
            <w:tcW w:w="2306" w:type="pct"/>
            <w:vAlign w:val="center"/>
          </w:tcPr>
          <w:p w14:paraId="050CC322">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必须持有B2以上驾照，必须为工人购置人身意外险</w:t>
            </w:r>
          </w:p>
        </w:tc>
        <w:tc>
          <w:tcPr>
            <w:tcW w:w="334" w:type="pct"/>
            <w:vAlign w:val="center"/>
          </w:tcPr>
          <w:p w14:paraId="208C26FD">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1</w:t>
            </w:r>
          </w:p>
        </w:tc>
        <w:tc>
          <w:tcPr>
            <w:tcW w:w="327" w:type="pct"/>
            <w:vAlign w:val="center"/>
          </w:tcPr>
          <w:p w14:paraId="54E885DC">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人</w:t>
            </w:r>
          </w:p>
        </w:tc>
        <w:tc>
          <w:tcPr>
            <w:tcW w:w="333" w:type="pct"/>
            <w:vAlign w:val="center"/>
          </w:tcPr>
          <w:p w14:paraId="0EC5E3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7" w:type="pct"/>
            <w:vAlign w:val="center"/>
          </w:tcPr>
          <w:p w14:paraId="250D4F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r w14:paraId="7B53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194" w:type="pct"/>
            <w:vMerge w:val="restart"/>
            <w:vAlign w:val="center"/>
          </w:tcPr>
          <w:p w14:paraId="368989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p w14:paraId="7F81E3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p w14:paraId="05A770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p w14:paraId="79589C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p w14:paraId="4AF01F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p w14:paraId="09855C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p w14:paraId="4C63E1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3</w:t>
            </w:r>
          </w:p>
        </w:tc>
        <w:tc>
          <w:tcPr>
            <w:tcW w:w="716" w:type="dxa"/>
            <w:vMerge w:val="restart"/>
            <w:vAlign w:val="center"/>
          </w:tcPr>
          <w:p w14:paraId="557FF255">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路灯检修及市政检查</w:t>
            </w:r>
          </w:p>
        </w:tc>
        <w:tc>
          <w:tcPr>
            <w:tcW w:w="740" w:type="dxa"/>
            <w:vMerge w:val="restart"/>
            <w:vAlign w:val="center"/>
          </w:tcPr>
          <w:p w14:paraId="5A590EA8">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路灯检修及维护亮化耗材</w:t>
            </w:r>
          </w:p>
        </w:tc>
        <w:tc>
          <w:tcPr>
            <w:tcW w:w="666" w:type="dxa"/>
            <w:vAlign w:val="center"/>
          </w:tcPr>
          <w:p w14:paraId="41D276D0">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人工费用</w:t>
            </w:r>
          </w:p>
        </w:tc>
        <w:tc>
          <w:tcPr>
            <w:tcW w:w="2306" w:type="pct"/>
            <w:vAlign w:val="center"/>
          </w:tcPr>
          <w:p w14:paraId="43642ED0">
            <w:pPr>
              <w:keepNext w:val="0"/>
              <w:keepLines w:val="0"/>
              <w:pageBreakBefore w:val="0"/>
              <w:widowControl/>
              <w:suppressLineNumbers w:val="0"/>
              <w:wordWrap/>
              <w:overflowPunct/>
              <w:topLinePunct w:val="0"/>
              <w:bidi w:val="0"/>
              <w:spacing w:line="240" w:lineRule="auto"/>
              <w:ind w:firstLine="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聘用具有专业资质电工负责全镇路灯的维修和管理</w:t>
            </w:r>
          </w:p>
        </w:tc>
        <w:tc>
          <w:tcPr>
            <w:tcW w:w="334" w:type="pct"/>
            <w:vAlign w:val="center"/>
          </w:tcPr>
          <w:p w14:paraId="5CF4B4DD">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2</w:t>
            </w:r>
          </w:p>
        </w:tc>
        <w:tc>
          <w:tcPr>
            <w:tcW w:w="327" w:type="pct"/>
            <w:vAlign w:val="center"/>
          </w:tcPr>
          <w:p w14:paraId="78A4D6A6">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人*年</w:t>
            </w:r>
          </w:p>
        </w:tc>
        <w:tc>
          <w:tcPr>
            <w:tcW w:w="333" w:type="pct"/>
            <w:vAlign w:val="center"/>
          </w:tcPr>
          <w:p w14:paraId="1C69C3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7" w:type="pct"/>
            <w:vAlign w:val="center"/>
          </w:tcPr>
          <w:p w14:paraId="73B2E1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r w14:paraId="3DAB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194" w:type="pct"/>
            <w:vMerge w:val="continue"/>
            <w:vAlign w:val="center"/>
          </w:tcPr>
          <w:p w14:paraId="5F6589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716" w:type="dxa"/>
            <w:vMerge w:val="continue"/>
            <w:vAlign w:val="center"/>
          </w:tcPr>
          <w:p w14:paraId="5E4D085B">
            <w:pPr>
              <w:jc w:val="center"/>
              <w:rPr>
                <w:rFonts w:ascii="Times New Roman" w:hAnsi="Times New Roman" w:eastAsia="宋体" w:cs="Times New Roman"/>
                <w:spacing w:val="0"/>
                <w:w w:val="100"/>
                <w:position w:val="0"/>
                <w:sz w:val="21"/>
              </w:rPr>
            </w:pPr>
          </w:p>
        </w:tc>
        <w:tc>
          <w:tcPr>
            <w:tcW w:w="740" w:type="dxa"/>
            <w:vMerge w:val="continue"/>
            <w:vAlign w:val="center"/>
          </w:tcPr>
          <w:p w14:paraId="15B42370">
            <w:pPr>
              <w:jc w:val="center"/>
              <w:rPr>
                <w:rFonts w:ascii="Times New Roman" w:hAnsi="Times New Roman" w:eastAsia="宋体" w:cs="Times New Roman"/>
                <w:spacing w:val="0"/>
                <w:w w:val="100"/>
                <w:position w:val="0"/>
                <w:sz w:val="21"/>
              </w:rPr>
            </w:pPr>
          </w:p>
        </w:tc>
        <w:tc>
          <w:tcPr>
            <w:tcW w:w="666" w:type="dxa"/>
            <w:vAlign w:val="center"/>
          </w:tcPr>
          <w:p w14:paraId="4D35FC0A">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1人身意外险</w:t>
            </w:r>
          </w:p>
        </w:tc>
        <w:tc>
          <w:tcPr>
            <w:tcW w:w="2306" w:type="pct"/>
            <w:vAlign w:val="center"/>
          </w:tcPr>
          <w:p w14:paraId="5B85039E">
            <w:pPr>
              <w:keepNext w:val="0"/>
              <w:keepLines w:val="0"/>
              <w:pageBreakBefore w:val="0"/>
              <w:widowControl/>
              <w:suppressLineNumbers w:val="0"/>
              <w:wordWrap/>
              <w:overflowPunct/>
              <w:topLinePunct w:val="0"/>
              <w:bidi w:val="0"/>
              <w:spacing w:line="240" w:lineRule="auto"/>
              <w:ind w:firstLine="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因维修电路属于高危行业预计为电工购买人身意外险</w:t>
            </w:r>
          </w:p>
        </w:tc>
        <w:tc>
          <w:tcPr>
            <w:tcW w:w="334" w:type="pct"/>
            <w:vAlign w:val="center"/>
          </w:tcPr>
          <w:p w14:paraId="7AFCAFFA">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2</w:t>
            </w:r>
          </w:p>
        </w:tc>
        <w:tc>
          <w:tcPr>
            <w:tcW w:w="327" w:type="pct"/>
            <w:vAlign w:val="center"/>
          </w:tcPr>
          <w:p w14:paraId="74B3CF46">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人*年</w:t>
            </w:r>
          </w:p>
        </w:tc>
        <w:tc>
          <w:tcPr>
            <w:tcW w:w="333" w:type="pct"/>
            <w:vAlign w:val="center"/>
          </w:tcPr>
          <w:p w14:paraId="04F192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7" w:type="pct"/>
            <w:vAlign w:val="center"/>
          </w:tcPr>
          <w:p w14:paraId="40981F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r w14:paraId="406E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2" w:hRule="atLeast"/>
          <w:jc w:val="center"/>
        </w:trPr>
        <w:tc>
          <w:tcPr>
            <w:tcW w:w="194" w:type="pct"/>
            <w:vMerge w:val="continue"/>
            <w:vAlign w:val="center"/>
          </w:tcPr>
          <w:p w14:paraId="048B32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716" w:type="dxa"/>
            <w:vMerge w:val="continue"/>
            <w:vAlign w:val="center"/>
          </w:tcPr>
          <w:p w14:paraId="7374051A">
            <w:pPr>
              <w:jc w:val="center"/>
              <w:rPr>
                <w:rFonts w:ascii="Times New Roman" w:hAnsi="Times New Roman" w:eastAsia="宋体" w:cs="Times New Roman"/>
                <w:spacing w:val="0"/>
                <w:w w:val="100"/>
                <w:position w:val="0"/>
                <w:sz w:val="21"/>
              </w:rPr>
            </w:pPr>
          </w:p>
        </w:tc>
        <w:tc>
          <w:tcPr>
            <w:tcW w:w="740" w:type="dxa"/>
            <w:vMerge w:val="continue"/>
            <w:vAlign w:val="center"/>
          </w:tcPr>
          <w:p w14:paraId="0C627427">
            <w:pPr>
              <w:jc w:val="center"/>
              <w:rPr>
                <w:rFonts w:ascii="Times New Roman" w:hAnsi="Times New Roman" w:eastAsia="宋体" w:cs="Times New Roman"/>
                <w:spacing w:val="0"/>
                <w:w w:val="100"/>
                <w:position w:val="0"/>
                <w:sz w:val="21"/>
              </w:rPr>
            </w:pPr>
          </w:p>
        </w:tc>
        <w:tc>
          <w:tcPr>
            <w:tcW w:w="666" w:type="dxa"/>
            <w:vAlign w:val="center"/>
          </w:tcPr>
          <w:p w14:paraId="0B334A4A">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材料费</w:t>
            </w:r>
          </w:p>
        </w:tc>
        <w:tc>
          <w:tcPr>
            <w:tcW w:w="2306" w:type="pct"/>
            <w:vAlign w:val="center"/>
          </w:tcPr>
          <w:p w14:paraId="32158BEE">
            <w:pPr>
              <w:keepNext w:val="0"/>
              <w:keepLines w:val="0"/>
              <w:pageBreakBefore w:val="0"/>
              <w:widowControl/>
              <w:suppressLineNumbers w:val="0"/>
              <w:wordWrap/>
              <w:overflowPunct/>
              <w:topLinePunct w:val="0"/>
              <w:bidi w:val="0"/>
              <w:spacing w:line="240" w:lineRule="auto"/>
              <w:ind w:firstLine="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集镇现有西部明珠565展（灯杠2260根、灯泡565个）、高杆灯534盏，有草坪灯211个，20W照树灯826盏；灯笼灯116只，景观射灯697个；高杆升降大灯5盏（230个100W灯），景观灯带4330米；控制器70套；</w:t>
            </w:r>
          </w:p>
        </w:tc>
        <w:tc>
          <w:tcPr>
            <w:tcW w:w="662" w:type="pct"/>
            <w:gridSpan w:val="2"/>
            <w:vAlign w:val="center"/>
          </w:tcPr>
          <w:p w14:paraId="51F934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4"/>
                <w:szCs w:val="24"/>
              </w:rPr>
            </w:pPr>
          </w:p>
        </w:tc>
        <w:tc>
          <w:tcPr>
            <w:tcW w:w="333" w:type="pct"/>
            <w:vAlign w:val="center"/>
          </w:tcPr>
          <w:p w14:paraId="197ADD1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7" w:type="pct"/>
            <w:vAlign w:val="center"/>
          </w:tcPr>
          <w:p w14:paraId="472084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r w14:paraId="2991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194" w:type="pct"/>
            <w:vAlign w:val="center"/>
          </w:tcPr>
          <w:p w14:paraId="220DF8E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p w14:paraId="064D2F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4</w:t>
            </w:r>
          </w:p>
        </w:tc>
        <w:tc>
          <w:tcPr>
            <w:tcW w:w="716" w:type="dxa"/>
            <w:vAlign w:val="center"/>
          </w:tcPr>
          <w:p w14:paraId="7B88173F">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排污、排水管网维护</w:t>
            </w:r>
          </w:p>
        </w:tc>
        <w:tc>
          <w:tcPr>
            <w:tcW w:w="740" w:type="dxa"/>
            <w:vAlign w:val="center"/>
          </w:tcPr>
          <w:p w14:paraId="48A3C22A">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管网清淤及管网维护</w:t>
            </w:r>
          </w:p>
        </w:tc>
        <w:tc>
          <w:tcPr>
            <w:tcW w:w="666" w:type="dxa"/>
            <w:vAlign w:val="center"/>
          </w:tcPr>
          <w:p w14:paraId="6C315BE6">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井盖换损、道路维修</w:t>
            </w:r>
          </w:p>
        </w:tc>
        <w:tc>
          <w:tcPr>
            <w:tcW w:w="3869" w:type="dxa"/>
            <w:vAlign w:val="center"/>
          </w:tcPr>
          <w:p w14:paraId="0BFCE181">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日常对集镇规划区的排污、排水管网、沟渠进行日常监测，管网出入口日常清淤；每年不得低于1次数</w:t>
            </w:r>
          </w:p>
        </w:tc>
        <w:tc>
          <w:tcPr>
            <w:tcW w:w="560" w:type="dxa"/>
            <w:vAlign w:val="center"/>
          </w:tcPr>
          <w:p w14:paraId="6579243A">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1</w:t>
            </w:r>
          </w:p>
        </w:tc>
        <w:tc>
          <w:tcPr>
            <w:tcW w:w="550" w:type="dxa"/>
            <w:vAlign w:val="center"/>
          </w:tcPr>
          <w:p w14:paraId="29ECFBF9">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批*年</w:t>
            </w:r>
          </w:p>
        </w:tc>
        <w:tc>
          <w:tcPr>
            <w:tcW w:w="333" w:type="pct"/>
            <w:vAlign w:val="center"/>
          </w:tcPr>
          <w:p w14:paraId="19B272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7" w:type="pct"/>
            <w:vAlign w:val="center"/>
          </w:tcPr>
          <w:p w14:paraId="5F81A4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r w14:paraId="2784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1" w:hRule="atLeast"/>
          <w:jc w:val="center"/>
        </w:trPr>
        <w:tc>
          <w:tcPr>
            <w:tcW w:w="194" w:type="pct"/>
            <w:vAlign w:val="center"/>
          </w:tcPr>
          <w:p w14:paraId="0FDC599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p w14:paraId="3C90E3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p w14:paraId="58ABCE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p w14:paraId="14F46A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5</w:t>
            </w:r>
          </w:p>
        </w:tc>
        <w:tc>
          <w:tcPr>
            <w:tcW w:w="716" w:type="dxa"/>
            <w:vAlign w:val="center"/>
          </w:tcPr>
          <w:p w14:paraId="1F4A0BA6">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绿化管护</w:t>
            </w:r>
          </w:p>
        </w:tc>
        <w:tc>
          <w:tcPr>
            <w:tcW w:w="740" w:type="dxa"/>
            <w:vAlign w:val="center"/>
          </w:tcPr>
          <w:p w14:paraId="4EBD465A">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修枝、管护、防疫人工及耗材费等</w:t>
            </w:r>
          </w:p>
        </w:tc>
        <w:tc>
          <w:tcPr>
            <w:tcW w:w="666" w:type="dxa"/>
            <w:vAlign w:val="center"/>
          </w:tcPr>
          <w:p w14:paraId="5CF1115B">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绿化带管护、施肥、补苗等</w:t>
            </w:r>
          </w:p>
        </w:tc>
        <w:tc>
          <w:tcPr>
            <w:tcW w:w="3869" w:type="dxa"/>
            <w:vAlign w:val="center"/>
          </w:tcPr>
          <w:p w14:paraId="232C24EB">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集镇绿化带、铁炉片区绿化带需要使用除草剂等药品和割草机械及燃油及车辆等；定期对全镇绿化管护区的草木进行养护；配备专业管理人员2名。服务方配备管护机械、市政运维车辆、并负责所有材料及劳务费的资金支出</w:t>
            </w:r>
          </w:p>
        </w:tc>
        <w:tc>
          <w:tcPr>
            <w:tcW w:w="560" w:type="dxa"/>
            <w:vAlign w:val="center"/>
          </w:tcPr>
          <w:p w14:paraId="09C64C46">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65395</w:t>
            </w:r>
          </w:p>
        </w:tc>
        <w:tc>
          <w:tcPr>
            <w:tcW w:w="550" w:type="dxa"/>
            <w:vAlign w:val="center"/>
          </w:tcPr>
          <w:p w14:paraId="34D3A66C">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w:t>
            </w:r>
          </w:p>
        </w:tc>
        <w:tc>
          <w:tcPr>
            <w:tcW w:w="333" w:type="pct"/>
            <w:vAlign w:val="center"/>
          </w:tcPr>
          <w:p w14:paraId="1B6079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7" w:type="pct"/>
            <w:vAlign w:val="center"/>
          </w:tcPr>
          <w:p w14:paraId="4FE0090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r w14:paraId="7095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194" w:type="pct"/>
            <w:vMerge w:val="restart"/>
            <w:vAlign w:val="center"/>
          </w:tcPr>
          <w:p w14:paraId="757597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p w14:paraId="27E5FE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p w14:paraId="45DD4C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p w14:paraId="005BFD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p w14:paraId="1661A0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Times New Roman"/>
                <w:spacing w:val="0"/>
                <w:w w:val="100"/>
                <w:position w:val="0"/>
                <w:sz w:val="24"/>
                <w:szCs w:val="24"/>
                <w:lang w:eastAsia="zh-CN"/>
              </w:rPr>
            </w:pPr>
            <w:r>
              <w:rPr>
                <w:rFonts w:hint="eastAsia" w:ascii="Times New Roman" w:hAnsi="Times New Roman" w:eastAsia="宋体" w:cs="Times New Roman"/>
                <w:spacing w:val="0"/>
                <w:w w:val="100"/>
                <w:position w:val="0"/>
                <w:sz w:val="24"/>
                <w:szCs w:val="24"/>
                <w:lang w:val="en-US" w:eastAsia="zh-CN"/>
              </w:rPr>
              <w:t>6</w:t>
            </w:r>
          </w:p>
        </w:tc>
        <w:tc>
          <w:tcPr>
            <w:tcW w:w="716" w:type="dxa"/>
            <w:vMerge w:val="restart"/>
            <w:vAlign w:val="center"/>
          </w:tcPr>
          <w:p w14:paraId="6F3EDEB3">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污水处理厂管护、运维费</w:t>
            </w:r>
          </w:p>
        </w:tc>
        <w:tc>
          <w:tcPr>
            <w:tcW w:w="740" w:type="dxa"/>
            <w:vMerge w:val="restart"/>
            <w:vAlign w:val="center"/>
          </w:tcPr>
          <w:p w14:paraId="06199F00">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10处污水站管护</w:t>
            </w:r>
          </w:p>
        </w:tc>
        <w:tc>
          <w:tcPr>
            <w:tcW w:w="666" w:type="dxa"/>
            <w:vAlign w:val="center"/>
          </w:tcPr>
          <w:p w14:paraId="537E1091">
            <w:pPr>
              <w:keepNext w:val="0"/>
              <w:keepLines w:val="0"/>
              <w:widowControl/>
              <w:suppressLineNumbers w:val="0"/>
              <w:jc w:val="left"/>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榨溪污水处理厂</w:t>
            </w:r>
          </w:p>
        </w:tc>
        <w:tc>
          <w:tcPr>
            <w:tcW w:w="3869" w:type="dxa"/>
            <w:vAlign w:val="center"/>
          </w:tcPr>
          <w:p w14:paraId="2328C95B">
            <w:pPr>
              <w:keepNext w:val="0"/>
              <w:keepLines w:val="0"/>
              <w:widowControl/>
              <w:suppressLineNumbers w:val="0"/>
              <w:jc w:val="center"/>
              <w:textAlignment w:val="center"/>
              <w:rPr>
                <w:rFonts w:ascii="Times New Roman" w:hAnsi="Times New Roman" w:eastAsia="宋体" w:cs="Times New Roman"/>
                <w:spacing w:val="0"/>
                <w:w w:val="100"/>
                <w:position w:val="0"/>
              </w:rPr>
            </w:pPr>
            <w:r>
              <w:rPr>
                <w:rFonts w:hint="eastAsia" w:ascii="Times New Roman" w:hAnsi="Times New Roman" w:eastAsia="宋体" w:cs="Times New Roman"/>
                <w:i w:val="0"/>
                <w:iCs w:val="0"/>
                <w:snapToGrid w:val="0"/>
                <w:color w:val="000000"/>
                <w:kern w:val="0"/>
                <w:sz w:val="22"/>
                <w:szCs w:val="22"/>
                <w:u w:val="none"/>
                <w:lang w:val="en-US" w:eastAsia="zh-CN" w:bidi="ar"/>
              </w:rPr>
              <w:t>罗茨鼓风机爆气工艺+人工湿地</w:t>
            </w:r>
          </w:p>
        </w:tc>
        <w:tc>
          <w:tcPr>
            <w:tcW w:w="560" w:type="dxa"/>
            <w:vMerge w:val="restart"/>
            <w:vAlign w:val="center"/>
          </w:tcPr>
          <w:p w14:paraId="003ED92C">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1</w:t>
            </w:r>
          </w:p>
        </w:tc>
        <w:tc>
          <w:tcPr>
            <w:tcW w:w="550" w:type="dxa"/>
            <w:vMerge w:val="restart"/>
            <w:vAlign w:val="center"/>
          </w:tcPr>
          <w:p w14:paraId="515DEA47">
            <w:pPr>
              <w:keepNext w:val="0"/>
              <w:keepLines w:val="0"/>
              <w:widowControl/>
              <w:suppressLineNumbers w:val="0"/>
              <w:jc w:val="center"/>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批</w:t>
            </w:r>
          </w:p>
        </w:tc>
        <w:tc>
          <w:tcPr>
            <w:tcW w:w="333" w:type="pct"/>
            <w:vMerge w:val="restart"/>
            <w:vAlign w:val="center"/>
          </w:tcPr>
          <w:p w14:paraId="13B0C7C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7" w:type="pct"/>
            <w:vMerge w:val="restart"/>
            <w:vAlign w:val="center"/>
          </w:tcPr>
          <w:p w14:paraId="047FD39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r w14:paraId="7D2D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2" w:hRule="atLeast"/>
          <w:jc w:val="center"/>
        </w:trPr>
        <w:tc>
          <w:tcPr>
            <w:tcW w:w="194" w:type="pct"/>
            <w:vMerge w:val="continue"/>
            <w:vAlign w:val="center"/>
          </w:tcPr>
          <w:p w14:paraId="5B4D46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716" w:type="dxa"/>
            <w:vMerge w:val="continue"/>
            <w:vAlign w:val="center"/>
          </w:tcPr>
          <w:p w14:paraId="5CB25873">
            <w:pPr>
              <w:jc w:val="center"/>
              <w:rPr>
                <w:rFonts w:ascii="Times New Roman" w:hAnsi="Times New Roman" w:eastAsia="宋体" w:cs="Times New Roman"/>
                <w:spacing w:val="0"/>
                <w:w w:val="100"/>
                <w:position w:val="0"/>
                <w:sz w:val="21"/>
              </w:rPr>
            </w:pPr>
          </w:p>
        </w:tc>
        <w:tc>
          <w:tcPr>
            <w:tcW w:w="740" w:type="dxa"/>
            <w:vMerge w:val="continue"/>
            <w:vAlign w:val="center"/>
          </w:tcPr>
          <w:p w14:paraId="36675188">
            <w:pPr>
              <w:jc w:val="center"/>
              <w:rPr>
                <w:rFonts w:ascii="Times New Roman" w:hAnsi="Times New Roman" w:eastAsia="宋体" w:cs="Times New Roman"/>
                <w:spacing w:val="0"/>
                <w:w w:val="100"/>
                <w:position w:val="0"/>
                <w:sz w:val="21"/>
              </w:rPr>
            </w:pPr>
          </w:p>
        </w:tc>
        <w:tc>
          <w:tcPr>
            <w:tcW w:w="666" w:type="dxa"/>
            <w:vAlign w:val="center"/>
          </w:tcPr>
          <w:p w14:paraId="2D0A08D1">
            <w:pPr>
              <w:keepNext w:val="0"/>
              <w:keepLines w:val="0"/>
              <w:widowControl/>
              <w:suppressLineNumbers w:val="0"/>
              <w:jc w:val="left"/>
              <w:textAlignment w:val="center"/>
              <w:rPr>
                <w:rFonts w:ascii="Times New Roman" w:hAnsi="Times New Roman" w:eastAsia="宋体" w:cs="Times New Roman"/>
                <w:spacing w:val="0"/>
                <w:w w:val="100"/>
                <w:position w:val="0"/>
                <w:sz w:val="24"/>
                <w:szCs w:val="24"/>
              </w:rPr>
            </w:pPr>
            <w:r>
              <w:rPr>
                <w:rFonts w:hint="eastAsia" w:ascii="Times New Roman" w:hAnsi="Times New Roman" w:eastAsia="宋体" w:cs="Times New Roman"/>
                <w:i w:val="0"/>
                <w:iCs w:val="0"/>
                <w:snapToGrid w:val="0"/>
                <w:color w:val="000000"/>
                <w:kern w:val="0"/>
                <w:sz w:val="22"/>
                <w:szCs w:val="22"/>
                <w:u w:val="none"/>
                <w:lang w:val="en-US" w:eastAsia="zh-CN" w:bidi="ar"/>
              </w:rPr>
              <w:t>先进污水处理厂</w:t>
            </w:r>
          </w:p>
        </w:tc>
        <w:tc>
          <w:tcPr>
            <w:tcW w:w="3869" w:type="dxa"/>
            <w:vAlign w:val="center"/>
          </w:tcPr>
          <w:p w14:paraId="7FEE12D7">
            <w:pPr>
              <w:keepNext w:val="0"/>
              <w:keepLines w:val="0"/>
              <w:widowControl/>
              <w:suppressLineNumbers w:val="0"/>
              <w:jc w:val="center"/>
              <w:textAlignment w:val="center"/>
              <w:rPr>
                <w:rFonts w:ascii="Times New Roman" w:hAnsi="Times New Roman" w:eastAsia="宋体" w:cs="Times New Roman"/>
                <w:spacing w:val="0"/>
                <w:w w:val="100"/>
                <w:position w:val="0"/>
              </w:rPr>
            </w:pPr>
            <w:r>
              <w:rPr>
                <w:rFonts w:hint="eastAsia" w:ascii="Times New Roman" w:hAnsi="Times New Roman" w:eastAsia="宋体" w:cs="Times New Roman"/>
                <w:i w:val="0"/>
                <w:iCs w:val="0"/>
                <w:snapToGrid w:val="0"/>
                <w:color w:val="000000"/>
                <w:kern w:val="0"/>
                <w:sz w:val="22"/>
                <w:szCs w:val="22"/>
                <w:u w:val="none"/>
                <w:lang w:val="en-US" w:eastAsia="zh-CN" w:bidi="ar"/>
              </w:rPr>
              <w:t>格栅-组合生化池+组合渗滤湿地一人工湿地+紫外线消毒设备</w:t>
            </w:r>
          </w:p>
        </w:tc>
        <w:tc>
          <w:tcPr>
            <w:tcW w:w="334" w:type="pct"/>
            <w:vMerge w:val="continue"/>
            <w:vAlign w:val="center"/>
          </w:tcPr>
          <w:p w14:paraId="27822472">
            <w:pPr>
              <w:keepNext w:val="0"/>
              <w:keepLines w:val="0"/>
              <w:pageBreakBefore w:val="0"/>
              <w:widowControl/>
              <w:wordWrap/>
              <w:overflowPunct/>
              <w:topLinePunct w:val="0"/>
              <w:bidi w:val="0"/>
              <w:spacing w:line="240" w:lineRule="auto"/>
              <w:ind w:firstLine="0"/>
              <w:jc w:val="center"/>
              <w:rPr>
                <w:rFonts w:ascii="Times New Roman" w:hAnsi="Times New Roman" w:eastAsia="宋体" w:cs="Times New Roman"/>
                <w:spacing w:val="0"/>
                <w:w w:val="100"/>
                <w:position w:val="0"/>
                <w:sz w:val="21"/>
              </w:rPr>
            </w:pPr>
          </w:p>
        </w:tc>
        <w:tc>
          <w:tcPr>
            <w:tcW w:w="327" w:type="pct"/>
            <w:vMerge w:val="continue"/>
            <w:vAlign w:val="center"/>
          </w:tcPr>
          <w:p w14:paraId="6593307D">
            <w:pPr>
              <w:keepNext w:val="0"/>
              <w:keepLines w:val="0"/>
              <w:pageBreakBefore w:val="0"/>
              <w:widowControl/>
              <w:wordWrap/>
              <w:overflowPunct/>
              <w:topLinePunct w:val="0"/>
              <w:bidi w:val="0"/>
              <w:spacing w:line="240" w:lineRule="auto"/>
              <w:ind w:firstLine="0"/>
              <w:jc w:val="center"/>
              <w:rPr>
                <w:rFonts w:ascii="Times New Roman" w:hAnsi="Times New Roman" w:eastAsia="宋体" w:cs="Times New Roman"/>
                <w:spacing w:val="0"/>
                <w:w w:val="100"/>
                <w:position w:val="0"/>
                <w:sz w:val="21"/>
              </w:rPr>
            </w:pPr>
          </w:p>
        </w:tc>
        <w:tc>
          <w:tcPr>
            <w:tcW w:w="333" w:type="pct"/>
            <w:vMerge w:val="continue"/>
            <w:vAlign w:val="center"/>
          </w:tcPr>
          <w:p w14:paraId="1AFE28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7" w:type="pct"/>
            <w:vMerge w:val="continue"/>
            <w:vAlign w:val="center"/>
          </w:tcPr>
          <w:p w14:paraId="31F1D29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r w14:paraId="4B5B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2" w:hRule="atLeast"/>
          <w:jc w:val="center"/>
        </w:trPr>
        <w:tc>
          <w:tcPr>
            <w:tcW w:w="194" w:type="pct"/>
            <w:vMerge w:val="continue"/>
            <w:vAlign w:val="center"/>
          </w:tcPr>
          <w:p w14:paraId="2E0683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716" w:type="dxa"/>
            <w:vMerge w:val="continue"/>
            <w:vAlign w:val="center"/>
          </w:tcPr>
          <w:p w14:paraId="25A423BB">
            <w:pPr>
              <w:jc w:val="center"/>
              <w:rPr>
                <w:rFonts w:ascii="Times New Roman" w:hAnsi="Times New Roman" w:eastAsia="宋体" w:cs="Times New Roman"/>
                <w:spacing w:val="0"/>
                <w:w w:val="100"/>
                <w:position w:val="0"/>
                <w:sz w:val="21"/>
              </w:rPr>
            </w:pPr>
          </w:p>
        </w:tc>
        <w:tc>
          <w:tcPr>
            <w:tcW w:w="740" w:type="dxa"/>
            <w:vMerge w:val="continue"/>
            <w:vAlign w:val="center"/>
          </w:tcPr>
          <w:p w14:paraId="39C20292">
            <w:pPr>
              <w:jc w:val="center"/>
              <w:rPr>
                <w:rFonts w:ascii="Times New Roman" w:hAnsi="Times New Roman" w:eastAsia="宋体" w:cs="Times New Roman"/>
                <w:spacing w:val="0"/>
                <w:w w:val="100"/>
                <w:position w:val="0"/>
                <w:sz w:val="21"/>
              </w:rPr>
            </w:pPr>
          </w:p>
        </w:tc>
        <w:tc>
          <w:tcPr>
            <w:tcW w:w="666" w:type="dxa"/>
            <w:vAlign w:val="center"/>
          </w:tcPr>
          <w:p w14:paraId="204AD2DB">
            <w:pPr>
              <w:keepNext w:val="0"/>
              <w:keepLines w:val="0"/>
              <w:widowControl/>
              <w:suppressLineNumbers w:val="0"/>
              <w:jc w:val="left"/>
              <w:textAlignment w:val="center"/>
              <w:rPr>
                <w:rFonts w:hint="eastAsia" w:ascii="Times New Roman" w:hAnsi="Times New Roman" w:eastAsia="宋体" w:cs="Times New Roman"/>
                <w:i w:val="0"/>
                <w:iCs w:val="0"/>
                <w:snapToGrid w:val="0"/>
                <w:color w:val="000000"/>
                <w:kern w:val="0"/>
                <w:sz w:val="22"/>
                <w:szCs w:val="22"/>
                <w:u w:val="none"/>
                <w:lang w:val="en-US" w:eastAsia="zh-CN" w:bidi="ar"/>
              </w:rPr>
            </w:pPr>
            <w:r>
              <w:rPr>
                <w:rFonts w:hint="eastAsia" w:ascii="Times New Roman" w:hAnsi="Times New Roman" w:eastAsia="宋体" w:cs="Times New Roman"/>
                <w:i w:val="0"/>
                <w:iCs w:val="0"/>
                <w:snapToGrid w:val="0"/>
                <w:color w:val="000000"/>
                <w:kern w:val="0"/>
                <w:sz w:val="22"/>
                <w:szCs w:val="22"/>
                <w:u w:val="none"/>
                <w:lang w:val="en-US" w:eastAsia="zh-CN" w:bidi="ar"/>
              </w:rPr>
              <w:t>枣树村污水处理厂（河道）</w:t>
            </w:r>
          </w:p>
        </w:tc>
        <w:tc>
          <w:tcPr>
            <w:tcW w:w="3869" w:type="dxa"/>
            <w:vAlign w:val="center"/>
          </w:tcPr>
          <w:p w14:paraId="3AC451D7">
            <w:pPr>
              <w:keepNext w:val="0"/>
              <w:keepLines w:val="0"/>
              <w:widowControl/>
              <w:suppressLineNumbers w:val="0"/>
              <w:jc w:val="center"/>
              <w:textAlignment w:val="center"/>
              <w:rPr>
                <w:rFonts w:hint="eastAsia" w:ascii="Times New Roman" w:hAnsi="Times New Roman" w:eastAsia="宋体" w:cs="Times New Roman"/>
                <w:i w:val="0"/>
                <w:iCs w:val="0"/>
                <w:snapToGrid w:val="0"/>
                <w:color w:val="000000"/>
                <w:kern w:val="0"/>
                <w:sz w:val="22"/>
                <w:szCs w:val="22"/>
                <w:u w:val="none"/>
                <w:lang w:val="en-US" w:eastAsia="zh-CN" w:bidi="ar"/>
              </w:rPr>
            </w:pPr>
            <w:r>
              <w:rPr>
                <w:rFonts w:hint="eastAsia" w:ascii="Times New Roman" w:hAnsi="Times New Roman" w:eastAsia="宋体" w:cs="Times New Roman"/>
                <w:i w:val="0"/>
                <w:iCs w:val="0"/>
                <w:snapToGrid w:val="0"/>
                <w:color w:val="000000"/>
                <w:kern w:val="0"/>
                <w:sz w:val="22"/>
                <w:szCs w:val="22"/>
                <w:u w:val="none"/>
                <w:lang w:val="en-US" w:eastAsia="zh-CN" w:bidi="ar"/>
              </w:rPr>
              <w:t>处理工艺采用“格栅-组合生化池+组合渗滤湿地一人工湿地”工艺组合</w:t>
            </w:r>
          </w:p>
        </w:tc>
        <w:tc>
          <w:tcPr>
            <w:tcW w:w="334" w:type="pct"/>
            <w:vMerge w:val="continue"/>
            <w:vAlign w:val="center"/>
          </w:tcPr>
          <w:p w14:paraId="3F5D9106">
            <w:pPr>
              <w:keepNext w:val="0"/>
              <w:keepLines w:val="0"/>
              <w:pageBreakBefore w:val="0"/>
              <w:widowControl/>
              <w:wordWrap/>
              <w:overflowPunct/>
              <w:topLinePunct w:val="0"/>
              <w:bidi w:val="0"/>
              <w:spacing w:line="240" w:lineRule="auto"/>
              <w:ind w:firstLine="0"/>
              <w:jc w:val="center"/>
              <w:rPr>
                <w:rFonts w:ascii="Times New Roman" w:hAnsi="Times New Roman" w:eastAsia="宋体" w:cs="Times New Roman"/>
                <w:spacing w:val="0"/>
                <w:w w:val="100"/>
                <w:position w:val="0"/>
                <w:sz w:val="21"/>
              </w:rPr>
            </w:pPr>
          </w:p>
        </w:tc>
        <w:tc>
          <w:tcPr>
            <w:tcW w:w="327" w:type="pct"/>
            <w:vMerge w:val="continue"/>
            <w:vAlign w:val="center"/>
          </w:tcPr>
          <w:p w14:paraId="45926D56">
            <w:pPr>
              <w:keepNext w:val="0"/>
              <w:keepLines w:val="0"/>
              <w:pageBreakBefore w:val="0"/>
              <w:widowControl/>
              <w:wordWrap/>
              <w:overflowPunct/>
              <w:topLinePunct w:val="0"/>
              <w:bidi w:val="0"/>
              <w:spacing w:line="240" w:lineRule="auto"/>
              <w:ind w:firstLine="0"/>
              <w:jc w:val="center"/>
              <w:rPr>
                <w:rFonts w:ascii="Times New Roman" w:hAnsi="Times New Roman" w:eastAsia="宋体" w:cs="Times New Roman"/>
                <w:spacing w:val="0"/>
                <w:w w:val="100"/>
                <w:position w:val="0"/>
                <w:sz w:val="21"/>
              </w:rPr>
            </w:pPr>
          </w:p>
        </w:tc>
        <w:tc>
          <w:tcPr>
            <w:tcW w:w="333" w:type="pct"/>
            <w:vAlign w:val="center"/>
          </w:tcPr>
          <w:p w14:paraId="10D20A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7" w:type="pct"/>
            <w:vAlign w:val="center"/>
          </w:tcPr>
          <w:p w14:paraId="48CF6A8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r w14:paraId="5FD5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2" w:hRule="atLeast"/>
          <w:jc w:val="center"/>
        </w:trPr>
        <w:tc>
          <w:tcPr>
            <w:tcW w:w="194" w:type="pct"/>
            <w:vMerge w:val="continue"/>
            <w:vAlign w:val="center"/>
          </w:tcPr>
          <w:p w14:paraId="09BC8A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716" w:type="dxa"/>
            <w:vMerge w:val="continue"/>
            <w:vAlign w:val="center"/>
          </w:tcPr>
          <w:p w14:paraId="4D5EB92E">
            <w:pPr>
              <w:jc w:val="center"/>
              <w:rPr>
                <w:rFonts w:ascii="Times New Roman" w:hAnsi="Times New Roman" w:eastAsia="宋体" w:cs="Times New Roman"/>
                <w:spacing w:val="0"/>
                <w:w w:val="100"/>
                <w:position w:val="0"/>
                <w:sz w:val="21"/>
              </w:rPr>
            </w:pPr>
          </w:p>
        </w:tc>
        <w:tc>
          <w:tcPr>
            <w:tcW w:w="740" w:type="dxa"/>
            <w:vMerge w:val="continue"/>
            <w:vAlign w:val="center"/>
          </w:tcPr>
          <w:p w14:paraId="6D83B695">
            <w:pPr>
              <w:jc w:val="center"/>
              <w:rPr>
                <w:rFonts w:ascii="Times New Roman" w:hAnsi="Times New Roman" w:eastAsia="宋体" w:cs="Times New Roman"/>
                <w:spacing w:val="0"/>
                <w:w w:val="100"/>
                <w:position w:val="0"/>
                <w:sz w:val="21"/>
              </w:rPr>
            </w:pPr>
          </w:p>
        </w:tc>
        <w:tc>
          <w:tcPr>
            <w:tcW w:w="666" w:type="dxa"/>
            <w:vAlign w:val="center"/>
          </w:tcPr>
          <w:p w14:paraId="4672A239">
            <w:pPr>
              <w:keepNext w:val="0"/>
              <w:keepLines w:val="0"/>
              <w:widowControl/>
              <w:suppressLineNumbers w:val="0"/>
              <w:jc w:val="left"/>
              <w:textAlignment w:val="center"/>
              <w:rPr>
                <w:rFonts w:hint="eastAsia" w:ascii="Times New Roman" w:hAnsi="Times New Roman" w:eastAsia="宋体" w:cs="Times New Roman"/>
                <w:i w:val="0"/>
                <w:iCs w:val="0"/>
                <w:snapToGrid w:val="0"/>
                <w:color w:val="000000"/>
                <w:kern w:val="0"/>
                <w:sz w:val="22"/>
                <w:szCs w:val="22"/>
                <w:u w:val="none"/>
                <w:lang w:val="en-US" w:eastAsia="zh-CN" w:bidi="ar"/>
              </w:rPr>
            </w:pPr>
            <w:r>
              <w:rPr>
                <w:rFonts w:hint="eastAsia" w:ascii="Times New Roman" w:hAnsi="Times New Roman" w:eastAsia="宋体" w:cs="Times New Roman"/>
                <w:i w:val="0"/>
                <w:iCs w:val="0"/>
                <w:snapToGrid w:val="0"/>
                <w:color w:val="000000"/>
                <w:kern w:val="0"/>
                <w:sz w:val="22"/>
                <w:szCs w:val="22"/>
                <w:u w:val="none"/>
                <w:lang w:val="en-US" w:eastAsia="zh-CN" w:bidi="ar"/>
              </w:rPr>
              <w:t>田湾村污水处理厂</w:t>
            </w:r>
          </w:p>
        </w:tc>
        <w:tc>
          <w:tcPr>
            <w:tcW w:w="3869" w:type="dxa"/>
            <w:vAlign w:val="center"/>
          </w:tcPr>
          <w:p w14:paraId="5155C035">
            <w:pPr>
              <w:keepNext w:val="0"/>
              <w:keepLines w:val="0"/>
              <w:widowControl/>
              <w:suppressLineNumbers w:val="0"/>
              <w:jc w:val="center"/>
              <w:textAlignment w:val="center"/>
              <w:rPr>
                <w:rFonts w:hint="eastAsia" w:ascii="Times New Roman" w:hAnsi="Times New Roman" w:eastAsia="宋体" w:cs="Times New Roman"/>
                <w:i w:val="0"/>
                <w:iCs w:val="0"/>
                <w:snapToGrid w:val="0"/>
                <w:color w:val="000000"/>
                <w:kern w:val="0"/>
                <w:sz w:val="22"/>
                <w:szCs w:val="22"/>
                <w:u w:val="none"/>
                <w:lang w:val="en-US" w:eastAsia="zh-CN" w:bidi="ar"/>
              </w:rPr>
            </w:pPr>
            <w:r>
              <w:rPr>
                <w:rFonts w:hint="eastAsia" w:ascii="Times New Roman" w:hAnsi="Times New Roman" w:eastAsia="宋体" w:cs="Times New Roman"/>
                <w:i w:val="0"/>
                <w:iCs w:val="0"/>
                <w:snapToGrid w:val="0"/>
                <w:color w:val="000000"/>
                <w:kern w:val="0"/>
                <w:sz w:val="22"/>
                <w:szCs w:val="22"/>
                <w:u w:val="none"/>
                <w:lang w:val="en-US" w:eastAsia="zh-CN" w:bidi="ar"/>
              </w:rPr>
              <w:t>处理工艺采用“格栅-组合生化池+组合渗滤湿地一人工湿地”工艺组合</w:t>
            </w:r>
          </w:p>
        </w:tc>
        <w:tc>
          <w:tcPr>
            <w:tcW w:w="334" w:type="pct"/>
            <w:vMerge w:val="continue"/>
            <w:vAlign w:val="center"/>
          </w:tcPr>
          <w:p w14:paraId="2966B43A">
            <w:pPr>
              <w:keepNext w:val="0"/>
              <w:keepLines w:val="0"/>
              <w:pageBreakBefore w:val="0"/>
              <w:widowControl/>
              <w:wordWrap/>
              <w:overflowPunct/>
              <w:topLinePunct w:val="0"/>
              <w:bidi w:val="0"/>
              <w:spacing w:line="240" w:lineRule="auto"/>
              <w:ind w:firstLine="0"/>
              <w:jc w:val="center"/>
              <w:rPr>
                <w:rFonts w:ascii="Times New Roman" w:hAnsi="Times New Roman" w:eastAsia="宋体" w:cs="Times New Roman"/>
                <w:spacing w:val="0"/>
                <w:w w:val="100"/>
                <w:position w:val="0"/>
                <w:sz w:val="21"/>
              </w:rPr>
            </w:pPr>
          </w:p>
        </w:tc>
        <w:tc>
          <w:tcPr>
            <w:tcW w:w="327" w:type="pct"/>
            <w:vMerge w:val="continue"/>
            <w:vAlign w:val="center"/>
          </w:tcPr>
          <w:p w14:paraId="365646DF">
            <w:pPr>
              <w:keepNext w:val="0"/>
              <w:keepLines w:val="0"/>
              <w:pageBreakBefore w:val="0"/>
              <w:widowControl/>
              <w:wordWrap/>
              <w:overflowPunct/>
              <w:topLinePunct w:val="0"/>
              <w:bidi w:val="0"/>
              <w:spacing w:line="240" w:lineRule="auto"/>
              <w:ind w:firstLine="0"/>
              <w:jc w:val="center"/>
              <w:rPr>
                <w:rFonts w:ascii="Times New Roman" w:hAnsi="Times New Roman" w:eastAsia="宋体" w:cs="Times New Roman"/>
                <w:spacing w:val="0"/>
                <w:w w:val="100"/>
                <w:position w:val="0"/>
                <w:sz w:val="21"/>
              </w:rPr>
            </w:pPr>
          </w:p>
        </w:tc>
        <w:tc>
          <w:tcPr>
            <w:tcW w:w="333" w:type="pct"/>
            <w:vAlign w:val="center"/>
          </w:tcPr>
          <w:p w14:paraId="0ADAD5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7" w:type="pct"/>
            <w:vAlign w:val="center"/>
          </w:tcPr>
          <w:p w14:paraId="21B12D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r w14:paraId="505B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2" w:hRule="atLeast"/>
          <w:jc w:val="center"/>
        </w:trPr>
        <w:tc>
          <w:tcPr>
            <w:tcW w:w="194" w:type="pct"/>
            <w:vMerge w:val="continue"/>
            <w:vAlign w:val="center"/>
          </w:tcPr>
          <w:p w14:paraId="0BC7D21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716" w:type="dxa"/>
            <w:vMerge w:val="continue"/>
            <w:vAlign w:val="center"/>
          </w:tcPr>
          <w:p w14:paraId="1E88CD9F">
            <w:pPr>
              <w:jc w:val="center"/>
              <w:rPr>
                <w:rFonts w:ascii="Times New Roman" w:hAnsi="Times New Roman" w:eastAsia="宋体" w:cs="Times New Roman"/>
                <w:spacing w:val="0"/>
                <w:w w:val="100"/>
                <w:position w:val="0"/>
                <w:sz w:val="21"/>
              </w:rPr>
            </w:pPr>
          </w:p>
        </w:tc>
        <w:tc>
          <w:tcPr>
            <w:tcW w:w="740" w:type="dxa"/>
            <w:vMerge w:val="continue"/>
            <w:vAlign w:val="center"/>
          </w:tcPr>
          <w:p w14:paraId="719D3DF1">
            <w:pPr>
              <w:jc w:val="center"/>
              <w:rPr>
                <w:rFonts w:ascii="Times New Roman" w:hAnsi="Times New Roman" w:eastAsia="宋体" w:cs="Times New Roman"/>
                <w:spacing w:val="0"/>
                <w:w w:val="100"/>
                <w:position w:val="0"/>
                <w:sz w:val="21"/>
              </w:rPr>
            </w:pPr>
          </w:p>
        </w:tc>
        <w:tc>
          <w:tcPr>
            <w:tcW w:w="666" w:type="dxa"/>
            <w:vAlign w:val="center"/>
          </w:tcPr>
          <w:p w14:paraId="77C4EC68">
            <w:pPr>
              <w:keepNext w:val="0"/>
              <w:keepLines w:val="0"/>
              <w:widowControl/>
              <w:suppressLineNumbers w:val="0"/>
              <w:jc w:val="left"/>
              <w:textAlignment w:val="center"/>
              <w:rPr>
                <w:rFonts w:hint="eastAsia" w:ascii="Times New Roman" w:hAnsi="Times New Roman" w:eastAsia="宋体" w:cs="Times New Roman"/>
                <w:i w:val="0"/>
                <w:iCs w:val="0"/>
                <w:snapToGrid w:val="0"/>
                <w:color w:val="000000"/>
                <w:kern w:val="0"/>
                <w:sz w:val="22"/>
                <w:szCs w:val="22"/>
                <w:u w:val="none"/>
                <w:lang w:val="en-US" w:eastAsia="zh-CN" w:bidi="ar"/>
              </w:rPr>
            </w:pPr>
            <w:r>
              <w:rPr>
                <w:rFonts w:hint="eastAsia" w:ascii="Times New Roman" w:hAnsi="Times New Roman" w:eastAsia="宋体" w:cs="Times New Roman"/>
                <w:i w:val="0"/>
                <w:iCs w:val="0"/>
                <w:snapToGrid w:val="0"/>
                <w:color w:val="000000"/>
                <w:kern w:val="0"/>
                <w:sz w:val="22"/>
                <w:szCs w:val="22"/>
                <w:u w:val="none"/>
                <w:lang w:val="en-US" w:eastAsia="zh-CN" w:bidi="ar"/>
              </w:rPr>
              <w:t>德胜村污水处理厂</w:t>
            </w:r>
          </w:p>
        </w:tc>
        <w:tc>
          <w:tcPr>
            <w:tcW w:w="3869" w:type="dxa"/>
            <w:vAlign w:val="center"/>
          </w:tcPr>
          <w:p w14:paraId="58ADCE11">
            <w:pPr>
              <w:keepNext w:val="0"/>
              <w:keepLines w:val="0"/>
              <w:widowControl/>
              <w:suppressLineNumbers w:val="0"/>
              <w:jc w:val="center"/>
              <w:textAlignment w:val="center"/>
              <w:rPr>
                <w:rFonts w:hint="eastAsia" w:ascii="Times New Roman" w:hAnsi="Times New Roman" w:eastAsia="宋体" w:cs="Times New Roman"/>
                <w:i w:val="0"/>
                <w:iCs w:val="0"/>
                <w:snapToGrid w:val="0"/>
                <w:color w:val="000000"/>
                <w:kern w:val="0"/>
                <w:sz w:val="22"/>
                <w:szCs w:val="22"/>
                <w:u w:val="none"/>
                <w:lang w:val="en-US" w:eastAsia="zh-CN" w:bidi="ar"/>
              </w:rPr>
            </w:pPr>
            <w:r>
              <w:rPr>
                <w:rFonts w:hint="eastAsia" w:ascii="Times New Roman" w:hAnsi="Times New Roman" w:eastAsia="宋体" w:cs="Times New Roman"/>
                <w:i w:val="0"/>
                <w:iCs w:val="0"/>
                <w:snapToGrid w:val="0"/>
                <w:color w:val="000000"/>
                <w:kern w:val="0"/>
                <w:sz w:val="22"/>
                <w:szCs w:val="22"/>
                <w:u w:val="none"/>
                <w:lang w:val="en-US" w:eastAsia="zh-CN" w:bidi="ar"/>
              </w:rPr>
              <w:t>处理工艺采用“格栅-组合生化池+组合渗滤湿地一人工湿地”工艺组合</w:t>
            </w:r>
          </w:p>
        </w:tc>
        <w:tc>
          <w:tcPr>
            <w:tcW w:w="334" w:type="pct"/>
            <w:vMerge w:val="continue"/>
            <w:vAlign w:val="center"/>
          </w:tcPr>
          <w:p w14:paraId="2B83699C">
            <w:pPr>
              <w:keepNext w:val="0"/>
              <w:keepLines w:val="0"/>
              <w:pageBreakBefore w:val="0"/>
              <w:widowControl/>
              <w:wordWrap/>
              <w:overflowPunct/>
              <w:topLinePunct w:val="0"/>
              <w:bidi w:val="0"/>
              <w:spacing w:line="240" w:lineRule="auto"/>
              <w:ind w:firstLine="0"/>
              <w:jc w:val="center"/>
              <w:rPr>
                <w:rFonts w:ascii="Times New Roman" w:hAnsi="Times New Roman" w:eastAsia="宋体" w:cs="Times New Roman"/>
                <w:spacing w:val="0"/>
                <w:w w:val="100"/>
                <w:position w:val="0"/>
                <w:sz w:val="21"/>
              </w:rPr>
            </w:pPr>
          </w:p>
        </w:tc>
        <w:tc>
          <w:tcPr>
            <w:tcW w:w="327" w:type="pct"/>
            <w:vMerge w:val="continue"/>
            <w:vAlign w:val="center"/>
          </w:tcPr>
          <w:p w14:paraId="33C0A24C">
            <w:pPr>
              <w:keepNext w:val="0"/>
              <w:keepLines w:val="0"/>
              <w:pageBreakBefore w:val="0"/>
              <w:widowControl/>
              <w:wordWrap/>
              <w:overflowPunct/>
              <w:topLinePunct w:val="0"/>
              <w:bidi w:val="0"/>
              <w:spacing w:line="240" w:lineRule="auto"/>
              <w:ind w:firstLine="0"/>
              <w:jc w:val="center"/>
              <w:rPr>
                <w:rFonts w:ascii="Times New Roman" w:hAnsi="Times New Roman" w:eastAsia="宋体" w:cs="Times New Roman"/>
                <w:spacing w:val="0"/>
                <w:w w:val="100"/>
                <w:position w:val="0"/>
                <w:sz w:val="21"/>
              </w:rPr>
            </w:pPr>
          </w:p>
        </w:tc>
        <w:tc>
          <w:tcPr>
            <w:tcW w:w="333" w:type="pct"/>
            <w:vAlign w:val="center"/>
          </w:tcPr>
          <w:p w14:paraId="15ED9B4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7" w:type="pct"/>
            <w:vAlign w:val="center"/>
          </w:tcPr>
          <w:p w14:paraId="5952CD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r w14:paraId="0D1E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2" w:hRule="atLeast"/>
          <w:jc w:val="center"/>
        </w:trPr>
        <w:tc>
          <w:tcPr>
            <w:tcW w:w="194" w:type="pct"/>
            <w:vMerge w:val="continue"/>
            <w:vAlign w:val="center"/>
          </w:tcPr>
          <w:p w14:paraId="2235A7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716" w:type="dxa"/>
            <w:vMerge w:val="continue"/>
            <w:vAlign w:val="center"/>
          </w:tcPr>
          <w:p w14:paraId="01F4AB09">
            <w:pPr>
              <w:jc w:val="center"/>
              <w:rPr>
                <w:rFonts w:ascii="Times New Roman" w:hAnsi="Times New Roman" w:eastAsia="宋体" w:cs="Times New Roman"/>
                <w:spacing w:val="0"/>
                <w:w w:val="100"/>
                <w:position w:val="0"/>
                <w:sz w:val="21"/>
              </w:rPr>
            </w:pPr>
          </w:p>
        </w:tc>
        <w:tc>
          <w:tcPr>
            <w:tcW w:w="740" w:type="dxa"/>
            <w:vMerge w:val="continue"/>
            <w:vAlign w:val="center"/>
          </w:tcPr>
          <w:p w14:paraId="728AEF73">
            <w:pPr>
              <w:jc w:val="center"/>
              <w:rPr>
                <w:rFonts w:ascii="Times New Roman" w:hAnsi="Times New Roman" w:eastAsia="宋体" w:cs="Times New Roman"/>
                <w:spacing w:val="0"/>
                <w:w w:val="100"/>
                <w:position w:val="0"/>
                <w:sz w:val="21"/>
              </w:rPr>
            </w:pPr>
          </w:p>
        </w:tc>
        <w:tc>
          <w:tcPr>
            <w:tcW w:w="666" w:type="dxa"/>
            <w:vAlign w:val="center"/>
          </w:tcPr>
          <w:p w14:paraId="014323F8">
            <w:pPr>
              <w:keepNext w:val="0"/>
              <w:keepLines w:val="0"/>
              <w:widowControl/>
              <w:suppressLineNumbers w:val="0"/>
              <w:jc w:val="left"/>
              <w:textAlignment w:val="center"/>
              <w:rPr>
                <w:rFonts w:hint="eastAsia" w:ascii="Times New Roman" w:hAnsi="Times New Roman" w:eastAsia="宋体" w:cs="Times New Roman"/>
                <w:i w:val="0"/>
                <w:iCs w:val="0"/>
                <w:snapToGrid w:val="0"/>
                <w:color w:val="000000"/>
                <w:kern w:val="0"/>
                <w:sz w:val="22"/>
                <w:szCs w:val="22"/>
                <w:u w:val="none"/>
                <w:lang w:val="en-US" w:eastAsia="zh-CN" w:bidi="ar"/>
              </w:rPr>
            </w:pPr>
            <w:r>
              <w:rPr>
                <w:rFonts w:hint="eastAsia" w:ascii="Times New Roman" w:hAnsi="Times New Roman" w:eastAsia="宋体" w:cs="Times New Roman"/>
                <w:i w:val="0"/>
                <w:iCs w:val="0"/>
                <w:snapToGrid w:val="0"/>
                <w:color w:val="000000"/>
                <w:kern w:val="0"/>
                <w:sz w:val="22"/>
                <w:szCs w:val="22"/>
                <w:u w:val="none"/>
                <w:lang w:val="en-US" w:eastAsia="zh-CN" w:bidi="ar"/>
              </w:rPr>
              <w:t>马安村污水处理厂</w:t>
            </w:r>
          </w:p>
        </w:tc>
        <w:tc>
          <w:tcPr>
            <w:tcW w:w="3869" w:type="dxa"/>
            <w:vAlign w:val="center"/>
          </w:tcPr>
          <w:p w14:paraId="1537ECA9">
            <w:pPr>
              <w:keepNext w:val="0"/>
              <w:keepLines w:val="0"/>
              <w:widowControl/>
              <w:suppressLineNumbers w:val="0"/>
              <w:jc w:val="center"/>
              <w:textAlignment w:val="center"/>
              <w:rPr>
                <w:rFonts w:hint="eastAsia" w:ascii="Times New Roman" w:hAnsi="Times New Roman" w:eastAsia="宋体" w:cs="Times New Roman"/>
                <w:i w:val="0"/>
                <w:iCs w:val="0"/>
                <w:snapToGrid w:val="0"/>
                <w:color w:val="000000"/>
                <w:kern w:val="0"/>
                <w:sz w:val="22"/>
                <w:szCs w:val="22"/>
                <w:u w:val="none"/>
                <w:lang w:val="en-US" w:eastAsia="zh-CN" w:bidi="ar"/>
              </w:rPr>
            </w:pPr>
            <w:r>
              <w:rPr>
                <w:rFonts w:hint="eastAsia" w:ascii="Times New Roman" w:hAnsi="Times New Roman" w:eastAsia="宋体" w:cs="Times New Roman"/>
                <w:i w:val="0"/>
                <w:iCs w:val="0"/>
                <w:snapToGrid w:val="0"/>
                <w:color w:val="000000"/>
                <w:kern w:val="0"/>
                <w:sz w:val="22"/>
                <w:szCs w:val="22"/>
                <w:u w:val="none"/>
                <w:lang w:val="en-US" w:eastAsia="zh-CN" w:bidi="ar"/>
              </w:rPr>
              <w:t>处理工艺采用“格栅-组合生化池+组合渗滤湿地一人工湿地”工艺组合</w:t>
            </w:r>
          </w:p>
        </w:tc>
        <w:tc>
          <w:tcPr>
            <w:tcW w:w="334" w:type="pct"/>
            <w:vMerge w:val="continue"/>
            <w:vAlign w:val="center"/>
          </w:tcPr>
          <w:p w14:paraId="0EF62584">
            <w:pPr>
              <w:keepNext w:val="0"/>
              <w:keepLines w:val="0"/>
              <w:pageBreakBefore w:val="0"/>
              <w:widowControl/>
              <w:wordWrap/>
              <w:overflowPunct/>
              <w:topLinePunct w:val="0"/>
              <w:bidi w:val="0"/>
              <w:spacing w:line="240" w:lineRule="auto"/>
              <w:ind w:firstLine="0"/>
              <w:jc w:val="center"/>
              <w:rPr>
                <w:rFonts w:ascii="Times New Roman" w:hAnsi="Times New Roman" w:eastAsia="宋体" w:cs="Times New Roman"/>
                <w:spacing w:val="0"/>
                <w:w w:val="100"/>
                <w:position w:val="0"/>
                <w:sz w:val="21"/>
              </w:rPr>
            </w:pPr>
          </w:p>
        </w:tc>
        <w:tc>
          <w:tcPr>
            <w:tcW w:w="327" w:type="pct"/>
            <w:vMerge w:val="continue"/>
            <w:vAlign w:val="center"/>
          </w:tcPr>
          <w:p w14:paraId="63DAAA56">
            <w:pPr>
              <w:keepNext w:val="0"/>
              <w:keepLines w:val="0"/>
              <w:pageBreakBefore w:val="0"/>
              <w:widowControl/>
              <w:wordWrap/>
              <w:overflowPunct/>
              <w:topLinePunct w:val="0"/>
              <w:bidi w:val="0"/>
              <w:spacing w:line="240" w:lineRule="auto"/>
              <w:ind w:firstLine="0"/>
              <w:jc w:val="center"/>
              <w:rPr>
                <w:rFonts w:ascii="Times New Roman" w:hAnsi="Times New Roman" w:eastAsia="宋体" w:cs="Times New Roman"/>
                <w:spacing w:val="0"/>
                <w:w w:val="100"/>
                <w:position w:val="0"/>
                <w:sz w:val="21"/>
              </w:rPr>
            </w:pPr>
          </w:p>
        </w:tc>
        <w:tc>
          <w:tcPr>
            <w:tcW w:w="333" w:type="pct"/>
            <w:vAlign w:val="center"/>
          </w:tcPr>
          <w:p w14:paraId="35E615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7" w:type="pct"/>
            <w:vAlign w:val="center"/>
          </w:tcPr>
          <w:p w14:paraId="15F739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r w14:paraId="106A8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2" w:hRule="atLeast"/>
          <w:jc w:val="center"/>
        </w:trPr>
        <w:tc>
          <w:tcPr>
            <w:tcW w:w="194" w:type="pct"/>
            <w:vMerge w:val="continue"/>
            <w:vAlign w:val="center"/>
          </w:tcPr>
          <w:p w14:paraId="144F5D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716" w:type="dxa"/>
            <w:vMerge w:val="continue"/>
            <w:vAlign w:val="center"/>
          </w:tcPr>
          <w:p w14:paraId="2452C51C">
            <w:pPr>
              <w:jc w:val="center"/>
              <w:rPr>
                <w:rFonts w:ascii="Times New Roman" w:hAnsi="Times New Roman" w:eastAsia="宋体" w:cs="Times New Roman"/>
                <w:spacing w:val="0"/>
                <w:w w:val="100"/>
                <w:position w:val="0"/>
                <w:sz w:val="21"/>
              </w:rPr>
            </w:pPr>
          </w:p>
        </w:tc>
        <w:tc>
          <w:tcPr>
            <w:tcW w:w="740" w:type="dxa"/>
            <w:vMerge w:val="continue"/>
            <w:vAlign w:val="center"/>
          </w:tcPr>
          <w:p w14:paraId="368AAC8D">
            <w:pPr>
              <w:jc w:val="center"/>
              <w:rPr>
                <w:rFonts w:ascii="Times New Roman" w:hAnsi="Times New Roman" w:eastAsia="宋体" w:cs="Times New Roman"/>
                <w:spacing w:val="0"/>
                <w:w w:val="100"/>
                <w:position w:val="0"/>
                <w:sz w:val="21"/>
              </w:rPr>
            </w:pPr>
          </w:p>
        </w:tc>
        <w:tc>
          <w:tcPr>
            <w:tcW w:w="666" w:type="dxa"/>
            <w:vAlign w:val="center"/>
          </w:tcPr>
          <w:p w14:paraId="79C89FD2">
            <w:pPr>
              <w:keepNext w:val="0"/>
              <w:keepLines w:val="0"/>
              <w:widowControl/>
              <w:suppressLineNumbers w:val="0"/>
              <w:jc w:val="left"/>
              <w:textAlignment w:val="center"/>
              <w:rPr>
                <w:rFonts w:hint="eastAsia" w:ascii="Times New Roman" w:hAnsi="Times New Roman" w:eastAsia="宋体" w:cs="Times New Roman"/>
                <w:i w:val="0"/>
                <w:iCs w:val="0"/>
                <w:snapToGrid w:val="0"/>
                <w:color w:val="000000"/>
                <w:kern w:val="0"/>
                <w:sz w:val="22"/>
                <w:szCs w:val="22"/>
                <w:u w:val="none"/>
                <w:lang w:val="en-US" w:eastAsia="zh-CN" w:bidi="ar"/>
              </w:rPr>
            </w:pPr>
            <w:r>
              <w:rPr>
                <w:rFonts w:hint="eastAsia" w:ascii="Times New Roman" w:hAnsi="Times New Roman" w:eastAsia="宋体" w:cs="Times New Roman"/>
                <w:i w:val="0"/>
                <w:iCs w:val="0"/>
                <w:snapToGrid w:val="0"/>
                <w:color w:val="000000"/>
                <w:kern w:val="0"/>
                <w:sz w:val="22"/>
                <w:szCs w:val="22"/>
                <w:u w:val="none"/>
                <w:lang w:val="en-US" w:eastAsia="zh-CN" w:bidi="ar"/>
              </w:rPr>
              <w:t>农田社区提升泵站</w:t>
            </w:r>
          </w:p>
        </w:tc>
        <w:tc>
          <w:tcPr>
            <w:tcW w:w="3869" w:type="dxa"/>
            <w:vAlign w:val="center"/>
          </w:tcPr>
          <w:p w14:paraId="01BB4FC7">
            <w:pPr>
              <w:keepNext w:val="0"/>
              <w:keepLines w:val="0"/>
              <w:widowControl/>
              <w:suppressLineNumbers w:val="0"/>
              <w:jc w:val="center"/>
              <w:textAlignment w:val="center"/>
              <w:rPr>
                <w:rFonts w:hint="eastAsia" w:ascii="Times New Roman" w:hAnsi="Times New Roman" w:eastAsia="宋体" w:cs="Times New Roman"/>
                <w:i w:val="0"/>
                <w:iCs w:val="0"/>
                <w:snapToGrid w:val="0"/>
                <w:color w:val="000000"/>
                <w:kern w:val="0"/>
                <w:sz w:val="22"/>
                <w:szCs w:val="22"/>
                <w:u w:val="none"/>
                <w:lang w:val="en-US" w:eastAsia="zh-CN" w:bidi="ar"/>
              </w:rPr>
            </w:pPr>
            <w:r>
              <w:rPr>
                <w:rFonts w:hint="eastAsia" w:ascii="Times New Roman" w:hAnsi="Times New Roman" w:eastAsia="宋体" w:cs="Times New Roman"/>
                <w:i w:val="0"/>
                <w:iCs w:val="0"/>
                <w:snapToGrid w:val="0"/>
                <w:color w:val="000000"/>
                <w:kern w:val="0"/>
                <w:sz w:val="22"/>
                <w:szCs w:val="22"/>
                <w:u w:val="none"/>
                <w:lang w:val="en-US" w:eastAsia="zh-CN" w:bidi="ar"/>
              </w:rPr>
              <w:t>包含10米深泵站1处，提升泵2台，自动化控制系统1套</w:t>
            </w:r>
          </w:p>
        </w:tc>
        <w:tc>
          <w:tcPr>
            <w:tcW w:w="334" w:type="pct"/>
            <w:vMerge w:val="continue"/>
            <w:vAlign w:val="center"/>
          </w:tcPr>
          <w:p w14:paraId="751F2E26">
            <w:pPr>
              <w:keepNext w:val="0"/>
              <w:keepLines w:val="0"/>
              <w:pageBreakBefore w:val="0"/>
              <w:widowControl/>
              <w:wordWrap/>
              <w:overflowPunct/>
              <w:topLinePunct w:val="0"/>
              <w:bidi w:val="0"/>
              <w:spacing w:line="240" w:lineRule="auto"/>
              <w:ind w:firstLine="0"/>
              <w:jc w:val="center"/>
              <w:rPr>
                <w:rFonts w:ascii="Times New Roman" w:hAnsi="Times New Roman" w:eastAsia="宋体" w:cs="Times New Roman"/>
                <w:spacing w:val="0"/>
                <w:w w:val="100"/>
                <w:position w:val="0"/>
                <w:sz w:val="21"/>
              </w:rPr>
            </w:pPr>
          </w:p>
        </w:tc>
        <w:tc>
          <w:tcPr>
            <w:tcW w:w="327" w:type="pct"/>
            <w:vMerge w:val="continue"/>
            <w:vAlign w:val="center"/>
          </w:tcPr>
          <w:p w14:paraId="3C4606AE">
            <w:pPr>
              <w:keepNext w:val="0"/>
              <w:keepLines w:val="0"/>
              <w:pageBreakBefore w:val="0"/>
              <w:widowControl/>
              <w:wordWrap/>
              <w:overflowPunct/>
              <w:topLinePunct w:val="0"/>
              <w:bidi w:val="0"/>
              <w:spacing w:line="240" w:lineRule="auto"/>
              <w:ind w:firstLine="0"/>
              <w:jc w:val="center"/>
              <w:rPr>
                <w:rFonts w:ascii="Times New Roman" w:hAnsi="Times New Roman" w:eastAsia="宋体" w:cs="Times New Roman"/>
                <w:spacing w:val="0"/>
                <w:w w:val="100"/>
                <w:position w:val="0"/>
                <w:sz w:val="21"/>
              </w:rPr>
            </w:pPr>
          </w:p>
        </w:tc>
        <w:tc>
          <w:tcPr>
            <w:tcW w:w="333" w:type="pct"/>
            <w:vAlign w:val="center"/>
          </w:tcPr>
          <w:p w14:paraId="2DF0BD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7" w:type="pct"/>
            <w:vAlign w:val="center"/>
          </w:tcPr>
          <w:p w14:paraId="660541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r w14:paraId="0634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2" w:hRule="atLeast"/>
          <w:jc w:val="center"/>
        </w:trPr>
        <w:tc>
          <w:tcPr>
            <w:tcW w:w="194" w:type="pct"/>
            <w:vMerge w:val="continue"/>
            <w:vAlign w:val="center"/>
          </w:tcPr>
          <w:p w14:paraId="1E2CB17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716" w:type="dxa"/>
            <w:vMerge w:val="continue"/>
            <w:vAlign w:val="center"/>
          </w:tcPr>
          <w:p w14:paraId="2D77CF9B">
            <w:pPr>
              <w:jc w:val="center"/>
              <w:rPr>
                <w:rFonts w:ascii="Times New Roman" w:hAnsi="Times New Roman" w:eastAsia="宋体" w:cs="Times New Roman"/>
                <w:spacing w:val="0"/>
                <w:w w:val="100"/>
                <w:position w:val="0"/>
                <w:sz w:val="21"/>
              </w:rPr>
            </w:pPr>
          </w:p>
        </w:tc>
        <w:tc>
          <w:tcPr>
            <w:tcW w:w="740" w:type="dxa"/>
            <w:vMerge w:val="continue"/>
            <w:vAlign w:val="center"/>
          </w:tcPr>
          <w:p w14:paraId="71080B8D">
            <w:pPr>
              <w:jc w:val="center"/>
              <w:rPr>
                <w:rFonts w:ascii="Times New Roman" w:hAnsi="Times New Roman" w:eastAsia="宋体" w:cs="Times New Roman"/>
                <w:spacing w:val="0"/>
                <w:w w:val="100"/>
                <w:position w:val="0"/>
                <w:sz w:val="21"/>
              </w:rPr>
            </w:pPr>
          </w:p>
        </w:tc>
        <w:tc>
          <w:tcPr>
            <w:tcW w:w="666" w:type="dxa"/>
            <w:vAlign w:val="center"/>
          </w:tcPr>
          <w:p w14:paraId="173A700C">
            <w:pPr>
              <w:keepNext w:val="0"/>
              <w:keepLines w:val="0"/>
              <w:widowControl/>
              <w:suppressLineNumbers w:val="0"/>
              <w:jc w:val="left"/>
              <w:textAlignment w:val="center"/>
              <w:rPr>
                <w:rFonts w:hint="eastAsia" w:ascii="Times New Roman" w:hAnsi="Times New Roman" w:eastAsia="宋体" w:cs="Times New Roman"/>
                <w:i w:val="0"/>
                <w:iCs w:val="0"/>
                <w:snapToGrid w:val="0"/>
                <w:color w:val="000000"/>
                <w:kern w:val="0"/>
                <w:sz w:val="22"/>
                <w:szCs w:val="22"/>
                <w:u w:val="none"/>
                <w:lang w:val="en-US" w:eastAsia="zh-CN" w:bidi="ar"/>
              </w:rPr>
            </w:pPr>
            <w:r>
              <w:rPr>
                <w:rFonts w:hint="eastAsia" w:ascii="Times New Roman" w:hAnsi="Times New Roman" w:eastAsia="宋体" w:cs="Times New Roman"/>
                <w:i w:val="0"/>
                <w:iCs w:val="0"/>
                <w:snapToGrid w:val="0"/>
                <w:color w:val="000000"/>
                <w:kern w:val="0"/>
                <w:sz w:val="22"/>
                <w:szCs w:val="22"/>
                <w:u w:val="none"/>
                <w:lang w:val="en-US" w:eastAsia="zh-CN" w:bidi="ar"/>
              </w:rPr>
              <w:t>明珠社区提升泵站</w:t>
            </w:r>
          </w:p>
        </w:tc>
        <w:tc>
          <w:tcPr>
            <w:tcW w:w="3869" w:type="dxa"/>
            <w:vAlign w:val="center"/>
          </w:tcPr>
          <w:p w14:paraId="3A36DFE4">
            <w:pPr>
              <w:keepNext w:val="0"/>
              <w:keepLines w:val="0"/>
              <w:widowControl/>
              <w:suppressLineNumbers w:val="0"/>
              <w:jc w:val="center"/>
              <w:textAlignment w:val="center"/>
              <w:rPr>
                <w:rFonts w:hint="eastAsia" w:ascii="Times New Roman" w:hAnsi="Times New Roman" w:eastAsia="宋体" w:cs="Times New Roman"/>
                <w:i w:val="0"/>
                <w:iCs w:val="0"/>
                <w:snapToGrid w:val="0"/>
                <w:color w:val="000000"/>
                <w:kern w:val="0"/>
                <w:sz w:val="22"/>
                <w:szCs w:val="22"/>
                <w:u w:val="none"/>
                <w:lang w:val="en-US" w:eastAsia="zh-CN" w:bidi="ar"/>
              </w:rPr>
            </w:pPr>
            <w:r>
              <w:rPr>
                <w:rFonts w:hint="eastAsia" w:ascii="Times New Roman" w:hAnsi="Times New Roman" w:eastAsia="宋体" w:cs="Times New Roman"/>
                <w:i w:val="0"/>
                <w:iCs w:val="0"/>
                <w:snapToGrid w:val="0"/>
                <w:color w:val="000000"/>
                <w:kern w:val="0"/>
                <w:sz w:val="22"/>
                <w:szCs w:val="22"/>
                <w:u w:val="none"/>
                <w:lang w:val="en-US" w:eastAsia="zh-CN" w:bidi="ar"/>
              </w:rPr>
              <w:t>包含7米深泵站1处，提升泵2台，自动化控制系统1套，粉碎格栅机1台</w:t>
            </w:r>
          </w:p>
        </w:tc>
        <w:tc>
          <w:tcPr>
            <w:tcW w:w="334" w:type="pct"/>
            <w:vMerge w:val="continue"/>
            <w:vAlign w:val="center"/>
          </w:tcPr>
          <w:p w14:paraId="0FE9B706">
            <w:pPr>
              <w:keepNext w:val="0"/>
              <w:keepLines w:val="0"/>
              <w:pageBreakBefore w:val="0"/>
              <w:widowControl/>
              <w:wordWrap/>
              <w:overflowPunct/>
              <w:topLinePunct w:val="0"/>
              <w:bidi w:val="0"/>
              <w:spacing w:line="240" w:lineRule="auto"/>
              <w:ind w:firstLine="0"/>
              <w:jc w:val="center"/>
              <w:rPr>
                <w:rFonts w:ascii="Times New Roman" w:hAnsi="Times New Roman" w:eastAsia="宋体" w:cs="Times New Roman"/>
                <w:spacing w:val="0"/>
                <w:w w:val="100"/>
                <w:position w:val="0"/>
                <w:sz w:val="21"/>
              </w:rPr>
            </w:pPr>
          </w:p>
        </w:tc>
        <w:tc>
          <w:tcPr>
            <w:tcW w:w="327" w:type="pct"/>
            <w:vMerge w:val="continue"/>
            <w:vAlign w:val="center"/>
          </w:tcPr>
          <w:p w14:paraId="7F4AAB4B">
            <w:pPr>
              <w:keepNext w:val="0"/>
              <w:keepLines w:val="0"/>
              <w:pageBreakBefore w:val="0"/>
              <w:widowControl/>
              <w:wordWrap/>
              <w:overflowPunct/>
              <w:topLinePunct w:val="0"/>
              <w:bidi w:val="0"/>
              <w:spacing w:line="240" w:lineRule="auto"/>
              <w:ind w:firstLine="0"/>
              <w:jc w:val="center"/>
              <w:rPr>
                <w:rFonts w:ascii="Times New Roman" w:hAnsi="Times New Roman" w:eastAsia="宋体" w:cs="Times New Roman"/>
                <w:spacing w:val="0"/>
                <w:w w:val="100"/>
                <w:position w:val="0"/>
                <w:sz w:val="21"/>
              </w:rPr>
            </w:pPr>
          </w:p>
        </w:tc>
        <w:tc>
          <w:tcPr>
            <w:tcW w:w="333" w:type="pct"/>
            <w:vAlign w:val="center"/>
          </w:tcPr>
          <w:p w14:paraId="523250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7" w:type="pct"/>
            <w:vAlign w:val="center"/>
          </w:tcPr>
          <w:p w14:paraId="4DBB517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r w14:paraId="038B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2" w:hRule="atLeast"/>
          <w:jc w:val="center"/>
        </w:trPr>
        <w:tc>
          <w:tcPr>
            <w:tcW w:w="194" w:type="pct"/>
            <w:vMerge w:val="continue"/>
            <w:vAlign w:val="center"/>
          </w:tcPr>
          <w:p w14:paraId="627815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716" w:type="dxa"/>
            <w:vMerge w:val="continue"/>
            <w:vAlign w:val="center"/>
          </w:tcPr>
          <w:p w14:paraId="038489DA">
            <w:pPr>
              <w:jc w:val="center"/>
              <w:rPr>
                <w:rFonts w:ascii="Times New Roman" w:hAnsi="Times New Roman" w:eastAsia="宋体" w:cs="Times New Roman"/>
                <w:spacing w:val="0"/>
                <w:w w:val="100"/>
                <w:position w:val="0"/>
                <w:sz w:val="21"/>
              </w:rPr>
            </w:pPr>
          </w:p>
        </w:tc>
        <w:tc>
          <w:tcPr>
            <w:tcW w:w="740" w:type="dxa"/>
            <w:vMerge w:val="continue"/>
            <w:vAlign w:val="center"/>
          </w:tcPr>
          <w:p w14:paraId="701036E9">
            <w:pPr>
              <w:jc w:val="center"/>
              <w:rPr>
                <w:rFonts w:ascii="Times New Roman" w:hAnsi="Times New Roman" w:eastAsia="宋体" w:cs="Times New Roman"/>
                <w:spacing w:val="0"/>
                <w:w w:val="100"/>
                <w:position w:val="0"/>
                <w:sz w:val="21"/>
              </w:rPr>
            </w:pPr>
          </w:p>
        </w:tc>
        <w:tc>
          <w:tcPr>
            <w:tcW w:w="666" w:type="dxa"/>
            <w:vAlign w:val="center"/>
          </w:tcPr>
          <w:p w14:paraId="34685899">
            <w:pPr>
              <w:keepNext w:val="0"/>
              <w:keepLines w:val="0"/>
              <w:widowControl/>
              <w:suppressLineNumbers w:val="0"/>
              <w:jc w:val="left"/>
              <w:textAlignment w:val="center"/>
              <w:rPr>
                <w:rFonts w:hint="eastAsia" w:ascii="Times New Roman" w:hAnsi="Times New Roman" w:eastAsia="宋体" w:cs="Times New Roman"/>
                <w:i w:val="0"/>
                <w:iCs w:val="0"/>
                <w:snapToGrid w:val="0"/>
                <w:color w:val="000000"/>
                <w:kern w:val="0"/>
                <w:sz w:val="22"/>
                <w:szCs w:val="22"/>
                <w:u w:val="none"/>
                <w:lang w:val="en-US" w:eastAsia="zh-CN" w:bidi="ar"/>
              </w:rPr>
            </w:pPr>
            <w:r>
              <w:rPr>
                <w:rFonts w:hint="eastAsia" w:ascii="Times New Roman" w:hAnsi="Times New Roman" w:eastAsia="宋体" w:cs="Times New Roman"/>
                <w:i w:val="0"/>
                <w:iCs w:val="0"/>
                <w:snapToGrid w:val="0"/>
                <w:color w:val="000000"/>
                <w:kern w:val="0"/>
                <w:sz w:val="22"/>
                <w:szCs w:val="22"/>
                <w:u w:val="none"/>
                <w:lang w:val="en-US" w:eastAsia="zh-CN" w:bidi="ar"/>
              </w:rPr>
              <w:t>枣树村污水处理厂（村委会前方）</w:t>
            </w:r>
          </w:p>
        </w:tc>
        <w:tc>
          <w:tcPr>
            <w:tcW w:w="3869" w:type="dxa"/>
            <w:vAlign w:val="center"/>
          </w:tcPr>
          <w:p w14:paraId="35C36203">
            <w:pPr>
              <w:keepNext w:val="0"/>
              <w:keepLines w:val="0"/>
              <w:widowControl/>
              <w:suppressLineNumbers w:val="0"/>
              <w:jc w:val="center"/>
              <w:textAlignment w:val="center"/>
              <w:rPr>
                <w:rFonts w:hint="eastAsia" w:ascii="Times New Roman" w:hAnsi="Times New Roman" w:eastAsia="宋体" w:cs="Times New Roman"/>
                <w:i w:val="0"/>
                <w:iCs w:val="0"/>
                <w:snapToGrid w:val="0"/>
                <w:color w:val="000000"/>
                <w:kern w:val="0"/>
                <w:sz w:val="22"/>
                <w:szCs w:val="22"/>
                <w:u w:val="none"/>
                <w:lang w:val="en-US" w:eastAsia="zh-CN" w:bidi="ar"/>
              </w:rPr>
            </w:pPr>
            <w:r>
              <w:rPr>
                <w:rFonts w:hint="eastAsia" w:ascii="Times New Roman" w:hAnsi="Times New Roman" w:eastAsia="宋体" w:cs="Times New Roman"/>
                <w:i w:val="0"/>
                <w:iCs w:val="0"/>
                <w:snapToGrid w:val="0"/>
                <w:color w:val="000000"/>
                <w:kern w:val="0"/>
                <w:sz w:val="22"/>
                <w:szCs w:val="22"/>
                <w:u w:val="none"/>
                <w:lang w:val="en-US" w:eastAsia="zh-CN" w:bidi="ar"/>
              </w:rPr>
              <w:t>处理工艺采用“格栅-组合生化池+组合渗滤湿地一人工湿地”工艺组合</w:t>
            </w:r>
          </w:p>
        </w:tc>
        <w:tc>
          <w:tcPr>
            <w:tcW w:w="334" w:type="pct"/>
            <w:vMerge w:val="continue"/>
            <w:vAlign w:val="center"/>
          </w:tcPr>
          <w:p w14:paraId="39B58C2D">
            <w:pPr>
              <w:keepNext w:val="0"/>
              <w:keepLines w:val="0"/>
              <w:pageBreakBefore w:val="0"/>
              <w:widowControl/>
              <w:wordWrap/>
              <w:overflowPunct/>
              <w:topLinePunct w:val="0"/>
              <w:bidi w:val="0"/>
              <w:spacing w:line="240" w:lineRule="auto"/>
              <w:ind w:firstLine="0"/>
              <w:jc w:val="center"/>
              <w:rPr>
                <w:rFonts w:ascii="Times New Roman" w:hAnsi="Times New Roman" w:eastAsia="宋体" w:cs="Times New Roman"/>
                <w:spacing w:val="0"/>
                <w:w w:val="100"/>
                <w:position w:val="0"/>
                <w:sz w:val="21"/>
              </w:rPr>
            </w:pPr>
          </w:p>
        </w:tc>
        <w:tc>
          <w:tcPr>
            <w:tcW w:w="327" w:type="pct"/>
            <w:vMerge w:val="continue"/>
            <w:vAlign w:val="center"/>
          </w:tcPr>
          <w:p w14:paraId="6B8B45D8">
            <w:pPr>
              <w:keepNext w:val="0"/>
              <w:keepLines w:val="0"/>
              <w:pageBreakBefore w:val="0"/>
              <w:widowControl/>
              <w:wordWrap/>
              <w:overflowPunct/>
              <w:topLinePunct w:val="0"/>
              <w:bidi w:val="0"/>
              <w:spacing w:line="240" w:lineRule="auto"/>
              <w:ind w:firstLine="0"/>
              <w:jc w:val="center"/>
              <w:rPr>
                <w:rFonts w:ascii="Times New Roman" w:hAnsi="Times New Roman" w:eastAsia="宋体" w:cs="Times New Roman"/>
                <w:spacing w:val="0"/>
                <w:w w:val="100"/>
                <w:position w:val="0"/>
                <w:sz w:val="21"/>
              </w:rPr>
            </w:pPr>
          </w:p>
        </w:tc>
        <w:tc>
          <w:tcPr>
            <w:tcW w:w="333" w:type="pct"/>
            <w:vAlign w:val="center"/>
          </w:tcPr>
          <w:p w14:paraId="1ADCEA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7" w:type="pct"/>
            <w:vAlign w:val="center"/>
          </w:tcPr>
          <w:p w14:paraId="36927D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r w14:paraId="6198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2" w:hRule="atLeast"/>
          <w:jc w:val="center"/>
        </w:trPr>
        <w:tc>
          <w:tcPr>
            <w:tcW w:w="194" w:type="pct"/>
            <w:vMerge w:val="continue"/>
            <w:vAlign w:val="center"/>
          </w:tcPr>
          <w:p w14:paraId="68D8B3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716" w:type="dxa"/>
            <w:vMerge w:val="continue"/>
            <w:vAlign w:val="center"/>
          </w:tcPr>
          <w:p w14:paraId="7C3B6D98">
            <w:pPr>
              <w:jc w:val="center"/>
              <w:rPr>
                <w:rFonts w:ascii="Times New Roman" w:hAnsi="Times New Roman" w:eastAsia="宋体" w:cs="Times New Roman"/>
                <w:spacing w:val="0"/>
                <w:w w:val="100"/>
                <w:position w:val="0"/>
                <w:sz w:val="21"/>
              </w:rPr>
            </w:pPr>
          </w:p>
        </w:tc>
        <w:tc>
          <w:tcPr>
            <w:tcW w:w="740" w:type="dxa"/>
            <w:vMerge w:val="continue"/>
            <w:vAlign w:val="center"/>
          </w:tcPr>
          <w:p w14:paraId="7A9CC3AE">
            <w:pPr>
              <w:jc w:val="center"/>
              <w:rPr>
                <w:rFonts w:ascii="Times New Roman" w:hAnsi="Times New Roman" w:eastAsia="宋体" w:cs="Times New Roman"/>
                <w:spacing w:val="0"/>
                <w:w w:val="100"/>
                <w:position w:val="0"/>
                <w:sz w:val="21"/>
              </w:rPr>
            </w:pPr>
          </w:p>
        </w:tc>
        <w:tc>
          <w:tcPr>
            <w:tcW w:w="666" w:type="dxa"/>
            <w:vAlign w:val="center"/>
          </w:tcPr>
          <w:p w14:paraId="220CBB0A">
            <w:pPr>
              <w:keepNext w:val="0"/>
              <w:keepLines w:val="0"/>
              <w:widowControl/>
              <w:suppressLineNumbers w:val="0"/>
              <w:jc w:val="left"/>
              <w:textAlignment w:val="center"/>
              <w:rPr>
                <w:rFonts w:hint="eastAsia" w:ascii="Times New Roman" w:hAnsi="Times New Roman" w:eastAsia="宋体" w:cs="Times New Roman"/>
                <w:i w:val="0"/>
                <w:iCs w:val="0"/>
                <w:snapToGrid w:val="0"/>
                <w:color w:val="000000"/>
                <w:kern w:val="0"/>
                <w:sz w:val="22"/>
                <w:szCs w:val="22"/>
                <w:u w:val="none"/>
                <w:lang w:val="en-US" w:eastAsia="zh-CN" w:bidi="ar"/>
              </w:rPr>
            </w:pPr>
            <w:r>
              <w:rPr>
                <w:rFonts w:hint="eastAsia" w:ascii="Times New Roman" w:hAnsi="Times New Roman" w:eastAsia="宋体" w:cs="Times New Roman"/>
                <w:i w:val="0"/>
                <w:iCs w:val="0"/>
                <w:snapToGrid w:val="0"/>
                <w:color w:val="000000"/>
                <w:kern w:val="0"/>
                <w:sz w:val="22"/>
                <w:szCs w:val="22"/>
                <w:u w:val="none"/>
                <w:lang w:val="en-US" w:eastAsia="zh-CN" w:bidi="ar"/>
              </w:rPr>
              <w:t>光荣村污水处理厂</w:t>
            </w:r>
          </w:p>
        </w:tc>
        <w:tc>
          <w:tcPr>
            <w:tcW w:w="3869" w:type="dxa"/>
            <w:vAlign w:val="center"/>
          </w:tcPr>
          <w:p w14:paraId="22152D26">
            <w:pPr>
              <w:keepNext w:val="0"/>
              <w:keepLines w:val="0"/>
              <w:widowControl/>
              <w:suppressLineNumbers w:val="0"/>
              <w:jc w:val="center"/>
              <w:textAlignment w:val="center"/>
              <w:rPr>
                <w:rFonts w:hint="eastAsia" w:ascii="Times New Roman" w:hAnsi="Times New Roman" w:eastAsia="宋体" w:cs="Times New Roman"/>
                <w:i w:val="0"/>
                <w:iCs w:val="0"/>
                <w:snapToGrid w:val="0"/>
                <w:color w:val="000000"/>
                <w:kern w:val="0"/>
                <w:sz w:val="22"/>
                <w:szCs w:val="22"/>
                <w:u w:val="none"/>
                <w:lang w:val="en-US" w:eastAsia="zh-CN" w:bidi="ar"/>
              </w:rPr>
            </w:pPr>
            <w:r>
              <w:rPr>
                <w:rFonts w:hint="eastAsia" w:ascii="Times New Roman" w:hAnsi="Times New Roman" w:eastAsia="宋体" w:cs="Times New Roman"/>
                <w:i w:val="0"/>
                <w:iCs w:val="0"/>
                <w:snapToGrid w:val="0"/>
                <w:color w:val="000000"/>
                <w:kern w:val="0"/>
                <w:sz w:val="22"/>
                <w:szCs w:val="22"/>
                <w:u w:val="none"/>
                <w:lang w:val="en-US" w:eastAsia="zh-CN" w:bidi="ar"/>
              </w:rPr>
              <w:t>处理工艺采用“格栅-组合生化池+组合渗滤湿地一人工湿地”工艺组合</w:t>
            </w:r>
          </w:p>
        </w:tc>
        <w:tc>
          <w:tcPr>
            <w:tcW w:w="334" w:type="pct"/>
            <w:vMerge w:val="continue"/>
            <w:vAlign w:val="center"/>
          </w:tcPr>
          <w:p w14:paraId="589959FC">
            <w:pPr>
              <w:keepNext w:val="0"/>
              <w:keepLines w:val="0"/>
              <w:pageBreakBefore w:val="0"/>
              <w:widowControl/>
              <w:wordWrap/>
              <w:overflowPunct/>
              <w:topLinePunct w:val="0"/>
              <w:bidi w:val="0"/>
              <w:spacing w:line="240" w:lineRule="auto"/>
              <w:ind w:firstLine="0"/>
              <w:jc w:val="center"/>
              <w:rPr>
                <w:rFonts w:ascii="Times New Roman" w:hAnsi="Times New Roman" w:eastAsia="宋体" w:cs="Times New Roman"/>
                <w:spacing w:val="0"/>
                <w:w w:val="100"/>
                <w:position w:val="0"/>
                <w:sz w:val="21"/>
              </w:rPr>
            </w:pPr>
          </w:p>
        </w:tc>
        <w:tc>
          <w:tcPr>
            <w:tcW w:w="327" w:type="pct"/>
            <w:vMerge w:val="continue"/>
            <w:vAlign w:val="center"/>
          </w:tcPr>
          <w:p w14:paraId="63A824B3">
            <w:pPr>
              <w:keepNext w:val="0"/>
              <w:keepLines w:val="0"/>
              <w:pageBreakBefore w:val="0"/>
              <w:widowControl/>
              <w:wordWrap/>
              <w:overflowPunct/>
              <w:topLinePunct w:val="0"/>
              <w:bidi w:val="0"/>
              <w:spacing w:line="240" w:lineRule="auto"/>
              <w:ind w:firstLine="0"/>
              <w:jc w:val="center"/>
              <w:rPr>
                <w:rFonts w:ascii="Times New Roman" w:hAnsi="Times New Roman" w:eastAsia="宋体" w:cs="Times New Roman"/>
                <w:spacing w:val="0"/>
                <w:w w:val="100"/>
                <w:position w:val="0"/>
                <w:sz w:val="21"/>
              </w:rPr>
            </w:pPr>
          </w:p>
        </w:tc>
        <w:tc>
          <w:tcPr>
            <w:tcW w:w="333" w:type="pct"/>
            <w:vAlign w:val="center"/>
          </w:tcPr>
          <w:p w14:paraId="16C0FE5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c>
          <w:tcPr>
            <w:tcW w:w="237" w:type="pct"/>
            <w:vAlign w:val="center"/>
          </w:tcPr>
          <w:p w14:paraId="2204CB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spacing w:val="0"/>
                <w:w w:val="100"/>
                <w:position w:val="0"/>
                <w:sz w:val="21"/>
              </w:rPr>
            </w:pPr>
          </w:p>
        </w:tc>
      </w:tr>
    </w:tbl>
    <w:p w14:paraId="4E70537E">
      <w:pPr>
        <w:rPr>
          <w:rFonts w:hint="eastAsia" w:ascii="Times New Roman" w:hAnsi="Times New Roman" w:eastAsia="宋体" w:cs="Times New Roman"/>
          <w:color w:val="000000" w:themeColor="text1"/>
          <w:spacing w:val="-1"/>
          <w:lang w:eastAsia="zh-CN"/>
          <w14:textFill>
            <w14:solidFill>
              <w14:schemeClr w14:val="tx1"/>
            </w14:solidFill>
          </w14:textFill>
        </w:rPr>
      </w:pPr>
      <w:r>
        <w:rPr>
          <w:rFonts w:hint="eastAsia" w:ascii="Times New Roman" w:hAnsi="Times New Roman" w:eastAsia="宋体" w:cs="Times New Roman"/>
          <w:color w:val="000000" w:themeColor="text1"/>
          <w:spacing w:val="-1"/>
          <w:lang w:eastAsia="zh-CN"/>
          <w14:textFill>
            <w14:solidFill>
              <w14:schemeClr w14:val="tx1"/>
            </w14:solidFill>
          </w14:textFill>
        </w:rPr>
        <w:br w:type="page"/>
      </w:r>
    </w:p>
    <w:p w14:paraId="0CD3A7C6">
      <w:pPr>
        <w:rPr>
          <w:rFonts w:hint="eastAsia" w:ascii="Times New Roman" w:hAnsi="Times New Roman" w:eastAsia="宋体" w:cs="Times New Roman"/>
          <w:color w:val="000000" w:themeColor="text1"/>
          <w:spacing w:val="-1"/>
          <w:lang w:eastAsia="zh-CN"/>
          <w14:textFill>
            <w14:solidFill>
              <w14:schemeClr w14:val="tx1"/>
            </w14:solidFill>
          </w14:textFill>
        </w:rPr>
        <w:sectPr>
          <w:headerReference r:id="rId11" w:type="default"/>
          <w:footerReference r:id="rId12" w:type="default"/>
          <w:pgSz w:w="11907" w:h="16840"/>
          <w:pgMar w:top="1440" w:right="1800" w:bottom="1440" w:left="1800" w:header="567" w:footer="1134" w:gutter="0"/>
          <w:pgNumType w:fmt="decimal"/>
          <w:cols w:space="720" w:num="1"/>
        </w:sectPr>
      </w:pPr>
    </w:p>
    <w:p w14:paraId="5BB18524">
      <w:pPr>
        <w:numPr>
          <w:ilvl w:val="0"/>
          <w:numId w:val="0"/>
        </w:numPr>
        <w:adjustRightInd w:val="0"/>
        <w:snapToGrid w:val="0"/>
        <w:spacing w:before="156" w:beforeLines="50" w:after="156" w:afterLines="50" w:line="440" w:lineRule="exact"/>
        <w:jc w:val="center"/>
        <w:outlineLvl w:val="1"/>
        <w:rPr>
          <w:rFonts w:hint="eastAsia" w:ascii="Times New Roman" w:hAnsi="Times New Roman" w:eastAsia="宋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宋体" w:cs="Times New Roman"/>
          <w:b/>
          <w:color w:val="000000" w:themeColor="text1"/>
          <w:sz w:val="32"/>
          <w:szCs w:val="32"/>
          <w:lang w:val="en-US" w:eastAsia="zh-CN"/>
          <w14:textFill>
            <w14:solidFill>
              <w14:schemeClr w14:val="tx1"/>
            </w14:solidFill>
          </w14:textFill>
        </w:rPr>
        <w:t>第五章 商务要求</w:t>
      </w:r>
    </w:p>
    <w:p w14:paraId="5EAB054C">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Times New Roman" w:hAnsi="Times New Roman" w:eastAsia="宋体" w:cs="Times New Roman"/>
          <w:b/>
          <w:color w:val="000000" w:themeColor="text1"/>
          <w:spacing w:val="0"/>
          <w:sz w:val="24"/>
          <w:szCs w:val="24"/>
          <w14:textFill>
            <w14:solidFill>
              <w14:schemeClr w14:val="tx1"/>
            </w14:solidFill>
          </w14:textFill>
        </w:rPr>
      </w:pPr>
      <w:r>
        <w:rPr>
          <w:rFonts w:hint="eastAsia" w:ascii="Times New Roman" w:hAnsi="Times New Roman" w:eastAsia="宋体" w:cs="Times New Roman"/>
          <w:b/>
          <w:color w:val="000000" w:themeColor="text1"/>
          <w:spacing w:val="0"/>
          <w:sz w:val="24"/>
          <w:szCs w:val="24"/>
          <w14:textFill>
            <w14:solidFill>
              <w14:schemeClr w14:val="tx1"/>
            </w14:solidFill>
          </w14:textFill>
        </w:rPr>
        <w:t>一、服务地点：</w:t>
      </w:r>
      <w:r>
        <w:rPr>
          <w:rFonts w:hint="eastAsia" w:ascii="Times New Roman" w:hAnsi="Times New Roman" w:eastAsia="宋体" w:cs="Times New Roman"/>
          <w:b w:val="0"/>
          <w:bCs/>
          <w:color w:val="000000" w:themeColor="text1"/>
          <w:spacing w:val="0"/>
          <w:sz w:val="24"/>
          <w:szCs w:val="24"/>
          <w14:textFill>
            <w14:solidFill>
              <w14:schemeClr w14:val="tx1"/>
            </w14:solidFill>
          </w14:textFill>
        </w:rPr>
        <w:t>按照采购人的要求</w:t>
      </w:r>
    </w:p>
    <w:p w14:paraId="2938FB06">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Times New Roman" w:hAnsi="Times New Roman" w:eastAsia="宋体" w:cs="Times New Roman"/>
          <w:b/>
          <w:color w:val="000000" w:themeColor="text1"/>
          <w:spacing w:val="0"/>
          <w:sz w:val="24"/>
          <w:szCs w:val="24"/>
          <w14:textFill>
            <w14:solidFill>
              <w14:schemeClr w14:val="tx1"/>
            </w14:solidFill>
          </w14:textFill>
        </w:rPr>
      </w:pPr>
      <w:r>
        <w:rPr>
          <w:rFonts w:hint="eastAsia" w:ascii="Times New Roman" w:hAnsi="Times New Roman" w:eastAsia="宋体" w:cs="Times New Roman"/>
          <w:b/>
          <w:color w:val="000000" w:themeColor="text1"/>
          <w:spacing w:val="0"/>
          <w:sz w:val="24"/>
          <w:szCs w:val="24"/>
          <w14:textFill>
            <w14:solidFill>
              <w14:schemeClr w14:val="tx1"/>
            </w14:solidFill>
          </w14:textFill>
        </w:rPr>
        <w:t>二、服务期：</w:t>
      </w:r>
      <w:r>
        <w:rPr>
          <w:rFonts w:hint="eastAsia" w:ascii="Times New Roman" w:hAnsi="Times New Roman" w:eastAsia="宋体" w:cs="Times New Roman"/>
          <w:b w:val="0"/>
          <w:bCs/>
          <w:color w:val="000000" w:themeColor="text1"/>
          <w:spacing w:val="0"/>
          <w:sz w:val="24"/>
          <w:szCs w:val="24"/>
          <w14:textFill>
            <w14:solidFill>
              <w14:schemeClr w14:val="tx1"/>
            </w14:solidFill>
          </w14:textFill>
        </w:rPr>
        <w:t>365日历天</w:t>
      </w:r>
    </w:p>
    <w:p w14:paraId="0020508C">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Times New Roman" w:hAnsi="Times New Roman" w:eastAsia="宋体" w:cs="Times New Roman"/>
          <w:b/>
          <w:color w:val="000000" w:themeColor="text1"/>
          <w:spacing w:val="0"/>
          <w:sz w:val="24"/>
          <w:szCs w:val="24"/>
          <w14:textFill>
            <w14:solidFill>
              <w14:schemeClr w14:val="tx1"/>
            </w14:solidFill>
          </w14:textFill>
        </w:rPr>
      </w:pPr>
      <w:r>
        <w:rPr>
          <w:rFonts w:hint="eastAsia" w:ascii="Times New Roman" w:hAnsi="Times New Roman" w:eastAsia="宋体" w:cs="Times New Roman"/>
          <w:b/>
          <w:color w:val="000000" w:themeColor="text1"/>
          <w:spacing w:val="0"/>
          <w:sz w:val="24"/>
          <w:szCs w:val="24"/>
          <w14:textFill>
            <w14:solidFill>
              <w14:schemeClr w14:val="tx1"/>
            </w14:solidFill>
          </w14:textFill>
        </w:rPr>
        <w:t>三、价格：</w:t>
      </w:r>
    </w:p>
    <w:p w14:paraId="46C5D0C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Times New Roman" w:hAnsi="Times New Roman" w:eastAsia="宋体" w:cs="Times New Roman"/>
          <w:b w:val="0"/>
          <w:bCs/>
          <w:color w:val="000000" w:themeColor="text1"/>
          <w:spacing w:val="0"/>
          <w:sz w:val="24"/>
          <w:szCs w:val="24"/>
          <w14:textFill>
            <w14:solidFill>
              <w14:schemeClr w14:val="tx1"/>
            </w14:solidFill>
          </w14:textFill>
        </w:rPr>
      </w:pPr>
      <w:r>
        <w:rPr>
          <w:rFonts w:hint="eastAsia" w:ascii="Times New Roman" w:hAnsi="Times New Roman" w:eastAsia="宋体" w:cs="Times New Roman"/>
          <w:b w:val="0"/>
          <w:bCs/>
          <w:color w:val="000000" w:themeColor="text1"/>
          <w:spacing w:val="0"/>
          <w:sz w:val="24"/>
          <w:szCs w:val="24"/>
          <w14:textFill>
            <w14:solidFill>
              <w14:schemeClr w14:val="tx1"/>
            </w14:solidFill>
          </w14:textFill>
        </w:rPr>
        <w:t>1、成交单位按甲方要求的内容进行服务，对因此而产生的费用以及与项目发生的一切费用，全部由成交单位承担。</w:t>
      </w:r>
    </w:p>
    <w:p w14:paraId="00953EC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Times New Roman" w:hAnsi="Times New Roman" w:eastAsia="宋体" w:cs="Times New Roman"/>
          <w:b w:val="0"/>
          <w:bCs/>
          <w:color w:val="000000" w:themeColor="text1"/>
          <w:spacing w:val="0"/>
          <w:sz w:val="24"/>
          <w:szCs w:val="24"/>
          <w14:textFill>
            <w14:solidFill>
              <w14:schemeClr w14:val="tx1"/>
            </w14:solidFill>
          </w14:textFill>
        </w:rPr>
      </w:pPr>
      <w:r>
        <w:rPr>
          <w:rFonts w:hint="eastAsia" w:ascii="Times New Roman" w:hAnsi="Times New Roman" w:eastAsia="宋体" w:cs="Times New Roman"/>
          <w:b w:val="0"/>
          <w:bCs/>
          <w:color w:val="000000" w:themeColor="text1"/>
          <w:spacing w:val="0"/>
          <w:sz w:val="24"/>
          <w:szCs w:val="24"/>
          <w14:textFill>
            <w14:solidFill>
              <w14:schemeClr w14:val="tx1"/>
            </w14:solidFill>
          </w14:textFill>
        </w:rPr>
        <w:t>2、成交单位应完全响应业主提出的服务条件。</w:t>
      </w:r>
    </w:p>
    <w:p w14:paraId="0FB337CE">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Times New Roman" w:hAnsi="Times New Roman" w:eastAsia="宋体" w:cs="Times New Roman"/>
          <w:b/>
          <w:color w:val="000000" w:themeColor="text1"/>
          <w:spacing w:val="0"/>
          <w:sz w:val="24"/>
          <w:szCs w:val="24"/>
          <w14:textFill>
            <w14:solidFill>
              <w14:schemeClr w14:val="tx1"/>
            </w14:solidFill>
          </w14:textFill>
        </w:rPr>
      </w:pPr>
      <w:r>
        <w:rPr>
          <w:rFonts w:hint="eastAsia" w:ascii="Times New Roman" w:hAnsi="Times New Roman" w:eastAsia="宋体" w:cs="Times New Roman"/>
          <w:b/>
          <w:color w:val="000000" w:themeColor="text1"/>
          <w:spacing w:val="0"/>
          <w:sz w:val="24"/>
          <w:szCs w:val="24"/>
          <w14:textFill>
            <w14:solidFill>
              <w14:schemeClr w14:val="tx1"/>
            </w14:solidFill>
          </w14:textFill>
        </w:rPr>
        <w:t>四、商务要求</w:t>
      </w:r>
    </w:p>
    <w:p w14:paraId="46A2210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Times New Roman" w:hAnsi="Times New Roman" w:eastAsia="宋体" w:cs="Times New Roman"/>
          <w:b w:val="0"/>
          <w:bCs/>
          <w:color w:val="000000" w:themeColor="text1"/>
          <w:spacing w:val="0"/>
          <w:sz w:val="24"/>
          <w:szCs w:val="24"/>
          <w14:textFill>
            <w14:solidFill>
              <w14:schemeClr w14:val="tx1"/>
            </w14:solidFill>
          </w14:textFill>
        </w:rPr>
      </w:pPr>
      <w:r>
        <w:rPr>
          <w:rFonts w:hint="eastAsia" w:ascii="Times New Roman" w:hAnsi="Times New Roman" w:eastAsia="宋体" w:cs="Times New Roman"/>
          <w:b w:val="0"/>
          <w:bCs/>
          <w:color w:val="000000" w:themeColor="text1"/>
          <w:spacing w:val="0"/>
          <w:sz w:val="24"/>
          <w:szCs w:val="24"/>
          <w14:textFill>
            <w14:solidFill>
              <w14:schemeClr w14:val="tx1"/>
            </w14:solidFill>
          </w14:textFill>
        </w:rPr>
        <w:t>4.1服务期限：365日历天</w:t>
      </w:r>
    </w:p>
    <w:p w14:paraId="44CC7E9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Times New Roman" w:hAnsi="Times New Roman" w:eastAsia="宋体" w:cs="Times New Roman"/>
          <w:b w:val="0"/>
          <w:bCs/>
          <w:color w:val="000000" w:themeColor="text1"/>
          <w:spacing w:val="0"/>
          <w:sz w:val="24"/>
          <w:szCs w:val="24"/>
          <w14:textFill>
            <w14:solidFill>
              <w14:schemeClr w14:val="tx1"/>
            </w14:solidFill>
          </w14:textFill>
        </w:rPr>
      </w:pPr>
      <w:r>
        <w:rPr>
          <w:rFonts w:hint="eastAsia" w:ascii="Times New Roman" w:hAnsi="Times New Roman" w:eastAsia="宋体" w:cs="Times New Roman"/>
          <w:b w:val="0"/>
          <w:bCs/>
          <w:color w:val="000000" w:themeColor="text1"/>
          <w:spacing w:val="0"/>
          <w:sz w:val="24"/>
          <w:szCs w:val="24"/>
          <w14:textFill>
            <w14:solidFill>
              <w14:schemeClr w14:val="tx1"/>
            </w14:solidFill>
          </w14:textFill>
        </w:rPr>
        <w:t>4.2服务地点：岚皋县民主镇</w:t>
      </w:r>
    </w:p>
    <w:p w14:paraId="3CF7240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Times New Roman" w:hAnsi="Times New Roman" w:eastAsia="宋体" w:cs="Times New Roman"/>
          <w:b w:val="0"/>
          <w:bCs/>
          <w:color w:val="000000" w:themeColor="text1"/>
          <w:spacing w:val="0"/>
          <w:sz w:val="24"/>
          <w:szCs w:val="24"/>
          <w14:textFill>
            <w14:solidFill>
              <w14:schemeClr w14:val="tx1"/>
            </w14:solidFill>
          </w14:textFill>
        </w:rPr>
      </w:pPr>
      <w:r>
        <w:rPr>
          <w:rFonts w:hint="eastAsia" w:ascii="Times New Roman" w:hAnsi="Times New Roman" w:eastAsia="宋体" w:cs="Times New Roman"/>
          <w:b w:val="0"/>
          <w:bCs/>
          <w:color w:val="000000" w:themeColor="text1"/>
          <w:spacing w:val="0"/>
          <w:sz w:val="24"/>
          <w:szCs w:val="24"/>
          <w14:textFill>
            <w14:solidFill>
              <w14:schemeClr w14:val="tx1"/>
            </w14:solidFill>
          </w14:textFill>
        </w:rPr>
        <w:t>4.3付款方式：</w:t>
      </w:r>
    </w:p>
    <w:p w14:paraId="09398D9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Times New Roman" w:hAnsi="Times New Roman" w:eastAsia="宋体" w:cs="Times New Roman"/>
          <w:b w:val="0"/>
          <w:bCs/>
          <w:color w:val="000000" w:themeColor="text1"/>
          <w:spacing w:val="0"/>
          <w:sz w:val="24"/>
          <w:szCs w:val="24"/>
          <w14:textFill>
            <w14:solidFill>
              <w14:schemeClr w14:val="tx1"/>
            </w14:solidFill>
          </w14:textFill>
        </w:rPr>
      </w:pPr>
      <w:r>
        <w:rPr>
          <w:rFonts w:hint="eastAsia" w:ascii="Times New Roman" w:hAnsi="Times New Roman" w:eastAsia="宋体" w:cs="Times New Roman"/>
          <w:b w:val="0"/>
          <w:bCs/>
          <w:color w:val="000000" w:themeColor="text1"/>
          <w:spacing w:val="0"/>
          <w:sz w:val="24"/>
          <w:szCs w:val="24"/>
          <w14:textFill>
            <w14:solidFill>
              <w14:schemeClr w14:val="tx1"/>
            </w14:solidFill>
          </w14:textFill>
        </w:rPr>
        <w:t>4.3.1、服务费按月结算。</w:t>
      </w:r>
    </w:p>
    <w:p w14:paraId="7C9CC60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Times New Roman" w:hAnsi="Times New Roman" w:eastAsia="宋体" w:cs="Times New Roman"/>
          <w:b w:val="0"/>
          <w:bCs/>
          <w:color w:val="000000" w:themeColor="text1"/>
          <w:spacing w:val="0"/>
          <w:sz w:val="24"/>
          <w:szCs w:val="24"/>
          <w14:textFill>
            <w14:solidFill>
              <w14:schemeClr w14:val="tx1"/>
            </w14:solidFill>
          </w14:textFill>
        </w:rPr>
      </w:pPr>
      <w:r>
        <w:rPr>
          <w:rFonts w:hint="eastAsia" w:ascii="Times New Roman" w:hAnsi="Times New Roman" w:eastAsia="宋体" w:cs="Times New Roman"/>
          <w:b w:val="0"/>
          <w:bCs/>
          <w:color w:val="000000" w:themeColor="text1"/>
          <w:spacing w:val="0"/>
          <w:sz w:val="24"/>
          <w:szCs w:val="24"/>
          <w14:textFill>
            <w14:solidFill>
              <w14:schemeClr w14:val="tx1"/>
            </w14:solidFill>
          </w14:textFill>
        </w:rPr>
        <w:t>4.3.2、中标</w:t>
      </w:r>
      <w:r>
        <w:rPr>
          <w:rFonts w:hint="eastAsia" w:ascii="Times New Roman" w:hAnsi="Times New Roman" w:eastAsia="宋体" w:cs="Times New Roman"/>
          <w:b w:val="0"/>
          <w:bCs/>
          <w:color w:val="000000" w:themeColor="text1"/>
          <w:spacing w:val="0"/>
          <w:sz w:val="24"/>
          <w:szCs w:val="24"/>
          <w:lang w:eastAsia="zh-CN"/>
          <w14:textFill>
            <w14:solidFill>
              <w14:schemeClr w14:val="tx1"/>
            </w14:solidFill>
          </w14:textFill>
        </w:rPr>
        <w:t>投标人</w:t>
      </w:r>
      <w:r>
        <w:rPr>
          <w:rFonts w:hint="eastAsia" w:ascii="Times New Roman" w:hAnsi="Times New Roman" w:eastAsia="宋体" w:cs="Times New Roman"/>
          <w:b w:val="0"/>
          <w:bCs/>
          <w:color w:val="000000" w:themeColor="text1"/>
          <w:spacing w:val="0"/>
          <w:sz w:val="24"/>
          <w:szCs w:val="24"/>
          <w14:textFill>
            <w14:solidFill>
              <w14:schemeClr w14:val="tx1"/>
            </w14:solidFill>
          </w14:textFill>
        </w:rPr>
        <w:t>在每月底开具正式税务发票原件交采购人</w:t>
      </w:r>
      <w:r>
        <w:rPr>
          <w:rFonts w:hint="eastAsia" w:ascii="Times New Roman" w:hAnsi="Times New Roman" w:eastAsia="宋体" w:cs="Times New Roman"/>
          <w:b w:val="0"/>
          <w:bCs/>
          <w:color w:val="000000" w:themeColor="text1"/>
          <w:spacing w:val="0"/>
          <w:sz w:val="24"/>
          <w:szCs w:val="24"/>
          <w:lang w:eastAsia="zh-CN"/>
          <w14:textFill>
            <w14:solidFill>
              <w14:schemeClr w14:val="tx1"/>
            </w14:solidFill>
          </w14:textFill>
        </w:rPr>
        <w:t>，</w:t>
      </w:r>
      <w:r>
        <w:rPr>
          <w:rFonts w:hint="eastAsia" w:ascii="Times New Roman" w:hAnsi="Times New Roman" w:eastAsia="宋体" w:cs="Times New Roman"/>
          <w:b w:val="0"/>
          <w:bCs/>
          <w:color w:val="000000" w:themeColor="text1"/>
          <w:spacing w:val="0"/>
          <w:sz w:val="24"/>
          <w:szCs w:val="24"/>
          <w14:textFill>
            <w14:solidFill>
              <w14:schemeClr w14:val="tx1"/>
            </w14:solidFill>
          </w14:textFill>
        </w:rPr>
        <w:t>采购人在收到中标人发票的10个工作日内办理支付手续。</w:t>
      </w:r>
    </w:p>
    <w:p w14:paraId="487C32A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Times New Roman" w:hAnsi="Times New Roman" w:eastAsia="宋体" w:cs="Times New Roman"/>
          <w:b w:val="0"/>
          <w:bCs/>
          <w:color w:val="000000" w:themeColor="text1"/>
          <w:spacing w:val="0"/>
          <w:sz w:val="24"/>
          <w:szCs w:val="24"/>
          <w14:textFill>
            <w14:solidFill>
              <w14:schemeClr w14:val="tx1"/>
            </w14:solidFill>
          </w14:textFill>
        </w:rPr>
      </w:pPr>
      <w:r>
        <w:rPr>
          <w:rFonts w:hint="eastAsia" w:ascii="Times New Roman" w:hAnsi="Times New Roman" w:eastAsia="宋体" w:cs="Times New Roman"/>
          <w:b w:val="0"/>
          <w:bCs/>
          <w:color w:val="000000" w:themeColor="text1"/>
          <w:spacing w:val="0"/>
          <w:sz w:val="24"/>
          <w:szCs w:val="24"/>
          <w14:textFill>
            <w14:solidFill>
              <w14:schemeClr w14:val="tx1"/>
            </w14:solidFill>
          </w14:textFill>
        </w:rPr>
        <w:t>4.3.3、如中标</w:t>
      </w:r>
      <w:r>
        <w:rPr>
          <w:rFonts w:hint="eastAsia" w:ascii="Times New Roman" w:hAnsi="Times New Roman" w:eastAsia="宋体" w:cs="Times New Roman"/>
          <w:b w:val="0"/>
          <w:bCs/>
          <w:color w:val="000000" w:themeColor="text1"/>
          <w:spacing w:val="0"/>
          <w:sz w:val="24"/>
          <w:szCs w:val="24"/>
          <w:lang w:eastAsia="zh-CN"/>
          <w14:textFill>
            <w14:solidFill>
              <w14:schemeClr w14:val="tx1"/>
            </w14:solidFill>
          </w14:textFill>
        </w:rPr>
        <w:t>投标人</w:t>
      </w:r>
      <w:r>
        <w:rPr>
          <w:rFonts w:hint="eastAsia" w:ascii="Times New Roman" w:hAnsi="Times New Roman" w:eastAsia="宋体" w:cs="Times New Roman"/>
          <w:b w:val="0"/>
          <w:bCs/>
          <w:color w:val="000000" w:themeColor="text1"/>
          <w:spacing w:val="0"/>
          <w:sz w:val="24"/>
          <w:szCs w:val="24"/>
          <w14:textFill>
            <w14:solidFill>
              <w14:schemeClr w14:val="tx1"/>
            </w14:solidFill>
          </w14:textFill>
        </w:rPr>
        <w:t>提供的服务不足一个月时按日计算服务费</w:t>
      </w:r>
    </w:p>
    <w:p w14:paraId="324982B8">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Times New Roman" w:hAnsi="Times New Roman" w:eastAsia="宋体" w:cs="Times New Roman"/>
          <w:b/>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五、违约责任</w:t>
      </w:r>
    </w:p>
    <w:p w14:paraId="6051982F">
      <w:pPr>
        <w:keepNext w:val="0"/>
        <w:keepLines w:val="0"/>
        <w:pageBreakBefore w:val="0"/>
        <w:widowControl/>
        <w:tabs>
          <w:tab w:val="left" w:pos="0"/>
          <w:tab w:val="left" w:pos="397"/>
          <w:tab w:val="left" w:pos="567"/>
          <w:tab w:val="left" w:pos="993"/>
          <w:tab w:val="left" w:pos="1134"/>
        </w:tabs>
        <w:kinsoku/>
        <w:wordWrap/>
        <w:overflowPunct/>
        <w:topLinePunct w:val="0"/>
        <w:autoSpaceDE/>
        <w:autoSpaceDN/>
        <w:bidi w:val="0"/>
        <w:adjustRightInd w:val="0"/>
        <w:snapToGrid w:val="0"/>
        <w:spacing w:line="360" w:lineRule="auto"/>
        <w:ind w:firstLine="480" w:firstLineChars="200"/>
        <w:textAlignment w:val="baseline"/>
        <w:rPr>
          <w:rFonts w:ascii="Times New Roman" w:hAnsi="Times New Roman" w:eastAsia="宋体" w:cs="Times New Roman"/>
          <w:snapToGrid w:val="0"/>
          <w:color w:val="000000" w:themeColor="text1"/>
          <w:sz w:val="24"/>
          <w:szCs w:val="24"/>
          <w14:textFill>
            <w14:solidFill>
              <w14:schemeClr w14:val="tx1"/>
            </w14:solidFill>
          </w14:textFill>
        </w:rPr>
      </w:pPr>
      <w:r>
        <w:rPr>
          <w:rFonts w:hint="eastAsia" w:ascii="Times New Roman" w:hAnsi="Times New Roman" w:eastAsia="宋体" w:cs="Times New Roman"/>
          <w:snapToGrid w:val="0"/>
          <w:color w:val="000000" w:themeColor="text1"/>
          <w:sz w:val="24"/>
          <w:szCs w:val="24"/>
          <w14:textFill>
            <w14:solidFill>
              <w14:schemeClr w14:val="tx1"/>
            </w14:solidFill>
          </w14:textFill>
        </w:rPr>
        <w:t>1</w:t>
      </w:r>
      <w:r>
        <w:rPr>
          <w:rFonts w:hint="eastAsia" w:ascii="Times New Roman" w:hAnsi="Times New Roman" w:eastAsia="宋体" w:cs="Times New Roman"/>
          <w:snapToGrid w:val="0"/>
          <w:color w:val="000000" w:themeColor="text1"/>
          <w:sz w:val="24"/>
          <w:szCs w:val="24"/>
          <w:lang w:eastAsia="zh-CN"/>
          <w14:textFill>
            <w14:solidFill>
              <w14:schemeClr w14:val="tx1"/>
            </w14:solidFill>
          </w14:textFill>
        </w:rPr>
        <w:t>、</w:t>
      </w:r>
      <w:r>
        <w:rPr>
          <w:rFonts w:hint="eastAsia" w:ascii="Times New Roman" w:hAnsi="Times New Roman" w:eastAsia="宋体" w:cs="Times New Roman"/>
          <w:snapToGrid w:val="0"/>
          <w:color w:val="000000" w:themeColor="text1"/>
          <w:sz w:val="24"/>
          <w:szCs w:val="24"/>
          <w14:textFill>
            <w14:solidFill>
              <w14:schemeClr w14:val="tx1"/>
            </w14:solidFill>
          </w14:textFill>
        </w:rPr>
        <w:t>按《中华人民共和国民法典》中的相关条款执行。</w:t>
      </w:r>
    </w:p>
    <w:p w14:paraId="7A25EE1A">
      <w:pPr>
        <w:keepNext w:val="0"/>
        <w:keepLines w:val="0"/>
        <w:pageBreakBefore w:val="0"/>
        <w:widowControl/>
        <w:tabs>
          <w:tab w:val="left" w:pos="0"/>
          <w:tab w:val="left" w:pos="397"/>
          <w:tab w:val="left" w:pos="567"/>
          <w:tab w:val="left" w:pos="993"/>
          <w:tab w:val="left" w:pos="1134"/>
        </w:tabs>
        <w:kinsoku/>
        <w:wordWrap/>
        <w:overflowPunct/>
        <w:topLinePunct w:val="0"/>
        <w:autoSpaceDE/>
        <w:autoSpaceDN/>
        <w:bidi w:val="0"/>
        <w:adjustRightInd w:val="0"/>
        <w:snapToGrid w:val="0"/>
        <w:spacing w:line="360" w:lineRule="auto"/>
        <w:ind w:firstLine="480" w:firstLineChars="200"/>
        <w:textAlignment w:val="baseline"/>
        <w:rPr>
          <w:rFonts w:ascii="Times New Roman" w:hAnsi="Times New Roman" w:eastAsia="宋体" w:cs="Times New Roman"/>
          <w:snapToGrid w:val="0"/>
          <w:color w:val="000000" w:themeColor="text1"/>
          <w:sz w:val="24"/>
          <w:szCs w:val="24"/>
          <w14:textFill>
            <w14:solidFill>
              <w14:schemeClr w14:val="tx1"/>
            </w14:solidFill>
          </w14:textFill>
        </w:rPr>
      </w:pPr>
      <w:r>
        <w:rPr>
          <w:rFonts w:hint="eastAsia" w:ascii="Times New Roman" w:hAnsi="Times New Roman" w:eastAsia="宋体" w:cs="Times New Roman"/>
          <w:snapToGrid w:val="0"/>
          <w:color w:val="000000" w:themeColor="text1"/>
          <w:sz w:val="24"/>
          <w:szCs w:val="24"/>
          <w14:textFill>
            <w14:solidFill>
              <w14:schemeClr w14:val="tx1"/>
            </w14:solidFill>
          </w14:textFill>
        </w:rPr>
        <w:t>2</w:t>
      </w:r>
      <w:r>
        <w:rPr>
          <w:rFonts w:hint="eastAsia" w:ascii="Times New Roman" w:hAnsi="Times New Roman" w:eastAsia="宋体" w:cs="Times New Roman"/>
          <w:snapToGrid w:val="0"/>
          <w:color w:val="000000" w:themeColor="text1"/>
          <w:sz w:val="24"/>
          <w:szCs w:val="24"/>
          <w:lang w:eastAsia="zh-CN"/>
          <w14:textFill>
            <w14:solidFill>
              <w14:schemeClr w14:val="tx1"/>
            </w14:solidFill>
          </w14:textFill>
        </w:rPr>
        <w:t>、</w:t>
      </w:r>
      <w:r>
        <w:rPr>
          <w:rFonts w:hint="eastAsia" w:ascii="Times New Roman" w:hAnsi="Times New Roman" w:eastAsia="宋体" w:cs="Times New Roman"/>
          <w:snapToGrid w:val="0"/>
          <w:color w:val="000000" w:themeColor="text1"/>
          <w:sz w:val="24"/>
          <w:szCs w:val="24"/>
          <w14:textFill>
            <w14:solidFill>
              <w14:schemeClr w14:val="tx1"/>
            </w14:solidFill>
          </w14:textFill>
        </w:rPr>
        <w:t>未按合同要求提供</w:t>
      </w:r>
      <w:r>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t>服务</w:t>
      </w:r>
      <w:r>
        <w:rPr>
          <w:rFonts w:hint="eastAsia" w:ascii="Times New Roman" w:hAnsi="Times New Roman" w:eastAsia="宋体" w:cs="Times New Roman"/>
          <w:snapToGrid w:val="0"/>
          <w:color w:val="000000" w:themeColor="text1"/>
          <w:sz w:val="24"/>
          <w:szCs w:val="24"/>
          <w14:textFill>
            <w14:solidFill>
              <w14:schemeClr w14:val="tx1"/>
            </w14:solidFill>
          </w14:textFill>
        </w:rPr>
        <w:t>或</w:t>
      </w:r>
      <w:r>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t>服务</w:t>
      </w:r>
      <w:r>
        <w:rPr>
          <w:rFonts w:hint="eastAsia" w:ascii="Times New Roman" w:hAnsi="Times New Roman" w:eastAsia="宋体" w:cs="Times New Roman"/>
          <w:snapToGrid w:val="0"/>
          <w:color w:val="000000" w:themeColor="text1"/>
          <w:sz w:val="24"/>
          <w:szCs w:val="24"/>
          <w14:textFill>
            <w14:solidFill>
              <w14:schemeClr w14:val="tx1"/>
            </w14:solidFill>
          </w14:textFill>
        </w:rPr>
        <w:t>质量不能满足采购人要求，采购人有权终止合同，同时报陕西省建设行政主管部门对其违约行为进行追究。</w:t>
      </w:r>
    </w:p>
    <w:p w14:paraId="418D5859">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p>
    <w:p w14:paraId="375AA56C">
      <w:pPr>
        <w:numPr>
          <w:ilvl w:val="0"/>
          <w:numId w:val="0"/>
        </w:numPr>
        <w:adjustRightInd w:val="0"/>
        <w:snapToGrid w:val="0"/>
        <w:spacing w:before="156" w:beforeLines="50" w:after="156" w:afterLines="50" w:line="440" w:lineRule="exact"/>
        <w:jc w:val="center"/>
        <w:outlineLvl w:val="1"/>
        <w:rPr>
          <w:rFonts w:hint="default" w:ascii="Times New Roman" w:hAnsi="Times New Roman" w:eastAsia="宋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宋体" w:cs="Times New Roman"/>
          <w:b/>
          <w:color w:val="000000" w:themeColor="text1"/>
          <w:sz w:val="32"/>
          <w:szCs w:val="32"/>
          <w:lang w:val="en-US" w:eastAsia="zh-CN"/>
          <w14:textFill>
            <w14:solidFill>
              <w14:schemeClr w14:val="tx1"/>
            </w14:solidFill>
          </w14:textFill>
        </w:rPr>
        <w:t>第六章  合同条款</w:t>
      </w:r>
    </w:p>
    <w:p w14:paraId="0B365274">
      <w:pPr>
        <w:pStyle w:val="2"/>
        <w:spacing w:before="258" w:line="219" w:lineRule="auto"/>
        <w:jc w:val="center"/>
        <w:rPr>
          <w:rFonts w:ascii="Times New Roman" w:hAnsi="Times New Roman" w:eastAsia="宋体" w:cs="Times New Roman"/>
          <w:b/>
          <w:bCs/>
          <w:color w:val="000000" w:themeColor="text1"/>
          <w:spacing w:val="-3"/>
          <w14:textFill>
            <w14:solidFill>
              <w14:schemeClr w14:val="tx1"/>
            </w14:solidFill>
          </w14:textFill>
        </w:rPr>
      </w:pPr>
      <w:r>
        <w:rPr>
          <w:rFonts w:ascii="Times New Roman" w:hAnsi="Times New Roman" w:eastAsia="宋体" w:cs="Times New Roman"/>
          <w:b/>
          <w:bCs/>
          <w:color w:val="000000" w:themeColor="text1"/>
          <w:spacing w:val="-3"/>
          <w14:textFill>
            <w14:solidFill>
              <w14:schemeClr w14:val="tx1"/>
            </w14:solidFill>
          </w14:textFill>
        </w:rPr>
        <w:t>（本格式条款仅供采购人和成交供应双方签订合同做参考</w:t>
      </w:r>
      <w:r>
        <w:rPr>
          <w:rFonts w:hint="eastAsia" w:ascii="Times New Roman" w:hAnsi="Times New Roman" w:eastAsia="宋体" w:cs="Times New Roman"/>
          <w:b/>
          <w:bCs/>
          <w:color w:val="000000" w:themeColor="text1"/>
          <w:spacing w:val="-3"/>
          <w14:textFill>
            <w14:solidFill>
              <w14:schemeClr w14:val="tx1"/>
            </w14:solidFill>
          </w14:textFill>
        </w:rPr>
        <w:t>以最终签订的合同约束为准</w:t>
      </w:r>
      <w:r>
        <w:rPr>
          <w:rFonts w:ascii="Times New Roman" w:hAnsi="Times New Roman" w:eastAsia="宋体" w:cs="Times New Roman"/>
          <w:b/>
          <w:bCs/>
          <w:color w:val="000000" w:themeColor="text1"/>
          <w:spacing w:val="-3"/>
          <w14:textFill>
            <w14:solidFill>
              <w14:schemeClr w14:val="tx1"/>
            </w14:solidFill>
          </w14:textFill>
        </w:rPr>
        <w:t>）</w:t>
      </w:r>
    </w:p>
    <w:p w14:paraId="23AF1AD6">
      <w:pPr>
        <w:jc w:val="center"/>
        <w:rPr>
          <w:rFonts w:hint="eastAsia" w:ascii="Times New Roman" w:hAnsi="Times New Roman" w:eastAsia="宋体" w:cs="Times New Roman"/>
          <w:sz w:val="44"/>
          <w:szCs w:val="44"/>
        </w:rPr>
      </w:pPr>
    </w:p>
    <w:p w14:paraId="47C6DACF">
      <w:pPr>
        <w:jc w:val="center"/>
        <w:rPr>
          <w:rFonts w:hint="eastAsia" w:ascii="Times New Roman" w:hAnsi="Times New Roman" w:eastAsia="宋体" w:cs="Times New Roman"/>
          <w:sz w:val="44"/>
          <w:szCs w:val="44"/>
        </w:rPr>
      </w:pPr>
    </w:p>
    <w:p w14:paraId="1D25E825">
      <w:pPr>
        <w:jc w:val="center"/>
        <w:rPr>
          <w:rFonts w:hint="eastAsia" w:ascii="Times New Roman" w:hAnsi="Times New Roman" w:eastAsia="宋体" w:cs="Times New Roman"/>
          <w:sz w:val="44"/>
          <w:szCs w:val="44"/>
        </w:rPr>
      </w:pPr>
    </w:p>
    <w:p w14:paraId="36CF2E1C">
      <w:pPr>
        <w:pStyle w:val="2"/>
        <w:rPr>
          <w:rFonts w:hint="eastAsia" w:ascii="Times New Roman" w:hAnsi="Times New Roman" w:eastAsia="宋体" w:cs="Times New Roman"/>
          <w:sz w:val="44"/>
          <w:szCs w:val="44"/>
        </w:rPr>
      </w:pPr>
    </w:p>
    <w:p w14:paraId="1074902F">
      <w:pPr>
        <w:pStyle w:val="2"/>
        <w:rPr>
          <w:rFonts w:hint="eastAsia" w:ascii="Times New Roman" w:hAnsi="Times New Roman" w:eastAsia="宋体" w:cs="Times New Roman"/>
          <w:sz w:val="44"/>
          <w:szCs w:val="44"/>
        </w:rPr>
      </w:pPr>
    </w:p>
    <w:p w14:paraId="4BF83AF5">
      <w:pPr>
        <w:pStyle w:val="2"/>
        <w:rPr>
          <w:rFonts w:hint="eastAsia" w:ascii="Times New Roman" w:hAnsi="Times New Roman" w:eastAsia="宋体" w:cs="Times New Roman"/>
          <w:sz w:val="44"/>
          <w:szCs w:val="44"/>
        </w:rPr>
      </w:pPr>
    </w:p>
    <w:p w14:paraId="028004BF">
      <w:pPr>
        <w:jc w:val="center"/>
        <w:rPr>
          <w:rFonts w:hint="eastAsia" w:ascii="Times New Roman" w:hAnsi="Times New Roman" w:eastAsia="宋体" w:cs="Times New Roman"/>
          <w:sz w:val="44"/>
          <w:szCs w:val="44"/>
        </w:rPr>
      </w:pPr>
    </w:p>
    <w:p w14:paraId="2B71158F">
      <w:pPr>
        <w:jc w:val="center"/>
        <w:rPr>
          <w:rFonts w:hint="eastAsia" w:ascii="Times New Roman" w:hAnsi="Times New Roman" w:eastAsia="宋体" w:cs="Times New Roman"/>
          <w:sz w:val="44"/>
          <w:szCs w:val="44"/>
          <w:lang w:eastAsia="zh-CN"/>
        </w:rPr>
      </w:pPr>
      <w:r>
        <w:rPr>
          <w:rFonts w:hint="eastAsia" w:ascii="Times New Roman" w:hAnsi="Times New Roman" w:eastAsia="宋体" w:cs="Times New Roman"/>
          <w:sz w:val="44"/>
          <w:szCs w:val="44"/>
        </w:rPr>
        <w:t>岚皋县民主镇</w:t>
      </w:r>
      <w:r>
        <w:rPr>
          <w:rFonts w:hint="eastAsia" w:ascii="Times New Roman" w:hAnsi="Times New Roman" w:eastAsia="宋体" w:cs="Times New Roman"/>
          <w:sz w:val="44"/>
          <w:szCs w:val="44"/>
          <w:lang w:val="en-US" w:eastAsia="zh-CN"/>
        </w:rPr>
        <w:t>XXX</w:t>
      </w:r>
      <w:r>
        <w:rPr>
          <w:rFonts w:hint="eastAsia" w:ascii="Times New Roman" w:hAnsi="Times New Roman" w:eastAsia="宋体" w:cs="Times New Roman"/>
          <w:sz w:val="44"/>
          <w:szCs w:val="44"/>
        </w:rPr>
        <w:t>服务</w:t>
      </w:r>
      <w:r>
        <w:rPr>
          <w:rFonts w:hint="eastAsia" w:ascii="Times New Roman" w:hAnsi="Times New Roman" w:eastAsia="宋体" w:cs="Times New Roman"/>
          <w:sz w:val="44"/>
          <w:szCs w:val="44"/>
          <w:lang w:eastAsia="zh-CN"/>
        </w:rPr>
        <w:t>项目</w:t>
      </w:r>
    </w:p>
    <w:p w14:paraId="367DE747">
      <w:pPr>
        <w:jc w:val="center"/>
        <w:rPr>
          <w:rFonts w:hint="eastAsia" w:ascii="Times New Roman" w:hAnsi="Times New Roman" w:eastAsia="宋体" w:cs="Times New Roman"/>
          <w:sz w:val="44"/>
          <w:szCs w:val="44"/>
        </w:rPr>
      </w:pPr>
      <w:r>
        <w:rPr>
          <w:rFonts w:hint="eastAsia" w:ascii="Times New Roman" w:hAnsi="Times New Roman" w:eastAsia="宋体" w:cs="Times New Roman"/>
          <w:sz w:val="44"/>
          <w:szCs w:val="44"/>
        </w:rPr>
        <w:t>采购合同</w:t>
      </w:r>
    </w:p>
    <w:p w14:paraId="67361E51">
      <w:pPr>
        <w:rPr>
          <w:rFonts w:hint="eastAsia" w:ascii="Times New Roman" w:hAnsi="Times New Roman" w:eastAsia="宋体" w:cs="Times New Roman"/>
          <w:sz w:val="28"/>
          <w:szCs w:val="28"/>
        </w:rPr>
      </w:pPr>
    </w:p>
    <w:p w14:paraId="1561D509">
      <w:pPr>
        <w:rPr>
          <w:rFonts w:hint="eastAsia" w:ascii="Times New Roman" w:hAnsi="Times New Roman" w:eastAsia="宋体" w:cs="Times New Roman"/>
          <w:sz w:val="28"/>
          <w:szCs w:val="28"/>
        </w:rPr>
      </w:pPr>
    </w:p>
    <w:p w14:paraId="1F893DB5">
      <w:pPr>
        <w:rPr>
          <w:rFonts w:hint="eastAsia" w:ascii="Times New Roman" w:hAnsi="Times New Roman" w:eastAsia="宋体" w:cs="Times New Roman"/>
          <w:sz w:val="28"/>
          <w:szCs w:val="28"/>
        </w:rPr>
      </w:pPr>
    </w:p>
    <w:p w14:paraId="5C3656E1">
      <w:pPr>
        <w:rPr>
          <w:rFonts w:hint="eastAsia" w:ascii="Times New Roman" w:hAnsi="Times New Roman" w:eastAsia="宋体" w:cs="Times New Roman"/>
          <w:sz w:val="28"/>
          <w:szCs w:val="28"/>
        </w:rPr>
      </w:pPr>
    </w:p>
    <w:p w14:paraId="33E9FAFA">
      <w:pPr>
        <w:pStyle w:val="2"/>
        <w:rPr>
          <w:rFonts w:hint="eastAsia" w:ascii="Times New Roman" w:hAnsi="Times New Roman" w:eastAsia="宋体" w:cs="Times New Roman"/>
          <w:sz w:val="28"/>
          <w:szCs w:val="28"/>
        </w:rPr>
      </w:pPr>
    </w:p>
    <w:p w14:paraId="1462C35C">
      <w:pPr>
        <w:pStyle w:val="2"/>
        <w:rPr>
          <w:rFonts w:hint="eastAsia" w:ascii="Times New Roman" w:hAnsi="Times New Roman" w:eastAsia="宋体" w:cs="Times New Roman"/>
          <w:sz w:val="28"/>
          <w:szCs w:val="28"/>
        </w:rPr>
      </w:pPr>
    </w:p>
    <w:p w14:paraId="1C6EC0FB">
      <w:pPr>
        <w:pStyle w:val="2"/>
        <w:rPr>
          <w:rFonts w:hint="eastAsia" w:ascii="Times New Roman" w:hAnsi="Times New Roman" w:eastAsia="宋体" w:cs="Times New Roman"/>
          <w:sz w:val="28"/>
          <w:szCs w:val="28"/>
        </w:rPr>
      </w:pPr>
    </w:p>
    <w:p w14:paraId="2653CF47">
      <w:pPr>
        <w:pStyle w:val="2"/>
        <w:rPr>
          <w:rFonts w:hint="eastAsia" w:ascii="Times New Roman" w:hAnsi="Times New Roman" w:eastAsia="宋体" w:cs="Times New Roman"/>
          <w:sz w:val="28"/>
          <w:szCs w:val="28"/>
        </w:rPr>
      </w:pPr>
    </w:p>
    <w:p w14:paraId="5B26829D">
      <w:pPr>
        <w:pStyle w:val="2"/>
        <w:rPr>
          <w:rFonts w:hint="eastAsia" w:ascii="Times New Roman" w:hAnsi="Times New Roman" w:eastAsia="宋体" w:cs="Times New Roman"/>
          <w:sz w:val="28"/>
          <w:szCs w:val="28"/>
        </w:rPr>
      </w:pPr>
    </w:p>
    <w:p w14:paraId="4F3EE2DD">
      <w:pPr>
        <w:pStyle w:val="2"/>
        <w:rPr>
          <w:rFonts w:hint="eastAsia" w:ascii="Times New Roman" w:hAnsi="Times New Roman" w:eastAsia="宋体" w:cs="Times New Roman"/>
          <w:sz w:val="28"/>
          <w:szCs w:val="28"/>
        </w:rPr>
      </w:pPr>
    </w:p>
    <w:p w14:paraId="7F034154">
      <w:pPr>
        <w:pStyle w:val="2"/>
        <w:rPr>
          <w:rFonts w:hint="eastAsia" w:ascii="Times New Roman" w:hAnsi="Times New Roman" w:eastAsia="宋体" w:cs="Times New Roman"/>
          <w:sz w:val="28"/>
          <w:szCs w:val="28"/>
        </w:rPr>
      </w:pPr>
    </w:p>
    <w:p w14:paraId="6AB48E64">
      <w:pPr>
        <w:pStyle w:val="2"/>
        <w:rPr>
          <w:rFonts w:hint="eastAsia" w:ascii="Times New Roman" w:hAnsi="Times New Roman" w:eastAsia="宋体" w:cs="Times New Roman"/>
          <w:sz w:val="28"/>
          <w:szCs w:val="28"/>
        </w:rPr>
      </w:pPr>
    </w:p>
    <w:p w14:paraId="06963E4A">
      <w:pPr>
        <w:pStyle w:val="2"/>
        <w:rPr>
          <w:rFonts w:hint="eastAsia" w:ascii="Times New Roman" w:hAnsi="Times New Roman" w:eastAsia="宋体" w:cs="Times New Roman"/>
          <w:sz w:val="28"/>
          <w:szCs w:val="28"/>
        </w:rPr>
      </w:pPr>
    </w:p>
    <w:p w14:paraId="3F979165">
      <w:pPr>
        <w:rPr>
          <w:rFonts w:hint="eastAsia" w:ascii="Times New Roman" w:hAnsi="Times New Roman" w:eastAsia="宋体" w:cs="Times New Roman"/>
          <w:sz w:val="28"/>
          <w:szCs w:val="28"/>
        </w:rPr>
      </w:pPr>
    </w:p>
    <w:p w14:paraId="461E59B5">
      <w:pPr>
        <w:rPr>
          <w:rFonts w:hint="eastAsia" w:ascii="Times New Roman" w:hAnsi="Times New Roman" w:eastAsia="宋体" w:cs="Times New Roman"/>
          <w:sz w:val="28"/>
          <w:szCs w:val="28"/>
        </w:rPr>
      </w:pPr>
    </w:p>
    <w:p w14:paraId="581BF820">
      <w:pPr>
        <w:rPr>
          <w:rFonts w:hint="eastAsia" w:ascii="Times New Roman" w:hAnsi="Times New Roman" w:eastAsia="宋体" w:cs="Times New Roman"/>
          <w:sz w:val="28"/>
          <w:szCs w:val="28"/>
        </w:rPr>
      </w:pPr>
    </w:p>
    <w:p w14:paraId="0688F576">
      <w:pPr>
        <w:ind w:firstLine="1680" w:firstLineChars="6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委托方：岚皋县民主镇人民政府</w:t>
      </w:r>
    </w:p>
    <w:p w14:paraId="5F9ABDB3">
      <w:pPr>
        <w:ind w:firstLine="1680" w:firstLineChars="600"/>
        <w:rPr>
          <w:rFonts w:hint="eastAsia" w:ascii="Times New Roman" w:hAnsi="Times New Roman" w:eastAsia="宋体" w:cs="Times New Roman"/>
          <w:sz w:val="28"/>
          <w:szCs w:val="28"/>
        </w:rPr>
      </w:pPr>
    </w:p>
    <w:p w14:paraId="4B743352">
      <w:pPr>
        <w:ind w:firstLine="1680" w:firstLineChars="6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受托方：</w:t>
      </w:r>
      <w:r>
        <w:rPr>
          <w:rFonts w:hint="eastAsia" w:ascii="Times New Roman" w:hAnsi="Times New Roman" w:eastAsia="宋体" w:cs="Times New Roman"/>
          <w:sz w:val="28"/>
          <w:szCs w:val="28"/>
          <w:lang w:val="en-US" w:eastAsia="zh-CN"/>
        </w:rPr>
        <w:t>XXXX</w:t>
      </w:r>
    </w:p>
    <w:p w14:paraId="197E0B92">
      <w:pPr>
        <w:rPr>
          <w:rFonts w:hint="eastAsia" w:ascii="Times New Roman" w:hAnsi="Times New Roman" w:eastAsia="宋体" w:cs="Times New Roman"/>
          <w:sz w:val="28"/>
          <w:szCs w:val="28"/>
        </w:rPr>
      </w:pPr>
    </w:p>
    <w:p w14:paraId="48FD62E8">
      <w:pPr>
        <w:rPr>
          <w:rFonts w:hint="eastAsia" w:ascii="Times New Roman" w:hAnsi="Times New Roman" w:eastAsia="宋体" w:cs="Times New Roman"/>
          <w:sz w:val="28"/>
          <w:szCs w:val="28"/>
        </w:rPr>
      </w:pPr>
    </w:p>
    <w:p w14:paraId="5B592BA2">
      <w:pPr>
        <w:rPr>
          <w:rFonts w:hint="eastAsia" w:ascii="Times New Roman" w:hAnsi="Times New Roman" w:eastAsia="宋体" w:cs="Times New Roman"/>
          <w:sz w:val="28"/>
          <w:szCs w:val="28"/>
        </w:rPr>
      </w:pPr>
    </w:p>
    <w:p w14:paraId="646FA195">
      <w:pPr>
        <w:jc w:val="center"/>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年</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月</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日</w:t>
      </w:r>
    </w:p>
    <w:p w14:paraId="18105685">
      <w:pPr>
        <w:rPr>
          <w:rFonts w:hint="eastAsia" w:ascii="Times New Roman" w:hAnsi="Times New Roman" w:eastAsia="宋体" w:cs="Times New Roman"/>
          <w:sz w:val="24"/>
          <w:szCs w:val="24"/>
        </w:rPr>
      </w:pPr>
    </w:p>
    <w:p w14:paraId="046B3DFA">
      <w:pPr>
        <w:rPr>
          <w:rFonts w:hint="eastAsia" w:ascii="Times New Roman" w:hAnsi="Times New Roman" w:eastAsia="宋体" w:cs="Times New Roman"/>
          <w:sz w:val="24"/>
          <w:szCs w:val="24"/>
        </w:rPr>
      </w:pPr>
    </w:p>
    <w:p w14:paraId="483BB66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both"/>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一、合同主要条款</w:t>
      </w:r>
    </w:p>
    <w:p w14:paraId="1D44965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第一条 本合同当事人</w:t>
      </w:r>
    </w:p>
    <w:p w14:paraId="6714F01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委托方（以下简称甲方）：岚皋县民主镇人民政府</w:t>
      </w:r>
    </w:p>
    <w:p w14:paraId="13F3787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受托方（以下简称乙方）：</w:t>
      </w:r>
      <w:r>
        <w:rPr>
          <w:rFonts w:hint="eastAsia" w:ascii="Times New Roman" w:hAnsi="Times New Roman" w:eastAsia="宋体" w:cs="Times New Roman"/>
          <w:sz w:val="24"/>
          <w:szCs w:val="24"/>
          <w:lang w:val="en-US" w:eastAsia="zh-CN"/>
        </w:rPr>
        <w:t>XXXX</w:t>
      </w:r>
    </w:p>
    <w:p w14:paraId="33F8935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根据《中华人民共和国合同法》、《中华人民共和国政府采购法》，经甲乙双方协商一致，签订本合同，双方共同遵守如下条款（其他有关合同项目的特定信息由合同附件予以说明，合同附件及本项目的招标文件、投标文件等均为本合同不可分割之部分）：</w:t>
      </w:r>
    </w:p>
    <w:p w14:paraId="30312E1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第二条 </w:t>
      </w:r>
      <w:r>
        <w:rPr>
          <w:rFonts w:hint="eastAsia" w:ascii="Times New Roman" w:hAnsi="Times New Roman" w:eastAsia="宋体" w:cs="Times New Roman"/>
          <w:sz w:val="24"/>
          <w:szCs w:val="24"/>
        </w:rPr>
        <w:t>服务地点：采购人指定的作业地点</w:t>
      </w:r>
    </w:p>
    <w:p w14:paraId="59FBBC1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第三条 乙方提供服务的受益人为甲方和本公司的使用人，甲乙双方均应对履行本合同承担相应的责任。</w:t>
      </w:r>
    </w:p>
    <w:p w14:paraId="72A16F2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both"/>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二、服务事项</w:t>
      </w:r>
    </w:p>
    <w:p w14:paraId="6CE37A6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第四条</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具体委托管理事项见本项目采购人</w:t>
      </w:r>
      <w:r>
        <w:rPr>
          <w:rFonts w:hint="eastAsia" w:ascii="Times New Roman" w:hAnsi="Times New Roman" w:eastAsia="宋体" w:cs="Times New Roman"/>
          <w:sz w:val="24"/>
          <w:szCs w:val="24"/>
          <w:lang w:val="en-US" w:eastAsia="zh-CN"/>
        </w:rPr>
        <w:t>需求（附件）。</w:t>
      </w:r>
    </w:p>
    <w:p w14:paraId="1A39ECB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both"/>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三、服务期限</w:t>
      </w:r>
    </w:p>
    <w:p w14:paraId="303F8EF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第五条 管理服务期限及服务方式：</w:t>
      </w:r>
    </w:p>
    <w:p w14:paraId="448D630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1、服务期限：</w:t>
      </w:r>
      <w:r>
        <w:rPr>
          <w:rFonts w:hint="eastAsia" w:ascii="Times New Roman" w:hAnsi="Times New Roman" w:eastAsia="宋体" w:cs="Times New Roman"/>
          <w:sz w:val="24"/>
          <w:szCs w:val="24"/>
          <w:lang w:val="en-US" w:eastAsia="zh-CN"/>
        </w:rPr>
        <w:t>XXXX</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X</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X</w:t>
      </w:r>
      <w:r>
        <w:rPr>
          <w:rFonts w:hint="eastAsia" w:ascii="Times New Roman" w:hAnsi="Times New Roman" w:eastAsia="宋体" w:cs="Times New Roman"/>
          <w:sz w:val="24"/>
          <w:szCs w:val="24"/>
        </w:rPr>
        <w:t>日～</w:t>
      </w:r>
      <w:r>
        <w:rPr>
          <w:rFonts w:hint="eastAsia" w:ascii="Times New Roman" w:hAnsi="Times New Roman" w:eastAsia="宋体" w:cs="Times New Roman"/>
          <w:sz w:val="24"/>
          <w:szCs w:val="24"/>
          <w:lang w:val="en-US" w:eastAsia="zh-CN"/>
        </w:rPr>
        <w:t>XXXX</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X</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X</w:t>
      </w:r>
      <w:r>
        <w:rPr>
          <w:rFonts w:hint="eastAsia" w:ascii="Times New Roman" w:hAnsi="Times New Roman" w:eastAsia="宋体" w:cs="Times New Roman"/>
          <w:sz w:val="24"/>
          <w:szCs w:val="24"/>
        </w:rPr>
        <w:t>日。</w:t>
      </w:r>
    </w:p>
    <w:p w14:paraId="3E2DBF8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2、服务方式：采取包工包料包质量的总价包干形式。</w:t>
      </w:r>
    </w:p>
    <w:p w14:paraId="6AD8918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both"/>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四、双方权利义务</w:t>
      </w:r>
    </w:p>
    <w:p w14:paraId="36A6E62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第六条 甲方的权利及义务</w:t>
      </w:r>
    </w:p>
    <w:p w14:paraId="1194362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甲方可以指派他人临时接管乙方承包项目，乙方必须赔偿由此所造成的经济损失。事故处理后是否恢复履行合同另议。甲方不承担任何由于乙方未办理员工劳动关系由此而产生的纠纷责任。</w:t>
      </w:r>
    </w:p>
    <w:p w14:paraId="6B1B83B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第七条 </w:t>
      </w:r>
      <w:r>
        <w:rPr>
          <w:rFonts w:hint="eastAsia" w:ascii="Times New Roman" w:hAnsi="Times New Roman" w:eastAsia="宋体" w:cs="Times New Roman"/>
          <w:sz w:val="24"/>
          <w:szCs w:val="24"/>
        </w:rPr>
        <w:t>乙方的权利及义务</w:t>
      </w:r>
    </w:p>
    <w:p w14:paraId="1F6106B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乙方必须依照本合同规定的作业标准、要求完成所承包作业项目范围，承包事项的工作。乙方应严格遵守国家法律法规及相关规定，乙方必须自觉接受甲方及其各级部门的管理和检查监督。承包期满后，在同等条件下，在乙方无不良作业记录的情况下，乙方有相应的优先权继续承包。自签订合同日起乙方公司所有人员人身安全和保险问题均由乙方自行承担。</w:t>
      </w:r>
    </w:p>
    <w:p w14:paraId="3D46B38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both"/>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五、服务质量</w:t>
      </w:r>
    </w:p>
    <w:p w14:paraId="66CEDC4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第八条</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具体</w:t>
      </w:r>
      <w:r>
        <w:rPr>
          <w:rFonts w:hint="eastAsia" w:ascii="Times New Roman" w:hAnsi="Times New Roman" w:eastAsia="宋体" w:cs="Times New Roman"/>
          <w:sz w:val="24"/>
          <w:szCs w:val="24"/>
          <w:lang w:val="en-US" w:eastAsia="zh-CN"/>
        </w:rPr>
        <w:t>内容及服务</w:t>
      </w:r>
      <w:r>
        <w:rPr>
          <w:rFonts w:hint="eastAsia" w:ascii="Times New Roman" w:hAnsi="Times New Roman" w:eastAsia="宋体" w:cs="Times New Roman"/>
          <w:sz w:val="24"/>
          <w:szCs w:val="24"/>
        </w:rPr>
        <w:t>质量要求详见</w:t>
      </w:r>
      <w:r>
        <w:rPr>
          <w:rFonts w:hint="eastAsia" w:ascii="Times New Roman" w:hAnsi="Times New Roman" w:eastAsia="宋体" w:cs="Times New Roman"/>
          <w:sz w:val="24"/>
          <w:szCs w:val="24"/>
          <w:lang w:val="en-US" w:eastAsia="zh-CN"/>
        </w:rPr>
        <w:t>本合同附件</w:t>
      </w:r>
      <w:r>
        <w:rPr>
          <w:rFonts w:hint="eastAsia" w:ascii="Times New Roman" w:hAnsi="Times New Roman" w:eastAsia="宋体" w:cs="Times New Roman"/>
          <w:sz w:val="24"/>
          <w:szCs w:val="24"/>
        </w:rPr>
        <w:t>“采购人需求</w:t>
      </w:r>
      <w:r>
        <w:rPr>
          <w:rFonts w:hint="eastAsia" w:ascii="Times New Roman" w:hAnsi="Times New Roman" w:eastAsia="宋体" w:cs="Times New Roman"/>
          <w:sz w:val="24"/>
          <w:szCs w:val="24"/>
          <w:lang w:val="en-US" w:eastAsia="zh-CN"/>
        </w:rPr>
        <w:t>清单</w:t>
      </w:r>
      <w:r>
        <w:rPr>
          <w:rFonts w:hint="eastAsia" w:ascii="Times New Roman" w:hAnsi="Times New Roman" w:eastAsia="宋体" w:cs="Times New Roman"/>
          <w:sz w:val="24"/>
          <w:szCs w:val="24"/>
        </w:rPr>
        <w:t>”。</w:t>
      </w:r>
    </w:p>
    <w:p w14:paraId="740199F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both"/>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六、服务费用</w:t>
      </w:r>
    </w:p>
    <w:p w14:paraId="1BF3337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第九条 管理服务费</w:t>
      </w:r>
    </w:p>
    <w:p w14:paraId="31098BD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240" w:firstLineChars="100"/>
        <w:textAlignment w:val="baseline"/>
        <w:rPr>
          <w:rFonts w:hint="default" w:ascii="Times New Roman" w:hAnsi="Times New Roman" w:eastAsia="宋体" w:cs="Times New Roman"/>
          <w:sz w:val="24"/>
          <w:szCs w:val="24"/>
          <w:u w:val="single"/>
          <w:lang w:val="en-US" w:eastAsia="zh-CN"/>
        </w:rPr>
      </w:pPr>
      <w:r>
        <w:rPr>
          <w:rFonts w:hint="eastAsia"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合同</w:t>
      </w:r>
      <w:r>
        <w:rPr>
          <w:rFonts w:hint="eastAsia" w:ascii="Times New Roman" w:hAnsi="Times New Roman" w:eastAsia="宋体" w:cs="Times New Roman"/>
          <w:sz w:val="24"/>
          <w:szCs w:val="24"/>
        </w:rPr>
        <w:t>金额：</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lang w:val="en-US" w:eastAsia="zh-CN"/>
        </w:rPr>
        <w:t>（小写： ￥</w:t>
      </w:r>
      <w:r>
        <w:rPr>
          <w:rFonts w:hint="eastAsia" w:ascii="Times New Roman" w:hAnsi="Times New Roman" w:eastAsia="宋体" w:cs="Times New Roman"/>
          <w:sz w:val="24"/>
          <w:szCs w:val="24"/>
          <w:u w:val="single"/>
          <w:lang w:val="en-US" w:eastAsia="zh-CN"/>
        </w:rPr>
        <w:t xml:space="preserve">                元。</w:t>
      </w:r>
    </w:p>
    <w:p w14:paraId="55DB5E8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2、结算要求：在</w:t>
      </w:r>
      <w:r>
        <w:rPr>
          <w:rFonts w:hint="eastAsia" w:ascii="Times New Roman" w:hAnsi="Times New Roman" w:eastAsia="宋体" w:cs="Times New Roman"/>
          <w:sz w:val="24"/>
          <w:szCs w:val="24"/>
          <w:lang w:val="en-US" w:eastAsia="zh-CN"/>
        </w:rPr>
        <w:t>合同</w:t>
      </w:r>
      <w:r>
        <w:rPr>
          <w:rFonts w:hint="eastAsia" w:ascii="Times New Roman" w:hAnsi="Times New Roman" w:eastAsia="宋体" w:cs="Times New Roman"/>
          <w:sz w:val="24"/>
          <w:szCs w:val="24"/>
        </w:rPr>
        <w:t>服务期内，甲方</w:t>
      </w:r>
      <w:r>
        <w:rPr>
          <w:rFonts w:hint="eastAsia" w:ascii="Times New Roman" w:hAnsi="Times New Roman" w:eastAsia="宋体" w:cs="Times New Roman"/>
          <w:sz w:val="24"/>
          <w:szCs w:val="24"/>
          <w:lang w:val="en-US" w:eastAsia="zh-CN"/>
        </w:rPr>
        <w:t>每月对乙方进行考核，</w:t>
      </w:r>
      <w:r>
        <w:rPr>
          <w:rFonts w:hint="eastAsia" w:ascii="Times New Roman" w:hAnsi="Times New Roman" w:eastAsia="宋体" w:cs="Times New Roman"/>
          <w:sz w:val="24"/>
          <w:szCs w:val="24"/>
        </w:rPr>
        <w:t>按</w:t>
      </w:r>
      <w:r>
        <w:rPr>
          <w:rFonts w:hint="eastAsia" w:ascii="Times New Roman" w:hAnsi="Times New Roman" w:eastAsia="宋体" w:cs="Times New Roman"/>
          <w:sz w:val="24"/>
          <w:szCs w:val="24"/>
          <w:lang w:val="en-US" w:eastAsia="zh-CN"/>
        </w:rPr>
        <w:t>月</w:t>
      </w:r>
      <w:r>
        <w:rPr>
          <w:rFonts w:hint="eastAsia" w:ascii="Times New Roman" w:hAnsi="Times New Roman" w:eastAsia="宋体" w:cs="Times New Roman"/>
          <w:sz w:val="24"/>
          <w:szCs w:val="24"/>
        </w:rPr>
        <w:t>支付给乙方管理服务费。</w:t>
      </w:r>
    </w:p>
    <w:p w14:paraId="16144C1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both"/>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七、违约责任</w:t>
      </w:r>
    </w:p>
    <w:p w14:paraId="754DFE1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第十条</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甲方应按期付清服务费。</w:t>
      </w:r>
    </w:p>
    <w:p w14:paraId="4E804F7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第十一条 乙方违反本合同规定，所提供的服务未达到合同要求，甲方书面提出整改通知，累计提出达三次，乙方未按要求及时整改的，甲方有权终止合同，由此造成甲方经济损失的，乙方应给予赔偿。</w:t>
      </w:r>
    </w:p>
    <w:p w14:paraId="5A58572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both"/>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八、不可抗力</w:t>
      </w:r>
    </w:p>
    <w:p w14:paraId="555EE26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第十二条</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由于不可预见、不可避免、不可克服等不可抗力的原因，一方不能履行合同义务的，应当在不可抗力发生之日起30天内以书面形式通知对方，证明不可抗力事件的存在。</w:t>
      </w:r>
    </w:p>
    <w:p w14:paraId="30AF4CC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第十三条</w:t>
      </w:r>
      <w:r>
        <w:rPr>
          <w:rFonts w:hint="eastAsia" w:ascii="Times New Roman" w:hAnsi="Times New Roman" w:eastAsia="宋体" w:cs="Times New Roman"/>
          <w:sz w:val="24"/>
          <w:szCs w:val="24"/>
          <w:lang w:val="en-US" w:eastAsia="zh-CN"/>
        </w:rPr>
        <w:t xml:space="preserve"> 不可抗力事件发生后，甲方和乙方应当积极寻求以合理的方式履行本合同。 </w:t>
      </w:r>
      <w:r>
        <w:rPr>
          <w:rFonts w:hint="eastAsia" w:ascii="Times New Roman" w:hAnsi="Times New Roman" w:eastAsia="宋体" w:cs="Times New Roman"/>
          <w:sz w:val="24"/>
          <w:szCs w:val="24"/>
        </w:rPr>
        <w:t>如不可抗力无法消除，致使合同目的无法实现的，双方均有权解除合同，且均不互相索赔</w:t>
      </w:r>
      <w:r>
        <w:rPr>
          <w:rFonts w:hint="eastAsia" w:ascii="Times New Roman" w:hAnsi="Times New Roman" w:eastAsia="宋体" w:cs="Times New Roman"/>
          <w:sz w:val="24"/>
          <w:szCs w:val="24"/>
          <w:lang w:eastAsia="zh-CN"/>
        </w:rPr>
        <w:t>。</w:t>
      </w:r>
    </w:p>
    <w:p w14:paraId="5D70F46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第十四条 由于不可预见、不可避免、不可克服等不可抗力的原因，造成的重大事故由双方协商解决，非乙方工作疏忽导致的经济损失由甲方承担维修费用。</w:t>
      </w:r>
    </w:p>
    <w:p w14:paraId="7B5EE6D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both"/>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九、服务费的扣罚</w:t>
      </w:r>
    </w:p>
    <w:p w14:paraId="7C6DF4C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第十五条 扣罚标准：</w:t>
      </w:r>
    </w:p>
    <w:p w14:paraId="2CFB34F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由甲方对乙方的工作质量进行不定期监督、检查，并按百分制检评标准扣分，每月的累计扣分在5分以下（含5分），全额划拨当月费用（96分－100分）。</w:t>
      </w:r>
    </w:p>
    <w:p w14:paraId="78954EF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累计得分在76分－95分之间，每扣1分相应扣减当月费用</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00元。</w:t>
      </w:r>
    </w:p>
    <w:p w14:paraId="450FB53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如累计扣分达20分以上（不含20分）或得分75分以下，每扣1分，则扣减当月总承包经费的1%,如连续三个月均扣20分以上或得分75分以下，甲方可以提前解除合同，如果一年内有4个月的扣分均在20分以上或得分75分以下，甲方可以解除合同。</w:t>
      </w:r>
    </w:p>
    <w:p w14:paraId="3B0824A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第十六条 上述管理服务费扣罚涉及的投诉类型、过错大小事故性质、有效性的确定由甲、乙双方另行协商予以明确，个别投诉事项可以具体个案具体明确，有分歧异议的，以甲方的意见为准。</w:t>
      </w:r>
    </w:p>
    <w:p w14:paraId="6D9724D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第十七条 罚金原则上上缴财政专户或甲方用于奖励乙方，具体奖励事项、奖励金额由甲方确定。</w:t>
      </w:r>
    </w:p>
    <w:p w14:paraId="05C8E04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both"/>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十、附则</w:t>
      </w:r>
    </w:p>
    <w:p w14:paraId="4E14575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第十八条 本合同之附件均为合同的有效组成部分，双方可对本合同的条款进行补充，以书面形式签订补充协议。补充协议与本合同具有同等效力。</w:t>
      </w:r>
    </w:p>
    <w:p w14:paraId="242AA0A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第十九条 本合同在履行中发生争议，由双方协商或由政府采购监督管理部门调解解决，协商或调解不成时，双方同意采取以下第 1 种方式解决：</w:t>
      </w:r>
    </w:p>
    <w:p w14:paraId="39D7610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1、向</w:t>
      </w:r>
      <w:r>
        <w:rPr>
          <w:rFonts w:hint="eastAsia" w:ascii="Times New Roman" w:hAnsi="Times New Roman" w:eastAsia="宋体" w:cs="Times New Roman"/>
          <w:sz w:val="24"/>
          <w:szCs w:val="24"/>
          <w:u w:val="single"/>
        </w:rPr>
        <w:t>岚皋县仲裁委员会</w:t>
      </w:r>
      <w:r>
        <w:rPr>
          <w:rFonts w:hint="eastAsia" w:ascii="Times New Roman" w:hAnsi="Times New Roman" w:eastAsia="宋体" w:cs="Times New Roman"/>
          <w:sz w:val="24"/>
          <w:szCs w:val="24"/>
        </w:rPr>
        <w:t>申请仲裁；</w:t>
      </w:r>
    </w:p>
    <w:p w14:paraId="4F3F1C1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2、向甲方所在地的人民法院提起诉讼。</w:t>
      </w:r>
    </w:p>
    <w:p w14:paraId="04C8242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第二十条 本项目中标通知书、招标文件、投标文件及附件均是本合同不可分割的部分，解释顺序除特别说明外，以文件生成时间在后的为准。</w:t>
      </w:r>
    </w:p>
    <w:p w14:paraId="7A578D5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第二十一条</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在执行合同过程中，所有经甲乙双方签署确认的文件（包括会议纪要、补充协议、往来信函）即成为本合同的有效组成部分，其生效日期为双方签字盖章确认的日期。</w:t>
      </w:r>
    </w:p>
    <w:p w14:paraId="77CEEFE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第二十二条 本合同一式</w:t>
      </w: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份，具有同等法律效力，甲乙双方各执</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份，合同自双方签字盖章后生效。本合同未尽事宜由双方协商处理。</w:t>
      </w:r>
    </w:p>
    <w:p w14:paraId="505E8BD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Times New Roman" w:hAnsi="Times New Roman" w:eastAsia="宋体" w:cs="Times New Roman"/>
          <w:sz w:val="24"/>
          <w:szCs w:val="24"/>
          <w:lang w:val="en-US" w:eastAsia="zh-CN"/>
        </w:rPr>
      </w:pPr>
    </w:p>
    <w:p w14:paraId="6F8C2F5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Times New Roman" w:hAnsi="Times New Roman" w:eastAsia="宋体" w:cs="Times New Roman"/>
          <w:sz w:val="24"/>
          <w:szCs w:val="24"/>
          <w:lang w:val="en-US" w:eastAsia="zh-CN"/>
        </w:rPr>
      </w:pPr>
    </w:p>
    <w:p w14:paraId="4494BA6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甲方签章：                         代表人签字：</w:t>
      </w:r>
    </w:p>
    <w:p w14:paraId="5C4C977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Times New Roman" w:hAnsi="Times New Roman" w:eastAsia="宋体" w:cs="Times New Roman"/>
          <w:sz w:val="24"/>
          <w:szCs w:val="24"/>
          <w:lang w:val="en-US" w:eastAsia="zh-CN"/>
        </w:rPr>
      </w:pPr>
    </w:p>
    <w:p w14:paraId="7A5A1F0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Times New Roman" w:hAnsi="Times New Roman" w:eastAsia="宋体" w:cs="Times New Roman"/>
          <w:sz w:val="24"/>
          <w:szCs w:val="24"/>
          <w:lang w:val="en-US" w:eastAsia="zh-CN"/>
        </w:rPr>
      </w:pPr>
    </w:p>
    <w:p w14:paraId="3281ACA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乙方签章：                         代表人签字：</w:t>
      </w:r>
    </w:p>
    <w:p w14:paraId="42679D3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right"/>
        <w:textAlignment w:val="baseline"/>
        <w:rPr>
          <w:rFonts w:hint="eastAsia" w:ascii="Times New Roman" w:hAnsi="Times New Roman" w:eastAsia="宋体" w:cs="Times New Roman"/>
          <w:sz w:val="24"/>
          <w:szCs w:val="24"/>
          <w:lang w:val="en-US" w:eastAsia="zh-CN"/>
        </w:rPr>
      </w:pPr>
    </w:p>
    <w:p w14:paraId="668AFAC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Times New Roman" w:hAnsi="Times New Roman" w:eastAsia="宋体" w:cs="Times New Roman"/>
          <w:sz w:val="24"/>
          <w:szCs w:val="24"/>
          <w:lang w:val="en-US" w:eastAsia="zh-CN"/>
        </w:rPr>
      </w:pPr>
    </w:p>
    <w:p w14:paraId="1801783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right"/>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 年     月     日</w:t>
      </w:r>
    </w:p>
    <w:p w14:paraId="403249D1">
      <w:pPr>
        <w:keepNext w:val="0"/>
        <w:keepLines w:val="0"/>
        <w:pageBreakBefore w:val="0"/>
        <w:widowControl w:val="0"/>
        <w:kinsoku/>
        <w:wordWrap/>
        <w:overflowPunct/>
        <w:topLinePunct w:val="0"/>
        <w:autoSpaceDE/>
        <w:autoSpaceDN/>
        <w:bidi w:val="0"/>
        <w:snapToGrid w:val="0"/>
        <w:spacing w:line="520" w:lineRule="exact"/>
        <w:textAlignment w:val="auto"/>
        <w:rPr>
          <w:rFonts w:hint="eastAsia" w:ascii="Times New Roman" w:hAnsi="Times New Roman" w:eastAsia="宋体" w:cs="Times New Roman"/>
          <w:color w:val="auto"/>
          <w:sz w:val="24"/>
          <w:u w:val="single"/>
        </w:rPr>
      </w:pPr>
    </w:p>
    <w:p w14:paraId="1D15F448">
      <w:pPr>
        <w:keepNext w:val="0"/>
        <w:keepLines w:val="0"/>
        <w:pageBreakBefore w:val="0"/>
        <w:widowControl w:val="0"/>
        <w:kinsoku/>
        <w:wordWrap/>
        <w:overflowPunct/>
        <w:topLinePunct w:val="0"/>
        <w:autoSpaceDE/>
        <w:autoSpaceDN/>
        <w:bidi w:val="0"/>
        <w:snapToGrid w:val="0"/>
        <w:spacing w:line="520" w:lineRule="exact"/>
        <w:textAlignment w:val="auto"/>
        <w:rPr>
          <w:rFonts w:hint="eastAsia" w:ascii="Times New Roman" w:hAnsi="Times New Roman" w:eastAsia="宋体" w:cs="Times New Roman"/>
          <w:color w:val="auto"/>
          <w:sz w:val="24"/>
          <w:u w:val="single"/>
        </w:rPr>
      </w:pPr>
    </w:p>
    <w:p w14:paraId="215B037C">
      <w:pPr>
        <w:pStyle w:val="20"/>
        <w:rPr>
          <w:rFonts w:hint="default" w:ascii="Times New Roman" w:hAnsi="Times New Roman" w:eastAsia="宋体" w:cs="Times New Roman"/>
          <w:lang w:val="en-US" w:eastAsia="zh-CN"/>
        </w:rPr>
        <w:sectPr>
          <w:footerReference r:id="rId13" w:type="default"/>
          <w:pgSz w:w="11906" w:h="16838"/>
          <w:pgMar w:top="1440" w:right="1800" w:bottom="1440" w:left="1800" w:header="567" w:footer="113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458052D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ascii="Times New Roman" w:hAnsi="Times New Roman" w:eastAsia="宋体" w:cs="Times New Roman"/>
          <w:b/>
          <w:bCs/>
          <w:color w:val="000000" w:themeColor="text1"/>
          <w:spacing w:val="6"/>
          <w:sz w:val="31"/>
          <w:szCs w:val="31"/>
          <w14:textFill>
            <w14:solidFill>
              <w14:schemeClr w14:val="tx1"/>
            </w14:solidFill>
          </w14:textFill>
        </w:rPr>
      </w:pPr>
      <w:r>
        <w:rPr>
          <w:rFonts w:hint="eastAsia" w:ascii="Times New Roman" w:hAnsi="Times New Roman" w:eastAsia="宋体" w:cs="Times New Roman"/>
          <w:b/>
          <w:color w:val="000000" w:themeColor="text1"/>
          <w:sz w:val="32"/>
          <w:szCs w:val="20"/>
          <w:lang w:val="en-US" w:eastAsia="zh-CN"/>
          <w14:textFill>
            <w14:solidFill>
              <w14:schemeClr w14:val="tx1"/>
            </w14:solidFill>
          </w14:textFill>
        </w:rPr>
        <w:t xml:space="preserve">第七章 </w:t>
      </w:r>
      <w:r>
        <w:rPr>
          <w:rFonts w:hint="eastAsia" w:ascii="Times New Roman" w:hAnsi="Times New Roman" w:eastAsia="宋体" w:cs="Times New Roman"/>
          <w:b/>
          <w:color w:val="000000" w:themeColor="text1"/>
          <w:sz w:val="32"/>
          <w:szCs w:val="20"/>
          <w14:textFill>
            <w14:solidFill>
              <w14:schemeClr w14:val="tx1"/>
            </w14:solidFill>
          </w14:textFill>
        </w:rPr>
        <w:t xml:space="preserve"> </w:t>
      </w:r>
      <w:r>
        <w:rPr>
          <w:rFonts w:ascii="Times New Roman" w:hAnsi="Times New Roman" w:eastAsia="宋体" w:cs="Times New Roman"/>
          <w:b/>
          <w:bCs/>
          <w:color w:val="000000" w:themeColor="text1"/>
          <w:spacing w:val="6"/>
          <w:sz w:val="31"/>
          <w:szCs w:val="31"/>
          <w14:textFill>
            <w14:solidFill>
              <w14:schemeClr w14:val="tx1"/>
            </w14:solidFill>
          </w14:textFill>
        </w:rPr>
        <w:t>响应文件格式</w:t>
      </w:r>
    </w:p>
    <w:p w14:paraId="146C4A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编制说明：</w:t>
      </w:r>
    </w:p>
    <w:p w14:paraId="60F2B5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1、投标人编制磋商响应文件前，请详细阅读磋商文件，根据</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傲唐集团有限公司</w:t>
      </w:r>
      <w:r>
        <w:rPr>
          <w:rFonts w:ascii="Times New Roman" w:hAnsi="Times New Roman" w:eastAsia="宋体" w:cs="Times New Roman"/>
          <w:color w:val="000000" w:themeColor="text1"/>
          <w:spacing w:val="0"/>
          <w:sz w:val="24"/>
          <w:szCs w:val="24"/>
          <w14:textFill>
            <w14:solidFill>
              <w14:schemeClr w14:val="tx1"/>
            </w14:solidFill>
          </w14:textFill>
        </w:rPr>
        <w:t>提供的磋商响应文件格式，理解文件中的每一项要求。</w:t>
      </w:r>
    </w:p>
    <w:p w14:paraId="1CF9D6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2、磋商响应文件的编制应按照样本格式提供的内容，做出逐一明确的答复；投标人认为有必要，还可以</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做其他</w:t>
      </w:r>
      <w:r>
        <w:rPr>
          <w:rFonts w:ascii="Times New Roman" w:hAnsi="Times New Roman" w:eastAsia="宋体" w:cs="Times New Roman"/>
          <w:color w:val="000000" w:themeColor="text1"/>
          <w:spacing w:val="0"/>
          <w:sz w:val="24"/>
          <w:szCs w:val="24"/>
          <w14:textFill>
            <w14:solidFill>
              <w14:schemeClr w14:val="tx1"/>
            </w14:solidFill>
          </w14:textFill>
        </w:rPr>
        <w:t>补充说明。</w:t>
      </w:r>
    </w:p>
    <w:p w14:paraId="347D9B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3、本竞争性磋商文件中相关表格如不够填写时，磋商</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可以自行扩展。</w:t>
      </w:r>
    </w:p>
    <w:p w14:paraId="36F40B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4</w:t>
      </w:r>
      <w:r>
        <w:rPr>
          <w:rFonts w:ascii="Times New Roman" w:hAnsi="Times New Roman" w:eastAsia="宋体" w:cs="Times New Roman"/>
          <w:color w:val="000000" w:themeColor="text1"/>
          <w:spacing w:val="0"/>
          <w:sz w:val="24"/>
          <w:szCs w:val="24"/>
          <w14:textFill>
            <w14:solidFill>
              <w14:schemeClr w14:val="tx1"/>
            </w14:solidFill>
          </w14:textFill>
        </w:rPr>
        <w:t>、全部编制后，按磋商文件要求加盖印章并及时将电子响应文件（*.SXSTF）于投标截止时间前任意时间段登录全国公共资源交易平台（陕西省安康市）网站进行提交，逾期系统将拒绝接收。</w:t>
      </w:r>
    </w:p>
    <w:p w14:paraId="11691F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5</w:t>
      </w:r>
      <w:r>
        <w:rPr>
          <w:rFonts w:ascii="Times New Roman" w:hAnsi="Times New Roman" w:eastAsia="宋体" w:cs="Times New Roman"/>
          <w:color w:val="000000" w:themeColor="text1"/>
          <w:spacing w:val="0"/>
          <w:sz w:val="24"/>
          <w:szCs w:val="24"/>
          <w14:textFill>
            <w14:solidFill>
              <w14:schemeClr w14:val="tx1"/>
            </w14:solidFill>
          </w14:textFill>
        </w:rPr>
        <w:t>、未按磋商文件提供的磋商响应文件格式制作的磋商响应文件或磋商响应文件中没有按照磋商文件要求提交全部资料或者磋商响应文件没有对磋商文件在各方面都做出实质性响应的，磋商小组将按最不利于投标人的原则对磋商响应文件做出评判，因此导致废标或未中标，投标人自行承担责任。</w:t>
      </w:r>
    </w:p>
    <w:p w14:paraId="16B23300">
      <w:pP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br w:type="page"/>
      </w:r>
    </w:p>
    <w:p w14:paraId="785A1814">
      <w:pPr>
        <w:spacing w:line="245" w:lineRule="auto"/>
        <w:jc w:val="center"/>
        <w:rPr>
          <w:rFonts w:hint="eastAsia" w:ascii="Times New Roman" w:hAnsi="Times New Roman" w:eastAsia="宋体" w:cs="Times New Roman"/>
          <w:b/>
          <w:bCs/>
          <w:color w:val="000000" w:themeColor="text1"/>
          <w:spacing w:val="3"/>
          <w:sz w:val="55"/>
          <w:szCs w:val="55"/>
          <w:lang w:eastAsia="zh-CN"/>
          <w14:textFill>
            <w14:solidFill>
              <w14:schemeClr w14:val="tx1"/>
            </w14:solidFill>
          </w14:textFill>
        </w:rPr>
      </w:pPr>
    </w:p>
    <w:p w14:paraId="6C36EF21">
      <w:pPr>
        <w:pStyle w:val="20"/>
        <w:rPr>
          <w:rFonts w:hint="eastAsia" w:ascii="Times New Roman" w:hAnsi="Times New Roman" w:eastAsia="宋体" w:cs="Times New Roman"/>
          <w:lang w:eastAsia="zh-CN"/>
        </w:rPr>
      </w:pPr>
    </w:p>
    <w:p w14:paraId="1CA7CC2A">
      <w:pPr>
        <w:spacing w:line="245" w:lineRule="auto"/>
        <w:jc w:val="center"/>
        <w:rPr>
          <w:rFonts w:hint="eastAsia" w:ascii="Times New Roman" w:hAnsi="Times New Roman" w:eastAsia="宋体" w:cs="Times New Roman"/>
          <w:b/>
          <w:bCs/>
          <w:color w:val="000000" w:themeColor="text1"/>
          <w:spacing w:val="3"/>
          <w:sz w:val="55"/>
          <w:szCs w:val="55"/>
          <w:lang w:eastAsia="zh-CN"/>
          <w14:textFill>
            <w14:solidFill>
              <w14:schemeClr w14:val="tx1"/>
            </w14:solidFill>
          </w14:textFill>
        </w:rPr>
      </w:pPr>
    </w:p>
    <w:p w14:paraId="73356B15">
      <w:pPr>
        <w:spacing w:line="245" w:lineRule="auto"/>
        <w:jc w:val="center"/>
        <w:rPr>
          <w:rFonts w:ascii="Times New Roman" w:hAnsi="Times New Roman" w:eastAsia="宋体" w:cs="Times New Roman"/>
          <w:color w:val="000000" w:themeColor="text1"/>
          <w:sz w:val="21"/>
          <w14:textFill>
            <w14:solidFill>
              <w14:schemeClr w14:val="tx1"/>
            </w14:solidFill>
          </w14:textFill>
        </w:rPr>
      </w:pPr>
      <w:r>
        <w:rPr>
          <w:rFonts w:hint="eastAsia" w:ascii="Times New Roman" w:hAnsi="Times New Roman" w:eastAsia="宋体" w:cs="Times New Roman"/>
          <w:b/>
          <w:bCs/>
          <w:color w:val="000000" w:themeColor="text1"/>
          <w:spacing w:val="3"/>
          <w:sz w:val="55"/>
          <w:szCs w:val="55"/>
          <w:lang w:eastAsia="zh-CN"/>
          <w14:textFill>
            <w14:solidFill>
              <w14:schemeClr w14:val="tx1"/>
            </w14:solidFill>
          </w14:textFill>
        </w:rPr>
        <w:t>民主镇2024-2025年度市政公共设施管理服务项目（二次）</w:t>
      </w:r>
    </w:p>
    <w:p w14:paraId="4784A174">
      <w:pPr>
        <w:spacing w:line="245" w:lineRule="auto"/>
        <w:rPr>
          <w:rFonts w:ascii="Times New Roman" w:hAnsi="Times New Roman" w:eastAsia="宋体" w:cs="Times New Roman"/>
          <w:color w:val="000000" w:themeColor="text1"/>
          <w:sz w:val="21"/>
          <w14:textFill>
            <w14:solidFill>
              <w14:schemeClr w14:val="tx1"/>
            </w14:solidFill>
          </w14:textFill>
        </w:rPr>
      </w:pPr>
    </w:p>
    <w:p w14:paraId="2D739C0B">
      <w:pPr>
        <w:spacing w:line="245" w:lineRule="auto"/>
        <w:rPr>
          <w:rFonts w:ascii="Times New Roman" w:hAnsi="Times New Roman" w:eastAsia="宋体" w:cs="Times New Roman"/>
          <w:color w:val="000000" w:themeColor="text1"/>
          <w:sz w:val="21"/>
          <w14:textFill>
            <w14:solidFill>
              <w14:schemeClr w14:val="tx1"/>
            </w14:solidFill>
          </w14:textFill>
        </w:rPr>
      </w:pPr>
    </w:p>
    <w:p w14:paraId="4A8EE732">
      <w:pPr>
        <w:spacing w:line="245" w:lineRule="auto"/>
        <w:rPr>
          <w:rFonts w:ascii="Times New Roman" w:hAnsi="Times New Roman" w:eastAsia="宋体" w:cs="Times New Roman"/>
          <w:color w:val="000000" w:themeColor="text1"/>
          <w:sz w:val="21"/>
          <w14:textFill>
            <w14:solidFill>
              <w14:schemeClr w14:val="tx1"/>
            </w14:solidFill>
          </w14:textFill>
        </w:rPr>
      </w:pPr>
    </w:p>
    <w:p w14:paraId="34D8A39B">
      <w:pPr>
        <w:spacing w:line="245" w:lineRule="auto"/>
        <w:rPr>
          <w:rFonts w:ascii="Times New Roman" w:hAnsi="Times New Roman" w:eastAsia="宋体" w:cs="Times New Roman"/>
          <w:color w:val="000000" w:themeColor="text1"/>
          <w:sz w:val="21"/>
          <w14:textFill>
            <w14:solidFill>
              <w14:schemeClr w14:val="tx1"/>
            </w14:solidFill>
          </w14:textFill>
        </w:rPr>
      </w:pPr>
    </w:p>
    <w:p w14:paraId="0FE9E5B6">
      <w:pPr>
        <w:pStyle w:val="2"/>
        <w:spacing w:before="270" w:line="222" w:lineRule="auto"/>
        <w:jc w:val="center"/>
        <w:rPr>
          <w:rFonts w:ascii="Times New Roman" w:hAnsi="Times New Roman" w:eastAsia="宋体" w:cs="Times New Roman"/>
          <w:color w:val="000000" w:themeColor="text1"/>
          <w:sz w:val="83"/>
          <w:szCs w:val="83"/>
          <w14:textFill>
            <w14:solidFill>
              <w14:schemeClr w14:val="tx1"/>
            </w14:solidFill>
          </w14:textFill>
        </w:rPr>
      </w:pPr>
      <w:r>
        <w:rPr>
          <w:rFonts w:ascii="Times New Roman" w:hAnsi="Times New Roman" w:eastAsia="宋体" w:cs="Times New Roman"/>
          <w:b/>
          <w:bCs/>
          <w:color w:val="000000" w:themeColor="text1"/>
          <w:spacing w:val="-39"/>
          <w:sz w:val="83"/>
          <w:szCs w:val="83"/>
          <w14:textFill>
            <w14:solidFill>
              <w14:schemeClr w14:val="tx1"/>
            </w14:solidFill>
          </w14:textFill>
        </w:rPr>
        <w:t>响</w:t>
      </w:r>
      <w:r>
        <w:rPr>
          <w:rFonts w:ascii="Times New Roman" w:hAnsi="Times New Roman" w:eastAsia="宋体" w:cs="Times New Roman"/>
          <w:color w:val="000000" w:themeColor="text1"/>
          <w:spacing w:val="42"/>
          <w:sz w:val="83"/>
          <w:szCs w:val="83"/>
          <w14:textFill>
            <w14:solidFill>
              <w14:schemeClr w14:val="tx1"/>
            </w14:solidFill>
          </w14:textFill>
        </w:rPr>
        <w:t xml:space="preserve"> </w:t>
      </w:r>
      <w:r>
        <w:rPr>
          <w:rFonts w:ascii="Times New Roman" w:hAnsi="Times New Roman" w:eastAsia="宋体" w:cs="Times New Roman"/>
          <w:b/>
          <w:bCs/>
          <w:color w:val="000000" w:themeColor="text1"/>
          <w:spacing w:val="-39"/>
          <w:sz w:val="83"/>
          <w:szCs w:val="83"/>
          <w14:textFill>
            <w14:solidFill>
              <w14:schemeClr w14:val="tx1"/>
            </w14:solidFill>
          </w14:textFill>
        </w:rPr>
        <w:t>应</w:t>
      </w:r>
      <w:r>
        <w:rPr>
          <w:rFonts w:ascii="Times New Roman" w:hAnsi="Times New Roman" w:eastAsia="宋体" w:cs="Times New Roman"/>
          <w:color w:val="000000" w:themeColor="text1"/>
          <w:spacing w:val="49"/>
          <w:sz w:val="83"/>
          <w:szCs w:val="83"/>
          <w14:textFill>
            <w14:solidFill>
              <w14:schemeClr w14:val="tx1"/>
            </w14:solidFill>
          </w14:textFill>
        </w:rPr>
        <w:t xml:space="preserve"> </w:t>
      </w:r>
      <w:r>
        <w:rPr>
          <w:rFonts w:ascii="Times New Roman" w:hAnsi="Times New Roman" w:eastAsia="宋体" w:cs="Times New Roman"/>
          <w:b/>
          <w:bCs/>
          <w:color w:val="000000" w:themeColor="text1"/>
          <w:spacing w:val="-39"/>
          <w:sz w:val="83"/>
          <w:szCs w:val="83"/>
          <w14:textFill>
            <w14:solidFill>
              <w14:schemeClr w14:val="tx1"/>
            </w14:solidFill>
          </w14:textFill>
        </w:rPr>
        <w:t>文</w:t>
      </w:r>
      <w:r>
        <w:rPr>
          <w:rFonts w:ascii="Times New Roman" w:hAnsi="Times New Roman" w:eastAsia="宋体" w:cs="Times New Roman"/>
          <w:color w:val="000000" w:themeColor="text1"/>
          <w:spacing w:val="42"/>
          <w:sz w:val="83"/>
          <w:szCs w:val="83"/>
          <w14:textFill>
            <w14:solidFill>
              <w14:schemeClr w14:val="tx1"/>
            </w14:solidFill>
          </w14:textFill>
        </w:rPr>
        <w:t xml:space="preserve"> </w:t>
      </w:r>
      <w:r>
        <w:rPr>
          <w:rFonts w:ascii="Times New Roman" w:hAnsi="Times New Roman" w:eastAsia="宋体" w:cs="Times New Roman"/>
          <w:b/>
          <w:bCs/>
          <w:color w:val="000000" w:themeColor="text1"/>
          <w:spacing w:val="-39"/>
          <w:sz w:val="83"/>
          <w:szCs w:val="83"/>
          <w14:textFill>
            <w14:solidFill>
              <w14:schemeClr w14:val="tx1"/>
            </w14:solidFill>
          </w14:textFill>
        </w:rPr>
        <w:t>件</w:t>
      </w:r>
    </w:p>
    <w:p w14:paraId="335FA391">
      <w:pPr>
        <w:spacing w:line="250" w:lineRule="auto"/>
        <w:rPr>
          <w:rFonts w:ascii="Times New Roman" w:hAnsi="Times New Roman" w:eastAsia="宋体" w:cs="Times New Roman"/>
          <w:color w:val="000000" w:themeColor="text1"/>
          <w:sz w:val="21"/>
          <w14:textFill>
            <w14:solidFill>
              <w14:schemeClr w14:val="tx1"/>
            </w14:solidFill>
          </w14:textFill>
        </w:rPr>
      </w:pPr>
    </w:p>
    <w:p w14:paraId="2C18E190">
      <w:pPr>
        <w:spacing w:line="250" w:lineRule="auto"/>
        <w:rPr>
          <w:rFonts w:ascii="Times New Roman" w:hAnsi="Times New Roman" w:eastAsia="宋体" w:cs="Times New Roman"/>
          <w:color w:val="000000" w:themeColor="text1"/>
          <w:sz w:val="21"/>
          <w14:textFill>
            <w14:solidFill>
              <w14:schemeClr w14:val="tx1"/>
            </w14:solidFill>
          </w14:textFill>
        </w:rPr>
      </w:pPr>
    </w:p>
    <w:p w14:paraId="641BBE72">
      <w:pPr>
        <w:spacing w:line="250" w:lineRule="auto"/>
        <w:rPr>
          <w:rFonts w:ascii="Times New Roman" w:hAnsi="Times New Roman" w:eastAsia="宋体" w:cs="Times New Roman"/>
          <w:color w:val="000000" w:themeColor="text1"/>
          <w:sz w:val="21"/>
          <w14:textFill>
            <w14:solidFill>
              <w14:schemeClr w14:val="tx1"/>
            </w14:solidFill>
          </w14:textFill>
        </w:rPr>
      </w:pPr>
    </w:p>
    <w:p w14:paraId="3A80CA5B">
      <w:pPr>
        <w:pStyle w:val="2"/>
        <w:rPr>
          <w:rFonts w:ascii="Times New Roman" w:hAnsi="Times New Roman" w:eastAsia="宋体" w:cs="Times New Roman"/>
          <w:color w:val="000000" w:themeColor="text1"/>
          <w14:textFill>
            <w14:solidFill>
              <w14:schemeClr w14:val="tx1"/>
            </w14:solidFill>
          </w14:textFill>
        </w:rPr>
      </w:pPr>
    </w:p>
    <w:p w14:paraId="6DF26410">
      <w:pPr>
        <w:spacing w:line="251" w:lineRule="auto"/>
        <w:rPr>
          <w:rFonts w:ascii="Times New Roman" w:hAnsi="Times New Roman" w:eastAsia="宋体" w:cs="Times New Roman"/>
          <w:color w:val="000000" w:themeColor="text1"/>
          <w:sz w:val="21"/>
          <w14:textFill>
            <w14:solidFill>
              <w14:schemeClr w14:val="tx1"/>
            </w14:solidFill>
          </w14:textFill>
        </w:rPr>
      </w:pPr>
    </w:p>
    <w:p w14:paraId="071E3721">
      <w:pPr>
        <w:pStyle w:val="2"/>
        <w:spacing w:before="91" w:line="219" w:lineRule="auto"/>
        <w:jc w:val="center"/>
        <w:rPr>
          <w:rFonts w:hint="default" w:ascii="Times New Roman" w:hAnsi="Times New Roman" w:eastAsia="宋体" w:cs="Times New Roman"/>
          <w:color w:val="000000" w:themeColor="text1"/>
          <w:sz w:val="32"/>
          <w:szCs w:val="32"/>
          <w:lang w:val="en-US" w:eastAsia="zh-CN"/>
          <w14:textFill>
            <w14:solidFill>
              <w14:schemeClr w14:val="tx1"/>
            </w14:solidFill>
          </w14:textFill>
        </w:rPr>
      </w:pPr>
      <w:r>
        <w:rPr>
          <w:rFonts w:ascii="Times New Roman" w:hAnsi="Times New Roman" w:eastAsia="宋体" w:cs="Times New Roman"/>
          <w:b/>
          <w:bCs/>
          <w:color w:val="000000" w:themeColor="text1"/>
          <w:spacing w:val="-3"/>
          <w:sz w:val="32"/>
          <w:szCs w:val="32"/>
          <w14:textFill>
            <w14:solidFill>
              <w14:schemeClr w14:val="tx1"/>
            </w14:solidFill>
          </w14:textFill>
        </w:rPr>
        <w:t>项目编号：</w:t>
      </w:r>
      <w:r>
        <w:rPr>
          <w:rFonts w:hint="eastAsia" w:ascii="Times New Roman" w:hAnsi="Times New Roman" w:eastAsia="宋体" w:cs="Times New Roman"/>
          <w:b/>
          <w:bCs/>
          <w:color w:val="000000" w:themeColor="text1"/>
          <w:spacing w:val="-3"/>
          <w:sz w:val="32"/>
          <w:szCs w:val="32"/>
          <w:lang w:eastAsia="zh-CN"/>
          <w14:textFill>
            <w14:solidFill>
              <w14:schemeClr w14:val="tx1"/>
            </w14:solidFill>
          </w14:textFill>
        </w:rPr>
        <w:t>ATJT-AK-2024041-02</w:t>
      </w:r>
    </w:p>
    <w:p w14:paraId="6F5CB7FF">
      <w:pPr>
        <w:spacing w:line="297" w:lineRule="auto"/>
        <w:rPr>
          <w:rFonts w:ascii="Times New Roman" w:hAnsi="Times New Roman" w:eastAsia="宋体" w:cs="Times New Roman"/>
          <w:color w:val="000000" w:themeColor="text1"/>
          <w:sz w:val="21"/>
          <w14:textFill>
            <w14:solidFill>
              <w14:schemeClr w14:val="tx1"/>
            </w14:solidFill>
          </w14:textFill>
        </w:rPr>
      </w:pPr>
    </w:p>
    <w:p w14:paraId="327B6FDD">
      <w:pPr>
        <w:spacing w:line="298" w:lineRule="auto"/>
        <w:rPr>
          <w:rFonts w:ascii="Times New Roman" w:hAnsi="Times New Roman" w:eastAsia="宋体" w:cs="Times New Roman"/>
          <w:color w:val="000000" w:themeColor="text1"/>
          <w:sz w:val="21"/>
          <w14:textFill>
            <w14:solidFill>
              <w14:schemeClr w14:val="tx1"/>
            </w14:solidFill>
          </w14:textFill>
        </w:rPr>
      </w:pPr>
    </w:p>
    <w:p w14:paraId="3B0A52A1">
      <w:pPr>
        <w:spacing w:line="298" w:lineRule="auto"/>
        <w:rPr>
          <w:rFonts w:ascii="Times New Roman" w:hAnsi="Times New Roman" w:eastAsia="宋体" w:cs="Times New Roman"/>
          <w:color w:val="000000" w:themeColor="text1"/>
          <w:sz w:val="21"/>
          <w14:textFill>
            <w14:solidFill>
              <w14:schemeClr w14:val="tx1"/>
            </w14:solidFill>
          </w14:textFill>
        </w:rPr>
      </w:pPr>
    </w:p>
    <w:p w14:paraId="5D964613">
      <w:pPr>
        <w:pStyle w:val="2"/>
        <w:rPr>
          <w:rFonts w:ascii="Times New Roman" w:hAnsi="Times New Roman" w:eastAsia="宋体" w:cs="Times New Roman"/>
          <w:color w:val="000000" w:themeColor="text1"/>
          <w:sz w:val="21"/>
          <w14:textFill>
            <w14:solidFill>
              <w14:schemeClr w14:val="tx1"/>
            </w14:solidFill>
          </w14:textFill>
        </w:rPr>
      </w:pPr>
    </w:p>
    <w:p w14:paraId="71A7DC20">
      <w:pPr>
        <w:pStyle w:val="2"/>
        <w:rPr>
          <w:rFonts w:ascii="Times New Roman" w:hAnsi="Times New Roman" w:eastAsia="宋体" w:cs="Times New Roman"/>
          <w:color w:val="000000" w:themeColor="text1"/>
          <w:sz w:val="21"/>
          <w14:textFill>
            <w14:solidFill>
              <w14:schemeClr w14:val="tx1"/>
            </w14:solidFill>
          </w14:textFill>
        </w:rPr>
      </w:pPr>
    </w:p>
    <w:p w14:paraId="399207F1">
      <w:pPr>
        <w:pStyle w:val="2"/>
        <w:rPr>
          <w:rFonts w:ascii="Times New Roman" w:hAnsi="Times New Roman" w:eastAsia="宋体" w:cs="Times New Roman"/>
          <w:color w:val="000000" w:themeColor="text1"/>
          <w:sz w:val="21"/>
          <w14:textFill>
            <w14:solidFill>
              <w14:schemeClr w14:val="tx1"/>
            </w14:solidFill>
          </w14:textFill>
        </w:rPr>
      </w:pPr>
    </w:p>
    <w:p w14:paraId="356EAD2C">
      <w:pPr>
        <w:pStyle w:val="2"/>
        <w:rPr>
          <w:rFonts w:ascii="Times New Roman" w:hAnsi="Times New Roman" w:eastAsia="宋体" w:cs="Times New Roman"/>
          <w:color w:val="000000" w:themeColor="text1"/>
          <w:sz w:val="21"/>
          <w14:textFill>
            <w14:solidFill>
              <w14:schemeClr w14:val="tx1"/>
            </w14:solidFill>
          </w14:textFill>
        </w:rPr>
      </w:pPr>
    </w:p>
    <w:p w14:paraId="16D938EA">
      <w:pPr>
        <w:pStyle w:val="2"/>
        <w:rPr>
          <w:rFonts w:ascii="Times New Roman" w:hAnsi="Times New Roman" w:eastAsia="宋体" w:cs="Times New Roman"/>
          <w:color w:val="000000" w:themeColor="text1"/>
          <w:sz w:val="21"/>
          <w14:textFill>
            <w14:solidFill>
              <w14:schemeClr w14:val="tx1"/>
            </w14:solidFill>
          </w14:textFill>
        </w:rPr>
      </w:pPr>
    </w:p>
    <w:p w14:paraId="07A7260F">
      <w:pPr>
        <w:pStyle w:val="2"/>
        <w:spacing w:before="91" w:line="346" w:lineRule="auto"/>
        <w:ind w:left="1" w:right="2484" w:hanging="1"/>
        <w:rPr>
          <w:rFonts w:ascii="Times New Roman" w:hAnsi="Times New Roman" w:eastAsia="宋体" w:cs="Times New Roman"/>
          <w:b/>
          <w:bCs/>
          <w:color w:val="000000" w:themeColor="text1"/>
          <w:spacing w:val="4"/>
          <w:sz w:val="28"/>
          <w:szCs w:val="28"/>
          <w14:textFill>
            <w14:solidFill>
              <w14:schemeClr w14:val="tx1"/>
            </w14:solidFill>
          </w14:textFill>
        </w:rPr>
      </w:pPr>
    </w:p>
    <w:p w14:paraId="7480F1B6">
      <w:pPr>
        <w:pStyle w:val="2"/>
        <w:spacing w:before="91" w:line="346" w:lineRule="auto"/>
        <w:ind w:left="1" w:right="2484" w:hanging="1"/>
        <w:rPr>
          <w:rFonts w:ascii="Times New Roman" w:hAnsi="Times New Roman" w:eastAsia="宋体" w:cs="Times New Roman"/>
          <w:b/>
          <w:bCs/>
          <w:color w:val="000000" w:themeColor="text1"/>
          <w:spacing w:val="4"/>
          <w:sz w:val="28"/>
          <w:szCs w:val="28"/>
          <w14:textFill>
            <w14:solidFill>
              <w14:schemeClr w14:val="tx1"/>
            </w14:solidFill>
          </w14:textFill>
        </w:rPr>
      </w:pPr>
    </w:p>
    <w:p w14:paraId="243ACF64">
      <w:pPr>
        <w:pStyle w:val="2"/>
        <w:spacing w:before="91" w:line="346" w:lineRule="auto"/>
        <w:ind w:left="1" w:right="2484" w:hanging="1"/>
        <w:rPr>
          <w:rFonts w:ascii="Times New Roman" w:hAnsi="Times New Roman" w:eastAsia="宋体" w:cs="Times New Roman"/>
          <w:b/>
          <w:bCs/>
          <w:color w:val="000000" w:themeColor="text1"/>
          <w:spacing w:val="4"/>
          <w:sz w:val="28"/>
          <w:szCs w:val="28"/>
          <w14:textFill>
            <w14:solidFill>
              <w14:schemeClr w14:val="tx1"/>
            </w14:solidFill>
          </w14:textFill>
        </w:rPr>
      </w:pPr>
    </w:p>
    <w:p w14:paraId="7656A460">
      <w:pPr>
        <w:pStyle w:val="2"/>
        <w:spacing w:before="91" w:line="346" w:lineRule="auto"/>
        <w:ind w:left="1" w:right="2484" w:hanging="1"/>
        <w:rPr>
          <w:rFonts w:ascii="Times New Roman" w:hAnsi="Times New Roman" w:eastAsia="宋体" w:cs="Times New Roman"/>
          <w:color w:val="000000" w:themeColor="text1"/>
          <w:spacing w:val="15"/>
          <w:sz w:val="28"/>
          <w:szCs w:val="28"/>
          <w14:textFill>
            <w14:solidFill>
              <w14:schemeClr w14:val="tx1"/>
            </w14:solidFill>
          </w14:textFill>
        </w:rPr>
      </w:pPr>
      <w:r>
        <w:rPr>
          <w:rFonts w:ascii="Times New Roman" w:hAnsi="Times New Roman" w:eastAsia="宋体" w:cs="Times New Roman"/>
          <w:b/>
          <w:bCs/>
          <w:color w:val="000000" w:themeColor="text1"/>
          <w:spacing w:val="4"/>
          <w:sz w:val="28"/>
          <w:szCs w:val="28"/>
          <w14:textFill>
            <w14:solidFill>
              <w14:schemeClr w14:val="tx1"/>
            </w14:solidFill>
          </w14:textFill>
        </w:rPr>
        <w:t>供</w:t>
      </w:r>
      <w:r>
        <w:rPr>
          <w:rFonts w:ascii="Times New Roman" w:hAnsi="Times New Roman" w:eastAsia="宋体" w:cs="Times New Roman"/>
          <w:color w:val="000000" w:themeColor="text1"/>
          <w:spacing w:val="4"/>
          <w:sz w:val="28"/>
          <w:szCs w:val="28"/>
          <w14:textFill>
            <w14:solidFill>
              <w14:schemeClr w14:val="tx1"/>
            </w14:solidFill>
          </w14:textFill>
        </w:rPr>
        <w:t xml:space="preserve">  </w:t>
      </w:r>
      <w:r>
        <w:rPr>
          <w:rFonts w:hint="eastAsia" w:ascii="Times New Roman" w:hAnsi="Times New Roman" w:eastAsia="宋体" w:cs="Times New Roman"/>
          <w:color w:val="000000" w:themeColor="text1"/>
          <w:spacing w:val="4"/>
          <w:sz w:val="28"/>
          <w:szCs w:val="28"/>
          <w:lang w:val="en-US" w:eastAsia="zh-CN"/>
          <w14:textFill>
            <w14:solidFill>
              <w14:schemeClr w14:val="tx1"/>
            </w14:solidFill>
          </w14:textFill>
        </w:rPr>
        <w:t xml:space="preserve">     </w:t>
      </w:r>
      <w:r>
        <w:rPr>
          <w:rFonts w:ascii="Times New Roman" w:hAnsi="Times New Roman" w:eastAsia="宋体" w:cs="Times New Roman"/>
          <w:color w:val="000000" w:themeColor="text1"/>
          <w:spacing w:val="4"/>
          <w:sz w:val="28"/>
          <w:szCs w:val="28"/>
          <w14:textFill>
            <w14:solidFill>
              <w14:schemeClr w14:val="tx1"/>
            </w14:solidFill>
          </w14:textFill>
        </w:rPr>
        <w:t xml:space="preserve"> </w:t>
      </w:r>
      <w:r>
        <w:rPr>
          <w:rFonts w:hint="eastAsia" w:ascii="Times New Roman" w:hAnsi="Times New Roman" w:eastAsia="宋体" w:cs="Times New Roman"/>
          <w:color w:val="000000" w:themeColor="text1"/>
          <w:spacing w:val="4"/>
          <w:sz w:val="28"/>
          <w:szCs w:val="28"/>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4"/>
          <w:sz w:val="28"/>
          <w:szCs w:val="28"/>
          <w:lang w:val="en-US" w:eastAsia="zh-CN"/>
          <w14:textFill>
            <w14:solidFill>
              <w14:schemeClr w14:val="tx1"/>
            </w14:solidFill>
          </w14:textFill>
        </w:rPr>
        <w:tab/>
      </w:r>
      <w:r>
        <w:rPr>
          <w:rFonts w:ascii="Times New Roman" w:hAnsi="Times New Roman" w:eastAsia="宋体" w:cs="Times New Roman"/>
          <w:b/>
          <w:bCs/>
          <w:color w:val="000000" w:themeColor="text1"/>
          <w:spacing w:val="4"/>
          <w:sz w:val="28"/>
          <w:szCs w:val="28"/>
          <w14:textFill>
            <w14:solidFill>
              <w14:schemeClr w14:val="tx1"/>
            </w14:solidFill>
          </w14:textFill>
        </w:rPr>
        <w:t>应</w:t>
      </w:r>
      <w:r>
        <w:rPr>
          <w:rFonts w:ascii="Times New Roman" w:hAnsi="Times New Roman" w:eastAsia="宋体" w:cs="Times New Roman"/>
          <w:color w:val="000000" w:themeColor="text1"/>
          <w:spacing w:val="4"/>
          <w:sz w:val="28"/>
          <w:szCs w:val="28"/>
          <w14:textFill>
            <w14:solidFill>
              <w14:schemeClr w14:val="tx1"/>
            </w14:solidFill>
          </w14:textFill>
        </w:rPr>
        <w:t xml:space="preserve">   </w:t>
      </w:r>
      <w:r>
        <w:rPr>
          <w:rFonts w:hint="eastAsia" w:ascii="Times New Roman" w:hAnsi="Times New Roman" w:eastAsia="宋体" w:cs="Times New Roman"/>
          <w:color w:val="000000" w:themeColor="text1"/>
          <w:spacing w:val="4"/>
          <w:sz w:val="28"/>
          <w:szCs w:val="28"/>
          <w:lang w:val="en-US" w:eastAsia="zh-CN"/>
          <w14:textFill>
            <w14:solidFill>
              <w14:schemeClr w14:val="tx1"/>
            </w14:solidFill>
          </w14:textFill>
        </w:rPr>
        <w:t xml:space="preserve">      </w:t>
      </w:r>
      <w:r>
        <w:rPr>
          <w:rFonts w:ascii="Times New Roman" w:hAnsi="Times New Roman" w:eastAsia="宋体" w:cs="Times New Roman"/>
          <w:b/>
          <w:bCs/>
          <w:color w:val="000000" w:themeColor="text1"/>
          <w:spacing w:val="4"/>
          <w:sz w:val="28"/>
          <w:szCs w:val="28"/>
          <w14:textFill>
            <w14:solidFill>
              <w14:schemeClr w14:val="tx1"/>
            </w14:solidFill>
          </w14:textFill>
        </w:rPr>
        <w:t>商</w:t>
      </w:r>
      <w:r>
        <w:rPr>
          <w:rFonts w:ascii="Times New Roman" w:hAnsi="Times New Roman" w:eastAsia="宋体" w:cs="Times New Roman"/>
          <w:b/>
          <w:bCs/>
          <w:color w:val="000000" w:themeColor="text1"/>
          <w:spacing w:val="-36"/>
          <w:sz w:val="28"/>
          <w:szCs w:val="28"/>
          <w14:textFill>
            <w14:solidFill>
              <w14:schemeClr w14:val="tx1"/>
            </w14:solidFill>
          </w14:textFill>
        </w:rPr>
        <w:t>：</w:t>
      </w:r>
      <w:r>
        <w:rPr>
          <w:rFonts w:ascii="Times New Roman" w:hAnsi="Times New Roman" w:eastAsia="宋体" w:cs="Times New Roman"/>
          <w:color w:val="000000" w:themeColor="text1"/>
          <w:sz w:val="28"/>
          <w:szCs w:val="28"/>
          <w:u w:val="single" w:color="auto"/>
          <w14:textFill>
            <w14:solidFill>
              <w14:schemeClr w14:val="tx1"/>
            </w14:solidFill>
          </w14:textFill>
        </w:rPr>
        <w:t xml:space="preserve">                           </w:t>
      </w:r>
      <w:r>
        <w:rPr>
          <w:rFonts w:ascii="Times New Roman" w:hAnsi="Times New Roman" w:eastAsia="宋体" w:cs="Times New Roman"/>
          <w:b/>
          <w:bCs/>
          <w:color w:val="000000" w:themeColor="text1"/>
          <w:spacing w:val="-36"/>
          <w:sz w:val="28"/>
          <w:szCs w:val="28"/>
          <w:u w:val="single" w:color="auto"/>
          <w14:textFill>
            <w14:solidFill>
              <w14:schemeClr w14:val="tx1"/>
            </w14:solidFill>
          </w14:textFill>
        </w:rPr>
        <w:t>（</w:t>
      </w:r>
      <w:r>
        <w:rPr>
          <w:rFonts w:ascii="Times New Roman" w:hAnsi="Times New Roman" w:eastAsia="宋体" w:cs="Times New Roman"/>
          <w:b/>
          <w:bCs/>
          <w:color w:val="000000" w:themeColor="text1"/>
          <w:spacing w:val="4"/>
          <w:sz w:val="28"/>
          <w:szCs w:val="28"/>
          <w:u w:val="single" w:color="auto"/>
          <w14:textFill>
            <w14:solidFill>
              <w14:schemeClr w14:val="tx1"/>
            </w14:solidFill>
          </w14:textFill>
        </w:rPr>
        <w:t>盖章）</w:t>
      </w:r>
    </w:p>
    <w:p w14:paraId="3F3978D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pacing w:val="-4"/>
          <w:sz w:val="28"/>
          <w:szCs w:val="28"/>
          <w14:textFill>
            <w14:solidFill>
              <w14:schemeClr w14:val="tx1"/>
            </w14:solidFill>
          </w14:textFill>
        </w:rPr>
        <w:t>法人代表人或</w:t>
      </w:r>
      <w:r>
        <w:rPr>
          <w:rFonts w:ascii="Times New Roman" w:hAnsi="Times New Roman" w:eastAsia="宋体" w:cs="Times New Roman"/>
          <w:b/>
          <w:bCs/>
          <w:color w:val="000000" w:themeColor="text1"/>
          <w:sz w:val="28"/>
          <w:szCs w:val="28"/>
          <w14:textFill>
            <w14:solidFill>
              <w14:schemeClr w14:val="tx1"/>
            </w14:solidFill>
          </w14:textFill>
        </w:rPr>
        <w:t>委托代理人</w:t>
      </w:r>
      <w:r>
        <w:rPr>
          <w:rFonts w:ascii="Times New Roman" w:hAnsi="Times New Roman" w:eastAsia="宋体" w:cs="Times New Roman"/>
          <w:b/>
          <w:bCs/>
          <w:color w:val="000000" w:themeColor="text1"/>
          <w:spacing w:val="-21"/>
          <w:sz w:val="28"/>
          <w:szCs w:val="28"/>
          <w14:textFill>
            <w14:solidFill>
              <w14:schemeClr w14:val="tx1"/>
            </w14:solidFill>
          </w14:textFill>
        </w:rPr>
        <w:t>：</w:t>
      </w:r>
      <w:r>
        <w:rPr>
          <w:rFonts w:ascii="Times New Roman" w:hAnsi="Times New Roman" w:eastAsia="宋体" w:cs="Times New Roman"/>
          <w:color w:val="000000" w:themeColor="text1"/>
          <w:sz w:val="28"/>
          <w:szCs w:val="28"/>
          <w:u w:val="single" w:color="auto"/>
          <w14:textFill>
            <w14:solidFill>
              <w14:schemeClr w14:val="tx1"/>
            </w14:solidFill>
          </w14:textFill>
        </w:rPr>
        <w:t xml:space="preserve">                     </w:t>
      </w:r>
      <w:r>
        <w:rPr>
          <w:rFonts w:ascii="Times New Roman" w:hAnsi="Times New Roman" w:eastAsia="宋体" w:cs="Times New Roman"/>
          <w:b/>
          <w:bCs/>
          <w:color w:val="000000" w:themeColor="text1"/>
          <w:spacing w:val="-21"/>
          <w:sz w:val="28"/>
          <w:szCs w:val="28"/>
          <w:u w:val="single" w:color="auto"/>
          <w14:textFill>
            <w14:solidFill>
              <w14:schemeClr w14:val="tx1"/>
            </w14:solidFill>
          </w14:textFill>
        </w:rPr>
        <w:t>（</w:t>
      </w:r>
      <w:r>
        <w:rPr>
          <w:rFonts w:ascii="Times New Roman" w:hAnsi="Times New Roman" w:eastAsia="宋体" w:cs="Times New Roman"/>
          <w:b/>
          <w:bCs/>
          <w:color w:val="000000" w:themeColor="text1"/>
          <w:sz w:val="28"/>
          <w:szCs w:val="28"/>
          <w:u w:val="single" w:color="auto"/>
          <w14:textFill>
            <w14:solidFill>
              <w14:schemeClr w14:val="tx1"/>
            </w14:solidFill>
          </w14:textFill>
        </w:rPr>
        <w:t>签字或盖章）</w:t>
      </w:r>
    </w:p>
    <w:p w14:paraId="39FA3DBC">
      <w:pPr>
        <w:spacing w:line="331" w:lineRule="auto"/>
        <w:rPr>
          <w:rFonts w:ascii="Times New Roman" w:hAnsi="Times New Roman" w:eastAsia="宋体" w:cs="Times New Roman"/>
          <w:color w:val="000000" w:themeColor="text1"/>
          <w:sz w:val="21"/>
          <w14:textFill>
            <w14:solidFill>
              <w14:schemeClr w14:val="tx1"/>
            </w14:solidFill>
          </w14:textFill>
        </w:rPr>
      </w:pPr>
    </w:p>
    <w:p w14:paraId="488EFA7E">
      <w:pPr>
        <w:pStyle w:val="2"/>
        <w:rPr>
          <w:rFonts w:ascii="Times New Roman" w:hAnsi="Times New Roman" w:eastAsia="宋体" w:cs="Times New Roman"/>
          <w:color w:val="000000" w:themeColor="text1"/>
          <w:sz w:val="21"/>
          <w14:textFill>
            <w14:solidFill>
              <w14:schemeClr w14:val="tx1"/>
            </w14:solidFill>
          </w14:textFill>
        </w:rPr>
      </w:pPr>
    </w:p>
    <w:p w14:paraId="79214D6A">
      <w:pPr>
        <w:pStyle w:val="2"/>
        <w:rPr>
          <w:rFonts w:ascii="Times New Roman" w:hAnsi="Times New Roman" w:eastAsia="宋体" w:cs="Times New Roman"/>
          <w:color w:val="000000" w:themeColor="text1"/>
          <w:sz w:val="21"/>
          <w14:textFill>
            <w14:solidFill>
              <w14:schemeClr w14:val="tx1"/>
            </w14:solidFill>
          </w14:textFill>
        </w:rPr>
      </w:pPr>
    </w:p>
    <w:p w14:paraId="50D11AEA">
      <w:pPr>
        <w:pStyle w:val="2"/>
        <w:rPr>
          <w:rFonts w:ascii="Times New Roman" w:hAnsi="Times New Roman" w:eastAsia="宋体" w:cs="Times New Roman"/>
          <w:color w:val="000000" w:themeColor="text1"/>
          <w:sz w:val="21"/>
          <w14:textFill>
            <w14:solidFill>
              <w14:schemeClr w14:val="tx1"/>
            </w14:solidFill>
          </w14:textFill>
        </w:rPr>
      </w:pPr>
    </w:p>
    <w:p w14:paraId="4A59D424">
      <w:pPr>
        <w:pStyle w:val="2"/>
        <w:rPr>
          <w:rFonts w:ascii="Times New Roman" w:hAnsi="Times New Roman" w:eastAsia="宋体" w:cs="Times New Roman"/>
          <w:color w:val="000000" w:themeColor="text1"/>
          <w:sz w:val="21"/>
          <w14:textFill>
            <w14:solidFill>
              <w14:schemeClr w14:val="tx1"/>
            </w14:solidFill>
          </w14:textFill>
        </w:rPr>
      </w:pPr>
    </w:p>
    <w:p w14:paraId="6ED0CB61">
      <w:pPr>
        <w:pStyle w:val="2"/>
        <w:spacing w:before="92" w:line="220" w:lineRule="auto"/>
        <w:ind w:left="48"/>
        <w:jc w:val="center"/>
        <w:rPr>
          <w:rFonts w:ascii="Times New Roman" w:hAnsi="Times New Roman" w:eastAsia="宋体" w:cs="Times New Roman"/>
          <w:color w:val="000000" w:themeColor="text1"/>
          <w:sz w:val="32"/>
          <w:szCs w:val="32"/>
          <w14:textFill>
            <w14:solidFill>
              <w14:schemeClr w14:val="tx1"/>
            </w14:solidFill>
          </w14:textFill>
        </w:rPr>
      </w:pPr>
      <w:r>
        <w:rPr>
          <w:rFonts w:ascii="Times New Roman" w:hAnsi="Times New Roman" w:eastAsia="宋体" w:cs="Times New Roman"/>
          <w:b/>
          <w:bCs/>
          <w:color w:val="000000" w:themeColor="text1"/>
          <w:spacing w:val="-20"/>
          <w:sz w:val="32"/>
          <w:szCs w:val="32"/>
          <w14:textFill>
            <w14:solidFill>
              <w14:schemeClr w14:val="tx1"/>
            </w14:solidFill>
          </w14:textFill>
        </w:rPr>
        <w:t>日</w:t>
      </w:r>
      <w:r>
        <w:rPr>
          <w:rFonts w:ascii="Times New Roman" w:hAnsi="Times New Roman" w:eastAsia="宋体" w:cs="Times New Roman"/>
          <w:color w:val="000000" w:themeColor="text1"/>
          <w:spacing w:val="2"/>
          <w:sz w:val="32"/>
          <w:szCs w:val="32"/>
          <w14:textFill>
            <w14:solidFill>
              <w14:schemeClr w14:val="tx1"/>
            </w14:solidFill>
          </w14:textFill>
        </w:rPr>
        <w:t xml:space="preserve">        </w:t>
      </w:r>
      <w:r>
        <w:rPr>
          <w:rFonts w:ascii="Times New Roman" w:hAnsi="Times New Roman" w:eastAsia="宋体" w:cs="Times New Roman"/>
          <w:b/>
          <w:bCs/>
          <w:color w:val="000000" w:themeColor="text1"/>
          <w:spacing w:val="-20"/>
          <w:sz w:val="32"/>
          <w:szCs w:val="32"/>
          <w14:textFill>
            <w14:solidFill>
              <w14:schemeClr w14:val="tx1"/>
            </w14:solidFill>
          </w14:textFill>
        </w:rPr>
        <w:t>期：</w:t>
      </w:r>
      <w:r>
        <w:rPr>
          <w:rFonts w:ascii="Times New Roman" w:hAnsi="Times New Roman" w:eastAsia="宋体" w:cs="Times New Roman"/>
          <w:color w:val="000000" w:themeColor="text1"/>
          <w:spacing w:val="2"/>
          <w:sz w:val="32"/>
          <w:szCs w:val="32"/>
          <w14:textFill>
            <w14:solidFill>
              <w14:schemeClr w14:val="tx1"/>
            </w14:solidFill>
          </w14:textFill>
        </w:rPr>
        <w:t xml:space="preserve"> </w:t>
      </w:r>
      <w:r>
        <w:rPr>
          <w:rFonts w:hint="eastAsia" w:ascii="Times New Roman" w:hAnsi="Times New Roman" w:eastAsia="宋体" w:cs="Times New Roman"/>
          <w:color w:val="000000" w:themeColor="text1"/>
          <w:spacing w:val="2"/>
          <w:sz w:val="32"/>
          <w:szCs w:val="32"/>
          <w:lang w:val="en-US" w:eastAsia="zh-CN"/>
          <w14:textFill>
            <w14:solidFill>
              <w14:schemeClr w14:val="tx1"/>
            </w14:solidFill>
          </w14:textFill>
        </w:rPr>
        <w:t xml:space="preserve">    </w:t>
      </w:r>
      <w:r>
        <w:rPr>
          <w:rFonts w:ascii="Times New Roman" w:hAnsi="Times New Roman" w:eastAsia="宋体" w:cs="Times New Roman"/>
          <w:b/>
          <w:bCs/>
          <w:color w:val="000000" w:themeColor="text1"/>
          <w:spacing w:val="-20"/>
          <w:sz w:val="32"/>
          <w:szCs w:val="32"/>
          <w14:textFill>
            <w14:solidFill>
              <w14:schemeClr w14:val="tx1"/>
            </w14:solidFill>
          </w14:textFill>
        </w:rPr>
        <w:t>年</w:t>
      </w:r>
      <w:r>
        <w:rPr>
          <w:rFonts w:ascii="Times New Roman" w:hAnsi="Times New Roman" w:eastAsia="宋体" w:cs="Times New Roman"/>
          <w:color w:val="000000" w:themeColor="text1"/>
          <w:spacing w:val="7"/>
          <w:sz w:val="32"/>
          <w:szCs w:val="32"/>
          <w14:textFill>
            <w14:solidFill>
              <w14:schemeClr w14:val="tx1"/>
            </w14:solidFill>
          </w14:textFill>
        </w:rPr>
        <w:t xml:space="preserve">  </w:t>
      </w:r>
      <w:r>
        <w:rPr>
          <w:rFonts w:hint="eastAsia" w:ascii="Times New Roman" w:hAnsi="Times New Roman" w:eastAsia="宋体" w:cs="Times New Roman"/>
          <w:color w:val="000000" w:themeColor="text1"/>
          <w:spacing w:val="7"/>
          <w:sz w:val="32"/>
          <w:szCs w:val="32"/>
          <w:lang w:val="en-US" w:eastAsia="zh-CN"/>
          <w14:textFill>
            <w14:solidFill>
              <w14:schemeClr w14:val="tx1"/>
            </w14:solidFill>
          </w14:textFill>
        </w:rPr>
        <w:t xml:space="preserve">  </w:t>
      </w:r>
      <w:r>
        <w:rPr>
          <w:rFonts w:ascii="Times New Roman" w:hAnsi="Times New Roman" w:eastAsia="宋体" w:cs="Times New Roman"/>
          <w:color w:val="000000" w:themeColor="text1"/>
          <w:spacing w:val="7"/>
          <w:sz w:val="32"/>
          <w:szCs w:val="32"/>
          <w14:textFill>
            <w14:solidFill>
              <w14:schemeClr w14:val="tx1"/>
            </w14:solidFill>
          </w14:textFill>
        </w:rPr>
        <w:t xml:space="preserve"> </w:t>
      </w:r>
      <w:r>
        <w:rPr>
          <w:rFonts w:ascii="Times New Roman" w:hAnsi="Times New Roman" w:eastAsia="宋体" w:cs="Times New Roman"/>
          <w:b/>
          <w:bCs/>
          <w:color w:val="000000" w:themeColor="text1"/>
          <w:spacing w:val="-20"/>
          <w:sz w:val="32"/>
          <w:szCs w:val="32"/>
          <w14:textFill>
            <w14:solidFill>
              <w14:schemeClr w14:val="tx1"/>
            </w14:solidFill>
          </w14:textFill>
        </w:rPr>
        <w:t>月</w:t>
      </w:r>
      <w:r>
        <w:rPr>
          <w:rFonts w:ascii="Times New Roman" w:hAnsi="Times New Roman" w:eastAsia="宋体" w:cs="Times New Roman"/>
          <w:color w:val="000000" w:themeColor="text1"/>
          <w:spacing w:val="20"/>
          <w:sz w:val="32"/>
          <w:szCs w:val="32"/>
          <w14:textFill>
            <w14:solidFill>
              <w14:schemeClr w14:val="tx1"/>
            </w14:solidFill>
          </w14:textFill>
        </w:rPr>
        <w:t xml:space="preserve">   </w:t>
      </w:r>
      <w:r>
        <w:rPr>
          <w:rFonts w:ascii="Times New Roman" w:hAnsi="Times New Roman" w:eastAsia="宋体" w:cs="Times New Roman"/>
          <w:b/>
          <w:bCs/>
          <w:color w:val="000000" w:themeColor="text1"/>
          <w:spacing w:val="-20"/>
          <w:sz w:val="32"/>
          <w:szCs w:val="32"/>
          <w14:textFill>
            <w14:solidFill>
              <w14:schemeClr w14:val="tx1"/>
            </w14:solidFill>
          </w14:textFill>
        </w:rPr>
        <w:t>日</w:t>
      </w:r>
    </w:p>
    <w:p w14:paraId="0D570421">
      <w:pPr>
        <w:spacing w:line="220" w:lineRule="auto"/>
        <w:rPr>
          <w:rFonts w:ascii="Times New Roman" w:hAnsi="Times New Roman" w:eastAsia="宋体" w:cs="Times New Roman"/>
          <w:color w:val="000000" w:themeColor="text1"/>
          <w14:textFill>
            <w14:solidFill>
              <w14:schemeClr w14:val="tx1"/>
            </w14:solidFill>
          </w14:textFill>
        </w:rPr>
        <w:sectPr>
          <w:headerReference r:id="rId14" w:type="default"/>
          <w:footerReference r:id="rId15" w:type="default"/>
          <w:pgSz w:w="11906" w:h="16839"/>
          <w:pgMar w:top="1440" w:right="1800" w:bottom="1440" w:left="1800" w:header="567" w:footer="1134" w:gutter="0"/>
          <w:pgNumType w:fmt="decimal"/>
          <w:cols w:space="720" w:num="1"/>
        </w:sectPr>
      </w:pPr>
    </w:p>
    <w:p w14:paraId="72011108">
      <w:pPr>
        <w:jc w:val="center"/>
        <w:rPr>
          <w:rFonts w:hint="eastAsia" w:ascii="Times New Roman" w:hAnsi="Times New Roman" w:eastAsia="宋体" w:cs="Times New Roman"/>
          <w:b/>
          <w:color w:val="000000" w:themeColor="text1"/>
          <w:sz w:val="48"/>
          <w:szCs w:val="48"/>
          <w14:textFill>
            <w14:solidFill>
              <w14:schemeClr w14:val="tx1"/>
            </w14:solidFill>
          </w14:textFill>
        </w:rPr>
      </w:pPr>
      <w:r>
        <w:rPr>
          <w:rFonts w:hint="eastAsia" w:ascii="Times New Roman" w:hAnsi="Times New Roman" w:eastAsia="宋体" w:cs="Times New Roman"/>
          <w:b/>
          <w:color w:val="000000" w:themeColor="text1"/>
          <w:sz w:val="48"/>
          <w:szCs w:val="48"/>
          <w14:textFill>
            <w14:solidFill>
              <w14:schemeClr w14:val="tx1"/>
            </w14:solidFill>
          </w14:textFill>
        </w:rPr>
        <w:t>目   录</w:t>
      </w:r>
    </w:p>
    <w:p w14:paraId="0E68D632">
      <w:pPr>
        <w:ind w:firstLine="1606" w:firstLineChars="500"/>
        <w:rPr>
          <w:rFonts w:hint="eastAsia" w:ascii="Times New Roman" w:hAnsi="Times New Roman" w:eastAsia="宋体" w:cs="Times New Roman"/>
          <w:b/>
          <w:color w:val="000000" w:themeColor="text1"/>
          <w:sz w:val="32"/>
          <w:szCs w:val="32"/>
          <w14:textFill>
            <w14:solidFill>
              <w14:schemeClr w14:val="tx1"/>
            </w14:solidFill>
          </w14:textFill>
        </w:rPr>
      </w:pPr>
    </w:p>
    <w:p w14:paraId="4809356C">
      <w:pPr>
        <w:keepNext w:val="0"/>
        <w:keepLines w:val="0"/>
        <w:pageBreakBefore w:val="0"/>
        <w:widowControl/>
        <w:kinsoku w:val="0"/>
        <w:wordWrap/>
        <w:overflowPunct/>
        <w:topLinePunct w:val="0"/>
        <w:autoSpaceDE w:val="0"/>
        <w:autoSpaceDN w:val="0"/>
        <w:bidi w:val="0"/>
        <w:adjustRightInd w:val="0"/>
        <w:snapToGrid w:val="0"/>
        <w:spacing w:line="600" w:lineRule="exact"/>
        <w:ind w:firstLine="843" w:firstLineChars="300"/>
        <w:textAlignment w:val="baseline"/>
        <w:rPr>
          <w:rFonts w:hint="default" w:ascii="Times New Roman" w:hAnsi="Times New Roman" w:eastAsia="宋体" w:cs="Times New Roman"/>
          <w:b/>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color w:val="000000" w:themeColor="text1"/>
          <w:sz w:val="28"/>
          <w:szCs w:val="28"/>
          <w14:textFill>
            <w14:solidFill>
              <w14:schemeClr w14:val="tx1"/>
            </w14:solidFill>
          </w14:textFill>
        </w:rPr>
        <w:t>一</w:t>
      </w:r>
      <w:r>
        <w:rPr>
          <w:rFonts w:hint="eastAsia" w:ascii="Times New Roman" w:hAnsi="Times New Roman" w:eastAsia="宋体" w:cs="Times New Roman"/>
          <w:b/>
          <w:color w:val="000000" w:themeColor="text1"/>
          <w:sz w:val="28"/>
          <w:szCs w:val="28"/>
          <w:lang w:eastAsia="zh-CN"/>
          <w14:textFill>
            <w14:solidFill>
              <w14:schemeClr w14:val="tx1"/>
            </w14:solidFill>
          </w14:textFill>
        </w:rPr>
        <w:t>、</w:t>
      </w:r>
      <w:r>
        <w:rPr>
          <w:rFonts w:hint="eastAsia" w:ascii="Times New Roman" w:hAnsi="Times New Roman" w:eastAsia="宋体" w:cs="Times New Roman"/>
          <w:b/>
          <w:color w:val="000000" w:themeColor="text1"/>
          <w:sz w:val="28"/>
          <w:szCs w:val="28"/>
          <w14:textFill>
            <w14:solidFill>
              <w14:schemeClr w14:val="tx1"/>
            </w14:solidFill>
          </w14:textFill>
        </w:rPr>
        <w:t>磋商响应函</w:t>
      </w:r>
    </w:p>
    <w:p w14:paraId="35E93B2A">
      <w:pPr>
        <w:keepNext w:val="0"/>
        <w:keepLines w:val="0"/>
        <w:pageBreakBefore w:val="0"/>
        <w:widowControl/>
        <w:kinsoku w:val="0"/>
        <w:wordWrap/>
        <w:overflowPunct/>
        <w:topLinePunct w:val="0"/>
        <w:autoSpaceDE w:val="0"/>
        <w:autoSpaceDN w:val="0"/>
        <w:bidi w:val="0"/>
        <w:adjustRightInd w:val="0"/>
        <w:snapToGrid w:val="0"/>
        <w:spacing w:line="600" w:lineRule="exact"/>
        <w:ind w:firstLine="843" w:firstLineChars="300"/>
        <w:textAlignment w:val="baseline"/>
        <w:rPr>
          <w:rFonts w:hint="eastAsia" w:ascii="Times New Roman" w:hAnsi="Times New Roman" w:eastAsia="宋体" w:cs="Times New Roman"/>
          <w:b/>
          <w:color w:val="000000" w:themeColor="text1"/>
          <w:sz w:val="28"/>
          <w:szCs w:val="28"/>
          <w14:textFill>
            <w14:solidFill>
              <w14:schemeClr w14:val="tx1"/>
            </w14:solidFill>
          </w14:textFill>
        </w:rPr>
      </w:pPr>
      <w:r>
        <w:rPr>
          <w:rFonts w:hint="eastAsia" w:ascii="Times New Roman" w:hAnsi="Times New Roman" w:eastAsia="宋体" w:cs="Times New Roman"/>
          <w:b/>
          <w:color w:val="000000" w:themeColor="text1"/>
          <w:sz w:val="28"/>
          <w:szCs w:val="28"/>
          <w14:textFill>
            <w14:solidFill>
              <w14:schemeClr w14:val="tx1"/>
            </w14:solidFill>
          </w14:textFill>
        </w:rPr>
        <w:t>二</w:t>
      </w:r>
      <w:r>
        <w:rPr>
          <w:rFonts w:hint="eastAsia" w:ascii="Times New Roman" w:hAnsi="Times New Roman" w:eastAsia="宋体" w:cs="Times New Roman"/>
          <w:b/>
          <w:color w:val="000000" w:themeColor="text1"/>
          <w:sz w:val="28"/>
          <w:szCs w:val="28"/>
          <w:lang w:eastAsia="zh-CN"/>
          <w14:textFill>
            <w14:solidFill>
              <w14:schemeClr w14:val="tx1"/>
            </w14:solidFill>
          </w14:textFill>
        </w:rPr>
        <w:t>、</w:t>
      </w:r>
      <w:r>
        <w:rPr>
          <w:rFonts w:hint="eastAsia" w:ascii="Times New Roman" w:hAnsi="Times New Roman" w:eastAsia="宋体" w:cs="Times New Roman"/>
          <w:b/>
          <w:color w:val="000000" w:themeColor="text1"/>
          <w:sz w:val="28"/>
          <w:szCs w:val="28"/>
          <w14:textFill>
            <w14:solidFill>
              <w14:schemeClr w14:val="tx1"/>
            </w14:solidFill>
          </w14:textFill>
        </w:rPr>
        <w:t>法定代表人授权委托书</w:t>
      </w:r>
    </w:p>
    <w:p w14:paraId="575DB48D">
      <w:pPr>
        <w:keepNext w:val="0"/>
        <w:keepLines w:val="0"/>
        <w:pageBreakBefore w:val="0"/>
        <w:widowControl/>
        <w:kinsoku w:val="0"/>
        <w:wordWrap/>
        <w:overflowPunct/>
        <w:topLinePunct w:val="0"/>
        <w:autoSpaceDE w:val="0"/>
        <w:autoSpaceDN w:val="0"/>
        <w:bidi w:val="0"/>
        <w:adjustRightInd w:val="0"/>
        <w:snapToGrid w:val="0"/>
        <w:spacing w:line="600" w:lineRule="exact"/>
        <w:ind w:firstLine="843" w:firstLineChars="300"/>
        <w:textAlignment w:val="baseline"/>
        <w:rPr>
          <w:rFonts w:hint="eastAsia" w:ascii="Times New Roman" w:hAnsi="Times New Roman" w:eastAsia="宋体" w:cs="Times New Roman"/>
          <w:b/>
          <w:color w:val="000000" w:themeColor="text1"/>
          <w:sz w:val="28"/>
          <w:szCs w:val="28"/>
          <w14:textFill>
            <w14:solidFill>
              <w14:schemeClr w14:val="tx1"/>
            </w14:solidFill>
          </w14:textFill>
        </w:rPr>
      </w:pPr>
      <w:r>
        <w:rPr>
          <w:rFonts w:hint="eastAsia" w:ascii="Times New Roman" w:hAnsi="Times New Roman" w:eastAsia="宋体" w:cs="Times New Roman"/>
          <w:b/>
          <w:color w:val="000000" w:themeColor="text1"/>
          <w:sz w:val="28"/>
          <w:szCs w:val="28"/>
          <w14:textFill>
            <w14:solidFill>
              <w14:schemeClr w14:val="tx1"/>
            </w14:solidFill>
          </w14:textFill>
        </w:rPr>
        <w:t>三</w:t>
      </w:r>
      <w:r>
        <w:rPr>
          <w:rFonts w:hint="eastAsia" w:ascii="Times New Roman" w:hAnsi="Times New Roman" w:eastAsia="宋体" w:cs="Times New Roman"/>
          <w:b/>
          <w:color w:val="000000" w:themeColor="text1"/>
          <w:sz w:val="28"/>
          <w:szCs w:val="28"/>
          <w:lang w:eastAsia="zh-CN"/>
          <w14:textFill>
            <w14:solidFill>
              <w14:schemeClr w14:val="tx1"/>
            </w14:solidFill>
          </w14:textFill>
        </w:rPr>
        <w:t>、磋商一览表</w:t>
      </w:r>
    </w:p>
    <w:p w14:paraId="58AEE3CF">
      <w:pPr>
        <w:keepNext w:val="0"/>
        <w:keepLines w:val="0"/>
        <w:pageBreakBefore w:val="0"/>
        <w:widowControl/>
        <w:kinsoku w:val="0"/>
        <w:wordWrap/>
        <w:overflowPunct/>
        <w:topLinePunct w:val="0"/>
        <w:autoSpaceDE w:val="0"/>
        <w:autoSpaceDN w:val="0"/>
        <w:bidi w:val="0"/>
        <w:adjustRightInd w:val="0"/>
        <w:snapToGrid w:val="0"/>
        <w:spacing w:line="600" w:lineRule="exact"/>
        <w:ind w:firstLine="843" w:firstLineChars="300"/>
        <w:textAlignment w:val="baseline"/>
        <w:rPr>
          <w:rFonts w:hint="eastAsia" w:ascii="Times New Roman" w:hAnsi="Times New Roman" w:eastAsia="宋体" w:cs="Times New Roman"/>
          <w:b/>
          <w:color w:val="000000" w:themeColor="text1"/>
          <w:sz w:val="28"/>
          <w:szCs w:val="28"/>
          <w14:textFill>
            <w14:solidFill>
              <w14:schemeClr w14:val="tx1"/>
            </w14:solidFill>
          </w14:textFill>
        </w:rPr>
      </w:pP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四</w:t>
      </w:r>
      <w:r>
        <w:rPr>
          <w:rFonts w:hint="eastAsia" w:ascii="Times New Roman" w:hAnsi="Times New Roman" w:eastAsia="宋体" w:cs="Times New Roman"/>
          <w:b/>
          <w:color w:val="000000" w:themeColor="text1"/>
          <w:sz w:val="28"/>
          <w:szCs w:val="28"/>
          <w:lang w:eastAsia="zh-CN"/>
          <w14:textFill>
            <w14:solidFill>
              <w14:schemeClr w14:val="tx1"/>
            </w14:solidFill>
          </w14:textFill>
        </w:rPr>
        <w:t>、</w:t>
      </w:r>
      <w:r>
        <w:rPr>
          <w:rFonts w:hint="eastAsia" w:ascii="Times New Roman" w:hAnsi="Times New Roman" w:eastAsia="宋体" w:cs="Times New Roman"/>
          <w:b/>
          <w:color w:val="000000" w:themeColor="text1"/>
          <w:sz w:val="28"/>
          <w:szCs w:val="28"/>
          <w14:textFill>
            <w14:solidFill>
              <w14:schemeClr w14:val="tx1"/>
            </w14:solidFill>
          </w14:textFill>
        </w:rPr>
        <w:t>资格证明</w:t>
      </w:r>
    </w:p>
    <w:p w14:paraId="37C68DD5">
      <w:pPr>
        <w:keepNext w:val="0"/>
        <w:keepLines w:val="0"/>
        <w:pageBreakBefore w:val="0"/>
        <w:widowControl/>
        <w:kinsoku w:val="0"/>
        <w:wordWrap/>
        <w:overflowPunct/>
        <w:topLinePunct w:val="0"/>
        <w:autoSpaceDE w:val="0"/>
        <w:autoSpaceDN w:val="0"/>
        <w:bidi w:val="0"/>
        <w:adjustRightInd w:val="0"/>
        <w:snapToGrid w:val="0"/>
        <w:spacing w:line="600" w:lineRule="exact"/>
        <w:ind w:firstLine="843" w:firstLineChars="300"/>
        <w:textAlignment w:val="baseline"/>
        <w:rPr>
          <w:rFonts w:hint="eastAsia" w:ascii="Times New Roman" w:hAnsi="Times New Roman" w:eastAsia="宋体" w:cs="Times New Roman"/>
          <w:b/>
          <w:color w:val="000000" w:themeColor="text1"/>
          <w:kern w:val="2"/>
          <w:sz w:val="28"/>
          <w:szCs w:val="28"/>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28"/>
          <w:szCs w:val="28"/>
          <w:lang w:val="en-US" w:eastAsia="zh-CN" w:bidi="ar-SA"/>
          <w14:textFill>
            <w14:solidFill>
              <w14:schemeClr w14:val="tx1"/>
            </w14:solidFill>
          </w14:textFill>
        </w:rPr>
        <w:t>五、商务响应</w:t>
      </w:r>
    </w:p>
    <w:p w14:paraId="0A4E6C8B">
      <w:pPr>
        <w:keepNext w:val="0"/>
        <w:keepLines w:val="0"/>
        <w:pageBreakBefore w:val="0"/>
        <w:widowControl/>
        <w:kinsoku w:val="0"/>
        <w:wordWrap/>
        <w:overflowPunct/>
        <w:topLinePunct w:val="0"/>
        <w:autoSpaceDE w:val="0"/>
        <w:autoSpaceDN w:val="0"/>
        <w:bidi w:val="0"/>
        <w:adjustRightInd w:val="0"/>
        <w:snapToGrid w:val="0"/>
        <w:spacing w:line="600" w:lineRule="exact"/>
        <w:ind w:firstLine="843" w:firstLineChars="300"/>
        <w:textAlignment w:val="baseline"/>
        <w:rPr>
          <w:rFonts w:hint="eastAsia" w:ascii="Times New Roman" w:hAnsi="Times New Roman" w:eastAsia="宋体" w:cs="Times New Roman"/>
          <w:b/>
          <w:color w:val="000000" w:themeColor="text1"/>
          <w:sz w:val="28"/>
          <w:szCs w:val="28"/>
          <w14:textFill>
            <w14:solidFill>
              <w14:schemeClr w14:val="tx1"/>
            </w14:solidFill>
          </w14:textFill>
        </w:rPr>
      </w:pP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六</w:t>
      </w:r>
      <w:r>
        <w:rPr>
          <w:rFonts w:hint="eastAsia" w:ascii="Times New Roman" w:hAnsi="Times New Roman" w:eastAsia="宋体" w:cs="Times New Roman"/>
          <w:b/>
          <w:color w:val="000000" w:themeColor="text1"/>
          <w:sz w:val="28"/>
          <w:szCs w:val="28"/>
          <w:lang w:eastAsia="zh-CN"/>
          <w14:textFill>
            <w14:solidFill>
              <w14:schemeClr w14:val="tx1"/>
            </w14:solidFill>
          </w14:textFill>
        </w:rPr>
        <w:t>、</w:t>
      </w:r>
      <w:r>
        <w:rPr>
          <w:rFonts w:hint="eastAsia" w:ascii="Times New Roman" w:hAnsi="Times New Roman" w:eastAsia="宋体" w:cs="Times New Roman"/>
          <w:b/>
          <w:color w:val="000000" w:themeColor="text1"/>
          <w:sz w:val="28"/>
          <w:szCs w:val="28"/>
          <w14:textFill>
            <w14:solidFill>
              <w14:schemeClr w14:val="tx1"/>
            </w14:solidFill>
          </w14:textFill>
        </w:rPr>
        <w:t>投标方案</w:t>
      </w:r>
    </w:p>
    <w:p w14:paraId="6D0F1D68">
      <w:pPr>
        <w:keepNext w:val="0"/>
        <w:keepLines w:val="0"/>
        <w:pageBreakBefore w:val="0"/>
        <w:widowControl/>
        <w:kinsoku w:val="0"/>
        <w:wordWrap/>
        <w:overflowPunct/>
        <w:topLinePunct w:val="0"/>
        <w:autoSpaceDE w:val="0"/>
        <w:autoSpaceDN w:val="0"/>
        <w:bidi w:val="0"/>
        <w:adjustRightInd w:val="0"/>
        <w:snapToGrid w:val="0"/>
        <w:spacing w:line="600" w:lineRule="exact"/>
        <w:ind w:firstLine="843" w:firstLineChars="300"/>
        <w:textAlignment w:val="baseline"/>
        <w:rPr>
          <w:rFonts w:hint="eastAsia" w:ascii="Times New Roman" w:hAnsi="Times New Roman" w:eastAsia="宋体" w:cs="Times New Roman"/>
          <w:b/>
          <w:color w:val="000000" w:themeColor="text1"/>
          <w:sz w:val="28"/>
          <w:szCs w:val="28"/>
          <w14:textFill>
            <w14:solidFill>
              <w14:schemeClr w14:val="tx1"/>
            </w14:solidFill>
          </w14:textFill>
        </w:rPr>
      </w:pP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七</w:t>
      </w:r>
      <w:r>
        <w:rPr>
          <w:rFonts w:hint="eastAsia" w:ascii="Times New Roman" w:hAnsi="Times New Roman" w:eastAsia="宋体" w:cs="Times New Roman"/>
          <w:b/>
          <w:color w:val="000000" w:themeColor="text1"/>
          <w:sz w:val="28"/>
          <w:szCs w:val="28"/>
          <w:lang w:eastAsia="zh-CN"/>
          <w14:textFill>
            <w14:solidFill>
              <w14:schemeClr w14:val="tx1"/>
            </w14:solidFill>
          </w14:textFill>
        </w:rPr>
        <w:t>、</w:t>
      </w: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投标企业</w:t>
      </w:r>
      <w:r>
        <w:rPr>
          <w:rFonts w:hint="eastAsia" w:ascii="Times New Roman" w:hAnsi="Times New Roman" w:eastAsia="宋体" w:cs="Times New Roman"/>
          <w:b/>
          <w:color w:val="000000" w:themeColor="text1"/>
          <w:sz w:val="28"/>
          <w:szCs w:val="28"/>
          <w14:textFill>
            <w14:solidFill>
              <w14:schemeClr w14:val="tx1"/>
            </w14:solidFill>
          </w14:textFill>
        </w:rPr>
        <w:t>业绩</w:t>
      </w:r>
    </w:p>
    <w:p w14:paraId="6262F3EA">
      <w:pPr>
        <w:keepNext w:val="0"/>
        <w:keepLines w:val="0"/>
        <w:pageBreakBefore w:val="0"/>
        <w:widowControl/>
        <w:kinsoku w:val="0"/>
        <w:wordWrap/>
        <w:overflowPunct/>
        <w:topLinePunct w:val="0"/>
        <w:autoSpaceDE w:val="0"/>
        <w:autoSpaceDN w:val="0"/>
        <w:bidi w:val="0"/>
        <w:adjustRightInd w:val="0"/>
        <w:snapToGrid w:val="0"/>
        <w:spacing w:line="600" w:lineRule="exact"/>
        <w:ind w:firstLine="843" w:firstLineChars="300"/>
        <w:textAlignment w:val="baseline"/>
        <w:rPr>
          <w:rFonts w:hint="eastAsia" w:ascii="Times New Roman" w:hAnsi="Times New Roman" w:eastAsia="宋体" w:cs="Times New Roman"/>
          <w:b/>
          <w:color w:val="000000" w:themeColor="text1"/>
          <w:sz w:val="28"/>
          <w:szCs w:val="28"/>
          <w14:textFill>
            <w14:solidFill>
              <w14:schemeClr w14:val="tx1"/>
            </w14:solidFill>
          </w14:textFill>
        </w:rPr>
      </w:pP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八</w:t>
      </w:r>
      <w:r>
        <w:rPr>
          <w:rFonts w:hint="eastAsia" w:ascii="Times New Roman" w:hAnsi="Times New Roman" w:eastAsia="宋体" w:cs="Times New Roman"/>
          <w:b/>
          <w:color w:val="000000" w:themeColor="text1"/>
          <w:sz w:val="28"/>
          <w:szCs w:val="28"/>
          <w:lang w:eastAsia="zh-CN"/>
          <w14:textFill>
            <w14:solidFill>
              <w14:schemeClr w14:val="tx1"/>
            </w14:solidFill>
          </w14:textFill>
        </w:rPr>
        <w:t>、</w:t>
      </w:r>
      <w:r>
        <w:rPr>
          <w:rFonts w:hint="eastAsia" w:ascii="Times New Roman" w:hAnsi="Times New Roman" w:eastAsia="宋体" w:cs="Times New Roman"/>
          <w:b/>
          <w:color w:val="000000" w:themeColor="text1"/>
          <w:sz w:val="28"/>
          <w:szCs w:val="28"/>
          <w14:textFill>
            <w14:solidFill>
              <w14:schemeClr w14:val="tx1"/>
            </w14:solidFill>
          </w14:textFill>
        </w:rPr>
        <w:t>质量保障措施</w:t>
      </w:r>
    </w:p>
    <w:p w14:paraId="770B7390">
      <w:pPr>
        <w:keepNext w:val="0"/>
        <w:keepLines w:val="0"/>
        <w:pageBreakBefore w:val="0"/>
        <w:widowControl/>
        <w:kinsoku w:val="0"/>
        <w:wordWrap/>
        <w:overflowPunct/>
        <w:topLinePunct w:val="0"/>
        <w:autoSpaceDE w:val="0"/>
        <w:autoSpaceDN w:val="0"/>
        <w:bidi w:val="0"/>
        <w:adjustRightInd w:val="0"/>
        <w:snapToGrid w:val="0"/>
        <w:spacing w:line="600" w:lineRule="exact"/>
        <w:ind w:firstLine="843" w:firstLineChars="300"/>
        <w:textAlignment w:val="baseline"/>
        <w:rPr>
          <w:rFonts w:hint="eastAsia" w:ascii="Times New Roman" w:hAnsi="Times New Roman" w:eastAsia="宋体" w:cs="Times New Roman"/>
          <w:b/>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九、投标单位认为有必要提供的其他证明文件</w:t>
      </w:r>
    </w:p>
    <w:p w14:paraId="3EF21B42">
      <w:pPr>
        <w:keepNext w:val="0"/>
        <w:keepLines w:val="0"/>
        <w:pageBreakBefore w:val="0"/>
        <w:widowControl/>
        <w:kinsoku w:val="0"/>
        <w:wordWrap/>
        <w:overflowPunct/>
        <w:topLinePunct w:val="0"/>
        <w:autoSpaceDE w:val="0"/>
        <w:autoSpaceDN w:val="0"/>
        <w:bidi w:val="0"/>
        <w:adjustRightInd w:val="0"/>
        <w:snapToGrid w:val="0"/>
        <w:spacing w:line="600" w:lineRule="exact"/>
        <w:ind w:firstLine="843" w:firstLineChars="300"/>
        <w:textAlignment w:val="baseline"/>
        <w:rPr>
          <w:rFonts w:hint="eastAsia" w:ascii="Times New Roman" w:hAnsi="Times New Roman" w:eastAsia="宋体" w:cs="Times New Roman"/>
          <w:b/>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t>十、投标人承诺书</w:t>
      </w:r>
    </w:p>
    <w:p w14:paraId="571E0806">
      <w:pPr>
        <w:rPr>
          <w:rFonts w:hint="eastAsia" w:ascii="Times New Roman" w:hAnsi="Times New Roman" w:eastAsia="宋体" w:cs="Times New Roman"/>
          <w:b/>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color w:val="000000" w:themeColor="text1"/>
          <w:sz w:val="28"/>
          <w:szCs w:val="28"/>
          <w:lang w:val="en-US" w:eastAsia="zh-CN"/>
          <w14:textFill>
            <w14:solidFill>
              <w14:schemeClr w14:val="tx1"/>
            </w14:solidFill>
          </w14:textFill>
        </w:rPr>
        <w:br w:type="page"/>
      </w:r>
    </w:p>
    <w:p w14:paraId="55287F10">
      <w:pPr>
        <w:autoSpaceDE w:val="0"/>
        <w:autoSpaceDN w:val="0"/>
        <w:adjustRightInd w:val="0"/>
        <w:snapToGrid w:val="0"/>
        <w:spacing w:line="600" w:lineRule="exact"/>
        <w:jc w:val="center"/>
        <w:rPr>
          <w:rFonts w:hint="eastAsia" w:ascii="Times New Roman" w:hAnsi="Times New Roman" w:eastAsia="宋体" w:cs="Times New Roman"/>
          <w:b/>
          <w:color w:val="000000" w:themeColor="text1"/>
          <w:sz w:val="36"/>
          <w:szCs w:val="36"/>
          <w14:textFill>
            <w14:solidFill>
              <w14:schemeClr w14:val="tx1"/>
            </w14:solidFill>
          </w14:textFill>
        </w:rPr>
      </w:pPr>
      <w:r>
        <w:rPr>
          <w:rFonts w:hint="eastAsia" w:ascii="Times New Roman" w:hAnsi="Times New Roman" w:eastAsia="宋体" w:cs="Times New Roman"/>
          <w:b/>
          <w:color w:val="000000" w:themeColor="text1"/>
          <w:sz w:val="32"/>
          <w:szCs w:val="32"/>
          <w14:textFill>
            <w14:solidFill>
              <w14:schemeClr w14:val="tx1"/>
            </w14:solidFill>
          </w14:textFill>
        </w:rPr>
        <w:t>一</w:t>
      </w:r>
      <w:r>
        <w:rPr>
          <w:rFonts w:hint="eastAsia" w:ascii="Times New Roman" w:hAnsi="Times New Roman" w:eastAsia="宋体" w:cs="Times New Roman"/>
          <w:b/>
          <w:color w:val="000000" w:themeColor="text1"/>
          <w:sz w:val="32"/>
          <w:szCs w:val="32"/>
          <w:lang w:eastAsia="zh-CN"/>
          <w14:textFill>
            <w14:solidFill>
              <w14:schemeClr w14:val="tx1"/>
            </w14:solidFill>
          </w14:textFill>
        </w:rPr>
        <w:t>、</w:t>
      </w:r>
      <w:r>
        <w:rPr>
          <w:rFonts w:hint="eastAsia" w:ascii="Times New Roman" w:hAnsi="Times New Roman" w:eastAsia="宋体" w:cs="Times New Roman"/>
          <w:b/>
          <w:color w:val="000000" w:themeColor="text1"/>
          <w:sz w:val="32"/>
          <w:szCs w:val="32"/>
          <w14:textFill>
            <w14:solidFill>
              <w14:schemeClr w14:val="tx1"/>
            </w14:solidFill>
          </w14:textFill>
        </w:rPr>
        <w:t>磋商响应函</w:t>
      </w:r>
    </w:p>
    <w:p w14:paraId="79D78393">
      <w:pPr>
        <w:keepNext w:val="0"/>
        <w:keepLines w:val="0"/>
        <w:pageBreakBefore w:val="0"/>
        <w:widowControl w:val="0"/>
        <w:kinsoku/>
        <w:wordWrap/>
        <w:overflowPunct/>
        <w:topLinePunct w:val="0"/>
        <w:autoSpaceDE w:val="0"/>
        <w:autoSpaceDN w:val="0"/>
        <w:bidi w:val="0"/>
        <w:adjustRightInd w:val="0"/>
        <w:snapToGrid w:val="0"/>
        <w:spacing w:line="360" w:lineRule="auto"/>
        <w:ind w:right="0"/>
        <w:textAlignment w:val="auto"/>
        <w:rPr>
          <w:rFonts w:hint="eastAsia" w:ascii="Times New Roman" w:hAnsi="Times New Roman" w:eastAsia="宋体" w:cs="Times New Roman"/>
          <w:color w:val="000000" w:themeColor="text1"/>
          <w:sz w:val="24"/>
          <w:szCs w:val="24"/>
          <w:u w:val="single"/>
          <w14:textFill>
            <w14:solidFill>
              <w14:schemeClr w14:val="tx1"/>
            </w14:solidFill>
          </w14:textFill>
        </w:rPr>
      </w:pPr>
      <w:r>
        <w:rPr>
          <w:rFonts w:hint="eastAsia" w:ascii="Times New Roman" w:hAnsi="Times New Roman" w:eastAsia="宋体" w:cs="Times New Roman"/>
          <w:color w:val="000000" w:themeColor="text1"/>
          <w:sz w:val="24"/>
          <w:szCs w:val="24"/>
          <w:u w:val="single"/>
          <w14:textFill>
            <w14:solidFill>
              <w14:schemeClr w14:val="tx1"/>
            </w14:solidFill>
          </w14:textFill>
        </w:rPr>
        <w:t>傲唐集团有限公司：</w:t>
      </w:r>
    </w:p>
    <w:p w14:paraId="5B1EE474">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zh-CN"/>
          <w14:textFill>
            <w14:solidFill>
              <w14:schemeClr w14:val="tx1"/>
            </w14:solidFill>
          </w14:textFill>
        </w:rPr>
        <w:t>我单位收到贵公司</w:t>
      </w:r>
      <w:r>
        <w:rPr>
          <w:rFonts w:hint="eastAsia" w:ascii="Times New Roman" w:hAnsi="Times New Roman" w:eastAsia="宋体" w:cs="Times New Roman"/>
          <w:color w:val="000000" w:themeColor="text1"/>
          <w:sz w:val="24"/>
          <w:szCs w:val="24"/>
          <w:u w:val="single"/>
          <w:lang w:val="en-US" w:eastAsia="zh-CN"/>
          <w14:textFill>
            <w14:solidFill>
              <w14:schemeClr w14:val="tx1"/>
            </w14:solidFill>
          </w14:textFill>
        </w:rPr>
        <w:t xml:space="preserve">       （项目编号）  </w:t>
      </w:r>
      <w:r>
        <w:rPr>
          <w:rFonts w:hint="eastAsia" w:ascii="Times New Roman" w:hAnsi="Times New Roman" w:eastAsia="宋体" w:cs="Times New Roman"/>
          <w:color w:val="000000" w:themeColor="text1"/>
          <w:sz w:val="24"/>
          <w:szCs w:val="24"/>
          <w:lang w:val="zh-CN"/>
          <w14:textFill>
            <w14:solidFill>
              <w14:schemeClr w14:val="tx1"/>
            </w14:solidFill>
          </w14:textFill>
        </w:rPr>
        <w:t>号竞争性磋商文件，经详细研究，我们决定参加本次磋商活动。为此，我方郑重声明以下诸点，并负法律责任。</w:t>
      </w:r>
    </w:p>
    <w:p w14:paraId="287DED9D">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zh-CN"/>
          <w14:textFill>
            <w14:solidFill>
              <w14:schemeClr w14:val="tx1"/>
            </w14:solidFill>
          </w14:textFill>
        </w:rPr>
        <w:t>愿意按照竞争性磋商文件中的要求，提供合格的质量标准及技术服务，完成合同的责任和义务。</w:t>
      </w:r>
    </w:p>
    <w:p w14:paraId="0AF9EC94">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color w:val="000000" w:themeColor="text1"/>
          <w:sz w:val="24"/>
          <w:szCs w:val="24"/>
          <w:lang w:val="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zh-CN"/>
          <w14:textFill>
            <w14:solidFill>
              <w14:schemeClr w14:val="tx1"/>
            </w14:solidFill>
          </w14:textFill>
        </w:rPr>
        <w:t>按竞争性磋商文件的规定，我公司的第一次磋商总报价为：</w:t>
      </w:r>
    </w:p>
    <w:p w14:paraId="0D758589">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u w:val="single"/>
          <w:lang w:val="zh-CN"/>
          <w14:textFill>
            <w14:solidFill>
              <w14:schemeClr w14:val="tx1"/>
            </w14:solidFill>
          </w14:textFill>
        </w:rPr>
        <w:t>人民币</w:t>
      </w:r>
      <w:r>
        <w:rPr>
          <w:rFonts w:hint="eastAsia" w:ascii="Times New Roman" w:hAnsi="Times New Roman" w:eastAsia="宋体" w:cs="Times New Roman"/>
          <w:color w:val="000000" w:themeColor="text1"/>
          <w:sz w:val="24"/>
          <w:szCs w:val="24"/>
          <w:u w:val="single"/>
          <w:lang w:val="en-US" w:eastAsia="zh-CN"/>
          <w14:textFill>
            <w14:solidFill>
              <w14:schemeClr w14:val="tx1"/>
            </w14:solidFill>
          </w14:textFill>
        </w:rPr>
        <w:t xml:space="preserve">大写       </w:t>
      </w:r>
      <w:r>
        <w:rPr>
          <w:rFonts w:hint="eastAsia" w:ascii="Times New Roman" w:hAnsi="Times New Roman" w:eastAsia="宋体" w:cs="Times New Roman"/>
          <w:color w:val="000000" w:themeColor="text1"/>
          <w:sz w:val="24"/>
          <w:szCs w:val="24"/>
          <w:u w:val="single"/>
          <w:lang w:val="zh-CN"/>
          <w14:textFill>
            <w14:solidFill>
              <w14:schemeClr w14:val="tx1"/>
            </w14:solidFill>
          </w14:textFill>
        </w:rPr>
        <w:t>（</w:t>
      </w:r>
      <w:r>
        <w:rPr>
          <w:rFonts w:hint="eastAsia" w:ascii="Times New Roman" w:hAnsi="Times New Roman" w:eastAsia="宋体" w:cs="Times New Roman"/>
          <w:color w:val="000000" w:themeColor="text1"/>
          <w:sz w:val="24"/>
          <w:szCs w:val="24"/>
          <w:u w:val="single"/>
          <w:lang w:val="en-US" w:eastAsia="zh-CN"/>
          <w14:textFill>
            <w14:solidFill>
              <w14:schemeClr w14:val="tx1"/>
            </w14:solidFill>
          </w14:textFill>
        </w:rPr>
        <w:t>元）</w:t>
      </w:r>
      <w:r>
        <w:rPr>
          <w:rFonts w:hint="eastAsia" w:ascii="Times New Roman" w:hAnsi="Times New Roman" w:eastAsia="宋体" w:cs="Times New Roman"/>
          <w:color w:val="000000" w:themeColor="text1"/>
          <w:sz w:val="24"/>
          <w:szCs w:val="24"/>
          <w:lang w:val="zh-CN"/>
          <w14:textFill>
            <w14:solidFill>
              <w14:schemeClr w14:val="tx1"/>
            </w14:solidFill>
          </w14:textFill>
        </w:rPr>
        <w:t>（¥：</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lang w:val="zh-CN"/>
          <w14:textFill>
            <w14:solidFill>
              <w14:schemeClr w14:val="tx1"/>
            </w14:solidFill>
          </w14:textFill>
        </w:rPr>
        <w:t>元），并对其后的磋商报价负法律责任。</w:t>
      </w:r>
    </w:p>
    <w:p w14:paraId="7C025E21">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w:t>
      </w:r>
      <w:r>
        <w:rPr>
          <w:rFonts w:hint="eastAsia" w:ascii="Times New Roman" w:hAnsi="Times New Roman" w:eastAsia="宋体" w:cs="Times New Roman"/>
          <w:color w:val="000000" w:themeColor="text1"/>
          <w:sz w:val="24"/>
          <w:szCs w:val="24"/>
          <w:lang w:val="zh-CN"/>
          <w14:textFill>
            <w14:solidFill>
              <w14:schemeClr w14:val="tx1"/>
            </w14:solidFill>
          </w14:textFill>
        </w:rPr>
        <w:t>.我方提交的</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电子</w:t>
      </w:r>
      <w:r>
        <w:rPr>
          <w:rFonts w:hint="eastAsia" w:ascii="Times New Roman" w:hAnsi="Times New Roman" w:eastAsia="宋体" w:cs="Times New Roman"/>
          <w:color w:val="000000" w:themeColor="text1"/>
          <w:sz w:val="24"/>
          <w:szCs w:val="24"/>
          <w:lang w:val="zh-CN"/>
          <w14:textFill>
            <w14:solidFill>
              <w14:schemeClr w14:val="tx1"/>
            </w14:solidFill>
          </w14:textFill>
        </w:rPr>
        <w:t>响应文件一份。</w:t>
      </w:r>
    </w:p>
    <w:p w14:paraId="49131308">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4</w:t>
      </w:r>
      <w:r>
        <w:rPr>
          <w:rFonts w:hint="eastAsia" w:ascii="Times New Roman" w:hAnsi="Times New Roman" w:eastAsia="宋体" w:cs="Times New Roman"/>
          <w:color w:val="000000" w:themeColor="text1"/>
          <w:sz w:val="24"/>
          <w:szCs w:val="24"/>
          <w:lang w:val="zh-CN"/>
          <w14:textFill>
            <w14:solidFill>
              <w14:schemeClr w14:val="tx1"/>
            </w14:solidFill>
          </w14:textFill>
        </w:rPr>
        <w:t>.我方已详细阅读了竞争性磋商文件，完全理解并放弃提出含糊不清或易形成歧义的表述和资料。</w:t>
      </w:r>
    </w:p>
    <w:p w14:paraId="27E54BF0">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5</w:t>
      </w:r>
      <w:r>
        <w:rPr>
          <w:rFonts w:hint="eastAsia" w:ascii="Times New Roman" w:hAnsi="Times New Roman" w:eastAsia="宋体" w:cs="Times New Roman"/>
          <w:color w:val="000000" w:themeColor="text1"/>
          <w:sz w:val="24"/>
          <w:szCs w:val="24"/>
          <w:lang w:val="zh-CN"/>
          <w14:textFill>
            <w14:solidFill>
              <w14:schemeClr w14:val="tx1"/>
            </w14:solidFill>
          </w14:textFill>
        </w:rPr>
        <w:t>.磋商后在规定的有效期内撤回磋商，我方愿接受政府采购的有关处罚决定。</w:t>
      </w:r>
    </w:p>
    <w:p w14:paraId="176EFD0D">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6</w:t>
      </w:r>
      <w:r>
        <w:rPr>
          <w:rFonts w:hint="eastAsia" w:ascii="Times New Roman" w:hAnsi="Times New Roman" w:eastAsia="宋体" w:cs="Times New Roman"/>
          <w:color w:val="000000" w:themeColor="text1"/>
          <w:sz w:val="24"/>
          <w:szCs w:val="24"/>
          <w:lang w:val="zh-CN"/>
          <w14:textFill>
            <w14:solidFill>
              <w14:schemeClr w14:val="tx1"/>
            </w14:solidFill>
          </w14:textFill>
        </w:rPr>
        <w:t>.同意向贵方提供可能要求的，与本次磋商有关的任何证据或资料，且尊重磋商小组的评审结论和结果。</w:t>
      </w:r>
    </w:p>
    <w:p w14:paraId="7875B4B2">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7</w:t>
      </w:r>
      <w:r>
        <w:rPr>
          <w:rFonts w:hint="eastAsia" w:ascii="Times New Roman" w:hAnsi="Times New Roman" w:eastAsia="宋体" w:cs="Times New Roman"/>
          <w:color w:val="000000" w:themeColor="text1"/>
          <w:sz w:val="24"/>
          <w:szCs w:val="24"/>
          <w:lang w:val="zh-CN"/>
          <w14:textFill>
            <w14:solidFill>
              <w14:schemeClr w14:val="tx1"/>
            </w14:solidFill>
          </w14:textFill>
        </w:rPr>
        <w:t>.我方的响应文件在磋商后有效期为</w:t>
      </w:r>
      <w:r>
        <w:rPr>
          <w:rFonts w:hint="eastAsia" w:ascii="Times New Roman" w:hAnsi="Times New Roman" w:eastAsia="宋体" w:cs="Times New Roman"/>
          <w:color w:val="000000" w:themeColor="text1"/>
          <w:sz w:val="24"/>
          <w:szCs w:val="24"/>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lang w:val="zh-CN"/>
          <w14:textFill>
            <w14:solidFill>
              <w14:schemeClr w14:val="tx1"/>
            </w14:solidFill>
          </w14:textFill>
        </w:rPr>
        <w:t>个日历天，若我方成交，响应文件有效期延长至合同执行完毕。</w:t>
      </w:r>
    </w:p>
    <w:p w14:paraId="1A641521">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8</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与本磋商有关的一切正式往来信函请寄：</w:t>
      </w:r>
    </w:p>
    <w:p w14:paraId="2BDA79CF">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Times New Roman" w:hAnsi="Times New Roman" w:eastAsia="宋体" w:cs="Times New Roman"/>
          <w:color w:val="000000" w:themeColor="text1"/>
          <w:sz w:val="24"/>
          <w:szCs w:val="24"/>
          <w:u w:val="single"/>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投标人</w:t>
      </w:r>
      <w:r>
        <w:rPr>
          <w:rFonts w:hint="eastAsia" w:ascii="Times New Roman" w:hAnsi="Times New Roman" w:eastAsia="宋体" w:cs="Times New Roman"/>
          <w:color w:val="000000" w:themeColor="text1"/>
          <w:sz w:val="24"/>
          <w:szCs w:val="24"/>
          <w14:textFill>
            <w14:solidFill>
              <w14:schemeClr w14:val="tx1"/>
            </w14:solidFill>
          </w14:textFill>
        </w:rPr>
        <w:t>名称（公章）：</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p>
    <w:p w14:paraId="0864F623">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法定代表人或被授权人签字：</w:t>
      </w:r>
      <w:r>
        <w:rPr>
          <w:rFonts w:hint="eastAsia" w:ascii="Times New Roman" w:hAnsi="Times New Roman" w:eastAsia="宋体" w:cs="Times New Roman"/>
          <w:color w:val="000000" w:themeColor="text1"/>
          <w:sz w:val="24"/>
          <w:szCs w:val="24"/>
          <w:u w:val="single"/>
          <w:lang w:val="en-US" w:eastAsia="zh-CN"/>
          <w14:textFill>
            <w14:solidFill>
              <w14:schemeClr w14:val="tx1"/>
            </w14:solidFill>
          </w14:textFill>
        </w:rPr>
        <w:t xml:space="preserve">                 </w:t>
      </w:r>
    </w:p>
    <w:p w14:paraId="2DBA3B2C">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Times New Roman" w:hAnsi="Times New Roman" w:eastAsia="宋体" w:cs="Times New Roman"/>
          <w:color w:val="000000" w:themeColor="text1"/>
          <w:sz w:val="24"/>
          <w:szCs w:val="24"/>
          <w:u w:val="single"/>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   细   地   址：</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p>
    <w:p w14:paraId="60AF1DFD">
      <w:pPr>
        <w:keepNext w:val="0"/>
        <w:keepLines w:val="0"/>
        <w:pageBreakBefore w:val="0"/>
        <w:widowControl w:val="0"/>
        <w:tabs>
          <w:tab w:val="left" w:pos="360"/>
        </w:tabs>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Times New Roman" w:hAnsi="Times New Roman" w:eastAsia="宋体" w:cs="Times New Roman"/>
          <w:color w:val="000000" w:themeColor="text1"/>
          <w:sz w:val="24"/>
          <w:szCs w:val="24"/>
          <w:u w:val="single"/>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邮   政   编   码：</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p>
    <w:p w14:paraId="483BDB69">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Times New Roman" w:hAnsi="Times New Roman" w:eastAsia="宋体" w:cs="Times New Roman"/>
          <w:color w:val="000000" w:themeColor="text1"/>
          <w:sz w:val="24"/>
          <w:szCs w:val="24"/>
          <w:u w:val="single"/>
          <w:lang w:val="zh-CN"/>
          <w14:textFill>
            <w14:solidFill>
              <w14:schemeClr w14:val="tx1"/>
            </w14:solidFill>
          </w14:textFill>
        </w:rPr>
      </w:pPr>
      <w:r>
        <w:rPr>
          <w:rFonts w:hint="eastAsia" w:ascii="Times New Roman" w:hAnsi="Times New Roman" w:eastAsia="宋体" w:cs="Times New Roman"/>
          <w:color w:val="000000" w:themeColor="text1"/>
          <w:sz w:val="24"/>
          <w:szCs w:val="24"/>
          <w:lang w:val="zh-CN"/>
          <w14:textFill>
            <w14:solidFill>
              <w14:schemeClr w14:val="tx1"/>
            </w14:solidFill>
          </w14:textFill>
        </w:rPr>
        <w:t>电             话：</w:t>
      </w:r>
      <w:r>
        <w:rPr>
          <w:rFonts w:hint="eastAsia" w:ascii="Times New Roman" w:hAnsi="Times New Roman" w:eastAsia="宋体" w:cs="Times New Roman"/>
          <w:color w:val="000000" w:themeColor="text1"/>
          <w:sz w:val="24"/>
          <w:szCs w:val="24"/>
          <w:u w:val="single"/>
          <w:lang w:val="zh-CN"/>
          <w14:textFill>
            <w14:solidFill>
              <w14:schemeClr w14:val="tx1"/>
            </w14:solidFill>
          </w14:textFill>
        </w:rPr>
        <w:t xml:space="preserve">                                </w:t>
      </w:r>
    </w:p>
    <w:p w14:paraId="51A77ABD">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Times New Roman" w:hAnsi="Times New Roman" w:eastAsia="宋体" w:cs="Times New Roman"/>
          <w:color w:val="000000" w:themeColor="text1"/>
          <w:sz w:val="24"/>
          <w:szCs w:val="24"/>
          <w:lang w:val="zh-CN"/>
          <w14:textFill>
            <w14:solidFill>
              <w14:schemeClr w14:val="tx1"/>
            </w14:solidFill>
          </w14:textFill>
        </w:rPr>
      </w:pPr>
      <w:r>
        <w:rPr>
          <w:rFonts w:hint="eastAsia" w:ascii="Times New Roman" w:hAnsi="Times New Roman" w:eastAsia="宋体" w:cs="Times New Roman"/>
          <w:color w:val="000000" w:themeColor="text1"/>
          <w:sz w:val="24"/>
          <w:szCs w:val="24"/>
          <w:lang w:val="zh-CN"/>
          <w14:textFill>
            <w14:solidFill>
              <w14:schemeClr w14:val="tx1"/>
            </w14:solidFill>
          </w14:textFill>
        </w:rPr>
        <w:t>传             真：</w:t>
      </w:r>
      <w:r>
        <w:rPr>
          <w:rFonts w:hint="eastAsia" w:ascii="Times New Roman" w:hAnsi="Times New Roman" w:eastAsia="宋体" w:cs="Times New Roman"/>
          <w:color w:val="000000" w:themeColor="text1"/>
          <w:sz w:val="24"/>
          <w:szCs w:val="24"/>
          <w:u w:val="single"/>
          <w:lang w:val="zh-CN"/>
          <w14:textFill>
            <w14:solidFill>
              <w14:schemeClr w14:val="tx1"/>
            </w14:solidFill>
          </w14:textFill>
        </w:rPr>
        <w:t xml:space="preserve">                                </w:t>
      </w:r>
    </w:p>
    <w:p w14:paraId="7A19D9AF">
      <w:pPr>
        <w:keepNext w:val="0"/>
        <w:keepLines w:val="0"/>
        <w:pageBreakBefore w:val="0"/>
        <w:widowControl w:val="0"/>
        <w:tabs>
          <w:tab w:val="left" w:pos="360"/>
        </w:tabs>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电子邮件地址：</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p>
    <w:p w14:paraId="4D6A0458">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Times New Roman" w:hAnsi="Times New Roman" w:eastAsia="宋体" w:cs="Times New Roman"/>
          <w:color w:val="000000" w:themeColor="text1"/>
          <w:sz w:val="24"/>
          <w:szCs w:val="24"/>
          <w:u w:val="single"/>
          <w:lang w:val="zh-CN"/>
          <w14:textFill>
            <w14:solidFill>
              <w14:schemeClr w14:val="tx1"/>
            </w14:solidFill>
          </w14:textFill>
        </w:rPr>
      </w:pPr>
      <w:r>
        <w:rPr>
          <w:rFonts w:hint="eastAsia" w:ascii="Times New Roman" w:hAnsi="Times New Roman" w:eastAsia="宋体" w:cs="Times New Roman"/>
          <w:color w:val="000000" w:themeColor="text1"/>
          <w:sz w:val="24"/>
          <w:szCs w:val="24"/>
          <w:lang w:val="zh-CN"/>
          <w14:textFill>
            <w14:solidFill>
              <w14:schemeClr w14:val="tx1"/>
            </w14:solidFill>
          </w14:textFill>
        </w:rPr>
        <w:t>开   户   银   行：</w:t>
      </w:r>
      <w:r>
        <w:rPr>
          <w:rFonts w:hint="eastAsia" w:ascii="Times New Roman" w:hAnsi="Times New Roman" w:eastAsia="宋体" w:cs="Times New Roman"/>
          <w:color w:val="000000" w:themeColor="text1"/>
          <w:sz w:val="24"/>
          <w:szCs w:val="24"/>
          <w:u w:val="single"/>
          <w:lang w:val="zh-CN"/>
          <w14:textFill>
            <w14:solidFill>
              <w14:schemeClr w14:val="tx1"/>
            </w14:solidFill>
          </w14:textFill>
        </w:rPr>
        <w:t xml:space="preserve">                                </w:t>
      </w:r>
    </w:p>
    <w:p w14:paraId="217094C1">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Times New Roman" w:hAnsi="Times New Roman" w:eastAsia="宋体" w:cs="Times New Roman"/>
          <w:color w:val="000000" w:themeColor="text1"/>
          <w:sz w:val="24"/>
          <w:szCs w:val="24"/>
          <w:u w:val="single"/>
          <w:lang w:val="zh-CN"/>
          <w14:textFill>
            <w14:solidFill>
              <w14:schemeClr w14:val="tx1"/>
            </w14:solidFill>
          </w14:textFill>
        </w:rPr>
      </w:pPr>
      <w:r>
        <w:rPr>
          <w:rFonts w:hint="eastAsia" w:ascii="Times New Roman" w:hAnsi="Times New Roman" w:eastAsia="宋体" w:cs="Times New Roman"/>
          <w:color w:val="000000" w:themeColor="text1"/>
          <w:sz w:val="24"/>
          <w:szCs w:val="24"/>
          <w:lang w:val="zh-CN"/>
          <w14:textFill>
            <w14:solidFill>
              <w14:schemeClr w14:val="tx1"/>
            </w14:solidFill>
          </w14:textFill>
        </w:rPr>
        <w:t>帐             号：</w:t>
      </w:r>
      <w:r>
        <w:rPr>
          <w:rFonts w:hint="eastAsia" w:ascii="Times New Roman" w:hAnsi="Times New Roman" w:eastAsia="宋体" w:cs="Times New Roman"/>
          <w:color w:val="000000" w:themeColor="text1"/>
          <w:sz w:val="24"/>
          <w:szCs w:val="24"/>
          <w:u w:val="single"/>
          <w:lang w:val="zh-CN"/>
          <w14:textFill>
            <w14:solidFill>
              <w14:schemeClr w14:val="tx1"/>
            </w14:solidFill>
          </w14:textFill>
        </w:rPr>
        <w:t xml:space="preserve">                                </w:t>
      </w:r>
    </w:p>
    <w:p w14:paraId="671F92B5">
      <w:pPr>
        <w:keepNext w:val="0"/>
        <w:keepLines w:val="0"/>
        <w:pageBreakBefore w:val="0"/>
        <w:wordWrap/>
        <w:overflowPunct/>
        <w:topLinePunct w:val="0"/>
        <w:autoSpaceDE w:val="0"/>
        <w:autoSpaceDN w:val="0"/>
        <w:bidi w:val="0"/>
        <w:adjustRightInd w:val="0"/>
        <w:snapToGrid w:val="0"/>
        <w:spacing w:line="360" w:lineRule="auto"/>
        <w:ind w:right="0"/>
        <w:jc w:val="right"/>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年    月    日</w:t>
      </w:r>
    </w:p>
    <w:p w14:paraId="34B7DC9C">
      <w:pP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br w:type="page"/>
      </w:r>
    </w:p>
    <w:p w14:paraId="7E7D9CAC">
      <w:pPr>
        <w:pStyle w:val="2"/>
        <w:rPr>
          <w:rFonts w:hint="eastAsia" w:ascii="Times New Roman" w:hAnsi="Times New Roman" w:eastAsia="宋体" w:cs="Times New Roman"/>
          <w:color w:val="000000" w:themeColor="text1"/>
          <w:lang w:val="zh-CN"/>
          <w14:textFill>
            <w14:solidFill>
              <w14:schemeClr w14:val="tx1"/>
            </w14:solidFill>
          </w14:textFill>
        </w:rPr>
      </w:pPr>
    </w:p>
    <w:p w14:paraId="6BB8CC39">
      <w:pPr>
        <w:jc w:val="center"/>
        <w:rPr>
          <w:rFonts w:ascii="Times New Roman" w:hAnsi="Times New Roman" w:eastAsia="宋体" w:cs="Times New Roman"/>
          <w:color w:val="000000" w:themeColor="text1"/>
          <w:sz w:val="32"/>
          <w:szCs w:val="32"/>
          <w14:textFill>
            <w14:solidFill>
              <w14:schemeClr w14:val="tx1"/>
            </w14:solidFill>
          </w14:textFill>
        </w:rPr>
      </w:pPr>
      <w:r>
        <w:rPr>
          <w:rFonts w:hint="eastAsia" w:ascii="Times New Roman" w:hAnsi="Times New Roman" w:eastAsia="宋体" w:cs="Times New Roman"/>
          <w:b/>
          <w:color w:val="000000" w:themeColor="text1"/>
          <w:sz w:val="32"/>
          <w:szCs w:val="32"/>
          <w14:textFill>
            <w14:solidFill>
              <w14:schemeClr w14:val="tx1"/>
            </w14:solidFill>
          </w14:textFill>
        </w:rPr>
        <w:t>二</w:t>
      </w:r>
      <w:r>
        <w:rPr>
          <w:rFonts w:hint="eastAsia" w:ascii="Times New Roman" w:hAnsi="Times New Roman" w:eastAsia="宋体" w:cs="Times New Roman"/>
          <w:b/>
          <w:color w:val="000000" w:themeColor="text1"/>
          <w:sz w:val="32"/>
          <w:szCs w:val="32"/>
          <w:lang w:eastAsia="zh-CN"/>
          <w14:textFill>
            <w14:solidFill>
              <w14:schemeClr w14:val="tx1"/>
            </w14:solidFill>
          </w14:textFill>
        </w:rPr>
        <w:t>、</w:t>
      </w:r>
      <w:r>
        <w:rPr>
          <w:rFonts w:hint="eastAsia" w:ascii="Times New Roman" w:hAnsi="Times New Roman" w:eastAsia="宋体" w:cs="Times New Roman"/>
          <w:b/>
          <w:color w:val="000000" w:themeColor="text1"/>
          <w:sz w:val="32"/>
          <w:szCs w:val="32"/>
          <w14:textFill>
            <w14:solidFill>
              <w14:schemeClr w14:val="tx1"/>
            </w14:solidFill>
          </w14:textFill>
        </w:rPr>
        <w:t>法定代表人授权委托书</w:t>
      </w:r>
    </w:p>
    <w:p w14:paraId="13D7B18D">
      <w:pPr>
        <w:spacing w:after="156" w:afterLines="50" w:line="240" w:lineRule="exact"/>
        <w:ind w:firstLine="437"/>
        <w:rPr>
          <w:rFonts w:ascii="Times New Roman" w:hAnsi="Times New Roman" w:eastAsia="宋体" w:cs="Times New Roman"/>
          <w:color w:val="000000" w:themeColor="text1"/>
          <w:sz w:val="24"/>
          <w14:textFill>
            <w14:solidFill>
              <w14:schemeClr w14:val="tx1"/>
            </w14:solidFill>
          </w14:textFill>
        </w:rPr>
      </w:pPr>
    </w:p>
    <w:p w14:paraId="1C90AE24">
      <w:pPr>
        <w:spacing w:line="360" w:lineRule="auto"/>
        <w:rPr>
          <w:rFonts w:hint="eastAsia" w:ascii="Times New Roman" w:hAnsi="Times New Roman" w:eastAsia="宋体" w:cs="Times New Roman"/>
          <w:color w:val="000000" w:themeColor="text1"/>
          <w:sz w:val="24"/>
          <w:szCs w:val="24"/>
          <w:u w:val="single"/>
          <w14:textFill>
            <w14:solidFill>
              <w14:schemeClr w14:val="tx1"/>
            </w14:solidFill>
          </w14:textFill>
        </w:rPr>
      </w:pPr>
      <w:r>
        <w:rPr>
          <w:rFonts w:hint="eastAsia" w:ascii="Times New Roman" w:hAnsi="Times New Roman" w:eastAsia="宋体" w:cs="Times New Roman"/>
          <w:color w:val="000000" w:themeColor="text1"/>
          <w:sz w:val="24"/>
          <w:szCs w:val="24"/>
          <w:u w:val="single"/>
          <w:lang w:val="zh-CN"/>
          <w14:textFill>
            <w14:solidFill>
              <w14:schemeClr w14:val="tx1"/>
            </w14:solidFill>
          </w14:textFill>
        </w:rPr>
        <w:t>傲唐集团有限公司</w:t>
      </w:r>
      <w:r>
        <w:rPr>
          <w:rFonts w:hint="eastAsia" w:ascii="Times New Roman" w:hAnsi="Times New Roman" w:eastAsia="宋体" w:cs="Times New Roman"/>
          <w:color w:val="000000" w:themeColor="text1"/>
          <w:sz w:val="24"/>
          <w:szCs w:val="24"/>
          <w:u w:val="single"/>
          <w14:textFill>
            <w14:solidFill>
              <w14:schemeClr w14:val="tx1"/>
            </w14:solidFill>
          </w14:textFill>
        </w:rPr>
        <w:t>：</w:t>
      </w:r>
    </w:p>
    <w:p w14:paraId="3AC129A1">
      <w:pPr>
        <w:spacing w:after="156" w:afterLines="50" w:line="360" w:lineRule="auto"/>
        <w:ind w:firstLine="437"/>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本授权书声明：注册于中华人民共和国的</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14:textFill>
            <w14:solidFill>
              <w14:schemeClr w14:val="tx1"/>
            </w14:solidFill>
          </w14:textFill>
        </w:rPr>
        <w:t>（</w:t>
      </w:r>
      <w:r>
        <w:rPr>
          <w:rFonts w:hint="eastAsia" w:ascii="Times New Roman" w:hAnsi="Times New Roman" w:eastAsia="宋体" w:cs="Times New Roman"/>
          <w:color w:val="000000" w:themeColor="text1"/>
          <w:sz w:val="24"/>
          <w:szCs w:val="24"/>
          <w:u w:val="single"/>
          <w:lang w:eastAsia="zh-CN"/>
          <w14:textFill>
            <w14:solidFill>
              <w14:schemeClr w14:val="tx1"/>
            </w14:solidFill>
          </w14:textFill>
        </w:rPr>
        <w:t>投标人</w:t>
      </w:r>
      <w:r>
        <w:rPr>
          <w:rFonts w:hint="eastAsia" w:ascii="Times New Roman" w:hAnsi="Times New Roman" w:eastAsia="宋体" w:cs="Times New Roman"/>
          <w:color w:val="000000" w:themeColor="text1"/>
          <w:sz w:val="24"/>
          <w:szCs w:val="24"/>
          <w:u w:val="single"/>
          <w14:textFill>
            <w14:solidFill>
              <w14:schemeClr w14:val="tx1"/>
            </w14:solidFill>
          </w14:textFill>
        </w:rPr>
        <w:t>名称</w:t>
      </w:r>
      <w:r>
        <w:rPr>
          <w:rFonts w:hint="eastAsia" w:ascii="Times New Roman" w:hAnsi="Times New Roman" w:eastAsia="宋体" w:cs="Times New Roman"/>
          <w:color w:val="000000" w:themeColor="text1"/>
          <w:sz w:val="24"/>
          <w:szCs w:val="24"/>
          <w:u w:val="single"/>
          <w:lang w:eastAsia="zh-CN"/>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的在下面签字的</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（法定代表人姓名</w:t>
      </w:r>
      <w:r>
        <w:rPr>
          <w:rFonts w:hint="eastAsia" w:ascii="Times New Roman" w:hAnsi="Times New Roman" w:eastAsia="宋体" w:cs="Times New Roman"/>
          <w:color w:val="000000" w:themeColor="text1"/>
          <w:sz w:val="24"/>
          <w:szCs w:val="24"/>
          <w:u w:val="single"/>
          <w:lang w:eastAsia="zh-CN"/>
          <w14:textFill>
            <w14:solidFill>
              <w14:schemeClr w14:val="tx1"/>
            </w14:solidFill>
          </w14:textFill>
        </w:rPr>
        <w:t>、</w:t>
      </w:r>
      <w:r>
        <w:rPr>
          <w:rFonts w:hint="eastAsia" w:ascii="Times New Roman" w:hAnsi="Times New Roman" w:eastAsia="宋体" w:cs="Times New Roman"/>
          <w:color w:val="000000" w:themeColor="text1"/>
          <w:sz w:val="24"/>
          <w:szCs w:val="24"/>
          <w:u w:val="single"/>
          <w14:textFill>
            <w14:solidFill>
              <w14:schemeClr w14:val="tx1"/>
            </w14:solidFill>
          </w14:textFill>
        </w:rPr>
        <w:t>职务）</w:t>
      </w:r>
      <w:r>
        <w:rPr>
          <w:rFonts w:hint="eastAsia" w:ascii="Times New Roman" w:hAnsi="Times New Roman" w:eastAsia="宋体" w:cs="Times New Roman"/>
          <w:color w:val="000000" w:themeColor="text1"/>
          <w:sz w:val="24"/>
          <w:szCs w:val="24"/>
          <w14:textFill>
            <w14:solidFill>
              <w14:schemeClr w14:val="tx1"/>
            </w14:solidFill>
          </w14:textFill>
        </w:rPr>
        <w:t>代表本公司授权的在下面签字的</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（被授权人的姓名</w:t>
      </w:r>
      <w:r>
        <w:rPr>
          <w:rFonts w:hint="eastAsia" w:ascii="Times New Roman" w:hAnsi="Times New Roman" w:eastAsia="宋体" w:cs="Times New Roman"/>
          <w:color w:val="000000" w:themeColor="text1"/>
          <w:sz w:val="24"/>
          <w:szCs w:val="24"/>
          <w:u w:val="single"/>
          <w:lang w:eastAsia="zh-CN"/>
          <w14:textFill>
            <w14:solidFill>
              <w14:schemeClr w14:val="tx1"/>
            </w14:solidFill>
          </w14:textFill>
        </w:rPr>
        <w:t>、</w:t>
      </w:r>
      <w:r>
        <w:rPr>
          <w:rFonts w:hint="eastAsia" w:ascii="Times New Roman" w:hAnsi="Times New Roman" w:eastAsia="宋体" w:cs="Times New Roman"/>
          <w:color w:val="000000" w:themeColor="text1"/>
          <w:sz w:val="24"/>
          <w:szCs w:val="24"/>
          <w:u w:val="single"/>
          <w14:textFill>
            <w14:solidFill>
              <w14:schemeClr w14:val="tx1"/>
            </w14:solidFill>
          </w14:textFill>
        </w:rPr>
        <w:t>职务）</w:t>
      </w:r>
      <w:r>
        <w:rPr>
          <w:rFonts w:hint="eastAsia" w:ascii="Times New Roman" w:hAnsi="Times New Roman" w:eastAsia="宋体" w:cs="Times New Roman"/>
          <w:color w:val="000000" w:themeColor="text1"/>
          <w:sz w:val="24"/>
          <w:szCs w:val="24"/>
          <w14:textFill>
            <w14:solidFill>
              <w14:schemeClr w14:val="tx1"/>
            </w14:solidFill>
          </w14:textFill>
        </w:rPr>
        <w:t>为本公司的合法代理人，就</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lang w:eastAsia="zh-CN"/>
          <w14:textFill>
            <w14:solidFill>
              <w14:schemeClr w14:val="tx1"/>
            </w14:solidFill>
          </w14:textFill>
        </w:rPr>
        <w:t>（</w:t>
      </w:r>
      <w:r>
        <w:rPr>
          <w:rFonts w:hint="eastAsia" w:ascii="Times New Roman" w:hAnsi="Times New Roman" w:eastAsia="宋体" w:cs="Times New Roman"/>
          <w:color w:val="000000" w:themeColor="text1"/>
          <w:sz w:val="24"/>
          <w:szCs w:val="24"/>
          <w:u w:val="single"/>
          <w14:textFill>
            <w14:solidFill>
              <w14:schemeClr w14:val="tx1"/>
            </w14:solidFill>
          </w14:textFill>
        </w:rPr>
        <w:t>采购项目名称</w:t>
      </w:r>
      <w:r>
        <w:rPr>
          <w:rFonts w:hint="eastAsia" w:ascii="Times New Roman" w:hAnsi="Times New Roman" w:eastAsia="宋体" w:cs="Times New Roman"/>
          <w:color w:val="000000" w:themeColor="text1"/>
          <w:sz w:val="24"/>
          <w:szCs w:val="24"/>
          <w:u w:val="single"/>
          <w:lang w:eastAsia="zh-CN"/>
          <w14:textFill>
            <w14:solidFill>
              <w14:schemeClr w14:val="tx1"/>
            </w14:solidFill>
          </w14:textFill>
        </w:rPr>
        <w:t>）</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14:textFill>
            <w14:solidFill>
              <w14:schemeClr w14:val="tx1"/>
            </w14:solidFill>
          </w14:textFill>
        </w:rPr>
        <w:t>（项目编号）</w:t>
      </w:r>
      <w:r>
        <w:rPr>
          <w:rFonts w:hint="eastAsia" w:ascii="Times New Roman" w:hAnsi="Times New Roman" w:eastAsia="宋体" w:cs="Times New Roman"/>
          <w:color w:val="000000" w:themeColor="text1"/>
          <w:sz w:val="24"/>
          <w:szCs w:val="24"/>
          <w14:textFill>
            <w14:solidFill>
              <w14:schemeClr w14:val="tx1"/>
            </w14:solidFill>
          </w14:textFill>
        </w:rPr>
        <w:t>的磋商会议，以本公司名义处理一切与之有关的事务。</w:t>
      </w:r>
    </w:p>
    <w:p w14:paraId="3F4F787A">
      <w:pPr>
        <w:spacing w:after="156" w:afterLines="50" w:line="360" w:lineRule="auto"/>
        <w:ind w:firstLine="437"/>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本授权书于</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年</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月</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日签字生效，特此声明。</w:t>
      </w:r>
    </w:p>
    <w:tbl>
      <w:tblPr>
        <w:tblStyle w:val="21"/>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433"/>
      </w:tblGrid>
      <w:tr w14:paraId="4BC2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exact"/>
          <w:jc w:val="center"/>
        </w:trPr>
        <w:tc>
          <w:tcPr>
            <w:tcW w:w="4411" w:type="dxa"/>
            <w:noWrap w:val="0"/>
            <w:vAlign w:val="center"/>
          </w:tcPr>
          <w:p w14:paraId="36F0B7EF">
            <w:pPr>
              <w:jc w:val="cente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法</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定</w:t>
            </w:r>
            <w:r>
              <w:rPr>
                <w:rFonts w:hint="eastAsia" w:ascii="Times New Roman" w:hAnsi="Times New Roman" w:eastAsia="宋体" w:cs="Times New Roman"/>
                <w:color w:val="000000" w:themeColor="text1"/>
                <w:sz w:val="24"/>
                <w:szCs w:val="24"/>
                <w14:textFill>
                  <w14:solidFill>
                    <w14:schemeClr w14:val="tx1"/>
                  </w14:solidFill>
                </w14:textFill>
              </w:rPr>
              <w:t>代表</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人</w:t>
            </w:r>
            <w:r>
              <w:rPr>
                <w:rFonts w:hint="eastAsia" w:ascii="Times New Roman" w:hAnsi="Times New Roman" w:eastAsia="宋体" w:cs="Times New Roman"/>
                <w:color w:val="000000" w:themeColor="text1"/>
                <w:sz w:val="24"/>
                <w:szCs w:val="24"/>
                <w14:textFill>
                  <w14:solidFill>
                    <w14:schemeClr w14:val="tx1"/>
                  </w14:solidFill>
                </w14:textFill>
              </w:rPr>
              <w:t>身份证复印件</w:t>
            </w:r>
          </w:p>
          <w:p w14:paraId="436E1434">
            <w:pPr>
              <w:jc w:val="cente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（正面：国徽）</w:t>
            </w:r>
          </w:p>
        </w:tc>
        <w:tc>
          <w:tcPr>
            <w:tcW w:w="4433" w:type="dxa"/>
            <w:noWrap w:val="0"/>
            <w:vAlign w:val="center"/>
          </w:tcPr>
          <w:p w14:paraId="54F0BB42">
            <w:pPr>
              <w:jc w:val="cente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法</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定</w:t>
            </w:r>
            <w:r>
              <w:rPr>
                <w:rFonts w:hint="eastAsia" w:ascii="Times New Roman" w:hAnsi="Times New Roman" w:eastAsia="宋体" w:cs="Times New Roman"/>
                <w:color w:val="000000" w:themeColor="text1"/>
                <w:sz w:val="24"/>
                <w:szCs w:val="24"/>
                <w14:textFill>
                  <w14:solidFill>
                    <w14:schemeClr w14:val="tx1"/>
                  </w14:solidFill>
                </w14:textFill>
              </w:rPr>
              <w:t>代表</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人</w:t>
            </w:r>
            <w:r>
              <w:rPr>
                <w:rFonts w:hint="eastAsia" w:ascii="Times New Roman" w:hAnsi="Times New Roman" w:eastAsia="宋体" w:cs="Times New Roman"/>
                <w:color w:val="000000" w:themeColor="text1"/>
                <w:sz w:val="24"/>
                <w:szCs w:val="24"/>
                <w14:textFill>
                  <w14:solidFill>
                    <w14:schemeClr w14:val="tx1"/>
                  </w14:solidFill>
                </w14:textFill>
              </w:rPr>
              <w:t>身份证复印件</w:t>
            </w:r>
          </w:p>
          <w:p w14:paraId="33729484">
            <w:pPr>
              <w:pStyle w:val="15"/>
              <w:ind w:left="-365" w:firstLine="480"/>
              <w:jc w:val="cente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（反面：身份信息）</w:t>
            </w:r>
          </w:p>
        </w:tc>
      </w:tr>
      <w:tr w14:paraId="472E5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exact"/>
          <w:jc w:val="center"/>
        </w:trPr>
        <w:tc>
          <w:tcPr>
            <w:tcW w:w="4411" w:type="dxa"/>
            <w:noWrap w:val="0"/>
            <w:vAlign w:val="center"/>
          </w:tcPr>
          <w:p w14:paraId="10FEED13">
            <w:pPr>
              <w:spacing w:line="440" w:lineRule="exact"/>
              <w:rPr>
                <w:rFonts w:hint="eastAsia" w:ascii="Times New Roman" w:hAnsi="Times New Roman" w:eastAsia="宋体" w:cs="Times New Roman"/>
                <w:color w:val="000000" w:themeColor="text1"/>
                <w:sz w:val="24"/>
                <w:szCs w:val="24"/>
                <w:u w:val="single"/>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法</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定</w:t>
            </w:r>
            <w:r>
              <w:rPr>
                <w:rFonts w:hint="eastAsia" w:ascii="Times New Roman" w:hAnsi="Times New Roman" w:eastAsia="宋体" w:cs="Times New Roman"/>
                <w:color w:val="000000" w:themeColor="text1"/>
                <w:sz w:val="24"/>
                <w:szCs w:val="24"/>
                <w14:textFill>
                  <w14:solidFill>
                    <w14:schemeClr w14:val="tx1"/>
                  </w14:solidFill>
                </w14:textFill>
              </w:rPr>
              <w:t>代表</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人</w:t>
            </w:r>
            <w:r>
              <w:rPr>
                <w:rFonts w:hint="eastAsia" w:ascii="Times New Roman" w:hAnsi="Times New Roman" w:eastAsia="宋体" w:cs="Times New Roman"/>
                <w:color w:val="000000" w:themeColor="text1"/>
                <w:sz w:val="24"/>
                <w:szCs w:val="24"/>
                <w14:textFill>
                  <w14:solidFill>
                    <w14:schemeClr w14:val="tx1"/>
                  </w14:solidFill>
                </w14:textFill>
              </w:rPr>
              <w:t>签</w:t>
            </w:r>
            <w:r>
              <w:rPr>
                <w:rFonts w:hint="eastAsia" w:ascii="Times New Roman" w:hAnsi="Times New Roman" w:eastAsia="宋体" w:cs="Times New Roman"/>
                <w:color w:val="000000" w:themeColor="text1"/>
                <w:sz w:val="24"/>
                <w:szCs w:val="24"/>
                <w:lang w:eastAsia="zh-CN"/>
                <w14:textFill>
                  <w14:solidFill>
                    <w14:schemeClr w14:val="tx1"/>
                  </w14:solidFill>
                </w14:textFill>
              </w:rPr>
              <w:t>字或盖章</w:t>
            </w:r>
            <w:r>
              <w:rPr>
                <w:rFonts w:hint="eastAsia"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p>
        </w:tc>
        <w:tc>
          <w:tcPr>
            <w:tcW w:w="4433" w:type="dxa"/>
            <w:noWrap w:val="0"/>
            <w:vAlign w:val="center"/>
          </w:tcPr>
          <w:p w14:paraId="391A17D5">
            <w:pPr>
              <w:spacing w:line="440" w:lineRule="exact"/>
              <w:ind w:firstLine="240" w:firstLineChars="100"/>
              <w:rPr>
                <w:rFonts w:hint="eastAsia" w:ascii="Times New Roman" w:hAnsi="Times New Roman" w:eastAsia="宋体" w:cs="Times New Roman"/>
                <w:color w:val="000000" w:themeColor="text1"/>
                <w:sz w:val="24"/>
                <w:szCs w:val="24"/>
                <w:u w:val="single"/>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（公章）：</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p>
          <w:p w14:paraId="1970BE3A">
            <w:pPr>
              <w:spacing w:line="440" w:lineRule="exact"/>
              <w:jc w:val="cente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 xml:space="preserve">          年    月     日</w:t>
            </w:r>
          </w:p>
        </w:tc>
      </w:tr>
    </w:tbl>
    <w:p w14:paraId="43906DB3">
      <w:pPr>
        <w:autoSpaceDE w:val="0"/>
        <w:autoSpaceDN w:val="0"/>
        <w:rPr>
          <w:rFonts w:hint="eastAsia" w:ascii="Times New Roman" w:hAnsi="Times New Roman" w:eastAsia="宋体" w:cs="Times New Roman"/>
          <w:color w:val="000000" w:themeColor="text1"/>
          <w:sz w:val="24"/>
          <w:szCs w:val="24"/>
          <w14:textFill>
            <w14:solidFill>
              <w14:schemeClr w14:val="tx1"/>
            </w14:solidFill>
          </w14:textFill>
        </w:rPr>
      </w:pPr>
    </w:p>
    <w:tbl>
      <w:tblPr>
        <w:tblStyle w:val="21"/>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8"/>
        <w:gridCol w:w="4420"/>
      </w:tblGrid>
      <w:tr w14:paraId="1C99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exact"/>
          <w:jc w:val="center"/>
        </w:trPr>
        <w:tc>
          <w:tcPr>
            <w:tcW w:w="4398" w:type="dxa"/>
            <w:noWrap w:val="0"/>
            <w:vAlign w:val="center"/>
          </w:tcPr>
          <w:p w14:paraId="6F918B32">
            <w:pPr>
              <w:jc w:val="cente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被授权人身份证复印件</w:t>
            </w:r>
          </w:p>
          <w:p w14:paraId="1077C880">
            <w:pPr>
              <w:jc w:val="cente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（正面：国徽）</w:t>
            </w:r>
          </w:p>
        </w:tc>
        <w:tc>
          <w:tcPr>
            <w:tcW w:w="4420" w:type="dxa"/>
            <w:noWrap w:val="0"/>
            <w:vAlign w:val="center"/>
          </w:tcPr>
          <w:p w14:paraId="6D289A63">
            <w:pPr>
              <w:jc w:val="cente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被授权人身份证复印件</w:t>
            </w:r>
          </w:p>
          <w:p w14:paraId="651A9E6A">
            <w:pPr>
              <w:pStyle w:val="15"/>
              <w:ind w:left="-365" w:firstLine="480"/>
              <w:jc w:val="cente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（反面：身份信息）</w:t>
            </w:r>
          </w:p>
        </w:tc>
      </w:tr>
      <w:tr w14:paraId="3EE2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4398" w:type="dxa"/>
            <w:noWrap w:val="0"/>
            <w:vAlign w:val="center"/>
          </w:tcPr>
          <w:p w14:paraId="1F01D1DE">
            <w:pPr>
              <w:pStyle w:val="15"/>
              <w:ind w:firstLine="139" w:firstLineChars="58"/>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被授权人签字：</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p>
        </w:tc>
        <w:tc>
          <w:tcPr>
            <w:tcW w:w="4420" w:type="dxa"/>
            <w:noWrap w:val="0"/>
            <w:vAlign w:val="center"/>
          </w:tcPr>
          <w:p w14:paraId="527A47C1">
            <w:pPr>
              <w:jc w:val="cente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 xml:space="preserve">          年    月     日</w:t>
            </w:r>
          </w:p>
        </w:tc>
      </w:tr>
    </w:tbl>
    <w:p w14:paraId="15877B94">
      <w:pPr>
        <w:pStyle w:val="12"/>
        <w:spacing w:line="500" w:lineRule="exact"/>
        <w:ind w:firstLine="240" w:firstLineChars="100"/>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授权书内容填写要明确，文字要工整清楚，涂改无效。</w:t>
      </w:r>
    </w:p>
    <w:p w14:paraId="6F8645EF">
      <w:pP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br w:type="page"/>
      </w:r>
    </w:p>
    <w:p w14:paraId="476C0779">
      <w:pPr>
        <w:tabs>
          <w:tab w:val="left" w:pos="210"/>
        </w:tabs>
        <w:spacing w:line="320" w:lineRule="exact"/>
        <w:jc w:val="center"/>
        <w:rPr>
          <w:rFonts w:hint="eastAsia" w:ascii="Times New Roman" w:hAnsi="Times New Roman" w:eastAsia="宋体" w:cs="Times New Roman"/>
          <w:b/>
          <w:color w:val="000000" w:themeColor="text1"/>
          <w:kern w:val="0"/>
          <w:sz w:val="32"/>
          <w:szCs w:val="32"/>
          <w14:textFill>
            <w14:solidFill>
              <w14:schemeClr w14:val="tx1"/>
            </w14:solidFill>
          </w14:textFill>
        </w:rPr>
      </w:pPr>
      <w:r>
        <w:rPr>
          <w:rFonts w:hint="eastAsia" w:ascii="Times New Roman" w:hAnsi="Times New Roman" w:eastAsia="宋体" w:cs="Times New Roman"/>
          <w:b/>
          <w:color w:val="000000" w:themeColor="text1"/>
          <w:sz w:val="32"/>
          <w:szCs w:val="32"/>
          <w14:textFill>
            <w14:solidFill>
              <w14:schemeClr w14:val="tx1"/>
            </w14:solidFill>
          </w14:textFill>
        </w:rPr>
        <w:t>法定代表人证明书</w:t>
      </w:r>
    </w:p>
    <w:p w14:paraId="41766CDA">
      <w:pPr>
        <w:tabs>
          <w:tab w:val="left" w:pos="210"/>
        </w:tabs>
        <w:spacing w:line="320" w:lineRule="exact"/>
        <w:jc w:val="center"/>
        <w:rPr>
          <w:rFonts w:hint="eastAsia" w:ascii="Times New Roman" w:hAnsi="Times New Roman" w:eastAsia="宋体" w:cs="Times New Roman"/>
          <w:b/>
          <w:color w:val="000000" w:themeColor="text1"/>
          <w:kern w:val="0"/>
          <w:sz w:val="32"/>
          <w:szCs w:val="32"/>
          <w14:textFill>
            <w14:solidFill>
              <w14:schemeClr w14:val="tx1"/>
            </w14:solidFill>
          </w14:textFill>
        </w:rPr>
      </w:pPr>
    </w:p>
    <w:tbl>
      <w:tblPr>
        <w:tblStyle w:val="21"/>
        <w:tblW w:w="9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118"/>
        <w:gridCol w:w="1714"/>
        <w:gridCol w:w="178"/>
        <w:gridCol w:w="2077"/>
        <w:gridCol w:w="2647"/>
      </w:tblGrid>
      <w:tr w14:paraId="01D4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27" w:type="dxa"/>
            <w:gridSpan w:val="6"/>
            <w:noWrap w:val="0"/>
            <w:vAlign w:val="center"/>
          </w:tcPr>
          <w:p w14:paraId="56073E08">
            <w:pPr>
              <w:tabs>
                <w:tab w:val="left" w:pos="210"/>
              </w:tabs>
              <w:spacing w:line="320" w:lineRule="exact"/>
              <w:rPr>
                <w:rFonts w:hint="eastAsia" w:ascii="Times New Roman" w:hAnsi="Times New Roman" w:eastAsia="宋体" w:cs="Times New Roman"/>
                <w:color w:val="000000" w:themeColor="text1"/>
                <w:kern w:val="0"/>
                <w:sz w:val="24"/>
                <w:szCs w:val="24"/>
                <w:lang w:eastAsia="zh-CN"/>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致：</w:t>
            </w:r>
            <w:r>
              <w:rPr>
                <w:rFonts w:hint="eastAsia" w:ascii="Times New Roman" w:hAnsi="Times New Roman" w:eastAsia="宋体" w:cs="Times New Roman"/>
                <w:color w:val="000000" w:themeColor="text1"/>
                <w:sz w:val="24"/>
                <w:szCs w:val="24"/>
                <w:u w:val="none"/>
                <w:lang w:val="zh-CN"/>
                <w14:textFill>
                  <w14:solidFill>
                    <w14:schemeClr w14:val="tx1"/>
                  </w14:solidFill>
                </w14:textFill>
              </w:rPr>
              <w:t>傲唐集团有限公司</w:t>
            </w:r>
          </w:p>
        </w:tc>
      </w:tr>
      <w:tr w14:paraId="3B8A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3" w:type="dxa"/>
            <w:vMerge w:val="restart"/>
            <w:noWrap w:val="0"/>
            <w:vAlign w:val="center"/>
          </w:tcPr>
          <w:p w14:paraId="66F87599">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企</w:t>
            </w:r>
          </w:p>
          <w:p w14:paraId="492C1A74">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p>
          <w:p w14:paraId="67D0792F">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业</w:t>
            </w:r>
          </w:p>
          <w:p w14:paraId="502BA7BA">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p>
          <w:p w14:paraId="1A035D64">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法</w:t>
            </w:r>
          </w:p>
          <w:p w14:paraId="7037B36E">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p>
          <w:p w14:paraId="6763B034">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人</w:t>
            </w:r>
          </w:p>
        </w:tc>
        <w:tc>
          <w:tcPr>
            <w:tcW w:w="2118" w:type="dxa"/>
            <w:noWrap w:val="0"/>
            <w:vAlign w:val="center"/>
          </w:tcPr>
          <w:p w14:paraId="7F7A6690">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企业名称</w:t>
            </w:r>
          </w:p>
        </w:tc>
        <w:tc>
          <w:tcPr>
            <w:tcW w:w="6616" w:type="dxa"/>
            <w:gridSpan w:val="4"/>
            <w:noWrap w:val="0"/>
            <w:vAlign w:val="center"/>
          </w:tcPr>
          <w:p w14:paraId="4E5FF96E">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p>
        </w:tc>
      </w:tr>
      <w:tr w14:paraId="4168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3" w:type="dxa"/>
            <w:vMerge w:val="continue"/>
            <w:noWrap w:val="0"/>
            <w:vAlign w:val="center"/>
          </w:tcPr>
          <w:p w14:paraId="7F54DE33">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p>
        </w:tc>
        <w:tc>
          <w:tcPr>
            <w:tcW w:w="2118" w:type="dxa"/>
            <w:noWrap w:val="0"/>
            <w:vAlign w:val="center"/>
          </w:tcPr>
          <w:p w14:paraId="5F9BDDFE">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法定地址</w:t>
            </w:r>
          </w:p>
        </w:tc>
        <w:tc>
          <w:tcPr>
            <w:tcW w:w="6616" w:type="dxa"/>
            <w:gridSpan w:val="4"/>
            <w:noWrap w:val="0"/>
            <w:vAlign w:val="center"/>
          </w:tcPr>
          <w:p w14:paraId="01B2A4D4">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p>
        </w:tc>
      </w:tr>
      <w:tr w14:paraId="4C83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3" w:type="dxa"/>
            <w:vMerge w:val="continue"/>
            <w:noWrap w:val="0"/>
            <w:vAlign w:val="center"/>
          </w:tcPr>
          <w:p w14:paraId="43A229D2">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p>
        </w:tc>
        <w:tc>
          <w:tcPr>
            <w:tcW w:w="2118" w:type="dxa"/>
            <w:noWrap w:val="0"/>
            <w:vAlign w:val="center"/>
          </w:tcPr>
          <w:p w14:paraId="67F92DB0">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邮政编码</w:t>
            </w:r>
          </w:p>
        </w:tc>
        <w:tc>
          <w:tcPr>
            <w:tcW w:w="6616" w:type="dxa"/>
            <w:gridSpan w:val="4"/>
            <w:noWrap w:val="0"/>
            <w:vAlign w:val="center"/>
          </w:tcPr>
          <w:p w14:paraId="05E81029">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p>
        </w:tc>
      </w:tr>
      <w:tr w14:paraId="2CE4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93" w:type="dxa"/>
            <w:vMerge w:val="continue"/>
            <w:noWrap w:val="0"/>
            <w:vAlign w:val="center"/>
          </w:tcPr>
          <w:p w14:paraId="758B6D16">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p>
        </w:tc>
        <w:tc>
          <w:tcPr>
            <w:tcW w:w="2118" w:type="dxa"/>
            <w:noWrap w:val="0"/>
            <w:vAlign w:val="center"/>
          </w:tcPr>
          <w:p w14:paraId="50AC73C4">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工商登记机关</w:t>
            </w:r>
          </w:p>
        </w:tc>
        <w:tc>
          <w:tcPr>
            <w:tcW w:w="6616" w:type="dxa"/>
            <w:gridSpan w:val="4"/>
            <w:noWrap w:val="0"/>
            <w:vAlign w:val="center"/>
          </w:tcPr>
          <w:p w14:paraId="306B2F57">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p>
        </w:tc>
      </w:tr>
      <w:tr w14:paraId="78AA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93" w:type="dxa"/>
            <w:vMerge w:val="continue"/>
            <w:noWrap w:val="0"/>
            <w:vAlign w:val="center"/>
          </w:tcPr>
          <w:p w14:paraId="61698A4D">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p>
        </w:tc>
        <w:tc>
          <w:tcPr>
            <w:tcW w:w="2118" w:type="dxa"/>
            <w:noWrap w:val="0"/>
            <w:vAlign w:val="center"/>
          </w:tcPr>
          <w:p w14:paraId="641BB947">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信用代码证号</w:t>
            </w:r>
          </w:p>
        </w:tc>
        <w:tc>
          <w:tcPr>
            <w:tcW w:w="6616" w:type="dxa"/>
            <w:gridSpan w:val="4"/>
            <w:noWrap w:val="0"/>
            <w:vAlign w:val="center"/>
          </w:tcPr>
          <w:p w14:paraId="05E180CB">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p>
        </w:tc>
      </w:tr>
      <w:tr w14:paraId="5B18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3" w:type="dxa"/>
            <w:vMerge w:val="restart"/>
            <w:noWrap w:val="0"/>
            <w:vAlign w:val="center"/>
          </w:tcPr>
          <w:p w14:paraId="249E8CC8">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法定代表人</w:t>
            </w:r>
          </w:p>
        </w:tc>
        <w:tc>
          <w:tcPr>
            <w:tcW w:w="2118" w:type="dxa"/>
            <w:noWrap w:val="0"/>
            <w:vAlign w:val="center"/>
          </w:tcPr>
          <w:p w14:paraId="6FAB1CD9">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姓名</w:t>
            </w:r>
          </w:p>
        </w:tc>
        <w:tc>
          <w:tcPr>
            <w:tcW w:w="1892" w:type="dxa"/>
            <w:gridSpan w:val="2"/>
            <w:noWrap w:val="0"/>
            <w:vAlign w:val="center"/>
          </w:tcPr>
          <w:p w14:paraId="02B95436">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p>
        </w:tc>
        <w:tc>
          <w:tcPr>
            <w:tcW w:w="2077" w:type="dxa"/>
            <w:noWrap w:val="0"/>
            <w:vAlign w:val="center"/>
          </w:tcPr>
          <w:p w14:paraId="1C6DA0AA">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性别</w:t>
            </w:r>
          </w:p>
        </w:tc>
        <w:tc>
          <w:tcPr>
            <w:tcW w:w="2647" w:type="dxa"/>
            <w:noWrap w:val="0"/>
            <w:vAlign w:val="center"/>
          </w:tcPr>
          <w:p w14:paraId="60D0C6C8">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p>
        </w:tc>
      </w:tr>
      <w:tr w14:paraId="30DA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3" w:type="dxa"/>
            <w:vMerge w:val="continue"/>
            <w:noWrap w:val="0"/>
            <w:vAlign w:val="center"/>
          </w:tcPr>
          <w:p w14:paraId="3EA3F611">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p>
        </w:tc>
        <w:tc>
          <w:tcPr>
            <w:tcW w:w="2118" w:type="dxa"/>
            <w:noWrap w:val="0"/>
            <w:vAlign w:val="center"/>
          </w:tcPr>
          <w:p w14:paraId="4269703D">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职务</w:t>
            </w:r>
          </w:p>
        </w:tc>
        <w:tc>
          <w:tcPr>
            <w:tcW w:w="1892" w:type="dxa"/>
            <w:gridSpan w:val="2"/>
            <w:noWrap w:val="0"/>
            <w:vAlign w:val="center"/>
          </w:tcPr>
          <w:p w14:paraId="515203C0">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p>
        </w:tc>
        <w:tc>
          <w:tcPr>
            <w:tcW w:w="2077" w:type="dxa"/>
            <w:noWrap w:val="0"/>
            <w:vAlign w:val="center"/>
          </w:tcPr>
          <w:p w14:paraId="143E1EB1">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联系电话</w:t>
            </w:r>
          </w:p>
        </w:tc>
        <w:tc>
          <w:tcPr>
            <w:tcW w:w="2647" w:type="dxa"/>
            <w:noWrap w:val="0"/>
            <w:vAlign w:val="center"/>
          </w:tcPr>
          <w:p w14:paraId="2AA92E2A">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p>
        </w:tc>
      </w:tr>
      <w:tr w14:paraId="1703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93" w:type="dxa"/>
            <w:vMerge w:val="continue"/>
            <w:noWrap w:val="0"/>
            <w:vAlign w:val="center"/>
          </w:tcPr>
          <w:p w14:paraId="6DD1536E">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p>
        </w:tc>
        <w:tc>
          <w:tcPr>
            <w:tcW w:w="2118" w:type="dxa"/>
            <w:noWrap w:val="0"/>
            <w:vAlign w:val="center"/>
          </w:tcPr>
          <w:p w14:paraId="1C12E939">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传真</w:t>
            </w:r>
          </w:p>
        </w:tc>
        <w:tc>
          <w:tcPr>
            <w:tcW w:w="6616" w:type="dxa"/>
            <w:gridSpan w:val="4"/>
            <w:noWrap w:val="0"/>
            <w:vAlign w:val="center"/>
          </w:tcPr>
          <w:p w14:paraId="461C07E4">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p>
        </w:tc>
      </w:tr>
      <w:tr w14:paraId="7079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1193" w:type="dxa"/>
            <w:vMerge w:val="restart"/>
            <w:noWrap w:val="0"/>
            <w:vAlign w:val="center"/>
          </w:tcPr>
          <w:p w14:paraId="60EBF381">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法定代表人身份证正反复印件</w:t>
            </w:r>
          </w:p>
        </w:tc>
        <w:tc>
          <w:tcPr>
            <w:tcW w:w="3832" w:type="dxa"/>
            <w:gridSpan w:val="2"/>
            <w:vMerge w:val="restart"/>
            <w:noWrap w:val="0"/>
            <w:vAlign w:val="center"/>
          </w:tcPr>
          <w:p w14:paraId="46DB15E1">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（粘贴处）</w:t>
            </w:r>
          </w:p>
        </w:tc>
        <w:tc>
          <w:tcPr>
            <w:tcW w:w="4902" w:type="dxa"/>
            <w:gridSpan w:val="3"/>
            <w:noWrap w:val="0"/>
            <w:vAlign w:val="center"/>
          </w:tcPr>
          <w:p w14:paraId="56DBD4BF">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法定代表人（签字或盖章）</w:t>
            </w:r>
          </w:p>
        </w:tc>
      </w:tr>
      <w:tr w14:paraId="0941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1193" w:type="dxa"/>
            <w:vMerge w:val="continue"/>
            <w:noWrap w:val="0"/>
            <w:vAlign w:val="center"/>
          </w:tcPr>
          <w:p w14:paraId="03F93705">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p>
        </w:tc>
        <w:tc>
          <w:tcPr>
            <w:tcW w:w="3832" w:type="dxa"/>
            <w:gridSpan w:val="2"/>
            <w:vMerge w:val="continue"/>
            <w:noWrap w:val="0"/>
            <w:vAlign w:val="center"/>
          </w:tcPr>
          <w:p w14:paraId="14481D8E">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p>
        </w:tc>
        <w:tc>
          <w:tcPr>
            <w:tcW w:w="4902" w:type="dxa"/>
            <w:gridSpan w:val="3"/>
            <w:noWrap w:val="0"/>
            <w:vAlign w:val="bottom"/>
          </w:tcPr>
          <w:p w14:paraId="6A9D9BFB">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（公章）</w:t>
            </w:r>
          </w:p>
          <w:p w14:paraId="1B5C0B17">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p>
          <w:p w14:paraId="69759E54">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p>
          <w:p w14:paraId="505383D5">
            <w:pPr>
              <w:tabs>
                <w:tab w:val="left" w:pos="210"/>
              </w:tabs>
              <w:spacing w:line="320" w:lineRule="exact"/>
              <w:jc w:val="center"/>
              <w:rPr>
                <w:rFonts w:hint="eastAsia" w:ascii="Times New Roman" w:hAnsi="Times New Roman" w:eastAsia="宋体" w:cs="Times New Roman"/>
                <w:color w:val="000000" w:themeColor="text1"/>
                <w:kern w:val="0"/>
                <w:sz w:val="24"/>
                <w:szCs w:val="24"/>
                <w14:textFill>
                  <w14:solidFill>
                    <w14:schemeClr w14:val="tx1"/>
                  </w14:solidFill>
                </w14:textFill>
              </w:rPr>
            </w:pPr>
          </w:p>
          <w:p w14:paraId="7CFA6ACC">
            <w:pPr>
              <w:tabs>
                <w:tab w:val="left" w:pos="210"/>
              </w:tabs>
              <w:spacing w:line="320" w:lineRule="exact"/>
              <w:jc w:val="right"/>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 xml:space="preserve">年   月   日 </w:t>
            </w:r>
          </w:p>
        </w:tc>
      </w:tr>
    </w:tbl>
    <w:p w14:paraId="1847D9D2">
      <w:pPr>
        <w:autoSpaceDE w:val="0"/>
        <w:autoSpaceDN w:val="0"/>
        <w:adjustRightInd w:val="0"/>
        <w:snapToGrid w:val="0"/>
        <w:spacing w:line="360" w:lineRule="auto"/>
        <w:jc w:val="center"/>
        <w:rPr>
          <w:rFonts w:hint="eastAsia" w:ascii="Times New Roman" w:hAnsi="Times New Roman" w:eastAsia="宋体" w:cs="Times New Roman"/>
          <w:b/>
          <w:color w:val="000000" w:themeColor="text1"/>
          <w:sz w:val="32"/>
          <w:szCs w:val="32"/>
          <w14:textFill>
            <w14:solidFill>
              <w14:schemeClr w14:val="tx1"/>
            </w14:solidFill>
          </w14:textFill>
        </w:rPr>
      </w:pPr>
    </w:p>
    <w:p w14:paraId="2CB01D2F">
      <w:pPr>
        <w:rPr>
          <w:rFonts w:hint="eastAsia" w:ascii="Times New Roman" w:hAnsi="Times New Roman" w:eastAsia="宋体" w:cs="Times New Roman"/>
          <w:b/>
          <w:color w:val="000000" w:themeColor="text1"/>
          <w:sz w:val="32"/>
          <w:szCs w:val="32"/>
          <w14:textFill>
            <w14:solidFill>
              <w14:schemeClr w14:val="tx1"/>
            </w14:solidFill>
          </w14:textFill>
        </w:rPr>
      </w:pPr>
      <w:r>
        <w:rPr>
          <w:rFonts w:hint="eastAsia" w:ascii="Times New Roman" w:hAnsi="Times New Roman" w:eastAsia="宋体" w:cs="Times New Roman"/>
          <w:b/>
          <w:color w:val="000000" w:themeColor="text1"/>
          <w:sz w:val="32"/>
          <w:szCs w:val="32"/>
          <w14:textFill>
            <w14:solidFill>
              <w14:schemeClr w14:val="tx1"/>
            </w14:solidFill>
          </w14:textFill>
        </w:rPr>
        <w:br w:type="page"/>
      </w:r>
    </w:p>
    <w:p w14:paraId="3FD1F20B">
      <w:pPr>
        <w:pStyle w:val="2"/>
        <w:rPr>
          <w:rFonts w:hint="eastAsia" w:ascii="Times New Roman" w:hAnsi="Times New Roman" w:eastAsia="宋体" w:cs="Times New Roman"/>
          <w:color w:val="000000" w:themeColor="text1"/>
          <w14:textFill>
            <w14:solidFill>
              <w14:schemeClr w14:val="tx1"/>
            </w14:solidFill>
          </w14:textFill>
        </w:rPr>
      </w:pPr>
    </w:p>
    <w:p w14:paraId="51859038">
      <w:pPr>
        <w:jc w:val="center"/>
        <w:rPr>
          <w:rFonts w:hint="eastAsia" w:ascii="Times New Roman" w:hAnsi="Times New Roman" w:eastAsia="宋体" w:cs="Times New Roman"/>
          <w:b/>
          <w:color w:val="000000" w:themeColor="text1"/>
          <w:sz w:val="32"/>
          <w:szCs w:val="32"/>
          <w14:textFill>
            <w14:solidFill>
              <w14:schemeClr w14:val="tx1"/>
            </w14:solidFill>
          </w14:textFill>
        </w:rPr>
      </w:pPr>
      <w:r>
        <w:rPr>
          <w:rFonts w:hint="eastAsia" w:ascii="Times New Roman" w:hAnsi="Times New Roman" w:eastAsia="宋体" w:cs="Times New Roman"/>
          <w:b/>
          <w:color w:val="000000" w:themeColor="text1"/>
          <w:sz w:val="32"/>
          <w:szCs w:val="32"/>
          <w:lang w:val="en-US" w:eastAsia="en-US"/>
          <w14:textFill>
            <w14:solidFill>
              <w14:schemeClr w14:val="tx1"/>
            </w14:solidFill>
          </w14:textFill>
        </w:rPr>
        <w:t>三、</w:t>
      </w:r>
      <w:r>
        <w:rPr>
          <w:rFonts w:hint="eastAsia" w:ascii="Times New Roman" w:hAnsi="Times New Roman" w:eastAsia="宋体" w:cs="Times New Roman"/>
          <w:b/>
          <w:color w:val="000000" w:themeColor="text1"/>
          <w:sz w:val="32"/>
          <w:szCs w:val="32"/>
          <w14:textFill>
            <w14:solidFill>
              <w14:schemeClr w14:val="tx1"/>
            </w14:solidFill>
          </w14:textFill>
        </w:rPr>
        <w:t>磋商一览表</w:t>
      </w:r>
    </w:p>
    <w:p w14:paraId="3DDB8C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default" w:ascii="Times New Roman" w:hAnsi="Times New Roman" w:eastAsia="宋体" w:cs="Times New Roman"/>
          <w:color w:val="000000" w:themeColor="text1"/>
          <w:spacing w:val="-1"/>
          <w:sz w:val="24"/>
          <w:szCs w:val="24"/>
          <w:u w:val="single" w:color="auto"/>
          <w:lang w:val="en-US" w:eastAsia="zh-CN"/>
          <w14:textFill>
            <w14:solidFill>
              <w14:schemeClr w14:val="tx1"/>
            </w14:solidFill>
          </w14:textFill>
        </w:rPr>
      </w:pPr>
      <w:r>
        <w:rPr>
          <w:rFonts w:ascii="Times New Roman" w:hAnsi="Times New Roman" w:eastAsia="宋体" w:cs="Times New Roman"/>
          <w:color w:val="000000" w:themeColor="text1"/>
          <w:spacing w:val="-1"/>
          <w:sz w:val="24"/>
          <w:szCs w:val="24"/>
          <w14:textFill>
            <w14:solidFill>
              <w14:schemeClr w14:val="tx1"/>
            </w14:solidFill>
          </w14:textFill>
        </w:rPr>
        <w:t>项目名称：</w:t>
      </w:r>
      <w:r>
        <w:rPr>
          <w:rFonts w:hint="eastAsia" w:ascii="Times New Roman" w:hAnsi="Times New Roman" w:eastAsia="宋体" w:cs="Times New Roman"/>
          <w:color w:val="000000" w:themeColor="text1"/>
          <w:spacing w:val="-1"/>
          <w:sz w:val="24"/>
          <w:szCs w:val="24"/>
          <w:u w:val="single" w:color="auto"/>
          <w:lang w:val="en-US" w:eastAsia="zh-CN"/>
          <w14:textFill>
            <w14:solidFill>
              <w14:schemeClr w14:val="tx1"/>
            </w14:solidFill>
          </w14:textFill>
        </w:rPr>
        <w:t xml:space="preserve">                       </w:t>
      </w:r>
    </w:p>
    <w:p w14:paraId="217425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1"/>
          <w:sz w:val="24"/>
          <w:szCs w:val="24"/>
          <w14:textFill>
            <w14:solidFill>
              <w14:schemeClr w14:val="tx1"/>
            </w14:solidFill>
          </w14:textFill>
        </w:rPr>
        <w:t>项目编号：</w:t>
      </w:r>
      <w:r>
        <w:rPr>
          <w:rFonts w:hint="eastAsia" w:ascii="Times New Roman" w:hAnsi="Times New Roman" w:eastAsia="宋体" w:cs="Times New Roman"/>
          <w:color w:val="000000" w:themeColor="text1"/>
          <w:spacing w:val="-1"/>
          <w:sz w:val="24"/>
          <w:szCs w:val="24"/>
          <w:u w:val="single" w:color="auto"/>
          <w:lang w:val="en-US" w:eastAsia="zh-CN"/>
          <w14:textFill>
            <w14:solidFill>
              <w14:schemeClr w14:val="tx1"/>
            </w14:solidFill>
          </w14:textFill>
        </w:rPr>
        <w:t xml:space="preserve">    </w:t>
      </w:r>
      <w:r>
        <w:rPr>
          <w:rFonts w:ascii="Times New Roman" w:hAnsi="Times New Roman" w:eastAsia="宋体" w:cs="Times New Roman"/>
          <w:color w:val="000000" w:themeColor="text1"/>
          <w:sz w:val="24"/>
          <w:szCs w:val="24"/>
          <w:u w:val="single" w:color="auto"/>
          <w14:textFill>
            <w14:solidFill>
              <w14:schemeClr w14:val="tx1"/>
            </w14:solidFill>
          </w14:textFill>
        </w:rPr>
        <w:t xml:space="preserve">                  </w:t>
      </w:r>
    </w:p>
    <w:p w14:paraId="2963ED9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jc w:val="right"/>
        <w:textAlignment w:val="baseline"/>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单    位 ：元</w:t>
      </w:r>
    </w:p>
    <w:tbl>
      <w:tblPr>
        <w:tblStyle w:val="2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328"/>
        <w:gridCol w:w="1398"/>
        <w:gridCol w:w="1725"/>
        <w:gridCol w:w="1399"/>
        <w:gridCol w:w="1460"/>
      </w:tblGrid>
      <w:tr w14:paraId="24375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7" w:hRule="atLeast"/>
        </w:trPr>
        <w:tc>
          <w:tcPr>
            <w:tcW w:w="1401" w:type="pct"/>
            <w:tcBorders>
              <w:tl2br w:val="single" w:color="000000" w:sz="4" w:space="0"/>
            </w:tcBorders>
            <w:vAlign w:val="top"/>
          </w:tcPr>
          <w:p w14:paraId="6CA33B20">
            <w:pPr>
              <w:keepNext w:val="0"/>
              <w:keepLines w:val="0"/>
              <w:pageBreakBefore w:val="0"/>
              <w:widowControl/>
              <w:kinsoku w:val="0"/>
              <w:wordWrap/>
              <w:overflowPunct/>
              <w:topLinePunct w:val="0"/>
              <w:autoSpaceDE w:val="0"/>
              <w:autoSpaceDN w:val="0"/>
              <w:bidi w:val="0"/>
              <w:adjustRightInd w:val="0"/>
              <w:snapToGrid w:val="0"/>
              <w:spacing w:line="290" w:lineRule="auto"/>
              <w:ind w:left="0" w:right="0"/>
              <w:textAlignment w:val="baseline"/>
              <w:rPr>
                <w:rFonts w:ascii="Times New Roman" w:hAnsi="Times New Roman" w:eastAsia="宋体" w:cs="Times New Roman"/>
                <w:spacing w:val="0"/>
                <w:w w:val="100"/>
                <w:position w:val="0"/>
                <w:sz w:val="21"/>
              </w:rPr>
            </w:pPr>
          </w:p>
          <w:p w14:paraId="183BD65B">
            <w:pPr>
              <w:keepNext w:val="0"/>
              <w:keepLines w:val="0"/>
              <w:pageBreakBefore w:val="0"/>
              <w:widowControl/>
              <w:kinsoku w:val="0"/>
              <w:wordWrap/>
              <w:overflowPunct/>
              <w:topLinePunct w:val="0"/>
              <w:autoSpaceDE w:val="0"/>
              <w:autoSpaceDN w:val="0"/>
              <w:bidi w:val="0"/>
              <w:adjustRightInd w:val="0"/>
              <w:snapToGrid w:val="0"/>
              <w:spacing w:line="290" w:lineRule="auto"/>
              <w:ind w:left="0" w:right="0"/>
              <w:textAlignment w:val="baseline"/>
              <w:rPr>
                <w:rFonts w:ascii="Times New Roman" w:hAnsi="Times New Roman" w:eastAsia="宋体" w:cs="Times New Roman"/>
                <w:spacing w:val="0"/>
                <w:w w:val="100"/>
                <w:position w:val="0"/>
                <w:sz w:val="21"/>
              </w:rPr>
            </w:pPr>
          </w:p>
          <w:p w14:paraId="2113038A">
            <w:pPr>
              <w:keepNext w:val="0"/>
              <w:keepLines w:val="0"/>
              <w:pageBreakBefore w:val="0"/>
              <w:widowControl/>
              <w:kinsoku w:val="0"/>
              <w:wordWrap/>
              <w:overflowPunct/>
              <w:topLinePunct w:val="0"/>
              <w:autoSpaceDE w:val="0"/>
              <w:autoSpaceDN w:val="0"/>
              <w:bidi w:val="0"/>
              <w:adjustRightInd w:val="0"/>
              <w:snapToGrid w:val="0"/>
              <w:spacing w:line="218" w:lineRule="auto"/>
              <w:ind w:right="0" w:firstLine="1200" w:firstLineChars="500"/>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报价内容</w:t>
            </w:r>
          </w:p>
          <w:p w14:paraId="6AE3BDB6">
            <w:pPr>
              <w:keepNext w:val="0"/>
              <w:keepLines w:val="0"/>
              <w:pageBreakBefore w:val="0"/>
              <w:widowControl/>
              <w:kinsoku w:val="0"/>
              <w:wordWrap/>
              <w:overflowPunct/>
              <w:topLinePunct w:val="0"/>
              <w:autoSpaceDE w:val="0"/>
              <w:autoSpaceDN w:val="0"/>
              <w:bidi w:val="0"/>
              <w:adjustRightInd w:val="0"/>
              <w:snapToGrid w:val="0"/>
              <w:spacing w:line="284" w:lineRule="auto"/>
              <w:ind w:left="0" w:right="0"/>
              <w:textAlignment w:val="baseline"/>
              <w:rPr>
                <w:rFonts w:ascii="Times New Roman" w:hAnsi="Times New Roman" w:eastAsia="宋体" w:cs="Times New Roman"/>
                <w:spacing w:val="0"/>
                <w:w w:val="100"/>
                <w:position w:val="0"/>
                <w:sz w:val="21"/>
              </w:rPr>
            </w:pPr>
          </w:p>
          <w:p w14:paraId="14B115E3">
            <w:pPr>
              <w:keepNext w:val="0"/>
              <w:keepLines w:val="0"/>
              <w:pageBreakBefore w:val="0"/>
              <w:widowControl/>
              <w:kinsoku w:val="0"/>
              <w:wordWrap/>
              <w:overflowPunct/>
              <w:topLinePunct w:val="0"/>
              <w:autoSpaceDE w:val="0"/>
              <w:autoSpaceDN w:val="0"/>
              <w:bidi w:val="0"/>
              <w:adjustRightInd w:val="0"/>
              <w:snapToGrid w:val="0"/>
              <w:spacing w:line="285" w:lineRule="auto"/>
              <w:ind w:left="0" w:right="0"/>
              <w:textAlignment w:val="baseline"/>
              <w:rPr>
                <w:rFonts w:ascii="Times New Roman" w:hAnsi="Times New Roman" w:eastAsia="宋体" w:cs="Times New Roman"/>
                <w:spacing w:val="0"/>
                <w:w w:val="100"/>
                <w:position w:val="0"/>
                <w:sz w:val="21"/>
              </w:rPr>
            </w:pPr>
          </w:p>
          <w:p w14:paraId="3397EE97">
            <w:pPr>
              <w:keepNext w:val="0"/>
              <w:keepLines w:val="0"/>
              <w:pageBreakBefore w:val="0"/>
              <w:widowControl/>
              <w:kinsoku w:val="0"/>
              <w:wordWrap/>
              <w:overflowPunct/>
              <w:topLinePunct w:val="0"/>
              <w:autoSpaceDE w:val="0"/>
              <w:autoSpaceDN w:val="0"/>
              <w:bidi w:val="0"/>
              <w:adjustRightInd w:val="0"/>
              <w:snapToGrid w:val="0"/>
              <w:spacing w:line="219" w:lineRule="auto"/>
              <w:ind w:right="0"/>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磋商内容</w:t>
            </w:r>
          </w:p>
        </w:tc>
        <w:tc>
          <w:tcPr>
            <w:tcW w:w="841" w:type="pct"/>
            <w:vAlign w:val="center"/>
          </w:tcPr>
          <w:p w14:paraId="55C71EA1">
            <w:pPr>
              <w:keepNext w:val="0"/>
              <w:keepLines w:val="0"/>
              <w:pageBreakBefore w:val="0"/>
              <w:widowControl/>
              <w:kinsoku w:val="0"/>
              <w:wordWrap/>
              <w:overflowPunct/>
              <w:topLinePunct w:val="0"/>
              <w:autoSpaceDE w:val="0"/>
              <w:autoSpaceDN w:val="0"/>
              <w:bidi w:val="0"/>
              <w:adjustRightInd w:val="0"/>
              <w:snapToGrid w:val="0"/>
              <w:spacing w:line="218" w:lineRule="auto"/>
              <w:ind w:left="0" w:right="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磋商总报价</w:t>
            </w:r>
          </w:p>
          <w:p w14:paraId="4BE70F9C">
            <w:pPr>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（元）</w:t>
            </w:r>
          </w:p>
        </w:tc>
        <w:tc>
          <w:tcPr>
            <w:tcW w:w="1038" w:type="pct"/>
            <w:vAlign w:val="center"/>
          </w:tcPr>
          <w:p w14:paraId="53C87265">
            <w:pPr>
              <w:keepNext w:val="0"/>
              <w:keepLines w:val="0"/>
              <w:pageBreakBefore w:val="0"/>
              <w:widowControl/>
              <w:kinsoku w:val="0"/>
              <w:wordWrap/>
              <w:overflowPunct/>
              <w:topLinePunct w:val="0"/>
              <w:autoSpaceDE w:val="0"/>
              <w:autoSpaceDN w:val="0"/>
              <w:bidi w:val="0"/>
              <w:adjustRightInd w:val="0"/>
              <w:snapToGrid w:val="0"/>
              <w:spacing w:line="229" w:lineRule="auto"/>
              <w:ind w:left="0" w:right="0" w:firstLine="228"/>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服务期</w:t>
            </w:r>
          </w:p>
          <w:p w14:paraId="46AD3A36">
            <w:pPr>
              <w:keepNext w:val="0"/>
              <w:keepLines w:val="0"/>
              <w:pageBreakBefore w:val="0"/>
              <w:widowControl/>
              <w:kinsoku w:val="0"/>
              <w:wordWrap/>
              <w:overflowPunct/>
              <w:topLinePunct w:val="0"/>
              <w:autoSpaceDE w:val="0"/>
              <w:autoSpaceDN w:val="0"/>
              <w:bidi w:val="0"/>
              <w:adjustRightInd w:val="0"/>
              <w:snapToGrid w:val="0"/>
              <w:spacing w:line="229" w:lineRule="auto"/>
              <w:ind w:left="0" w:right="0" w:firstLine="228"/>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（日历天）</w:t>
            </w:r>
          </w:p>
        </w:tc>
        <w:tc>
          <w:tcPr>
            <w:tcW w:w="842" w:type="pct"/>
            <w:vAlign w:val="center"/>
          </w:tcPr>
          <w:p w14:paraId="6BAE421B">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服务质量</w:t>
            </w:r>
          </w:p>
        </w:tc>
        <w:tc>
          <w:tcPr>
            <w:tcW w:w="876" w:type="pct"/>
            <w:vAlign w:val="center"/>
          </w:tcPr>
          <w:p w14:paraId="2627CC84">
            <w:pPr>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备注</w:t>
            </w:r>
          </w:p>
        </w:tc>
      </w:tr>
      <w:tr w14:paraId="1F1CA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1401" w:type="pct"/>
            <w:vAlign w:val="center"/>
          </w:tcPr>
          <w:p w14:paraId="7672E3B5">
            <w:pPr>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项目</w:t>
            </w:r>
          </w:p>
        </w:tc>
        <w:tc>
          <w:tcPr>
            <w:tcW w:w="841" w:type="pct"/>
            <w:vAlign w:val="center"/>
          </w:tcPr>
          <w:p w14:paraId="665D04E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Times New Roman" w:hAnsi="Times New Roman" w:eastAsia="宋体" w:cs="Times New Roman"/>
                <w:spacing w:val="0"/>
                <w:w w:val="100"/>
                <w:position w:val="0"/>
                <w:sz w:val="21"/>
              </w:rPr>
            </w:pPr>
          </w:p>
        </w:tc>
        <w:tc>
          <w:tcPr>
            <w:tcW w:w="1038" w:type="pct"/>
            <w:vAlign w:val="center"/>
          </w:tcPr>
          <w:p w14:paraId="2883BBE3">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Times New Roman" w:hAnsi="Times New Roman" w:eastAsia="宋体" w:cs="Times New Roman"/>
                <w:spacing w:val="0"/>
                <w:w w:val="100"/>
                <w:position w:val="0"/>
                <w:sz w:val="21"/>
              </w:rPr>
            </w:pPr>
          </w:p>
        </w:tc>
        <w:tc>
          <w:tcPr>
            <w:tcW w:w="842" w:type="pct"/>
            <w:vAlign w:val="center"/>
          </w:tcPr>
          <w:p w14:paraId="2E057B55">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Times New Roman" w:hAnsi="Times New Roman" w:eastAsia="宋体" w:cs="Times New Roman"/>
                <w:spacing w:val="0"/>
                <w:w w:val="100"/>
                <w:position w:val="0"/>
                <w:sz w:val="21"/>
              </w:rPr>
            </w:pPr>
          </w:p>
        </w:tc>
        <w:tc>
          <w:tcPr>
            <w:tcW w:w="876" w:type="pct"/>
            <w:vAlign w:val="center"/>
          </w:tcPr>
          <w:p w14:paraId="703B4C86">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Times New Roman" w:hAnsi="Times New Roman" w:eastAsia="宋体" w:cs="Times New Roman"/>
                <w:spacing w:val="0"/>
                <w:w w:val="100"/>
                <w:position w:val="0"/>
                <w:sz w:val="21"/>
              </w:rPr>
            </w:pPr>
          </w:p>
        </w:tc>
      </w:tr>
      <w:tr w14:paraId="653C8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5000" w:type="pct"/>
            <w:gridSpan w:val="5"/>
            <w:vAlign w:val="center"/>
          </w:tcPr>
          <w:p w14:paraId="385DC071">
            <w:pPr>
              <w:keepNext w:val="0"/>
              <w:keepLines w:val="0"/>
              <w:pageBreakBefore w:val="0"/>
              <w:widowControl/>
              <w:kinsoku w:val="0"/>
              <w:wordWrap/>
              <w:overflowPunct/>
              <w:topLinePunct w:val="0"/>
              <w:autoSpaceDE w:val="0"/>
              <w:autoSpaceDN w:val="0"/>
              <w:bidi w:val="0"/>
              <w:adjustRightInd w:val="0"/>
              <w:snapToGrid w:val="0"/>
              <w:spacing w:line="218" w:lineRule="auto"/>
              <w:ind w:left="0" w:right="0"/>
              <w:jc w:val="both"/>
              <w:textAlignment w:val="baseline"/>
              <w:rPr>
                <w:rFonts w:hint="eastAsia" w:ascii="Times New Roman" w:hAnsi="Times New Roman" w:eastAsia="宋体" w:cs="Times New Roman"/>
                <w:spacing w:val="0"/>
                <w:w w:val="100"/>
                <w:position w:val="0"/>
                <w:sz w:val="24"/>
                <w:szCs w:val="24"/>
                <w:lang w:eastAsia="zh-CN"/>
              </w:rPr>
            </w:pPr>
            <w:r>
              <w:rPr>
                <w:rFonts w:ascii="Times New Roman" w:hAnsi="Times New Roman" w:eastAsia="宋体" w:cs="Times New Roman"/>
                <w:spacing w:val="0"/>
                <w:w w:val="100"/>
                <w:position w:val="0"/>
                <w:sz w:val="24"/>
                <w:szCs w:val="24"/>
              </w:rPr>
              <w:t>磋商总报价（大写）：                      （小写：</w:t>
            </w:r>
            <w:r>
              <w:rPr>
                <w:rFonts w:hint="eastAsia" w:ascii="Times New Roman" w:hAnsi="Times New Roman" w:eastAsia="宋体" w:cs="Times New Roman"/>
                <w:spacing w:val="0"/>
                <w:w w:val="100"/>
                <w:position w:val="0"/>
                <w:sz w:val="24"/>
                <w:szCs w:val="24"/>
                <w:lang w:val="en-US" w:eastAsia="zh-CN"/>
              </w:rPr>
              <w:t>¥</w:t>
            </w:r>
            <w:r>
              <w:rPr>
                <w:rFonts w:ascii="Times New Roman" w:hAnsi="Times New Roman" w:eastAsia="宋体" w:cs="Times New Roman"/>
                <w:spacing w:val="0"/>
                <w:w w:val="100"/>
                <w:position w:val="0"/>
                <w:sz w:val="24"/>
                <w:szCs w:val="24"/>
              </w:rPr>
              <w:t xml:space="preserve">       </w:t>
            </w:r>
            <w:r>
              <w:rPr>
                <w:rFonts w:hint="eastAsia" w:ascii="Times New Roman" w:hAnsi="Times New Roman" w:eastAsia="宋体" w:cs="Times New Roman"/>
                <w:spacing w:val="0"/>
                <w:w w:val="100"/>
                <w:position w:val="0"/>
                <w:sz w:val="24"/>
                <w:szCs w:val="24"/>
                <w:lang w:eastAsia="zh-CN"/>
              </w:rPr>
              <w:t>）</w:t>
            </w:r>
          </w:p>
        </w:tc>
      </w:tr>
      <w:tr w14:paraId="7732C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5000" w:type="pct"/>
            <w:gridSpan w:val="5"/>
            <w:vAlign w:val="center"/>
          </w:tcPr>
          <w:p w14:paraId="0E05FCA5">
            <w:pPr>
              <w:keepNext w:val="0"/>
              <w:keepLines w:val="0"/>
              <w:pageBreakBefore w:val="0"/>
              <w:widowControl/>
              <w:kinsoku w:val="0"/>
              <w:wordWrap/>
              <w:overflowPunct/>
              <w:topLinePunct w:val="0"/>
              <w:autoSpaceDE w:val="0"/>
              <w:autoSpaceDN w:val="0"/>
              <w:bidi w:val="0"/>
              <w:adjustRightInd w:val="0"/>
              <w:snapToGrid w:val="0"/>
              <w:spacing w:line="218" w:lineRule="auto"/>
              <w:ind w:left="0" w:right="0"/>
              <w:jc w:val="both"/>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备注：表内报价内容以元为单位，精确到小数点后两位。</w:t>
            </w:r>
          </w:p>
        </w:tc>
      </w:tr>
    </w:tbl>
    <w:p w14:paraId="247F93DD">
      <w:pPr>
        <w:pStyle w:val="2"/>
        <w:numPr>
          <w:ilvl w:val="0"/>
          <w:numId w:val="0"/>
        </w:numPr>
        <w:rPr>
          <w:rFonts w:hint="default" w:ascii="Times New Roman" w:hAnsi="Times New Roman" w:eastAsia="宋体" w:cs="Times New Roman"/>
          <w:bCs/>
          <w:color w:val="000000" w:themeColor="text1"/>
          <w:sz w:val="28"/>
          <w:szCs w:val="28"/>
          <w:lang w:val="en-US" w:eastAsia="zh-CN"/>
          <w14:textFill>
            <w14:solidFill>
              <w14:schemeClr w14:val="tx1"/>
            </w14:solidFill>
          </w14:textFill>
        </w:rPr>
      </w:pPr>
    </w:p>
    <w:p w14:paraId="393D31D7">
      <w:pPr>
        <w:rPr>
          <w:rFonts w:hint="eastAsia" w:ascii="Times New Roman" w:hAnsi="Times New Roman" w:eastAsia="宋体" w:cs="Times New Roman"/>
          <w:color w:val="000000" w:themeColor="text1"/>
          <w:sz w:val="28"/>
          <w:szCs w:val="28"/>
          <w14:textFill>
            <w14:solidFill>
              <w14:schemeClr w14:val="tx1"/>
            </w14:solidFill>
          </w14:textFill>
        </w:rPr>
      </w:pPr>
    </w:p>
    <w:p w14:paraId="0EAA94D5">
      <w:pPr>
        <w:rPr>
          <w:rFonts w:hint="eastAsia" w:ascii="Times New Roman" w:hAnsi="Times New Roman" w:eastAsia="宋体" w:cs="Times New Roman"/>
          <w:color w:val="000000" w:themeColor="text1"/>
          <w:sz w:val="28"/>
          <w:szCs w:val="28"/>
          <w14:textFill>
            <w14:solidFill>
              <w14:schemeClr w14:val="tx1"/>
            </w14:solidFill>
          </w14:textFill>
        </w:rPr>
      </w:pPr>
    </w:p>
    <w:p w14:paraId="567FB93E">
      <w:pPr>
        <w:ind w:firstLine="280" w:firstLineChars="100"/>
        <w:rPr>
          <w:rFonts w:hint="eastAsia" w:ascii="Times New Roman" w:hAnsi="Times New Roman" w:eastAsia="宋体" w:cs="Times New Roman"/>
          <w:color w:val="000000" w:themeColor="text1"/>
          <w:sz w:val="28"/>
          <w:szCs w:val="28"/>
          <w14:textFill>
            <w14:solidFill>
              <w14:schemeClr w14:val="tx1"/>
            </w14:solidFill>
          </w14:textFill>
        </w:rPr>
      </w:pPr>
    </w:p>
    <w:p w14:paraId="0742C6EE">
      <w:pPr>
        <w:spacing w:line="360" w:lineRule="auto"/>
        <w:ind w:firstLine="240" w:firstLineChars="1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投标人</w:t>
      </w:r>
      <w:r>
        <w:rPr>
          <w:rFonts w:hint="eastAsia" w:ascii="Times New Roman" w:hAnsi="Times New Roman" w:eastAsia="宋体" w:cs="Times New Roman"/>
          <w:color w:val="000000" w:themeColor="text1"/>
          <w:sz w:val="24"/>
          <w:szCs w:val="24"/>
          <w14:textFill>
            <w14:solidFill>
              <w14:schemeClr w14:val="tx1"/>
            </w14:solidFill>
          </w14:textFill>
        </w:rPr>
        <w:t>：（盖章）</w:t>
      </w:r>
      <w:r>
        <w:rPr>
          <w:rFonts w:hint="eastAsia" w:ascii="Times New Roman" w:hAnsi="Times New Roman" w:eastAsia="宋体" w:cs="Times New Roman"/>
          <w:color w:val="000000" w:themeColor="text1"/>
          <w:sz w:val="24"/>
          <w:szCs w:val="24"/>
          <w:u w:val="single"/>
          <w:lang w:val="en-US" w:eastAsia="zh-CN"/>
          <w14:textFill>
            <w14:solidFill>
              <w14:schemeClr w14:val="tx1"/>
            </w14:solidFill>
          </w14:textFill>
        </w:rPr>
        <w:t xml:space="preserve">                          </w:t>
      </w:r>
    </w:p>
    <w:p w14:paraId="40513B93">
      <w:pPr>
        <w:spacing w:line="360" w:lineRule="auto"/>
        <w:ind w:firstLine="240" w:firstLineChars="100"/>
        <w:rPr>
          <w:rFonts w:hint="eastAsia" w:ascii="Times New Roman" w:hAnsi="Times New Roman" w:eastAsia="宋体" w:cs="Times New Roman"/>
          <w:color w:val="000000" w:themeColor="text1"/>
          <w:sz w:val="24"/>
          <w:szCs w:val="24"/>
          <w14:textFill>
            <w14:solidFill>
              <w14:schemeClr w14:val="tx1"/>
            </w14:solidFill>
          </w14:textFill>
        </w:rPr>
      </w:pPr>
    </w:p>
    <w:p w14:paraId="35595528">
      <w:pPr>
        <w:spacing w:line="360" w:lineRule="auto"/>
        <w:ind w:firstLine="240" w:firstLineChars="1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法定代表人或被授权人签字：</w:t>
      </w:r>
      <w:r>
        <w:rPr>
          <w:rFonts w:hint="eastAsia" w:ascii="Times New Roman" w:hAnsi="Times New Roman" w:eastAsia="宋体" w:cs="Times New Roman"/>
          <w:color w:val="000000" w:themeColor="text1"/>
          <w:sz w:val="24"/>
          <w:szCs w:val="24"/>
          <w:u w:val="single"/>
          <w:lang w:val="en-US" w:eastAsia="zh-CN"/>
          <w14:textFill>
            <w14:solidFill>
              <w14:schemeClr w14:val="tx1"/>
            </w14:solidFill>
          </w14:textFill>
        </w:rPr>
        <w:t xml:space="preserve">                      </w:t>
      </w:r>
    </w:p>
    <w:p w14:paraId="462EB64B">
      <w:pPr>
        <w:spacing w:line="360" w:lineRule="auto"/>
        <w:rPr>
          <w:rFonts w:hint="eastAsia" w:ascii="Times New Roman" w:hAnsi="Times New Roman" w:eastAsia="宋体" w:cs="Times New Roman"/>
          <w:color w:val="000000" w:themeColor="text1"/>
          <w:sz w:val="24"/>
          <w:szCs w:val="24"/>
          <w14:textFill>
            <w14:solidFill>
              <w14:schemeClr w14:val="tx1"/>
            </w14:solidFill>
          </w14:textFill>
        </w:rPr>
      </w:pPr>
    </w:p>
    <w:p w14:paraId="36BF4A6D">
      <w:pPr>
        <w:spacing w:line="360" w:lineRule="auto"/>
        <w:rPr>
          <w:rFonts w:hint="eastAsia" w:ascii="Times New Roman" w:hAnsi="Times New Roman" w:eastAsia="宋体" w:cs="Times New Roman"/>
          <w:color w:val="000000" w:themeColor="text1"/>
          <w:sz w:val="24"/>
          <w:szCs w:val="24"/>
          <w14:textFill>
            <w14:solidFill>
              <w14:schemeClr w14:val="tx1"/>
            </w14:solidFill>
          </w14:textFill>
        </w:rPr>
      </w:pPr>
    </w:p>
    <w:p w14:paraId="19E0E893">
      <w:pPr>
        <w:spacing w:line="360" w:lineRule="auto"/>
        <w:ind w:firstLine="4480"/>
        <w:rPr>
          <w:rFonts w:hint="eastAsia" w:ascii="Times New Roman" w:hAnsi="Times New Roman" w:eastAsia="宋体" w:cs="Times New Roman"/>
          <w:color w:val="000000" w:themeColor="text1"/>
          <w:sz w:val="24"/>
          <w:szCs w:val="24"/>
          <w14:textFill>
            <w14:solidFill>
              <w14:schemeClr w14:val="tx1"/>
            </w14:solidFill>
          </w14:textFill>
        </w:rPr>
      </w:pPr>
    </w:p>
    <w:p w14:paraId="44A2A476">
      <w:pPr>
        <w:wordWrap w:val="0"/>
        <w:spacing w:line="360" w:lineRule="auto"/>
        <w:ind w:firstLine="4480"/>
        <w:jc w:val="right"/>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日期：</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年</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月</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日</w:t>
      </w:r>
    </w:p>
    <w:p w14:paraId="6B50F4E2">
      <w:pP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br w:type="page"/>
      </w:r>
    </w:p>
    <w:p w14:paraId="203F74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rFonts w:ascii="Times New Roman" w:hAnsi="Times New Roman" w:eastAsia="宋体" w:cs="Times New Roman"/>
          <w:b/>
          <w:bCs/>
          <w:spacing w:val="0"/>
          <w:w w:val="100"/>
          <w:position w:val="0"/>
          <w:sz w:val="36"/>
          <w:szCs w:val="36"/>
        </w:rPr>
      </w:pPr>
      <w:r>
        <w:rPr>
          <w:rFonts w:ascii="Times New Roman" w:hAnsi="Times New Roman" w:eastAsia="宋体" w:cs="Times New Roman"/>
          <w:b/>
          <w:bCs/>
          <w:spacing w:val="0"/>
          <w:w w:val="100"/>
          <w:position w:val="0"/>
          <w:sz w:val="36"/>
          <w:szCs w:val="36"/>
        </w:rPr>
        <w:t>磋商响应分项报价表</w:t>
      </w:r>
    </w:p>
    <w:p w14:paraId="05C240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b/>
          <w:bCs/>
          <w:spacing w:val="0"/>
          <w:w w:val="100"/>
          <w:position w:val="0"/>
          <w:sz w:val="24"/>
          <w:szCs w:val="24"/>
        </w:rPr>
        <w:t>对磋商总报价按照电子版清单及项目编制说明进行分项报价，各磋商响应人自行填写。</w:t>
      </w:r>
    </w:p>
    <w:p w14:paraId="4DEED1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b/>
          <w:bCs/>
          <w:spacing w:val="0"/>
          <w:w w:val="100"/>
          <w:position w:val="0"/>
          <w:sz w:val="24"/>
          <w:szCs w:val="24"/>
        </w:rPr>
        <w:t>注：</w:t>
      </w:r>
    </w:p>
    <w:p w14:paraId="34575C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b/>
          <w:bCs/>
          <w:spacing w:val="0"/>
          <w:w w:val="100"/>
          <w:position w:val="0"/>
          <w:sz w:val="24"/>
          <w:szCs w:val="24"/>
        </w:rPr>
        <w:t>1.如果按单价计算的结果与总价不一致，以单价为准修正总价。</w:t>
      </w:r>
    </w:p>
    <w:p w14:paraId="7AD7A5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b/>
          <w:bCs/>
          <w:spacing w:val="0"/>
          <w:w w:val="100"/>
          <w:position w:val="0"/>
          <w:sz w:val="24"/>
          <w:szCs w:val="24"/>
        </w:rPr>
      </w:pPr>
      <w:r>
        <w:rPr>
          <w:rFonts w:ascii="Times New Roman" w:hAnsi="Times New Roman" w:eastAsia="宋体" w:cs="Times New Roman"/>
          <w:b/>
          <w:bCs/>
          <w:spacing w:val="0"/>
          <w:w w:val="100"/>
          <w:position w:val="0"/>
          <w:sz w:val="24"/>
          <w:szCs w:val="24"/>
        </w:rPr>
        <w:t>2.如果不提供详细分项报价将视为没有实质性响应竞争性磋商文件。</w:t>
      </w:r>
    </w:p>
    <w:p w14:paraId="02CC25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b/>
          <w:bCs/>
          <w:spacing w:val="0"/>
          <w:w w:val="100"/>
          <w:position w:val="0"/>
          <w:sz w:val="24"/>
          <w:szCs w:val="24"/>
        </w:rPr>
        <w:t>3.报价精确到小数点后两位。</w:t>
      </w:r>
    </w:p>
    <w:p w14:paraId="758E8606">
      <w:pPr>
        <w:pStyle w:val="2"/>
        <w:keepNext w:val="0"/>
        <w:keepLines w:val="0"/>
        <w:pageBreakBefore w:val="0"/>
        <w:widowControl/>
        <w:kinsoku w:val="0"/>
        <w:wordWrap/>
        <w:overflowPunct/>
        <w:topLinePunct w:val="0"/>
        <w:autoSpaceDE w:val="0"/>
        <w:autoSpaceDN w:val="0"/>
        <w:bidi w:val="0"/>
        <w:adjustRightInd w:val="0"/>
        <w:snapToGrid w:val="0"/>
        <w:spacing w:line="302" w:lineRule="auto"/>
        <w:ind w:left="0" w:right="0"/>
        <w:textAlignment w:val="baseline"/>
        <w:rPr>
          <w:rFonts w:ascii="Times New Roman" w:hAnsi="Times New Roman" w:eastAsia="宋体" w:cs="Times New Roman"/>
          <w:spacing w:val="0"/>
          <w:w w:val="100"/>
          <w:position w:val="0"/>
        </w:rPr>
      </w:pPr>
    </w:p>
    <w:p w14:paraId="22895A77">
      <w:pPr>
        <w:pStyle w:val="2"/>
        <w:keepNext w:val="0"/>
        <w:keepLines w:val="0"/>
        <w:pageBreakBefore w:val="0"/>
        <w:widowControl/>
        <w:kinsoku w:val="0"/>
        <w:wordWrap/>
        <w:overflowPunct/>
        <w:topLinePunct w:val="0"/>
        <w:autoSpaceDE w:val="0"/>
        <w:autoSpaceDN w:val="0"/>
        <w:bidi w:val="0"/>
        <w:adjustRightInd w:val="0"/>
        <w:snapToGrid w:val="0"/>
        <w:spacing w:line="302" w:lineRule="auto"/>
        <w:ind w:left="0" w:right="0"/>
        <w:textAlignment w:val="baseline"/>
        <w:rPr>
          <w:rFonts w:ascii="Times New Roman" w:hAnsi="Times New Roman" w:eastAsia="宋体" w:cs="Times New Roman"/>
          <w:spacing w:val="0"/>
          <w:w w:val="100"/>
          <w:position w:val="0"/>
        </w:rPr>
      </w:pPr>
    </w:p>
    <w:p w14:paraId="5B449B49">
      <w:pPr>
        <w:rPr>
          <w:rFonts w:ascii="Times New Roman" w:hAnsi="Times New Roman" w:eastAsia="宋体" w:cs="Times New Roman"/>
          <w:spacing w:val="0"/>
          <w:w w:val="100"/>
          <w:position w:val="0"/>
        </w:rPr>
      </w:pPr>
    </w:p>
    <w:p w14:paraId="3CFDFC03">
      <w:pPr>
        <w:pStyle w:val="20"/>
        <w:rPr>
          <w:rFonts w:ascii="Times New Roman" w:hAnsi="Times New Roman" w:eastAsia="宋体" w:cs="Times New Roman"/>
          <w:spacing w:val="0"/>
          <w:w w:val="100"/>
          <w:position w:val="0"/>
        </w:rPr>
      </w:pPr>
    </w:p>
    <w:p w14:paraId="3BD0D9C6">
      <w:pPr>
        <w:pStyle w:val="7"/>
        <w:rPr>
          <w:rFonts w:ascii="Times New Roman" w:hAnsi="Times New Roman" w:eastAsia="宋体" w:cs="Times New Roman"/>
          <w:spacing w:val="0"/>
          <w:w w:val="100"/>
          <w:position w:val="0"/>
        </w:rPr>
      </w:pPr>
    </w:p>
    <w:p w14:paraId="160FD311">
      <w:pPr>
        <w:rPr>
          <w:rFonts w:ascii="Times New Roman" w:hAnsi="Times New Roman" w:eastAsia="宋体" w:cs="Times New Roman"/>
          <w:spacing w:val="0"/>
          <w:w w:val="100"/>
          <w:position w:val="0"/>
        </w:rPr>
      </w:pPr>
    </w:p>
    <w:p w14:paraId="6C080A19">
      <w:pPr>
        <w:pStyle w:val="20"/>
        <w:rPr>
          <w:rFonts w:ascii="Times New Roman" w:hAnsi="Times New Roman" w:eastAsia="宋体" w:cs="Times New Roman"/>
          <w:spacing w:val="0"/>
          <w:w w:val="100"/>
          <w:position w:val="0"/>
        </w:rPr>
      </w:pPr>
    </w:p>
    <w:p w14:paraId="17811E3E">
      <w:pPr>
        <w:pStyle w:val="7"/>
        <w:rPr>
          <w:rFonts w:ascii="Times New Roman" w:hAnsi="Times New Roman" w:eastAsia="宋体" w:cs="Times New Roman"/>
          <w:spacing w:val="0"/>
          <w:w w:val="100"/>
          <w:position w:val="0"/>
        </w:rPr>
      </w:pPr>
    </w:p>
    <w:p w14:paraId="6E9A493C">
      <w:pPr>
        <w:rPr>
          <w:rFonts w:ascii="Times New Roman" w:hAnsi="Times New Roman" w:eastAsia="宋体" w:cs="Times New Roman"/>
          <w:spacing w:val="0"/>
          <w:w w:val="100"/>
          <w:position w:val="0"/>
        </w:rPr>
      </w:pPr>
    </w:p>
    <w:p w14:paraId="296E9A46">
      <w:pPr>
        <w:pStyle w:val="20"/>
        <w:rPr>
          <w:rFonts w:ascii="Times New Roman" w:hAnsi="Times New Roman" w:eastAsia="宋体" w:cs="Times New Roman"/>
          <w:spacing w:val="0"/>
          <w:w w:val="100"/>
          <w:position w:val="0"/>
        </w:rPr>
      </w:pPr>
    </w:p>
    <w:p w14:paraId="557D16AD">
      <w:pPr>
        <w:pStyle w:val="7"/>
        <w:rPr>
          <w:rFonts w:ascii="Times New Roman" w:hAnsi="Times New Roman" w:eastAsia="宋体" w:cs="Times New Roman"/>
          <w:spacing w:val="0"/>
          <w:w w:val="100"/>
          <w:position w:val="0"/>
        </w:rPr>
      </w:pPr>
    </w:p>
    <w:p w14:paraId="067B028F">
      <w:pPr>
        <w:rPr>
          <w:rFonts w:ascii="Times New Roman" w:hAnsi="Times New Roman" w:eastAsia="宋体" w:cs="Times New Roman"/>
          <w:spacing w:val="0"/>
          <w:w w:val="100"/>
          <w:position w:val="0"/>
        </w:rPr>
      </w:pPr>
    </w:p>
    <w:p w14:paraId="265B19E7">
      <w:pPr>
        <w:pStyle w:val="20"/>
        <w:rPr>
          <w:rFonts w:ascii="Times New Roman" w:hAnsi="Times New Roman" w:eastAsia="宋体" w:cs="Times New Roman"/>
          <w:spacing w:val="0"/>
          <w:w w:val="100"/>
          <w:position w:val="0"/>
        </w:rPr>
      </w:pPr>
    </w:p>
    <w:p w14:paraId="2A9E9EF1">
      <w:pPr>
        <w:pStyle w:val="7"/>
        <w:rPr>
          <w:rFonts w:ascii="Times New Roman" w:hAnsi="Times New Roman" w:eastAsia="宋体" w:cs="Times New Roman"/>
          <w:spacing w:val="0"/>
          <w:w w:val="100"/>
          <w:position w:val="0"/>
        </w:rPr>
      </w:pPr>
    </w:p>
    <w:p w14:paraId="46284CE8">
      <w:pPr>
        <w:rPr>
          <w:rFonts w:ascii="Times New Roman" w:hAnsi="Times New Roman" w:eastAsia="宋体" w:cs="Times New Roman"/>
          <w:spacing w:val="0"/>
          <w:w w:val="100"/>
          <w:position w:val="0"/>
        </w:rPr>
      </w:pPr>
    </w:p>
    <w:p w14:paraId="570CC634">
      <w:pPr>
        <w:pStyle w:val="20"/>
        <w:rPr>
          <w:rFonts w:ascii="Times New Roman" w:hAnsi="Times New Roman" w:eastAsia="宋体" w:cs="Times New Roman"/>
          <w:spacing w:val="0"/>
          <w:w w:val="100"/>
          <w:position w:val="0"/>
        </w:rPr>
      </w:pPr>
    </w:p>
    <w:p w14:paraId="1FEEF062">
      <w:pPr>
        <w:pStyle w:val="7"/>
        <w:rPr>
          <w:rFonts w:ascii="Times New Roman" w:hAnsi="Times New Roman" w:eastAsia="宋体" w:cs="Times New Roman"/>
          <w:spacing w:val="0"/>
          <w:w w:val="100"/>
          <w:position w:val="0"/>
        </w:rPr>
      </w:pPr>
    </w:p>
    <w:p w14:paraId="186523D0">
      <w:pPr>
        <w:rPr>
          <w:rFonts w:ascii="Times New Roman" w:hAnsi="Times New Roman" w:eastAsia="宋体" w:cs="Times New Roman"/>
          <w:spacing w:val="0"/>
          <w:w w:val="100"/>
          <w:position w:val="0"/>
        </w:rPr>
      </w:pPr>
    </w:p>
    <w:p w14:paraId="275737C8">
      <w:pPr>
        <w:pStyle w:val="20"/>
        <w:rPr>
          <w:rFonts w:ascii="Times New Roman" w:hAnsi="Times New Roman" w:eastAsia="宋体" w:cs="Times New Roman"/>
          <w:spacing w:val="0"/>
          <w:w w:val="100"/>
          <w:position w:val="0"/>
        </w:rPr>
      </w:pPr>
    </w:p>
    <w:p w14:paraId="4ACAD317">
      <w:pPr>
        <w:pStyle w:val="7"/>
        <w:rPr>
          <w:rFonts w:ascii="Times New Roman" w:hAnsi="Times New Roman" w:eastAsia="宋体" w:cs="Times New Roman"/>
          <w:spacing w:val="0"/>
          <w:w w:val="100"/>
          <w:position w:val="0"/>
        </w:rPr>
      </w:pPr>
    </w:p>
    <w:p w14:paraId="2A326552">
      <w:pPr>
        <w:rPr>
          <w:rFonts w:ascii="Times New Roman" w:hAnsi="Times New Roman" w:eastAsia="宋体" w:cs="Times New Roman"/>
          <w:spacing w:val="0"/>
          <w:w w:val="100"/>
          <w:position w:val="0"/>
        </w:rPr>
      </w:pPr>
    </w:p>
    <w:p w14:paraId="40048661">
      <w:pPr>
        <w:pStyle w:val="20"/>
        <w:rPr>
          <w:rFonts w:ascii="Times New Roman" w:hAnsi="Times New Roman" w:eastAsia="宋体" w:cs="Times New Roman"/>
          <w:spacing w:val="0"/>
          <w:w w:val="100"/>
          <w:position w:val="0"/>
        </w:rPr>
      </w:pPr>
    </w:p>
    <w:p w14:paraId="2E8D9ADB">
      <w:pPr>
        <w:pStyle w:val="7"/>
        <w:rPr>
          <w:rFonts w:ascii="Times New Roman" w:hAnsi="Times New Roman" w:eastAsia="宋体" w:cs="Times New Roman"/>
          <w:spacing w:val="0"/>
          <w:w w:val="100"/>
          <w:position w:val="0"/>
        </w:rPr>
      </w:pPr>
    </w:p>
    <w:p w14:paraId="1405C6E5">
      <w:pPr>
        <w:rPr>
          <w:rFonts w:ascii="Times New Roman" w:hAnsi="Times New Roman" w:eastAsia="宋体" w:cs="Times New Roman"/>
          <w:spacing w:val="0"/>
          <w:w w:val="100"/>
          <w:position w:val="0"/>
        </w:rPr>
      </w:pPr>
    </w:p>
    <w:p w14:paraId="511A74A9">
      <w:pPr>
        <w:pStyle w:val="20"/>
        <w:rPr>
          <w:rFonts w:ascii="Times New Roman" w:hAnsi="Times New Roman" w:eastAsia="宋体" w:cs="Times New Roman"/>
          <w:spacing w:val="0"/>
          <w:w w:val="100"/>
          <w:position w:val="0"/>
        </w:rPr>
      </w:pPr>
    </w:p>
    <w:p w14:paraId="2D13FF6E">
      <w:pPr>
        <w:pStyle w:val="7"/>
        <w:rPr>
          <w:rFonts w:ascii="Times New Roman" w:hAnsi="Times New Roman" w:eastAsia="宋体" w:cs="Times New Roman"/>
        </w:rPr>
      </w:pPr>
    </w:p>
    <w:p w14:paraId="4B893289">
      <w:pPr>
        <w:pStyle w:val="2"/>
        <w:keepNext w:val="0"/>
        <w:keepLines w:val="0"/>
        <w:pageBreakBefore w:val="0"/>
        <w:widowControl/>
        <w:kinsoku w:val="0"/>
        <w:wordWrap/>
        <w:overflowPunct/>
        <w:topLinePunct w:val="0"/>
        <w:autoSpaceDE w:val="0"/>
        <w:autoSpaceDN w:val="0"/>
        <w:bidi w:val="0"/>
        <w:adjustRightInd w:val="0"/>
        <w:snapToGrid w:val="0"/>
        <w:spacing w:line="303" w:lineRule="auto"/>
        <w:ind w:left="0" w:right="0"/>
        <w:textAlignment w:val="baseline"/>
        <w:rPr>
          <w:rFonts w:ascii="Times New Roman" w:hAnsi="Times New Roman" w:eastAsia="宋体" w:cs="Times New Roman"/>
          <w:spacing w:val="0"/>
          <w:w w:val="100"/>
          <w:position w:val="0"/>
        </w:rPr>
      </w:pPr>
    </w:p>
    <w:p w14:paraId="45681EAA">
      <w:pPr>
        <w:keepNext w:val="0"/>
        <w:keepLines w:val="0"/>
        <w:pageBreakBefore w:val="0"/>
        <w:widowControl/>
        <w:kinsoku w:val="0"/>
        <w:wordWrap/>
        <w:overflowPunct/>
        <w:topLinePunct w:val="0"/>
        <w:autoSpaceDE w:val="0"/>
        <w:autoSpaceDN w:val="0"/>
        <w:bidi w:val="0"/>
        <w:adjustRightInd w:val="0"/>
        <w:snapToGrid w:val="0"/>
        <w:spacing w:line="219" w:lineRule="auto"/>
        <w:ind w:left="0" w:right="0"/>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投标人：（投标人公章）</w:t>
      </w:r>
    </w:p>
    <w:p w14:paraId="563F27C4">
      <w:pPr>
        <w:pStyle w:val="2"/>
        <w:keepNext w:val="0"/>
        <w:keepLines w:val="0"/>
        <w:pageBreakBefore w:val="0"/>
        <w:widowControl/>
        <w:kinsoku w:val="0"/>
        <w:wordWrap/>
        <w:overflowPunct/>
        <w:topLinePunct w:val="0"/>
        <w:autoSpaceDE w:val="0"/>
        <w:autoSpaceDN w:val="0"/>
        <w:bidi w:val="0"/>
        <w:adjustRightInd w:val="0"/>
        <w:snapToGrid w:val="0"/>
        <w:spacing w:line="294" w:lineRule="auto"/>
        <w:ind w:left="0" w:right="0"/>
        <w:textAlignment w:val="baseline"/>
        <w:rPr>
          <w:rFonts w:ascii="Times New Roman" w:hAnsi="Times New Roman" w:eastAsia="宋体" w:cs="Times New Roman"/>
          <w:spacing w:val="0"/>
          <w:w w:val="100"/>
          <w:position w:val="0"/>
        </w:rPr>
      </w:pPr>
    </w:p>
    <w:p w14:paraId="557CDB0C">
      <w:pPr>
        <w:pStyle w:val="2"/>
        <w:keepNext w:val="0"/>
        <w:keepLines w:val="0"/>
        <w:pageBreakBefore w:val="0"/>
        <w:widowControl/>
        <w:kinsoku w:val="0"/>
        <w:wordWrap/>
        <w:overflowPunct/>
        <w:topLinePunct w:val="0"/>
        <w:autoSpaceDE w:val="0"/>
        <w:autoSpaceDN w:val="0"/>
        <w:bidi w:val="0"/>
        <w:adjustRightInd w:val="0"/>
        <w:snapToGrid w:val="0"/>
        <w:spacing w:line="294" w:lineRule="auto"/>
        <w:ind w:left="0" w:right="0"/>
        <w:textAlignment w:val="baseline"/>
        <w:rPr>
          <w:rFonts w:ascii="Times New Roman" w:hAnsi="Times New Roman" w:eastAsia="宋体" w:cs="Times New Roman"/>
          <w:spacing w:val="0"/>
          <w:w w:val="100"/>
          <w:position w:val="0"/>
        </w:rPr>
      </w:pPr>
    </w:p>
    <w:p w14:paraId="600BEF9C">
      <w:pPr>
        <w:keepNext w:val="0"/>
        <w:keepLines w:val="0"/>
        <w:pageBreakBefore w:val="0"/>
        <w:widowControl/>
        <w:kinsoku w:val="0"/>
        <w:wordWrap/>
        <w:overflowPunct/>
        <w:topLinePunct w:val="0"/>
        <w:autoSpaceDE w:val="0"/>
        <w:autoSpaceDN w:val="0"/>
        <w:bidi w:val="0"/>
        <w:adjustRightInd w:val="0"/>
        <w:snapToGrid w:val="0"/>
        <w:spacing w:line="219" w:lineRule="auto"/>
        <w:ind w:left="0" w:right="0"/>
        <w:textAlignment w:val="baseline"/>
        <w:rPr>
          <w:rFonts w:hint="eastAsia" w:ascii="Times New Roman" w:hAnsi="Times New Roman" w:eastAsia="宋体" w:cs="Times New Roman"/>
          <w:spacing w:val="0"/>
          <w:w w:val="100"/>
          <w:position w:val="0"/>
          <w:sz w:val="24"/>
          <w:szCs w:val="24"/>
          <w:lang w:eastAsia="zh-CN"/>
        </w:rPr>
      </w:pPr>
      <w:r>
        <w:rPr>
          <w:rFonts w:ascii="Times New Roman" w:hAnsi="Times New Roman" w:eastAsia="宋体" w:cs="Times New Roman"/>
          <w:spacing w:val="0"/>
          <w:w w:val="100"/>
          <w:position w:val="0"/>
          <w:sz w:val="24"/>
          <w:szCs w:val="24"/>
        </w:rPr>
        <w:t>法定代表人：</w:t>
      </w:r>
      <w:r>
        <w:rPr>
          <w:rFonts w:hint="eastAsia" w:ascii="Times New Roman" w:hAnsi="Times New Roman" w:eastAsia="宋体" w:cs="Times New Roman"/>
          <w:spacing w:val="0"/>
          <w:w w:val="100"/>
          <w:position w:val="0"/>
          <w:sz w:val="24"/>
          <w:szCs w:val="24"/>
          <w:lang w:eastAsia="zh-CN"/>
        </w:rPr>
        <w:t>（</w:t>
      </w:r>
      <w:r>
        <w:rPr>
          <w:rFonts w:ascii="Times New Roman" w:hAnsi="Times New Roman" w:eastAsia="宋体" w:cs="Times New Roman"/>
          <w:spacing w:val="0"/>
          <w:w w:val="100"/>
          <w:position w:val="0"/>
          <w:sz w:val="24"/>
          <w:szCs w:val="24"/>
        </w:rPr>
        <w:t>法定代表人私章</w:t>
      </w:r>
      <w:r>
        <w:rPr>
          <w:rFonts w:hint="eastAsia" w:ascii="Times New Roman" w:hAnsi="Times New Roman" w:eastAsia="宋体" w:cs="Times New Roman"/>
          <w:spacing w:val="0"/>
          <w:w w:val="100"/>
          <w:position w:val="0"/>
          <w:sz w:val="24"/>
          <w:szCs w:val="24"/>
          <w:lang w:eastAsia="zh-CN"/>
        </w:rPr>
        <w:t>）</w:t>
      </w:r>
    </w:p>
    <w:p w14:paraId="40F6FC81">
      <w:pPr>
        <w:pStyle w:val="2"/>
        <w:keepNext w:val="0"/>
        <w:keepLines w:val="0"/>
        <w:pageBreakBefore w:val="0"/>
        <w:widowControl/>
        <w:kinsoku w:val="0"/>
        <w:wordWrap/>
        <w:overflowPunct/>
        <w:topLinePunct w:val="0"/>
        <w:autoSpaceDE w:val="0"/>
        <w:autoSpaceDN w:val="0"/>
        <w:bidi w:val="0"/>
        <w:adjustRightInd w:val="0"/>
        <w:snapToGrid w:val="0"/>
        <w:spacing w:line="295" w:lineRule="auto"/>
        <w:ind w:left="0" w:right="0"/>
        <w:textAlignment w:val="baseline"/>
        <w:rPr>
          <w:rFonts w:ascii="Times New Roman" w:hAnsi="Times New Roman" w:eastAsia="宋体" w:cs="Times New Roman"/>
          <w:spacing w:val="0"/>
          <w:w w:val="100"/>
          <w:position w:val="0"/>
        </w:rPr>
      </w:pPr>
    </w:p>
    <w:p w14:paraId="4874BFD6">
      <w:pPr>
        <w:pStyle w:val="2"/>
        <w:keepNext w:val="0"/>
        <w:keepLines w:val="0"/>
        <w:pageBreakBefore w:val="0"/>
        <w:widowControl/>
        <w:kinsoku w:val="0"/>
        <w:wordWrap/>
        <w:overflowPunct/>
        <w:topLinePunct w:val="0"/>
        <w:autoSpaceDE w:val="0"/>
        <w:autoSpaceDN w:val="0"/>
        <w:bidi w:val="0"/>
        <w:adjustRightInd w:val="0"/>
        <w:snapToGrid w:val="0"/>
        <w:spacing w:line="296" w:lineRule="auto"/>
        <w:ind w:left="0" w:right="0"/>
        <w:textAlignment w:val="baseline"/>
        <w:rPr>
          <w:rFonts w:ascii="Times New Roman" w:hAnsi="Times New Roman" w:eastAsia="宋体" w:cs="Times New Roman"/>
          <w:spacing w:val="0"/>
          <w:w w:val="100"/>
          <w:position w:val="0"/>
        </w:rPr>
      </w:pPr>
    </w:p>
    <w:p w14:paraId="03397EE9">
      <w:pPr>
        <w:keepNext w:val="0"/>
        <w:keepLines w:val="0"/>
        <w:pageBreakBefore w:val="0"/>
        <w:widowControl/>
        <w:kinsoku w:val="0"/>
        <w:wordWrap/>
        <w:overflowPunct/>
        <w:topLinePunct w:val="0"/>
        <w:autoSpaceDE w:val="0"/>
        <w:autoSpaceDN w:val="0"/>
        <w:bidi w:val="0"/>
        <w:adjustRightInd w:val="0"/>
        <w:snapToGrid w:val="0"/>
        <w:spacing w:line="220" w:lineRule="auto"/>
        <w:ind w:left="0" w:right="0"/>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日期：</w:t>
      </w:r>
    </w:p>
    <w:p w14:paraId="72EAE9A6">
      <w:pPr>
        <w:pStyle w:val="2"/>
        <w:rPr>
          <w:rFonts w:hint="eastAsia"/>
        </w:rPr>
      </w:pPr>
    </w:p>
    <w:p w14:paraId="38C1CCC6">
      <w:pPr>
        <w:spacing w:line="480" w:lineRule="auto"/>
        <w:rPr>
          <w:rFonts w:hint="eastAsia" w:ascii="Times New Roman" w:hAnsi="Times New Roman" w:eastAsia="宋体" w:cs="Times New Roman"/>
          <w:b/>
          <w:color w:val="000000" w:themeColor="text1"/>
          <w:sz w:val="52"/>
          <w:szCs w:val="52"/>
          <w14:textFill>
            <w14:solidFill>
              <w14:schemeClr w14:val="tx1"/>
            </w14:solidFill>
          </w14:textFill>
        </w:rPr>
      </w:pPr>
    </w:p>
    <w:p w14:paraId="741CAA3D">
      <w:pPr>
        <w:rPr>
          <w:rFonts w:hint="eastAsia" w:ascii="Times New Roman" w:hAnsi="Times New Roman" w:eastAsia="宋体" w:cs="Times New Roman"/>
          <w:b/>
          <w:color w:val="000000" w:themeColor="text1"/>
          <w:sz w:val="24"/>
          <w14:textFill>
            <w14:solidFill>
              <w14:schemeClr w14:val="tx1"/>
            </w14:solidFill>
          </w14:textFill>
        </w:rPr>
      </w:pPr>
    </w:p>
    <w:p w14:paraId="79B54EC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Times New Roman" w:hAnsi="Times New Roman" w:eastAsia="宋体" w:cs="Times New Roman"/>
          <w:b/>
          <w:bCs/>
          <w:color w:val="000000" w:themeColor="text1"/>
          <w:sz w:val="32"/>
          <w:szCs w:val="32"/>
          <w14:textFill>
            <w14:solidFill>
              <w14:schemeClr w14:val="tx1"/>
            </w14:solidFill>
          </w14:textFill>
        </w:rPr>
      </w:pPr>
      <w:r>
        <w:rPr>
          <w:rFonts w:hint="eastAsia" w:ascii="Times New Roman" w:hAnsi="Times New Roman" w:eastAsia="宋体" w:cs="Times New Roman"/>
          <w:b/>
          <w:bCs/>
          <w:color w:val="000000" w:themeColor="text1"/>
          <w:sz w:val="32"/>
          <w:szCs w:val="32"/>
          <w:lang w:val="en-US" w:eastAsia="zh-CN"/>
          <w14:textFill>
            <w14:solidFill>
              <w14:schemeClr w14:val="tx1"/>
            </w14:solidFill>
          </w14:textFill>
        </w:rPr>
        <w:t>四、</w:t>
      </w:r>
      <w:r>
        <w:rPr>
          <w:rFonts w:hint="eastAsia" w:ascii="Times New Roman" w:hAnsi="Times New Roman" w:eastAsia="宋体" w:cs="Times New Roman"/>
          <w:b/>
          <w:bCs/>
          <w:color w:val="000000" w:themeColor="text1"/>
          <w:sz w:val="32"/>
          <w:szCs w:val="32"/>
          <w14:textFill>
            <w14:solidFill>
              <w14:schemeClr w14:val="tx1"/>
            </w14:solidFill>
          </w14:textFill>
        </w:rPr>
        <w:t>资格证明</w:t>
      </w:r>
    </w:p>
    <w:p w14:paraId="767BAE9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1"/>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b/>
          <w:bCs/>
          <w:color w:val="000000" w:themeColor="text1"/>
          <w:spacing w:val="-4"/>
          <w:sz w:val="28"/>
          <w:szCs w:val="28"/>
          <w:lang w:eastAsia="zh-CN"/>
          <w14:textFill>
            <w14:solidFill>
              <w14:schemeClr w14:val="tx1"/>
            </w14:solidFill>
          </w14:textFill>
        </w:rPr>
        <w:t>投标人</w:t>
      </w:r>
      <w:r>
        <w:rPr>
          <w:rFonts w:ascii="Times New Roman" w:hAnsi="Times New Roman" w:eastAsia="宋体" w:cs="Times New Roman"/>
          <w:b/>
          <w:bCs/>
          <w:color w:val="000000" w:themeColor="text1"/>
          <w:spacing w:val="-4"/>
          <w:sz w:val="28"/>
          <w:szCs w:val="28"/>
          <w14:textFill>
            <w14:solidFill>
              <w14:schemeClr w14:val="tx1"/>
            </w14:solidFill>
          </w14:textFill>
        </w:rPr>
        <w:t>基本情况表</w:t>
      </w:r>
    </w:p>
    <w:p w14:paraId="7F33135E">
      <w:pPr>
        <w:spacing w:line="171" w:lineRule="exact"/>
        <w:rPr>
          <w:rFonts w:ascii="Times New Roman" w:hAnsi="Times New Roman" w:eastAsia="宋体" w:cs="Times New Roman"/>
          <w:color w:val="000000" w:themeColor="text1"/>
          <w14:textFill>
            <w14:solidFill>
              <w14:schemeClr w14:val="tx1"/>
            </w14:solidFill>
          </w14:textFill>
        </w:rPr>
      </w:pPr>
    </w:p>
    <w:tbl>
      <w:tblPr>
        <w:tblStyle w:val="26"/>
        <w:tblW w:w="944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1"/>
        <w:gridCol w:w="1129"/>
        <w:gridCol w:w="1486"/>
        <w:gridCol w:w="971"/>
        <w:gridCol w:w="357"/>
        <w:gridCol w:w="1323"/>
        <w:gridCol w:w="857"/>
        <w:gridCol w:w="1329"/>
      </w:tblGrid>
      <w:tr w14:paraId="49A95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1991" w:type="dxa"/>
            <w:vAlign w:val="top"/>
          </w:tcPr>
          <w:p w14:paraId="0BC887A1">
            <w:pPr>
              <w:spacing w:before="195" w:line="219" w:lineRule="auto"/>
              <w:ind w:left="4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pacing w:val="-2"/>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2"/>
                <w:sz w:val="24"/>
                <w:szCs w:val="24"/>
                <w14:textFill>
                  <w14:solidFill>
                    <w14:schemeClr w14:val="tx1"/>
                  </w14:solidFill>
                </w14:textFill>
              </w:rPr>
              <w:t>名称</w:t>
            </w:r>
          </w:p>
        </w:tc>
        <w:tc>
          <w:tcPr>
            <w:tcW w:w="7452" w:type="dxa"/>
            <w:gridSpan w:val="7"/>
            <w:vAlign w:val="top"/>
          </w:tcPr>
          <w:p w14:paraId="4A2DC14A">
            <w:pPr>
              <w:rPr>
                <w:rFonts w:ascii="Times New Roman" w:hAnsi="Times New Roman" w:eastAsia="宋体" w:cs="Times New Roman"/>
                <w:color w:val="000000" w:themeColor="text1"/>
                <w:sz w:val="21"/>
                <w14:textFill>
                  <w14:solidFill>
                    <w14:schemeClr w14:val="tx1"/>
                  </w14:solidFill>
                </w14:textFill>
              </w:rPr>
            </w:pPr>
          </w:p>
        </w:tc>
      </w:tr>
      <w:tr w14:paraId="3DDD8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1991" w:type="dxa"/>
            <w:vAlign w:val="top"/>
          </w:tcPr>
          <w:p w14:paraId="3FEF7EC6">
            <w:pPr>
              <w:spacing w:before="191" w:line="221" w:lineRule="auto"/>
              <w:ind w:left="52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3"/>
                <w:sz w:val="24"/>
                <w:szCs w:val="24"/>
                <w14:textFill>
                  <w14:solidFill>
                    <w14:schemeClr w14:val="tx1"/>
                  </w14:solidFill>
                </w14:textFill>
              </w:rPr>
              <w:t>注册地址</w:t>
            </w:r>
          </w:p>
        </w:tc>
        <w:tc>
          <w:tcPr>
            <w:tcW w:w="7452" w:type="dxa"/>
            <w:gridSpan w:val="7"/>
            <w:vAlign w:val="top"/>
          </w:tcPr>
          <w:p w14:paraId="3CCEFE2A">
            <w:pPr>
              <w:rPr>
                <w:rFonts w:ascii="Times New Roman" w:hAnsi="Times New Roman" w:eastAsia="宋体" w:cs="Times New Roman"/>
                <w:color w:val="000000" w:themeColor="text1"/>
                <w:sz w:val="21"/>
                <w14:textFill>
                  <w14:solidFill>
                    <w14:schemeClr w14:val="tx1"/>
                  </w14:solidFill>
                </w14:textFill>
              </w:rPr>
            </w:pPr>
          </w:p>
        </w:tc>
      </w:tr>
      <w:tr w14:paraId="659AA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991" w:type="dxa"/>
            <w:vMerge w:val="restart"/>
            <w:tcBorders>
              <w:bottom w:val="nil"/>
            </w:tcBorders>
            <w:vAlign w:val="top"/>
          </w:tcPr>
          <w:p w14:paraId="50CFDAFA">
            <w:pPr>
              <w:spacing w:line="250" w:lineRule="auto"/>
              <w:rPr>
                <w:rFonts w:ascii="Times New Roman" w:hAnsi="Times New Roman" w:eastAsia="宋体" w:cs="Times New Roman"/>
                <w:color w:val="000000" w:themeColor="text1"/>
                <w:sz w:val="21"/>
                <w14:textFill>
                  <w14:solidFill>
                    <w14:schemeClr w14:val="tx1"/>
                  </w14:solidFill>
                </w14:textFill>
              </w:rPr>
            </w:pPr>
          </w:p>
          <w:p w14:paraId="16C00EC3">
            <w:pPr>
              <w:spacing w:line="250" w:lineRule="auto"/>
              <w:rPr>
                <w:rFonts w:ascii="Times New Roman" w:hAnsi="Times New Roman" w:eastAsia="宋体" w:cs="Times New Roman"/>
                <w:color w:val="000000" w:themeColor="text1"/>
                <w:sz w:val="21"/>
                <w14:textFill>
                  <w14:solidFill>
                    <w14:schemeClr w14:val="tx1"/>
                  </w14:solidFill>
                </w14:textFill>
              </w:rPr>
            </w:pPr>
          </w:p>
          <w:p w14:paraId="380F5324">
            <w:pPr>
              <w:spacing w:before="78" w:line="221" w:lineRule="auto"/>
              <w:ind w:left="521"/>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3"/>
                <w:sz w:val="24"/>
                <w:szCs w:val="24"/>
                <w14:textFill>
                  <w14:solidFill>
                    <w14:schemeClr w14:val="tx1"/>
                  </w14:solidFill>
                </w14:textFill>
              </w:rPr>
              <w:t>联系方式</w:t>
            </w:r>
          </w:p>
        </w:tc>
        <w:tc>
          <w:tcPr>
            <w:tcW w:w="1129" w:type="dxa"/>
            <w:vAlign w:val="top"/>
          </w:tcPr>
          <w:p w14:paraId="3164CE9A">
            <w:pPr>
              <w:spacing w:before="193" w:line="221" w:lineRule="auto"/>
              <w:ind w:left="21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4"/>
                <w:sz w:val="24"/>
                <w:szCs w:val="24"/>
                <w14:textFill>
                  <w14:solidFill>
                    <w14:schemeClr w14:val="tx1"/>
                  </w14:solidFill>
                </w14:textFill>
              </w:rPr>
              <w:t>联系人</w:t>
            </w:r>
          </w:p>
        </w:tc>
        <w:tc>
          <w:tcPr>
            <w:tcW w:w="2814" w:type="dxa"/>
            <w:gridSpan w:val="3"/>
            <w:vAlign w:val="top"/>
          </w:tcPr>
          <w:p w14:paraId="64C18A5C">
            <w:pPr>
              <w:rPr>
                <w:rFonts w:ascii="Times New Roman" w:hAnsi="Times New Roman" w:eastAsia="宋体" w:cs="Times New Roman"/>
                <w:color w:val="000000" w:themeColor="text1"/>
                <w:sz w:val="21"/>
                <w14:textFill>
                  <w14:solidFill>
                    <w14:schemeClr w14:val="tx1"/>
                  </w14:solidFill>
                </w14:textFill>
              </w:rPr>
            </w:pPr>
          </w:p>
        </w:tc>
        <w:tc>
          <w:tcPr>
            <w:tcW w:w="1323" w:type="dxa"/>
            <w:vAlign w:val="top"/>
          </w:tcPr>
          <w:p w14:paraId="38366C5C">
            <w:pPr>
              <w:spacing w:before="181" w:line="219" w:lineRule="auto"/>
              <w:ind w:left="208"/>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7"/>
                <w:sz w:val="24"/>
                <w:szCs w:val="24"/>
                <w14:textFill>
                  <w14:solidFill>
                    <w14:schemeClr w14:val="tx1"/>
                  </w14:solidFill>
                </w14:textFill>
              </w:rPr>
              <w:t>邮政编码</w:t>
            </w:r>
          </w:p>
        </w:tc>
        <w:tc>
          <w:tcPr>
            <w:tcW w:w="2186" w:type="dxa"/>
            <w:gridSpan w:val="2"/>
            <w:vAlign w:val="top"/>
          </w:tcPr>
          <w:p w14:paraId="7ACAC6F9">
            <w:pPr>
              <w:rPr>
                <w:rFonts w:ascii="Times New Roman" w:hAnsi="Times New Roman" w:eastAsia="宋体" w:cs="Times New Roman"/>
                <w:color w:val="000000" w:themeColor="text1"/>
                <w:sz w:val="21"/>
                <w14:textFill>
                  <w14:solidFill>
                    <w14:schemeClr w14:val="tx1"/>
                  </w14:solidFill>
                </w14:textFill>
              </w:rPr>
            </w:pPr>
          </w:p>
        </w:tc>
      </w:tr>
      <w:tr w14:paraId="05ECB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jc w:val="center"/>
        </w:trPr>
        <w:tc>
          <w:tcPr>
            <w:tcW w:w="1991" w:type="dxa"/>
            <w:vMerge w:val="continue"/>
            <w:tcBorders>
              <w:top w:val="nil"/>
            </w:tcBorders>
            <w:vAlign w:val="top"/>
          </w:tcPr>
          <w:p w14:paraId="36FF96C8">
            <w:pPr>
              <w:rPr>
                <w:rFonts w:ascii="Times New Roman" w:hAnsi="Times New Roman" w:eastAsia="宋体" w:cs="Times New Roman"/>
                <w:color w:val="000000" w:themeColor="text1"/>
                <w:sz w:val="21"/>
                <w14:textFill>
                  <w14:solidFill>
                    <w14:schemeClr w14:val="tx1"/>
                  </w14:solidFill>
                </w14:textFill>
              </w:rPr>
            </w:pPr>
          </w:p>
        </w:tc>
        <w:tc>
          <w:tcPr>
            <w:tcW w:w="1129" w:type="dxa"/>
            <w:vAlign w:val="top"/>
          </w:tcPr>
          <w:p w14:paraId="42689111">
            <w:pPr>
              <w:spacing w:before="264" w:line="220" w:lineRule="auto"/>
              <w:ind w:left="347"/>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14"/>
                <w:sz w:val="24"/>
                <w:szCs w:val="24"/>
                <w14:textFill>
                  <w14:solidFill>
                    <w14:schemeClr w14:val="tx1"/>
                  </w14:solidFill>
                </w14:textFill>
              </w:rPr>
              <w:t>邮箱</w:t>
            </w:r>
          </w:p>
        </w:tc>
        <w:tc>
          <w:tcPr>
            <w:tcW w:w="2814" w:type="dxa"/>
            <w:gridSpan w:val="3"/>
            <w:vAlign w:val="top"/>
          </w:tcPr>
          <w:p w14:paraId="6C966E3B">
            <w:pPr>
              <w:rPr>
                <w:rFonts w:ascii="Times New Roman" w:hAnsi="Times New Roman" w:eastAsia="宋体" w:cs="Times New Roman"/>
                <w:color w:val="000000" w:themeColor="text1"/>
                <w:sz w:val="21"/>
                <w14:textFill>
                  <w14:solidFill>
                    <w14:schemeClr w14:val="tx1"/>
                  </w14:solidFill>
                </w14:textFill>
              </w:rPr>
            </w:pPr>
          </w:p>
        </w:tc>
        <w:tc>
          <w:tcPr>
            <w:tcW w:w="1323" w:type="dxa"/>
            <w:vAlign w:val="top"/>
          </w:tcPr>
          <w:p w14:paraId="647DC074">
            <w:pPr>
              <w:spacing w:before="265" w:line="221" w:lineRule="auto"/>
              <w:ind w:left="45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19"/>
                <w:sz w:val="24"/>
                <w:szCs w:val="24"/>
                <w14:textFill>
                  <w14:solidFill>
                    <w14:schemeClr w14:val="tx1"/>
                  </w14:solidFill>
                </w14:textFill>
              </w:rPr>
              <w:t>电话</w:t>
            </w:r>
          </w:p>
        </w:tc>
        <w:tc>
          <w:tcPr>
            <w:tcW w:w="2186" w:type="dxa"/>
            <w:gridSpan w:val="2"/>
            <w:vAlign w:val="top"/>
          </w:tcPr>
          <w:p w14:paraId="4B02B96B">
            <w:pPr>
              <w:rPr>
                <w:rFonts w:ascii="Times New Roman" w:hAnsi="Times New Roman" w:eastAsia="宋体" w:cs="Times New Roman"/>
                <w:color w:val="000000" w:themeColor="text1"/>
                <w:sz w:val="21"/>
                <w14:textFill>
                  <w14:solidFill>
                    <w14:schemeClr w14:val="tx1"/>
                  </w14:solidFill>
                </w14:textFill>
              </w:rPr>
            </w:pPr>
          </w:p>
        </w:tc>
      </w:tr>
      <w:tr w14:paraId="6C60C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1991" w:type="dxa"/>
            <w:vAlign w:val="top"/>
          </w:tcPr>
          <w:p w14:paraId="54CA0656">
            <w:pPr>
              <w:spacing w:before="195" w:line="219" w:lineRule="auto"/>
              <w:ind w:left="401"/>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3"/>
                <w:sz w:val="24"/>
                <w:szCs w:val="24"/>
                <w14:textFill>
                  <w14:solidFill>
                    <w14:schemeClr w14:val="tx1"/>
                  </w14:solidFill>
                </w14:textFill>
              </w:rPr>
              <w:t>法定代表人</w:t>
            </w:r>
          </w:p>
        </w:tc>
        <w:tc>
          <w:tcPr>
            <w:tcW w:w="1129" w:type="dxa"/>
            <w:vAlign w:val="top"/>
          </w:tcPr>
          <w:p w14:paraId="40BFBE88">
            <w:pPr>
              <w:spacing w:before="195" w:line="219" w:lineRule="auto"/>
              <w:ind w:left="32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5"/>
                <w:sz w:val="24"/>
                <w:szCs w:val="24"/>
                <w14:textFill>
                  <w14:solidFill>
                    <w14:schemeClr w14:val="tx1"/>
                  </w14:solidFill>
                </w14:textFill>
              </w:rPr>
              <w:t>姓名</w:t>
            </w:r>
          </w:p>
        </w:tc>
        <w:tc>
          <w:tcPr>
            <w:tcW w:w="1486" w:type="dxa"/>
            <w:vAlign w:val="top"/>
          </w:tcPr>
          <w:p w14:paraId="7DCCD768">
            <w:pPr>
              <w:rPr>
                <w:rFonts w:ascii="Times New Roman" w:hAnsi="Times New Roman" w:eastAsia="宋体" w:cs="Times New Roman"/>
                <w:color w:val="000000" w:themeColor="text1"/>
                <w:sz w:val="21"/>
                <w14:textFill>
                  <w14:solidFill>
                    <w14:schemeClr w14:val="tx1"/>
                  </w14:solidFill>
                </w14:textFill>
              </w:rPr>
            </w:pPr>
          </w:p>
        </w:tc>
        <w:tc>
          <w:tcPr>
            <w:tcW w:w="1328" w:type="dxa"/>
            <w:gridSpan w:val="2"/>
            <w:vAlign w:val="top"/>
          </w:tcPr>
          <w:p w14:paraId="0449352F">
            <w:pPr>
              <w:spacing w:before="195" w:line="219" w:lineRule="auto"/>
              <w:ind w:left="192"/>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3"/>
                <w:sz w:val="24"/>
                <w:szCs w:val="24"/>
                <w14:textFill>
                  <w14:solidFill>
                    <w14:schemeClr w14:val="tx1"/>
                  </w14:solidFill>
                </w14:textFill>
              </w:rPr>
              <w:t>技术职称</w:t>
            </w:r>
          </w:p>
        </w:tc>
        <w:tc>
          <w:tcPr>
            <w:tcW w:w="1323" w:type="dxa"/>
            <w:vAlign w:val="top"/>
          </w:tcPr>
          <w:p w14:paraId="19F902F3">
            <w:pPr>
              <w:rPr>
                <w:rFonts w:ascii="Times New Roman" w:hAnsi="Times New Roman" w:eastAsia="宋体" w:cs="Times New Roman"/>
                <w:color w:val="000000" w:themeColor="text1"/>
                <w:sz w:val="21"/>
                <w14:textFill>
                  <w14:solidFill>
                    <w14:schemeClr w14:val="tx1"/>
                  </w14:solidFill>
                </w14:textFill>
              </w:rPr>
            </w:pPr>
          </w:p>
        </w:tc>
        <w:tc>
          <w:tcPr>
            <w:tcW w:w="857" w:type="dxa"/>
            <w:vAlign w:val="top"/>
          </w:tcPr>
          <w:p w14:paraId="166C916B">
            <w:pPr>
              <w:spacing w:before="195" w:line="221" w:lineRule="auto"/>
              <w:ind w:left="225"/>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19"/>
                <w:sz w:val="24"/>
                <w:szCs w:val="24"/>
                <w14:textFill>
                  <w14:solidFill>
                    <w14:schemeClr w14:val="tx1"/>
                  </w14:solidFill>
                </w14:textFill>
              </w:rPr>
              <w:t>电话</w:t>
            </w:r>
          </w:p>
        </w:tc>
        <w:tc>
          <w:tcPr>
            <w:tcW w:w="1329" w:type="dxa"/>
            <w:vAlign w:val="top"/>
          </w:tcPr>
          <w:p w14:paraId="75C8B92D">
            <w:pPr>
              <w:rPr>
                <w:rFonts w:ascii="Times New Roman" w:hAnsi="Times New Roman" w:eastAsia="宋体" w:cs="Times New Roman"/>
                <w:color w:val="000000" w:themeColor="text1"/>
                <w:sz w:val="21"/>
                <w14:textFill>
                  <w14:solidFill>
                    <w14:schemeClr w14:val="tx1"/>
                  </w14:solidFill>
                </w14:textFill>
              </w:rPr>
            </w:pPr>
          </w:p>
        </w:tc>
      </w:tr>
      <w:tr w14:paraId="5C4BC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1991" w:type="dxa"/>
            <w:vAlign w:val="top"/>
          </w:tcPr>
          <w:p w14:paraId="1639813D">
            <w:pPr>
              <w:spacing w:before="196" w:line="219" w:lineRule="auto"/>
              <w:ind w:left="401"/>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3"/>
                <w:sz w:val="24"/>
                <w:szCs w:val="24"/>
                <w14:textFill>
                  <w14:solidFill>
                    <w14:schemeClr w14:val="tx1"/>
                  </w14:solidFill>
                </w14:textFill>
              </w:rPr>
              <w:t>技术负责人</w:t>
            </w:r>
          </w:p>
        </w:tc>
        <w:tc>
          <w:tcPr>
            <w:tcW w:w="1129" w:type="dxa"/>
            <w:vAlign w:val="top"/>
          </w:tcPr>
          <w:p w14:paraId="7B5287C7">
            <w:pPr>
              <w:spacing w:before="196" w:line="219" w:lineRule="auto"/>
              <w:ind w:left="32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5"/>
                <w:sz w:val="24"/>
                <w:szCs w:val="24"/>
                <w14:textFill>
                  <w14:solidFill>
                    <w14:schemeClr w14:val="tx1"/>
                  </w14:solidFill>
                </w14:textFill>
              </w:rPr>
              <w:t>姓名</w:t>
            </w:r>
          </w:p>
        </w:tc>
        <w:tc>
          <w:tcPr>
            <w:tcW w:w="1486" w:type="dxa"/>
            <w:vAlign w:val="top"/>
          </w:tcPr>
          <w:p w14:paraId="5BC384E6">
            <w:pPr>
              <w:rPr>
                <w:rFonts w:ascii="Times New Roman" w:hAnsi="Times New Roman" w:eastAsia="宋体" w:cs="Times New Roman"/>
                <w:color w:val="000000" w:themeColor="text1"/>
                <w:sz w:val="21"/>
                <w14:textFill>
                  <w14:solidFill>
                    <w14:schemeClr w14:val="tx1"/>
                  </w14:solidFill>
                </w14:textFill>
              </w:rPr>
            </w:pPr>
          </w:p>
        </w:tc>
        <w:tc>
          <w:tcPr>
            <w:tcW w:w="1328" w:type="dxa"/>
            <w:gridSpan w:val="2"/>
            <w:vAlign w:val="top"/>
          </w:tcPr>
          <w:p w14:paraId="1AE57DBC">
            <w:pPr>
              <w:spacing w:before="196" w:line="219" w:lineRule="auto"/>
              <w:ind w:left="192"/>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3"/>
                <w:sz w:val="24"/>
                <w:szCs w:val="24"/>
                <w14:textFill>
                  <w14:solidFill>
                    <w14:schemeClr w14:val="tx1"/>
                  </w14:solidFill>
                </w14:textFill>
              </w:rPr>
              <w:t>技术职称</w:t>
            </w:r>
          </w:p>
        </w:tc>
        <w:tc>
          <w:tcPr>
            <w:tcW w:w="1323" w:type="dxa"/>
            <w:vAlign w:val="top"/>
          </w:tcPr>
          <w:p w14:paraId="4F285EBF">
            <w:pPr>
              <w:rPr>
                <w:rFonts w:ascii="Times New Roman" w:hAnsi="Times New Roman" w:eastAsia="宋体" w:cs="Times New Roman"/>
                <w:color w:val="000000" w:themeColor="text1"/>
                <w:sz w:val="21"/>
                <w14:textFill>
                  <w14:solidFill>
                    <w14:schemeClr w14:val="tx1"/>
                  </w14:solidFill>
                </w14:textFill>
              </w:rPr>
            </w:pPr>
          </w:p>
        </w:tc>
        <w:tc>
          <w:tcPr>
            <w:tcW w:w="857" w:type="dxa"/>
            <w:vAlign w:val="top"/>
          </w:tcPr>
          <w:p w14:paraId="33CC0425">
            <w:pPr>
              <w:spacing w:before="196" w:line="221" w:lineRule="auto"/>
              <w:ind w:left="225"/>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19"/>
                <w:sz w:val="24"/>
                <w:szCs w:val="24"/>
                <w14:textFill>
                  <w14:solidFill>
                    <w14:schemeClr w14:val="tx1"/>
                  </w14:solidFill>
                </w14:textFill>
              </w:rPr>
              <w:t>电话</w:t>
            </w:r>
          </w:p>
        </w:tc>
        <w:tc>
          <w:tcPr>
            <w:tcW w:w="1329" w:type="dxa"/>
            <w:vAlign w:val="top"/>
          </w:tcPr>
          <w:p w14:paraId="1969E19C">
            <w:pPr>
              <w:rPr>
                <w:rFonts w:ascii="Times New Roman" w:hAnsi="Times New Roman" w:eastAsia="宋体" w:cs="Times New Roman"/>
                <w:color w:val="000000" w:themeColor="text1"/>
                <w:sz w:val="21"/>
                <w14:textFill>
                  <w14:solidFill>
                    <w14:schemeClr w14:val="tx1"/>
                  </w14:solidFill>
                </w14:textFill>
              </w:rPr>
            </w:pPr>
          </w:p>
        </w:tc>
      </w:tr>
      <w:tr w14:paraId="17314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991" w:type="dxa"/>
            <w:vAlign w:val="top"/>
          </w:tcPr>
          <w:p w14:paraId="51C872B7">
            <w:pPr>
              <w:spacing w:before="196" w:line="221" w:lineRule="auto"/>
              <w:ind w:left="522"/>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3"/>
                <w:sz w:val="24"/>
                <w:szCs w:val="24"/>
                <w14:textFill>
                  <w14:solidFill>
                    <w14:schemeClr w14:val="tx1"/>
                  </w14:solidFill>
                </w14:textFill>
              </w:rPr>
              <w:t>成立时间</w:t>
            </w:r>
          </w:p>
        </w:tc>
        <w:tc>
          <w:tcPr>
            <w:tcW w:w="2615" w:type="dxa"/>
            <w:gridSpan w:val="2"/>
            <w:vAlign w:val="top"/>
          </w:tcPr>
          <w:p w14:paraId="48BED7B6">
            <w:pPr>
              <w:rPr>
                <w:rFonts w:ascii="Times New Roman" w:hAnsi="Times New Roman" w:eastAsia="宋体" w:cs="Times New Roman"/>
                <w:color w:val="000000" w:themeColor="text1"/>
                <w:sz w:val="21"/>
                <w14:textFill>
                  <w14:solidFill>
                    <w14:schemeClr w14:val="tx1"/>
                  </w14:solidFill>
                </w14:textFill>
              </w:rPr>
            </w:pPr>
          </w:p>
        </w:tc>
        <w:tc>
          <w:tcPr>
            <w:tcW w:w="4837" w:type="dxa"/>
            <w:gridSpan w:val="5"/>
            <w:vAlign w:val="top"/>
          </w:tcPr>
          <w:p w14:paraId="0CE67C10">
            <w:pPr>
              <w:spacing w:before="197" w:line="219" w:lineRule="auto"/>
              <w:ind w:left="1713"/>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4"/>
                <w:sz w:val="24"/>
                <w:szCs w:val="24"/>
                <w14:textFill>
                  <w14:solidFill>
                    <w14:schemeClr w14:val="tx1"/>
                  </w14:solidFill>
                </w14:textFill>
              </w:rPr>
              <w:t>员工总人数：</w:t>
            </w:r>
          </w:p>
        </w:tc>
      </w:tr>
      <w:tr w14:paraId="733B4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991" w:type="dxa"/>
            <w:vAlign w:val="top"/>
          </w:tcPr>
          <w:p w14:paraId="329A546C">
            <w:pPr>
              <w:spacing w:before="197" w:line="219" w:lineRule="auto"/>
              <w:ind w:left="284"/>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3"/>
                <w:sz w:val="24"/>
                <w:szCs w:val="24"/>
                <w14:textFill>
                  <w14:solidFill>
                    <w14:schemeClr w14:val="tx1"/>
                  </w14:solidFill>
                </w14:textFill>
              </w:rPr>
              <w:t>企业资质等级</w:t>
            </w:r>
          </w:p>
        </w:tc>
        <w:tc>
          <w:tcPr>
            <w:tcW w:w="2615" w:type="dxa"/>
            <w:gridSpan w:val="2"/>
            <w:vAlign w:val="top"/>
          </w:tcPr>
          <w:p w14:paraId="79AA97C5">
            <w:pPr>
              <w:rPr>
                <w:rFonts w:ascii="Times New Roman" w:hAnsi="Times New Roman" w:eastAsia="宋体" w:cs="Times New Roman"/>
                <w:color w:val="000000" w:themeColor="text1"/>
                <w:sz w:val="21"/>
                <w14:textFill>
                  <w14:solidFill>
                    <w14:schemeClr w14:val="tx1"/>
                  </w14:solidFill>
                </w14:textFill>
              </w:rPr>
            </w:pPr>
          </w:p>
        </w:tc>
        <w:tc>
          <w:tcPr>
            <w:tcW w:w="971" w:type="dxa"/>
            <w:vMerge w:val="restart"/>
            <w:tcBorders>
              <w:bottom w:val="nil"/>
            </w:tcBorders>
            <w:vAlign w:val="top"/>
          </w:tcPr>
          <w:p w14:paraId="0109D3E4">
            <w:pPr>
              <w:spacing w:line="276" w:lineRule="auto"/>
              <w:rPr>
                <w:rFonts w:ascii="Times New Roman" w:hAnsi="Times New Roman" w:eastAsia="宋体" w:cs="Times New Roman"/>
                <w:color w:val="000000" w:themeColor="text1"/>
                <w:sz w:val="21"/>
                <w14:textFill>
                  <w14:solidFill>
                    <w14:schemeClr w14:val="tx1"/>
                  </w14:solidFill>
                </w14:textFill>
              </w:rPr>
            </w:pPr>
          </w:p>
          <w:p w14:paraId="318548EC">
            <w:pPr>
              <w:spacing w:line="276" w:lineRule="auto"/>
              <w:rPr>
                <w:rFonts w:ascii="Times New Roman" w:hAnsi="Times New Roman" w:eastAsia="宋体" w:cs="Times New Roman"/>
                <w:color w:val="000000" w:themeColor="text1"/>
                <w:sz w:val="21"/>
                <w14:textFill>
                  <w14:solidFill>
                    <w14:schemeClr w14:val="tx1"/>
                  </w14:solidFill>
                </w14:textFill>
              </w:rPr>
            </w:pPr>
          </w:p>
          <w:p w14:paraId="0BC3E374">
            <w:pPr>
              <w:spacing w:line="276" w:lineRule="auto"/>
              <w:rPr>
                <w:rFonts w:ascii="Times New Roman" w:hAnsi="Times New Roman" w:eastAsia="宋体" w:cs="Times New Roman"/>
                <w:color w:val="000000" w:themeColor="text1"/>
                <w:sz w:val="21"/>
                <w14:textFill>
                  <w14:solidFill>
                    <w14:schemeClr w14:val="tx1"/>
                  </w14:solidFill>
                </w14:textFill>
              </w:rPr>
            </w:pPr>
          </w:p>
          <w:p w14:paraId="3B973EF5">
            <w:pPr>
              <w:spacing w:line="277" w:lineRule="auto"/>
              <w:rPr>
                <w:rFonts w:ascii="Times New Roman" w:hAnsi="Times New Roman" w:eastAsia="宋体" w:cs="Times New Roman"/>
                <w:color w:val="000000" w:themeColor="text1"/>
                <w:sz w:val="21"/>
                <w14:textFill>
                  <w14:solidFill>
                    <w14:schemeClr w14:val="tx1"/>
                  </w14:solidFill>
                </w14:textFill>
              </w:rPr>
            </w:pPr>
          </w:p>
          <w:p w14:paraId="06055A15">
            <w:pPr>
              <w:spacing w:line="277" w:lineRule="auto"/>
              <w:rPr>
                <w:rFonts w:ascii="Times New Roman" w:hAnsi="Times New Roman" w:eastAsia="宋体" w:cs="Times New Roman"/>
                <w:color w:val="000000" w:themeColor="text1"/>
                <w:sz w:val="21"/>
                <w14:textFill>
                  <w14:solidFill>
                    <w14:schemeClr w14:val="tx1"/>
                  </w14:solidFill>
                </w14:textFill>
              </w:rPr>
            </w:pPr>
          </w:p>
          <w:p w14:paraId="0FE9E11D">
            <w:pPr>
              <w:spacing w:before="78" w:line="220" w:lineRule="auto"/>
              <w:ind w:left="255"/>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6"/>
                <w:sz w:val="24"/>
                <w:szCs w:val="24"/>
                <w14:textFill>
                  <w14:solidFill>
                    <w14:schemeClr w14:val="tx1"/>
                  </w14:solidFill>
                </w14:textFill>
              </w:rPr>
              <w:t>其中</w:t>
            </w:r>
          </w:p>
        </w:tc>
        <w:tc>
          <w:tcPr>
            <w:tcW w:w="1680" w:type="dxa"/>
            <w:gridSpan w:val="2"/>
            <w:vAlign w:val="top"/>
          </w:tcPr>
          <w:p w14:paraId="6B7EE49D">
            <w:pPr>
              <w:spacing w:before="196" w:line="220" w:lineRule="auto"/>
              <w:ind w:left="371"/>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4"/>
                <w:sz w:val="24"/>
                <w:szCs w:val="24"/>
                <w14:textFill>
                  <w14:solidFill>
                    <w14:schemeClr w14:val="tx1"/>
                  </w14:solidFill>
                </w14:textFill>
              </w:rPr>
              <w:t>项目经理</w:t>
            </w:r>
          </w:p>
        </w:tc>
        <w:tc>
          <w:tcPr>
            <w:tcW w:w="2186" w:type="dxa"/>
            <w:gridSpan w:val="2"/>
            <w:vAlign w:val="top"/>
          </w:tcPr>
          <w:p w14:paraId="670950D8">
            <w:pPr>
              <w:rPr>
                <w:rFonts w:ascii="Times New Roman" w:hAnsi="Times New Roman" w:eastAsia="宋体" w:cs="Times New Roman"/>
                <w:color w:val="000000" w:themeColor="text1"/>
                <w:sz w:val="21"/>
                <w14:textFill>
                  <w14:solidFill>
                    <w14:schemeClr w14:val="tx1"/>
                  </w14:solidFill>
                </w14:textFill>
              </w:rPr>
            </w:pPr>
          </w:p>
        </w:tc>
      </w:tr>
      <w:tr w14:paraId="2B507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991" w:type="dxa"/>
            <w:vAlign w:val="top"/>
          </w:tcPr>
          <w:p w14:paraId="74CD532A">
            <w:pPr>
              <w:spacing w:before="197" w:line="219" w:lineRule="auto"/>
              <w:ind w:left="408"/>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4"/>
                <w:sz w:val="24"/>
                <w:szCs w:val="24"/>
                <w14:textFill>
                  <w14:solidFill>
                    <w14:schemeClr w14:val="tx1"/>
                  </w14:solidFill>
                </w14:textFill>
              </w:rPr>
              <w:t>营业执照号</w:t>
            </w:r>
          </w:p>
        </w:tc>
        <w:tc>
          <w:tcPr>
            <w:tcW w:w="2615" w:type="dxa"/>
            <w:gridSpan w:val="2"/>
            <w:vAlign w:val="top"/>
          </w:tcPr>
          <w:p w14:paraId="4C7087F9">
            <w:pPr>
              <w:rPr>
                <w:rFonts w:ascii="Times New Roman" w:hAnsi="Times New Roman" w:eastAsia="宋体" w:cs="Times New Roman"/>
                <w:color w:val="000000" w:themeColor="text1"/>
                <w:sz w:val="21"/>
                <w14:textFill>
                  <w14:solidFill>
                    <w14:schemeClr w14:val="tx1"/>
                  </w14:solidFill>
                </w14:textFill>
              </w:rPr>
            </w:pPr>
          </w:p>
        </w:tc>
        <w:tc>
          <w:tcPr>
            <w:tcW w:w="971" w:type="dxa"/>
            <w:vMerge w:val="continue"/>
            <w:tcBorders>
              <w:top w:val="nil"/>
              <w:bottom w:val="nil"/>
            </w:tcBorders>
            <w:vAlign w:val="top"/>
          </w:tcPr>
          <w:p w14:paraId="0208A197">
            <w:pPr>
              <w:rPr>
                <w:rFonts w:ascii="Times New Roman" w:hAnsi="Times New Roman" w:eastAsia="宋体" w:cs="Times New Roman"/>
                <w:color w:val="000000" w:themeColor="text1"/>
                <w:sz w:val="21"/>
                <w14:textFill>
                  <w14:solidFill>
                    <w14:schemeClr w14:val="tx1"/>
                  </w14:solidFill>
                </w14:textFill>
              </w:rPr>
            </w:pPr>
          </w:p>
        </w:tc>
        <w:tc>
          <w:tcPr>
            <w:tcW w:w="1680" w:type="dxa"/>
            <w:gridSpan w:val="2"/>
            <w:vAlign w:val="top"/>
          </w:tcPr>
          <w:p w14:paraId="4DD3FF22">
            <w:pPr>
              <w:spacing w:before="197" w:line="219" w:lineRule="auto"/>
              <w:ind w:left="134"/>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3"/>
                <w:sz w:val="24"/>
                <w:szCs w:val="24"/>
                <w14:textFill>
                  <w14:solidFill>
                    <w14:schemeClr w14:val="tx1"/>
                  </w14:solidFill>
                </w14:textFill>
              </w:rPr>
              <w:t>高级职称人员</w:t>
            </w:r>
          </w:p>
        </w:tc>
        <w:tc>
          <w:tcPr>
            <w:tcW w:w="2186" w:type="dxa"/>
            <w:gridSpan w:val="2"/>
            <w:vAlign w:val="top"/>
          </w:tcPr>
          <w:p w14:paraId="26CDADF2">
            <w:pPr>
              <w:rPr>
                <w:rFonts w:ascii="Times New Roman" w:hAnsi="Times New Roman" w:eastAsia="宋体" w:cs="Times New Roman"/>
                <w:color w:val="000000" w:themeColor="text1"/>
                <w:sz w:val="21"/>
                <w14:textFill>
                  <w14:solidFill>
                    <w14:schemeClr w14:val="tx1"/>
                  </w14:solidFill>
                </w14:textFill>
              </w:rPr>
            </w:pPr>
          </w:p>
        </w:tc>
      </w:tr>
      <w:tr w14:paraId="436D1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991" w:type="dxa"/>
            <w:vAlign w:val="top"/>
          </w:tcPr>
          <w:p w14:paraId="6BEF1217">
            <w:pPr>
              <w:spacing w:before="196" w:line="221" w:lineRule="auto"/>
              <w:ind w:left="52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3"/>
                <w:sz w:val="24"/>
                <w:szCs w:val="24"/>
                <w14:textFill>
                  <w14:solidFill>
                    <w14:schemeClr w14:val="tx1"/>
                  </w14:solidFill>
                </w14:textFill>
              </w:rPr>
              <w:t>注册资金</w:t>
            </w:r>
          </w:p>
        </w:tc>
        <w:tc>
          <w:tcPr>
            <w:tcW w:w="2615" w:type="dxa"/>
            <w:gridSpan w:val="2"/>
            <w:vAlign w:val="top"/>
          </w:tcPr>
          <w:p w14:paraId="1D736B35">
            <w:pPr>
              <w:rPr>
                <w:rFonts w:ascii="Times New Roman" w:hAnsi="Times New Roman" w:eastAsia="宋体" w:cs="Times New Roman"/>
                <w:color w:val="000000" w:themeColor="text1"/>
                <w:sz w:val="21"/>
                <w14:textFill>
                  <w14:solidFill>
                    <w14:schemeClr w14:val="tx1"/>
                  </w14:solidFill>
                </w14:textFill>
              </w:rPr>
            </w:pPr>
          </w:p>
        </w:tc>
        <w:tc>
          <w:tcPr>
            <w:tcW w:w="971" w:type="dxa"/>
            <w:vMerge w:val="continue"/>
            <w:tcBorders>
              <w:top w:val="nil"/>
              <w:bottom w:val="nil"/>
            </w:tcBorders>
            <w:vAlign w:val="top"/>
          </w:tcPr>
          <w:p w14:paraId="2B9C02AB">
            <w:pPr>
              <w:rPr>
                <w:rFonts w:ascii="Times New Roman" w:hAnsi="Times New Roman" w:eastAsia="宋体" w:cs="Times New Roman"/>
                <w:color w:val="000000" w:themeColor="text1"/>
                <w:sz w:val="21"/>
                <w14:textFill>
                  <w14:solidFill>
                    <w14:schemeClr w14:val="tx1"/>
                  </w14:solidFill>
                </w14:textFill>
              </w:rPr>
            </w:pPr>
          </w:p>
        </w:tc>
        <w:tc>
          <w:tcPr>
            <w:tcW w:w="1680" w:type="dxa"/>
            <w:gridSpan w:val="2"/>
            <w:vAlign w:val="top"/>
          </w:tcPr>
          <w:p w14:paraId="291A0FA8">
            <w:pPr>
              <w:spacing w:before="196" w:line="220" w:lineRule="auto"/>
              <w:ind w:left="1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6"/>
                <w:sz w:val="24"/>
                <w:szCs w:val="24"/>
                <w14:textFill>
                  <w14:solidFill>
                    <w14:schemeClr w14:val="tx1"/>
                  </w14:solidFill>
                </w14:textFill>
              </w:rPr>
              <w:t>中级职称人员</w:t>
            </w:r>
          </w:p>
        </w:tc>
        <w:tc>
          <w:tcPr>
            <w:tcW w:w="2186" w:type="dxa"/>
            <w:gridSpan w:val="2"/>
            <w:vAlign w:val="top"/>
          </w:tcPr>
          <w:p w14:paraId="3A5363A8">
            <w:pPr>
              <w:rPr>
                <w:rFonts w:ascii="Times New Roman" w:hAnsi="Times New Roman" w:eastAsia="宋体" w:cs="Times New Roman"/>
                <w:color w:val="000000" w:themeColor="text1"/>
                <w:sz w:val="21"/>
                <w14:textFill>
                  <w14:solidFill>
                    <w14:schemeClr w14:val="tx1"/>
                  </w14:solidFill>
                </w14:textFill>
              </w:rPr>
            </w:pPr>
          </w:p>
        </w:tc>
      </w:tr>
      <w:tr w14:paraId="313A8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991" w:type="dxa"/>
            <w:vAlign w:val="top"/>
          </w:tcPr>
          <w:p w14:paraId="14A9A579">
            <w:pPr>
              <w:spacing w:before="196" w:line="220" w:lineRule="auto"/>
              <w:ind w:left="521"/>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3"/>
                <w:sz w:val="24"/>
                <w:szCs w:val="24"/>
                <w14:textFill>
                  <w14:solidFill>
                    <w14:schemeClr w14:val="tx1"/>
                  </w14:solidFill>
                </w14:textFill>
              </w:rPr>
              <w:t>开户银行</w:t>
            </w:r>
          </w:p>
        </w:tc>
        <w:tc>
          <w:tcPr>
            <w:tcW w:w="2615" w:type="dxa"/>
            <w:gridSpan w:val="2"/>
            <w:vAlign w:val="top"/>
          </w:tcPr>
          <w:p w14:paraId="0E3A9536">
            <w:pPr>
              <w:rPr>
                <w:rFonts w:ascii="Times New Roman" w:hAnsi="Times New Roman" w:eastAsia="宋体" w:cs="Times New Roman"/>
                <w:color w:val="000000" w:themeColor="text1"/>
                <w:sz w:val="21"/>
                <w14:textFill>
                  <w14:solidFill>
                    <w14:schemeClr w14:val="tx1"/>
                  </w14:solidFill>
                </w14:textFill>
              </w:rPr>
            </w:pPr>
          </w:p>
        </w:tc>
        <w:tc>
          <w:tcPr>
            <w:tcW w:w="971" w:type="dxa"/>
            <w:vMerge w:val="continue"/>
            <w:tcBorders>
              <w:top w:val="nil"/>
              <w:bottom w:val="nil"/>
            </w:tcBorders>
            <w:vAlign w:val="top"/>
          </w:tcPr>
          <w:p w14:paraId="5653458E">
            <w:pPr>
              <w:rPr>
                <w:rFonts w:ascii="Times New Roman" w:hAnsi="Times New Roman" w:eastAsia="宋体" w:cs="Times New Roman"/>
                <w:color w:val="000000" w:themeColor="text1"/>
                <w:sz w:val="21"/>
                <w14:textFill>
                  <w14:solidFill>
                    <w14:schemeClr w14:val="tx1"/>
                  </w14:solidFill>
                </w14:textFill>
              </w:rPr>
            </w:pPr>
          </w:p>
        </w:tc>
        <w:tc>
          <w:tcPr>
            <w:tcW w:w="1680" w:type="dxa"/>
            <w:gridSpan w:val="2"/>
            <w:vAlign w:val="top"/>
          </w:tcPr>
          <w:p w14:paraId="6064431F">
            <w:pPr>
              <w:spacing w:before="196" w:line="221" w:lineRule="auto"/>
              <w:ind w:left="127"/>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2"/>
                <w:sz w:val="24"/>
                <w:szCs w:val="24"/>
                <w14:textFill>
                  <w14:solidFill>
                    <w14:schemeClr w14:val="tx1"/>
                  </w14:solidFill>
                </w14:textFill>
              </w:rPr>
              <w:t>初级职称人员</w:t>
            </w:r>
          </w:p>
        </w:tc>
        <w:tc>
          <w:tcPr>
            <w:tcW w:w="2186" w:type="dxa"/>
            <w:gridSpan w:val="2"/>
            <w:vAlign w:val="top"/>
          </w:tcPr>
          <w:p w14:paraId="60975905">
            <w:pPr>
              <w:rPr>
                <w:rFonts w:ascii="Times New Roman" w:hAnsi="Times New Roman" w:eastAsia="宋体" w:cs="Times New Roman"/>
                <w:color w:val="000000" w:themeColor="text1"/>
                <w:sz w:val="21"/>
                <w14:textFill>
                  <w14:solidFill>
                    <w14:schemeClr w14:val="tx1"/>
                  </w14:solidFill>
                </w14:textFill>
              </w:rPr>
            </w:pPr>
          </w:p>
        </w:tc>
      </w:tr>
      <w:tr w14:paraId="4D49E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991" w:type="dxa"/>
            <w:vAlign w:val="top"/>
          </w:tcPr>
          <w:p w14:paraId="687C6C90">
            <w:pPr>
              <w:spacing w:before="196" w:line="221" w:lineRule="auto"/>
              <w:ind w:left="764"/>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7"/>
                <w:sz w:val="24"/>
                <w:szCs w:val="24"/>
                <w14:textFill>
                  <w14:solidFill>
                    <w14:schemeClr w14:val="tx1"/>
                  </w14:solidFill>
                </w14:textFill>
              </w:rPr>
              <w:t>账号</w:t>
            </w:r>
          </w:p>
        </w:tc>
        <w:tc>
          <w:tcPr>
            <w:tcW w:w="2615" w:type="dxa"/>
            <w:gridSpan w:val="2"/>
            <w:vAlign w:val="top"/>
          </w:tcPr>
          <w:p w14:paraId="2833F6FC">
            <w:pPr>
              <w:rPr>
                <w:rFonts w:ascii="Times New Roman" w:hAnsi="Times New Roman" w:eastAsia="宋体" w:cs="Times New Roman"/>
                <w:color w:val="000000" w:themeColor="text1"/>
                <w:sz w:val="21"/>
                <w14:textFill>
                  <w14:solidFill>
                    <w14:schemeClr w14:val="tx1"/>
                  </w14:solidFill>
                </w14:textFill>
              </w:rPr>
            </w:pPr>
          </w:p>
        </w:tc>
        <w:tc>
          <w:tcPr>
            <w:tcW w:w="971" w:type="dxa"/>
            <w:vMerge w:val="continue"/>
            <w:tcBorders>
              <w:top w:val="nil"/>
            </w:tcBorders>
            <w:vAlign w:val="top"/>
          </w:tcPr>
          <w:p w14:paraId="7B8B471D">
            <w:pPr>
              <w:rPr>
                <w:rFonts w:ascii="Times New Roman" w:hAnsi="Times New Roman" w:eastAsia="宋体" w:cs="Times New Roman"/>
                <w:color w:val="000000" w:themeColor="text1"/>
                <w:sz w:val="21"/>
                <w14:textFill>
                  <w14:solidFill>
                    <w14:schemeClr w14:val="tx1"/>
                  </w14:solidFill>
                </w14:textFill>
              </w:rPr>
            </w:pPr>
          </w:p>
        </w:tc>
        <w:tc>
          <w:tcPr>
            <w:tcW w:w="1680" w:type="dxa"/>
            <w:gridSpan w:val="2"/>
            <w:vAlign w:val="top"/>
          </w:tcPr>
          <w:p w14:paraId="37837000">
            <w:pPr>
              <w:spacing w:before="196" w:line="221" w:lineRule="auto"/>
              <w:ind w:left="608"/>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6"/>
                <w:sz w:val="24"/>
                <w:szCs w:val="24"/>
                <w14:textFill>
                  <w14:solidFill>
                    <w14:schemeClr w14:val="tx1"/>
                  </w14:solidFill>
                </w14:textFill>
              </w:rPr>
              <w:t>技工</w:t>
            </w:r>
          </w:p>
        </w:tc>
        <w:tc>
          <w:tcPr>
            <w:tcW w:w="2186" w:type="dxa"/>
            <w:gridSpan w:val="2"/>
            <w:vAlign w:val="top"/>
          </w:tcPr>
          <w:p w14:paraId="70A85289">
            <w:pPr>
              <w:rPr>
                <w:rFonts w:ascii="Times New Roman" w:hAnsi="Times New Roman" w:eastAsia="宋体" w:cs="Times New Roman"/>
                <w:color w:val="000000" w:themeColor="text1"/>
                <w:sz w:val="21"/>
                <w14:textFill>
                  <w14:solidFill>
                    <w14:schemeClr w14:val="tx1"/>
                  </w14:solidFill>
                </w14:textFill>
              </w:rPr>
            </w:pPr>
          </w:p>
        </w:tc>
      </w:tr>
      <w:tr w14:paraId="3BD55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2" w:hRule="atLeast"/>
          <w:jc w:val="center"/>
        </w:trPr>
        <w:tc>
          <w:tcPr>
            <w:tcW w:w="1991" w:type="dxa"/>
            <w:vAlign w:val="top"/>
          </w:tcPr>
          <w:p w14:paraId="2C928F67">
            <w:pPr>
              <w:spacing w:line="275" w:lineRule="auto"/>
              <w:rPr>
                <w:rFonts w:ascii="Times New Roman" w:hAnsi="Times New Roman" w:eastAsia="宋体" w:cs="Times New Roman"/>
                <w:color w:val="000000" w:themeColor="text1"/>
                <w:sz w:val="21"/>
                <w14:textFill>
                  <w14:solidFill>
                    <w14:schemeClr w14:val="tx1"/>
                  </w14:solidFill>
                </w14:textFill>
              </w:rPr>
            </w:pPr>
          </w:p>
          <w:p w14:paraId="0C2BB986">
            <w:pPr>
              <w:spacing w:line="275" w:lineRule="auto"/>
              <w:rPr>
                <w:rFonts w:ascii="Times New Roman" w:hAnsi="Times New Roman" w:eastAsia="宋体" w:cs="Times New Roman"/>
                <w:color w:val="000000" w:themeColor="text1"/>
                <w:sz w:val="21"/>
                <w14:textFill>
                  <w14:solidFill>
                    <w14:schemeClr w14:val="tx1"/>
                  </w14:solidFill>
                </w14:textFill>
              </w:rPr>
            </w:pPr>
          </w:p>
          <w:p w14:paraId="37A36060">
            <w:pPr>
              <w:spacing w:line="276" w:lineRule="auto"/>
              <w:rPr>
                <w:rFonts w:ascii="Times New Roman" w:hAnsi="Times New Roman" w:eastAsia="宋体" w:cs="Times New Roman"/>
                <w:color w:val="000000" w:themeColor="text1"/>
                <w:sz w:val="21"/>
                <w14:textFill>
                  <w14:solidFill>
                    <w14:schemeClr w14:val="tx1"/>
                  </w14:solidFill>
                </w14:textFill>
              </w:rPr>
            </w:pPr>
          </w:p>
          <w:p w14:paraId="12AB7D1A">
            <w:pPr>
              <w:spacing w:before="78" w:line="220" w:lineRule="auto"/>
              <w:ind w:left="522"/>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pacing w:val="-3"/>
                <w:sz w:val="24"/>
                <w:szCs w:val="24"/>
                <w14:textFill>
                  <w14:solidFill>
                    <w14:schemeClr w14:val="tx1"/>
                  </w14:solidFill>
                </w14:textFill>
              </w:rPr>
              <w:t>经营范围</w:t>
            </w:r>
          </w:p>
        </w:tc>
        <w:tc>
          <w:tcPr>
            <w:tcW w:w="7452" w:type="dxa"/>
            <w:gridSpan w:val="7"/>
            <w:vAlign w:val="top"/>
          </w:tcPr>
          <w:p w14:paraId="63CF24D8">
            <w:pPr>
              <w:rPr>
                <w:rFonts w:ascii="Times New Roman" w:hAnsi="Times New Roman" w:eastAsia="宋体" w:cs="Times New Roman"/>
                <w:color w:val="000000" w:themeColor="text1"/>
                <w:sz w:val="21"/>
                <w14:textFill>
                  <w14:solidFill>
                    <w14:schemeClr w14:val="tx1"/>
                  </w14:solidFill>
                </w14:textFill>
              </w:rPr>
            </w:pPr>
          </w:p>
        </w:tc>
      </w:tr>
    </w:tbl>
    <w:p w14:paraId="3A27B640">
      <w:pPr>
        <w:pStyle w:val="2"/>
        <w:spacing w:line="393" w:lineRule="auto"/>
        <w:rPr>
          <w:rFonts w:ascii="Times New Roman" w:hAnsi="Times New Roman" w:eastAsia="宋体" w:cs="Times New Roman"/>
          <w:color w:val="000000" w:themeColor="text1"/>
          <w14:textFill>
            <w14:solidFill>
              <w14:schemeClr w14:val="tx1"/>
            </w14:solidFill>
          </w14:textFill>
        </w:rPr>
      </w:pPr>
    </w:p>
    <w:p w14:paraId="3B02CE2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（单位名称及公章）：</w:t>
      </w:r>
    </w:p>
    <w:p w14:paraId="69F2B3F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Times New Roman" w:hAnsi="Times New Roman" w:eastAsia="宋体" w:cs="Times New Roman"/>
          <w:color w:val="000000" w:themeColor="text1"/>
          <w:spacing w:val="0"/>
          <w14:textFill>
            <w14:solidFill>
              <w14:schemeClr w14:val="tx1"/>
            </w14:solidFill>
          </w14:textFill>
        </w:rPr>
      </w:pPr>
    </w:p>
    <w:p w14:paraId="4282E0E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法定代表人或授权代表（签字或盖章）：</w:t>
      </w:r>
    </w:p>
    <w:p w14:paraId="5B3076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p>
    <w:p w14:paraId="025F2218">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日    期 ：    年   月   日</w:t>
      </w:r>
    </w:p>
    <w:p w14:paraId="66D5C2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br w:type="page"/>
      </w:r>
    </w:p>
    <w:p w14:paraId="4C1838C8">
      <w:pPr>
        <w:pStyle w:val="2"/>
        <w:rPr>
          <w:rFonts w:ascii="Times New Roman" w:hAnsi="Times New Roman" w:eastAsia="宋体" w:cs="Times New Roman"/>
          <w:color w:val="000000" w:themeColor="text1"/>
          <w14:textFill>
            <w14:solidFill>
              <w14:schemeClr w14:val="tx1"/>
            </w14:solidFill>
          </w14:textFill>
        </w:rPr>
      </w:pPr>
    </w:p>
    <w:p w14:paraId="702A8F21">
      <w:pPr>
        <w:keepNext w:val="0"/>
        <w:keepLines w:val="0"/>
        <w:pageBreakBefore w:val="0"/>
        <w:wordWrap/>
        <w:overflowPunct/>
        <w:topLinePunct w:val="0"/>
        <w:bidi w:val="0"/>
        <w:spacing w:line="360" w:lineRule="auto"/>
        <w:rPr>
          <w:rFonts w:hint="eastAsia" w:ascii="Times New Roman" w:hAnsi="Times New Roman" w:eastAsia="宋体" w:cs="Times New Roman"/>
          <w:b/>
          <w:bCs/>
          <w:color w:val="000000" w:themeColor="text1"/>
          <w:spacing w:val="0"/>
          <w:sz w:val="24"/>
          <w:szCs w:val="24"/>
          <w14:textFill>
            <w14:solidFill>
              <w14:schemeClr w14:val="tx1"/>
            </w14:solidFill>
          </w14:textFill>
        </w:rPr>
      </w:pPr>
      <w:r>
        <w:rPr>
          <w:rFonts w:hint="eastAsia" w:ascii="Times New Roman" w:hAnsi="Times New Roman" w:eastAsia="宋体" w:cs="Times New Roman"/>
          <w:b/>
          <w:bCs/>
          <w:color w:val="000000" w:themeColor="text1"/>
          <w:spacing w:val="0"/>
          <w:sz w:val="24"/>
          <w:szCs w:val="24"/>
          <w14:textFill>
            <w14:solidFill>
              <w14:schemeClr w14:val="tx1"/>
            </w14:solidFill>
          </w14:textFill>
        </w:rPr>
        <w:t>磋商</w:t>
      </w:r>
      <w:r>
        <w:rPr>
          <w:rFonts w:hint="eastAsia" w:ascii="Times New Roman" w:hAnsi="Times New Roman" w:eastAsia="宋体" w:cs="Times New Roman"/>
          <w:b/>
          <w:bCs/>
          <w:color w:val="000000" w:themeColor="text1"/>
          <w:spacing w:val="0"/>
          <w:sz w:val="24"/>
          <w:szCs w:val="24"/>
          <w:lang w:eastAsia="zh-CN"/>
          <w14:textFill>
            <w14:solidFill>
              <w14:schemeClr w14:val="tx1"/>
            </w14:solidFill>
          </w14:textFill>
        </w:rPr>
        <w:t>投标人</w:t>
      </w:r>
      <w:r>
        <w:rPr>
          <w:rFonts w:hint="eastAsia" w:ascii="Times New Roman" w:hAnsi="Times New Roman" w:eastAsia="宋体" w:cs="Times New Roman"/>
          <w:b/>
          <w:bCs/>
          <w:color w:val="000000" w:themeColor="text1"/>
          <w:spacing w:val="0"/>
          <w:sz w:val="24"/>
          <w:szCs w:val="24"/>
          <w14:textFill>
            <w14:solidFill>
              <w14:schemeClr w14:val="tx1"/>
            </w14:solidFill>
          </w14:textFill>
        </w:rPr>
        <w:t>资格证明文件主要内容：</w:t>
      </w:r>
    </w:p>
    <w:p w14:paraId="316D7C86">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1）在中华人民共和国境内注册的独立法人或其他组织，在经营中无违法违规不良记录；具备完善的营业执照、税务登记证、组织机构代码证或标识统一社会信用代码的营业执照齐全有效（或《事业单位法人证书》或其他合法组织登记证书、自然人只需提交身份证）；</w:t>
      </w:r>
    </w:p>
    <w:p w14:paraId="1AAE2B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（2）提供法定代表人授权书（附法定代表人身份证复印件）及被授权代表人身份证复印件（法定代表人直接参加只需提供法定代表人身份证复印件）</w:t>
      </w:r>
      <w:r>
        <w:rPr>
          <w:rFonts w:hint="eastAsia" w:ascii="Times New Roman" w:hAnsi="Times New Roman" w:eastAsia="宋体" w:cs="Times New Roman"/>
          <w:sz w:val="24"/>
          <w:lang w:val="en-US" w:eastAsia="zh-CN"/>
        </w:rPr>
        <w:t>；</w:t>
      </w:r>
    </w:p>
    <w:p w14:paraId="12861CF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财务状况报告：提供2022年或2023年度财务审计报告（成立时间至首次递交磋商响应文件截止时间不足1年的，可提供成立后任意时段的资产负债表）或其基本存款账户开户银行出具的资信证明</w:t>
      </w:r>
      <w:r>
        <w:rPr>
          <w:rFonts w:hint="eastAsia" w:ascii="Times New Roman" w:hAnsi="Times New Roman" w:eastAsia="宋体" w:cs="Times New Roman"/>
          <w:sz w:val="24"/>
          <w:lang w:val="en-US" w:eastAsia="zh-CN"/>
        </w:rPr>
        <w:t>；</w:t>
      </w:r>
    </w:p>
    <w:p w14:paraId="40872EA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en-US"/>
        </w:rPr>
      </w:pPr>
      <w:r>
        <w:rPr>
          <w:rFonts w:hint="eastAsia" w:ascii="Times New Roman" w:hAnsi="Times New Roman" w:eastAsia="宋体" w:cs="Times New Roman"/>
          <w:sz w:val="24"/>
          <w:lang w:val="en-US" w:eastAsia="en-US"/>
        </w:rPr>
        <w:t>（4）</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有依法缴纳税收和社会保障资金的良好记录</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提供磋商单位202</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3</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年</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12</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月至今任意三个月完税证明（依法免税的磋商单位应提供相关文件证明）、202</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3</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年</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12</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月至今任意三个月已缴纳社会保险的证明（专用收据或社会保险缴纳清单或社保缴纳证明，依法不需要缴纳社会保障资金的磋商单位应提供相关文件证明）</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z w:val="24"/>
          <w:lang w:val="en-US" w:eastAsia="en-US"/>
        </w:rPr>
        <w:t>；</w:t>
      </w:r>
    </w:p>
    <w:p w14:paraId="6CABFC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书面声明：参加政府采购活动近三年内，在经营活动中没有重大违法记录声明</w:t>
      </w:r>
      <w:r>
        <w:rPr>
          <w:rFonts w:hint="eastAsia" w:ascii="Times New Roman" w:hAnsi="Times New Roman" w:eastAsia="宋体" w:cs="Times New Roman"/>
          <w:sz w:val="24"/>
          <w:lang w:val="en-US" w:eastAsia="zh-CN"/>
        </w:rPr>
        <w:t>；</w:t>
      </w:r>
    </w:p>
    <w:p w14:paraId="244883E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sz w:val="24"/>
          <w:lang w:val="en-US" w:eastAsia="en-US"/>
        </w:rPr>
      </w:pPr>
      <w:r>
        <w:rPr>
          <w:rFonts w:hint="eastAsia" w:ascii="Times New Roman" w:hAnsi="Times New Roman" w:eastAsia="宋体" w:cs="Times New Roman"/>
          <w:sz w:val="24"/>
          <w:lang w:val="en-US" w:eastAsia="zh-CN"/>
        </w:rPr>
        <w:t>（6）</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投标人通过“</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信用中国</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网站查询</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www.creditchina.gov.cn</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未被列入重大税收违法案件当事人名单、在</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中国执行信息公开网</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宋体" w:cs="Times New Roman"/>
          <w:snapToGrid/>
          <w:color w:val="000000" w:themeColor="text1"/>
          <w:spacing w:val="0"/>
          <w:kern w:val="0"/>
          <w:sz w:val="24"/>
          <w:szCs w:val="24"/>
          <w:lang w:val="en-US" w:eastAsia="en-US" w:bidi="ar-SA"/>
          <w14:textFill>
            <w14:solidFill>
              <w14:schemeClr w14:val="tx1"/>
            </w14:solidFill>
          </w14:textFill>
        </w:rPr>
        <w:t>网站（http://zxgk.court.gov.cn/）查询未被列入失信被执行人及在中国政府采购网（www.ccgp.gov.cn）查询未被列入政府采购严重违法失信行为记录名单</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；对列入失信被执行人、重大税收违法案件当事人名单、政府采购严重违法失信行为记录名单的投标人，将拒绝其参与政府采购活动</w:t>
      </w:r>
      <w:r>
        <w:rPr>
          <w:rFonts w:hint="eastAsia" w:ascii="Times New Roman" w:hAnsi="Times New Roman" w:eastAsia="宋体" w:cs="Times New Roman"/>
          <w:sz w:val="24"/>
          <w:lang w:val="en-US" w:eastAsia="en-US"/>
        </w:rPr>
        <w:t>；</w:t>
      </w:r>
    </w:p>
    <w:p w14:paraId="476D44A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sz w:val="24"/>
          <w:lang w:val="en-US" w:eastAsia="zh-CN"/>
        </w:rPr>
        <w:t>（7）</w:t>
      </w:r>
      <w:r>
        <w:rPr>
          <w:rFonts w:hint="eastAsia" w:ascii="Times New Roman" w:hAnsi="Times New Roman" w:eastAsia="宋体" w:cs="Times New Roman"/>
          <w:snapToGrid/>
          <w:color w:val="000000" w:themeColor="text1"/>
          <w:spacing w:val="0"/>
          <w:kern w:val="0"/>
          <w:sz w:val="24"/>
          <w:szCs w:val="24"/>
          <w:lang w:val="en-US" w:eastAsia="zh-CN" w:bidi="ar-SA"/>
          <w14:textFill>
            <w14:solidFill>
              <w14:schemeClr w14:val="tx1"/>
            </w14:solidFill>
          </w14:textFill>
        </w:rPr>
        <w:t>本项目专门面向中小企业，投标企业须提供中小企业声明函。本项目采购标的对应的中小企业划分标准所属行业为：物业管理。投标人为监狱企业的，应提供监狱企业的证明文件；投标人为残疾人福利性单位的，应提供《残疾人福利性单位声明函》（监狱企业或残疾人福利性单位视同小型、微型企业）。</w:t>
      </w:r>
    </w:p>
    <w:p w14:paraId="2139B76D">
      <w:pPr>
        <w:pStyle w:val="7"/>
        <w:ind w:left="0" w:leftChars="0" w:firstLine="0" w:firstLineChars="0"/>
        <w:rPr>
          <w:rFonts w:hint="eastAsia" w:ascii="Times New Roman" w:hAnsi="Times New Roman" w:eastAsia="宋体" w:cs="Times New Roman"/>
          <w:color w:val="000000" w:themeColor="text1"/>
          <w14:textFill>
            <w14:solidFill>
              <w14:schemeClr w14:val="tx1"/>
            </w14:solidFill>
          </w14:textFill>
        </w:rPr>
      </w:pPr>
    </w:p>
    <w:p w14:paraId="5F052AD6">
      <w:pPr>
        <w:pStyle w:val="7"/>
        <w:ind w:left="0" w:leftChars="0" w:firstLine="0" w:firstLineChars="0"/>
        <w:rPr>
          <w:rFonts w:hint="eastAsia" w:ascii="Times New Roman" w:hAnsi="Times New Roman" w:eastAsia="宋体" w:cs="Times New Roman"/>
          <w:color w:val="000000" w:themeColor="text1"/>
          <w14:textFill>
            <w14:solidFill>
              <w14:schemeClr w14:val="tx1"/>
            </w14:solidFill>
          </w14:textFill>
        </w:rPr>
      </w:pPr>
    </w:p>
    <w:p w14:paraId="419C3CC8">
      <w:pPr>
        <w:spacing w:line="360" w:lineRule="auto"/>
        <w:jc w:val="center"/>
        <w:outlineLvl w:val="0"/>
        <w:rPr>
          <w:rFonts w:hint="eastAsia" w:ascii="Times New Roman" w:hAnsi="Times New Roman" w:eastAsia="宋体" w:cs="Times New Roman"/>
          <w:b/>
          <w:color w:val="000000" w:themeColor="text1"/>
          <w:sz w:val="32"/>
          <w:szCs w:val="32"/>
          <w14:textFill>
            <w14:solidFill>
              <w14:schemeClr w14:val="tx1"/>
            </w14:solidFill>
          </w14:textFill>
        </w:rPr>
        <w:sectPr>
          <w:headerReference r:id="rId17" w:type="first"/>
          <w:headerReference r:id="rId16" w:type="default"/>
          <w:footerReference r:id="rId18" w:type="default"/>
          <w:pgSz w:w="11907" w:h="16840"/>
          <w:pgMar w:top="1440" w:right="1800" w:bottom="1440" w:left="1800" w:header="680" w:footer="1134" w:gutter="0"/>
          <w:pgNumType w:fmt="decimal"/>
          <w:cols w:space="720" w:num="1"/>
          <w:docGrid w:linePitch="312" w:charSpace="0"/>
        </w:sectPr>
      </w:pPr>
    </w:p>
    <w:p w14:paraId="16753198">
      <w:pPr>
        <w:spacing w:line="360" w:lineRule="auto"/>
        <w:jc w:val="center"/>
        <w:outlineLvl w:val="0"/>
        <w:rPr>
          <w:rFonts w:ascii="Times New Roman" w:hAnsi="Times New Roman" w:eastAsia="宋体" w:cs="Times New Roman"/>
          <w:b/>
          <w:color w:val="000000" w:themeColor="text1"/>
          <w:sz w:val="32"/>
          <w:szCs w:val="32"/>
          <w14:textFill>
            <w14:solidFill>
              <w14:schemeClr w14:val="tx1"/>
            </w14:solidFill>
          </w14:textFill>
        </w:rPr>
      </w:pPr>
      <w:r>
        <w:rPr>
          <w:rFonts w:hint="eastAsia" w:ascii="Times New Roman" w:hAnsi="Times New Roman" w:eastAsia="宋体" w:cs="Times New Roman"/>
          <w:b/>
          <w:color w:val="000000" w:themeColor="text1"/>
          <w:sz w:val="32"/>
          <w:szCs w:val="32"/>
          <w:lang w:eastAsia="zh-CN"/>
          <w14:textFill>
            <w14:solidFill>
              <w14:schemeClr w14:val="tx1"/>
            </w14:solidFill>
          </w14:textFill>
        </w:rPr>
        <w:t>五</w:t>
      </w:r>
      <w:r>
        <w:rPr>
          <w:rFonts w:hint="eastAsia" w:ascii="Times New Roman" w:hAnsi="Times New Roman" w:eastAsia="宋体" w:cs="Times New Roman"/>
          <w:b/>
          <w:color w:val="000000" w:themeColor="text1"/>
          <w:sz w:val="32"/>
          <w:szCs w:val="32"/>
          <w14:textFill>
            <w14:solidFill>
              <w14:schemeClr w14:val="tx1"/>
            </w14:solidFill>
          </w14:textFill>
        </w:rPr>
        <w:t>、商务响应</w:t>
      </w:r>
    </w:p>
    <w:p w14:paraId="58BBB8C5">
      <w:pPr>
        <w:spacing w:afterLines="50"/>
        <w:ind w:firstLine="240" w:firstLineChars="100"/>
        <w:rPr>
          <w:rFonts w:ascii="Times New Roman" w:hAnsi="Times New Roman" w:eastAsia="宋体" w:cs="Times New Roman"/>
          <w:color w:val="000000" w:themeColor="text1"/>
          <w:sz w:val="24"/>
          <w14:textFill>
            <w14:solidFill>
              <w14:schemeClr w14:val="tx1"/>
            </w14:solidFill>
          </w14:textFill>
        </w:rPr>
      </w:pPr>
    </w:p>
    <w:p w14:paraId="6D7347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000000" w:themeColor="text1"/>
          <w:sz w:val="24"/>
          <w:szCs w:val="24"/>
          <w:shd w:val="clear" w:color="auto" w:fill="auto"/>
          <w:lang w:val="en-US"/>
          <w14:textFill>
            <w14:solidFill>
              <w14:schemeClr w14:val="tx1"/>
            </w14:solidFill>
          </w14:textFill>
        </w:rPr>
      </w:pPr>
      <w:r>
        <w:rPr>
          <w:rFonts w:hint="eastAsia" w:ascii="Times New Roman" w:hAnsi="Times New Roman" w:eastAsia="宋体" w:cs="Times New Roman"/>
          <w:color w:val="000000" w:themeColor="text1"/>
          <w:sz w:val="24"/>
          <w:szCs w:val="24"/>
          <w:shd w:val="clear" w:color="auto" w:fill="auto"/>
          <w:lang w:eastAsia="zh-CN"/>
          <w14:textFill>
            <w14:solidFill>
              <w14:schemeClr w14:val="tx1"/>
            </w14:solidFill>
          </w14:textFill>
        </w:rPr>
        <w:t>投标人</w:t>
      </w:r>
      <w:r>
        <w:rPr>
          <w:rFonts w:hint="eastAsia" w:ascii="Times New Roman" w:hAnsi="Times New Roman" w:eastAsia="宋体" w:cs="Times New Roman"/>
          <w:color w:val="000000" w:themeColor="text1"/>
          <w:sz w:val="24"/>
          <w:szCs w:val="24"/>
          <w:shd w:val="clear" w:color="auto" w:fill="auto"/>
          <w14:textFill>
            <w14:solidFill>
              <w14:schemeClr w14:val="tx1"/>
            </w14:solidFill>
          </w14:textFill>
        </w:rPr>
        <w:t>名称：</w:t>
      </w:r>
      <w:r>
        <w:rPr>
          <w:rFonts w:hint="eastAsia" w:ascii="Times New Roman" w:hAnsi="Times New Roman" w:eastAsia="宋体" w:cs="Times New Roman"/>
          <w:color w:val="000000" w:themeColor="text1"/>
          <w:sz w:val="24"/>
          <w:szCs w:val="24"/>
          <w:u w:val="single"/>
          <w:shd w:val="clear" w:color="auto" w:fill="auto"/>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shd w:val="clear" w:color="auto" w:fill="auto"/>
          <w:lang w:val="en-US" w:eastAsia="zh-CN"/>
          <w14:textFill>
            <w14:solidFill>
              <w14:schemeClr w14:val="tx1"/>
            </w14:solidFill>
          </w14:textFill>
        </w:rPr>
        <w:t xml:space="preserve">            </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3574"/>
        <w:gridCol w:w="3144"/>
        <w:gridCol w:w="888"/>
      </w:tblGrid>
      <w:tr w14:paraId="5E69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14:paraId="194B6FCB">
            <w:pPr>
              <w:rPr>
                <w:rFonts w:hint="eastAsia"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序号</w:t>
            </w:r>
          </w:p>
          <w:p w14:paraId="6E2263A7">
            <w:pPr>
              <w:spacing w:line="360" w:lineRule="auto"/>
              <w:jc w:val="both"/>
              <w:rPr>
                <w:rFonts w:hint="eastAsia"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内容</w:t>
            </w:r>
          </w:p>
        </w:tc>
        <w:tc>
          <w:tcPr>
            <w:tcW w:w="2096" w:type="pct"/>
            <w:tcBorders>
              <w:top w:val="single" w:color="auto" w:sz="4" w:space="0"/>
              <w:left w:val="single" w:color="auto" w:sz="4" w:space="0"/>
              <w:bottom w:val="single" w:color="auto" w:sz="4" w:space="0"/>
              <w:right w:val="single" w:color="auto" w:sz="4" w:space="0"/>
            </w:tcBorders>
            <w:vAlign w:val="center"/>
          </w:tcPr>
          <w:p w14:paraId="19815740">
            <w:pPr>
              <w:spacing w:line="360" w:lineRule="auto"/>
              <w:jc w:val="center"/>
              <w:rPr>
                <w:rFonts w:hint="eastAsia"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竞争性磋商文件要求</w:t>
            </w:r>
          </w:p>
        </w:tc>
        <w:tc>
          <w:tcPr>
            <w:tcW w:w="1844" w:type="pct"/>
            <w:tcBorders>
              <w:top w:val="single" w:color="auto" w:sz="4" w:space="0"/>
              <w:left w:val="single" w:color="auto" w:sz="4" w:space="0"/>
              <w:bottom w:val="single" w:color="auto" w:sz="4" w:space="0"/>
              <w:right w:val="single" w:color="auto" w:sz="4" w:space="0"/>
            </w:tcBorders>
            <w:vAlign w:val="center"/>
          </w:tcPr>
          <w:p w14:paraId="1A382067">
            <w:pPr>
              <w:spacing w:line="360" w:lineRule="auto"/>
              <w:jc w:val="center"/>
              <w:rPr>
                <w:rFonts w:hint="eastAsia"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投标文件响应内容</w:t>
            </w:r>
          </w:p>
        </w:tc>
        <w:tc>
          <w:tcPr>
            <w:tcW w:w="521" w:type="pct"/>
            <w:tcBorders>
              <w:top w:val="single" w:color="auto" w:sz="4" w:space="0"/>
              <w:left w:val="single" w:color="auto" w:sz="4" w:space="0"/>
              <w:bottom w:val="single" w:color="auto" w:sz="4" w:space="0"/>
              <w:right w:val="single" w:color="auto" w:sz="4" w:space="0"/>
            </w:tcBorders>
            <w:vAlign w:val="center"/>
          </w:tcPr>
          <w:p w14:paraId="32585F07">
            <w:pPr>
              <w:spacing w:line="360" w:lineRule="auto"/>
              <w:jc w:val="center"/>
              <w:rPr>
                <w:rFonts w:hint="eastAsia"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响应情况</w:t>
            </w:r>
          </w:p>
        </w:tc>
      </w:tr>
      <w:tr w14:paraId="4022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14:paraId="6BFD8D6F">
            <w:pPr>
              <w:spacing w:line="360" w:lineRule="auto"/>
              <w:jc w:val="center"/>
              <w:rPr>
                <w:rFonts w:hint="eastAsia"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1</w:t>
            </w:r>
          </w:p>
        </w:tc>
        <w:tc>
          <w:tcPr>
            <w:tcW w:w="2096" w:type="pct"/>
            <w:tcBorders>
              <w:top w:val="single" w:color="auto" w:sz="4" w:space="0"/>
              <w:left w:val="single" w:color="auto" w:sz="4" w:space="0"/>
              <w:bottom w:val="single" w:color="auto" w:sz="4" w:space="0"/>
              <w:right w:val="single" w:color="auto" w:sz="4" w:space="0"/>
            </w:tcBorders>
            <w:vAlign w:val="center"/>
          </w:tcPr>
          <w:p w14:paraId="12AF63A3">
            <w:pPr>
              <w:spacing w:line="360" w:lineRule="auto"/>
              <w:rPr>
                <w:rFonts w:hint="eastAsia" w:ascii="Times New Roman" w:hAnsi="Times New Roman" w:eastAsia="宋体" w:cs="Times New Roman"/>
                <w:b/>
                <w:color w:val="000000" w:themeColor="text1"/>
                <w:sz w:val="24"/>
                <w:szCs w:val="24"/>
                <w14:textFill>
                  <w14:solidFill>
                    <w14:schemeClr w14:val="tx1"/>
                  </w14:solidFill>
                </w14:textFill>
              </w:rPr>
            </w:pPr>
          </w:p>
        </w:tc>
        <w:tc>
          <w:tcPr>
            <w:tcW w:w="1844" w:type="pct"/>
            <w:tcBorders>
              <w:top w:val="single" w:color="auto" w:sz="4" w:space="0"/>
              <w:left w:val="single" w:color="auto" w:sz="4" w:space="0"/>
              <w:bottom w:val="single" w:color="auto" w:sz="4" w:space="0"/>
              <w:right w:val="single" w:color="auto" w:sz="4" w:space="0"/>
            </w:tcBorders>
            <w:vAlign w:val="center"/>
          </w:tcPr>
          <w:p w14:paraId="4387D051">
            <w:pPr>
              <w:spacing w:line="360" w:lineRule="auto"/>
              <w:rPr>
                <w:rFonts w:hint="eastAsia" w:ascii="Times New Roman" w:hAnsi="Times New Roman" w:eastAsia="宋体" w:cs="Times New Roman"/>
                <w:b/>
                <w:color w:val="000000" w:themeColor="text1"/>
                <w:sz w:val="24"/>
                <w:szCs w:val="24"/>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vAlign w:val="center"/>
          </w:tcPr>
          <w:p w14:paraId="3EC0FDCC">
            <w:pPr>
              <w:spacing w:line="360" w:lineRule="auto"/>
              <w:jc w:val="center"/>
              <w:rPr>
                <w:rFonts w:hint="eastAsia" w:ascii="Times New Roman" w:hAnsi="Times New Roman" w:eastAsia="宋体" w:cs="Times New Roman"/>
                <w:b/>
                <w:color w:val="000000" w:themeColor="text1"/>
                <w:sz w:val="24"/>
                <w:szCs w:val="24"/>
                <w14:textFill>
                  <w14:solidFill>
                    <w14:schemeClr w14:val="tx1"/>
                  </w14:solidFill>
                </w14:textFill>
              </w:rPr>
            </w:pPr>
          </w:p>
        </w:tc>
      </w:tr>
      <w:tr w14:paraId="21A4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14:paraId="195265C3">
            <w:pPr>
              <w:spacing w:line="360" w:lineRule="auto"/>
              <w:jc w:val="center"/>
              <w:rPr>
                <w:rFonts w:hint="eastAsia"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2</w:t>
            </w:r>
          </w:p>
        </w:tc>
        <w:tc>
          <w:tcPr>
            <w:tcW w:w="2096" w:type="pct"/>
            <w:tcBorders>
              <w:top w:val="single" w:color="auto" w:sz="4" w:space="0"/>
              <w:left w:val="single" w:color="auto" w:sz="4" w:space="0"/>
              <w:bottom w:val="single" w:color="auto" w:sz="4" w:space="0"/>
              <w:right w:val="single" w:color="auto" w:sz="4" w:space="0"/>
            </w:tcBorders>
            <w:vAlign w:val="center"/>
          </w:tcPr>
          <w:p w14:paraId="1C167EAE">
            <w:pPr>
              <w:spacing w:line="560" w:lineRule="exact"/>
              <w:jc w:val="left"/>
              <w:rPr>
                <w:rFonts w:hint="eastAsia" w:ascii="Times New Roman" w:hAnsi="Times New Roman" w:eastAsia="宋体" w:cs="Times New Roman"/>
                <w:b/>
                <w:color w:val="000000" w:themeColor="text1"/>
                <w:sz w:val="24"/>
                <w:szCs w:val="24"/>
                <w14:textFill>
                  <w14:solidFill>
                    <w14:schemeClr w14:val="tx1"/>
                  </w14:solidFill>
                </w14:textFill>
              </w:rPr>
            </w:pPr>
          </w:p>
        </w:tc>
        <w:tc>
          <w:tcPr>
            <w:tcW w:w="1844" w:type="pct"/>
            <w:tcBorders>
              <w:top w:val="single" w:color="auto" w:sz="4" w:space="0"/>
              <w:left w:val="single" w:color="auto" w:sz="4" w:space="0"/>
              <w:bottom w:val="single" w:color="auto" w:sz="4" w:space="0"/>
              <w:right w:val="single" w:color="auto" w:sz="4" w:space="0"/>
            </w:tcBorders>
            <w:vAlign w:val="center"/>
          </w:tcPr>
          <w:p w14:paraId="6BE2B544">
            <w:pPr>
              <w:spacing w:line="560" w:lineRule="exact"/>
              <w:jc w:val="left"/>
              <w:rPr>
                <w:rFonts w:hint="eastAsia" w:ascii="Times New Roman" w:hAnsi="Times New Roman" w:eastAsia="宋体" w:cs="Times New Roman"/>
                <w:b/>
                <w:color w:val="000000" w:themeColor="text1"/>
                <w:sz w:val="24"/>
                <w:szCs w:val="24"/>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vAlign w:val="center"/>
          </w:tcPr>
          <w:p w14:paraId="59F07695">
            <w:pPr>
              <w:spacing w:line="360" w:lineRule="auto"/>
              <w:jc w:val="center"/>
              <w:rPr>
                <w:rFonts w:hint="eastAsia" w:ascii="Times New Roman" w:hAnsi="Times New Roman" w:eastAsia="宋体" w:cs="Times New Roman"/>
                <w:b/>
                <w:color w:val="000000" w:themeColor="text1"/>
                <w:sz w:val="24"/>
                <w:szCs w:val="24"/>
                <w14:textFill>
                  <w14:solidFill>
                    <w14:schemeClr w14:val="tx1"/>
                  </w14:solidFill>
                </w14:textFill>
              </w:rPr>
            </w:pPr>
          </w:p>
        </w:tc>
      </w:tr>
      <w:tr w14:paraId="6BF3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14:paraId="38B4CA4B">
            <w:pPr>
              <w:spacing w:line="360" w:lineRule="auto"/>
              <w:jc w:val="center"/>
              <w:rPr>
                <w:rFonts w:hint="eastAsia"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3</w:t>
            </w:r>
          </w:p>
        </w:tc>
        <w:tc>
          <w:tcPr>
            <w:tcW w:w="2096" w:type="pct"/>
            <w:tcBorders>
              <w:top w:val="single" w:color="auto" w:sz="4" w:space="0"/>
              <w:left w:val="single" w:color="auto" w:sz="4" w:space="0"/>
              <w:bottom w:val="single" w:color="auto" w:sz="4" w:space="0"/>
              <w:right w:val="single" w:color="auto" w:sz="4" w:space="0"/>
            </w:tcBorders>
            <w:vAlign w:val="center"/>
          </w:tcPr>
          <w:p w14:paraId="6EBB819F">
            <w:pPr>
              <w:spacing w:line="560" w:lineRule="exact"/>
              <w:jc w:val="left"/>
              <w:rPr>
                <w:rFonts w:hint="eastAsia" w:ascii="Times New Roman" w:hAnsi="Times New Roman" w:eastAsia="宋体" w:cs="Times New Roman"/>
                <w:b/>
                <w:color w:val="000000" w:themeColor="text1"/>
                <w:sz w:val="24"/>
                <w:szCs w:val="24"/>
                <w14:textFill>
                  <w14:solidFill>
                    <w14:schemeClr w14:val="tx1"/>
                  </w14:solidFill>
                </w14:textFill>
              </w:rPr>
            </w:pPr>
          </w:p>
        </w:tc>
        <w:tc>
          <w:tcPr>
            <w:tcW w:w="1844" w:type="pct"/>
            <w:tcBorders>
              <w:top w:val="single" w:color="auto" w:sz="4" w:space="0"/>
              <w:left w:val="single" w:color="auto" w:sz="4" w:space="0"/>
              <w:bottom w:val="single" w:color="auto" w:sz="4" w:space="0"/>
              <w:right w:val="single" w:color="auto" w:sz="4" w:space="0"/>
            </w:tcBorders>
            <w:vAlign w:val="center"/>
          </w:tcPr>
          <w:p w14:paraId="0C0A316D">
            <w:pPr>
              <w:spacing w:line="360" w:lineRule="auto"/>
              <w:rPr>
                <w:rFonts w:hint="eastAsia" w:ascii="Times New Roman" w:hAnsi="Times New Roman" w:eastAsia="宋体" w:cs="Times New Roman"/>
                <w:b/>
                <w:color w:val="000000" w:themeColor="text1"/>
                <w:sz w:val="24"/>
                <w:szCs w:val="24"/>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vAlign w:val="center"/>
          </w:tcPr>
          <w:p w14:paraId="4566C1E3">
            <w:pPr>
              <w:spacing w:line="360" w:lineRule="auto"/>
              <w:jc w:val="center"/>
              <w:rPr>
                <w:rFonts w:hint="eastAsia" w:ascii="Times New Roman" w:hAnsi="Times New Roman" w:eastAsia="宋体" w:cs="Times New Roman"/>
                <w:b/>
                <w:color w:val="000000" w:themeColor="text1"/>
                <w:sz w:val="24"/>
                <w:szCs w:val="24"/>
                <w14:textFill>
                  <w14:solidFill>
                    <w14:schemeClr w14:val="tx1"/>
                  </w14:solidFill>
                </w14:textFill>
              </w:rPr>
            </w:pPr>
          </w:p>
        </w:tc>
      </w:tr>
      <w:tr w14:paraId="096D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14:paraId="3A054E8C">
            <w:pPr>
              <w:spacing w:line="360" w:lineRule="auto"/>
              <w:jc w:val="center"/>
              <w:rPr>
                <w:rFonts w:hint="eastAsia"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4</w:t>
            </w:r>
          </w:p>
        </w:tc>
        <w:tc>
          <w:tcPr>
            <w:tcW w:w="2096" w:type="pct"/>
            <w:tcBorders>
              <w:top w:val="single" w:color="auto" w:sz="4" w:space="0"/>
              <w:left w:val="single" w:color="auto" w:sz="4" w:space="0"/>
              <w:bottom w:val="single" w:color="auto" w:sz="4" w:space="0"/>
              <w:right w:val="single" w:color="auto" w:sz="4" w:space="0"/>
            </w:tcBorders>
            <w:vAlign w:val="center"/>
          </w:tcPr>
          <w:p w14:paraId="10298FF2">
            <w:pPr>
              <w:spacing w:line="560" w:lineRule="exact"/>
              <w:jc w:val="left"/>
              <w:rPr>
                <w:rFonts w:hint="eastAsia" w:ascii="Times New Roman" w:hAnsi="Times New Roman" w:eastAsia="宋体" w:cs="Times New Roman"/>
                <w:b/>
                <w:color w:val="000000" w:themeColor="text1"/>
                <w:sz w:val="24"/>
                <w:szCs w:val="24"/>
                <w14:textFill>
                  <w14:solidFill>
                    <w14:schemeClr w14:val="tx1"/>
                  </w14:solidFill>
                </w14:textFill>
              </w:rPr>
            </w:pPr>
          </w:p>
        </w:tc>
        <w:tc>
          <w:tcPr>
            <w:tcW w:w="1844" w:type="pct"/>
            <w:tcBorders>
              <w:top w:val="single" w:color="auto" w:sz="4" w:space="0"/>
              <w:left w:val="single" w:color="auto" w:sz="4" w:space="0"/>
              <w:bottom w:val="single" w:color="auto" w:sz="4" w:space="0"/>
              <w:right w:val="single" w:color="auto" w:sz="4" w:space="0"/>
            </w:tcBorders>
            <w:vAlign w:val="center"/>
          </w:tcPr>
          <w:p w14:paraId="121B3961">
            <w:pPr>
              <w:spacing w:line="360" w:lineRule="auto"/>
              <w:rPr>
                <w:rFonts w:hint="eastAsia" w:ascii="Times New Roman" w:hAnsi="Times New Roman" w:eastAsia="宋体" w:cs="Times New Roman"/>
                <w:b/>
                <w:color w:val="000000" w:themeColor="text1"/>
                <w:sz w:val="24"/>
                <w:szCs w:val="24"/>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vAlign w:val="center"/>
          </w:tcPr>
          <w:p w14:paraId="1F4AA8F4">
            <w:pPr>
              <w:spacing w:line="360" w:lineRule="auto"/>
              <w:jc w:val="center"/>
              <w:rPr>
                <w:rFonts w:hint="eastAsia" w:ascii="Times New Roman" w:hAnsi="Times New Roman" w:eastAsia="宋体" w:cs="Times New Roman"/>
                <w:b/>
                <w:color w:val="000000" w:themeColor="text1"/>
                <w:sz w:val="24"/>
                <w:szCs w:val="24"/>
                <w14:textFill>
                  <w14:solidFill>
                    <w14:schemeClr w14:val="tx1"/>
                  </w14:solidFill>
                </w14:textFill>
              </w:rPr>
            </w:pPr>
          </w:p>
        </w:tc>
      </w:tr>
      <w:tr w14:paraId="638A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14:paraId="17FB019B">
            <w:pPr>
              <w:spacing w:line="360" w:lineRule="auto"/>
              <w:jc w:val="center"/>
              <w:rPr>
                <w:rFonts w:hint="eastAsia"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5</w:t>
            </w:r>
          </w:p>
        </w:tc>
        <w:tc>
          <w:tcPr>
            <w:tcW w:w="2096" w:type="pct"/>
            <w:tcBorders>
              <w:top w:val="single" w:color="auto" w:sz="4" w:space="0"/>
              <w:left w:val="single" w:color="auto" w:sz="4" w:space="0"/>
              <w:bottom w:val="single" w:color="auto" w:sz="4" w:space="0"/>
              <w:right w:val="single" w:color="auto" w:sz="4" w:space="0"/>
            </w:tcBorders>
            <w:vAlign w:val="center"/>
          </w:tcPr>
          <w:p w14:paraId="23EE460A">
            <w:pPr>
              <w:spacing w:line="360" w:lineRule="auto"/>
              <w:rPr>
                <w:rFonts w:hint="eastAsia" w:ascii="Times New Roman" w:hAnsi="Times New Roman" w:eastAsia="宋体" w:cs="Times New Roman"/>
                <w:b/>
                <w:color w:val="000000" w:themeColor="text1"/>
                <w:sz w:val="24"/>
                <w:szCs w:val="24"/>
                <w14:textFill>
                  <w14:solidFill>
                    <w14:schemeClr w14:val="tx1"/>
                  </w14:solidFill>
                </w14:textFill>
              </w:rPr>
            </w:pPr>
          </w:p>
        </w:tc>
        <w:tc>
          <w:tcPr>
            <w:tcW w:w="1844" w:type="pct"/>
            <w:tcBorders>
              <w:top w:val="single" w:color="auto" w:sz="4" w:space="0"/>
              <w:left w:val="single" w:color="auto" w:sz="4" w:space="0"/>
              <w:bottom w:val="single" w:color="auto" w:sz="4" w:space="0"/>
              <w:right w:val="single" w:color="auto" w:sz="4" w:space="0"/>
            </w:tcBorders>
            <w:vAlign w:val="center"/>
          </w:tcPr>
          <w:p w14:paraId="4BE6B207">
            <w:pPr>
              <w:spacing w:line="360" w:lineRule="auto"/>
              <w:rPr>
                <w:rFonts w:hint="eastAsia" w:ascii="Times New Roman" w:hAnsi="Times New Roman" w:eastAsia="宋体" w:cs="Times New Roman"/>
                <w:b/>
                <w:color w:val="000000" w:themeColor="text1"/>
                <w:sz w:val="24"/>
                <w:szCs w:val="24"/>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vAlign w:val="center"/>
          </w:tcPr>
          <w:p w14:paraId="327C2054">
            <w:pPr>
              <w:spacing w:line="360" w:lineRule="auto"/>
              <w:jc w:val="center"/>
              <w:rPr>
                <w:rFonts w:hint="eastAsia" w:ascii="Times New Roman" w:hAnsi="Times New Roman" w:eastAsia="宋体" w:cs="Times New Roman"/>
                <w:b/>
                <w:color w:val="000000" w:themeColor="text1"/>
                <w:sz w:val="24"/>
                <w:szCs w:val="24"/>
                <w14:textFill>
                  <w14:solidFill>
                    <w14:schemeClr w14:val="tx1"/>
                  </w14:solidFill>
                </w14:textFill>
              </w:rPr>
            </w:pPr>
          </w:p>
        </w:tc>
      </w:tr>
      <w:tr w14:paraId="1327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14:paraId="2D8BDB65">
            <w:pPr>
              <w:spacing w:line="360" w:lineRule="auto"/>
              <w:jc w:val="center"/>
              <w:rPr>
                <w:rFonts w:hint="eastAsia"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6</w:t>
            </w:r>
          </w:p>
        </w:tc>
        <w:tc>
          <w:tcPr>
            <w:tcW w:w="2096" w:type="pct"/>
            <w:tcBorders>
              <w:top w:val="single" w:color="auto" w:sz="4" w:space="0"/>
              <w:left w:val="single" w:color="auto" w:sz="4" w:space="0"/>
              <w:bottom w:val="single" w:color="auto" w:sz="4" w:space="0"/>
              <w:right w:val="single" w:color="auto" w:sz="4" w:space="0"/>
            </w:tcBorders>
            <w:vAlign w:val="center"/>
          </w:tcPr>
          <w:p w14:paraId="2A7F30D3">
            <w:pPr>
              <w:spacing w:line="360" w:lineRule="auto"/>
              <w:rPr>
                <w:rFonts w:hint="eastAsia" w:ascii="Times New Roman" w:hAnsi="Times New Roman" w:eastAsia="宋体" w:cs="Times New Roman"/>
                <w:b/>
                <w:color w:val="000000" w:themeColor="text1"/>
                <w:sz w:val="24"/>
                <w:szCs w:val="24"/>
                <w14:textFill>
                  <w14:solidFill>
                    <w14:schemeClr w14:val="tx1"/>
                  </w14:solidFill>
                </w14:textFill>
              </w:rPr>
            </w:pPr>
          </w:p>
        </w:tc>
        <w:tc>
          <w:tcPr>
            <w:tcW w:w="1844" w:type="pct"/>
            <w:tcBorders>
              <w:top w:val="single" w:color="auto" w:sz="4" w:space="0"/>
              <w:left w:val="single" w:color="auto" w:sz="4" w:space="0"/>
              <w:bottom w:val="single" w:color="auto" w:sz="4" w:space="0"/>
              <w:right w:val="single" w:color="auto" w:sz="4" w:space="0"/>
            </w:tcBorders>
            <w:vAlign w:val="center"/>
          </w:tcPr>
          <w:p w14:paraId="402EFC80">
            <w:pPr>
              <w:spacing w:line="360" w:lineRule="auto"/>
              <w:rPr>
                <w:rFonts w:hint="eastAsia" w:ascii="Times New Roman" w:hAnsi="Times New Roman" w:eastAsia="宋体" w:cs="Times New Roman"/>
                <w:b/>
                <w:color w:val="000000" w:themeColor="text1"/>
                <w:sz w:val="24"/>
                <w:szCs w:val="24"/>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vAlign w:val="center"/>
          </w:tcPr>
          <w:p w14:paraId="0F852F8F">
            <w:pPr>
              <w:spacing w:line="360" w:lineRule="auto"/>
              <w:jc w:val="center"/>
              <w:rPr>
                <w:rFonts w:hint="eastAsia" w:ascii="Times New Roman" w:hAnsi="Times New Roman" w:eastAsia="宋体" w:cs="Times New Roman"/>
                <w:b/>
                <w:color w:val="000000" w:themeColor="text1"/>
                <w:sz w:val="24"/>
                <w:szCs w:val="24"/>
                <w14:textFill>
                  <w14:solidFill>
                    <w14:schemeClr w14:val="tx1"/>
                  </w14:solidFill>
                </w14:textFill>
              </w:rPr>
            </w:pPr>
          </w:p>
        </w:tc>
      </w:tr>
      <w:tr w14:paraId="3F3A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14:paraId="474A07CE">
            <w:pPr>
              <w:spacing w:line="360" w:lineRule="auto"/>
              <w:jc w:val="center"/>
              <w:rPr>
                <w:rFonts w:hint="eastAsia"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7</w:t>
            </w:r>
          </w:p>
        </w:tc>
        <w:tc>
          <w:tcPr>
            <w:tcW w:w="2096" w:type="pct"/>
            <w:tcBorders>
              <w:top w:val="single" w:color="auto" w:sz="4" w:space="0"/>
              <w:left w:val="single" w:color="auto" w:sz="4" w:space="0"/>
              <w:bottom w:val="single" w:color="auto" w:sz="4" w:space="0"/>
              <w:right w:val="single" w:color="auto" w:sz="4" w:space="0"/>
            </w:tcBorders>
            <w:vAlign w:val="center"/>
          </w:tcPr>
          <w:p w14:paraId="2CCF2B6C">
            <w:pPr>
              <w:spacing w:line="360" w:lineRule="auto"/>
              <w:rPr>
                <w:rFonts w:hint="eastAsia" w:ascii="Times New Roman" w:hAnsi="Times New Roman" w:eastAsia="宋体" w:cs="Times New Roman"/>
                <w:b/>
                <w:color w:val="000000" w:themeColor="text1"/>
                <w:sz w:val="24"/>
                <w:szCs w:val="24"/>
                <w14:textFill>
                  <w14:solidFill>
                    <w14:schemeClr w14:val="tx1"/>
                  </w14:solidFill>
                </w14:textFill>
              </w:rPr>
            </w:pPr>
          </w:p>
        </w:tc>
        <w:tc>
          <w:tcPr>
            <w:tcW w:w="1844" w:type="pct"/>
            <w:tcBorders>
              <w:top w:val="single" w:color="auto" w:sz="4" w:space="0"/>
              <w:left w:val="single" w:color="auto" w:sz="4" w:space="0"/>
              <w:bottom w:val="single" w:color="auto" w:sz="4" w:space="0"/>
              <w:right w:val="single" w:color="auto" w:sz="4" w:space="0"/>
            </w:tcBorders>
            <w:vAlign w:val="center"/>
          </w:tcPr>
          <w:p w14:paraId="1B5932BA">
            <w:pPr>
              <w:spacing w:line="360" w:lineRule="auto"/>
              <w:rPr>
                <w:rFonts w:hint="eastAsia" w:ascii="Times New Roman" w:hAnsi="Times New Roman" w:eastAsia="宋体" w:cs="Times New Roman"/>
                <w:b/>
                <w:color w:val="000000" w:themeColor="text1"/>
                <w:sz w:val="24"/>
                <w:szCs w:val="24"/>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vAlign w:val="center"/>
          </w:tcPr>
          <w:p w14:paraId="1C2DA37D">
            <w:pPr>
              <w:spacing w:line="360" w:lineRule="auto"/>
              <w:jc w:val="center"/>
              <w:rPr>
                <w:rFonts w:hint="eastAsia" w:ascii="Times New Roman" w:hAnsi="Times New Roman" w:eastAsia="宋体" w:cs="Times New Roman"/>
                <w:b/>
                <w:color w:val="000000" w:themeColor="text1"/>
                <w:sz w:val="24"/>
                <w:szCs w:val="24"/>
                <w14:textFill>
                  <w14:solidFill>
                    <w14:schemeClr w14:val="tx1"/>
                  </w14:solidFill>
                </w14:textFill>
              </w:rPr>
            </w:pPr>
          </w:p>
        </w:tc>
      </w:tr>
      <w:tr w14:paraId="7683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14:paraId="56796462">
            <w:pPr>
              <w:spacing w:line="360" w:lineRule="auto"/>
              <w:jc w:val="center"/>
              <w:rPr>
                <w:rFonts w:hint="eastAsia"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8</w:t>
            </w:r>
          </w:p>
        </w:tc>
        <w:tc>
          <w:tcPr>
            <w:tcW w:w="2096" w:type="pct"/>
            <w:tcBorders>
              <w:top w:val="single" w:color="auto" w:sz="4" w:space="0"/>
              <w:left w:val="single" w:color="auto" w:sz="4" w:space="0"/>
              <w:bottom w:val="single" w:color="auto" w:sz="4" w:space="0"/>
              <w:right w:val="single" w:color="auto" w:sz="4" w:space="0"/>
            </w:tcBorders>
            <w:vAlign w:val="center"/>
          </w:tcPr>
          <w:p w14:paraId="3D0B7EAA">
            <w:pPr>
              <w:tabs>
                <w:tab w:val="left" w:pos="309"/>
              </w:tabs>
              <w:spacing w:line="560" w:lineRule="exact"/>
              <w:ind w:firstLine="482" w:firstLineChars="200"/>
              <w:rPr>
                <w:rFonts w:hint="eastAsia" w:ascii="Times New Roman" w:hAnsi="Times New Roman" w:eastAsia="宋体" w:cs="Times New Roman"/>
                <w:b/>
                <w:color w:val="000000" w:themeColor="text1"/>
                <w:sz w:val="24"/>
                <w:szCs w:val="24"/>
                <w14:textFill>
                  <w14:solidFill>
                    <w14:schemeClr w14:val="tx1"/>
                  </w14:solidFill>
                </w14:textFill>
              </w:rPr>
            </w:pPr>
          </w:p>
        </w:tc>
        <w:tc>
          <w:tcPr>
            <w:tcW w:w="1844" w:type="pct"/>
            <w:tcBorders>
              <w:top w:val="single" w:color="auto" w:sz="4" w:space="0"/>
              <w:left w:val="single" w:color="auto" w:sz="4" w:space="0"/>
              <w:bottom w:val="single" w:color="auto" w:sz="4" w:space="0"/>
              <w:right w:val="single" w:color="auto" w:sz="4" w:space="0"/>
            </w:tcBorders>
            <w:vAlign w:val="center"/>
          </w:tcPr>
          <w:p w14:paraId="3F3DF810">
            <w:pPr>
              <w:spacing w:line="360" w:lineRule="auto"/>
              <w:rPr>
                <w:rFonts w:hint="eastAsia" w:ascii="Times New Roman" w:hAnsi="Times New Roman" w:eastAsia="宋体" w:cs="Times New Roman"/>
                <w:b/>
                <w:color w:val="000000" w:themeColor="text1"/>
                <w:sz w:val="24"/>
                <w:szCs w:val="24"/>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vAlign w:val="center"/>
          </w:tcPr>
          <w:p w14:paraId="71CC88B9">
            <w:pPr>
              <w:spacing w:line="360" w:lineRule="auto"/>
              <w:jc w:val="center"/>
              <w:rPr>
                <w:rFonts w:hint="eastAsia" w:ascii="Times New Roman" w:hAnsi="Times New Roman" w:eastAsia="宋体" w:cs="Times New Roman"/>
                <w:b/>
                <w:color w:val="000000" w:themeColor="text1"/>
                <w:sz w:val="24"/>
                <w:szCs w:val="24"/>
                <w14:textFill>
                  <w14:solidFill>
                    <w14:schemeClr w14:val="tx1"/>
                  </w14:solidFill>
                </w14:textFill>
              </w:rPr>
            </w:pPr>
          </w:p>
        </w:tc>
      </w:tr>
      <w:tr w14:paraId="2CAC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14:paraId="771BCFE5">
            <w:pPr>
              <w:spacing w:line="360" w:lineRule="auto"/>
              <w:jc w:val="center"/>
              <w:rPr>
                <w:rFonts w:hint="eastAsia"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w:t>
            </w:r>
          </w:p>
        </w:tc>
        <w:tc>
          <w:tcPr>
            <w:tcW w:w="2096" w:type="pct"/>
            <w:tcBorders>
              <w:top w:val="single" w:color="auto" w:sz="4" w:space="0"/>
              <w:left w:val="single" w:color="auto" w:sz="4" w:space="0"/>
              <w:bottom w:val="single" w:color="auto" w:sz="4" w:space="0"/>
              <w:right w:val="single" w:color="auto" w:sz="4" w:space="0"/>
            </w:tcBorders>
            <w:vAlign w:val="center"/>
          </w:tcPr>
          <w:p w14:paraId="13386BBB">
            <w:pPr>
              <w:spacing w:line="360" w:lineRule="auto"/>
              <w:rPr>
                <w:rFonts w:hint="eastAsia" w:ascii="Times New Roman" w:hAnsi="Times New Roman" w:eastAsia="宋体" w:cs="Times New Roman"/>
                <w:b/>
                <w:color w:val="000000" w:themeColor="text1"/>
                <w:sz w:val="24"/>
                <w:szCs w:val="24"/>
                <w14:textFill>
                  <w14:solidFill>
                    <w14:schemeClr w14:val="tx1"/>
                  </w14:solidFill>
                </w14:textFill>
              </w:rPr>
            </w:pPr>
          </w:p>
        </w:tc>
        <w:tc>
          <w:tcPr>
            <w:tcW w:w="1844" w:type="pct"/>
            <w:tcBorders>
              <w:top w:val="single" w:color="auto" w:sz="4" w:space="0"/>
              <w:left w:val="single" w:color="auto" w:sz="4" w:space="0"/>
              <w:bottom w:val="single" w:color="auto" w:sz="4" w:space="0"/>
              <w:right w:val="single" w:color="auto" w:sz="4" w:space="0"/>
            </w:tcBorders>
            <w:vAlign w:val="center"/>
          </w:tcPr>
          <w:p w14:paraId="0A5C52E3">
            <w:pPr>
              <w:adjustRightInd w:val="0"/>
              <w:spacing w:line="560" w:lineRule="exact"/>
              <w:ind w:firstLine="482" w:firstLineChars="200"/>
              <w:rPr>
                <w:rFonts w:hint="eastAsia" w:ascii="Times New Roman" w:hAnsi="Times New Roman" w:eastAsia="宋体" w:cs="Times New Roman"/>
                <w:b/>
                <w:color w:val="000000" w:themeColor="text1"/>
                <w:sz w:val="24"/>
                <w:szCs w:val="24"/>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vAlign w:val="center"/>
          </w:tcPr>
          <w:p w14:paraId="49A04694">
            <w:pPr>
              <w:spacing w:line="360" w:lineRule="auto"/>
              <w:jc w:val="center"/>
              <w:rPr>
                <w:rFonts w:hint="eastAsia" w:ascii="Times New Roman" w:hAnsi="Times New Roman" w:eastAsia="宋体" w:cs="Times New Roman"/>
                <w:b/>
                <w:color w:val="000000" w:themeColor="text1"/>
                <w:sz w:val="24"/>
                <w:szCs w:val="24"/>
                <w14:textFill>
                  <w14:solidFill>
                    <w14:schemeClr w14:val="tx1"/>
                  </w14:solidFill>
                </w14:textFill>
              </w:rPr>
            </w:pPr>
          </w:p>
        </w:tc>
      </w:tr>
    </w:tbl>
    <w:p w14:paraId="21CC2AB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注：本表须按竞争性磋商文件商务要求如实逐项填写，不得空项。</w:t>
      </w:r>
    </w:p>
    <w:p w14:paraId="0FA4EC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3820D0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1638790C">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6C964473">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color w:val="000000" w:themeColor="text1"/>
          <w:sz w:val="24"/>
          <w:szCs w:val="24"/>
          <w:lang w:eastAsia="zh-CN"/>
          <w14:textFill>
            <w14:solidFill>
              <w14:schemeClr w14:val="tx1"/>
            </w14:solidFill>
          </w14:textFill>
        </w:rPr>
      </w:pPr>
    </w:p>
    <w:p w14:paraId="534095F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投标人</w:t>
      </w:r>
      <w:r>
        <w:rPr>
          <w:rFonts w:hint="eastAsia"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（盖章）</w:t>
      </w:r>
    </w:p>
    <w:p w14:paraId="4F72647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Times New Roman" w:hAnsi="Times New Roman" w:eastAsia="宋体" w:cs="Times New Roman"/>
          <w:color w:val="000000" w:themeColor="text1"/>
          <w:sz w:val="24"/>
          <w:szCs w:val="24"/>
          <w14:textFill>
            <w14:solidFill>
              <w14:schemeClr w14:val="tx1"/>
            </w14:solidFill>
          </w14:textFill>
        </w:rPr>
      </w:pPr>
    </w:p>
    <w:p w14:paraId="5F2496E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法定代表人或</w:t>
      </w:r>
      <w:r>
        <w:rPr>
          <w:rFonts w:hint="eastAsia" w:ascii="Times New Roman" w:hAnsi="Times New Roman" w:eastAsia="宋体" w:cs="Times New Roman"/>
          <w:color w:val="000000" w:themeColor="text1"/>
          <w:sz w:val="24"/>
          <w:szCs w:val="24"/>
          <w:lang w:eastAsia="zh-CN"/>
          <w14:textFill>
            <w14:solidFill>
              <w14:schemeClr w14:val="tx1"/>
            </w14:solidFill>
          </w14:textFill>
        </w:rPr>
        <w:t>被授权人</w:t>
      </w:r>
      <w:r>
        <w:rPr>
          <w:rFonts w:hint="eastAsia"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（签字或盖章）</w:t>
      </w:r>
    </w:p>
    <w:p w14:paraId="7D64FA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Times New Roman" w:hAnsi="Times New Roman" w:eastAsia="宋体" w:cs="Times New Roman"/>
          <w:color w:val="000000" w:themeColor="text1"/>
          <w:sz w:val="24"/>
          <w:szCs w:val="24"/>
          <w14:textFill>
            <w14:solidFill>
              <w14:schemeClr w14:val="tx1"/>
            </w14:solidFill>
          </w14:textFill>
        </w:rPr>
      </w:pPr>
    </w:p>
    <w:p w14:paraId="7E49F9EC">
      <w:pPr>
        <w:pStyle w:val="8"/>
        <w:keepNext w:val="0"/>
        <w:keepLines w:val="0"/>
        <w:pageBreakBefore w:val="0"/>
        <w:widowControl/>
        <w:kinsoku w:val="0"/>
        <w:wordWrap/>
        <w:overflowPunct/>
        <w:topLinePunct w:val="0"/>
        <w:autoSpaceDE w:val="0"/>
        <w:autoSpaceDN w:val="0"/>
        <w:bidi w:val="0"/>
        <w:adjustRightInd w:val="0"/>
        <w:snapToGrid w:val="0"/>
        <w:spacing w:after="0" w:afterLines="0" w:line="360" w:lineRule="auto"/>
        <w:ind w:left="0" w:leftChars="0" w:firstLine="0" w:firstLineChars="0"/>
        <w:jc w:val="both"/>
        <w:textAlignment w:val="baseline"/>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日期：   年  月  日</w:t>
      </w:r>
    </w:p>
    <w:p w14:paraId="76351596">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color w:val="000000" w:themeColor="text1"/>
          <w:sz w:val="24"/>
          <w:szCs w:val="24"/>
          <w:lang w:val="en-US" w:eastAsia="zh-CN"/>
          <w14:textFill>
            <w14:solidFill>
              <w14:schemeClr w14:val="tx1"/>
            </w14:solidFill>
          </w14:textFill>
        </w:rPr>
        <w:sectPr>
          <w:pgSz w:w="11907" w:h="16840"/>
          <w:pgMar w:top="1440" w:right="1800" w:bottom="1440" w:left="1800" w:header="680" w:footer="1134" w:gutter="0"/>
          <w:pgNumType w:fmt="decimal"/>
          <w:cols w:space="720" w:num="1"/>
          <w:docGrid w:linePitch="312" w:charSpace="0"/>
        </w:sectPr>
      </w:pPr>
    </w:p>
    <w:p w14:paraId="0CB4E471">
      <w:pPr>
        <w:pStyle w:val="2"/>
        <w:rPr>
          <w:rFonts w:hint="eastAsia" w:ascii="Times New Roman" w:hAnsi="Times New Roman" w:eastAsia="宋体" w:cs="Times New Roman"/>
          <w:color w:val="000000" w:themeColor="text1"/>
          <w:lang w:val="en-US" w:eastAsia="zh-CN"/>
          <w14:textFill>
            <w14:solidFill>
              <w14:schemeClr w14:val="tx1"/>
            </w14:solidFill>
          </w14:textFill>
        </w:rPr>
      </w:pPr>
    </w:p>
    <w:p w14:paraId="585A04EA">
      <w:pPr>
        <w:numPr>
          <w:ilvl w:val="0"/>
          <w:numId w:val="0"/>
        </w:numPr>
        <w:adjustRightInd w:val="0"/>
        <w:snapToGrid w:val="0"/>
        <w:spacing w:line="360" w:lineRule="auto"/>
        <w:jc w:val="center"/>
        <w:rPr>
          <w:rFonts w:hint="eastAsia" w:ascii="Times New Roman" w:hAnsi="Times New Roman" w:eastAsia="宋体" w:cs="Times New Roman"/>
          <w:b/>
          <w:color w:val="000000" w:themeColor="text1"/>
          <w:sz w:val="32"/>
          <w:szCs w:val="32"/>
          <w14:textFill>
            <w14:solidFill>
              <w14:schemeClr w14:val="tx1"/>
            </w14:solidFill>
          </w14:textFill>
        </w:rPr>
      </w:pPr>
      <w:r>
        <w:rPr>
          <w:rFonts w:hint="eastAsia" w:ascii="Times New Roman" w:hAnsi="Times New Roman" w:eastAsia="宋体" w:cs="Times New Roman"/>
          <w:b/>
          <w:color w:val="000000" w:themeColor="text1"/>
          <w:sz w:val="32"/>
          <w:szCs w:val="32"/>
          <w:lang w:val="en-US" w:eastAsia="zh-CN"/>
          <w14:textFill>
            <w14:solidFill>
              <w14:schemeClr w14:val="tx1"/>
            </w14:solidFill>
          </w14:textFill>
        </w:rPr>
        <w:t>六、</w:t>
      </w:r>
      <w:r>
        <w:rPr>
          <w:rFonts w:hint="eastAsia" w:ascii="Times New Roman" w:hAnsi="Times New Roman" w:eastAsia="宋体" w:cs="Times New Roman"/>
          <w:b/>
          <w:color w:val="000000" w:themeColor="text1"/>
          <w:sz w:val="32"/>
          <w:szCs w:val="32"/>
          <w14:textFill>
            <w14:solidFill>
              <w14:schemeClr w14:val="tx1"/>
            </w14:solidFill>
          </w14:textFill>
        </w:rPr>
        <w:t>投标方案</w:t>
      </w:r>
    </w:p>
    <w:p w14:paraId="2BFDA37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依据评分标准表中的评审内容自行编写，格式自定。包括技术方案、详细的技术资料、项目实施方案等。</w:t>
      </w:r>
    </w:p>
    <w:p w14:paraId="3ED8ACA6">
      <w:pPr>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br w:type="page"/>
      </w:r>
    </w:p>
    <w:p w14:paraId="779348D9">
      <w:pPr>
        <w:spacing w:line="600" w:lineRule="auto"/>
        <w:jc w:val="center"/>
        <w:rPr>
          <w:rFonts w:hint="eastAsia" w:ascii="Times New Roman" w:hAnsi="Times New Roman" w:eastAsia="宋体" w:cs="Times New Roman"/>
          <w:b/>
          <w:color w:val="000000" w:themeColor="text1"/>
          <w:sz w:val="32"/>
          <w:szCs w:val="32"/>
          <w14:textFill>
            <w14:solidFill>
              <w14:schemeClr w14:val="tx1"/>
            </w14:solidFill>
          </w14:textFill>
        </w:rPr>
      </w:pPr>
      <w:r>
        <w:rPr>
          <w:rFonts w:hint="eastAsia" w:ascii="Times New Roman" w:hAnsi="Times New Roman" w:eastAsia="宋体" w:cs="Times New Roman"/>
          <w:b/>
          <w:color w:val="000000" w:themeColor="text1"/>
          <w:sz w:val="32"/>
          <w:szCs w:val="32"/>
          <w:lang w:val="en-US" w:eastAsia="zh-CN"/>
          <w14:textFill>
            <w14:solidFill>
              <w14:schemeClr w14:val="tx1"/>
            </w14:solidFill>
          </w14:textFill>
        </w:rPr>
        <w:t>七</w:t>
      </w:r>
      <w:r>
        <w:rPr>
          <w:rFonts w:hint="eastAsia" w:ascii="Times New Roman" w:hAnsi="Times New Roman" w:eastAsia="宋体" w:cs="Times New Roman"/>
          <w:b/>
          <w:color w:val="000000" w:themeColor="text1"/>
          <w:sz w:val="32"/>
          <w:szCs w:val="32"/>
          <w:lang w:eastAsia="zh-CN"/>
          <w14:textFill>
            <w14:solidFill>
              <w14:schemeClr w14:val="tx1"/>
            </w14:solidFill>
          </w14:textFill>
        </w:rPr>
        <w:t>、</w:t>
      </w:r>
      <w:r>
        <w:rPr>
          <w:rFonts w:hint="eastAsia" w:ascii="Times New Roman" w:hAnsi="Times New Roman" w:eastAsia="宋体" w:cs="Times New Roman"/>
          <w:b/>
          <w:color w:val="000000" w:themeColor="text1"/>
          <w:sz w:val="32"/>
          <w:szCs w:val="32"/>
          <w:lang w:val="en-US" w:eastAsia="zh-CN"/>
          <w14:textFill>
            <w14:solidFill>
              <w14:schemeClr w14:val="tx1"/>
            </w14:solidFill>
          </w14:textFill>
        </w:rPr>
        <w:t>投标企业业绩</w:t>
      </w:r>
    </w:p>
    <w:p w14:paraId="383591E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Times New Roman" w:hAnsi="Times New Roman" w:eastAsia="宋体" w:cs="Times New Roman"/>
          <w:color w:val="000000" w:themeColor="text1"/>
          <w:spacing w:val="0"/>
          <w:sz w:val="28"/>
          <w:szCs w:val="28"/>
          <w14:textFill>
            <w14:solidFill>
              <w14:schemeClr w14:val="tx1"/>
            </w14:solidFill>
          </w14:textFill>
        </w:rPr>
      </w:pPr>
      <w:r>
        <w:rPr>
          <w:rFonts w:hint="eastAsia" w:ascii="Times New Roman" w:hAnsi="Times New Roman" w:eastAsia="宋体" w:cs="Times New Roman"/>
          <w:b/>
          <w:bCs/>
          <w:color w:val="000000" w:themeColor="text1"/>
          <w:spacing w:val="0"/>
          <w:sz w:val="28"/>
          <w:szCs w:val="28"/>
          <w:lang w:eastAsia="zh-CN"/>
          <w14:textFill>
            <w14:solidFill>
              <w14:schemeClr w14:val="tx1"/>
            </w14:solidFill>
          </w14:textFill>
        </w:rPr>
        <w:t>投标人</w:t>
      </w:r>
      <w:r>
        <w:rPr>
          <w:rFonts w:ascii="Times New Roman" w:hAnsi="Times New Roman" w:eastAsia="宋体" w:cs="Times New Roman"/>
          <w:b/>
          <w:bCs/>
          <w:color w:val="000000" w:themeColor="text1"/>
          <w:spacing w:val="0"/>
          <w:sz w:val="28"/>
          <w:szCs w:val="28"/>
          <w14:textFill>
            <w14:solidFill>
              <w14:schemeClr w14:val="tx1"/>
            </w14:solidFill>
          </w14:textFill>
        </w:rPr>
        <w:t>类似项目业绩一览表</w:t>
      </w:r>
    </w:p>
    <w:tbl>
      <w:tblPr>
        <w:tblStyle w:val="26"/>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54"/>
        <w:gridCol w:w="1098"/>
        <w:gridCol w:w="1009"/>
        <w:gridCol w:w="1019"/>
        <w:gridCol w:w="1084"/>
        <w:gridCol w:w="913"/>
        <w:gridCol w:w="1036"/>
        <w:gridCol w:w="795"/>
        <w:gridCol w:w="798"/>
      </w:tblGrid>
      <w:tr w14:paraId="1F876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334" w:type="pct"/>
            <w:tcBorders>
              <w:top w:val="single" w:color="000000" w:sz="2" w:space="0"/>
              <w:left w:val="single" w:color="000000" w:sz="2" w:space="0"/>
            </w:tcBorders>
            <w:vAlign w:val="center"/>
          </w:tcPr>
          <w:p w14:paraId="6CF1AD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pacing w:val="-6"/>
                <w:sz w:val="21"/>
                <w:szCs w:val="21"/>
                <w14:textFill>
                  <w14:solidFill>
                    <w14:schemeClr w14:val="tx1"/>
                  </w14:solidFill>
                </w14:textFill>
              </w:rPr>
              <w:t>年份</w:t>
            </w:r>
          </w:p>
        </w:tc>
        <w:tc>
          <w:tcPr>
            <w:tcW w:w="661" w:type="pct"/>
            <w:tcBorders>
              <w:top w:val="single" w:color="000000" w:sz="2" w:space="0"/>
            </w:tcBorders>
            <w:vAlign w:val="center"/>
          </w:tcPr>
          <w:p w14:paraId="051C77D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pacing w:val="-3"/>
                <w:sz w:val="21"/>
                <w:szCs w:val="21"/>
                <w14:textFill>
                  <w14:solidFill>
                    <w14:schemeClr w14:val="tx1"/>
                  </w14:solidFill>
                </w14:textFill>
              </w:rPr>
              <w:t>用户名称</w:t>
            </w:r>
          </w:p>
        </w:tc>
        <w:tc>
          <w:tcPr>
            <w:tcW w:w="607" w:type="pct"/>
            <w:tcBorders>
              <w:top w:val="single" w:color="000000" w:sz="2" w:space="0"/>
            </w:tcBorders>
            <w:vAlign w:val="center"/>
          </w:tcPr>
          <w:p w14:paraId="78E333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pacing w:val="-4"/>
                <w:sz w:val="21"/>
                <w:szCs w:val="21"/>
                <w14:textFill>
                  <w14:solidFill>
                    <w14:schemeClr w14:val="tx1"/>
                  </w14:solidFill>
                </w14:textFill>
              </w:rPr>
              <w:t>项目名称</w:t>
            </w:r>
          </w:p>
        </w:tc>
        <w:tc>
          <w:tcPr>
            <w:tcW w:w="613" w:type="pct"/>
            <w:tcBorders>
              <w:top w:val="single" w:color="000000" w:sz="2" w:space="0"/>
            </w:tcBorders>
            <w:vAlign w:val="center"/>
          </w:tcPr>
          <w:p w14:paraId="7BEDC2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pacing w:val="-3"/>
                <w:sz w:val="21"/>
                <w:szCs w:val="21"/>
                <w14:textFill>
                  <w14:solidFill>
                    <w14:schemeClr w14:val="tx1"/>
                  </w14:solidFill>
                </w14:textFill>
              </w:rPr>
              <w:t>完成时间</w:t>
            </w:r>
          </w:p>
        </w:tc>
        <w:tc>
          <w:tcPr>
            <w:tcW w:w="652" w:type="pct"/>
            <w:tcBorders>
              <w:top w:val="single" w:color="000000" w:sz="2" w:space="0"/>
            </w:tcBorders>
            <w:vAlign w:val="center"/>
          </w:tcPr>
          <w:p w14:paraId="12927D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pacing w:val="-3"/>
                <w:sz w:val="21"/>
                <w:szCs w:val="21"/>
                <w14:textFill>
                  <w14:solidFill>
                    <w14:schemeClr w14:val="tx1"/>
                  </w14:solidFill>
                </w14:textFill>
              </w:rPr>
              <w:t>合同金额</w:t>
            </w:r>
          </w:p>
        </w:tc>
        <w:tc>
          <w:tcPr>
            <w:tcW w:w="549" w:type="pct"/>
            <w:tcBorders>
              <w:top w:val="single" w:color="000000" w:sz="2" w:space="0"/>
              <w:right w:val="single" w:color="000000" w:sz="2" w:space="0"/>
            </w:tcBorders>
            <w:vAlign w:val="center"/>
          </w:tcPr>
          <w:p w14:paraId="17E0B6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pacing w:val="-4"/>
                <w:sz w:val="21"/>
                <w:szCs w:val="21"/>
                <w14:textFill>
                  <w14:solidFill>
                    <w14:schemeClr w14:val="tx1"/>
                  </w14:solidFill>
                </w14:textFill>
              </w:rPr>
              <w:t>完成项</w:t>
            </w:r>
            <w:r>
              <w:rPr>
                <w:rFonts w:ascii="Times New Roman" w:hAnsi="Times New Roman" w:eastAsia="宋体" w:cs="Times New Roman"/>
                <w:color w:val="000000" w:themeColor="text1"/>
                <w:spacing w:val="-19"/>
                <w:sz w:val="21"/>
                <w:szCs w:val="21"/>
                <w14:textFill>
                  <w14:solidFill>
                    <w14:schemeClr w14:val="tx1"/>
                  </w14:solidFill>
                </w14:textFill>
              </w:rPr>
              <w:t>目质量</w:t>
            </w:r>
          </w:p>
        </w:tc>
        <w:tc>
          <w:tcPr>
            <w:tcW w:w="623" w:type="pct"/>
            <w:tcBorders>
              <w:top w:val="single" w:color="000000" w:sz="2" w:space="0"/>
              <w:left w:val="single" w:color="000000" w:sz="2" w:space="0"/>
            </w:tcBorders>
            <w:vAlign w:val="center"/>
          </w:tcPr>
          <w:p w14:paraId="48E187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pacing w:val="-3"/>
                <w:sz w:val="21"/>
                <w:szCs w:val="21"/>
                <w14:textFill>
                  <w14:solidFill>
                    <w14:schemeClr w14:val="tx1"/>
                  </w14:solidFill>
                </w14:textFill>
              </w:rPr>
              <w:t>使用单位</w:t>
            </w:r>
            <w:r>
              <w:rPr>
                <w:rFonts w:ascii="Times New Roman" w:hAnsi="Times New Roman" w:eastAsia="宋体" w:cs="Times New Roman"/>
                <w:color w:val="000000" w:themeColor="text1"/>
                <w:spacing w:val="-4"/>
                <w:sz w:val="21"/>
                <w:szCs w:val="21"/>
                <w14:textFill>
                  <w14:solidFill>
                    <w14:schemeClr w14:val="tx1"/>
                  </w14:solidFill>
                </w14:textFill>
              </w:rPr>
              <w:t>联系人</w:t>
            </w:r>
          </w:p>
        </w:tc>
        <w:tc>
          <w:tcPr>
            <w:tcW w:w="478" w:type="pct"/>
            <w:tcBorders>
              <w:top w:val="single" w:color="000000" w:sz="2" w:space="0"/>
            </w:tcBorders>
            <w:vAlign w:val="center"/>
          </w:tcPr>
          <w:p w14:paraId="1B1B2F2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pacing w:val="-6"/>
                <w:sz w:val="21"/>
                <w:szCs w:val="21"/>
                <w14:textFill>
                  <w14:solidFill>
                    <w14:schemeClr w14:val="tx1"/>
                  </w14:solidFill>
                </w14:textFill>
              </w:rPr>
            </w:pPr>
            <w:r>
              <w:rPr>
                <w:rFonts w:ascii="Times New Roman" w:hAnsi="Times New Roman" w:eastAsia="宋体" w:cs="Times New Roman"/>
                <w:color w:val="000000" w:themeColor="text1"/>
                <w:spacing w:val="-6"/>
                <w:sz w:val="21"/>
                <w:szCs w:val="21"/>
                <w14:textFill>
                  <w14:solidFill>
                    <w14:schemeClr w14:val="tx1"/>
                  </w14:solidFill>
                </w14:textFill>
              </w:rPr>
              <w:t>联系</w:t>
            </w:r>
          </w:p>
          <w:p w14:paraId="6B894B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pacing w:val="-19"/>
                <w:sz w:val="21"/>
                <w:szCs w:val="21"/>
                <w14:textFill>
                  <w14:solidFill>
                    <w14:schemeClr w14:val="tx1"/>
                  </w14:solidFill>
                </w14:textFill>
              </w:rPr>
              <w:t>电话</w:t>
            </w:r>
          </w:p>
        </w:tc>
        <w:tc>
          <w:tcPr>
            <w:tcW w:w="480" w:type="pct"/>
            <w:tcBorders>
              <w:top w:val="single" w:color="000000" w:sz="2" w:space="0"/>
              <w:right w:val="single" w:color="000000" w:sz="2" w:space="0"/>
            </w:tcBorders>
            <w:vAlign w:val="center"/>
          </w:tcPr>
          <w:p w14:paraId="50CD75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pacing w:val="-7"/>
                <w:sz w:val="21"/>
                <w:szCs w:val="21"/>
                <w14:textFill>
                  <w14:solidFill>
                    <w14:schemeClr w14:val="tx1"/>
                  </w14:solidFill>
                </w14:textFill>
              </w:rPr>
              <w:t>备注</w:t>
            </w:r>
          </w:p>
        </w:tc>
      </w:tr>
      <w:tr w14:paraId="33A94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34" w:type="pct"/>
            <w:tcBorders>
              <w:left w:val="single" w:color="000000" w:sz="2" w:space="0"/>
            </w:tcBorders>
            <w:vAlign w:val="center"/>
          </w:tcPr>
          <w:p w14:paraId="78680C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61" w:type="pct"/>
            <w:vAlign w:val="center"/>
          </w:tcPr>
          <w:p w14:paraId="39E7D6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07" w:type="pct"/>
            <w:vAlign w:val="center"/>
          </w:tcPr>
          <w:p w14:paraId="548F25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13" w:type="pct"/>
            <w:vAlign w:val="center"/>
          </w:tcPr>
          <w:p w14:paraId="51B410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52" w:type="pct"/>
            <w:vAlign w:val="center"/>
          </w:tcPr>
          <w:p w14:paraId="7BB119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549" w:type="pct"/>
            <w:tcBorders>
              <w:right w:val="single" w:color="000000" w:sz="2" w:space="0"/>
            </w:tcBorders>
            <w:vAlign w:val="center"/>
          </w:tcPr>
          <w:p w14:paraId="0323BA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23" w:type="pct"/>
            <w:tcBorders>
              <w:left w:val="single" w:color="000000" w:sz="2" w:space="0"/>
            </w:tcBorders>
            <w:vAlign w:val="center"/>
          </w:tcPr>
          <w:p w14:paraId="2564317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478" w:type="pct"/>
            <w:vAlign w:val="center"/>
          </w:tcPr>
          <w:p w14:paraId="70BB24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480" w:type="pct"/>
            <w:tcBorders>
              <w:right w:val="single" w:color="000000" w:sz="2" w:space="0"/>
            </w:tcBorders>
            <w:vAlign w:val="center"/>
          </w:tcPr>
          <w:p w14:paraId="04D41B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r>
      <w:tr w14:paraId="0A2B5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34" w:type="pct"/>
            <w:tcBorders>
              <w:left w:val="single" w:color="000000" w:sz="2" w:space="0"/>
            </w:tcBorders>
            <w:vAlign w:val="center"/>
          </w:tcPr>
          <w:p w14:paraId="2AC99F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61" w:type="pct"/>
            <w:vAlign w:val="center"/>
          </w:tcPr>
          <w:p w14:paraId="309A2F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07" w:type="pct"/>
            <w:vAlign w:val="center"/>
          </w:tcPr>
          <w:p w14:paraId="49411D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13" w:type="pct"/>
            <w:vAlign w:val="center"/>
          </w:tcPr>
          <w:p w14:paraId="227D6D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52" w:type="pct"/>
            <w:vAlign w:val="center"/>
          </w:tcPr>
          <w:p w14:paraId="370D7D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549" w:type="pct"/>
            <w:tcBorders>
              <w:right w:val="single" w:color="000000" w:sz="2" w:space="0"/>
            </w:tcBorders>
            <w:vAlign w:val="center"/>
          </w:tcPr>
          <w:p w14:paraId="158C927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23" w:type="pct"/>
            <w:tcBorders>
              <w:left w:val="single" w:color="000000" w:sz="2" w:space="0"/>
            </w:tcBorders>
            <w:vAlign w:val="center"/>
          </w:tcPr>
          <w:p w14:paraId="52EE3F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478" w:type="pct"/>
            <w:vAlign w:val="center"/>
          </w:tcPr>
          <w:p w14:paraId="231DEA9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480" w:type="pct"/>
            <w:tcBorders>
              <w:right w:val="single" w:color="000000" w:sz="2" w:space="0"/>
            </w:tcBorders>
            <w:vAlign w:val="center"/>
          </w:tcPr>
          <w:p w14:paraId="597D35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r>
      <w:tr w14:paraId="5B6EE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34" w:type="pct"/>
            <w:tcBorders>
              <w:left w:val="single" w:color="000000" w:sz="2" w:space="0"/>
            </w:tcBorders>
            <w:vAlign w:val="center"/>
          </w:tcPr>
          <w:p w14:paraId="3BB3AF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61" w:type="pct"/>
            <w:vAlign w:val="center"/>
          </w:tcPr>
          <w:p w14:paraId="369FB77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07" w:type="pct"/>
            <w:vAlign w:val="center"/>
          </w:tcPr>
          <w:p w14:paraId="7D0EA27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13" w:type="pct"/>
            <w:vAlign w:val="center"/>
          </w:tcPr>
          <w:p w14:paraId="5C8BC7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52" w:type="pct"/>
            <w:vAlign w:val="center"/>
          </w:tcPr>
          <w:p w14:paraId="668883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549" w:type="pct"/>
            <w:tcBorders>
              <w:right w:val="single" w:color="000000" w:sz="2" w:space="0"/>
            </w:tcBorders>
            <w:vAlign w:val="center"/>
          </w:tcPr>
          <w:p w14:paraId="6BAA32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23" w:type="pct"/>
            <w:tcBorders>
              <w:left w:val="single" w:color="000000" w:sz="2" w:space="0"/>
            </w:tcBorders>
            <w:vAlign w:val="center"/>
          </w:tcPr>
          <w:p w14:paraId="69FA47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478" w:type="pct"/>
            <w:vAlign w:val="center"/>
          </w:tcPr>
          <w:p w14:paraId="26039B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480" w:type="pct"/>
            <w:tcBorders>
              <w:right w:val="single" w:color="000000" w:sz="2" w:space="0"/>
            </w:tcBorders>
            <w:vAlign w:val="center"/>
          </w:tcPr>
          <w:p w14:paraId="4EAED14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r>
      <w:tr w14:paraId="2B048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34" w:type="pct"/>
            <w:tcBorders>
              <w:left w:val="single" w:color="000000" w:sz="2" w:space="0"/>
            </w:tcBorders>
            <w:vAlign w:val="center"/>
          </w:tcPr>
          <w:p w14:paraId="2759DCD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61" w:type="pct"/>
            <w:tcBorders>
              <w:right w:val="single" w:color="000000" w:sz="2" w:space="0"/>
            </w:tcBorders>
            <w:vAlign w:val="center"/>
          </w:tcPr>
          <w:p w14:paraId="1D0D42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07" w:type="pct"/>
            <w:tcBorders>
              <w:left w:val="single" w:color="000000" w:sz="2" w:space="0"/>
            </w:tcBorders>
            <w:vAlign w:val="center"/>
          </w:tcPr>
          <w:p w14:paraId="73E4F8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13" w:type="pct"/>
            <w:vAlign w:val="center"/>
          </w:tcPr>
          <w:p w14:paraId="62986E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52" w:type="pct"/>
            <w:vAlign w:val="center"/>
          </w:tcPr>
          <w:p w14:paraId="3168342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549" w:type="pct"/>
            <w:tcBorders>
              <w:right w:val="single" w:color="000000" w:sz="2" w:space="0"/>
            </w:tcBorders>
            <w:vAlign w:val="center"/>
          </w:tcPr>
          <w:p w14:paraId="6A24FF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23" w:type="pct"/>
            <w:tcBorders>
              <w:left w:val="single" w:color="000000" w:sz="2" w:space="0"/>
            </w:tcBorders>
            <w:vAlign w:val="center"/>
          </w:tcPr>
          <w:p w14:paraId="23FB0B7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478" w:type="pct"/>
            <w:vAlign w:val="center"/>
          </w:tcPr>
          <w:p w14:paraId="3B5E51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480" w:type="pct"/>
            <w:tcBorders>
              <w:right w:val="single" w:color="000000" w:sz="2" w:space="0"/>
            </w:tcBorders>
            <w:vAlign w:val="center"/>
          </w:tcPr>
          <w:p w14:paraId="5F788C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r>
      <w:tr w14:paraId="0DA59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34" w:type="pct"/>
            <w:tcBorders>
              <w:left w:val="single" w:color="000000" w:sz="2" w:space="0"/>
              <w:right w:val="single" w:color="000000" w:sz="2" w:space="0"/>
            </w:tcBorders>
            <w:vAlign w:val="center"/>
          </w:tcPr>
          <w:p w14:paraId="7CC6E53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61" w:type="pct"/>
            <w:tcBorders>
              <w:left w:val="single" w:color="000000" w:sz="2" w:space="0"/>
              <w:right w:val="single" w:color="000000" w:sz="2" w:space="0"/>
            </w:tcBorders>
            <w:vAlign w:val="center"/>
          </w:tcPr>
          <w:p w14:paraId="42C893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07" w:type="pct"/>
            <w:tcBorders>
              <w:left w:val="single" w:color="000000" w:sz="2" w:space="0"/>
              <w:right w:val="single" w:color="000000" w:sz="2" w:space="0"/>
            </w:tcBorders>
            <w:vAlign w:val="center"/>
          </w:tcPr>
          <w:p w14:paraId="075E62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13" w:type="pct"/>
            <w:tcBorders>
              <w:left w:val="single" w:color="000000" w:sz="2" w:space="0"/>
              <w:right w:val="single" w:color="000000" w:sz="2" w:space="0"/>
            </w:tcBorders>
            <w:vAlign w:val="center"/>
          </w:tcPr>
          <w:p w14:paraId="164707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52" w:type="pct"/>
            <w:tcBorders>
              <w:left w:val="single" w:color="000000" w:sz="2" w:space="0"/>
              <w:right w:val="single" w:color="000000" w:sz="2" w:space="0"/>
            </w:tcBorders>
            <w:vAlign w:val="center"/>
          </w:tcPr>
          <w:p w14:paraId="646864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549" w:type="pct"/>
            <w:tcBorders>
              <w:left w:val="single" w:color="000000" w:sz="2" w:space="0"/>
              <w:right w:val="single" w:color="000000" w:sz="2" w:space="0"/>
            </w:tcBorders>
            <w:vAlign w:val="center"/>
          </w:tcPr>
          <w:p w14:paraId="79AAAC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23" w:type="pct"/>
            <w:tcBorders>
              <w:left w:val="single" w:color="000000" w:sz="2" w:space="0"/>
            </w:tcBorders>
            <w:vAlign w:val="center"/>
          </w:tcPr>
          <w:p w14:paraId="32FA10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478" w:type="pct"/>
            <w:vAlign w:val="center"/>
          </w:tcPr>
          <w:p w14:paraId="66B33E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480" w:type="pct"/>
            <w:tcBorders>
              <w:right w:val="single" w:color="000000" w:sz="2" w:space="0"/>
            </w:tcBorders>
            <w:vAlign w:val="center"/>
          </w:tcPr>
          <w:p w14:paraId="6879357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r>
      <w:tr w14:paraId="44AE3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334" w:type="pct"/>
            <w:tcBorders>
              <w:left w:val="single" w:color="000000" w:sz="2" w:space="0"/>
            </w:tcBorders>
            <w:vAlign w:val="center"/>
          </w:tcPr>
          <w:p w14:paraId="7A5F85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61" w:type="pct"/>
            <w:vAlign w:val="center"/>
          </w:tcPr>
          <w:p w14:paraId="093D94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07" w:type="pct"/>
            <w:vAlign w:val="center"/>
          </w:tcPr>
          <w:p w14:paraId="3FDF8B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13" w:type="pct"/>
            <w:vAlign w:val="center"/>
          </w:tcPr>
          <w:p w14:paraId="40334E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52" w:type="pct"/>
            <w:tcBorders>
              <w:right w:val="single" w:color="000000" w:sz="2" w:space="0"/>
            </w:tcBorders>
            <w:vAlign w:val="center"/>
          </w:tcPr>
          <w:p w14:paraId="7DF71C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549" w:type="pct"/>
            <w:tcBorders>
              <w:left w:val="single" w:color="000000" w:sz="2" w:space="0"/>
              <w:right w:val="single" w:color="000000" w:sz="2" w:space="0"/>
            </w:tcBorders>
            <w:vAlign w:val="center"/>
          </w:tcPr>
          <w:p w14:paraId="64982B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23" w:type="pct"/>
            <w:tcBorders>
              <w:left w:val="single" w:color="000000" w:sz="2" w:space="0"/>
            </w:tcBorders>
            <w:vAlign w:val="center"/>
          </w:tcPr>
          <w:p w14:paraId="3B83DF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478" w:type="pct"/>
            <w:vAlign w:val="center"/>
          </w:tcPr>
          <w:p w14:paraId="6C39FC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480" w:type="pct"/>
            <w:tcBorders>
              <w:right w:val="single" w:color="000000" w:sz="2" w:space="0"/>
            </w:tcBorders>
            <w:vAlign w:val="center"/>
          </w:tcPr>
          <w:p w14:paraId="0C7394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r>
      <w:tr w14:paraId="1F7D1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334" w:type="pct"/>
            <w:tcBorders>
              <w:left w:val="single" w:color="000000" w:sz="2" w:space="0"/>
              <w:bottom w:val="single" w:color="000000" w:sz="2" w:space="0"/>
            </w:tcBorders>
            <w:vAlign w:val="center"/>
          </w:tcPr>
          <w:p w14:paraId="1A06E66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61" w:type="pct"/>
            <w:tcBorders>
              <w:bottom w:val="single" w:color="000000" w:sz="2" w:space="0"/>
            </w:tcBorders>
            <w:vAlign w:val="center"/>
          </w:tcPr>
          <w:p w14:paraId="529A04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07" w:type="pct"/>
            <w:tcBorders>
              <w:bottom w:val="single" w:color="000000" w:sz="2" w:space="0"/>
            </w:tcBorders>
            <w:vAlign w:val="center"/>
          </w:tcPr>
          <w:p w14:paraId="4D54BC3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13" w:type="pct"/>
            <w:tcBorders>
              <w:bottom w:val="single" w:color="000000" w:sz="2" w:space="0"/>
            </w:tcBorders>
            <w:vAlign w:val="center"/>
          </w:tcPr>
          <w:p w14:paraId="2B31691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52" w:type="pct"/>
            <w:tcBorders>
              <w:bottom w:val="single" w:color="000000" w:sz="2" w:space="0"/>
              <w:right w:val="single" w:color="000000" w:sz="2" w:space="0"/>
            </w:tcBorders>
            <w:vAlign w:val="center"/>
          </w:tcPr>
          <w:p w14:paraId="6C5C4EF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549" w:type="pct"/>
            <w:tcBorders>
              <w:left w:val="single" w:color="000000" w:sz="2" w:space="0"/>
              <w:bottom w:val="single" w:color="000000" w:sz="2" w:space="0"/>
              <w:right w:val="single" w:color="000000" w:sz="2" w:space="0"/>
            </w:tcBorders>
            <w:vAlign w:val="center"/>
          </w:tcPr>
          <w:p w14:paraId="46DCD9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623" w:type="pct"/>
            <w:tcBorders>
              <w:left w:val="single" w:color="000000" w:sz="2" w:space="0"/>
              <w:bottom w:val="single" w:color="000000" w:sz="2" w:space="0"/>
            </w:tcBorders>
            <w:vAlign w:val="center"/>
          </w:tcPr>
          <w:p w14:paraId="3450195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478" w:type="pct"/>
            <w:tcBorders>
              <w:bottom w:val="single" w:color="000000" w:sz="2" w:space="0"/>
            </w:tcBorders>
            <w:vAlign w:val="center"/>
          </w:tcPr>
          <w:p w14:paraId="06841F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c>
          <w:tcPr>
            <w:tcW w:w="480" w:type="pct"/>
            <w:tcBorders>
              <w:bottom w:val="single" w:color="000000" w:sz="2" w:space="0"/>
              <w:right w:val="single" w:color="000000" w:sz="2" w:space="0"/>
            </w:tcBorders>
            <w:vAlign w:val="center"/>
          </w:tcPr>
          <w:p w14:paraId="62E590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z w:val="21"/>
                <w:szCs w:val="21"/>
                <w14:textFill>
                  <w14:solidFill>
                    <w14:schemeClr w14:val="tx1"/>
                  </w14:solidFill>
                </w14:textFill>
              </w:rPr>
            </w:pPr>
          </w:p>
        </w:tc>
      </w:tr>
    </w:tbl>
    <w:p w14:paraId="7A3B9A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注：</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（仅限于</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自己实施的）以上业绩需提供合同复印件加盖公章</w:t>
      </w:r>
    </w:p>
    <w:p w14:paraId="2B186B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p>
    <w:p w14:paraId="66F260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p>
    <w:p w14:paraId="62944C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p>
    <w:p w14:paraId="7D7B707B">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Times New Roman" w:hAnsi="Times New Roman" w:eastAsia="宋体" w:cs="Times New Roman"/>
          <w:color w:val="000000" w:themeColor="text1"/>
          <w:spacing w:val="0"/>
          <w:sz w:val="24"/>
          <w:szCs w:val="24"/>
          <w14:textFill>
            <w14:solidFill>
              <w14:schemeClr w14:val="tx1"/>
            </w14:solidFill>
          </w14:textFill>
        </w:rPr>
      </w:pPr>
    </w:p>
    <w:p w14:paraId="3D73B825">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Times New Roman" w:hAnsi="Times New Roman" w:eastAsia="宋体" w:cs="Times New Roman"/>
          <w:color w:val="000000" w:themeColor="text1"/>
          <w:spacing w:val="0"/>
          <w:sz w:val="24"/>
          <w:szCs w:val="24"/>
          <w14:textFill>
            <w14:solidFill>
              <w14:schemeClr w14:val="tx1"/>
            </w14:solidFill>
          </w14:textFill>
        </w:rPr>
      </w:pPr>
    </w:p>
    <w:p w14:paraId="6183FA18">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Times New Roman" w:hAnsi="Times New Roman" w:eastAsia="宋体" w:cs="Times New Roman"/>
          <w:color w:val="000000" w:themeColor="text1"/>
          <w:spacing w:val="0"/>
          <w:sz w:val="24"/>
          <w:szCs w:val="24"/>
          <w14:textFill>
            <w14:solidFill>
              <w14:schemeClr w14:val="tx1"/>
            </w14:solidFill>
          </w14:textFill>
        </w:rPr>
      </w:pPr>
    </w:p>
    <w:p w14:paraId="61A82CE1">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Times New Roman" w:hAnsi="Times New Roman" w:eastAsia="宋体" w:cs="Times New Roman"/>
          <w:color w:val="000000" w:themeColor="text1"/>
          <w:spacing w:val="0"/>
          <w:sz w:val="24"/>
          <w:szCs w:val="24"/>
          <w14:textFill>
            <w14:solidFill>
              <w14:schemeClr w14:val="tx1"/>
            </w14:solidFill>
          </w14:textFill>
        </w:rPr>
      </w:pPr>
    </w:p>
    <w:p w14:paraId="5F5310D1">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Times New Roman" w:hAnsi="Times New Roman" w:eastAsia="宋体" w:cs="Times New Roman"/>
          <w:color w:val="000000" w:themeColor="text1"/>
          <w:spacing w:val="0"/>
          <w:sz w:val="24"/>
          <w:szCs w:val="24"/>
          <w14:textFill>
            <w14:solidFill>
              <w14:schemeClr w14:val="tx1"/>
            </w14:solidFill>
          </w14:textFill>
        </w:rPr>
      </w:pPr>
    </w:p>
    <w:p w14:paraId="0DE22495">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Times New Roman" w:hAnsi="Times New Roman" w:eastAsia="宋体" w:cs="Times New Roman"/>
          <w:color w:val="000000" w:themeColor="text1"/>
          <w:spacing w:val="0"/>
          <w:sz w:val="24"/>
          <w:szCs w:val="24"/>
          <w14:textFill>
            <w14:solidFill>
              <w14:schemeClr w14:val="tx1"/>
            </w14:solidFill>
          </w14:textFill>
        </w:rPr>
      </w:pPr>
    </w:p>
    <w:p w14:paraId="053710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p>
    <w:p w14:paraId="4CBC77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color w:val="000000" w:themeColor="text1"/>
          <w:spacing w:val="0"/>
          <w:sz w:val="24"/>
          <w:szCs w:val="24"/>
          <w:u w:val="single"/>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（单位名称及公章）：</w:t>
      </w:r>
      <w:r>
        <w:rPr>
          <w:rFonts w:hint="eastAsia" w:ascii="Times New Roman" w:hAnsi="Times New Roman" w:eastAsia="宋体" w:cs="Times New Roman"/>
          <w:color w:val="000000" w:themeColor="text1"/>
          <w:spacing w:val="0"/>
          <w:sz w:val="24"/>
          <w:szCs w:val="24"/>
          <w:u w:val="single"/>
          <w:lang w:val="en-US" w:eastAsia="zh-CN"/>
          <w14:textFill>
            <w14:solidFill>
              <w14:schemeClr w14:val="tx1"/>
            </w14:solidFill>
          </w14:textFill>
        </w:rPr>
        <w:t xml:space="preserve">                                        </w:t>
      </w:r>
    </w:p>
    <w:p w14:paraId="7A913780">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Times New Roman" w:hAnsi="Times New Roman" w:eastAsia="宋体" w:cs="Times New Roman"/>
          <w:color w:val="000000" w:themeColor="text1"/>
          <w:spacing w:val="0"/>
          <w:sz w:val="24"/>
          <w:szCs w:val="24"/>
          <w14:textFill>
            <w14:solidFill>
              <w14:schemeClr w14:val="tx1"/>
            </w14:solidFill>
          </w14:textFill>
        </w:rPr>
      </w:pPr>
    </w:p>
    <w:p w14:paraId="008FA1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color w:val="000000" w:themeColor="text1"/>
          <w:spacing w:val="0"/>
          <w:sz w:val="24"/>
          <w:szCs w:val="24"/>
          <w:u w:val="single"/>
          <w:lang w:val="en-US" w:eastAsia="zh-CN"/>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法定代表人或授权代表（签字或盖章）：</w:t>
      </w:r>
      <w:r>
        <w:rPr>
          <w:rFonts w:hint="eastAsia" w:ascii="Times New Roman" w:hAnsi="Times New Roman" w:eastAsia="宋体" w:cs="Times New Roman"/>
          <w:color w:val="000000" w:themeColor="text1"/>
          <w:spacing w:val="0"/>
          <w:sz w:val="24"/>
          <w:szCs w:val="24"/>
          <w:u w:val="single"/>
          <w:lang w:val="en-US" w:eastAsia="zh-CN"/>
          <w14:textFill>
            <w14:solidFill>
              <w14:schemeClr w14:val="tx1"/>
            </w14:solidFill>
          </w14:textFill>
        </w:rPr>
        <w:t xml:space="preserve">                                        </w:t>
      </w:r>
    </w:p>
    <w:p w14:paraId="7D8F6708">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Times New Roman" w:hAnsi="Times New Roman" w:eastAsia="宋体" w:cs="Times New Roman"/>
          <w:color w:val="000000" w:themeColor="text1"/>
          <w:spacing w:val="0"/>
          <w:sz w:val="24"/>
          <w:szCs w:val="24"/>
          <w14:textFill>
            <w14:solidFill>
              <w14:schemeClr w14:val="tx1"/>
            </w14:solidFill>
          </w14:textFill>
        </w:rPr>
      </w:pPr>
    </w:p>
    <w:p w14:paraId="31FB1B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 xml:space="preserve">日    期 ：    </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 xml:space="preserve">年   </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 xml:space="preserve">月   </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日</w:t>
      </w:r>
    </w:p>
    <w:p w14:paraId="2FD1E524">
      <w:pPr>
        <w:rPr>
          <w:rFonts w:ascii="Times New Roman" w:hAnsi="Times New Roman" w:eastAsia="宋体" w:cs="Times New Roman"/>
          <w:color w:val="000000" w:themeColor="text1"/>
          <w:spacing w:val="-20"/>
          <w:sz w:val="24"/>
          <w:szCs w:val="24"/>
          <w14:textFill>
            <w14:solidFill>
              <w14:schemeClr w14:val="tx1"/>
            </w14:solidFill>
          </w14:textFill>
        </w:rPr>
      </w:pPr>
      <w:r>
        <w:rPr>
          <w:rFonts w:ascii="Times New Roman" w:hAnsi="Times New Roman" w:eastAsia="宋体" w:cs="Times New Roman"/>
          <w:color w:val="000000" w:themeColor="text1"/>
          <w:spacing w:val="-20"/>
          <w:sz w:val="24"/>
          <w:szCs w:val="24"/>
          <w14:textFill>
            <w14:solidFill>
              <w14:schemeClr w14:val="tx1"/>
            </w14:solidFill>
          </w14:textFill>
        </w:rPr>
        <w:br w:type="page"/>
      </w:r>
    </w:p>
    <w:p w14:paraId="5C1F1CEF">
      <w:pPr>
        <w:autoSpaceDE w:val="0"/>
        <w:autoSpaceDN w:val="0"/>
        <w:spacing w:line="480" w:lineRule="exact"/>
        <w:jc w:val="center"/>
        <w:rPr>
          <w:rFonts w:hint="eastAsia" w:ascii="Times New Roman" w:hAnsi="Times New Roman" w:eastAsia="宋体" w:cs="Times New Roman"/>
          <w:b/>
          <w:bCs/>
          <w:color w:val="000000" w:themeColor="text1"/>
          <w:sz w:val="32"/>
          <w:szCs w:val="32"/>
          <w:lang w:eastAsia="zh-CN"/>
          <w14:textFill>
            <w14:solidFill>
              <w14:schemeClr w14:val="tx1"/>
            </w14:solidFill>
          </w14:textFill>
        </w:rPr>
      </w:pPr>
      <w:r>
        <w:rPr>
          <w:rFonts w:hint="eastAsia" w:ascii="Times New Roman" w:hAnsi="Times New Roman" w:eastAsia="宋体" w:cs="Times New Roman"/>
          <w:b/>
          <w:bCs/>
          <w:color w:val="000000" w:themeColor="text1"/>
          <w:sz w:val="32"/>
          <w:szCs w:val="32"/>
          <w:lang w:val="en-US" w:eastAsia="zh-CN"/>
          <w14:textFill>
            <w14:solidFill>
              <w14:schemeClr w14:val="tx1"/>
            </w14:solidFill>
          </w14:textFill>
        </w:rPr>
        <w:t>八</w:t>
      </w:r>
      <w:r>
        <w:rPr>
          <w:rFonts w:hint="eastAsia" w:ascii="Times New Roman" w:hAnsi="Times New Roman" w:eastAsia="宋体" w:cs="Times New Roman"/>
          <w:b/>
          <w:bCs/>
          <w:color w:val="000000" w:themeColor="text1"/>
          <w:sz w:val="32"/>
          <w:szCs w:val="32"/>
          <w:lang w:eastAsia="zh-CN"/>
          <w14:textFill>
            <w14:solidFill>
              <w14:schemeClr w14:val="tx1"/>
            </w14:solidFill>
          </w14:textFill>
        </w:rPr>
        <w:t>、</w:t>
      </w:r>
      <w:r>
        <w:rPr>
          <w:rFonts w:hint="eastAsia" w:ascii="Times New Roman" w:hAnsi="Times New Roman" w:eastAsia="宋体" w:cs="Times New Roman"/>
          <w:b/>
          <w:bCs/>
          <w:color w:val="000000" w:themeColor="text1"/>
          <w:sz w:val="32"/>
          <w:szCs w:val="32"/>
          <w14:textFill>
            <w14:solidFill>
              <w14:schemeClr w14:val="tx1"/>
            </w14:solidFill>
          </w14:textFill>
        </w:rPr>
        <w:t>质量保障措施</w:t>
      </w:r>
    </w:p>
    <w:p w14:paraId="352F7D6E">
      <w:pPr>
        <w:autoSpaceDE w:val="0"/>
        <w:autoSpaceDN w:val="0"/>
        <w:spacing w:line="480" w:lineRule="exact"/>
        <w:ind w:left="1260" w:leftChars="600" w:firstLine="1687" w:firstLineChars="600"/>
        <w:jc w:val="left"/>
        <w:rPr>
          <w:rFonts w:ascii="Times New Roman" w:hAnsi="Times New Roman" w:eastAsia="宋体" w:cs="Times New Roman"/>
          <w:b/>
          <w:bCs/>
          <w:color w:val="000000" w:themeColor="text1"/>
          <w:sz w:val="28"/>
          <w:szCs w:val="28"/>
          <w14:textFill>
            <w14:solidFill>
              <w14:schemeClr w14:val="tx1"/>
            </w14:solidFill>
          </w14:textFill>
        </w:rPr>
      </w:pPr>
    </w:p>
    <w:p w14:paraId="3858A45F">
      <w:pPr>
        <w:pStyle w:val="17"/>
        <w:rPr>
          <w:rFonts w:hint="eastAsia" w:ascii="Times New Roman" w:hAnsi="Times New Roman" w:eastAsia="宋体" w:cs="Times New Roman"/>
          <w:color w:val="000000" w:themeColor="text1"/>
          <w14:textFill>
            <w14:solidFill>
              <w14:schemeClr w14:val="tx1"/>
            </w14:solidFill>
          </w14:textFill>
        </w:rPr>
      </w:pPr>
    </w:p>
    <w:p w14:paraId="69472C53">
      <w:pPr>
        <w:widowControl/>
        <w:spacing w:line="440" w:lineRule="exact"/>
        <w:jc w:val="right"/>
        <w:rPr>
          <w:rFonts w:hint="eastAsia" w:ascii="Times New Roman" w:hAnsi="Times New Roman" w:eastAsia="宋体" w:cs="Times New Roman"/>
          <w:color w:val="000000" w:themeColor="text1"/>
          <w:kern w:val="0"/>
          <w:sz w:val="24"/>
          <w14:textFill>
            <w14:solidFill>
              <w14:schemeClr w14:val="tx1"/>
            </w14:solidFill>
          </w14:textFill>
        </w:rPr>
      </w:pPr>
    </w:p>
    <w:p w14:paraId="67A82066">
      <w:pPr>
        <w:widowControl/>
        <w:spacing w:line="440" w:lineRule="exact"/>
        <w:jc w:val="right"/>
        <w:rPr>
          <w:rFonts w:hint="eastAsia" w:ascii="Times New Roman" w:hAnsi="Times New Roman" w:eastAsia="宋体" w:cs="Times New Roman"/>
          <w:color w:val="000000" w:themeColor="text1"/>
          <w:kern w:val="0"/>
          <w:sz w:val="24"/>
          <w14:textFill>
            <w14:solidFill>
              <w14:schemeClr w14:val="tx1"/>
            </w14:solidFill>
          </w14:textFill>
        </w:rPr>
      </w:pPr>
    </w:p>
    <w:p w14:paraId="6B73D7F1">
      <w:pPr>
        <w:widowControl/>
        <w:spacing w:line="440" w:lineRule="exact"/>
        <w:jc w:val="right"/>
        <w:rPr>
          <w:rFonts w:hint="eastAsia" w:ascii="Times New Roman" w:hAnsi="Times New Roman" w:eastAsia="宋体" w:cs="Times New Roman"/>
          <w:color w:val="000000" w:themeColor="text1"/>
          <w:kern w:val="0"/>
          <w:sz w:val="24"/>
          <w14:textFill>
            <w14:solidFill>
              <w14:schemeClr w14:val="tx1"/>
            </w14:solidFill>
          </w14:textFill>
        </w:rPr>
      </w:pPr>
    </w:p>
    <w:p w14:paraId="33DF6155">
      <w:pPr>
        <w:pStyle w:val="2"/>
        <w:rPr>
          <w:rFonts w:hint="eastAsia" w:ascii="Times New Roman" w:hAnsi="Times New Roman" w:eastAsia="宋体" w:cs="Times New Roman"/>
          <w:color w:val="000000" w:themeColor="text1"/>
          <w:kern w:val="0"/>
          <w:sz w:val="24"/>
          <w14:textFill>
            <w14:solidFill>
              <w14:schemeClr w14:val="tx1"/>
            </w14:solidFill>
          </w14:textFill>
        </w:rPr>
      </w:pPr>
    </w:p>
    <w:p w14:paraId="531D66DE">
      <w:pPr>
        <w:pStyle w:val="16"/>
        <w:rPr>
          <w:rFonts w:hint="eastAsia" w:ascii="Times New Roman" w:hAnsi="Times New Roman" w:eastAsia="宋体" w:cs="Times New Roman"/>
          <w:color w:val="000000" w:themeColor="text1"/>
          <w:kern w:val="0"/>
          <w:sz w:val="24"/>
          <w14:textFill>
            <w14:solidFill>
              <w14:schemeClr w14:val="tx1"/>
            </w14:solidFill>
          </w14:textFill>
        </w:rPr>
      </w:pPr>
    </w:p>
    <w:p w14:paraId="7D509044">
      <w:pPr>
        <w:pStyle w:val="16"/>
        <w:rPr>
          <w:rFonts w:hint="eastAsia" w:ascii="Times New Roman" w:hAnsi="Times New Roman" w:eastAsia="宋体" w:cs="Times New Roman"/>
          <w:color w:val="000000" w:themeColor="text1"/>
          <w:kern w:val="0"/>
          <w:sz w:val="24"/>
          <w14:textFill>
            <w14:solidFill>
              <w14:schemeClr w14:val="tx1"/>
            </w14:solidFill>
          </w14:textFill>
        </w:rPr>
      </w:pPr>
    </w:p>
    <w:p w14:paraId="0C8AE663">
      <w:pPr>
        <w:pStyle w:val="16"/>
        <w:rPr>
          <w:rFonts w:hint="eastAsia" w:ascii="Times New Roman" w:hAnsi="Times New Roman" w:eastAsia="宋体" w:cs="Times New Roman"/>
          <w:color w:val="000000" w:themeColor="text1"/>
          <w:kern w:val="0"/>
          <w:sz w:val="24"/>
          <w14:textFill>
            <w14:solidFill>
              <w14:schemeClr w14:val="tx1"/>
            </w14:solidFill>
          </w14:textFill>
        </w:rPr>
      </w:pPr>
    </w:p>
    <w:p w14:paraId="11A5CD7B">
      <w:pPr>
        <w:pStyle w:val="16"/>
        <w:rPr>
          <w:rFonts w:hint="eastAsia" w:ascii="Times New Roman" w:hAnsi="Times New Roman" w:eastAsia="宋体" w:cs="Times New Roman"/>
          <w:color w:val="000000" w:themeColor="text1"/>
          <w:kern w:val="0"/>
          <w:sz w:val="24"/>
          <w14:textFill>
            <w14:solidFill>
              <w14:schemeClr w14:val="tx1"/>
            </w14:solidFill>
          </w14:textFill>
        </w:rPr>
      </w:pPr>
    </w:p>
    <w:p w14:paraId="7541A134">
      <w:pPr>
        <w:pStyle w:val="16"/>
        <w:rPr>
          <w:rFonts w:hint="eastAsia" w:ascii="Times New Roman" w:hAnsi="Times New Roman" w:eastAsia="宋体" w:cs="Times New Roman"/>
          <w:color w:val="000000" w:themeColor="text1"/>
          <w:kern w:val="0"/>
          <w:sz w:val="24"/>
          <w14:textFill>
            <w14:solidFill>
              <w14:schemeClr w14:val="tx1"/>
            </w14:solidFill>
          </w14:textFill>
        </w:rPr>
      </w:pPr>
    </w:p>
    <w:p w14:paraId="73265F5E">
      <w:pPr>
        <w:pStyle w:val="16"/>
        <w:rPr>
          <w:rFonts w:hint="eastAsia" w:ascii="Times New Roman" w:hAnsi="Times New Roman" w:eastAsia="宋体" w:cs="Times New Roman"/>
          <w:color w:val="000000" w:themeColor="text1"/>
          <w:kern w:val="0"/>
          <w:sz w:val="24"/>
          <w14:textFill>
            <w14:solidFill>
              <w14:schemeClr w14:val="tx1"/>
            </w14:solidFill>
          </w14:textFill>
        </w:rPr>
      </w:pPr>
    </w:p>
    <w:p w14:paraId="4235A453">
      <w:pPr>
        <w:pStyle w:val="16"/>
        <w:rPr>
          <w:rFonts w:hint="eastAsia" w:ascii="Times New Roman" w:hAnsi="Times New Roman" w:eastAsia="宋体" w:cs="Times New Roman"/>
          <w:color w:val="000000" w:themeColor="text1"/>
          <w:kern w:val="0"/>
          <w:sz w:val="24"/>
          <w14:textFill>
            <w14:solidFill>
              <w14:schemeClr w14:val="tx1"/>
            </w14:solidFill>
          </w14:textFill>
        </w:rPr>
      </w:pPr>
    </w:p>
    <w:p w14:paraId="7273DCAC">
      <w:pPr>
        <w:pStyle w:val="16"/>
        <w:rPr>
          <w:rFonts w:hint="eastAsia" w:ascii="Times New Roman" w:hAnsi="Times New Roman" w:eastAsia="宋体" w:cs="Times New Roman"/>
          <w:color w:val="000000" w:themeColor="text1"/>
          <w:kern w:val="0"/>
          <w:sz w:val="24"/>
          <w14:textFill>
            <w14:solidFill>
              <w14:schemeClr w14:val="tx1"/>
            </w14:solidFill>
          </w14:textFill>
        </w:rPr>
      </w:pPr>
    </w:p>
    <w:p w14:paraId="6C156182">
      <w:pPr>
        <w:rPr>
          <w:rFonts w:hint="eastAsia" w:ascii="Times New Roman" w:hAnsi="Times New Roman" w:eastAsia="宋体" w:cs="Times New Roman"/>
          <w:color w:val="000000" w:themeColor="text1"/>
          <w:kern w:val="0"/>
          <w:sz w:val="24"/>
          <w14:textFill>
            <w14:solidFill>
              <w14:schemeClr w14:val="tx1"/>
            </w14:solidFill>
          </w14:textFill>
        </w:rPr>
      </w:pPr>
      <w:r>
        <w:rPr>
          <w:rFonts w:hint="eastAsia" w:ascii="Times New Roman" w:hAnsi="Times New Roman" w:eastAsia="宋体" w:cs="Times New Roman"/>
          <w:color w:val="000000" w:themeColor="text1"/>
          <w:kern w:val="0"/>
          <w:sz w:val="24"/>
          <w14:textFill>
            <w14:solidFill>
              <w14:schemeClr w14:val="tx1"/>
            </w14:solidFill>
          </w14:textFill>
        </w:rPr>
        <w:br w:type="page"/>
      </w:r>
    </w:p>
    <w:p w14:paraId="61CDB2A1">
      <w:pPr>
        <w:keepNext w:val="0"/>
        <w:keepLines w:val="0"/>
        <w:pageBreakBefore w:val="0"/>
        <w:wordWrap/>
        <w:overflowPunct/>
        <w:topLinePunct w:val="0"/>
        <w:bidi w:val="0"/>
        <w:spacing w:line="360" w:lineRule="auto"/>
        <w:jc w:val="center"/>
        <w:rPr>
          <w:rFonts w:hint="default" w:ascii="Times New Roman" w:hAnsi="Times New Roman" w:eastAsia="宋体" w:cs="Times New Roman"/>
          <w:b/>
          <w:color w:val="000000" w:themeColor="text1"/>
          <w:spacing w:val="0"/>
          <w:sz w:val="32"/>
          <w:szCs w:val="32"/>
          <w:lang w:val="en-US" w:eastAsia="zh-CN"/>
          <w14:textFill>
            <w14:solidFill>
              <w14:schemeClr w14:val="tx1"/>
            </w14:solidFill>
          </w14:textFill>
        </w:rPr>
      </w:pPr>
      <w:r>
        <w:rPr>
          <w:rFonts w:hint="eastAsia" w:ascii="Times New Roman" w:hAnsi="Times New Roman" w:eastAsia="宋体" w:cs="Times New Roman"/>
          <w:b/>
          <w:color w:val="000000" w:themeColor="text1"/>
          <w:spacing w:val="0"/>
          <w:sz w:val="32"/>
          <w:szCs w:val="32"/>
          <w:lang w:val="en-US" w:eastAsia="zh-CN"/>
          <w14:textFill>
            <w14:solidFill>
              <w14:schemeClr w14:val="tx1"/>
            </w14:solidFill>
          </w14:textFill>
        </w:rPr>
        <w:t>九、投标单位认为有必要提供的其他证明文件</w:t>
      </w:r>
    </w:p>
    <w:p w14:paraId="66332C29">
      <w:pPr>
        <w:pStyle w:val="29"/>
        <w:keepNext w:val="0"/>
        <w:keepLines w:val="0"/>
        <w:pageBreakBefore w:val="0"/>
        <w:wordWrap/>
        <w:overflowPunct/>
        <w:topLinePunct w:val="0"/>
        <w:bidi w:val="0"/>
        <w:spacing w:line="360" w:lineRule="auto"/>
        <w:jc w:val="left"/>
        <w:rPr>
          <w:rFonts w:hint="eastAsia" w:ascii="Times New Roman" w:hAnsi="Times New Roman" w:eastAsia="宋体" w:cs="Times New Roman"/>
          <w:b/>
          <w:color w:val="000000" w:themeColor="text1"/>
          <w:spacing w:val="0"/>
          <w:sz w:val="24"/>
          <w14:textFill>
            <w14:solidFill>
              <w14:schemeClr w14:val="tx1"/>
            </w14:solidFill>
          </w14:textFill>
        </w:rPr>
      </w:pPr>
    </w:p>
    <w:p w14:paraId="303A6428">
      <w:pPr>
        <w:keepNext w:val="0"/>
        <w:keepLines w:val="0"/>
        <w:pageBreakBefore w:val="0"/>
        <w:wordWrap/>
        <w:overflowPunct/>
        <w:topLinePunct w:val="0"/>
        <w:bidi w:val="0"/>
        <w:spacing w:line="360" w:lineRule="auto"/>
        <w:ind w:left="0" w:firstLine="480" w:firstLineChars="200"/>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1</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ascii="Times New Roman" w:hAnsi="Times New Roman" w:eastAsia="宋体" w:cs="Times New Roman"/>
          <w:color w:val="000000" w:themeColor="text1"/>
          <w:spacing w:val="0"/>
          <w:sz w:val="24"/>
          <w:szCs w:val="24"/>
          <w14:textFill>
            <w14:solidFill>
              <w14:schemeClr w14:val="tx1"/>
            </w14:solidFill>
          </w14:textFill>
        </w:rPr>
        <w:t>磋商响应人符合《政府采购法》第二十二条规定条件的承诺函</w:t>
      </w:r>
    </w:p>
    <w:p w14:paraId="22DE6B34">
      <w:pPr>
        <w:keepNext w:val="0"/>
        <w:keepLines w:val="0"/>
        <w:pageBreakBefore w:val="0"/>
        <w:wordWrap/>
        <w:overflowPunct/>
        <w:topLinePunct w:val="0"/>
        <w:bidi w:val="0"/>
        <w:spacing w:line="360" w:lineRule="auto"/>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致</w:t>
      </w:r>
      <w:r>
        <w:rPr>
          <w:rFonts w:hint="eastAsia" w:ascii="Times New Roman" w:hAnsi="Times New Roman" w:eastAsia="宋体" w:cs="Times New Roman"/>
          <w:color w:val="000000" w:themeColor="text1"/>
          <w:spacing w:val="0"/>
          <w:sz w:val="24"/>
          <w:szCs w:val="24"/>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w:t>
      </w:r>
    </w:p>
    <w:p w14:paraId="79B0D59B">
      <w:pPr>
        <w:keepNext w:val="0"/>
        <w:keepLines w:val="0"/>
        <w:pageBreakBefore w:val="0"/>
        <w:wordWrap/>
        <w:overflowPunct/>
        <w:topLinePunct w:val="0"/>
        <w:bidi w:val="0"/>
        <w:spacing w:line="360" w:lineRule="auto"/>
        <w:ind w:left="0" w:firstLine="480" w:firstLineChars="200"/>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本公司</w:t>
      </w:r>
      <w:r>
        <w:rPr>
          <w:rFonts w:ascii="Times New Roman" w:hAnsi="Times New Roman" w:eastAsia="宋体" w:cs="Times New Roman"/>
          <w:color w:val="000000" w:themeColor="text1"/>
          <w:spacing w:val="0"/>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pacing w:val="0"/>
          <w:sz w:val="24"/>
          <w:szCs w:val="24"/>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u w:val="single"/>
          <w14:textFill>
            <w14:solidFill>
              <w14:schemeClr w14:val="tx1"/>
            </w14:solidFill>
          </w14:textFill>
        </w:rPr>
        <w:t>（公司名称）</w:t>
      </w:r>
      <w:r>
        <w:rPr>
          <w:rFonts w:ascii="Times New Roman" w:hAnsi="Times New Roman" w:eastAsia="宋体" w:cs="Times New Roman"/>
          <w:color w:val="000000" w:themeColor="text1"/>
          <w:spacing w:val="0"/>
          <w:sz w:val="24"/>
          <w:szCs w:val="24"/>
          <w14:textFill>
            <w14:solidFill>
              <w14:schemeClr w14:val="tx1"/>
            </w14:solidFill>
          </w14:textFill>
        </w:rPr>
        <w:t>参加</w:t>
      </w:r>
      <w:r>
        <w:rPr>
          <w:rFonts w:ascii="Times New Roman" w:hAnsi="Times New Roman" w:eastAsia="宋体" w:cs="Times New Roman"/>
          <w:color w:val="000000" w:themeColor="text1"/>
          <w:spacing w:val="0"/>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pacing w:val="0"/>
          <w:sz w:val="24"/>
          <w:szCs w:val="24"/>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u w:val="single"/>
          <w14:textFill>
            <w14:solidFill>
              <w14:schemeClr w14:val="tx1"/>
            </w14:solidFill>
          </w14:textFill>
        </w:rPr>
        <w:t>（项目名称）</w:t>
      </w:r>
      <w:r>
        <w:rPr>
          <w:rFonts w:ascii="Times New Roman" w:hAnsi="Times New Roman" w:eastAsia="宋体" w:cs="Times New Roman"/>
          <w:color w:val="000000" w:themeColor="text1"/>
          <w:spacing w:val="0"/>
          <w:sz w:val="24"/>
          <w:szCs w:val="24"/>
          <w14:textFill>
            <w14:solidFill>
              <w14:schemeClr w14:val="tx1"/>
            </w14:solidFill>
          </w14:textFill>
        </w:rPr>
        <w:t>的磋商活动，现承诺：我公司满足政府采购法第二十二条关于</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的资格要求：</w:t>
      </w:r>
    </w:p>
    <w:p w14:paraId="4BBE66DD">
      <w:pPr>
        <w:keepNext w:val="0"/>
        <w:keepLines w:val="0"/>
        <w:pageBreakBefore w:val="0"/>
        <w:wordWrap/>
        <w:overflowPunct/>
        <w:topLinePunct w:val="0"/>
        <w:bidi w:val="0"/>
        <w:spacing w:line="360" w:lineRule="auto"/>
        <w:ind w:left="0" w:firstLine="480" w:firstLineChars="200"/>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（一）具有独立承担民事责任的能力；</w:t>
      </w:r>
    </w:p>
    <w:p w14:paraId="1A5A858E">
      <w:pPr>
        <w:keepNext w:val="0"/>
        <w:keepLines w:val="0"/>
        <w:pageBreakBefore w:val="0"/>
        <w:wordWrap/>
        <w:overflowPunct/>
        <w:topLinePunct w:val="0"/>
        <w:bidi w:val="0"/>
        <w:spacing w:line="360" w:lineRule="auto"/>
        <w:ind w:left="0" w:firstLine="480" w:firstLineChars="200"/>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（二）具有良好的商业信誉和健全的财务会计制度；</w:t>
      </w:r>
    </w:p>
    <w:p w14:paraId="47D8BA75">
      <w:pPr>
        <w:keepNext w:val="0"/>
        <w:keepLines w:val="0"/>
        <w:pageBreakBefore w:val="0"/>
        <w:wordWrap/>
        <w:overflowPunct/>
        <w:topLinePunct w:val="0"/>
        <w:bidi w:val="0"/>
        <w:spacing w:line="360" w:lineRule="auto"/>
        <w:ind w:left="0" w:firstLine="480" w:firstLineChars="200"/>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（三）具有履行合同所必需的设备和专业技术能力；</w:t>
      </w:r>
    </w:p>
    <w:p w14:paraId="1B087356">
      <w:pPr>
        <w:keepNext w:val="0"/>
        <w:keepLines w:val="0"/>
        <w:pageBreakBefore w:val="0"/>
        <w:wordWrap/>
        <w:overflowPunct/>
        <w:topLinePunct w:val="0"/>
        <w:bidi w:val="0"/>
        <w:spacing w:line="360" w:lineRule="auto"/>
        <w:ind w:left="0" w:firstLine="480" w:firstLineChars="200"/>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（四）有依法缴纳税收的良好记录；</w:t>
      </w:r>
    </w:p>
    <w:p w14:paraId="5AE4568B">
      <w:pPr>
        <w:keepNext w:val="0"/>
        <w:keepLines w:val="0"/>
        <w:pageBreakBefore w:val="0"/>
        <w:wordWrap/>
        <w:overflowPunct/>
        <w:topLinePunct w:val="0"/>
        <w:bidi w:val="0"/>
        <w:spacing w:line="360" w:lineRule="auto"/>
        <w:ind w:left="0" w:firstLine="480" w:firstLineChars="200"/>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（五）参加政府采购活动前三年内，在经营活动中没有重大违法记录；</w:t>
      </w:r>
    </w:p>
    <w:p w14:paraId="0AD1FE35">
      <w:pPr>
        <w:keepNext w:val="0"/>
        <w:keepLines w:val="0"/>
        <w:pageBreakBefore w:val="0"/>
        <w:wordWrap/>
        <w:overflowPunct/>
        <w:topLinePunct w:val="0"/>
        <w:bidi w:val="0"/>
        <w:spacing w:line="360" w:lineRule="auto"/>
        <w:ind w:left="0" w:firstLine="480" w:firstLineChars="200"/>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（六）法律、行政法规规定的其他条件。</w:t>
      </w:r>
    </w:p>
    <w:p w14:paraId="37619483">
      <w:pPr>
        <w:keepNext w:val="0"/>
        <w:keepLines w:val="0"/>
        <w:pageBreakBefore w:val="0"/>
        <w:wordWrap/>
        <w:overflowPunct/>
        <w:topLinePunct w:val="0"/>
        <w:bidi w:val="0"/>
        <w:spacing w:line="360" w:lineRule="auto"/>
        <w:ind w:left="0" w:firstLine="480" w:firstLineChars="200"/>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同时也满足本项目法律法规规章规定关于</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的其他资格性条件，未参与本竞争性磋商前期咨询论证，不属于禁止参加磋商的</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w:t>
      </w:r>
    </w:p>
    <w:p w14:paraId="5531CDE9">
      <w:pPr>
        <w:keepNext w:val="0"/>
        <w:keepLines w:val="0"/>
        <w:pageBreakBefore w:val="0"/>
        <w:wordWrap/>
        <w:overflowPunct/>
        <w:topLinePunct w:val="0"/>
        <w:bidi w:val="0"/>
        <w:spacing w:line="360" w:lineRule="auto"/>
        <w:ind w:left="0" w:firstLine="480" w:firstLineChars="200"/>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如违反以上承诺，本公司愿承担一切法律责任。</w:t>
      </w:r>
    </w:p>
    <w:p w14:paraId="0965BDA2">
      <w:pPr>
        <w:pStyle w:val="2"/>
        <w:keepNext w:val="0"/>
        <w:keepLines w:val="0"/>
        <w:pageBreakBefore w:val="0"/>
        <w:wordWrap/>
        <w:overflowPunct/>
        <w:topLinePunct w:val="0"/>
        <w:bidi w:val="0"/>
        <w:spacing w:line="360" w:lineRule="auto"/>
        <w:rPr>
          <w:rFonts w:ascii="Times New Roman" w:hAnsi="Times New Roman" w:eastAsia="宋体" w:cs="Times New Roman"/>
          <w:color w:val="000000" w:themeColor="text1"/>
          <w:spacing w:val="0"/>
          <w:sz w:val="24"/>
          <w:szCs w:val="24"/>
          <w14:textFill>
            <w14:solidFill>
              <w14:schemeClr w14:val="tx1"/>
            </w14:solidFill>
          </w14:textFill>
        </w:rPr>
      </w:pPr>
    </w:p>
    <w:p w14:paraId="284ED66A">
      <w:pPr>
        <w:pStyle w:val="2"/>
        <w:keepNext w:val="0"/>
        <w:keepLines w:val="0"/>
        <w:pageBreakBefore w:val="0"/>
        <w:wordWrap/>
        <w:overflowPunct/>
        <w:topLinePunct w:val="0"/>
        <w:bidi w:val="0"/>
        <w:spacing w:line="360" w:lineRule="auto"/>
        <w:rPr>
          <w:rFonts w:ascii="Times New Roman" w:hAnsi="Times New Roman" w:eastAsia="宋体" w:cs="Times New Roman"/>
          <w:color w:val="000000" w:themeColor="text1"/>
          <w:spacing w:val="0"/>
          <w:sz w:val="24"/>
          <w:szCs w:val="24"/>
          <w14:textFill>
            <w14:solidFill>
              <w14:schemeClr w14:val="tx1"/>
            </w14:solidFill>
          </w14:textFill>
        </w:rPr>
      </w:pPr>
    </w:p>
    <w:p w14:paraId="2E38A013">
      <w:pPr>
        <w:pStyle w:val="2"/>
        <w:keepNext w:val="0"/>
        <w:keepLines w:val="0"/>
        <w:pageBreakBefore w:val="0"/>
        <w:wordWrap/>
        <w:overflowPunct/>
        <w:topLinePunct w:val="0"/>
        <w:bidi w:val="0"/>
        <w:spacing w:line="360" w:lineRule="auto"/>
        <w:rPr>
          <w:rFonts w:ascii="Times New Roman" w:hAnsi="Times New Roman" w:eastAsia="宋体" w:cs="Times New Roman"/>
          <w:color w:val="000000" w:themeColor="text1"/>
          <w:spacing w:val="0"/>
          <w:sz w:val="24"/>
          <w:szCs w:val="24"/>
          <w14:textFill>
            <w14:solidFill>
              <w14:schemeClr w14:val="tx1"/>
            </w14:solidFill>
          </w14:textFill>
        </w:rPr>
      </w:pPr>
    </w:p>
    <w:p w14:paraId="5DE2466D">
      <w:pPr>
        <w:pStyle w:val="2"/>
        <w:keepNext w:val="0"/>
        <w:keepLines w:val="0"/>
        <w:pageBreakBefore w:val="0"/>
        <w:wordWrap/>
        <w:overflowPunct/>
        <w:topLinePunct w:val="0"/>
        <w:bidi w:val="0"/>
        <w:spacing w:line="360" w:lineRule="auto"/>
        <w:rPr>
          <w:rFonts w:ascii="Times New Roman" w:hAnsi="Times New Roman" w:eastAsia="宋体" w:cs="Times New Roman"/>
          <w:color w:val="000000" w:themeColor="text1"/>
          <w:spacing w:val="0"/>
          <w:sz w:val="24"/>
          <w:szCs w:val="24"/>
          <w14:textFill>
            <w14:solidFill>
              <w14:schemeClr w14:val="tx1"/>
            </w14:solidFill>
          </w14:textFill>
        </w:rPr>
      </w:pPr>
    </w:p>
    <w:p w14:paraId="04BF2D30">
      <w:pPr>
        <w:pStyle w:val="2"/>
        <w:keepNext w:val="0"/>
        <w:keepLines w:val="0"/>
        <w:pageBreakBefore w:val="0"/>
        <w:wordWrap/>
        <w:overflowPunct/>
        <w:topLinePunct w:val="0"/>
        <w:bidi w:val="0"/>
        <w:spacing w:line="360" w:lineRule="auto"/>
        <w:rPr>
          <w:rFonts w:ascii="Times New Roman" w:hAnsi="Times New Roman" w:eastAsia="宋体" w:cs="Times New Roman"/>
          <w:color w:val="000000" w:themeColor="text1"/>
          <w:spacing w:val="0"/>
          <w:sz w:val="24"/>
          <w:szCs w:val="24"/>
          <w14:textFill>
            <w14:solidFill>
              <w14:schemeClr w14:val="tx1"/>
            </w14:solidFill>
          </w14:textFill>
        </w:rPr>
      </w:pPr>
    </w:p>
    <w:p w14:paraId="699B208C">
      <w:pPr>
        <w:pStyle w:val="2"/>
        <w:keepNext w:val="0"/>
        <w:keepLines w:val="0"/>
        <w:pageBreakBefore w:val="0"/>
        <w:wordWrap/>
        <w:overflowPunct/>
        <w:topLinePunct w:val="0"/>
        <w:bidi w:val="0"/>
        <w:spacing w:line="360" w:lineRule="auto"/>
        <w:rPr>
          <w:rFonts w:ascii="Times New Roman" w:hAnsi="Times New Roman" w:eastAsia="宋体" w:cs="Times New Roman"/>
          <w:color w:val="000000" w:themeColor="text1"/>
          <w:spacing w:val="0"/>
          <w:sz w:val="24"/>
          <w:szCs w:val="24"/>
          <w14:textFill>
            <w14:solidFill>
              <w14:schemeClr w14:val="tx1"/>
            </w14:solidFill>
          </w14:textFill>
        </w:rPr>
      </w:pPr>
    </w:p>
    <w:p w14:paraId="30624DED">
      <w:pPr>
        <w:pStyle w:val="2"/>
        <w:keepNext w:val="0"/>
        <w:keepLines w:val="0"/>
        <w:pageBreakBefore w:val="0"/>
        <w:wordWrap/>
        <w:overflowPunct/>
        <w:topLinePunct w:val="0"/>
        <w:bidi w:val="0"/>
        <w:spacing w:line="360" w:lineRule="auto"/>
        <w:rPr>
          <w:rFonts w:ascii="Times New Roman" w:hAnsi="Times New Roman" w:eastAsia="宋体" w:cs="Times New Roman"/>
          <w:color w:val="000000" w:themeColor="text1"/>
          <w:spacing w:val="0"/>
          <w:sz w:val="24"/>
          <w:szCs w:val="24"/>
          <w14:textFill>
            <w14:solidFill>
              <w14:schemeClr w14:val="tx1"/>
            </w14:solidFill>
          </w14:textFill>
        </w:rPr>
      </w:pPr>
    </w:p>
    <w:p w14:paraId="444BA726">
      <w:pPr>
        <w:pStyle w:val="2"/>
        <w:keepNext w:val="0"/>
        <w:keepLines w:val="0"/>
        <w:pageBreakBefore w:val="0"/>
        <w:wordWrap/>
        <w:overflowPunct/>
        <w:topLinePunct w:val="0"/>
        <w:bidi w:val="0"/>
        <w:spacing w:line="360" w:lineRule="auto"/>
        <w:rPr>
          <w:rFonts w:ascii="Times New Roman" w:hAnsi="Times New Roman" w:eastAsia="宋体" w:cs="Times New Roman"/>
          <w:color w:val="000000" w:themeColor="text1"/>
          <w:spacing w:val="0"/>
          <w:sz w:val="24"/>
          <w:szCs w:val="24"/>
          <w14:textFill>
            <w14:solidFill>
              <w14:schemeClr w14:val="tx1"/>
            </w14:solidFill>
          </w14:textFill>
        </w:rPr>
      </w:pPr>
    </w:p>
    <w:p w14:paraId="11E92BF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rPr>
          <w:rFonts w:hint="default" w:ascii="Times New Roman" w:hAnsi="Times New Roman" w:eastAsia="宋体" w:cs="Times New Roman"/>
          <w:color w:val="000000" w:themeColor="text1"/>
          <w:spacing w:val="0"/>
          <w:sz w:val="24"/>
          <w:szCs w:val="24"/>
          <w:u w:val="single"/>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（单位名称及公章）：</w:t>
      </w:r>
      <w:r>
        <w:rPr>
          <w:rFonts w:hint="eastAsia" w:ascii="Times New Roman" w:hAnsi="Times New Roman" w:eastAsia="宋体" w:cs="Times New Roman"/>
          <w:color w:val="000000" w:themeColor="text1"/>
          <w:spacing w:val="0"/>
          <w:sz w:val="24"/>
          <w:szCs w:val="24"/>
          <w:u w:val="single"/>
          <w:lang w:val="en-US" w:eastAsia="zh-CN"/>
          <w14:textFill>
            <w14:solidFill>
              <w14:schemeClr w14:val="tx1"/>
            </w14:solidFill>
          </w14:textFill>
        </w:rPr>
        <w:t xml:space="preserve">                              </w:t>
      </w:r>
    </w:p>
    <w:p w14:paraId="3028074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p>
    <w:p w14:paraId="6DFD081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法定代表人或授权代表（签字或盖章）：</w:t>
      </w:r>
      <w:r>
        <w:rPr>
          <w:rFonts w:hint="eastAsia" w:ascii="Times New Roman" w:hAnsi="Times New Roman" w:eastAsia="宋体" w:cs="Times New Roman"/>
          <w:color w:val="000000" w:themeColor="text1"/>
          <w:spacing w:val="0"/>
          <w:sz w:val="24"/>
          <w:szCs w:val="24"/>
          <w:u w:val="single"/>
          <w:lang w:val="en-US" w:eastAsia="zh-CN"/>
          <w14:textFill>
            <w14:solidFill>
              <w14:schemeClr w14:val="tx1"/>
            </w14:solidFill>
          </w14:textFill>
        </w:rPr>
        <w:t xml:space="preserve">                              </w:t>
      </w:r>
    </w:p>
    <w:p w14:paraId="61F78707">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ascii="Times New Roman" w:hAnsi="Times New Roman" w:eastAsia="宋体" w:cs="Times New Roman"/>
          <w:color w:val="000000" w:themeColor="text1"/>
          <w:spacing w:val="0"/>
          <w14:textFill>
            <w14:solidFill>
              <w14:schemeClr w14:val="tx1"/>
            </w14:solidFill>
          </w14:textFill>
        </w:rPr>
      </w:pPr>
    </w:p>
    <w:p w14:paraId="490B8C4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 xml:space="preserve">日    期 ：    </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 xml:space="preserve">年  </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 xml:space="preserve"> 月   </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日</w:t>
      </w:r>
    </w:p>
    <w:p w14:paraId="141E35DB">
      <w:pPr>
        <w:rPr>
          <w:rFonts w:hint="eastAsia" w:ascii="Times New Roman" w:hAnsi="Times New Roman" w:eastAsia="宋体" w:cs="Times New Roman"/>
          <w:b/>
          <w:color w:val="000000" w:themeColor="text1"/>
          <w:sz w:val="24"/>
          <w14:textFill>
            <w14:solidFill>
              <w14:schemeClr w14:val="tx1"/>
            </w14:solidFill>
          </w14:textFill>
        </w:rPr>
      </w:pPr>
      <w:r>
        <w:rPr>
          <w:rFonts w:hint="eastAsia" w:ascii="Times New Roman" w:hAnsi="Times New Roman" w:eastAsia="宋体" w:cs="Times New Roman"/>
          <w:b/>
          <w:color w:val="000000" w:themeColor="text1"/>
          <w:sz w:val="24"/>
          <w14:textFill>
            <w14:solidFill>
              <w14:schemeClr w14:val="tx1"/>
            </w14:solidFill>
          </w14:textFill>
        </w:rPr>
        <w:br w:type="page"/>
      </w:r>
    </w:p>
    <w:p w14:paraId="28A22638">
      <w:pPr>
        <w:keepNext w:val="0"/>
        <w:keepLines w:val="0"/>
        <w:pageBreakBefore w:val="0"/>
        <w:wordWrap/>
        <w:overflowPunct/>
        <w:topLinePunct w:val="0"/>
        <w:bidi w:val="0"/>
        <w:spacing w:line="360" w:lineRule="auto"/>
        <w:ind w:left="0" w:firstLine="480" w:firstLineChars="200"/>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2</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认为有必要提供的其他证明文件</w:t>
      </w:r>
    </w:p>
    <w:p w14:paraId="2DB89CF3">
      <w:pPr>
        <w:rPr>
          <w:rFonts w:ascii="Times New Roman" w:hAnsi="Times New Roman" w:eastAsia="宋体" w:cs="Times New Roman"/>
          <w:color w:val="000000" w:themeColor="text1"/>
          <w:spacing w:val="-1"/>
          <w:sz w:val="24"/>
          <w:szCs w:val="24"/>
          <w14:textFill>
            <w14:solidFill>
              <w14:schemeClr w14:val="tx1"/>
            </w14:solidFill>
          </w14:textFill>
        </w:rPr>
      </w:pPr>
      <w:r>
        <w:rPr>
          <w:rFonts w:ascii="Times New Roman" w:hAnsi="Times New Roman" w:eastAsia="宋体" w:cs="Times New Roman"/>
          <w:color w:val="000000" w:themeColor="text1"/>
          <w:spacing w:val="-1"/>
          <w:sz w:val="24"/>
          <w:szCs w:val="24"/>
          <w14:textFill>
            <w14:solidFill>
              <w14:schemeClr w14:val="tx1"/>
            </w14:solidFill>
          </w14:textFill>
        </w:rPr>
        <w:br w:type="page"/>
      </w:r>
    </w:p>
    <w:p w14:paraId="2A5CFCD5">
      <w:pPr>
        <w:keepNext w:val="0"/>
        <w:keepLines w:val="0"/>
        <w:pageBreakBefore w:val="0"/>
        <w:widowControl/>
        <w:numPr>
          <w:ilvl w:val="0"/>
          <w:numId w:val="0"/>
        </w:numPr>
        <w:wordWrap/>
        <w:overflowPunct/>
        <w:topLinePunct w:val="0"/>
        <w:bidi w:val="0"/>
        <w:spacing w:line="360" w:lineRule="auto"/>
        <w:jc w:val="center"/>
        <w:rPr>
          <w:rFonts w:hint="eastAsia" w:ascii="Times New Roman" w:hAnsi="Times New Roman" w:eastAsia="宋体" w:cs="Times New Roman"/>
          <w:b/>
          <w:color w:val="000000" w:themeColor="text1"/>
          <w:spacing w:val="0"/>
          <w:kern w:val="0"/>
          <w:sz w:val="32"/>
          <w:szCs w:val="32"/>
          <w:lang w:val="en-US" w:eastAsia="zh-CN" w:bidi="ar-SA"/>
          <w14:textFill>
            <w14:solidFill>
              <w14:schemeClr w14:val="tx1"/>
            </w14:solidFill>
          </w14:textFill>
        </w:rPr>
      </w:pPr>
      <w:r>
        <w:rPr>
          <w:rFonts w:hint="eastAsia" w:ascii="Times New Roman" w:hAnsi="Times New Roman" w:eastAsia="宋体" w:cs="Times New Roman"/>
          <w:b/>
          <w:color w:val="000000" w:themeColor="text1"/>
          <w:spacing w:val="0"/>
          <w:kern w:val="0"/>
          <w:sz w:val="32"/>
          <w:szCs w:val="32"/>
          <w:lang w:val="en-US" w:eastAsia="zh-CN" w:bidi="ar-SA"/>
          <w14:textFill>
            <w14:solidFill>
              <w14:schemeClr w14:val="tx1"/>
            </w14:solidFill>
          </w14:textFill>
        </w:rPr>
        <w:t>十、投标人承诺书</w:t>
      </w:r>
    </w:p>
    <w:p w14:paraId="65B93B38">
      <w:pPr>
        <w:pStyle w:val="2"/>
        <w:keepNext w:val="0"/>
        <w:keepLines w:val="0"/>
        <w:pageBreakBefore w:val="0"/>
        <w:widowControl/>
        <w:wordWrap/>
        <w:overflowPunct/>
        <w:topLinePunct w:val="0"/>
        <w:bidi w:val="0"/>
        <w:spacing w:line="360" w:lineRule="auto"/>
        <w:ind w:firstLine="420" w:firstLineChars="200"/>
        <w:rPr>
          <w:rFonts w:hint="eastAsia" w:ascii="Times New Roman" w:hAnsi="Times New Roman" w:eastAsia="宋体" w:cs="Times New Roman"/>
          <w:color w:val="000000" w:themeColor="text1"/>
          <w:spacing w:val="0"/>
          <w:kern w:val="0"/>
          <w:lang w:val="en-US" w:eastAsia="zh-CN"/>
          <w14:textFill>
            <w14:solidFill>
              <w14:schemeClr w14:val="tx1"/>
            </w14:solidFill>
          </w14:textFill>
        </w:rPr>
      </w:pPr>
    </w:p>
    <w:p w14:paraId="2356E997">
      <w:pPr>
        <w:keepNext w:val="0"/>
        <w:keepLines w:val="0"/>
        <w:pageBreakBefore w:val="0"/>
        <w:widowControl/>
        <w:numPr>
          <w:ilvl w:val="0"/>
          <w:numId w:val="0"/>
        </w:numPr>
        <w:wordWrap/>
        <w:overflowPunct/>
        <w:topLinePunct w:val="0"/>
        <w:bidi w:val="0"/>
        <w:spacing w:line="360" w:lineRule="auto"/>
        <w:jc w:val="center"/>
        <w:rPr>
          <w:rFonts w:hint="eastAsia" w:ascii="Times New Roman" w:hAnsi="Times New Roman" w:eastAsia="宋体" w:cs="Times New Roman"/>
          <w:color w:val="000000" w:themeColor="text1"/>
          <w:spacing w:val="0"/>
          <w:kern w:val="0"/>
          <w:sz w:val="28"/>
          <w:szCs w:val="28"/>
          <w14:textFill>
            <w14:solidFill>
              <w14:schemeClr w14:val="tx1"/>
            </w14:solidFill>
          </w14:textFill>
        </w:rPr>
      </w:pPr>
      <w:r>
        <w:rPr>
          <w:rFonts w:hint="eastAsia" w:ascii="Times New Roman" w:hAnsi="Times New Roman" w:eastAsia="宋体" w:cs="Times New Roman"/>
          <w:b/>
          <w:bCs/>
          <w:color w:val="000000" w:themeColor="text1"/>
          <w:spacing w:val="0"/>
          <w:kern w:val="0"/>
          <w:sz w:val="28"/>
          <w:szCs w:val="28"/>
          <w14:textFill>
            <w14:solidFill>
              <w14:schemeClr w14:val="tx1"/>
            </w14:solidFill>
          </w14:textFill>
        </w:rPr>
        <w:t>陕西省政府采购投标人拒绝政府采购领域商业贿赂承诺书</w:t>
      </w:r>
      <w:r>
        <w:rPr>
          <w:rFonts w:ascii="Times New Roman" w:hAnsi="Times New Roman" w:eastAsia="宋体" w:cs="Times New Roman"/>
          <w:b/>
          <w:bCs/>
          <w:color w:val="000000" w:themeColor="text1"/>
          <w:spacing w:val="0"/>
          <w:kern w:val="0"/>
          <w:sz w:val="24"/>
          <w:szCs w:val="24"/>
          <w14:textFill>
            <w14:solidFill>
              <w14:schemeClr w14:val="tx1"/>
            </w14:solidFill>
          </w14:textFill>
        </w:rPr>
        <w:t>Ⅰ</w:t>
      </w:r>
    </w:p>
    <w:p w14:paraId="2719433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color w:val="000000" w:themeColor="text1"/>
          <w:spacing w:val="0"/>
          <w:kern w:val="0"/>
          <w:sz w:val="24"/>
          <w:szCs w:val="24"/>
          <w14:textFill>
            <w14:solidFill>
              <w14:schemeClr w14:val="tx1"/>
            </w14:solidFill>
          </w14:textFill>
        </w:rPr>
      </w:pPr>
      <w:r>
        <w:rPr>
          <w:rFonts w:hint="eastAsia" w:ascii="Times New Roman" w:hAnsi="Times New Roman" w:eastAsia="宋体" w:cs="Times New Roman"/>
          <w:color w:val="000000" w:themeColor="text1"/>
          <w:spacing w:val="0"/>
          <w:kern w:val="0"/>
          <w:sz w:val="24"/>
          <w:szCs w:val="24"/>
          <w14:textFill>
            <w14:solidFill>
              <w14:schemeClr w14:val="tx1"/>
            </w14:solidFill>
          </w14:textFill>
        </w:rPr>
        <w:t>为响应党中央</w:t>
      </w:r>
      <w:r>
        <w:rPr>
          <w:rFonts w:hint="eastAsia" w:ascii="Times New Roman" w:hAnsi="Times New Roman" w:eastAsia="宋体" w:cs="Times New Roman"/>
          <w:color w:val="000000" w:themeColor="text1"/>
          <w:spacing w:val="0"/>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国务院关于治理政府采购领域商业贿赂行为的号召，我单位作为</w:t>
      </w:r>
      <w:r>
        <w:rPr>
          <w:rFonts w:hint="eastAsia" w:ascii="Times New Roman" w:hAnsi="Times New Roman" w:eastAsia="宋体" w:cs="Times New Roman"/>
          <w:color w:val="000000" w:themeColor="text1"/>
          <w:spacing w:val="0"/>
          <w:kern w:val="0"/>
          <w:sz w:val="24"/>
          <w:szCs w:val="24"/>
          <w:u w:val="single"/>
          <w14:textFill>
            <w14:solidFill>
              <w14:schemeClr w14:val="tx1"/>
            </w14:solidFill>
          </w14:textFill>
        </w:rPr>
        <w:t xml:space="preserve">（项目名称）         </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 xml:space="preserve"> 的投标人，在此庄严承诺：</w:t>
      </w:r>
    </w:p>
    <w:p w14:paraId="05C072D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color w:val="000000" w:themeColor="text1"/>
          <w:spacing w:val="0"/>
          <w:kern w:val="0"/>
          <w:sz w:val="24"/>
          <w:szCs w:val="24"/>
          <w14:textFill>
            <w14:solidFill>
              <w14:schemeClr w14:val="tx1"/>
            </w14:solidFill>
          </w14:textFill>
        </w:rPr>
      </w:pPr>
      <w:r>
        <w:rPr>
          <w:rFonts w:hint="eastAsia" w:ascii="Times New Roman" w:hAnsi="Times New Roman" w:eastAsia="宋体" w:cs="Times New Roman"/>
          <w:color w:val="000000" w:themeColor="text1"/>
          <w:spacing w:val="0"/>
          <w:kern w:val="0"/>
          <w:sz w:val="24"/>
          <w:szCs w:val="24"/>
          <w14:textFill>
            <w14:solidFill>
              <w14:schemeClr w14:val="tx1"/>
            </w14:solidFill>
          </w14:textFill>
        </w:rPr>
        <w:t>1</w:t>
      </w:r>
      <w:r>
        <w:rPr>
          <w:rFonts w:hint="eastAsia" w:ascii="Times New Roman" w:hAnsi="Times New Roman" w:eastAsia="宋体" w:cs="Times New Roman"/>
          <w:color w:val="000000" w:themeColor="text1"/>
          <w:spacing w:val="0"/>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在参与政府采购活动中遵纪守法</w:t>
      </w:r>
      <w:r>
        <w:rPr>
          <w:rFonts w:hint="eastAsia" w:ascii="Times New Roman" w:hAnsi="Times New Roman" w:eastAsia="宋体" w:cs="Times New Roman"/>
          <w:color w:val="000000" w:themeColor="text1"/>
          <w:spacing w:val="0"/>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诚信经营</w:t>
      </w:r>
      <w:r>
        <w:rPr>
          <w:rFonts w:hint="eastAsia" w:ascii="Times New Roman" w:hAnsi="Times New Roman" w:eastAsia="宋体" w:cs="Times New Roman"/>
          <w:color w:val="000000" w:themeColor="text1"/>
          <w:spacing w:val="0"/>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公平竞标。</w:t>
      </w:r>
    </w:p>
    <w:p w14:paraId="532B9BA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color w:val="000000" w:themeColor="text1"/>
          <w:spacing w:val="0"/>
          <w:kern w:val="0"/>
          <w:sz w:val="24"/>
          <w:szCs w:val="24"/>
          <w14:textFill>
            <w14:solidFill>
              <w14:schemeClr w14:val="tx1"/>
            </w14:solidFill>
          </w14:textFill>
        </w:rPr>
      </w:pPr>
      <w:r>
        <w:rPr>
          <w:rFonts w:hint="eastAsia" w:ascii="Times New Roman" w:hAnsi="Times New Roman" w:eastAsia="宋体" w:cs="Times New Roman"/>
          <w:color w:val="000000" w:themeColor="text1"/>
          <w:spacing w:val="0"/>
          <w:kern w:val="0"/>
          <w:sz w:val="24"/>
          <w:szCs w:val="24"/>
          <w14:textFill>
            <w14:solidFill>
              <w14:schemeClr w14:val="tx1"/>
            </w14:solidFill>
          </w14:textFill>
        </w:rPr>
        <w:t>2</w:t>
      </w:r>
      <w:r>
        <w:rPr>
          <w:rFonts w:hint="eastAsia" w:ascii="Times New Roman" w:hAnsi="Times New Roman" w:eastAsia="宋体" w:cs="Times New Roman"/>
          <w:color w:val="000000" w:themeColor="text1"/>
          <w:spacing w:val="0"/>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不向采购人</w:t>
      </w:r>
      <w:r>
        <w:rPr>
          <w:rFonts w:hint="eastAsia" w:ascii="Times New Roman" w:hAnsi="Times New Roman" w:eastAsia="宋体" w:cs="Times New Roman"/>
          <w:color w:val="000000" w:themeColor="text1"/>
          <w:spacing w:val="0"/>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采购代理机构和政府采购评审专家进行任何形式的商业贿赂以谋取交易机会。</w:t>
      </w:r>
    </w:p>
    <w:p w14:paraId="425EBCF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color w:val="000000" w:themeColor="text1"/>
          <w:spacing w:val="0"/>
          <w:kern w:val="0"/>
          <w:sz w:val="24"/>
          <w:szCs w:val="24"/>
          <w14:textFill>
            <w14:solidFill>
              <w14:schemeClr w14:val="tx1"/>
            </w14:solidFill>
          </w14:textFill>
        </w:rPr>
      </w:pPr>
      <w:r>
        <w:rPr>
          <w:rFonts w:hint="eastAsia" w:ascii="Times New Roman" w:hAnsi="Times New Roman" w:eastAsia="宋体" w:cs="Times New Roman"/>
          <w:color w:val="000000" w:themeColor="text1"/>
          <w:spacing w:val="0"/>
          <w:kern w:val="0"/>
          <w:sz w:val="24"/>
          <w:szCs w:val="24"/>
          <w14:textFill>
            <w14:solidFill>
              <w14:schemeClr w14:val="tx1"/>
            </w14:solidFill>
          </w14:textFill>
        </w:rPr>
        <w:t>3</w:t>
      </w:r>
      <w:r>
        <w:rPr>
          <w:rFonts w:hint="eastAsia" w:ascii="Times New Roman" w:hAnsi="Times New Roman" w:eastAsia="宋体" w:cs="Times New Roman"/>
          <w:color w:val="000000" w:themeColor="text1"/>
          <w:spacing w:val="0"/>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不向政府</w:t>
      </w:r>
      <w:r>
        <w:rPr>
          <w:rFonts w:hint="eastAsia" w:ascii="Times New Roman" w:hAnsi="Times New Roman" w:eastAsia="宋体" w:cs="Times New Roman"/>
          <w:color w:val="000000" w:themeColor="text1"/>
          <w:spacing w:val="0"/>
          <w:kern w:val="0"/>
          <w:sz w:val="24"/>
          <w:szCs w:val="24"/>
          <w:lang w:eastAsia="zh-CN"/>
          <w14:textFill>
            <w14:solidFill>
              <w14:schemeClr w14:val="tx1"/>
            </w14:solidFill>
          </w14:textFill>
        </w:rPr>
        <w:t>采购代理</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机构和采购人提供虚假资质文件或采用虚假应标方式参与政府采购市场竞争并谋取中标。</w:t>
      </w:r>
    </w:p>
    <w:p w14:paraId="593567B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color w:val="000000" w:themeColor="text1"/>
          <w:spacing w:val="0"/>
          <w:kern w:val="0"/>
          <w:sz w:val="24"/>
          <w:szCs w:val="24"/>
          <w14:textFill>
            <w14:solidFill>
              <w14:schemeClr w14:val="tx1"/>
            </w14:solidFill>
          </w14:textFill>
        </w:rPr>
      </w:pPr>
      <w:r>
        <w:rPr>
          <w:rFonts w:hint="eastAsia" w:ascii="Times New Roman" w:hAnsi="Times New Roman" w:eastAsia="宋体" w:cs="Times New Roman"/>
          <w:color w:val="000000" w:themeColor="text1"/>
          <w:spacing w:val="0"/>
          <w:kern w:val="0"/>
          <w:sz w:val="24"/>
          <w:szCs w:val="24"/>
          <w14:textFill>
            <w14:solidFill>
              <w14:schemeClr w14:val="tx1"/>
            </w14:solidFill>
          </w14:textFill>
        </w:rPr>
        <w:t>4</w:t>
      </w:r>
      <w:r>
        <w:rPr>
          <w:rFonts w:hint="eastAsia" w:ascii="Times New Roman" w:hAnsi="Times New Roman" w:eastAsia="宋体" w:cs="Times New Roman"/>
          <w:color w:val="000000" w:themeColor="text1"/>
          <w:spacing w:val="0"/>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不采取</w:t>
      </w:r>
      <w:r>
        <w:rPr>
          <w:rFonts w:hint="eastAsia" w:ascii="Times New Roman" w:hAnsi="Times New Roman" w:eastAsia="宋体" w:cs="Times New Roman"/>
          <w:color w:val="000000" w:themeColor="text1"/>
          <w:spacing w:val="0"/>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围标</w:t>
      </w:r>
      <w:r>
        <w:rPr>
          <w:rFonts w:hint="eastAsia" w:ascii="Times New Roman" w:hAnsi="Times New Roman" w:eastAsia="宋体" w:cs="Times New Roman"/>
          <w:color w:val="000000" w:themeColor="text1"/>
          <w:spacing w:val="0"/>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陪标</w:t>
      </w:r>
      <w:r>
        <w:rPr>
          <w:rFonts w:hint="eastAsia" w:ascii="Times New Roman" w:hAnsi="Times New Roman" w:eastAsia="宋体" w:cs="Times New Roman"/>
          <w:color w:val="000000" w:themeColor="text1"/>
          <w:spacing w:val="0"/>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等商业欺诈手段获得政府采购</w:t>
      </w:r>
      <w:r>
        <w:rPr>
          <w:rFonts w:hint="eastAsia" w:ascii="Times New Roman" w:hAnsi="Times New Roman" w:eastAsia="宋体" w:cs="Times New Roman"/>
          <w:color w:val="000000" w:themeColor="text1"/>
          <w:spacing w:val="0"/>
          <w:kern w:val="0"/>
          <w:sz w:val="24"/>
          <w:szCs w:val="24"/>
          <w:lang w:eastAsia="zh-CN"/>
          <w14:textFill>
            <w14:solidFill>
              <w14:schemeClr w14:val="tx1"/>
            </w14:solidFill>
          </w14:textFill>
        </w:rPr>
        <w:t>订单</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w:t>
      </w:r>
    </w:p>
    <w:p w14:paraId="4826287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color w:val="000000" w:themeColor="text1"/>
          <w:spacing w:val="0"/>
          <w:kern w:val="0"/>
          <w:sz w:val="24"/>
          <w:szCs w:val="24"/>
          <w14:textFill>
            <w14:solidFill>
              <w14:schemeClr w14:val="tx1"/>
            </w14:solidFill>
          </w14:textFill>
        </w:rPr>
      </w:pPr>
      <w:r>
        <w:rPr>
          <w:rFonts w:hint="eastAsia" w:ascii="Times New Roman" w:hAnsi="Times New Roman" w:eastAsia="宋体" w:cs="Times New Roman"/>
          <w:color w:val="000000" w:themeColor="text1"/>
          <w:spacing w:val="0"/>
          <w:kern w:val="0"/>
          <w:sz w:val="24"/>
          <w:szCs w:val="24"/>
          <w14:textFill>
            <w14:solidFill>
              <w14:schemeClr w14:val="tx1"/>
            </w14:solidFill>
          </w14:textFill>
        </w:rPr>
        <w:t>5</w:t>
      </w:r>
      <w:r>
        <w:rPr>
          <w:rFonts w:hint="eastAsia" w:ascii="Times New Roman" w:hAnsi="Times New Roman" w:eastAsia="宋体" w:cs="Times New Roman"/>
          <w:color w:val="000000" w:themeColor="text1"/>
          <w:spacing w:val="0"/>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不采取不正当手段</w:t>
      </w:r>
      <w:r>
        <w:rPr>
          <w:rFonts w:hint="eastAsia" w:ascii="Times New Roman" w:hAnsi="Times New Roman" w:eastAsia="宋体" w:cs="Times New Roman"/>
          <w:color w:val="000000" w:themeColor="text1"/>
          <w:spacing w:val="0"/>
          <w:kern w:val="0"/>
          <w:sz w:val="24"/>
          <w:szCs w:val="24"/>
          <w:lang w:val="en-US" w:eastAsia="zh-CN"/>
          <w14:textFill>
            <w14:solidFill>
              <w14:schemeClr w14:val="tx1"/>
            </w14:solidFill>
          </w14:textFill>
        </w:rPr>
        <w:t>诋毁</w:t>
      </w:r>
      <w:r>
        <w:rPr>
          <w:rFonts w:hint="eastAsia" w:ascii="Times New Roman" w:hAnsi="Times New Roman" w:eastAsia="宋体" w:cs="Times New Roman"/>
          <w:color w:val="000000" w:themeColor="text1"/>
          <w:spacing w:val="0"/>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排挤其他投标人。</w:t>
      </w:r>
    </w:p>
    <w:p w14:paraId="065BA7F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color w:val="000000" w:themeColor="text1"/>
          <w:spacing w:val="0"/>
          <w:kern w:val="0"/>
          <w:sz w:val="24"/>
          <w:szCs w:val="24"/>
          <w14:textFill>
            <w14:solidFill>
              <w14:schemeClr w14:val="tx1"/>
            </w14:solidFill>
          </w14:textFill>
        </w:rPr>
      </w:pPr>
      <w:r>
        <w:rPr>
          <w:rFonts w:hint="eastAsia" w:ascii="Times New Roman" w:hAnsi="Times New Roman" w:eastAsia="宋体" w:cs="Times New Roman"/>
          <w:color w:val="000000" w:themeColor="text1"/>
          <w:spacing w:val="0"/>
          <w:kern w:val="0"/>
          <w:sz w:val="24"/>
          <w:szCs w:val="24"/>
          <w14:textFill>
            <w14:solidFill>
              <w14:schemeClr w14:val="tx1"/>
            </w14:solidFill>
          </w14:textFill>
        </w:rPr>
        <w:t>6</w:t>
      </w:r>
      <w:r>
        <w:rPr>
          <w:rFonts w:hint="eastAsia" w:ascii="Times New Roman" w:hAnsi="Times New Roman" w:eastAsia="宋体" w:cs="Times New Roman"/>
          <w:color w:val="000000" w:themeColor="text1"/>
          <w:spacing w:val="0"/>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不在提供商品和服务时</w:t>
      </w:r>
      <w:r>
        <w:rPr>
          <w:rFonts w:hint="eastAsia" w:ascii="Times New Roman" w:hAnsi="Times New Roman" w:eastAsia="宋体" w:cs="Times New Roman"/>
          <w:color w:val="000000" w:themeColor="text1"/>
          <w:spacing w:val="0"/>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偷梁换柱</w:t>
      </w:r>
      <w:r>
        <w:rPr>
          <w:rFonts w:hint="eastAsia" w:ascii="Times New Roman" w:hAnsi="Times New Roman" w:eastAsia="宋体" w:cs="Times New Roman"/>
          <w:color w:val="000000" w:themeColor="text1"/>
          <w:spacing w:val="0"/>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以次充好</w:t>
      </w:r>
      <w:r>
        <w:rPr>
          <w:rFonts w:hint="eastAsia" w:ascii="Times New Roman" w:hAnsi="Times New Roman" w:eastAsia="宋体" w:cs="Times New Roman"/>
          <w:color w:val="000000" w:themeColor="text1"/>
          <w:spacing w:val="0"/>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损害采购人的合法权益。</w:t>
      </w:r>
    </w:p>
    <w:p w14:paraId="7D929D4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color w:val="000000" w:themeColor="text1"/>
          <w:spacing w:val="0"/>
          <w:kern w:val="0"/>
          <w:sz w:val="24"/>
          <w:szCs w:val="24"/>
          <w14:textFill>
            <w14:solidFill>
              <w14:schemeClr w14:val="tx1"/>
            </w14:solidFill>
          </w14:textFill>
        </w:rPr>
      </w:pPr>
      <w:r>
        <w:rPr>
          <w:rFonts w:hint="eastAsia" w:ascii="Times New Roman" w:hAnsi="Times New Roman" w:eastAsia="宋体" w:cs="Times New Roman"/>
          <w:color w:val="000000" w:themeColor="text1"/>
          <w:spacing w:val="0"/>
          <w:kern w:val="0"/>
          <w:sz w:val="24"/>
          <w:szCs w:val="24"/>
          <w14:textFill>
            <w14:solidFill>
              <w14:schemeClr w14:val="tx1"/>
            </w14:solidFill>
          </w14:textFill>
        </w:rPr>
        <w:t>7</w:t>
      </w:r>
      <w:r>
        <w:rPr>
          <w:rFonts w:hint="eastAsia" w:ascii="Times New Roman" w:hAnsi="Times New Roman" w:eastAsia="宋体" w:cs="Times New Roman"/>
          <w:color w:val="000000" w:themeColor="text1"/>
          <w:spacing w:val="0"/>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不与采购人</w:t>
      </w:r>
      <w:r>
        <w:rPr>
          <w:rFonts w:hint="eastAsia" w:ascii="Times New Roman" w:hAnsi="Times New Roman" w:eastAsia="宋体" w:cs="Times New Roman"/>
          <w:color w:val="000000" w:themeColor="text1"/>
          <w:spacing w:val="0"/>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采购代理机构政府采购评审专家</w:t>
      </w:r>
      <w:r>
        <w:rPr>
          <w:rFonts w:hint="eastAsia" w:ascii="Times New Roman" w:hAnsi="Times New Roman" w:eastAsia="宋体" w:cs="Times New Roman"/>
          <w:color w:val="000000" w:themeColor="text1"/>
          <w:spacing w:val="0"/>
          <w:kern w:val="0"/>
          <w:sz w:val="24"/>
          <w:szCs w:val="24"/>
          <w:lang w:eastAsia="zh-CN"/>
          <w14:textFill>
            <w14:solidFill>
              <w14:schemeClr w14:val="tx1"/>
            </w14:solidFill>
          </w14:textFill>
        </w:rPr>
        <w:t>或其他</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投标人恶意串通，进行质疑和投诉，维护政府采购市场秩序。</w:t>
      </w:r>
    </w:p>
    <w:p w14:paraId="2DB5484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color w:val="000000" w:themeColor="text1"/>
          <w:spacing w:val="0"/>
          <w:kern w:val="0"/>
          <w:sz w:val="24"/>
          <w:szCs w:val="24"/>
          <w14:textFill>
            <w14:solidFill>
              <w14:schemeClr w14:val="tx1"/>
            </w14:solidFill>
          </w14:textFill>
        </w:rPr>
      </w:pPr>
      <w:r>
        <w:rPr>
          <w:rFonts w:hint="eastAsia" w:ascii="Times New Roman" w:hAnsi="Times New Roman" w:eastAsia="宋体" w:cs="Times New Roman"/>
          <w:color w:val="000000" w:themeColor="text1"/>
          <w:spacing w:val="0"/>
          <w:kern w:val="0"/>
          <w:sz w:val="24"/>
          <w:szCs w:val="24"/>
          <w14:textFill>
            <w14:solidFill>
              <w14:schemeClr w14:val="tx1"/>
            </w14:solidFill>
          </w14:textFill>
        </w:rPr>
        <w:t>8</w:t>
      </w:r>
      <w:r>
        <w:rPr>
          <w:rFonts w:hint="eastAsia" w:ascii="Times New Roman" w:hAnsi="Times New Roman" w:eastAsia="宋体" w:cs="Times New Roman"/>
          <w:color w:val="000000" w:themeColor="text1"/>
          <w:spacing w:val="0"/>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尊重和接受政府采购监督管理部门的监督和政府采购代理机构招标要求，承担因违约行为给采购人造成的损失。</w:t>
      </w:r>
    </w:p>
    <w:p w14:paraId="3CD4824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color w:val="000000" w:themeColor="text1"/>
          <w:spacing w:val="0"/>
          <w:kern w:val="0"/>
          <w:sz w:val="24"/>
          <w:szCs w:val="24"/>
          <w14:textFill>
            <w14:solidFill>
              <w14:schemeClr w14:val="tx1"/>
            </w14:solidFill>
          </w14:textFill>
        </w:rPr>
      </w:pPr>
      <w:r>
        <w:rPr>
          <w:rFonts w:hint="eastAsia" w:ascii="Times New Roman" w:hAnsi="Times New Roman" w:eastAsia="宋体" w:cs="Times New Roman"/>
          <w:color w:val="000000" w:themeColor="text1"/>
          <w:spacing w:val="0"/>
          <w:kern w:val="0"/>
          <w:sz w:val="24"/>
          <w:szCs w:val="24"/>
          <w14:textFill>
            <w14:solidFill>
              <w14:schemeClr w14:val="tx1"/>
            </w14:solidFill>
          </w14:textFill>
        </w:rPr>
        <w:t>9</w:t>
      </w:r>
      <w:r>
        <w:rPr>
          <w:rFonts w:hint="eastAsia" w:ascii="Times New Roman" w:hAnsi="Times New Roman" w:eastAsia="宋体" w:cs="Times New Roman"/>
          <w:color w:val="000000" w:themeColor="text1"/>
          <w:spacing w:val="0"/>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不发生其他有悖于政府采购公开</w:t>
      </w:r>
      <w:r>
        <w:rPr>
          <w:rFonts w:hint="eastAsia" w:ascii="Times New Roman" w:hAnsi="Times New Roman" w:eastAsia="宋体" w:cs="Times New Roman"/>
          <w:color w:val="000000" w:themeColor="text1"/>
          <w:spacing w:val="0"/>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公平</w:t>
      </w:r>
      <w:r>
        <w:rPr>
          <w:rFonts w:hint="eastAsia" w:ascii="Times New Roman" w:hAnsi="Times New Roman" w:eastAsia="宋体" w:cs="Times New Roman"/>
          <w:color w:val="000000" w:themeColor="text1"/>
          <w:spacing w:val="0"/>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公正和诚信原则的行为。</w:t>
      </w:r>
    </w:p>
    <w:p w14:paraId="7B4B7D0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pacing w:val="0"/>
          <w:kern w:val="0"/>
          <w:sz w:val="24"/>
          <w:szCs w:val="24"/>
          <w14:textFill>
            <w14:solidFill>
              <w14:schemeClr w14:val="tx1"/>
            </w14:solidFill>
          </w14:textFill>
        </w:rPr>
      </w:pPr>
    </w:p>
    <w:p w14:paraId="41A8316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pacing w:val="0"/>
          <w:kern w:val="0"/>
          <w:sz w:val="24"/>
          <w:szCs w:val="24"/>
          <w14:textFill>
            <w14:solidFill>
              <w14:schemeClr w14:val="tx1"/>
            </w14:solidFill>
          </w14:textFill>
        </w:rPr>
      </w:pPr>
    </w:p>
    <w:p w14:paraId="3FDDD65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pacing w:val="0"/>
          <w:kern w:val="0"/>
          <w:sz w:val="24"/>
          <w:szCs w:val="24"/>
          <w14:textFill>
            <w14:solidFill>
              <w14:schemeClr w14:val="tx1"/>
            </w14:solidFill>
          </w14:textFill>
        </w:rPr>
      </w:pPr>
    </w:p>
    <w:p w14:paraId="639352F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pacing w:val="0"/>
          <w:kern w:val="0"/>
          <w:sz w:val="24"/>
          <w:szCs w:val="24"/>
          <w14:textFill>
            <w14:solidFill>
              <w14:schemeClr w14:val="tx1"/>
            </w14:solidFill>
          </w14:textFill>
        </w:rPr>
      </w:pPr>
      <w:r>
        <w:rPr>
          <w:rFonts w:hint="eastAsia" w:ascii="Times New Roman" w:hAnsi="Times New Roman" w:eastAsia="宋体" w:cs="Times New Roman"/>
          <w:color w:val="000000" w:themeColor="text1"/>
          <w:spacing w:val="0"/>
          <w:kern w:val="0"/>
          <w:sz w:val="24"/>
          <w:szCs w:val="24"/>
          <w14:textFill>
            <w14:solidFill>
              <w14:schemeClr w14:val="tx1"/>
            </w14:solidFill>
          </w14:textFill>
        </w:rPr>
        <w:t>承诺单位：</w:t>
      </w:r>
      <w:r>
        <w:rPr>
          <w:rFonts w:hint="eastAsia" w:ascii="Times New Roman" w:hAnsi="Times New Roman" w:eastAsia="宋体" w:cs="Times New Roman"/>
          <w:color w:val="000000" w:themeColor="text1"/>
          <w:spacing w:val="0"/>
          <w:kern w:val="0"/>
          <w:sz w:val="24"/>
          <w:szCs w:val="24"/>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（盖章）</w:t>
      </w:r>
    </w:p>
    <w:p w14:paraId="2F6FC40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pacing w:val="0"/>
          <w:kern w:val="0"/>
          <w:sz w:val="24"/>
          <w:szCs w:val="24"/>
          <w14:textFill>
            <w14:solidFill>
              <w14:schemeClr w14:val="tx1"/>
            </w14:solidFill>
          </w14:textFill>
        </w:rPr>
      </w:pPr>
      <w:r>
        <w:rPr>
          <w:rFonts w:hint="eastAsia" w:ascii="Times New Roman" w:hAnsi="Times New Roman" w:eastAsia="宋体" w:cs="Times New Roman"/>
          <w:color w:val="000000" w:themeColor="text1"/>
          <w:spacing w:val="0"/>
          <w:kern w:val="0"/>
          <w:sz w:val="24"/>
          <w:szCs w:val="24"/>
          <w14:textFill>
            <w14:solidFill>
              <w14:schemeClr w14:val="tx1"/>
            </w14:solidFill>
          </w14:textFill>
        </w:rPr>
        <w:t>法定代表人：</w:t>
      </w:r>
      <w:r>
        <w:rPr>
          <w:rFonts w:hint="eastAsia" w:ascii="Times New Roman" w:hAnsi="Times New Roman" w:eastAsia="宋体" w:cs="Times New Roman"/>
          <w:color w:val="000000" w:themeColor="text1"/>
          <w:spacing w:val="0"/>
          <w:kern w:val="0"/>
          <w:sz w:val="24"/>
          <w:szCs w:val="24"/>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（签字）</w:t>
      </w:r>
    </w:p>
    <w:p w14:paraId="5208F35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pacing w:val="0"/>
          <w:kern w:val="0"/>
          <w:sz w:val="24"/>
          <w:szCs w:val="24"/>
          <w:u w:val="single"/>
          <w:lang w:val="en-US" w:eastAsia="zh-CN"/>
          <w14:textFill>
            <w14:solidFill>
              <w14:schemeClr w14:val="tx1"/>
            </w14:solidFill>
          </w14:textFill>
        </w:rPr>
      </w:pPr>
      <w:r>
        <w:rPr>
          <w:rFonts w:hint="eastAsia" w:ascii="Times New Roman" w:hAnsi="Times New Roman" w:eastAsia="宋体" w:cs="Times New Roman"/>
          <w:color w:val="000000" w:themeColor="text1"/>
          <w:spacing w:val="0"/>
          <w:kern w:val="0"/>
          <w:sz w:val="24"/>
          <w:szCs w:val="24"/>
          <w14:textFill>
            <w14:solidFill>
              <w14:schemeClr w14:val="tx1"/>
            </w14:solidFill>
          </w14:textFill>
        </w:rPr>
        <w:t>地</w:t>
      </w:r>
      <w:r>
        <w:rPr>
          <w:rFonts w:hint="eastAsia" w:ascii="Times New Roman" w:hAnsi="Times New Roman" w:eastAsia="宋体" w:cs="Times New Roman"/>
          <w:color w:val="000000" w:themeColor="text1"/>
          <w:spacing w:val="0"/>
          <w:kern w:val="0"/>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址：</w:t>
      </w:r>
      <w:r>
        <w:rPr>
          <w:rFonts w:hint="eastAsia" w:ascii="Times New Roman" w:hAnsi="Times New Roman" w:eastAsia="宋体" w:cs="Times New Roman"/>
          <w:color w:val="000000" w:themeColor="text1"/>
          <w:spacing w:val="0"/>
          <w:kern w:val="0"/>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pacing w:val="0"/>
          <w:kern w:val="0"/>
          <w:sz w:val="24"/>
          <w:szCs w:val="24"/>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0"/>
          <w:kern w:val="0"/>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pacing w:val="0"/>
          <w:kern w:val="0"/>
          <w:sz w:val="24"/>
          <w:szCs w:val="24"/>
          <w:u w:val="single"/>
          <w:lang w:val="en-US" w:eastAsia="zh-CN"/>
          <w14:textFill>
            <w14:solidFill>
              <w14:schemeClr w14:val="tx1"/>
            </w14:solidFill>
          </w14:textFill>
        </w:rPr>
        <w:t xml:space="preserve">          </w:t>
      </w:r>
    </w:p>
    <w:p w14:paraId="5CEF3A8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pacing w:val="0"/>
          <w:kern w:val="0"/>
          <w:sz w:val="24"/>
          <w:szCs w:val="24"/>
          <w:u w:val="single"/>
          <w:lang w:val="en-US" w:eastAsia="zh-CN"/>
          <w14:textFill>
            <w14:solidFill>
              <w14:schemeClr w14:val="tx1"/>
            </w14:solidFill>
          </w14:textFill>
        </w:rPr>
      </w:pPr>
      <w:r>
        <w:rPr>
          <w:rFonts w:hint="eastAsia" w:ascii="Times New Roman" w:hAnsi="Times New Roman" w:eastAsia="宋体" w:cs="Times New Roman"/>
          <w:color w:val="000000" w:themeColor="text1"/>
          <w:spacing w:val="0"/>
          <w:kern w:val="0"/>
          <w:sz w:val="24"/>
          <w:szCs w:val="24"/>
          <w14:textFill>
            <w14:solidFill>
              <w14:schemeClr w14:val="tx1"/>
            </w14:solidFill>
          </w14:textFill>
        </w:rPr>
        <w:t xml:space="preserve">邮  </w:t>
      </w:r>
      <w:r>
        <w:rPr>
          <w:rFonts w:hint="eastAsia" w:ascii="Times New Roman" w:hAnsi="Times New Roman" w:eastAsia="宋体" w:cs="Times New Roman"/>
          <w:color w:val="000000" w:themeColor="text1"/>
          <w:spacing w:val="0"/>
          <w:kern w:val="0"/>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 xml:space="preserve">  编：</w:t>
      </w:r>
      <w:r>
        <w:rPr>
          <w:rFonts w:hint="eastAsia" w:ascii="Times New Roman" w:hAnsi="Times New Roman" w:eastAsia="宋体" w:cs="Times New Roman"/>
          <w:color w:val="000000" w:themeColor="text1"/>
          <w:spacing w:val="0"/>
          <w:kern w:val="0"/>
          <w:sz w:val="24"/>
          <w:szCs w:val="24"/>
          <w:u w:val="single"/>
          <w:lang w:val="en-US" w:eastAsia="zh-CN"/>
          <w14:textFill>
            <w14:solidFill>
              <w14:schemeClr w14:val="tx1"/>
            </w14:solidFill>
          </w14:textFill>
        </w:rPr>
        <w:t xml:space="preserve">                                        </w:t>
      </w:r>
    </w:p>
    <w:p w14:paraId="38720BA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pacing w:val="0"/>
          <w:kern w:val="0"/>
          <w:sz w:val="24"/>
          <w:szCs w:val="24"/>
          <w:u w:val="single"/>
          <w:lang w:val="en-US" w:eastAsia="zh-CN"/>
          <w14:textFill>
            <w14:solidFill>
              <w14:schemeClr w14:val="tx1"/>
            </w14:solidFill>
          </w14:textFill>
        </w:rPr>
      </w:pPr>
      <w:r>
        <w:rPr>
          <w:rFonts w:hint="eastAsia" w:ascii="Times New Roman" w:hAnsi="Times New Roman" w:eastAsia="宋体" w:cs="Times New Roman"/>
          <w:color w:val="000000" w:themeColor="text1"/>
          <w:spacing w:val="0"/>
          <w:kern w:val="0"/>
          <w:sz w:val="24"/>
          <w:szCs w:val="24"/>
          <w14:textFill>
            <w14:solidFill>
              <w14:schemeClr w14:val="tx1"/>
            </w14:solidFill>
          </w14:textFill>
        </w:rPr>
        <w:t>电</w:t>
      </w:r>
      <w:r>
        <w:rPr>
          <w:rFonts w:hint="eastAsia" w:ascii="Times New Roman" w:hAnsi="Times New Roman" w:eastAsia="宋体" w:cs="Times New Roman"/>
          <w:color w:val="000000" w:themeColor="text1"/>
          <w:spacing w:val="0"/>
          <w:kern w:val="0"/>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话：</w:t>
      </w:r>
      <w:r>
        <w:rPr>
          <w:rFonts w:hint="eastAsia" w:ascii="Times New Roman" w:hAnsi="Times New Roman" w:eastAsia="宋体" w:cs="Times New Roman"/>
          <w:color w:val="000000" w:themeColor="text1"/>
          <w:spacing w:val="0"/>
          <w:kern w:val="0"/>
          <w:sz w:val="24"/>
          <w:szCs w:val="24"/>
          <w:u w:val="single"/>
          <w:lang w:val="en-US" w:eastAsia="zh-CN"/>
          <w14:textFill>
            <w14:solidFill>
              <w14:schemeClr w14:val="tx1"/>
            </w14:solidFill>
          </w14:textFill>
        </w:rPr>
        <w:t xml:space="preserve">                                        </w:t>
      </w:r>
    </w:p>
    <w:p w14:paraId="05AB218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pacing w:val="0"/>
          <w:kern w:val="0"/>
          <w:sz w:val="24"/>
          <w:szCs w:val="24"/>
          <w14:textFill>
            <w14:solidFill>
              <w14:schemeClr w14:val="tx1"/>
            </w14:solidFill>
          </w14:textFill>
        </w:rPr>
        <w:sectPr>
          <w:pgSz w:w="11907" w:h="16840"/>
          <w:pgMar w:top="1440" w:right="1800" w:bottom="1440" w:left="1800" w:header="680" w:footer="1134" w:gutter="0"/>
          <w:pgNumType w:fmt="decimal"/>
          <w:cols w:space="720" w:num="1"/>
          <w:docGrid w:linePitch="312" w:charSpace="0"/>
        </w:sectPr>
      </w:pPr>
      <w:r>
        <w:rPr>
          <w:rFonts w:hint="eastAsia" w:ascii="Times New Roman" w:hAnsi="Times New Roman" w:eastAsia="宋体" w:cs="Times New Roman"/>
          <w:color w:val="000000" w:themeColor="text1"/>
          <w:spacing w:val="0"/>
          <w:kern w:val="0"/>
          <w:sz w:val="24"/>
          <w:szCs w:val="24"/>
          <w:lang w:val="en-US" w:eastAsia="zh-CN"/>
          <w14:textFill>
            <w14:solidFill>
              <w14:schemeClr w14:val="tx1"/>
            </w14:solidFill>
          </w14:textFill>
        </w:rPr>
        <w:t xml:space="preserve">日        期：           </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年</w:t>
      </w:r>
      <w:r>
        <w:rPr>
          <w:rFonts w:hint="eastAsia" w:ascii="Times New Roman" w:hAnsi="Times New Roman" w:eastAsia="宋体" w:cs="Times New Roman"/>
          <w:color w:val="000000" w:themeColor="text1"/>
          <w:spacing w:val="0"/>
          <w:kern w:val="0"/>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0"/>
          <w:kern w:val="0"/>
          <w:sz w:val="24"/>
          <w:szCs w:val="24"/>
          <w14:textFill>
            <w14:solidFill>
              <w14:schemeClr w14:val="tx1"/>
            </w14:solidFill>
          </w14:textFill>
        </w:rPr>
        <w:t>月</w:t>
      </w:r>
      <w:r>
        <w:rPr>
          <w:rFonts w:hint="eastAsia" w:ascii="Times New Roman" w:hAnsi="Times New Roman" w:eastAsia="宋体" w:cs="Times New Roman"/>
          <w:color w:val="000000" w:themeColor="text1"/>
          <w:spacing w:val="0"/>
          <w:kern w:val="0"/>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0"/>
          <w:kern w:val="0"/>
          <w:sz w:val="24"/>
          <w:szCs w:val="24"/>
          <w:lang w:eastAsia="zh-CN"/>
          <w14:textFill>
            <w14:solidFill>
              <w14:schemeClr w14:val="tx1"/>
            </w14:solidFill>
          </w14:textFill>
        </w:rPr>
        <w:t>日</w:t>
      </w:r>
    </w:p>
    <w:p w14:paraId="6524F3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bookmarkStart w:id="0" w:name="_Toc25937964"/>
      <w:bookmarkStart w:id="1" w:name="_Toc65073733"/>
      <w:r>
        <w:rPr>
          <w:rFonts w:ascii="Times New Roman" w:hAnsi="Times New Roman" w:eastAsia="宋体" w:cs="Times New Roman"/>
          <w:b/>
          <w:bCs/>
          <w:color w:val="000000" w:themeColor="text1"/>
          <w:spacing w:val="0"/>
          <w:sz w:val="24"/>
          <w:szCs w:val="24"/>
          <w14:textFill>
            <w14:solidFill>
              <w14:schemeClr w14:val="tx1"/>
            </w14:solidFill>
          </w14:textFill>
        </w:rPr>
        <w:t>承诺书Ⅱ</w:t>
      </w:r>
    </w:p>
    <w:tbl>
      <w:tblPr>
        <w:tblStyle w:val="26"/>
        <w:tblW w:w="93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57"/>
        <w:gridCol w:w="3540"/>
        <w:gridCol w:w="2427"/>
      </w:tblGrid>
      <w:tr w14:paraId="2B71F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7" w:hRule="atLeast"/>
          <w:jc w:val="center"/>
        </w:trPr>
        <w:tc>
          <w:tcPr>
            <w:tcW w:w="9324" w:type="dxa"/>
            <w:gridSpan w:val="3"/>
            <w:vAlign w:val="center"/>
          </w:tcPr>
          <w:p w14:paraId="3655474A">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致：</w:t>
            </w:r>
            <w:r>
              <w:rPr>
                <w:rFonts w:hint="eastAsia" w:ascii="Times New Roman" w:hAnsi="Times New Roman" w:eastAsia="宋体" w:cs="Times New Roman"/>
                <w:color w:val="000000" w:themeColor="text1"/>
                <w:spacing w:val="0"/>
                <w:sz w:val="24"/>
                <w:szCs w:val="24"/>
                <w:u w:val="single" w:color="auto"/>
                <w:lang w:eastAsia="zh-CN"/>
                <w14:textFill>
                  <w14:solidFill>
                    <w14:schemeClr w14:val="tx1"/>
                  </w14:solidFill>
                </w14:textFill>
              </w:rPr>
              <w:t>傲唐集团有限公司</w:t>
            </w:r>
          </w:p>
        </w:tc>
      </w:tr>
      <w:tr w14:paraId="7CFB4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4" w:hRule="atLeast"/>
          <w:jc w:val="center"/>
        </w:trPr>
        <w:tc>
          <w:tcPr>
            <w:tcW w:w="9324" w:type="dxa"/>
            <w:gridSpan w:val="3"/>
            <w:vAlign w:val="center"/>
          </w:tcPr>
          <w:p w14:paraId="2E1AB5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作为参加贵公司组织</w:t>
            </w:r>
            <w:r>
              <w:rPr>
                <w:rFonts w:ascii="Times New Roman" w:hAnsi="Times New Roman" w:eastAsia="宋体" w:cs="Times New Roman"/>
                <w:color w:val="000000" w:themeColor="text1"/>
                <w:spacing w:val="0"/>
                <w:sz w:val="24"/>
                <w:szCs w:val="24"/>
                <w:u w:val="single" w:color="auto"/>
                <w14:textFill>
                  <w14:solidFill>
                    <w14:schemeClr w14:val="tx1"/>
                  </w14:solidFill>
                </w14:textFill>
              </w:rPr>
              <w:t xml:space="preserve">  </w:t>
            </w:r>
            <w:r>
              <w:rPr>
                <w:rFonts w:hint="eastAsia" w:ascii="Times New Roman" w:hAnsi="Times New Roman" w:eastAsia="宋体" w:cs="Times New Roman"/>
                <w:color w:val="000000" w:themeColor="text1"/>
                <w:spacing w:val="0"/>
                <w:sz w:val="24"/>
                <w:szCs w:val="24"/>
                <w:u w:val="single" w:color="auto"/>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u w:val="single" w:color="auto"/>
                <w14:textFill>
                  <w14:solidFill>
                    <w14:schemeClr w14:val="tx1"/>
                  </w14:solidFill>
                </w14:textFill>
              </w:rPr>
              <w:t>（项目名称）</w:t>
            </w:r>
            <w:r>
              <w:rPr>
                <w:rFonts w:ascii="Times New Roman" w:hAnsi="Times New Roman" w:eastAsia="宋体" w:cs="Times New Roman"/>
                <w:color w:val="000000" w:themeColor="text1"/>
                <w:spacing w:val="0"/>
                <w:sz w:val="24"/>
                <w:szCs w:val="24"/>
                <w14:textFill>
                  <w14:solidFill>
                    <w14:schemeClr w14:val="tx1"/>
                  </w14:solidFill>
                </w14:textFill>
              </w:rPr>
              <w:t xml:space="preserve"> 的</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，本公司承诺：在参加本项目磋商之前不存在被依法禁止经营行为、财产被接管或冻结的情况，如有隐瞒实情，愿承担一切责任及后果。</w:t>
            </w:r>
          </w:p>
        </w:tc>
      </w:tr>
      <w:tr w14:paraId="44CD1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3357" w:type="dxa"/>
            <w:vAlign w:val="center"/>
          </w:tcPr>
          <w:p w14:paraId="220FE57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p>
        </w:tc>
        <w:tc>
          <w:tcPr>
            <w:tcW w:w="3540" w:type="dxa"/>
            <w:vAlign w:val="center"/>
          </w:tcPr>
          <w:p w14:paraId="54FBDB6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法定代表人/被授权人</w:t>
            </w:r>
          </w:p>
        </w:tc>
        <w:tc>
          <w:tcPr>
            <w:tcW w:w="2427" w:type="dxa"/>
            <w:vAlign w:val="center"/>
          </w:tcPr>
          <w:p w14:paraId="6AB4368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日期</w:t>
            </w:r>
          </w:p>
        </w:tc>
      </w:tr>
      <w:tr w14:paraId="6A7F4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4" w:hRule="atLeast"/>
          <w:jc w:val="center"/>
        </w:trPr>
        <w:tc>
          <w:tcPr>
            <w:tcW w:w="3357" w:type="dxa"/>
            <w:vAlign w:val="center"/>
          </w:tcPr>
          <w:p w14:paraId="203E744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（公章）</w:t>
            </w:r>
          </w:p>
        </w:tc>
        <w:tc>
          <w:tcPr>
            <w:tcW w:w="3540" w:type="dxa"/>
            <w:vAlign w:val="center"/>
          </w:tcPr>
          <w:p w14:paraId="78AAA36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（签字或盖章）</w:t>
            </w:r>
          </w:p>
        </w:tc>
        <w:tc>
          <w:tcPr>
            <w:tcW w:w="2427" w:type="dxa"/>
            <w:vAlign w:val="center"/>
          </w:tcPr>
          <w:p w14:paraId="1A884B1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 xml:space="preserve">年 </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月</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 xml:space="preserve"> 日</w:t>
            </w:r>
          </w:p>
        </w:tc>
      </w:tr>
    </w:tbl>
    <w:p w14:paraId="0006B22C">
      <w:pPr>
        <w:pStyle w:val="2"/>
        <w:spacing w:line="365" w:lineRule="auto"/>
        <w:rPr>
          <w:rFonts w:ascii="Times New Roman" w:hAnsi="Times New Roman" w:eastAsia="宋体" w:cs="Times New Roman"/>
          <w:color w:val="000000" w:themeColor="text1"/>
          <w14:textFill>
            <w14:solidFill>
              <w14:schemeClr w14:val="tx1"/>
            </w14:solidFill>
          </w14:textFill>
        </w:rPr>
      </w:pPr>
    </w:p>
    <w:p w14:paraId="6974716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承诺书Ⅲ</w:t>
      </w:r>
    </w:p>
    <w:tbl>
      <w:tblPr>
        <w:tblStyle w:val="26"/>
        <w:tblW w:w="92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22"/>
        <w:gridCol w:w="3501"/>
        <w:gridCol w:w="2401"/>
      </w:tblGrid>
      <w:tr w14:paraId="7DB9E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9224" w:type="dxa"/>
            <w:gridSpan w:val="3"/>
            <w:vAlign w:val="center"/>
          </w:tcPr>
          <w:p w14:paraId="2466C7AB">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致：</w:t>
            </w:r>
            <w:r>
              <w:rPr>
                <w:rFonts w:hint="eastAsia" w:ascii="Times New Roman" w:hAnsi="Times New Roman" w:eastAsia="宋体" w:cs="Times New Roman"/>
                <w:color w:val="000000" w:themeColor="text1"/>
                <w:spacing w:val="0"/>
                <w:sz w:val="24"/>
                <w:szCs w:val="24"/>
                <w:u w:val="single" w:color="auto"/>
                <w:lang w:eastAsia="zh-CN"/>
                <w14:textFill>
                  <w14:solidFill>
                    <w14:schemeClr w14:val="tx1"/>
                  </w14:solidFill>
                </w14:textFill>
              </w:rPr>
              <w:t>傲唐集团有限公司</w:t>
            </w:r>
          </w:p>
        </w:tc>
      </w:tr>
      <w:tr w14:paraId="6DDEB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3" w:hRule="atLeast"/>
          <w:jc w:val="center"/>
        </w:trPr>
        <w:tc>
          <w:tcPr>
            <w:tcW w:w="9224" w:type="dxa"/>
            <w:gridSpan w:val="3"/>
            <w:vAlign w:val="center"/>
          </w:tcPr>
          <w:p w14:paraId="40A5B0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作为参加贵公司组织</w:t>
            </w:r>
            <w:r>
              <w:rPr>
                <w:rFonts w:ascii="Times New Roman" w:hAnsi="Times New Roman" w:eastAsia="宋体" w:cs="Times New Roman"/>
                <w:color w:val="000000" w:themeColor="text1"/>
                <w:spacing w:val="0"/>
                <w:sz w:val="24"/>
                <w:szCs w:val="24"/>
                <w:u w:val="single" w:color="auto"/>
                <w14:textFill>
                  <w14:solidFill>
                    <w14:schemeClr w14:val="tx1"/>
                  </w14:solidFill>
                </w14:textFill>
              </w:rPr>
              <w:t xml:space="preserve">  </w:t>
            </w:r>
            <w:r>
              <w:rPr>
                <w:rFonts w:hint="eastAsia" w:ascii="Times New Roman" w:hAnsi="Times New Roman" w:eastAsia="宋体" w:cs="Times New Roman"/>
                <w:color w:val="000000" w:themeColor="text1"/>
                <w:spacing w:val="0"/>
                <w:sz w:val="24"/>
                <w:szCs w:val="24"/>
                <w:u w:val="single" w:color="auto"/>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u w:val="single" w:color="auto"/>
                <w14:textFill>
                  <w14:solidFill>
                    <w14:schemeClr w14:val="tx1"/>
                  </w14:solidFill>
                </w14:textFill>
              </w:rPr>
              <w:t>（项目名称）</w:t>
            </w:r>
            <w:r>
              <w:rPr>
                <w:rFonts w:ascii="Times New Roman" w:hAnsi="Times New Roman" w:eastAsia="宋体" w:cs="Times New Roman"/>
                <w:color w:val="000000" w:themeColor="text1"/>
                <w:spacing w:val="0"/>
                <w:sz w:val="24"/>
                <w:szCs w:val="24"/>
                <w14:textFill>
                  <w14:solidFill>
                    <w14:schemeClr w14:val="tx1"/>
                  </w14:solidFill>
                </w14:textFill>
              </w:rPr>
              <w:t>的</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，本公司郑重申告并承诺：近三年受到有关行政主管部门的行政处理、不良行为记录为</w:t>
            </w:r>
            <w:r>
              <w:rPr>
                <w:rFonts w:ascii="Times New Roman" w:hAnsi="Times New Roman" w:eastAsia="宋体" w:cs="Times New Roman"/>
                <w:color w:val="000000" w:themeColor="text1"/>
                <w:spacing w:val="0"/>
                <w:sz w:val="24"/>
                <w:szCs w:val="24"/>
                <w:u w:val="single"/>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次（没有填零），如有隐瞒实情，愿承担一切责任及后果。</w:t>
            </w:r>
          </w:p>
        </w:tc>
      </w:tr>
      <w:tr w14:paraId="7ED1A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3322" w:type="dxa"/>
            <w:vAlign w:val="center"/>
          </w:tcPr>
          <w:p w14:paraId="102A746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p>
        </w:tc>
        <w:tc>
          <w:tcPr>
            <w:tcW w:w="3501" w:type="dxa"/>
            <w:vAlign w:val="center"/>
          </w:tcPr>
          <w:p w14:paraId="5D154F0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法定代表人/被授权人</w:t>
            </w:r>
          </w:p>
        </w:tc>
        <w:tc>
          <w:tcPr>
            <w:tcW w:w="2401" w:type="dxa"/>
            <w:vAlign w:val="center"/>
          </w:tcPr>
          <w:p w14:paraId="0AABA05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日期</w:t>
            </w:r>
          </w:p>
        </w:tc>
      </w:tr>
      <w:tr w14:paraId="01136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9" w:hRule="atLeast"/>
          <w:jc w:val="center"/>
        </w:trPr>
        <w:tc>
          <w:tcPr>
            <w:tcW w:w="3322" w:type="dxa"/>
            <w:vAlign w:val="center"/>
          </w:tcPr>
          <w:p w14:paraId="0C9B911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（公章）</w:t>
            </w:r>
          </w:p>
        </w:tc>
        <w:tc>
          <w:tcPr>
            <w:tcW w:w="3501" w:type="dxa"/>
            <w:vAlign w:val="center"/>
          </w:tcPr>
          <w:p w14:paraId="79AD3A2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（签字或盖章）</w:t>
            </w:r>
          </w:p>
        </w:tc>
        <w:tc>
          <w:tcPr>
            <w:tcW w:w="2401" w:type="dxa"/>
            <w:vAlign w:val="center"/>
          </w:tcPr>
          <w:p w14:paraId="48BBB6B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 xml:space="preserve">年 </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月</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 xml:space="preserve"> 日</w:t>
            </w:r>
          </w:p>
        </w:tc>
      </w:tr>
    </w:tbl>
    <w:p w14:paraId="6A913DD2">
      <w:pPr>
        <w:pStyle w:val="2"/>
        <w:spacing w:line="242" w:lineRule="auto"/>
        <w:rPr>
          <w:rFonts w:ascii="Times New Roman" w:hAnsi="Times New Roman" w:eastAsia="宋体" w:cs="Times New Roman"/>
          <w:color w:val="000000" w:themeColor="text1"/>
          <w14:textFill>
            <w14:solidFill>
              <w14:schemeClr w14:val="tx1"/>
            </w14:solidFill>
          </w14:textFill>
        </w:rPr>
      </w:pPr>
    </w:p>
    <w:p w14:paraId="1E90EAFB">
      <w:pPr>
        <w:pStyle w:val="2"/>
        <w:spacing w:line="346" w:lineRule="auto"/>
        <w:rPr>
          <w:rFonts w:ascii="Times New Roman" w:hAnsi="Times New Roman" w:eastAsia="宋体" w:cs="Times New Roman"/>
          <w:color w:val="000000" w:themeColor="text1"/>
          <w14:textFill>
            <w14:solidFill>
              <w14:schemeClr w14:val="tx1"/>
            </w14:solidFill>
          </w14:textFill>
        </w:rPr>
      </w:pPr>
    </w:p>
    <w:p w14:paraId="5CA3DF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b/>
          <w:bCs/>
          <w:color w:val="000000" w:themeColor="text1"/>
          <w:spacing w:val="0"/>
          <w:sz w:val="24"/>
          <w:szCs w:val="24"/>
          <w14:textFill>
            <w14:solidFill>
              <w14:schemeClr w14:val="tx1"/>
            </w14:solidFill>
          </w14:textFill>
        </w:rPr>
        <w:t>承诺书V</w:t>
      </w:r>
    </w:p>
    <w:tbl>
      <w:tblPr>
        <w:tblStyle w:val="26"/>
        <w:tblW w:w="93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58"/>
        <w:gridCol w:w="3539"/>
        <w:gridCol w:w="2427"/>
      </w:tblGrid>
      <w:tr w14:paraId="7501D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jc w:val="center"/>
        </w:trPr>
        <w:tc>
          <w:tcPr>
            <w:tcW w:w="9324" w:type="dxa"/>
            <w:gridSpan w:val="3"/>
            <w:vAlign w:val="center"/>
          </w:tcPr>
          <w:p w14:paraId="6DE3F9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致：</w:t>
            </w:r>
            <w:r>
              <w:rPr>
                <w:rFonts w:hint="eastAsia" w:ascii="Times New Roman" w:hAnsi="Times New Roman" w:eastAsia="宋体" w:cs="Times New Roman"/>
                <w:color w:val="000000" w:themeColor="text1"/>
                <w:spacing w:val="0"/>
                <w:sz w:val="24"/>
                <w:szCs w:val="24"/>
                <w:u w:val="single" w:color="auto"/>
                <w:lang w:eastAsia="zh-CN"/>
                <w14:textFill>
                  <w14:solidFill>
                    <w14:schemeClr w14:val="tx1"/>
                  </w14:solidFill>
                </w14:textFill>
              </w:rPr>
              <w:t>傲唐集团有限公司</w:t>
            </w:r>
          </w:p>
        </w:tc>
      </w:tr>
      <w:tr w14:paraId="6A234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6" w:hRule="atLeast"/>
          <w:jc w:val="center"/>
        </w:trPr>
        <w:tc>
          <w:tcPr>
            <w:tcW w:w="9324" w:type="dxa"/>
            <w:gridSpan w:val="3"/>
            <w:vAlign w:val="center"/>
          </w:tcPr>
          <w:p w14:paraId="45F301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color w:val="000000" w:themeColor="text1"/>
                <w:spacing w:val="0"/>
                <w:sz w:val="21"/>
                <w14:textFill>
                  <w14:solidFill>
                    <w14:schemeClr w14:val="tx1"/>
                  </w14:solidFill>
                </w14:textFill>
              </w:rPr>
            </w:pPr>
          </w:p>
          <w:p w14:paraId="032B0E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作为参加贵公司组织</w:t>
            </w:r>
            <w:r>
              <w:rPr>
                <w:rFonts w:ascii="Times New Roman" w:hAnsi="Times New Roman" w:eastAsia="宋体" w:cs="Times New Roman"/>
                <w:color w:val="000000" w:themeColor="text1"/>
                <w:spacing w:val="0"/>
                <w:sz w:val="24"/>
                <w:szCs w:val="24"/>
                <w:u w:val="single" w:color="auto"/>
                <w14:textFill>
                  <w14:solidFill>
                    <w14:schemeClr w14:val="tx1"/>
                  </w14:solidFill>
                </w14:textFill>
              </w:rPr>
              <w:t xml:space="preserve">  </w:t>
            </w:r>
            <w:r>
              <w:rPr>
                <w:rFonts w:hint="eastAsia" w:ascii="Times New Roman" w:hAnsi="Times New Roman" w:eastAsia="宋体" w:cs="Times New Roman"/>
                <w:color w:val="000000" w:themeColor="text1"/>
                <w:spacing w:val="0"/>
                <w:sz w:val="24"/>
                <w:szCs w:val="24"/>
                <w:u w:val="single" w:color="auto"/>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u w:val="single" w:color="auto"/>
                <w14:textFill>
                  <w14:solidFill>
                    <w14:schemeClr w14:val="tx1"/>
                  </w14:solidFill>
                </w14:textFill>
              </w:rPr>
              <w:t>（项目名称）</w:t>
            </w:r>
            <w:r>
              <w:rPr>
                <w:rFonts w:ascii="Times New Roman" w:hAnsi="Times New Roman" w:eastAsia="宋体" w:cs="Times New Roman"/>
                <w:color w:val="000000" w:themeColor="text1"/>
                <w:spacing w:val="0"/>
                <w:sz w:val="24"/>
                <w:szCs w:val="24"/>
                <w14:textFill>
                  <w14:solidFill>
                    <w14:schemeClr w14:val="tx1"/>
                  </w14:solidFill>
                </w14:textFill>
              </w:rPr>
              <w:t>的</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ascii="Times New Roman" w:hAnsi="Times New Roman" w:eastAsia="宋体" w:cs="Times New Roman"/>
                <w:color w:val="000000" w:themeColor="text1"/>
                <w:spacing w:val="0"/>
                <w:sz w:val="24"/>
                <w:szCs w:val="24"/>
                <w14:textFill>
                  <w14:solidFill>
                    <w14:schemeClr w14:val="tx1"/>
                  </w14:solidFill>
                </w14:textFill>
              </w:rPr>
              <w:t>，本公司承诺：参加本次磋商提交的所有资质证明文件及业绩证明文件是真实的、有效的，如有隐瞒实情，愿承担一切责任及后果。</w:t>
            </w:r>
          </w:p>
        </w:tc>
      </w:tr>
      <w:tr w14:paraId="1BB4B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3358" w:type="dxa"/>
            <w:vAlign w:val="center"/>
          </w:tcPr>
          <w:p w14:paraId="479759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p>
        </w:tc>
        <w:tc>
          <w:tcPr>
            <w:tcW w:w="3539" w:type="dxa"/>
            <w:vAlign w:val="center"/>
          </w:tcPr>
          <w:p w14:paraId="56BAE3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法定代表人/被授权人</w:t>
            </w:r>
          </w:p>
        </w:tc>
        <w:tc>
          <w:tcPr>
            <w:tcW w:w="2427" w:type="dxa"/>
            <w:vAlign w:val="center"/>
          </w:tcPr>
          <w:p w14:paraId="160407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日期</w:t>
            </w:r>
          </w:p>
        </w:tc>
      </w:tr>
      <w:tr w14:paraId="22070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7" w:hRule="atLeast"/>
          <w:jc w:val="center"/>
        </w:trPr>
        <w:tc>
          <w:tcPr>
            <w:tcW w:w="3358" w:type="dxa"/>
            <w:vAlign w:val="center"/>
          </w:tcPr>
          <w:p w14:paraId="354FDF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（公章）</w:t>
            </w:r>
          </w:p>
        </w:tc>
        <w:tc>
          <w:tcPr>
            <w:tcW w:w="3539" w:type="dxa"/>
            <w:vAlign w:val="center"/>
          </w:tcPr>
          <w:p w14:paraId="29B221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（签字或盖章）</w:t>
            </w:r>
          </w:p>
        </w:tc>
        <w:tc>
          <w:tcPr>
            <w:tcW w:w="2427" w:type="dxa"/>
            <w:vAlign w:val="center"/>
          </w:tcPr>
          <w:p w14:paraId="78AFCF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ascii="Times New Roman" w:hAnsi="Times New Roman" w:eastAsia="宋体" w:cs="Times New Roman"/>
                <w:color w:val="000000" w:themeColor="text1"/>
                <w:spacing w:val="0"/>
                <w:sz w:val="24"/>
                <w:szCs w:val="24"/>
                <w14:textFill>
                  <w14:solidFill>
                    <w14:schemeClr w14:val="tx1"/>
                  </w14:solidFill>
                </w14:textFill>
              </w:rPr>
              <w:t xml:space="preserve">年 </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月</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spacing w:val="0"/>
                <w:sz w:val="24"/>
                <w:szCs w:val="24"/>
                <w14:textFill>
                  <w14:solidFill>
                    <w14:schemeClr w14:val="tx1"/>
                  </w14:solidFill>
                </w14:textFill>
              </w:rPr>
              <w:t xml:space="preserve"> 日</w:t>
            </w:r>
          </w:p>
        </w:tc>
      </w:tr>
    </w:tbl>
    <w:p w14:paraId="055AF789">
      <w:pPr>
        <w:pStyle w:val="2"/>
        <w:spacing w:line="244" w:lineRule="auto"/>
        <w:rPr>
          <w:rFonts w:ascii="Times New Roman" w:hAnsi="Times New Roman" w:eastAsia="宋体" w:cs="Times New Roman"/>
          <w:color w:val="000000" w:themeColor="text1"/>
          <w14:textFill>
            <w14:solidFill>
              <w14:schemeClr w14:val="tx1"/>
            </w14:solidFill>
          </w14:textFill>
        </w:rPr>
      </w:pPr>
    </w:p>
    <w:p w14:paraId="3DD9364E">
      <w:pPr>
        <w:pStyle w:val="2"/>
        <w:spacing w:line="244" w:lineRule="auto"/>
        <w:rPr>
          <w:rFonts w:ascii="Times New Roman" w:hAnsi="Times New Roman" w:eastAsia="宋体" w:cs="Times New Roman"/>
          <w:color w:val="000000" w:themeColor="text1"/>
          <w14:textFill>
            <w14:solidFill>
              <w14:schemeClr w14:val="tx1"/>
            </w14:solidFill>
          </w14:textFill>
        </w:rPr>
      </w:pPr>
    </w:p>
    <w:p w14:paraId="09B8DF85">
      <w:pPr>
        <w:pStyle w:val="2"/>
        <w:spacing w:line="244" w:lineRule="auto"/>
        <w:rPr>
          <w:rFonts w:ascii="Times New Roman" w:hAnsi="Times New Roman" w:eastAsia="宋体" w:cs="Times New Roman"/>
          <w:color w:val="000000" w:themeColor="text1"/>
          <w14:textFill>
            <w14:solidFill>
              <w14:schemeClr w14:val="tx1"/>
            </w14:solidFill>
          </w14:textFill>
        </w:rPr>
      </w:pPr>
    </w:p>
    <w:p w14:paraId="143D302C">
      <w:pPr>
        <w:pStyle w:val="2"/>
        <w:spacing w:line="244" w:lineRule="auto"/>
        <w:rPr>
          <w:rFonts w:ascii="Times New Roman" w:hAnsi="Times New Roman" w:eastAsia="宋体" w:cs="Times New Roman"/>
          <w:color w:val="000000" w:themeColor="text1"/>
          <w14:textFill>
            <w14:solidFill>
              <w14:schemeClr w14:val="tx1"/>
            </w14:solidFill>
          </w14:textFill>
        </w:rPr>
      </w:pPr>
    </w:p>
    <w:p w14:paraId="57C5D1A5">
      <w:pPr>
        <w:pStyle w:val="2"/>
        <w:spacing w:line="245" w:lineRule="auto"/>
        <w:rPr>
          <w:rFonts w:ascii="Times New Roman" w:hAnsi="Times New Roman" w:eastAsia="宋体" w:cs="Times New Roman"/>
          <w:color w:val="000000" w:themeColor="text1"/>
          <w14:textFill>
            <w14:solidFill>
              <w14:schemeClr w14:val="tx1"/>
            </w14:solidFill>
          </w14:textFill>
        </w:rPr>
      </w:pPr>
    </w:p>
    <w:p w14:paraId="1F83CDA6">
      <w:pPr>
        <w:pStyle w:val="3"/>
        <w:spacing w:before="0" w:after="0" w:line="360" w:lineRule="auto"/>
        <w:jc w:val="left"/>
        <w:rPr>
          <w:rFonts w:hint="eastAsia" w:ascii="Times New Roman" w:hAnsi="Times New Roman" w:eastAsia="宋体" w:cs="Times New Roman"/>
          <w:color w:val="000000" w:themeColor="text1"/>
          <w:sz w:val="28"/>
          <w:szCs w:val="28"/>
          <w14:textFill>
            <w14:solidFill>
              <w14:schemeClr w14:val="tx1"/>
            </w14:solidFill>
          </w14:textFill>
        </w:rPr>
      </w:pPr>
    </w:p>
    <w:p w14:paraId="04CC9A0A">
      <w:pPr>
        <w:pStyle w:val="3"/>
        <w:spacing w:before="0" w:after="0" w:line="360" w:lineRule="auto"/>
        <w:jc w:val="left"/>
        <w:rPr>
          <w:rFonts w:hint="eastAsia" w:ascii="Times New Roman" w:hAnsi="Times New Roman" w:eastAsia="宋体" w:cs="Times New Roman"/>
          <w:color w:val="000000" w:themeColor="text1"/>
          <w:sz w:val="28"/>
          <w:szCs w:val="28"/>
          <w14:textFill>
            <w14:solidFill>
              <w14:schemeClr w14:val="tx1"/>
            </w14:solidFill>
          </w14:textFill>
        </w:rPr>
      </w:pPr>
    </w:p>
    <w:p w14:paraId="51C9A6FC">
      <w:pPr>
        <w:pStyle w:val="3"/>
        <w:spacing w:before="0" w:after="0" w:line="360" w:lineRule="auto"/>
        <w:jc w:val="left"/>
        <w:rPr>
          <w:rFonts w:hint="eastAsia" w:ascii="Times New Roman" w:hAnsi="Times New Roman" w:eastAsia="宋体" w:cs="Times New Roman"/>
          <w:color w:val="000000" w:themeColor="text1"/>
          <w:sz w:val="28"/>
          <w:szCs w:val="28"/>
          <w14:textFill>
            <w14:solidFill>
              <w14:schemeClr w14:val="tx1"/>
            </w14:solidFill>
          </w14:textFill>
        </w:rPr>
      </w:pPr>
    </w:p>
    <w:p w14:paraId="32880A03">
      <w:pPr>
        <w:pStyle w:val="3"/>
        <w:spacing w:before="0" w:after="0" w:line="360" w:lineRule="auto"/>
        <w:jc w:val="left"/>
        <w:rPr>
          <w:rFonts w:hint="eastAsia" w:ascii="Times New Roman" w:hAnsi="Times New Roman" w:eastAsia="宋体" w:cs="Times New Roman"/>
          <w:color w:val="000000" w:themeColor="text1"/>
          <w:sz w:val="28"/>
          <w:szCs w:val="28"/>
          <w14:textFill>
            <w14:solidFill>
              <w14:schemeClr w14:val="tx1"/>
            </w14:solidFill>
          </w14:textFill>
        </w:rPr>
      </w:pPr>
    </w:p>
    <w:p w14:paraId="09B738C0">
      <w:pPr>
        <w:pStyle w:val="3"/>
        <w:spacing w:before="0" w:after="0" w:line="360" w:lineRule="auto"/>
        <w:jc w:val="left"/>
        <w:rPr>
          <w:rFonts w:hint="eastAsia" w:ascii="Times New Roman" w:hAnsi="Times New Roman" w:eastAsia="宋体" w:cs="Times New Roman"/>
          <w:color w:val="000000" w:themeColor="text1"/>
          <w:sz w:val="28"/>
          <w:szCs w:val="28"/>
          <w14:textFill>
            <w14:solidFill>
              <w14:schemeClr w14:val="tx1"/>
            </w14:solidFill>
          </w14:textFill>
        </w:rPr>
      </w:pPr>
    </w:p>
    <w:p w14:paraId="719DF1F9">
      <w:pPr>
        <w:pStyle w:val="3"/>
        <w:spacing w:before="0" w:after="0" w:line="360" w:lineRule="auto"/>
        <w:jc w:val="left"/>
        <w:rPr>
          <w:rFonts w:hint="eastAsia" w:ascii="Times New Roman" w:hAnsi="Times New Roman" w:eastAsia="宋体" w:cs="Times New Roman"/>
          <w:color w:val="000000" w:themeColor="text1"/>
          <w:sz w:val="28"/>
          <w:szCs w:val="28"/>
          <w14:textFill>
            <w14:solidFill>
              <w14:schemeClr w14:val="tx1"/>
            </w14:solidFill>
          </w14:textFill>
        </w:rPr>
      </w:pPr>
    </w:p>
    <w:p w14:paraId="5684AA22">
      <w:pPr>
        <w:pStyle w:val="3"/>
        <w:spacing w:before="0" w:after="0" w:line="360" w:lineRule="auto"/>
        <w:jc w:val="left"/>
        <w:rPr>
          <w:rFonts w:hint="eastAsia" w:ascii="Times New Roman" w:hAnsi="Times New Roman" w:eastAsia="宋体" w:cs="Times New Roman"/>
          <w:color w:val="000000" w:themeColor="text1"/>
          <w:sz w:val="28"/>
          <w:szCs w:val="28"/>
          <w14:textFill>
            <w14:solidFill>
              <w14:schemeClr w14:val="tx1"/>
            </w14:solidFill>
          </w14:textFill>
        </w:rPr>
      </w:pPr>
    </w:p>
    <w:p w14:paraId="74433275">
      <w:pPr>
        <w:pStyle w:val="3"/>
        <w:spacing w:before="0" w:after="0" w:line="360" w:lineRule="auto"/>
        <w:jc w:val="left"/>
        <w:rPr>
          <w:rFonts w:hint="eastAsia" w:ascii="Times New Roman" w:hAnsi="Times New Roman" w:eastAsia="宋体" w:cs="Times New Roman"/>
          <w:color w:val="000000" w:themeColor="text1"/>
          <w:sz w:val="28"/>
          <w:szCs w:val="28"/>
          <w14:textFill>
            <w14:solidFill>
              <w14:schemeClr w14:val="tx1"/>
            </w14:solidFill>
          </w14:textFill>
        </w:rPr>
      </w:pPr>
    </w:p>
    <w:p w14:paraId="5B33F8C3">
      <w:pPr>
        <w:pStyle w:val="3"/>
        <w:spacing w:before="0" w:after="0" w:line="360" w:lineRule="auto"/>
        <w:jc w:val="left"/>
        <w:rPr>
          <w:rFonts w:hint="eastAsia" w:ascii="Times New Roman" w:hAnsi="Times New Roman" w:eastAsia="宋体" w:cs="Times New Roman"/>
          <w:color w:val="000000" w:themeColor="text1"/>
          <w:sz w:val="28"/>
          <w:szCs w:val="28"/>
          <w14:textFill>
            <w14:solidFill>
              <w14:schemeClr w14:val="tx1"/>
            </w14:solidFill>
          </w14:textFill>
        </w:rPr>
      </w:pPr>
    </w:p>
    <w:p w14:paraId="4F84F050">
      <w:pPr>
        <w:pStyle w:val="3"/>
        <w:spacing w:before="0" w:after="0" w:line="360" w:lineRule="auto"/>
        <w:jc w:val="left"/>
        <w:rPr>
          <w:rFonts w:hint="eastAsia" w:ascii="Times New Roman" w:hAnsi="Times New Roman" w:eastAsia="宋体" w:cs="Times New Roman"/>
          <w:color w:val="000000" w:themeColor="text1"/>
          <w:sz w:val="28"/>
          <w:szCs w:val="28"/>
          <w14:textFill>
            <w14:solidFill>
              <w14:schemeClr w14:val="tx1"/>
            </w14:solidFill>
          </w14:textFill>
        </w:rPr>
      </w:pPr>
    </w:p>
    <w:p w14:paraId="417ACB27">
      <w:pPr>
        <w:pStyle w:val="3"/>
        <w:spacing w:before="0" w:after="0" w:line="360" w:lineRule="auto"/>
        <w:jc w:val="left"/>
        <w:rPr>
          <w:rFonts w:hint="eastAsia" w:ascii="Times New Roman" w:hAnsi="Times New Roman" w:eastAsia="宋体" w:cs="Times New Roman"/>
          <w:color w:val="000000" w:themeColor="text1"/>
          <w:sz w:val="28"/>
          <w:szCs w:val="28"/>
          <w14:textFill>
            <w14:solidFill>
              <w14:schemeClr w14:val="tx1"/>
            </w14:solidFill>
          </w14:textFill>
        </w:rPr>
      </w:pPr>
    </w:p>
    <w:p w14:paraId="23D72C0D">
      <w:pPr>
        <w:pStyle w:val="3"/>
        <w:spacing w:before="0" w:after="0" w:line="360" w:lineRule="auto"/>
        <w:jc w:val="left"/>
        <w:rPr>
          <w:rFonts w:hint="eastAsia" w:ascii="Times New Roman" w:hAnsi="Times New Roman" w:eastAsia="宋体" w:cs="Times New Roman"/>
          <w:color w:val="000000" w:themeColor="text1"/>
          <w:sz w:val="28"/>
          <w:szCs w:val="28"/>
          <w14:textFill>
            <w14:solidFill>
              <w14:schemeClr w14:val="tx1"/>
            </w14:solidFill>
          </w14:textFill>
        </w:rPr>
        <w:sectPr>
          <w:footerReference r:id="rId19" w:type="default"/>
          <w:pgSz w:w="11906" w:h="16839"/>
          <w:pgMar w:top="1440" w:right="1800" w:bottom="1440" w:left="1800" w:header="680" w:footer="1134" w:gutter="0"/>
          <w:pgNumType w:fmt="decimal"/>
          <w:cols w:space="720" w:num="1"/>
        </w:sectPr>
      </w:pPr>
    </w:p>
    <w:p w14:paraId="7D6B0625">
      <w:pPr>
        <w:pStyle w:val="3"/>
        <w:pageBreakBefore w:val="0"/>
        <w:widowControl/>
        <w:kinsoku w:val="0"/>
        <w:wordWrap/>
        <w:overflowPunct/>
        <w:topLinePunct w:val="0"/>
        <w:autoSpaceDE w:val="0"/>
        <w:autoSpaceDN w:val="0"/>
        <w:bidi w:val="0"/>
        <w:adjustRightInd w:val="0"/>
        <w:snapToGrid w:val="0"/>
        <w:spacing w:before="0" w:line="360" w:lineRule="auto"/>
        <w:jc w:val="left"/>
        <w:textAlignment w:val="baseline"/>
        <w:rPr>
          <w:rFonts w:hint="eastAsia" w:ascii="Times New Roman" w:hAnsi="Times New Roman" w:eastAsia="宋体" w:cs="Times New Roman"/>
          <w:color w:val="000000" w:themeColor="text1"/>
          <w:spacing w:val="0"/>
          <w:sz w:val="28"/>
          <w:szCs w:val="28"/>
          <w14:textFill>
            <w14:solidFill>
              <w14:schemeClr w14:val="tx1"/>
            </w14:solidFill>
          </w14:textFill>
        </w:rPr>
      </w:pPr>
      <w:r>
        <w:rPr>
          <w:rFonts w:hint="eastAsia" w:ascii="Times New Roman" w:hAnsi="Times New Roman" w:eastAsia="宋体" w:cs="Times New Roman"/>
          <w:color w:val="000000" w:themeColor="text1"/>
          <w:spacing w:val="0"/>
          <w:sz w:val="28"/>
          <w:szCs w:val="28"/>
          <w14:textFill>
            <w14:solidFill>
              <w14:schemeClr w14:val="tx1"/>
            </w14:solidFill>
          </w14:textFill>
        </w:rPr>
        <w:t>附件1：</w:t>
      </w:r>
    </w:p>
    <w:bookmarkEnd w:id="0"/>
    <w:bookmarkEnd w:id="1"/>
    <w:p w14:paraId="51DC1391">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Times New Roman" w:hAnsi="Times New Roman" w:eastAsia="宋体" w:cs="Times New Roman"/>
          <w:color w:val="000000" w:themeColor="text1"/>
          <w:spacing w:val="0"/>
          <w14:textFill>
            <w14:solidFill>
              <w14:schemeClr w14:val="tx1"/>
            </w14:solidFill>
          </w14:textFill>
        </w:rPr>
      </w:pPr>
      <w:bookmarkStart w:id="2" w:name="_Toc25937965"/>
      <w:bookmarkStart w:id="3" w:name="_Toc65073734"/>
      <w:r>
        <w:rPr>
          <w:rFonts w:hint="eastAsia" w:ascii="Times New Roman" w:hAnsi="Times New Roman" w:eastAsia="宋体" w:cs="Times New Roman"/>
          <w:b/>
          <w:bCs/>
          <w:color w:val="000000" w:themeColor="text1"/>
          <w:spacing w:val="0"/>
          <w:kern w:val="0"/>
          <w:sz w:val="32"/>
          <w:szCs w:val="32"/>
          <w:lang w:bidi="ar"/>
          <w14:textFill>
            <w14:solidFill>
              <w14:schemeClr w14:val="tx1"/>
            </w14:solidFill>
          </w14:textFill>
        </w:rPr>
        <w:t>中小企业声明函（</w:t>
      </w:r>
      <w:r>
        <w:rPr>
          <w:rFonts w:hint="eastAsia" w:ascii="Times New Roman" w:hAnsi="Times New Roman" w:eastAsia="宋体" w:cs="Times New Roman"/>
          <w:b/>
          <w:bCs/>
          <w:color w:val="000000" w:themeColor="text1"/>
          <w:spacing w:val="0"/>
          <w:kern w:val="0"/>
          <w:sz w:val="32"/>
          <w:szCs w:val="32"/>
          <w:lang w:val="en-US" w:eastAsia="zh-CN" w:bidi="ar"/>
          <w14:textFill>
            <w14:solidFill>
              <w14:schemeClr w14:val="tx1"/>
            </w14:solidFill>
          </w14:textFill>
        </w:rPr>
        <w:t>工程、服务</w:t>
      </w:r>
      <w:r>
        <w:rPr>
          <w:rFonts w:hint="eastAsia" w:ascii="Times New Roman" w:hAnsi="Times New Roman" w:eastAsia="宋体" w:cs="Times New Roman"/>
          <w:b/>
          <w:bCs/>
          <w:color w:val="000000" w:themeColor="text1"/>
          <w:spacing w:val="0"/>
          <w:kern w:val="0"/>
          <w:sz w:val="32"/>
          <w:szCs w:val="32"/>
          <w:lang w:bidi="ar"/>
          <w14:textFill>
            <w14:solidFill>
              <w14:schemeClr w14:val="tx1"/>
            </w14:solidFill>
          </w14:textFill>
        </w:rPr>
        <w:t>）</w:t>
      </w:r>
    </w:p>
    <w:p w14:paraId="73CAD0B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148955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1.</w:t>
      </w:r>
      <w:r>
        <w:rPr>
          <w:rFonts w:hint="eastAsia" w:ascii="Times New Roman" w:hAnsi="Times New Roman" w:eastAsia="宋体" w:cs="Times New Roman"/>
          <w:color w:val="000000" w:themeColor="text1"/>
          <w:spacing w:val="0"/>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pacing w:val="0"/>
          <w:sz w:val="24"/>
          <w:szCs w:val="24"/>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0"/>
          <w:sz w:val="24"/>
          <w:szCs w:val="24"/>
          <w:u w:val="single"/>
          <w14:textFill>
            <w14:solidFill>
              <w14:schemeClr w14:val="tx1"/>
            </w14:solidFill>
          </w14:textFill>
        </w:rPr>
        <w:t>（标的名称）</w:t>
      </w:r>
      <w:r>
        <w:rPr>
          <w:rFonts w:hint="eastAsia" w:ascii="Times New Roman" w:hAnsi="Times New Roman" w:eastAsia="宋体" w:cs="Times New Roman"/>
          <w:color w:val="000000" w:themeColor="text1"/>
          <w:spacing w:val="0"/>
          <w:sz w:val="24"/>
          <w:szCs w:val="24"/>
          <w14:textFill>
            <w14:solidFill>
              <w14:schemeClr w14:val="tx1"/>
            </w14:solidFill>
          </w14:textFill>
        </w:rPr>
        <w:t>，属于</w:t>
      </w:r>
      <w:r>
        <w:rPr>
          <w:rFonts w:hint="eastAsia" w:ascii="Times New Roman" w:hAnsi="Times New Roman" w:eastAsia="宋体" w:cs="Times New Roman"/>
          <w:color w:val="000000" w:themeColor="text1"/>
          <w:spacing w:val="0"/>
          <w:sz w:val="24"/>
          <w:szCs w:val="24"/>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0"/>
          <w:sz w:val="24"/>
          <w:szCs w:val="24"/>
          <w:u w:val="single"/>
          <w14:textFill>
            <w14:solidFill>
              <w14:schemeClr w14:val="tx1"/>
            </w14:solidFill>
          </w14:textFill>
        </w:rPr>
        <w:t>（采购文件中明确的所属行业）</w:t>
      </w:r>
      <w:r>
        <w:rPr>
          <w:rFonts w:hint="eastAsia" w:ascii="Times New Roman" w:hAnsi="Times New Roman" w:eastAsia="宋体" w:cs="Times New Roman"/>
          <w:color w:val="000000" w:themeColor="text1"/>
          <w:spacing w:val="0"/>
          <w:sz w:val="24"/>
          <w:szCs w:val="24"/>
          <w14:textFill>
            <w14:solidFill>
              <w14:schemeClr w14:val="tx1"/>
            </w14:solidFill>
          </w14:textFill>
        </w:rPr>
        <w:t>；承建（承接）企业为</w:t>
      </w:r>
      <w:r>
        <w:rPr>
          <w:rFonts w:hint="eastAsia" w:ascii="Times New Roman" w:hAnsi="Times New Roman" w:eastAsia="宋体" w:cs="Times New Roman"/>
          <w:color w:val="000000" w:themeColor="text1"/>
          <w:spacing w:val="0"/>
          <w:sz w:val="24"/>
          <w:szCs w:val="24"/>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0"/>
          <w:sz w:val="24"/>
          <w:szCs w:val="24"/>
          <w:u w:val="single"/>
          <w14:textFill>
            <w14:solidFill>
              <w14:schemeClr w14:val="tx1"/>
            </w14:solidFill>
          </w14:textFill>
        </w:rPr>
        <w:t>（企业名称）</w:t>
      </w:r>
      <w:r>
        <w:rPr>
          <w:rFonts w:hint="eastAsia" w:ascii="Times New Roman" w:hAnsi="Times New Roman" w:eastAsia="宋体" w:cs="Times New Roman"/>
          <w:color w:val="000000" w:themeColor="text1"/>
          <w:spacing w:val="0"/>
          <w:sz w:val="24"/>
          <w:szCs w:val="24"/>
          <w14:textFill>
            <w14:solidFill>
              <w14:schemeClr w14:val="tx1"/>
            </w14:solidFill>
          </w14:textFill>
        </w:rPr>
        <w:t>，从业人员</w:t>
      </w:r>
      <w:r>
        <w:rPr>
          <w:rFonts w:hint="eastAsia" w:ascii="Times New Roman" w:hAnsi="Times New Roman" w:eastAsia="宋体" w:cs="Times New Roman"/>
          <w:color w:val="000000" w:themeColor="text1"/>
          <w:spacing w:val="0"/>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pacing w:val="0"/>
          <w:sz w:val="24"/>
          <w:szCs w:val="24"/>
          <w14:textFill>
            <w14:solidFill>
              <w14:schemeClr w14:val="tx1"/>
            </w14:solidFill>
          </w14:textFill>
        </w:rPr>
        <w:t>人，营业收入为</w:t>
      </w:r>
      <w:r>
        <w:rPr>
          <w:rFonts w:hint="eastAsia" w:ascii="Times New Roman" w:hAnsi="Times New Roman" w:eastAsia="宋体" w:cs="Times New Roman"/>
          <w:color w:val="000000" w:themeColor="text1"/>
          <w:spacing w:val="0"/>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pacing w:val="0"/>
          <w:sz w:val="24"/>
          <w:szCs w:val="24"/>
          <w14:textFill>
            <w14:solidFill>
              <w14:schemeClr w14:val="tx1"/>
            </w14:solidFill>
          </w14:textFill>
        </w:rPr>
        <w:t>万元，资产总额为</w:t>
      </w:r>
      <w:r>
        <w:rPr>
          <w:rFonts w:hint="eastAsia" w:ascii="Times New Roman" w:hAnsi="Times New Roman" w:eastAsia="宋体" w:cs="Times New Roman"/>
          <w:color w:val="000000" w:themeColor="text1"/>
          <w:spacing w:val="0"/>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pacing w:val="0"/>
          <w:sz w:val="24"/>
          <w:szCs w:val="24"/>
          <w14:textFill>
            <w14:solidFill>
              <w14:schemeClr w14:val="tx1"/>
            </w14:solidFill>
          </w14:textFill>
        </w:rPr>
        <w:t>万元¹，属于</w:t>
      </w:r>
      <w:r>
        <w:rPr>
          <w:rFonts w:hint="eastAsia" w:ascii="Times New Roman" w:hAnsi="Times New Roman" w:eastAsia="宋体" w:cs="Times New Roman"/>
          <w:color w:val="000000" w:themeColor="text1"/>
          <w:spacing w:val="0"/>
          <w:sz w:val="24"/>
          <w:szCs w:val="24"/>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0"/>
          <w:sz w:val="24"/>
          <w:szCs w:val="24"/>
          <w14:textFill>
            <w14:solidFill>
              <w14:schemeClr w14:val="tx1"/>
            </w14:solidFill>
          </w14:textFill>
        </w:rPr>
        <w:t>（中型企业、小型企业、微型企业）；</w:t>
      </w:r>
    </w:p>
    <w:p w14:paraId="0EB81CA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2.</w:t>
      </w:r>
      <w:r>
        <w:rPr>
          <w:rFonts w:hint="eastAsia" w:ascii="Times New Roman" w:hAnsi="Times New Roman" w:eastAsia="宋体" w:cs="Times New Roman"/>
          <w:color w:val="000000" w:themeColor="text1"/>
          <w:spacing w:val="0"/>
          <w:sz w:val="24"/>
          <w:szCs w:val="24"/>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0"/>
          <w:sz w:val="24"/>
          <w:szCs w:val="24"/>
          <w:u w:val="single"/>
          <w14:textFill>
            <w14:solidFill>
              <w14:schemeClr w14:val="tx1"/>
            </w14:solidFill>
          </w14:textFill>
        </w:rPr>
        <w:t>（标的名称）</w:t>
      </w:r>
      <w:r>
        <w:rPr>
          <w:rFonts w:hint="eastAsia" w:ascii="Times New Roman" w:hAnsi="Times New Roman" w:eastAsia="宋体" w:cs="Times New Roman"/>
          <w:color w:val="000000" w:themeColor="text1"/>
          <w:spacing w:val="0"/>
          <w:sz w:val="24"/>
          <w:szCs w:val="24"/>
          <w14:textFill>
            <w14:solidFill>
              <w14:schemeClr w14:val="tx1"/>
            </w14:solidFill>
          </w14:textFill>
        </w:rPr>
        <w:t>，属于</w:t>
      </w:r>
      <w:r>
        <w:rPr>
          <w:rFonts w:hint="eastAsia" w:ascii="Times New Roman" w:hAnsi="Times New Roman" w:eastAsia="宋体" w:cs="Times New Roman"/>
          <w:color w:val="000000" w:themeColor="text1"/>
          <w:spacing w:val="0"/>
          <w:sz w:val="24"/>
          <w:szCs w:val="24"/>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0"/>
          <w:sz w:val="24"/>
          <w:szCs w:val="24"/>
          <w:u w:val="single"/>
          <w14:textFill>
            <w14:solidFill>
              <w14:schemeClr w14:val="tx1"/>
            </w14:solidFill>
          </w14:textFill>
        </w:rPr>
        <w:t>（采购文件中明确的所属行业）</w:t>
      </w:r>
      <w:r>
        <w:rPr>
          <w:rFonts w:hint="eastAsia" w:ascii="Times New Roman" w:hAnsi="Times New Roman" w:eastAsia="宋体" w:cs="Times New Roman"/>
          <w:color w:val="000000" w:themeColor="text1"/>
          <w:spacing w:val="0"/>
          <w:sz w:val="24"/>
          <w:szCs w:val="24"/>
          <w14:textFill>
            <w14:solidFill>
              <w14:schemeClr w14:val="tx1"/>
            </w14:solidFill>
          </w14:textFill>
        </w:rPr>
        <w:t>；承建（承接）企业为</w:t>
      </w:r>
      <w:r>
        <w:rPr>
          <w:rFonts w:hint="eastAsia" w:ascii="Times New Roman" w:hAnsi="Times New Roman" w:eastAsia="宋体" w:cs="Times New Roman"/>
          <w:color w:val="000000" w:themeColor="text1"/>
          <w:spacing w:val="0"/>
          <w:sz w:val="24"/>
          <w:szCs w:val="24"/>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0"/>
          <w:sz w:val="24"/>
          <w:szCs w:val="24"/>
          <w:u w:val="single"/>
          <w14:textFill>
            <w14:solidFill>
              <w14:schemeClr w14:val="tx1"/>
            </w14:solidFill>
          </w14:textFill>
        </w:rPr>
        <w:t>（企业名称）</w:t>
      </w:r>
      <w:r>
        <w:rPr>
          <w:rFonts w:hint="eastAsia" w:ascii="Times New Roman" w:hAnsi="Times New Roman" w:eastAsia="宋体" w:cs="Times New Roman"/>
          <w:color w:val="000000" w:themeColor="text1"/>
          <w:spacing w:val="0"/>
          <w:sz w:val="24"/>
          <w:szCs w:val="24"/>
          <w14:textFill>
            <w14:solidFill>
              <w14:schemeClr w14:val="tx1"/>
            </w14:solidFill>
          </w14:textFill>
        </w:rPr>
        <w:t>，从业人员</w:t>
      </w:r>
      <w:r>
        <w:rPr>
          <w:rFonts w:hint="eastAsia" w:ascii="Times New Roman" w:hAnsi="Times New Roman" w:eastAsia="宋体" w:cs="Times New Roman"/>
          <w:color w:val="000000" w:themeColor="text1"/>
          <w:spacing w:val="0"/>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pacing w:val="0"/>
          <w:sz w:val="24"/>
          <w:szCs w:val="24"/>
          <w14:textFill>
            <w14:solidFill>
              <w14:schemeClr w14:val="tx1"/>
            </w14:solidFill>
          </w14:textFill>
        </w:rPr>
        <w:t>人，营业收入为</w:t>
      </w:r>
      <w:r>
        <w:rPr>
          <w:rFonts w:hint="eastAsia" w:ascii="Times New Roman" w:hAnsi="Times New Roman" w:eastAsia="宋体" w:cs="Times New Roman"/>
          <w:color w:val="000000" w:themeColor="text1"/>
          <w:spacing w:val="0"/>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pacing w:val="0"/>
          <w:sz w:val="24"/>
          <w:szCs w:val="24"/>
          <w14:textFill>
            <w14:solidFill>
              <w14:schemeClr w14:val="tx1"/>
            </w14:solidFill>
          </w14:textFill>
        </w:rPr>
        <w:t>万元，资产总额为</w:t>
      </w:r>
      <w:r>
        <w:rPr>
          <w:rFonts w:hint="eastAsia" w:ascii="Times New Roman" w:hAnsi="Times New Roman" w:eastAsia="宋体" w:cs="Times New Roman"/>
          <w:color w:val="000000" w:themeColor="text1"/>
          <w:spacing w:val="0"/>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pacing w:val="0"/>
          <w:sz w:val="24"/>
          <w:szCs w:val="24"/>
          <w14:textFill>
            <w14:solidFill>
              <w14:schemeClr w14:val="tx1"/>
            </w14:solidFill>
          </w14:textFill>
        </w:rPr>
        <w:t>万元，属于</w:t>
      </w:r>
      <w:r>
        <w:rPr>
          <w:rFonts w:hint="eastAsia" w:ascii="Times New Roman" w:hAnsi="Times New Roman" w:eastAsia="宋体" w:cs="Times New Roman"/>
          <w:color w:val="000000" w:themeColor="text1"/>
          <w:spacing w:val="0"/>
          <w:sz w:val="24"/>
          <w:szCs w:val="24"/>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0"/>
          <w:sz w:val="24"/>
          <w:szCs w:val="24"/>
          <w14:textFill>
            <w14:solidFill>
              <w14:schemeClr w14:val="tx1"/>
            </w14:solidFill>
          </w14:textFill>
        </w:rPr>
        <w:t>（中型企业、小型企业、微型企业）；</w:t>
      </w:r>
    </w:p>
    <w:p w14:paraId="3D52154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w:t>
      </w:r>
    </w:p>
    <w:p w14:paraId="5C3D8A5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以上企业，不属于大企业的分支机构，不存在控股股东为大企业的情形，也不存在与大企业的负责人为同一人的情形。</w:t>
      </w:r>
    </w:p>
    <w:p w14:paraId="526B5C9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本企业对上述声明内容的真实性负责。如有虚假，将依法承担相应责任。</w:t>
      </w:r>
    </w:p>
    <w:p w14:paraId="3EFAB907">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Times New Roman" w:hAnsi="Times New Roman" w:eastAsia="宋体" w:cs="Times New Roman"/>
          <w:color w:val="000000" w:themeColor="text1"/>
          <w:spacing w:val="0"/>
          <w:sz w:val="24"/>
          <w:szCs w:val="24"/>
          <w14:textFill>
            <w14:solidFill>
              <w14:schemeClr w14:val="tx1"/>
            </w14:solidFill>
          </w14:textFill>
        </w:rPr>
      </w:pPr>
    </w:p>
    <w:p w14:paraId="4BD3B7E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default" w:ascii="Times New Roman" w:hAnsi="Times New Roman" w:eastAsia="宋体" w:cs="Times New Roman"/>
          <w:color w:val="000000" w:themeColor="text1"/>
          <w:spacing w:val="0"/>
          <w:sz w:val="24"/>
          <w:szCs w:val="24"/>
          <w:u w:val="single"/>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企业名称（盖章）：</w:t>
      </w:r>
      <w:r>
        <w:rPr>
          <w:rFonts w:hint="eastAsia" w:ascii="Times New Roman" w:hAnsi="Times New Roman" w:eastAsia="宋体" w:cs="Times New Roman"/>
          <w:color w:val="000000" w:themeColor="text1"/>
          <w:spacing w:val="0"/>
          <w:sz w:val="24"/>
          <w:szCs w:val="24"/>
          <w:u w:val="single"/>
          <w:lang w:val="en-US" w:eastAsia="zh-CN"/>
          <w14:textFill>
            <w14:solidFill>
              <w14:schemeClr w14:val="tx1"/>
            </w14:solidFill>
          </w14:textFill>
        </w:rPr>
        <w:t xml:space="preserve">                        </w:t>
      </w:r>
    </w:p>
    <w:p w14:paraId="6DF170A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 xml:space="preserve">日 </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0"/>
          <w:sz w:val="24"/>
          <w:szCs w:val="24"/>
          <w14:textFill>
            <w14:solidFill>
              <w14:schemeClr w14:val="tx1"/>
            </w14:solidFill>
          </w14:textFill>
        </w:rPr>
        <w:t>期：</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年   月    日</w:t>
      </w:r>
    </w:p>
    <w:p w14:paraId="51532F2C">
      <w:pPr>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Times New Roman" w:hAnsi="Times New Roman" w:eastAsia="宋体" w:cs="Times New Roman"/>
          <w:color w:val="000000" w:themeColor="text1"/>
          <w:spacing w:val="0"/>
          <w:sz w:val="28"/>
          <w:szCs w:val="28"/>
          <w14:textFill>
            <w14:solidFill>
              <w14:schemeClr w14:val="tx1"/>
            </w14:solidFill>
          </w14:textFill>
        </w:rPr>
      </w:pPr>
    </w:p>
    <w:p w14:paraId="701986D2">
      <w:pPr>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Times New Roman" w:hAnsi="Times New Roman" w:eastAsia="宋体" w:cs="Times New Roman"/>
          <w:color w:val="000000" w:themeColor="text1"/>
          <w:spacing w:val="0"/>
          <w:sz w:val="21"/>
          <w:szCs w:val="21"/>
          <w14:textFill>
            <w14:solidFill>
              <w14:schemeClr w14:val="tx1"/>
            </w14:solidFill>
          </w14:textFill>
        </w:rPr>
      </w:pPr>
      <w:r>
        <w:rPr>
          <w:rFonts w:hint="eastAsia" w:ascii="Times New Roman" w:hAnsi="Times New Roman" w:eastAsia="宋体" w:cs="Times New Roman"/>
          <w:color w:val="000000" w:themeColor="text1"/>
          <w:spacing w:val="0"/>
          <w:sz w:val="22"/>
          <w:szCs w:val="22"/>
          <w14:textFill>
            <w14:solidFill>
              <w14:schemeClr w14:val="tx1"/>
            </w14:solidFill>
          </w14:textFill>
        </w:rPr>
        <w:t>¹</w:t>
      </w:r>
      <w:r>
        <w:rPr>
          <w:rFonts w:hint="eastAsia" w:ascii="Times New Roman" w:hAnsi="Times New Roman" w:eastAsia="宋体" w:cs="Times New Roman"/>
          <w:color w:val="000000" w:themeColor="text1"/>
          <w:spacing w:val="0"/>
          <w:sz w:val="21"/>
          <w:szCs w:val="21"/>
          <w:lang w:val="en-US" w:eastAsia="zh-CN"/>
          <w14:textFill>
            <w14:solidFill>
              <w14:schemeClr w14:val="tx1"/>
            </w14:solidFill>
          </w14:textFill>
        </w:rPr>
        <w:t>从业人员、营业收入、资产总额填报上一年度数据，无上一年度数据的新成立企业可不填报。</w:t>
      </w:r>
    </w:p>
    <w:p w14:paraId="2A1BA20E">
      <w:pPr>
        <w:pStyle w:val="11"/>
        <w:pageBreakBefore w:val="0"/>
        <w:widowControl/>
        <w:kinsoku w:val="0"/>
        <w:wordWrap/>
        <w:overflowPunct/>
        <w:topLinePunct w:val="0"/>
        <w:autoSpaceDE w:val="0"/>
        <w:autoSpaceDN w:val="0"/>
        <w:bidi w:val="0"/>
        <w:adjustRightInd w:val="0"/>
        <w:snapToGrid w:val="0"/>
        <w:spacing w:after="0" w:afterLines="0" w:line="360" w:lineRule="auto"/>
        <w:textAlignment w:val="baseline"/>
        <w:rPr>
          <w:rFonts w:hint="eastAsia" w:ascii="Times New Roman" w:hAnsi="Times New Roman" w:eastAsia="宋体" w:cs="Times New Roman"/>
          <w:color w:val="000000" w:themeColor="text1"/>
          <w:spacing w:val="0"/>
          <w:sz w:val="28"/>
          <w:szCs w:val="28"/>
          <w14:textFill>
            <w14:solidFill>
              <w14:schemeClr w14:val="tx1"/>
            </w14:solidFill>
          </w14:textFill>
        </w:rPr>
      </w:pPr>
    </w:p>
    <w:p w14:paraId="4EDA8B69">
      <w:pPr>
        <w:pStyle w:val="3"/>
        <w:pageBreakBefore w:val="0"/>
        <w:widowControl/>
        <w:wordWrap/>
        <w:overflowPunct/>
        <w:topLinePunct w:val="0"/>
        <w:bidi w:val="0"/>
        <w:spacing w:before="0" w:after="0" w:line="360" w:lineRule="auto"/>
        <w:jc w:val="left"/>
        <w:rPr>
          <w:rFonts w:hint="eastAsia" w:ascii="Times New Roman" w:hAnsi="Times New Roman" w:eastAsia="宋体" w:cs="Times New Roman"/>
          <w:color w:val="000000" w:themeColor="text1"/>
          <w:spacing w:val="0"/>
          <w:sz w:val="28"/>
          <w:szCs w:val="28"/>
          <w14:textFill>
            <w14:solidFill>
              <w14:schemeClr w14:val="tx1"/>
            </w14:solidFill>
          </w14:textFill>
        </w:rPr>
      </w:pPr>
      <w:r>
        <w:rPr>
          <w:rFonts w:hint="eastAsia" w:ascii="Times New Roman" w:hAnsi="Times New Roman" w:eastAsia="宋体" w:cs="Times New Roman"/>
          <w:color w:val="000000" w:themeColor="text1"/>
          <w:spacing w:val="0"/>
          <w:sz w:val="28"/>
          <w:szCs w:val="28"/>
          <w14:textFill>
            <w14:solidFill>
              <w14:schemeClr w14:val="tx1"/>
            </w14:solidFill>
          </w14:textFill>
        </w:rPr>
        <w:t>附件2：</w:t>
      </w:r>
    </w:p>
    <w:p w14:paraId="77A3C4FF">
      <w:pPr>
        <w:pStyle w:val="3"/>
        <w:pageBreakBefore w:val="0"/>
        <w:widowControl/>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000000" w:themeColor="text1"/>
          <w:spacing w:val="0"/>
          <w:sz w:val="28"/>
          <w:szCs w:val="28"/>
          <w14:textFill>
            <w14:solidFill>
              <w14:schemeClr w14:val="tx1"/>
            </w14:solidFill>
          </w14:textFill>
        </w:rPr>
      </w:pPr>
      <w:r>
        <w:rPr>
          <w:rFonts w:hint="eastAsia" w:ascii="Times New Roman" w:hAnsi="Times New Roman" w:eastAsia="宋体" w:cs="Times New Roman"/>
          <w:color w:val="000000" w:themeColor="text1"/>
          <w:spacing w:val="0"/>
          <w:sz w:val="28"/>
          <w:szCs w:val="28"/>
          <w14:textFill>
            <w14:solidFill>
              <w14:schemeClr w14:val="tx1"/>
            </w14:solidFill>
          </w14:textFill>
        </w:rPr>
        <w:t>《残疾人福利性单位声明函》（格式，若有）</w:t>
      </w:r>
      <w:bookmarkEnd w:id="2"/>
      <w:bookmarkEnd w:id="3"/>
    </w:p>
    <w:p w14:paraId="05E0C014">
      <w:pPr>
        <w:pStyle w:val="30"/>
        <w:pageBreakBefore w:val="0"/>
        <w:widowControl/>
        <w:kinsoku/>
        <w:wordWrap/>
        <w:overflowPunct/>
        <w:topLinePunct w:val="0"/>
        <w:autoSpaceDE/>
        <w:autoSpaceDN/>
        <w:bidi w:val="0"/>
        <w:adjustRightInd/>
        <w:snapToGrid/>
        <w:spacing w:line="360" w:lineRule="auto"/>
        <w:ind w:firstLine="504"/>
        <w:textAlignment w:val="auto"/>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根据《三部门联合发布关于促进残疾人就业政府采购政策的通知》（财库〔2017〕141号）的规定，由投标人自行申明，并对申明真实性负责。如有虚假，将依法承担相应责任。</w:t>
      </w:r>
    </w:p>
    <w:p w14:paraId="3377096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color w:val="000000" w:themeColor="text1"/>
          <w:spacing w:val="0"/>
          <w:sz w:val="28"/>
          <w:szCs w:val="28"/>
          <w14:textFill>
            <w14:solidFill>
              <w14:schemeClr w14:val="tx1"/>
            </w14:solidFill>
          </w14:textFill>
        </w:rPr>
      </w:pPr>
    </w:p>
    <w:p w14:paraId="21D4A8A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color w:val="000000" w:themeColor="text1"/>
          <w:spacing w:val="0"/>
          <w:sz w:val="28"/>
          <w:szCs w:val="28"/>
          <w14:textFill>
            <w14:solidFill>
              <w14:schemeClr w14:val="tx1"/>
            </w14:solidFill>
          </w14:textFill>
        </w:rPr>
      </w:pPr>
      <w:r>
        <w:rPr>
          <w:rFonts w:hint="eastAsia" w:ascii="Times New Roman" w:hAnsi="Times New Roman" w:eastAsia="宋体" w:cs="Times New Roman"/>
          <w:b/>
          <w:color w:val="000000" w:themeColor="text1"/>
          <w:spacing w:val="0"/>
          <w:sz w:val="28"/>
          <w:szCs w:val="28"/>
          <w14:textFill>
            <w14:solidFill>
              <w14:schemeClr w14:val="tx1"/>
            </w14:solidFill>
          </w14:textFill>
        </w:rPr>
        <w:t>残疾人福利性单位声明函</w:t>
      </w:r>
    </w:p>
    <w:p w14:paraId="33EC3494">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80A9A9A">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本单位对上述声明的真实性负责。如有虚假，将依法承担相应责任。</w:t>
      </w:r>
    </w:p>
    <w:tbl>
      <w:tblPr>
        <w:tblStyle w:val="21"/>
        <w:tblW w:w="8774" w:type="dxa"/>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947"/>
        <w:gridCol w:w="1303"/>
        <w:gridCol w:w="1166"/>
        <w:gridCol w:w="1284"/>
        <w:gridCol w:w="1340"/>
      </w:tblGrid>
      <w:tr w14:paraId="69DC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34" w:type="dxa"/>
            <w:noWrap w:val="0"/>
            <w:vAlign w:val="center"/>
          </w:tcPr>
          <w:p w14:paraId="694B5E27">
            <w:pPr>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000000" w:themeColor="text1"/>
                <w:spacing w:val="6"/>
                <w:sz w:val="24"/>
                <w:szCs w:val="24"/>
                <w14:textFill>
                  <w14:solidFill>
                    <w14:schemeClr w14:val="tx1"/>
                  </w14:solidFill>
                </w14:textFill>
              </w:rPr>
            </w:pPr>
            <w:r>
              <w:rPr>
                <w:rFonts w:hint="eastAsia" w:ascii="Times New Roman" w:hAnsi="Times New Roman" w:eastAsia="宋体" w:cs="Times New Roman"/>
                <w:color w:val="000000" w:themeColor="text1"/>
                <w:spacing w:val="6"/>
                <w:sz w:val="24"/>
                <w:szCs w:val="24"/>
                <w14:textFill>
                  <w14:solidFill>
                    <w14:schemeClr w14:val="tx1"/>
                  </w14:solidFill>
                </w14:textFill>
              </w:rPr>
              <w:t>序号</w:t>
            </w:r>
          </w:p>
        </w:tc>
        <w:tc>
          <w:tcPr>
            <w:tcW w:w="2947" w:type="dxa"/>
            <w:noWrap w:val="0"/>
            <w:vAlign w:val="center"/>
          </w:tcPr>
          <w:p w14:paraId="5D4065B9">
            <w:pPr>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000000" w:themeColor="text1"/>
                <w:spacing w:val="6"/>
                <w:sz w:val="24"/>
                <w:szCs w:val="24"/>
                <w14:textFill>
                  <w14:solidFill>
                    <w14:schemeClr w14:val="tx1"/>
                  </w14:solidFill>
                </w14:textFill>
              </w:rPr>
            </w:pPr>
            <w:r>
              <w:rPr>
                <w:rFonts w:hint="eastAsia" w:ascii="Times New Roman" w:hAnsi="Times New Roman" w:eastAsia="宋体" w:cs="Times New Roman"/>
                <w:color w:val="000000" w:themeColor="text1"/>
                <w:spacing w:val="6"/>
                <w:sz w:val="24"/>
                <w:szCs w:val="24"/>
                <w14:textFill>
                  <w14:solidFill>
                    <w14:schemeClr w14:val="tx1"/>
                  </w14:solidFill>
                </w14:textFill>
              </w:rPr>
              <w:t>产品类型</w:t>
            </w:r>
          </w:p>
        </w:tc>
        <w:tc>
          <w:tcPr>
            <w:tcW w:w="1303" w:type="dxa"/>
            <w:noWrap w:val="0"/>
            <w:vAlign w:val="center"/>
          </w:tcPr>
          <w:p w14:paraId="2059DA3A">
            <w:pPr>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000000" w:themeColor="text1"/>
                <w:spacing w:val="6"/>
                <w:sz w:val="24"/>
                <w:szCs w:val="24"/>
                <w14:textFill>
                  <w14:solidFill>
                    <w14:schemeClr w14:val="tx1"/>
                  </w14:solidFill>
                </w14:textFill>
              </w:rPr>
            </w:pPr>
            <w:r>
              <w:rPr>
                <w:rFonts w:hint="eastAsia" w:ascii="Times New Roman" w:hAnsi="Times New Roman" w:eastAsia="宋体" w:cs="Times New Roman"/>
                <w:color w:val="000000" w:themeColor="text1"/>
                <w:spacing w:val="6"/>
                <w:sz w:val="24"/>
                <w:szCs w:val="24"/>
                <w14:textFill>
                  <w14:solidFill>
                    <w14:schemeClr w14:val="tx1"/>
                  </w14:solidFill>
                </w14:textFill>
              </w:rPr>
              <w:t>产品</w:t>
            </w:r>
          </w:p>
          <w:p w14:paraId="06BE6A34">
            <w:pPr>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000000" w:themeColor="text1"/>
                <w:spacing w:val="6"/>
                <w:sz w:val="24"/>
                <w:szCs w:val="24"/>
                <w14:textFill>
                  <w14:solidFill>
                    <w14:schemeClr w14:val="tx1"/>
                  </w14:solidFill>
                </w14:textFill>
              </w:rPr>
            </w:pPr>
            <w:r>
              <w:rPr>
                <w:rFonts w:hint="eastAsia" w:ascii="Times New Roman" w:hAnsi="Times New Roman" w:eastAsia="宋体" w:cs="Times New Roman"/>
                <w:color w:val="000000" w:themeColor="text1"/>
                <w:spacing w:val="6"/>
                <w:sz w:val="24"/>
                <w:szCs w:val="24"/>
                <w14:textFill>
                  <w14:solidFill>
                    <w14:schemeClr w14:val="tx1"/>
                  </w14:solidFill>
                </w14:textFill>
              </w:rPr>
              <w:t>名称</w:t>
            </w:r>
          </w:p>
        </w:tc>
        <w:tc>
          <w:tcPr>
            <w:tcW w:w="1166" w:type="dxa"/>
            <w:noWrap w:val="0"/>
            <w:vAlign w:val="center"/>
          </w:tcPr>
          <w:p w14:paraId="46AD9A0F">
            <w:pPr>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000000" w:themeColor="text1"/>
                <w:spacing w:val="6"/>
                <w:sz w:val="24"/>
                <w:szCs w:val="24"/>
                <w14:textFill>
                  <w14:solidFill>
                    <w14:schemeClr w14:val="tx1"/>
                  </w14:solidFill>
                </w14:textFill>
              </w:rPr>
            </w:pPr>
            <w:r>
              <w:rPr>
                <w:rFonts w:hint="eastAsia" w:ascii="Times New Roman" w:hAnsi="Times New Roman" w:eastAsia="宋体" w:cs="Times New Roman"/>
                <w:color w:val="000000" w:themeColor="text1"/>
                <w:spacing w:val="6"/>
                <w:sz w:val="24"/>
                <w:szCs w:val="24"/>
                <w14:textFill>
                  <w14:solidFill>
                    <w14:schemeClr w14:val="tx1"/>
                  </w14:solidFill>
                </w14:textFill>
              </w:rPr>
              <w:t>制造商</w:t>
            </w:r>
          </w:p>
        </w:tc>
        <w:tc>
          <w:tcPr>
            <w:tcW w:w="1284" w:type="dxa"/>
            <w:noWrap w:val="0"/>
            <w:vAlign w:val="center"/>
          </w:tcPr>
          <w:p w14:paraId="018E61BD">
            <w:pPr>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000000" w:themeColor="text1"/>
                <w:spacing w:val="6"/>
                <w:sz w:val="24"/>
                <w:szCs w:val="24"/>
                <w14:textFill>
                  <w14:solidFill>
                    <w14:schemeClr w14:val="tx1"/>
                  </w14:solidFill>
                </w14:textFill>
              </w:rPr>
            </w:pPr>
            <w:r>
              <w:rPr>
                <w:rFonts w:hint="eastAsia" w:ascii="Times New Roman" w:hAnsi="Times New Roman" w:eastAsia="宋体" w:cs="Times New Roman"/>
                <w:color w:val="000000" w:themeColor="text1"/>
                <w:spacing w:val="6"/>
                <w:sz w:val="24"/>
                <w:szCs w:val="24"/>
                <w14:textFill>
                  <w14:solidFill>
                    <w14:schemeClr w14:val="tx1"/>
                  </w14:solidFill>
                </w14:textFill>
              </w:rPr>
              <w:t>金额</w:t>
            </w:r>
          </w:p>
          <w:p w14:paraId="6AA8954D">
            <w:pPr>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000000" w:themeColor="text1"/>
                <w:spacing w:val="6"/>
                <w:sz w:val="24"/>
                <w:szCs w:val="24"/>
                <w14:textFill>
                  <w14:solidFill>
                    <w14:schemeClr w14:val="tx1"/>
                  </w14:solidFill>
                </w14:textFill>
              </w:rPr>
            </w:pPr>
            <w:r>
              <w:rPr>
                <w:rFonts w:hint="eastAsia" w:ascii="Times New Roman" w:hAnsi="Times New Roman" w:eastAsia="宋体" w:cs="Times New Roman"/>
                <w:color w:val="000000" w:themeColor="text1"/>
                <w:spacing w:val="6"/>
                <w:sz w:val="24"/>
                <w:szCs w:val="24"/>
                <w14:textFill>
                  <w14:solidFill>
                    <w14:schemeClr w14:val="tx1"/>
                  </w14:solidFill>
                </w14:textFill>
              </w:rPr>
              <w:t>（万元）</w:t>
            </w:r>
          </w:p>
        </w:tc>
        <w:tc>
          <w:tcPr>
            <w:tcW w:w="1340" w:type="dxa"/>
            <w:noWrap w:val="0"/>
            <w:vAlign w:val="center"/>
          </w:tcPr>
          <w:p w14:paraId="22CE2F57">
            <w:pPr>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000000" w:themeColor="text1"/>
                <w:spacing w:val="6"/>
                <w:sz w:val="24"/>
                <w:szCs w:val="24"/>
                <w14:textFill>
                  <w14:solidFill>
                    <w14:schemeClr w14:val="tx1"/>
                  </w14:solidFill>
                </w14:textFill>
              </w:rPr>
            </w:pPr>
            <w:r>
              <w:rPr>
                <w:rFonts w:hint="eastAsia" w:ascii="Times New Roman" w:hAnsi="Times New Roman" w:eastAsia="宋体" w:cs="Times New Roman"/>
                <w:color w:val="000000" w:themeColor="text1"/>
                <w:spacing w:val="6"/>
                <w:sz w:val="24"/>
                <w:szCs w:val="24"/>
                <w14:textFill>
                  <w14:solidFill>
                    <w14:schemeClr w14:val="tx1"/>
                  </w14:solidFill>
                </w14:textFill>
              </w:rPr>
              <w:t>所占</w:t>
            </w:r>
          </w:p>
          <w:p w14:paraId="139D2143">
            <w:pPr>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000000" w:themeColor="text1"/>
                <w:spacing w:val="6"/>
                <w:sz w:val="24"/>
                <w:szCs w:val="24"/>
                <w14:textFill>
                  <w14:solidFill>
                    <w14:schemeClr w14:val="tx1"/>
                  </w14:solidFill>
                </w14:textFill>
              </w:rPr>
            </w:pPr>
            <w:r>
              <w:rPr>
                <w:rFonts w:hint="eastAsia" w:ascii="Times New Roman" w:hAnsi="Times New Roman" w:eastAsia="宋体" w:cs="Times New Roman"/>
                <w:color w:val="000000" w:themeColor="text1"/>
                <w:spacing w:val="6"/>
                <w:sz w:val="24"/>
                <w:szCs w:val="24"/>
                <w14:textFill>
                  <w14:solidFill>
                    <w14:schemeClr w14:val="tx1"/>
                  </w14:solidFill>
                </w14:textFill>
              </w:rPr>
              <w:t>比例</w:t>
            </w:r>
          </w:p>
        </w:tc>
      </w:tr>
      <w:tr w14:paraId="62B8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34" w:type="dxa"/>
            <w:noWrap w:val="0"/>
            <w:vAlign w:val="center"/>
          </w:tcPr>
          <w:p w14:paraId="37418774">
            <w:pPr>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000000" w:themeColor="text1"/>
                <w:spacing w:val="6"/>
                <w:sz w:val="24"/>
                <w:szCs w:val="24"/>
                <w14:textFill>
                  <w14:solidFill>
                    <w14:schemeClr w14:val="tx1"/>
                  </w14:solidFill>
                </w14:textFill>
              </w:rPr>
            </w:pPr>
            <w:r>
              <w:rPr>
                <w:rFonts w:hint="eastAsia" w:ascii="Times New Roman" w:hAnsi="Times New Roman" w:eastAsia="宋体" w:cs="Times New Roman"/>
                <w:color w:val="000000" w:themeColor="text1"/>
                <w:spacing w:val="6"/>
                <w:sz w:val="24"/>
                <w:szCs w:val="24"/>
                <w14:textFill>
                  <w14:solidFill>
                    <w14:schemeClr w14:val="tx1"/>
                  </w14:solidFill>
                </w14:textFill>
              </w:rPr>
              <w:t>1</w:t>
            </w:r>
          </w:p>
        </w:tc>
        <w:tc>
          <w:tcPr>
            <w:tcW w:w="2947" w:type="dxa"/>
            <w:noWrap w:val="0"/>
            <w:vAlign w:val="center"/>
          </w:tcPr>
          <w:p w14:paraId="341E1C35">
            <w:pPr>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themeColor="text1"/>
                <w:spacing w:val="6"/>
                <w:sz w:val="24"/>
                <w:szCs w:val="24"/>
                <w14:textFill>
                  <w14:solidFill>
                    <w14:schemeClr w14:val="tx1"/>
                  </w14:solidFill>
                </w14:textFill>
              </w:rPr>
            </w:pPr>
            <w:r>
              <w:rPr>
                <w:rFonts w:hint="eastAsia" w:ascii="Times New Roman" w:hAnsi="Times New Roman" w:eastAsia="宋体" w:cs="Times New Roman"/>
                <w:color w:val="000000" w:themeColor="text1"/>
                <w:spacing w:val="6"/>
                <w:sz w:val="24"/>
                <w:szCs w:val="24"/>
                <w14:textFill>
                  <w14:solidFill>
                    <w14:schemeClr w14:val="tx1"/>
                  </w14:solidFill>
                </w14:textFill>
              </w:rPr>
              <w:t>本企业制造的货物</w:t>
            </w:r>
          </w:p>
        </w:tc>
        <w:tc>
          <w:tcPr>
            <w:tcW w:w="1303" w:type="dxa"/>
            <w:noWrap w:val="0"/>
            <w:vAlign w:val="center"/>
          </w:tcPr>
          <w:p w14:paraId="6087783C">
            <w:pPr>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000000" w:themeColor="text1"/>
                <w:spacing w:val="6"/>
                <w:sz w:val="24"/>
                <w:szCs w:val="24"/>
                <w14:textFill>
                  <w14:solidFill>
                    <w14:schemeClr w14:val="tx1"/>
                  </w14:solidFill>
                </w14:textFill>
              </w:rPr>
            </w:pPr>
          </w:p>
        </w:tc>
        <w:tc>
          <w:tcPr>
            <w:tcW w:w="1166" w:type="dxa"/>
            <w:noWrap w:val="0"/>
            <w:vAlign w:val="center"/>
          </w:tcPr>
          <w:p w14:paraId="29E65ABB">
            <w:pPr>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000000" w:themeColor="text1"/>
                <w:spacing w:val="6"/>
                <w:sz w:val="24"/>
                <w:szCs w:val="24"/>
                <w14:textFill>
                  <w14:solidFill>
                    <w14:schemeClr w14:val="tx1"/>
                  </w14:solidFill>
                </w14:textFill>
              </w:rPr>
            </w:pPr>
          </w:p>
        </w:tc>
        <w:tc>
          <w:tcPr>
            <w:tcW w:w="1284" w:type="dxa"/>
            <w:noWrap w:val="0"/>
            <w:vAlign w:val="center"/>
          </w:tcPr>
          <w:p w14:paraId="066D4F71">
            <w:pPr>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000000" w:themeColor="text1"/>
                <w:spacing w:val="6"/>
                <w:sz w:val="24"/>
                <w:szCs w:val="24"/>
                <w14:textFill>
                  <w14:solidFill>
                    <w14:schemeClr w14:val="tx1"/>
                  </w14:solidFill>
                </w14:textFill>
              </w:rPr>
            </w:pPr>
          </w:p>
        </w:tc>
        <w:tc>
          <w:tcPr>
            <w:tcW w:w="1340" w:type="dxa"/>
            <w:noWrap w:val="0"/>
            <w:vAlign w:val="center"/>
          </w:tcPr>
          <w:p w14:paraId="3009E1C9">
            <w:pPr>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000000" w:themeColor="text1"/>
                <w:spacing w:val="6"/>
                <w:sz w:val="24"/>
                <w:szCs w:val="24"/>
                <w14:textFill>
                  <w14:solidFill>
                    <w14:schemeClr w14:val="tx1"/>
                  </w14:solidFill>
                </w14:textFill>
              </w:rPr>
            </w:pPr>
          </w:p>
        </w:tc>
      </w:tr>
      <w:tr w14:paraId="4500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34" w:type="dxa"/>
            <w:noWrap w:val="0"/>
            <w:vAlign w:val="center"/>
          </w:tcPr>
          <w:p w14:paraId="622601C2">
            <w:pPr>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000000" w:themeColor="text1"/>
                <w:spacing w:val="6"/>
                <w:sz w:val="24"/>
                <w:szCs w:val="24"/>
                <w14:textFill>
                  <w14:solidFill>
                    <w14:schemeClr w14:val="tx1"/>
                  </w14:solidFill>
                </w14:textFill>
              </w:rPr>
            </w:pPr>
            <w:r>
              <w:rPr>
                <w:rFonts w:hint="eastAsia" w:ascii="Times New Roman" w:hAnsi="Times New Roman" w:eastAsia="宋体" w:cs="Times New Roman"/>
                <w:color w:val="000000" w:themeColor="text1"/>
                <w:spacing w:val="6"/>
                <w:sz w:val="24"/>
                <w:szCs w:val="24"/>
                <w14:textFill>
                  <w14:solidFill>
                    <w14:schemeClr w14:val="tx1"/>
                  </w14:solidFill>
                </w14:textFill>
              </w:rPr>
              <w:t>2</w:t>
            </w:r>
          </w:p>
        </w:tc>
        <w:tc>
          <w:tcPr>
            <w:tcW w:w="2947" w:type="dxa"/>
            <w:noWrap w:val="0"/>
            <w:vAlign w:val="center"/>
          </w:tcPr>
          <w:p w14:paraId="63517A9E">
            <w:pPr>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themeColor="text1"/>
                <w:spacing w:val="6"/>
                <w:sz w:val="24"/>
                <w:szCs w:val="24"/>
                <w14:textFill>
                  <w14:solidFill>
                    <w14:schemeClr w14:val="tx1"/>
                  </w14:solidFill>
                </w14:textFill>
              </w:rPr>
            </w:pPr>
            <w:r>
              <w:rPr>
                <w:rFonts w:hint="eastAsia" w:ascii="Times New Roman" w:hAnsi="Times New Roman" w:eastAsia="宋体" w:cs="Times New Roman"/>
                <w:color w:val="000000" w:themeColor="text1"/>
                <w:spacing w:val="6"/>
                <w:sz w:val="24"/>
                <w:szCs w:val="24"/>
                <w14:textFill>
                  <w14:solidFill>
                    <w14:schemeClr w14:val="tx1"/>
                  </w14:solidFill>
                </w14:textFill>
              </w:rPr>
              <w:t>其他残疾人福利性单位制造的货物</w:t>
            </w:r>
          </w:p>
        </w:tc>
        <w:tc>
          <w:tcPr>
            <w:tcW w:w="1303" w:type="dxa"/>
            <w:noWrap w:val="0"/>
            <w:vAlign w:val="center"/>
          </w:tcPr>
          <w:p w14:paraId="77D249A6">
            <w:pPr>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000000" w:themeColor="text1"/>
                <w:spacing w:val="6"/>
                <w:sz w:val="24"/>
                <w:szCs w:val="24"/>
                <w14:textFill>
                  <w14:solidFill>
                    <w14:schemeClr w14:val="tx1"/>
                  </w14:solidFill>
                </w14:textFill>
              </w:rPr>
            </w:pPr>
          </w:p>
        </w:tc>
        <w:tc>
          <w:tcPr>
            <w:tcW w:w="1166" w:type="dxa"/>
            <w:noWrap w:val="0"/>
            <w:vAlign w:val="center"/>
          </w:tcPr>
          <w:p w14:paraId="61F089E3">
            <w:pPr>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000000" w:themeColor="text1"/>
                <w:spacing w:val="6"/>
                <w:sz w:val="24"/>
                <w:szCs w:val="24"/>
                <w14:textFill>
                  <w14:solidFill>
                    <w14:schemeClr w14:val="tx1"/>
                  </w14:solidFill>
                </w14:textFill>
              </w:rPr>
            </w:pPr>
          </w:p>
        </w:tc>
        <w:tc>
          <w:tcPr>
            <w:tcW w:w="1284" w:type="dxa"/>
            <w:noWrap w:val="0"/>
            <w:vAlign w:val="center"/>
          </w:tcPr>
          <w:p w14:paraId="0708DC9A">
            <w:pPr>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000000" w:themeColor="text1"/>
                <w:spacing w:val="6"/>
                <w:sz w:val="24"/>
                <w:szCs w:val="24"/>
                <w14:textFill>
                  <w14:solidFill>
                    <w14:schemeClr w14:val="tx1"/>
                  </w14:solidFill>
                </w14:textFill>
              </w:rPr>
            </w:pPr>
          </w:p>
        </w:tc>
        <w:tc>
          <w:tcPr>
            <w:tcW w:w="1340" w:type="dxa"/>
            <w:noWrap w:val="0"/>
            <w:vAlign w:val="center"/>
          </w:tcPr>
          <w:p w14:paraId="21ECDEC1">
            <w:pPr>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000000" w:themeColor="text1"/>
                <w:spacing w:val="6"/>
                <w:sz w:val="24"/>
                <w:szCs w:val="24"/>
                <w14:textFill>
                  <w14:solidFill>
                    <w14:schemeClr w14:val="tx1"/>
                  </w14:solidFill>
                </w14:textFill>
              </w:rPr>
            </w:pPr>
          </w:p>
        </w:tc>
      </w:tr>
    </w:tbl>
    <w:p w14:paraId="388D4226">
      <w:pPr>
        <w:keepNext w:val="0"/>
        <w:keepLines w:val="0"/>
        <w:pageBreakBefore w:val="0"/>
        <w:widowControl/>
        <w:tabs>
          <w:tab w:val="left" w:pos="4860"/>
        </w:tabs>
        <w:kinsoku/>
        <w:wordWrap/>
        <w:overflowPunct/>
        <w:topLinePunct w:val="0"/>
        <w:autoSpaceDE/>
        <w:autoSpaceDN/>
        <w:bidi w:val="0"/>
        <w:adjustRightInd/>
        <w:snapToGrid/>
        <w:spacing w:line="360" w:lineRule="auto"/>
        <w:ind w:right="0" w:rightChars="0"/>
        <w:textAlignment w:val="auto"/>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注：1</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sz w:val="24"/>
          <w:szCs w:val="24"/>
          <w14:textFill>
            <w14:solidFill>
              <w14:schemeClr w14:val="tx1"/>
            </w14:solidFill>
          </w14:textFill>
        </w:rPr>
        <w:t>本声明函对残疾人福利性单位参与政府采购活动时适用。</w:t>
      </w:r>
    </w:p>
    <w:p w14:paraId="77B9557F">
      <w:pPr>
        <w:keepNext w:val="0"/>
        <w:keepLines w:val="0"/>
        <w:pageBreakBefore w:val="0"/>
        <w:widowControl/>
        <w:tabs>
          <w:tab w:val="left" w:pos="4860"/>
        </w:tabs>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2</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sz w:val="24"/>
          <w:szCs w:val="24"/>
          <w14:textFill>
            <w14:solidFill>
              <w14:schemeClr w14:val="tx1"/>
            </w14:solidFill>
          </w14:textFill>
        </w:rPr>
        <w:t>如提供其他残疾人福利性单位的货物须按此格式附其他中小企业的《中小企业声明函》</w:t>
      </w:r>
    </w:p>
    <w:p w14:paraId="56147E21">
      <w:pPr>
        <w:pStyle w:val="2"/>
        <w:keepNext w:val="0"/>
        <w:keepLines w:val="0"/>
        <w:pageBreakBefore w:val="0"/>
        <w:widowControl/>
        <w:wordWrap/>
        <w:overflowPunct/>
        <w:topLinePunct w:val="0"/>
        <w:bidi w:val="0"/>
        <w:spacing w:line="360" w:lineRule="auto"/>
        <w:ind w:right="0" w:firstLine="420" w:firstLineChars="200"/>
        <w:rPr>
          <w:rFonts w:hint="eastAsia" w:ascii="Times New Roman" w:hAnsi="Times New Roman" w:eastAsia="宋体" w:cs="Times New Roman"/>
          <w:color w:val="000000" w:themeColor="text1"/>
          <w:spacing w:val="0"/>
          <w14:textFill>
            <w14:solidFill>
              <w14:schemeClr w14:val="tx1"/>
            </w14:solidFill>
          </w14:textFill>
        </w:rPr>
      </w:pPr>
    </w:p>
    <w:p w14:paraId="22FB1788">
      <w:pPr>
        <w:pStyle w:val="2"/>
        <w:keepNext w:val="0"/>
        <w:keepLines w:val="0"/>
        <w:pageBreakBefore w:val="0"/>
        <w:widowControl/>
        <w:wordWrap/>
        <w:overflowPunct/>
        <w:topLinePunct w:val="0"/>
        <w:bidi w:val="0"/>
        <w:spacing w:line="360" w:lineRule="auto"/>
        <w:ind w:right="0" w:firstLine="420" w:firstLineChars="200"/>
        <w:rPr>
          <w:rFonts w:hint="eastAsia" w:ascii="Times New Roman" w:hAnsi="Times New Roman" w:eastAsia="宋体" w:cs="Times New Roman"/>
          <w:color w:val="000000" w:themeColor="text1"/>
          <w:spacing w:val="0"/>
          <w14:textFill>
            <w14:solidFill>
              <w14:schemeClr w14:val="tx1"/>
            </w14:solidFill>
          </w14:textFill>
        </w:rPr>
      </w:pPr>
    </w:p>
    <w:p w14:paraId="751CA9EA">
      <w:pPr>
        <w:pStyle w:val="2"/>
        <w:keepNext w:val="0"/>
        <w:keepLines w:val="0"/>
        <w:pageBreakBefore w:val="0"/>
        <w:widowControl/>
        <w:wordWrap/>
        <w:overflowPunct/>
        <w:topLinePunct w:val="0"/>
        <w:bidi w:val="0"/>
        <w:spacing w:line="360" w:lineRule="auto"/>
        <w:ind w:right="0" w:firstLine="420" w:firstLineChars="200"/>
        <w:rPr>
          <w:rFonts w:hint="eastAsia" w:ascii="Times New Roman" w:hAnsi="Times New Roman" w:eastAsia="宋体" w:cs="Times New Roman"/>
          <w:color w:val="000000" w:themeColor="text1"/>
          <w:spacing w:val="0"/>
          <w14:textFill>
            <w14:solidFill>
              <w14:schemeClr w14:val="tx1"/>
            </w14:solidFill>
          </w14:textFill>
        </w:rPr>
      </w:pPr>
    </w:p>
    <w:p w14:paraId="215CF192">
      <w:pPr>
        <w:pStyle w:val="2"/>
        <w:keepNext w:val="0"/>
        <w:keepLines w:val="0"/>
        <w:pageBreakBefore w:val="0"/>
        <w:widowControl/>
        <w:wordWrap/>
        <w:overflowPunct/>
        <w:topLinePunct w:val="0"/>
        <w:bidi w:val="0"/>
        <w:spacing w:line="360" w:lineRule="auto"/>
        <w:ind w:right="0" w:firstLine="420" w:firstLineChars="200"/>
        <w:rPr>
          <w:rFonts w:hint="eastAsia" w:ascii="Times New Roman" w:hAnsi="Times New Roman" w:eastAsia="宋体" w:cs="Times New Roman"/>
          <w:color w:val="000000" w:themeColor="text1"/>
          <w:spacing w:val="0"/>
          <w14:textFill>
            <w14:solidFill>
              <w14:schemeClr w14:val="tx1"/>
            </w14:solidFill>
          </w14:textFill>
        </w:rPr>
      </w:pPr>
    </w:p>
    <w:p w14:paraId="35D7BAAB">
      <w:pPr>
        <w:keepNext w:val="0"/>
        <w:keepLines w:val="0"/>
        <w:pageBreakBefore w:val="0"/>
        <w:widowControl/>
        <w:tabs>
          <w:tab w:val="left" w:pos="4860"/>
        </w:tabs>
        <w:kinsoku/>
        <w:wordWrap/>
        <w:overflowPunct/>
        <w:topLinePunct w:val="0"/>
        <w:autoSpaceDE/>
        <w:autoSpaceDN/>
        <w:bidi w:val="0"/>
        <w:adjustRightInd/>
        <w:snapToGrid/>
        <w:spacing w:line="360" w:lineRule="auto"/>
        <w:ind w:right="0" w:firstLine="480" w:firstLineChars="200"/>
        <w:jc w:val="left"/>
        <w:textAlignment w:val="auto"/>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投标人</w:t>
      </w:r>
      <w:r>
        <w:rPr>
          <w:rFonts w:hint="eastAsia" w:ascii="Times New Roman" w:hAnsi="Times New Roman" w:eastAsia="宋体" w:cs="Times New Roman"/>
          <w:color w:val="000000" w:themeColor="text1"/>
          <w:spacing w:val="0"/>
          <w:sz w:val="24"/>
          <w:szCs w:val="24"/>
          <w14:textFill>
            <w14:solidFill>
              <w14:schemeClr w14:val="tx1"/>
            </w14:solidFill>
          </w14:textFill>
        </w:rPr>
        <w:t>（盖章）：</w:t>
      </w:r>
    </w:p>
    <w:p w14:paraId="7F5E7904">
      <w:pPr>
        <w:pStyle w:val="2"/>
        <w:keepNext w:val="0"/>
        <w:keepLines w:val="0"/>
        <w:pageBreakBefore w:val="0"/>
        <w:widowControl/>
        <w:wordWrap/>
        <w:overflowPunct/>
        <w:topLinePunct w:val="0"/>
        <w:bidi w:val="0"/>
        <w:spacing w:line="360" w:lineRule="auto"/>
        <w:ind w:right="0" w:firstLine="480" w:firstLineChars="200"/>
        <w:rPr>
          <w:rFonts w:hint="eastAsia" w:ascii="Times New Roman" w:hAnsi="Times New Roman" w:eastAsia="宋体" w:cs="Times New Roman"/>
          <w:color w:val="000000" w:themeColor="text1"/>
          <w:spacing w:val="0"/>
          <w:sz w:val="24"/>
          <w:szCs w:val="24"/>
          <w14:textFill>
            <w14:solidFill>
              <w14:schemeClr w14:val="tx1"/>
            </w14:solidFill>
          </w14:textFill>
        </w:rPr>
      </w:pPr>
    </w:p>
    <w:p w14:paraId="3F955125">
      <w:pPr>
        <w:keepNext w:val="0"/>
        <w:keepLines w:val="0"/>
        <w:pageBreakBefore w:val="0"/>
        <w:widowControl/>
        <w:tabs>
          <w:tab w:val="left" w:pos="4860"/>
        </w:tabs>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 xml:space="preserve">日 </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0"/>
          <w:sz w:val="24"/>
          <w:szCs w:val="24"/>
          <w14:textFill>
            <w14:solidFill>
              <w14:schemeClr w14:val="tx1"/>
            </w14:solidFill>
          </w14:textFill>
        </w:rPr>
        <w:t>期：</w:t>
      </w:r>
      <w:bookmarkStart w:id="4" w:name="_Toc25937966"/>
      <w:bookmarkStart w:id="5" w:name="_Toc65073735"/>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 xml:space="preserve">    年  月  日</w:t>
      </w:r>
    </w:p>
    <w:p w14:paraId="1CD1F49B">
      <w:pPr>
        <w:pStyle w:val="3"/>
        <w:pageBreakBefore w:val="0"/>
        <w:widowControl/>
        <w:kinsoku w:val="0"/>
        <w:wordWrap/>
        <w:overflowPunct/>
        <w:topLinePunct w:val="0"/>
        <w:autoSpaceDE w:val="0"/>
        <w:autoSpaceDN w:val="0"/>
        <w:bidi w:val="0"/>
        <w:adjustRightInd w:val="0"/>
        <w:snapToGrid w:val="0"/>
        <w:spacing w:before="0" w:after="0" w:line="360" w:lineRule="auto"/>
        <w:jc w:val="left"/>
        <w:textAlignment w:val="baseline"/>
        <w:rPr>
          <w:rFonts w:hint="eastAsia" w:ascii="Times New Roman" w:hAnsi="Times New Roman" w:eastAsia="宋体" w:cs="Times New Roman"/>
          <w:color w:val="000000" w:themeColor="text1"/>
          <w:spacing w:val="0"/>
          <w:sz w:val="28"/>
          <w:szCs w:val="28"/>
          <w14:textFill>
            <w14:solidFill>
              <w14:schemeClr w14:val="tx1"/>
            </w14:solidFill>
          </w14:textFill>
        </w:rPr>
      </w:pPr>
      <w:r>
        <w:rPr>
          <w:rFonts w:hint="eastAsia" w:ascii="Times New Roman" w:hAnsi="Times New Roman" w:eastAsia="宋体" w:cs="Times New Roman"/>
          <w:color w:val="000000" w:themeColor="text1"/>
          <w:spacing w:val="0"/>
          <w:sz w:val="28"/>
          <w:szCs w:val="28"/>
          <w14:textFill>
            <w14:solidFill>
              <w14:schemeClr w14:val="tx1"/>
            </w14:solidFill>
          </w14:textFill>
        </w:rPr>
        <w:t>附件3：</w:t>
      </w:r>
    </w:p>
    <w:p w14:paraId="424DBE23">
      <w:pPr>
        <w:pStyle w:val="3"/>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rPr>
          <w:rFonts w:hint="eastAsia" w:ascii="Times New Roman" w:hAnsi="Times New Roman" w:eastAsia="宋体" w:cs="Times New Roman"/>
          <w:color w:val="000000" w:themeColor="text1"/>
          <w:spacing w:val="0"/>
          <w:sz w:val="28"/>
          <w:szCs w:val="28"/>
          <w14:textFill>
            <w14:solidFill>
              <w14:schemeClr w14:val="tx1"/>
            </w14:solidFill>
          </w14:textFill>
        </w:rPr>
      </w:pPr>
      <w:r>
        <w:rPr>
          <w:rFonts w:hint="eastAsia" w:ascii="Times New Roman" w:hAnsi="Times New Roman" w:eastAsia="宋体" w:cs="Times New Roman"/>
          <w:color w:val="000000" w:themeColor="text1"/>
          <w:spacing w:val="0"/>
          <w:sz w:val="28"/>
          <w:szCs w:val="28"/>
          <w14:textFill>
            <w14:solidFill>
              <w14:schemeClr w14:val="tx1"/>
            </w14:solidFill>
          </w14:textFill>
        </w:rPr>
        <w:t>监狱企业证明文件（若有）</w:t>
      </w:r>
      <w:bookmarkEnd w:id="4"/>
      <w:bookmarkEnd w:id="5"/>
    </w:p>
    <w:p w14:paraId="250190C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Times New Roman"/>
          <w:color w:val="000000" w:themeColor="text1"/>
          <w:spacing w:val="0"/>
          <w:sz w:val="24"/>
          <w:szCs w:val="24"/>
          <w14:textFill>
            <w14:solidFill>
              <w14:schemeClr w14:val="tx1"/>
            </w14:solidFill>
          </w14:textFill>
        </w:rPr>
      </w:pPr>
      <w:r>
        <w:rPr>
          <w:rFonts w:hint="eastAsia" w:ascii="Times New Roman" w:hAnsi="Times New Roman" w:eastAsia="宋体" w:cs="Times New Roman"/>
          <w:color w:val="000000" w:themeColor="text1"/>
          <w:spacing w:val="0"/>
          <w:sz w:val="24"/>
          <w:szCs w:val="24"/>
          <w14:textFill>
            <w14:solidFill>
              <w14:schemeClr w14:val="tx1"/>
            </w14:solidFill>
          </w14:textFill>
        </w:rPr>
        <w:t>说明：根据《关于政府采购支持监狱企业发展有关问题的通知》（财库〔2014〕68号）的规定，监狱企业参加政府采购活动时，应当提供由省级以上监狱管理局</w:t>
      </w:r>
      <w:r>
        <w:rPr>
          <w:rFonts w:hint="eastAsia" w:ascii="Times New Roman" w:hAnsi="Times New Roman" w:eastAsia="宋体" w:cs="Times New Roman"/>
          <w:color w:val="000000" w:themeColor="text1"/>
          <w:spacing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spacing w:val="0"/>
          <w:sz w:val="24"/>
          <w:szCs w:val="24"/>
          <w14:textFill>
            <w14:solidFill>
              <w14:schemeClr w14:val="tx1"/>
            </w14:solidFill>
          </w14:textFill>
        </w:rPr>
        <w:t>戒毒管理局（含新疆生产建设兵团）出具的属于监狱企业的证明文件。</w:t>
      </w:r>
    </w:p>
    <w:p w14:paraId="70517204">
      <w:pPr>
        <w:rPr>
          <w:rFonts w:hint="eastAsia" w:ascii="Times New Roman" w:hAnsi="Times New Roman" w:eastAsia="宋体" w:cs="Times New Roman"/>
          <w:color w:val="000000" w:themeColor="text1"/>
          <w:spacing w:val="0"/>
          <w:sz w:val="28"/>
          <w:szCs w:val="28"/>
          <w14:textFill>
            <w14:solidFill>
              <w14:schemeClr w14:val="tx1"/>
            </w14:solidFill>
          </w14:textFill>
        </w:rPr>
      </w:pPr>
      <w:r>
        <w:rPr>
          <w:rFonts w:hint="eastAsia" w:ascii="Times New Roman" w:hAnsi="Times New Roman" w:eastAsia="宋体" w:cs="Times New Roman"/>
          <w:color w:val="000000" w:themeColor="text1"/>
          <w:spacing w:val="0"/>
          <w:sz w:val="28"/>
          <w:szCs w:val="28"/>
          <w14:textFill>
            <w14:solidFill>
              <w14:schemeClr w14:val="tx1"/>
            </w14:solidFill>
          </w14:textFill>
        </w:rPr>
        <w:br w:type="page"/>
      </w:r>
    </w:p>
    <w:p w14:paraId="6FB0A979">
      <w:pPr>
        <w:pStyle w:val="3"/>
        <w:pageBreakBefore w:val="0"/>
        <w:widowControl/>
        <w:kinsoku w:val="0"/>
        <w:wordWrap/>
        <w:overflowPunct/>
        <w:topLinePunct w:val="0"/>
        <w:autoSpaceDE w:val="0"/>
        <w:autoSpaceDN w:val="0"/>
        <w:bidi w:val="0"/>
        <w:adjustRightInd w:val="0"/>
        <w:snapToGrid w:val="0"/>
        <w:spacing w:before="0" w:after="0" w:line="360" w:lineRule="auto"/>
        <w:jc w:val="left"/>
        <w:textAlignment w:val="baseline"/>
        <w:rPr>
          <w:rFonts w:hint="eastAsia" w:ascii="Times New Roman" w:hAnsi="Times New Roman" w:eastAsia="宋体" w:cs="Times New Roman"/>
          <w:color w:val="000000" w:themeColor="text1"/>
          <w:spacing w:val="0"/>
          <w:sz w:val="28"/>
          <w:szCs w:val="28"/>
          <w14:textFill>
            <w14:solidFill>
              <w14:schemeClr w14:val="tx1"/>
            </w14:solidFill>
          </w14:textFill>
        </w:rPr>
      </w:pPr>
      <w:r>
        <w:rPr>
          <w:rFonts w:hint="eastAsia" w:ascii="Times New Roman" w:hAnsi="Times New Roman" w:eastAsia="宋体" w:cs="Times New Roman"/>
          <w:color w:val="000000" w:themeColor="text1"/>
          <w:spacing w:val="0"/>
          <w:sz w:val="28"/>
          <w:szCs w:val="28"/>
          <w14:textFill>
            <w14:solidFill>
              <w14:schemeClr w14:val="tx1"/>
            </w14:solidFill>
          </w14:textFill>
        </w:rPr>
        <w:t>附件</w:t>
      </w:r>
      <w:r>
        <w:rPr>
          <w:rFonts w:hint="eastAsia" w:ascii="Times New Roman" w:hAnsi="Times New Roman" w:eastAsia="宋体" w:cs="Times New Roman"/>
          <w:color w:val="000000" w:themeColor="text1"/>
          <w:spacing w:val="0"/>
          <w:sz w:val="28"/>
          <w:szCs w:val="28"/>
          <w:lang w:val="en-US" w:eastAsia="zh-CN"/>
          <w14:textFill>
            <w14:solidFill>
              <w14:schemeClr w14:val="tx1"/>
            </w14:solidFill>
          </w14:textFill>
        </w:rPr>
        <w:t>4</w:t>
      </w:r>
      <w:r>
        <w:rPr>
          <w:rFonts w:hint="eastAsia" w:ascii="Times New Roman" w:hAnsi="Times New Roman" w:eastAsia="宋体" w:cs="Times New Roman"/>
          <w:color w:val="000000" w:themeColor="text1"/>
          <w:spacing w:val="0"/>
          <w:sz w:val="28"/>
          <w:szCs w:val="28"/>
          <w14:textFill>
            <w14:solidFill>
              <w14:schemeClr w14:val="tx1"/>
            </w14:solidFill>
          </w14:textFill>
        </w:rPr>
        <w:t>：</w:t>
      </w:r>
    </w:p>
    <w:p w14:paraId="7F9C8DD9">
      <w:pPr>
        <w:pStyle w:val="3"/>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rPr>
          <w:rFonts w:hint="eastAsia" w:ascii="Times New Roman" w:hAnsi="Times New Roman" w:eastAsia="宋体" w:cs="Times New Roman"/>
          <w:color w:val="000000" w:themeColor="text1"/>
          <w:spacing w:val="0"/>
          <w:sz w:val="28"/>
          <w:szCs w:val="28"/>
          <w14:textFill>
            <w14:solidFill>
              <w14:schemeClr w14:val="tx1"/>
            </w14:solidFill>
          </w14:textFill>
        </w:rPr>
      </w:pPr>
      <w:r>
        <w:rPr>
          <w:rFonts w:hint="eastAsia" w:ascii="Times New Roman" w:hAnsi="Times New Roman" w:eastAsia="宋体" w:cs="Times New Roman"/>
          <w:color w:val="000000" w:themeColor="text1"/>
          <w:spacing w:val="0"/>
          <w:sz w:val="28"/>
          <w:szCs w:val="28"/>
          <w14:textFill>
            <w14:solidFill>
              <w14:schemeClr w14:val="tx1"/>
            </w14:solidFill>
          </w14:textFill>
        </w:rPr>
        <w:t>非联合体声明</w:t>
      </w:r>
    </w:p>
    <w:p w14:paraId="03C9E884">
      <w:pPr>
        <w:pStyle w:val="2"/>
        <w:keepNext w:val="0"/>
        <w:keepLines w:val="0"/>
        <w:pageBreakBefore w:val="0"/>
        <w:widowControl/>
        <w:kinsoku w:val="0"/>
        <w:wordWrap/>
        <w:overflowPunct/>
        <w:topLinePunct w:val="0"/>
        <w:autoSpaceDE w:val="0"/>
        <w:autoSpaceDN w:val="0"/>
        <w:bidi w:val="0"/>
        <w:adjustRightInd w:val="0"/>
        <w:snapToGrid w:val="0"/>
        <w:spacing w:line="255" w:lineRule="auto"/>
        <w:ind w:left="0" w:right="0"/>
        <w:textAlignment w:val="baseline"/>
        <w:rPr>
          <w:rFonts w:ascii="Times New Roman" w:hAnsi="Times New Roman" w:eastAsia="宋体" w:cs="Times New Roman"/>
          <w:spacing w:val="0"/>
          <w:w w:val="100"/>
          <w:position w:val="0"/>
        </w:rPr>
      </w:pPr>
    </w:p>
    <w:p w14:paraId="281ABB3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致：</w:t>
      </w:r>
      <w:r>
        <w:rPr>
          <w:rFonts w:hint="eastAsia" w:ascii="Times New Roman" w:hAnsi="Times New Roman" w:eastAsia="宋体" w:cs="Times New Roman"/>
          <w:spacing w:val="0"/>
          <w:w w:val="100"/>
          <w:position w:val="0"/>
          <w:sz w:val="24"/>
          <w:szCs w:val="24"/>
          <w:u w:val="single" w:color="auto"/>
          <w:lang w:val="en-US" w:eastAsia="zh-CN"/>
        </w:rPr>
        <w:t>傲唐集团</w:t>
      </w:r>
      <w:r>
        <w:rPr>
          <w:rFonts w:ascii="Times New Roman" w:hAnsi="Times New Roman" w:eastAsia="宋体" w:cs="Times New Roman"/>
          <w:spacing w:val="0"/>
          <w:w w:val="100"/>
          <w:position w:val="0"/>
          <w:sz w:val="24"/>
          <w:szCs w:val="24"/>
          <w:u w:val="single" w:color="auto"/>
        </w:rPr>
        <w:t>有限公司</w:t>
      </w:r>
    </w:p>
    <w:p w14:paraId="5FC792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我公司作为本次磋商项目的投标人，根据磋商文件要求，现郑重声明如下：我公司参加本次磋商项目为非联合体。</w:t>
      </w:r>
    </w:p>
    <w:p w14:paraId="4B94F4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本公司对上述承诺的内容事项真实性负责。如经查实上述承诺的内容事项存在虚假，我公 司愿意接受以提供虚假材料谋取成交的法律责任。</w:t>
      </w:r>
    </w:p>
    <w:p w14:paraId="213F001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Times New Roman" w:hAnsi="Times New Roman" w:eastAsia="宋体" w:cs="Times New Roman"/>
          <w:spacing w:val="0"/>
          <w:w w:val="100"/>
          <w:position w:val="0"/>
        </w:rPr>
      </w:pPr>
    </w:p>
    <w:p w14:paraId="5E5AB138">
      <w:pPr>
        <w:rPr>
          <w:rFonts w:ascii="Times New Roman" w:hAnsi="Times New Roman" w:eastAsia="宋体" w:cs="Times New Roman"/>
          <w:spacing w:val="0"/>
          <w:w w:val="100"/>
          <w:position w:val="0"/>
        </w:rPr>
      </w:pPr>
    </w:p>
    <w:p w14:paraId="483BEBCA">
      <w:pPr>
        <w:pStyle w:val="20"/>
      </w:pPr>
    </w:p>
    <w:p w14:paraId="0B429F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特此声明！</w:t>
      </w:r>
    </w:p>
    <w:p w14:paraId="291BB4E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Times New Roman" w:hAnsi="Times New Roman" w:eastAsia="宋体" w:cs="Times New Roman"/>
          <w:spacing w:val="0"/>
          <w:w w:val="100"/>
          <w:position w:val="0"/>
        </w:rPr>
      </w:pPr>
    </w:p>
    <w:p w14:paraId="7412D7F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Times New Roman" w:hAnsi="Times New Roman" w:eastAsia="宋体" w:cs="Times New Roman"/>
          <w:spacing w:val="0"/>
          <w:w w:val="100"/>
          <w:position w:val="0"/>
        </w:rPr>
      </w:pPr>
    </w:p>
    <w:p w14:paraId="7F9EBB7C">
      <w:pPr>
        <w:rPr>
          <w:rFonts w:ascii="Times New Roman" w:hAnsi="Times New Roman" w:eastAsia="宋体" w:cs="Times New Roman"/>
          <w:spacing w:val="0"/>
          <w:w w:val="100"/>
          <w:position w:val="0"/>
        </w:rPr>
      </w:pPr>
    </w:p>
    <w:p w14:paraId="49818B27">
      <w:pPr>
        <w:pStyle w:val="20"/>
        <w:rPr>
          <w:rFonts w:ascii="Times New Roman" w:hAnsi="Times New Roman" w:eastAsia="宋体" w:cs="Times New Roman"/>
          <w:spacing w:val="0"/>
          <w:w w:val="100"/>
          <w:position w:val="0"/>
        </w:rPr>
      </w:pPr>
    </w:p>
    <w:p w14:paraId="6F0B9253">
      <w:pPr>
        <w:pStyle w:val="7"/>
        <w:rPr>
          <w:rFonts w:ascii="Times New Roman" w:hAnsi="Times New Roman" w:eastAsia="宋体" w:cs="Times New Roman"/>
          <w:spacing w:val="0"/>
          <w:w w:val="100"/>
          <w:position w:val="0"/>
        </w:rPr>
      </w:pPr>
    </w:p>
    <w:p w14:paraId="5C33DCC5">
      <w:pPr>
        <w:rPr>
          <w:rFonts w:ascii="Times New Roman" w:hAnsi="Times New Roman" w:eastAsia="宋体" w:cs="Times New Roman"/>
          <w:spacing w:val="0"/>
          <w:w w:val="100"/>
          <w:position w:val="0"/>
        </w:rPr>
      </w:pPr>
    </w:p>
    <w:p w14:paraId="77C95A66">
      <w:pPr>
        <w:pStyle w:val="7"/>
        <w:rPr>
          <w:rFonts w:ascii="Times New Roman" w:hAnsi="Times New Roman" w:eastAsia="宋体" w:cs="Times New Roman"/>
          <w:spacing w:val="0"/>
          <w:w w:val="100"/>
          <w:position w:val="0"/>
        </w:rPr>
      </w:pPr>
    </w:p>
    <w:p w14:paraId="565A437B">
      <w:pPr>
        <w:rPr>
          <w:rFonts w:ascii="Times New Roman" w:hAnsi="Times New Roman" w:eastAsia="宋体" w:cs="Times New Roman"/>
          <w:spacing w:val="0"/>
          <w:w w:val="100"/>
          <w:position w:val="0"/>
        </w:rPr>
      </w:pPr>
    </w:p>
    <w:p w14:paraId="41FFFB07">
      <w:pPr>
        <w:pStyle w:val="20"/>
        <w:rPr>
          <w:rFonts w:ascii="Times New Roman" w:hAnsi="Times New Roman" w:eastAsia="宋体" w:cs="Times New Roman"/>
          <w:spacing w:val="0"/>
          <w:w w:val="100"/>
          <w:position w:val="0"/>
        </w:rPr>
      </w:pPr>
    </w:p>
    <w:p w14:paraId="58E47140">
      <w:pPr>
        <w:pStyle w:val="7"/>
        <w:rPr>
          <w:rFonts w:ascii="Times New Roman" w:hAnsi="Times New Roman" w:eastAsia="宋体" w:cs="Times New Roman"/>
          <w:spacing w:val="0"/>
          <w:w w:val="100"/>
          <w:position w:val="0"/>
        </w:rPr>
      </w:pPr>
    </w:p>
    <w:p w14:paraId="5108B5B7"/>
    <w:p w14:paraId="0EE963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spacing w:val="0"/>
          <w:w w:val="100"/>
          <w:position w:val="0"/>
          <w:sz w:val="24"/>
          <w:szCs w:val="24"/>
        </w:rPr>
      </w:pPr>
      <w:r>
        <w:rPr>
          <w:rFonts w:hint="eastAsia" w:ascii="Times New Roman" w:hAnsi="Times New Roman" w:eastAsia="宋体" w:cs="Times New Roman"/>
          <w:spacing w:val="0"/>
          <w:w w:val="100"/>
          <w:position w:val="0"/>
          <w:sz w:val="24"/>
          <w:szCs w:val="24"/>
          <w:lang w:eastAsia="zh-CN"/>
        </w:rPr>
        <w:t>投标人</w:t>
      </w:r>
      <w:r>
        <w:rPr>
          <w:rFonts w:ascii="Times New Roman" w:hAnsi="Times New Roman" w:eastAsia="宋体" w:cs="Times New Roman"/>
          <w:spacing w:val="0"/>
          <w:w w:val="100"/>
          <w:position w:val="0"/>
          <w:sz w:val="24"/>
          <w:szCs w:val="24"/>
        </w:rPr>
        <w:t>（单位名称及公章）：</w:t>
      </w:r>
    </w:p>
    <w:p w14:paraId="484313C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Times New Roman" w:hAnsi="Times New Roman" w:eastAsia="宋体" w:cs="Times New Roman"/>
          <w:spacing w:val="0"/>
          <w:w w:val="100"/>
          <w:position w:val="0"/>
        </w:rPr>
      </w:pPr>
    </w:p>
    <w:p w14:paraId="0069F7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Times New Roman" w:hAnsi="Times New Roman" w:eastAsia="宋体" w:cs="Times New Roman"/>
          <w:spacing w:val="0"/>
          <w:w w:val="100"/>
          <w:position w:val="0"/>
          <w:sz w:val="24"/>
          <w:szCs w:val="24"/>
        </w:rPr>
      </w:pPr>
      <w:r>
        <w:rPr>
          <w:rFonts w:ascii="Times New Roman" w:hAnsi="Times New Roman" w:eastAsia="宋体" w:cs="Times New Roman"/>
          <w:spacing w:val="0"/>
          <w:w w:val="100"/>
          <w:position w:val="0"/>
          <w:sz w:val="24"/>
          <w:szCs w:val="24"/>
        </w:rPr>
        <w:t>法定代表人或授权委托代表（签字或盖章）：</w:t>
      </w:r>
    </w:p>
    <w:p w14:paraId="676F2A4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Times New Roman" w:hAnsi="Times New Roman" w:eastAsia="宋体" w:cs="Times New Roman"/>
          <w:spacing w:val="0"/>
          <w:w w:val="100"/>
          <w:position w:val="0"/>
        </w:rPr>
      </w:pPr>
    </w:p>
    <w:p w14:paraId="096E2F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spacing w:val="0"/>
          <w:w w:val="100"/>
          <w:position w:val="0"/>
          <w:sz w:val="24"/>
          <w:szCs w:val="24"/>
        </w:rPr>
        <w:t>日    期 ：    年   月   日</w:t>
      </w:r>
    </w:p>
    <w:p w14:paraId="78687C16">
      <w:pPr>
        <w:pStyle w:val="29"/>
        <w:jc w:val="left"/>
        <w:rPr>
          <w:rFonts w:hint="eastAsia" w:ascii="Times New Roman" w:hAnsi="Times New Roman" w:eastAsia="宋体" w:cs="Times New Roman"/>
          <w:b/>
          <w:color w:val="000000" w:themeColor="text1"/>
          <w:sz w:val="28"/>
          <w:szCs w:val="28"/>
          <w14:textFill>
            <w14:solidFill>
              <w14:schemeClr w14:val="tx1"/>
            </w14:solidFill>
          </w14:textFill>
        </w:rPr>
      </w:pPr>
    </w:p>
    <w:p w14:paraId="7D4F9133">
      <w:pPr>
        <w:rPr>
          <w:rFonts w:ascii="Times New Roman" w:hAnsi="Times New Roman" w:eastAsia="宋体" w:cs="Times New Roman"/>
        </w:rPr>
      </w:pPr>
    </w:p>
    <w:sectPr>
      <w:headerReference r:id="rId20" w:type="default"/>
      <w:footerReference r:id="rId21" w:type="default"/>
      <w:pgSz w:w="11906" w:h="16839"/>
      <w:pgMar w:top="1440" w:right="1800" w:bottom="1440" w:left="1800" w:header="680" w:footer="113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1EBA7">
    <w:pPr>
      <w:spacing w:line="176" w:lineRule="auto"/>
      <w:ind w:left="44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57E8E">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CD57E8E">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3B163">
    <w:pPr>
      <w:spacing w:line="176" w:lineRule="auto"/>
      <w:ind w:left="44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604EA">
                          <w:pPr>
                            <w:pStyle w:val="13"/>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80604EA">
                    <w:pPr>
                      <w:pStyle w:val="13"/>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1594F">
    <w:pPr>
      <w:spacing w:line="176" w:lineRule="auto"/>
      <w:ind w:left="44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BAE81">
                          <w:pPr>
                            <w:pStyle w:val="13"/>
                          </w:pPr>
                          <w:r>
                            <w:t xml:space="preserve">第 </w:t>
                          </w:r>
                          <w:r>
                            <w:fldChar w:fldCharType="begin"/>
                          </w:r>
                          <w:r>
                            <w:instrText xml:space="preserve"> PAGE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3FBAE81">
                    <w:pPr>
                      <w:pStyle w:val="13"/>
                    </w:pPr>
                    <w:r>
                      <w:t xml:space="preserve">第 </w:t>
                    </w:r>
                    <w:r>
                      <w:fldChar w:fldCharType="begin"/>
                    </w:r>
                    <w:r>
                      <w:instrText xml:space="preserve"> PAGE  \* MERGEFORMAT </w:instrText>
                    </w:r>
                    <w:r>
                      <w:fldChar w:fldCharType="separate"/>
                    </w:r>
                    <w:r>
                      <w:t>11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FB53C">
    <w:pPr>
      <w:spacing w:line="176" w:lineRule="auto"/>
      <w:ind w:left="44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FBA52">
                          <w:pPr>
                            <w:pStyle w:val="13"/>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F4FBA52">
                    <w:pPr>
                      <w:pStyle w:val="13"/>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05F13">
    <w:pPr>
      <w:pStyle w:val="13"/>
      <w:jc w:val="center"/>
      <w:rPr>
        <w:rFonts w:hint="eastAsia" w:ascii="Times New Roman" w:hAnsi="Times New Roman" w:eastAsia="仿宋_GB2312"/>
        <w:sz w:val="24"/>
        <w:lang w:val="en-US" w:eastAsia="zh-CN"/>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AD179">
                          <w:pPr>
                            <w:pStyle w:val="13"/>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3FAD179">
                    <w:pPr>
                      <w:pStyle w:val="13"/>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AB4D1">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F3EB3">
                          <w:pPr>
                            <w:pStyle w:val="13"/>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9CF3EB3">
                    <w:pPr>
                      <w:pStyle w:val="13"/>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4E074">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5B835">
                          <w:pPr>
                            <w:pStyle w:val="13"/>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8C5B835">
                    <w:pPr>
                      <w:pStyle w:val="13"/>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8DA7B">
    <w:pPr>
      <w:spacing w:line="176" w:lineRule="auto"/>
      <w:ind w:left="46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AEE583">
                          <w:pPr>
                            <w:pStyle w:val="13"/>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EAEE583">
                    <w:pPr>
                      <w:pStyle w:val="13"/>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DD74A">
    <w:pPr>
      <w:spacing w:line="176" w:lineRule="auto"/>
      <w:ind w:left="46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8F3BAC">
                          <w:pPr>
                            <w:pStyle w:val="13"/>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58F3BAC">
                    <w:pPr>
                      <w:pStyle w:val="13"/>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C5E49">
    <w:pPr>
      <w:pStyle w:val="14"/>
      <w:rPr>
        <w:rFonts w:hint="eastAsia" w:eastAsia="宋体"/>
        <w:lang w:eastAsia="zh-CN"/>
      </w:rPr>
    </w:pPr>
    <w:r>
      <w:rPr>
        <w:rFonts w:hint="eastAsia" w:eastAsia="宋体"/>
        <w:lang w:eastAsia="zh-CN"/>
      </w:rPr>
      <w:drawing>
        <wp:inline distT="0" distB="0" distL="114300" distR="114300">
          <wp:extent cx="1704975" cy="457200"/>
          <wp:effectExtent l="0" t="0" r="9525" b="0"/>
          <wp:docPr id="3" name="图片 3"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logo"/>
                  <pic:cNvPicPr>
                    <a:picLocks noChangeAspect="1"/>
                  </pic:cNvPicPr>
                </pic:nvPicPr>
                <pic:blipFill>
                  <a:blip r:embed="rId1"/>
                  <a:stretch>
                    <a:fillRect/>
                  </a:stretch>
                </pic:blipFill>
                <pic:spPr>
                  <a:xfrm>
                    <a:off x="0" y="0"/>
                    <a:ext cx="1704975" cy="4572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27CC1">
    <w:pPr>
      <w:pStyle w:val="14"/>
      <w:rPr>
        <w:rFonts w:hint="eastAsia" w:eastAsia="宋体"/>
        <w:lang w:eastAsia="zh-CN"/>
      </w:rPr>
    </w:pPr>
    <w:r>
      <w:rPr>
        <w:rFonts w:hint="eastAsia" w:eastAsia="宋体"/>
        <w:lang w:eastAsia="zh-CN"/>
      </w:rPr>
      <w:drawing>
        <wp:inline distT="0" distB="0" distL="114300" distR="114300">
          <wp:extent cx="1704975" cy="457200"/>
          <wp:effectExtent l="0" t="0" r="9525" b="0"/>
          <wp:docPr id="5" name="图片 5"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公司logo"/>
                  <pic:cNvPicPr>
                    <a:picLocks noChangeAspect="1"/>
                  </pic:cNvPicPr>
                </pic:nvPicPr>
                <pic:blipFill>
                  <a:blip r:embed="rId1"/>
                  <a:stretch>
                    <a:fillRect/>
                  </a:stretch>
                </pic:blipFill>
                <pic:spPr>
                  <a:xfrm>
                    <a:off x="0" y="0"/>
                    <a:ext cx="1704975" cy="4572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144E6">
    <w:pPr>
      <w:pStyle w:val="14"/>
      <w:rPr>
        <w:rFonts w:hint="eastAsia" w:eastAsia="宋体"/>
        <w:lang w:eastAsia="zh-CN"/>
      </w:rPr>
    </w:pPr>
    <w:r>
      <w:rPr>
        <w:rFonts w:hint="eastAsia" w:eastAsia="宋体"/>
        <w:lang w:eastAsia="zh-CN"/>
      </w:rPr>
      <w:drawing>
        <wp:inline distT="0" distB="0" distL="114300" distR="114300">
          <wp:extent cx="1704975" cy="457200"/>
          <wp:effectExtent l="0" t="0" r="9525" b="0"/>
          <wp:docPr id="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
                  <pic:cNvPicPr>
                    <a:picLocks noChangeAspect="1"/>
                  </pic:cNvPicPr>
                </pic:nvPicPr>
                <pic:blipFill>
                  <a:blip r:embed="rId1"/>
                  <a:stretch>
                    <a:fillRect/>
                  </a:stretch>
                </pic:blipFill>
                <pic:spPr>
                  <a:xfrm>
                    <a:off x="0" y="0"/>
                    <a:ext cx="1704975" cy="45720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46CB2">
    <w:pPr>
      <w:pStyle w:val="14"/>
      <w:rPr>
        <w:rFonts w:hint="eastAsia" w:eastAsia="宋体"/>
        <w:lang w:eastAsia="zh-CN"/>
      </w:rPr>
    </w:pPr>
    <w:r>
      <w:rPr>
        <w:rFonts w:hint="eastAsia" w:eastAsia="宋体"/>
        <w:lang w:eastAsia="zh-CN"/>
      </w:rPr>
      <w:drawing>
        <wp:inline distT="0" distB="0" distL="114300" distR="114300">
          <wp:extent cx="1704975" cy="457200"/>
          <wp:effectExtent l="0" t="0" r="9525" b="0"/>
          <wp:docPr id="7" name="图片 7"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公司logo"/>
                  <pic:cNvPicPr>
                    <a:picLocks noChangeAspect="1"/>
                  </pic:cNvPicPr>
                </pic:nvPicPr>
                <pic:blipFill>
                  <a:blip r:embed="rId1"/>
                  <a:stretch>
                    <a:fillRect/>
                  </a:stretch>
                </pic:blipFill>
                <pic:spPr>
                  <a:xfrm>
                    <a:off x="0" y="0"/>
                    <a:ext cx="1704975" cy="457200"/>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D42ED">
    <w:pPr>
      <w:pStyle w:val="14"/>
      <w:rPr>
        <w:rFonts w:hint="eastAsia" w:eastAsia="宋体"/>
        <w:lang w:eastAsia="zh-CN"/>
      </w:rPr>
    </w:pPr>
    <w:r>
      <w:rPr>
        <w:rFonts w:hint="eastAsia" w:eastAsia="宋体"/>
        <w:lang w:eastAsia="zh-CN"/>
      </w:rPr>
      <w:drawing>
        <wp:inline distT="0" distB="0" distL="114300" distR="114300">
          <wp:extent cx="1704975" cy="457200"/>
          <wp:effectExtent l="0" t="0" r="9525" b="0"/>
          <wp:docPr id="17" name="图片 17"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公司logo"/>
                  <pic:cNvPicPr>
                    <a:picLocks noChangeAspect="1"/>
                  </pic:cNvPicPr>
                </pic:nvPicPr>
                <pic:blipFill>
                  <a:blip r:embed="rId1"/>
                  <a:stretch>
                    <a:fillRect/>
                  </a:stretch>
                </pic:blipFill>
                <pic:spPr>
                  <a:xfrm>
                    <a:off x="0" y="0"/>
                    <a:ext cx="1704975" cy="457200"/>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2C855">
    <w:pPr>
      <w:pStyle w:val="14"/>
      <w:pBdr>
        <w:bottom w:val="none" w:color="auto" w:sz="0" w:space="1"/>
      </w:pBdr>
      <w:jc w:val="left"/>
      <w:rPr>
        <w:rFonts w:hint="eastAsia" w:hAnsi="宋体" w:eastAsia="宋体"/>
        <w:b/>
        <w:i/>
        <w:sz w:val="16"/>
        <w:szCs w:val="15"/>
        <w:highlight w:val="lightGray"/>
        <w:shd w:val="pct10" w:color="auto" w:fill="FFFFFF"/>
        <w:lang w:eastAsia="zh-CN"/>
      </w:rPr>
    </w:pPr>
    <w:r>
      <w:rPr>
        <w:rFonts w:hint="eastAsia" w:hAnsi="宋体" w:eastAsia="宋体"/>
        <w:b/>
        <w:i/>
        <w:sz w:val="16"/>
        <w:szCs w:val="15"/>
        <w:highlight w:val="lightGray"/>
        <w:shd w:val="pct10" w:color="auto" w:fill="FFFFFF"/>
        <w:lang w:eastAsia="zh-CN"/>
      </w:rPr>
      <w:drawing>
        <wp:inline distT="0" distB="0" distL="114300" distR="114300">
          <wp:extent cx="1704975" cy="457200"/>
          <wp:effectExtent l="0" t="0" r="9525" b="0"/>
          <wp:docPr id="2"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
                  <pic:cNvPicPr>
                    <a:picLocks noChangeAspect="1"/>
                  </pic:cNvPicPr>
                </pic:nvPicPr>
                <pic:blipFill>
                  <a:blip r:embed="rId1"/>
                  <a:stretch>
                    <a:fillRect/>
                  </a:stretch>
                </pic:blipFill>
                <pic:spPr>
                  <a:xfrm>
                    <a:off x="0" y="0"/>
                    <a:ext cx="1704975" cy="457200"/>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935F5">
    <w:pPr>
      <w:pStyle w:val="14"/>
    </w:pPr>
    <w:r>
      <w:rPr>
        <w:rFonts w:hint="eastAsia" w:hAnsi="宋体"/>
        <w:b/>
        <w:spacing w:val="-10"/>
        <w:u w:val="single"/>
        <w:shd w:val="pct10" w:color="auto" w:fill="FFFFFF"/>
      </w:rPr>
      <w:t xml:space="preserve">紫阳中学交巡警集成指挥平台建设项目                                                </w:t>
    </w:r>
    <w:r>
      <w:rPr>
        <w:rFonts w:hAnsi="宋体"/>
        <w:b/>
        <w:spacing w:val="-10"/>
        <w:u w:val="single"/>
        <w:shd w:val="pct10" w:color="auto" w:fill="FFFFFF"/>
      </w:rPr>
      <w:t xml:space="preserve">                           </w:t>
    </w:r>
    <w:r>
      <w:rPr>
        <w:rFonts w:hint="eastAsia" w:hAnsi="宋体"/>
        <w:b/>
        <w:spacing w:val="-10"/>
        <w:u w:val="single"/>
        <w:shd w:val="pct10" w:color="auto" w:fill="FFFFFF"/>
      </w:rPr>
      <w:t xml:space="preserve">                                                    文件编号:HLZB2019-119</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FDC9F">
    <w:pPr>
      <w:pStyle w:val="14"/>
      <w:pBdr>
        <w:bottom w:val="none" w:color="auto" w:sz="0" w:space="1"/>
      </w:pBdr>
      <w:jc w:val="left"/>
      <w:rPr>
        <w:rFonts w:hint="eastAsia" w:hAnsi="宋体" w:eastAsia="宋体"/>
        <w:b/>
        <w:i/>
        <w:sz w:val="16"/>
        <w:szCs w:val="15"/>
        <w:highlight w:val="lightGray"/>
        <w:shd w:val="pct10" w:color="auto" w:fill="FFFFFF"/>
        <w:lang w:eastAsia="zh-CN"/>
      </w:rPr>
    </w:pPr>
    <w:r>
      <w:rPr>
        <w:rFonts w:hint="eastAsia" w:hAnsi="宋体" w:eastAsia="宋体"/>
        <w:b/>
        <w:i/>
        <w:sz w:val="16"/>
        <w:szCs w:val="15"/>
        <w:highlight w:val="lightGray"/>
        <w:shd w:val="pct10" w:color="auto" w:fill="FFFFFF"/>
        <w:lang w:eastAsia="zh-CN"/>
      </w:rPr>
      <w:drawing>
        <wp:inline distT="0" distB="0" distL="114300" distR="114300">
          <wp:extent cx="1704975" cy="457200"/>
          <wp:effectExtent l="0" t="0" r="9525" b="0"/>
          <wp:docPr id="8" name="图片 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公司logo"/>
                  <pic:cNvPicPr>
                    <a:picLocks noChangeAspect="1"/>
                  </pic:cNvPicPr>
                </pic:nvPicPr>
                <pic:blipFill>
                  <a:blip r:embed="rId1"/>
                  <a:stretch>
                    <a:fillRect/>
                  </a:stretch>
                </pic:blipFill>
                <pic:spPr>
                  <a:xfrm>
                    <a:off x="0" y="0"/>
                    <a:ext cx="1704975"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ZjMzJiNGFmZGM0NWY4ZTI1NTM5ZmNhNWMzYzBkZmQifQ=="/>
  </w:docVars>
  <w:rsids>
    <w:rsidRoot w:val="00000000"/>
    <w:rsid w:val="0076088E"/>
    <w:rsid w:val="0108163F"/>
    <w:rsid w:val="02C40969"/>
    <w:rsid w:val="034675D0"/>
    <w:rsid w:val="03604B36"/>
    <w:rsid w:val="036839EA"/>
    <w:rsid w:val="04C3580A"/>
    <w:rsid w:val="04EC71F3"/>
    <w:rsid w:val="05705425"/>
    <w:rsid w:val="057C552B"/>
    <w:rsid w:val="05D9604A"/>
    <w:rsid w:val="06C2426E"/>
    <w:rsid w:val="087B7D1C"/>
    <w:rsid w:val="08AE00F1"/>
    <w:rsid w:val="08B26151"/>
    <w:rsid w:val="09AB63DF"/>
    <w:rsid w:val="0A1701E3"/>
    <w:rsid w:val="0AB45767"/>
    <w:rsid w:val="0B1A1A6E"/>
    <w:rsid w:val="0B1C57E6"/>
    <w:rsid w:val="0B392B34"/>
    <w:rsid w:val="0BB04180"/>
    <w:rsid w:val="0C586DBC"/>
    <w:rsid w:val="0C8C24F7"/>
    <w:rsid w:val="0D1B5609"/>
    <w:rsid w:val="0DB717F6"/>
    <w:rsid w:val="0DBF2F33"/>
    <w:rsid w:val="0DFE7425"/>
    <w:rsid w:val="0E643F9F"/>
    <w:rsid w:val="0F264E85"/>
    <w:rsid w:val="11821551"/>
    <w:rsid w:val="11C20769"/>
    <w:rsid w:val="11D010D8"/>
    <w:rsid w:val="129245E0"/>
    <w:rsid w:val="13606D51"/>
    <w:rsid w:val="138C54D3"/>
    <w:rsid w:val="139B5716"/>
    <w:rsid w:val="13A520F1"/>
    <w:rsid w:val="14636234"/>
    <w:rsid w:val="14887A48"/>
    <w:rsid w:val="153E1DCE"/>
    <w:rsid w:val="16E318AE"/>
    <w:rsid w:val="16F202E4"/>
    <w:rsid w:val="171C5E98"/>
    <w:rsid w:val="18CA59C9"/>
    <w:rsid w:val="18CB6463"/>
    <w:rsid w:val="190B6E9A"/>
    <w:rsid w:val="199F22FC"/>
    <w:rsid w:val="1A3366A8"/>
    <w:rsid w:val="1A97379A"/>
    <w:rsid w:val="1B9E2247"/>
    <w:rsid w:val="1E884D03"/>
    <w:rsid w:val="1EAB48DF"/>
    <w:rsid w:val="1ED805F3"/>
    <w:rsid w:val="1F2A56DA"/>
    <w:rsid w:val="1F526C32"/>
    <w:rsid w:val="1FBA6F24"/>
    <w:rsid w:val="1FFC12EA"/>
    <w:rsid w:val="20E24984"/>
    <w:rsid w:val="213A656E"/>
    <w:rsid w:val="21D773E4"/>
    <w:rsid w:val="2253695F"/>
    <w:rsid w:val="22CF090D"/>
    <w:rsid w:val="24273E18"/>
    <w:rsid w:val="24526513"/>
    <w:rsid w:val="247B15BF"/>
    <w:rsid w:val="24A35EB2"/>
    <w:rsid w:val="24B76946"/>
    <w:rsid w:val="258A1146"/>
    <w:rsid w:val="26C30DB4"/>
    <w:rsid w:val="273D2914"/>
    <w:rsid w:val="2753038A"/>
    <w:rsid w:val="27D05536"/>
    <w:rsid w:val="28B704A4"/>
    <w:rsid w:val="2920429C"/>
    <w:rsid w:val="29F85218"/>
    <w:rsid w:val="2AA2266D"/>
    <w:rsid w:val="2B1C6CE5"/>
    <w:rsid w:val="2C613E82"/>
    <w:rsid w:val="2D200D0F"/>
    <w:rsid w:val="2D4119D0"/>
    <w:rsid w:val="2D607001"/>
    <w:rsid w:val="2DA82AB1"/>
    <w:rsid w:val="2DEA32BF"/>
    <w:rsid w:val="2DF317E8"/>
    <w:rsid w:val="2E162111"/>
    <w:rsid w:val="2E4D57CF"/>
    <w:rsid w:val="2E690493"/>
    <w:rsid w:val="2EB57234"/>
    <w:rsid w:val="30C16364"/>
    <w:rsid w:val="30CA72A9"/>
    <w:rsid w:val="33964CC9"/>
    <w:rsid w:val="342F7A89"/>
    <w:rsid w:val="34A02734"/>
    <w:rsid w:val="34C957E7"/>
    <w:rsid w:val="354E2190"/>
    <w:rsid w:val="35CB45CB"/>
    <w:rsid w:val="35EB5C31"/>
    <w:rsid w:val="36AF3103"/>
    <w:rsid w:val="370138CA"/>
    <w:rsid w:val="37661A13"/>
    <w:rsid w:val="379F0A81"/>
    <w:rsid w:val="3821593A"/>
    <w:rsid w:val="382D42DF"/>
    <w:rsid w:val="393A075D"/>
    <w:rsid w:val="398919E9"/>
    <w:rsid w:val="39AD1B7B"/>
    <w:rsid w:val="3BD57167"/>
    <w:rsid w:val="3C8340E4"/>
    <w:rsid w:val="3C8B3CCA"/>
    <w:rsid w:val="3CB46F97"/>
    <w:rsid w:val="3CB94CA0"/>
    <w:rsid w:val="3CC82828"/>
    <w:rsid w:val="3CF2692D"/>
    <w:rsid w:val="3D2739F3"/>
    <w:rsid w:val="3DFA4C63"/>
    <w:rsid w:val="3E1C107E"/>
    <w:rsid w:val="400526A6"/>
    <w:rsid w:val="401C5365"/>
    <w:rsid w:val="40204729"/>
    <w:rsid w:val="405F5252"/>
    <w:rsid w:val="40B51316"/>
    <w:rsid w:val="41032081"/>
    <w:rsid w:val="41970910"/>
    <w:rsid w:val="41984EBF"/>
    <w:rsid w:val="4235270E"/>
    <w:rsid w:val="42AB6E74"/>
    <w:rsid w:val="437E5696"/>
    <w:rsid w:val="43B12268"/>
    <w:rsid w:val="445552E9"/>
    <w:rsid w:val="44CA2DF1"/>
    <w:rsid w:val="44DE4505"/>
    <w:rsid w:val="45373301"/>
    <w:rsid w:val="454F2363"/>
    <w:rsid w:val="46511033"/>
    <w:rsid w:val="46636B05"/>
    <w:rsid w:val="46853538"/>
    <w:rsid w:val="46A33662"/>
    <w:rsid w:val="47BE6D02"/>
    <w:rsid w:val="47D368A8"/>
    <w:rsid w:val="48162122"/>
    <w:rsid w:val="486B7B64"/>
    <w:rsid w:val="49EA0B8B"/>
    <w:rsid w:val="4B005387"/>
    <w:rsid w:val="4B3519D1"/>
    <w:rsid w:val="4B524774"/>
    <w:rsid w:val="4B531E57"/>
    <w:rsid w:val="4C9023AF"/>
    <w:rsid w:val="4D4A6C73"/>
    <w:rsid w:val="4D5C3245"/>
    <w:rsid w:val="4EEA2AD2"/>
    <w:rsid w:val="4EFA264F"/>
    <w:rsid w:val="50041972"/>
    <w:rsid w:val="515B0249"/>
    <w:rsid w:val="51646B6C"/>
    <w:rsid w:val="51956D25"/>
    <w:rsid w:val="51AE428B"/>
    <w:rsid w:val="521A39DF"/>
    <w:rsid w:val="523E73BD"/>
    <w:rsid w:val="526130AB"/>
    <w:rsid w:val="526F391A"/>
    <w:rsid w:val="533407C0"/>
    <w:rsid w:val="540265A9"/>
    <w:rsid w:val="54187EE0"/>
    <w:rsid w:val="543C792C"/>
    <w:rsid w:val="54696028"/>
    <w:rsid w:val="54B75204"/>
    <w:rsid w:val="553D6107"/>
    <w:rsid w:val="55EA5BC3"/>
    <w:rsid w:val="59D94E1E"/>
    <w:rsid w:val="5ADD34EB"/>
    <w:rsid w:val="5B3A26EB"/>
    <w:rsid w:val="5C0F21BC"/>
    <w:rsid w:val="5DE84681"/>
    <w:rsid w:val="5FEC33A0"/>
    <w:rsid w:val="6106379C"/>
    <w:rsid w:val="614C5017"/>
    <w:rsid w:val="622540F5"/>
    <w:rsid w:val="627A637A"/>
    <w:rsid w:val="62CF2FBC"/>
    <w:rsid w:val="63220635"/>
    <w:rsid w:val="638B61DA"/>
    <w:rsid w:val="63FD075A"/>
    <w:rsid w:val="659B022A"/>
    <w:rsid w:val="65A82805"/>
    <w:rsid w:val="65D200F0"/>
    <w:rsid w:val="65DD6A95"/>
    <w:rsid w:val="663B41ED"/>
    <w:rsid w:val="6780592A"/>
    <w:rsid w:val="69567933"/>
    <w:rsid w:val="69767922"/>
    <w:rsid w:val="69BB70ED"/>
    <w:rsid w:val="6B2018FE"/>
    <w:rsid w:val="6B4B624F"/>
    <w:rsid w:val="6B630F5D"/>
    <w:rsid w:val="6D88075F"/>
    <w:rsid w:val="6E930639"/>
    <w:rsid w:val="6EE80984"/>
    <w:rsid w:val="70457711"/>
    <w:rsid w:val="70716758"/>
    <w:rsid w:val="747131CA"/>
    <w:rsid w:val="75564D2A"/>
    <w:rsid w:val="75B0672C"/>
    <w:rsid w:val="75D00018"/>
    <w:rsid w:val="75E342E9"/>
    <w:rsid w:val="774150D6"/>
    <w:rsid w:val="78132BAC"/>
    <w:rsid w:val="78992CEF"/>
    <w:rsid w:val="78D5544C"/>
    <w:rsid w:val="79286E7F"/>
    <w:rsid w:val="795A422D"/>
    <w:rsid w:val="79D02741"/>
    <w:rsid w:val="7A1F3A82"/>
    <w:rsid w:val="7A3E119B"/>
    <w:rsid w:val="7A8377B3"/>
    <w:rsid w:val="7B31720F"/>
    <w:rsid w:val="7B564028"/>
    <w:rsid w:val="7B670E83"/>
    <w:rsid w:val="7BFA0086"/>
    <w:rsid w:val="7C3A20F4"/>
    <w:rsid w:val="7C815F74"/>
    <w:rsid w:val="7CC57E14"/>
    <w:rsid w:val="7CC61BD9"/>
    <w:rsid w:val="7D034BDB"/>
    <w:rsid w:val="7D9A3A96"/>
    <w:rsid w:val="7DEA7A23"/>
    <w:rsid w:val="7F1E5CFC"/>
    <w:rsid w:val="7F6B54D2"/>
    <w:rsid w:val="7F6B78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widowControl/>
      <w:tabs>
        <w:tab w:val="left" w:pos="720"/>
      </w:tabs>
      <w:jc w:val="center"/>
      <w:outlineLvl w:val="1"/>
    </w:pPr>
    <w:rPr>
      <w:rFonts w:ascii="宋体" w:hAnsi="宋体"/>
      <w:b/>
      <w:color w:val="000000"/>
      <w:kern w:val="0"/>
      <w:sz w:val="30"/>
      <w:szCs w:val="30"/>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6">
    <w:name w:val="Normal Indent"/>
    <w:basedOn w:val="1"/>
    <w:next w:val="7"/>
    <w:qFormat/>
    <w:uiPriority w:val="0"/>
    <w:pPr>
      <w:ind w:firstLine="420"/>
    </w:pPr>
    <w:rPr>
      <w:rFonts w:eastAsia="仿宋_GB2312"/>
      <w:sz w:val="30"/>
      <w:szCs w:val="30"/>
    </w:rPr>
  </w:style>
  <w:style w:type="paragraph" w:styleId="7">
    <w:name w:val="Body Text First Indent 2"/>
    <w:basedOn w:val="8"/>
    <w:next w:val="1"/>
    <w:unhideWhenUsed/>
    <w:qFormat/>
    <w:uiPriority w:val="99"/>
    <w:pPr>
      <w:spacing w:after="120"/>
      <w:ind w:left="420" w:leftChars="200" w:firstLine="420" w:firstLineChars="200"/>
    </w:pPr>
    <w:rPr>
      <w:rFonts w:ascii="Times New Roman"/>
      <w:kern w:val="0"/>
      <w:sz w:val="20"/>
    </w:rPr>
  </w:style>
  <w:style w:type="paragraph" w:styleId="8">
    <w:name w:val="Body Text Indent"/>
    <w:basedOn w:val="1"/>
    <w:next w:val="9"/>
    <w:qFormat/>
    <w:uiPriority w:val="0"/>
    <w:pPr>
      <w:spacing w:after="120" w:afterLines="0"/>
      <w:ind w:left="420" w:leftChars="200"/>
    </w:pPr>
  </w:style>
  <w:style w:type="paragraph" w:customStyle="1" w:styleId="9">
    <w:name w:val="Default"/>
    <w:next w:val="1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0">
    <w:name w:val="toc 2"/>
    <w:basedOn w:val="1"/>
    <w:next w:val="1"/>
    <w:qFormat/>
    <w:uiPriority w:val="39"/>
    <w:pPr>
      <w:ind w:left="420" w:leftChars="200"/>
    </w:pPr>
  </w:style>
  <w:style w:type="paragraph" w:styleId="11">
    <w:name w:val="Body Text 3"/>
    <w:basedOn w:val="1"/>
    <w:qFormat/>
    <w:uiPriority w:val="0"/>
    <w:pPr>
      <w:spacing w:after="120" w:afterLines="0" w:afterAutospacing="0"/>
    </w:pPr>
    <w:rPr>
      <w:sz w:val="16"/>
    </w:rPr>
  </w:style>
  <w:style w:type="paragraph" w:styleId="12">
    <w:name w:val="Plain Text"/>
    <w:basedOn w:val="1"/>
    <w:qFormat/>
    <w:uiPriority w:val="0"/>
    <w:rPr>
      <w:rFonts w:ascii="宋体" w:hAnsi="Courier New" w:cs="Courier New"/>
      <w:szCs w:val="21"/>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rPr>
      <w:rFonts w:ascii="Times New Roman"/>
      <w:kern w:val="2"/>
      <w:sz w:val="21"/>
      <w:szCs w:val="24"/>
    </w:rPr>
  </w:style>
  <w:style w:type="paragraph" w:styleId="16">
    <w:name w:val="Body Text 2"/>
    <w:basedOn w:val="1"/>
    <w:qFormat/>
    <w:uiPriority w:val="0"/>
    <w:pPr>
      <w:spacing w:after="120" w:afterLines="0" w:line="480" w:lineRule="auto"/>
    </w:pPr>
  </w:style>
  <w:style w:type="paragraph" w:styleId="17">
    <w:name w:val="Message Header"/>
    <w:basedOn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rPr>
  </w:style>
  <w:style w:type="paragraph" w:styleId="18">
    <w:name w:val="Normal (Web)"/>
    <w:basedOn w:val="1"/>
    <w:qFormat/>
    <w:uiPriority w:val="0"/>
    <w:rPr>
      <w:sz w:val="24"/>
    </w:rPr>
  </w:style>
  <w:style w:type="paragraph" w:styleId="19">
    <w:name w:val="Title"/>
    <w:basedOn w:val="1"/>
    <w:next w:val="1"/>
    <w:qFormat/>
    <w:uiPriority w:val="0"/>
    <w:pPr>
      <w:jc w:val="center"/>
      <w:outlineLvl w:val="0"/>
    </w:pPr>
    <w:rPr>
      <w:rFonts w:ascii="Arial" w:hAnsi="Arial"/>
      <w:sz w:val="32"/>
    </w:rPr>
  </w:style>
  <w:style w:type="paragraph" w:styleId="20">
    <w:name w:val="Body Text First Indent"/>
    <w:basedOn w:val="2"/>
    <w:next w:val="7"/>
    <w:semiHidden/>
    <w:qFormat/>
    <w:uiPriority w:val="99"/>
    <w:pPr>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rPr>
      <w:rFonts w:ascii="Arial" w:hAnsi="Arial" w:eastAsia="黑体"/>
      <w:kern w:val="2"/>
      <w:sz w:val="21"/>
      <w:szCs w:val="21"/>
      <w:lang w:val="en-US" w:eastAsia="zh-CN" w:bidi="ar-SA"/>
    </w:rPr>
  </w:style>
  <w:style w:type="character" w:styleId="25">
    <w:name w:val="Hyperlink"/>
    <w:basedOn w:val="23"/>
    <w:qFormat/>
    <w:uiPriority w:val="0"/>
    <w:rPr>
      <w:color w:val="0000FF"/>
      <w:u w:val="single"/>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宋体" w:hAnsi="宋体" w:eastAsia="宋体" w:cs="宋体"/>
      <w:sz w:val="24"/>
      <w:szCs w:val="24"/>
      <w:lang w:val="en-US" w:eastAsia="en-US" w:bidi="ar-SA"/>
    </w:rPr>
  </w:style>
  <w:style w:type="paragraph" w:customStyle="1" w:styleId="28">
    <w:name w:val="正文缩进1"/>
    <w:basedOn w:val="1"/>
    <w:autoRedefine/>
    <w:qFormat/>
    <w:uiPriority w:val="0"/>
    <w:pPr>
      <w:ind w:firstLine="420" w:firstLineChars="200"/>
    </w:pPr>
  </w:style>
  <w:style w:type="paragraph" w:customStyle="1" w:styleId="29">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31">
    <w:name w:val="p0"/>
    <w:basedOn w:val="1"/>
    <w:qFormat/>
    <w:uiPriority w:val="0"/>
    <w:pPr>
      <w:widowControl/>
      <w:spacing w:line="408" w:lineRule="auto"/>
      <w:ind w:left="1"/>
      <w:textAlignment w:val="bottom"/>
    </w:pPr>
    <w:rPr>
      <w:color w:val="000000"/>
      <w:kern w:val="0"/>
      <w:szCs w:val="21"/>
    </w:rPr>
  </w:style>
  <w:style w:type="paragraph" w:customStyle="1" w:styleId="32">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33">
    <w:name w:val="font11"/>
    <w:basedOn w:val="23"/>
    <w:qFormat/>
    <w:uiPriority w:val="0"/>
    <w:rPr>
      <w:rFonts w:hint="eastAsia" w:ascii="黑体" w:hAnsi="宋体" w:eastAsia="黑体" w:cs="黑体"/>
      <w:color w:val="000000"/>
      <w:sz w:val="22"/>
      <w:szCs w:val="22"/>
      <w:u w:val="none"/>
    </w:rPr>
  </w:style>
  <w:style w:type="character" w:customStyle="1" w:styleId="34">
    <w:name w:val="font3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3.png"/><Relationship Id="rId23" Type="http://schemas.openxmlformats.org/officeDocument/2006/relationships/image" Target="media/image2.jpeg"/><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33306</Words>
  <Characters>35805</Characters>
  <TotalTime>182</TotalTime>
  <ScaleCrop>false</ScaleCrop>
  <LinksUpToDate>false</LinksUpToDate>
  <CharactersWithSpaces>37846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2024-08-26T09:44:00Z</dcterms:created>
  <dc:creator>PC</dc:creator>
  <cp:lastModifiedBy>LYY</cp:lastModifiedBy>
  <dcterms:modified xsi:type="dcterms:W3CDTF">2025-01-09T06:47:11Z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2024-08-26T14:47:17Z</vt:filetime>
  </property>
  <property fmtid="{D5CDD505-2E9C-101B-9397-08002B2CF9AE}" pid="4" name="KSOProductBuildVer">
    <vt:lpwstr>2052-12.1.0.19770</vt:lpwstr>
  </property>
  <property fmtid="{D5CDD505-2E9C-101B-9397-08002B2CF9AE}" pid="5" name="ICV">
    <vt:lpwstr>6F9B60FCA8D146E3A8D4DFE797B270D5_13</vt:lpwstr>
  </property>
  <property fmtid="{D5CDD505-2E9C-101B-9397-08002B2CF9AE}" pid="6" name="KSOTemplateDocerSaveRecord">
    <vt:lpwstr>eyJoZGlkIjoiNWZjMzJiNGFmZGM0NWY4ZTI1NTM5ZmNhNWMzYzBkZmQiLCJ1c2VySWQiOiIyNDc3NjYxNjUifQ==</vt:lpwstr>
  </property>
</Properties>
</file>