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C338A">
      <w:pPr>
        <w:bidi w:val="0"/>
        <w:jc w:val="center"/>
        <w:rPr>
          <w:b/>
          <w:bCs/>
          <w:sz w:val="32"/>
          <w:szCs w:val="40"/>
        </w:rPr>
      </w:pPr>
      <w:r>
        <w:rPr>
          <w:rFonts w:hint="eastAsia"/>
          <w:b/>
          <w:bCs/>
          <w:sz w:val="32"/>
          <w:szCs w:val="40"/>
          <w:lang w:val="en-US" w:eastAsia="zh-CN"/>
        </w:rPr>
        <w:t>渭城区方志馆设备采购项目招标公告</w:t>
      </w:r>
    </w:p>
    <w:p w14:paraId="39D39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560A47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渭城区方志馆设备采购项目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招标项目的潜在投标人应在咸阳市人民西路 29 号金方圆广场B座20层2002室获取招标文件，并于 2025年05月19日 15时</w:t>
      </w:r>
      <w:r>
        <w:rPr>
          <w:rFonts w:hint="eastAsia" w:ascii="微软雅黑" w:hAnsi="微软雅黑" w:eastAsia="微软雅黑" w:cs="微软雅黑"/>
          <w:i w:val="0"/>
          <w:iCs w:val="0"/>
          <w:caps w:val="0"/>
          <w:color w:val="333333"/>
          <w:spacing w:val="0"/>
          <w:sz w:val="21"/>
          <w:szCs w:val="21"/>
          <w:shd w:val="clear" w:fill="FFFFFF"/>
          <w:lang w:val="en-US" w:eastAsia="zh-CN"/>
        </w:rPr>
        <w:t>00</w:t>
      </w:r>
      <w:r>
        <w:rPr>
          <w:rFonts w:hint="eastAsia" w:ascii="微软雅黑" w:hAnsi="微软雅黑" w:eastAsia="微软雅黑" w:cs="微软雅黑"/>
          <w:i w:val="0"/>
          <w:iCs w:val="0"/>
          <w:caps w:val="0"/>
          <w:color w:val="333333"/>
          <w:spacing w:val="0"/>
          <w:sz w:val="21"/>
          <w:szCs w:val="21"/>
          <w:shd w:val="clear" w:fill="FFFFFF"/>
        </w:rPr>
        <w:t>分 （北京时间）前递交投标文件。</w:t>
      </w:r>
    </w:p>
    <w:p w14:paraId="782840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2C6BA9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项目编号：SXDZZ（2025）066号</w:t>
      </w:r>
      <w:bookmarkStart w:id="0" w:name="_GoBack"/>
      <w:bookmarkEnd w:id="0"/>
    </w:p>
    <w:p w14:paraId="4F027D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项目名称：渭城区方志馆设备采购项目</w:t>
      </w:r>
    </w:p>
    <w:p w14:paraId="164A79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1E0DA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预算金额：723,000.00元</w:t>
      </w:r>
    </w:p>
    <w:p w14:paraId="3F0FC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5BC3E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合同包1(渭城区方志馆设备采购项目):</w:t>
      </w:r>
    </w:p>
    <w:p w14:paraId="41BE6C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合同包预算金额：723,000.00元</w:t>
      </w:r>
    </w:p>
    <w:p w14:paraId="461A9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合同包最高限价：723,000.00元</w:t>
      </w:r>
    </w:p>
    <w:tbl>
      <w:tblPr>
        <w:tblStyle w:val="5"/>
        <w:tblW w:w="90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1"/>
        <w:gridCol w:w="1809"/>
        <w:gridCol w:w="1810"/>
        <w:gridCol w:w="802"/>
        <w:gridCol w:w="1424"/>
        <w:gridCol w:w="1290"/>
        <w:gridCol w:w="1290"/>
      </w:tblGrid>
      <w:tr w14:paraId="409213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6" w:hRule="atLeast"/>
          <w:tblHeader/>
        </w:trPr>
        <w:tc>
          <w:tcPr>
            <w:tcW w:w="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1A38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9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542D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4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75D10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B6EE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1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3E4CD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1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A8218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1FFD3E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BFCC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C51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C3D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723000.00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E11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C77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68029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723,000.00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BA2E9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723,000.00</w:t>
            </w:r>
          </w:p>
        </w:tc>
      </w:tr>
    </w:tbl>
    <w:p w14:paraId="68694D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12ABBF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合同履行期限：60日历天</w:t>
      </w:r>
    </w:p>
    <w:p w14:paraId="79168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2A83DF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4FAAC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059F5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合同包1(渭城区方志馆设备采购项目)落实政府采购政策需满足的资格要求如下:</w:t>
      </w:r>
    </w:p>
    <w:p w14:paraId="1C940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（5）《节能产品政府采购实施意见》（财库[2004]185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（13）其他需要落实的政府采购政策,如有最新颁布的政府采购政策，按最新的文件执行。</w:t>
      </w:r>
    </w:p>
    <w:p w14:paraId="30D72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9FF8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合同包1(渭城区方志馆设备采购项目)特定资格要求如下:</w:t>
      </w:r>
    </w:p>
    <w:p w14:paraId="22821F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（7）税收缴纳证明：提供响应文件提交截止时间前6个月内任意一个月已缴纳的完税凭证或税务机关开具的完税证明（任意税种），依法免税的应提供相关文件证明；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（9）单位负责人为同一人或者存在直接控股、管理关系的不同供应商，不得同时参加同一采购活动；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（10）本项目不接受联合体投标,供应商需保证资质文件的真实、合法、有效。</w:t>
      </w:r>
    </w:p>
    <w:p w14:paraId="6CCC64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67EA5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2025年04月28日 至 2025年05月07日 ，每天上午 08:00:00 至 12:00:00 ，下午 14:00:00 至 18:00:00 （北京时间）</w:t>
      </w:r>
    </w:p>
    <w:p w14:paraId="7780D2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21DF4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36FDA1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38327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1B48EC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2025年05月19日 15时</w:t>
      </w:r>
      <w:r>
        <w:rPr>
          <w:rFonts w:hint="eastAsia" w:ascii="微软雅黑" w:hAnsi="微软雅黑" w:eastAsia="微软雅黑" w:cs="微软雅黑"/>
          <w:i w:val="0"/>
          <w:iCs w:val="0"/>
          <w:caps w:val="0"/>
          <w:color w:val="333333"/>
          <w:spacing w:val="0"/>
          <w:sz w:val="21"/>
          <w:szCs w:val="21"/>
          <w:shd w:val="clear" w:fill="FFFFFF"/>
          <w:lang w:val="en-US" w:eastAsia="zh-CN"/>
        </w:rPr>
        <w:t>00</w:t>
      </w:r>
      <w:r>
        <w:rPr>
          <w:rFonts w:hint="eastAsia" w:ascii="微软雅黑" w:hAnsi="微软雅黑" w:eastAsia="微软雅黑" w:cs="微软雅黑"/>
          <w:i w:val="0"/>
          <w:iCs w:val="0"/>
          <w:caps w:val="0"/>
          <w:color w:val="333333"/>
          <w:spacing w:val="0"/>
          <w:sz w:val="21"/>
          <w:szCs w:val="21"/>
          <w:shd w:val="clear" w:fill="FFFFFF"/>
        </w:rPr>
        <w:t>分00秒 （北京时间）</w:t>
      </w:r>
    </w:p>
    <w:p w14:paraId="08478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提交投标文件地点：咸阳市人民西路 29 号金方圆广场B座20层2028室</w:t>
      </w:r>
    </w:p>
    <w:p w14:paraId="1C5B9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开标地点：咸阳市人民西路 29 号金方圆广场B座20层2028室</w:t>
      </w:r>
    </w:p>
    <w:p w14:paraId="75AB6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6E543E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3B294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1DFAB2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0902B8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30CE94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78D4BA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 咸阳市渭城区人民政府办公室</w:t>
      </w:r>
    </w:p>
    <w:p w14:paraId="70F771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地址：渭城区文林路9号</w:t>
      </w:r>
    </w:p>
    <w:p w14:paraId="4CAE77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联系方式：029-33188515</w:t>
      </w:r>
    </w:p>
    <w:p w14:paraId="410A8F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1BECA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54761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62AB5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2D2AB2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1C024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项目联系人：郭豪</w:t>
      </w:r>
    </w:p>
    <w:p w14:paraId="06941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电话：15709202966</w:t>
      </w:r>
    </w:p>
    <w:p w14:paraId="1A209B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3A9910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1F6EC5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5D954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2025年4月25日       </w:t>
      </w:r>
    </w:p>
    <w:p w14:paraId="444D0B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A279D"/>
    <w:rsid w:val="1F120D44"/>
    <w:rsid w:val="7235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2120</Words>
  <Characters>2457</Characters>
  <Lines>0</Lines>
  <Paragraphs>0</Paragraphs>
  <TotalTime>0</TotalTime>
  <ScaleCrop>false</ScaleCrop>
  <LinksUpToDate>false</LinksUpToDate>
  <CharactersWithSpaces>2500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敏敏</cp:lastModifiedBy>
  <dcterms:modified xsi:type="dcterms:W3CDTF">2025-04-25T07:37:54Z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eyJoZGlkIjoiZmZkZDgzOTkwYzBkMjQxNjg5MDllYjlhYTNiNzc0YTQiLCJ1c2VySWQiOiIzNjA1NTE1NTQifQ==</vt:lpwstr>
  </property>
  <property fmtid="{D5CDD505-2E9C-101B-9397-08002B2CF9AE}" pid="4" name="ICV">
    <vt:lpwstr>9780A6BCC7D74C03B6F409E933A31711_12</vt:lpwstr>
  </property>
</Properties>
</file>