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4283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2025年眉县公安大数据侦查中心、网络战训基地升级改造建设项目</w:t>
      </w:r>
    </w:p>
    <w:p w14:paraId="41E06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textAlignment w:val="baseline"/>
        <w:rPr>
          <w:rFonts w:hint="eastAsia" w:ascii="宋体" w:hAnsi="宋体" w:eastAsia="宋体" w:cs="宋体"/>
          <w:color w:val="333333"/>
          <w:sz w:val="28"/>
          <w:szCs w:val="28"/>
          <w:u w:val="none"/>
        </w:rPr>
      </w:pPr>
      <w:r>
        <w:rPr>
          <w:rFonts w:hint="eastAsia" w:ascii="宋体" w:hAnsi="宋体" w:eastAsia="宋体" w:cs="宋体"/>
          <w:sz w:val="28"/>
          <w:szCs w:val="28"/>
          <w:lang w:val="en-US" w:eastAsia="zh-CN"/>
        </w:rPr>
        <w:t>竞争性谈判公告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14:paraId="53DB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tcPr>
          <w:p w14:paraId="632430F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7C5E439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vertAlign w:val="baseline"/>
              </w:rPr>
            </w:pPr>
            <w:r>
              <w:rPr>
                <w:rFonts w:hint="eastAsia" w:ascii="宋体" w:hAnsi="宋体" w:eastAsia="宋体" w:cs="宋体"/>
                <w:sz w:val="24"/>
                <w:szCs w:val="24"/>
                <w:lang w:eastAsia="zh-CN"/>
              </w:rPr>
              <w:t>2025年眉县公安大数据侦查中心、网络战训基地升级改造建设项目</w:t>
            </w:r>
            <w:r>
              <w:rPr>
                <w:rFonts w:hint="eastAsia" w:ascii="宋体" w:hAnsi="宋体" w:eastAsia="宋体" w:cs="宋体"/>
                <w:sz w:val="24"/>
                <w:szCs w:val="24"/>
              </w:rPr>
              <w:t>采购项目的潜在供应商应在全国公共资源交易平台（陕西省·宝鸡市</w:t>
            </w:r>
            <w:r>
              <w:rPr>
                <w:rFonts w:hint="eastAsia" w:ascii="宋体" w:hAnsi="宋体" w:eastAsia="宋体" w:cs="宋体"/>
                <w:sz w:val="24"/>
                <w:szCs w:val="24"/>
                <w:lang w:val="en-US" w:eastAsia="zh-CN"/>
              </w:rPr>
              <w:t>)(</w:t>
            </w:r>
            <w:r>
              <w:rPr>
                <w:rFonts w:hint="eastAsia" w:ascii="宋体" w:hAnsi="宋体" w:eastAsia="宋体" w:cs="宋体"/>
                <w:sz w:val="24"/>
                <w:szCs w:val="24"/>
              </w:rPr>
              <w:t>http：//bj.sxggzyjy.cn）获取采购文件并于</w:t>
            </w: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25</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9</w:t>
            </w:r>
            <w:r>
              <w:rPr>
                <w:rFonts w:hint="eastAsia" w:ascii="宋体" w:hAnsi="宋体" w:eastAsia="宋体" w:cs="宋体"/>
                <w:color w:val="0000FF"/>
                <w:sz w:val="24"/>
                <w:szCs w:val="24"/>
              </w:rPr>
              <w:t>时00分（</w:t>
            </w:r>
            <w:r>
              <w:rPr>
                <w:rFonts w:hint="eastAsia" w:ascii="宋体" w:hAnsi="宋体" w:eastAsia="宋体" w:cs="宋体"/>
                <w:sz w:val="24"/>
                <w:szCs w:val="24"/>
              </w:rPr>
              <w:t>北京时间</w:t>
            </w:r>
            <w:r>
              <w:rPr>
                <w:rFonts w:hint="eastAsia" w:ascii="宋体" w:hAnsi="宋体" w:eastAsia="宋体" w:cs="宋体"/>
                <w:sz w:val="24"/>
                <w:szCs w:val="24"/>
                <w:lang w:val="en-US" w:eastAsia="zh-CN"/>
              </w:rPr>
              <w:t>)</w:t>
            </w:r>
            <w:r>
              <w:rPr>
                <w:rFonts w:hint="eastAsia" w:ascii="宋体" w:hAnsi="宋体" w:eastAsia="宋体" w:cs="宋体"/>
                <w:sz w:val="24"/>
                <w:szCs w:val="24"/>
              </w:rPr>
              <w:t>前提交响应文件。</w:t>
            </w:r>
          </w:p>
        </w:tc>
      </w:tr>
    </w:tbl>
    <w:p w14:paraId="31CA2B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一、项目基本情况</w:t>
      </w:r>
    </w:p>
    <w:p w14:paraId="5747790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项目编号：SXHXHZ202500</w:t>
      </w:r>
      <w:r>
        <w:rPr>
          <w:rFonts w:hint="eastAsia" w:ascii="宋体" w:hAnsi="宋体" w:eastAsia="宋体" w:cs="宋体"/>
          <w:sz w:val="24"/>
          <w:szCs w:val="24"/>
          <w:lang w:val="en-US" w:eastAsia="zh-CN"/>
        </w:rPr>
        <w:t>2</w:t>
      </w:r>
      <w:r>
        <w:rPr>
          <w:rFonts w:hint="eastAsia" w:ascii="宋体" w:hAnsi="宋体" w:eastAsia="宋体" w:cs="宋体"/>
          <w:sz w:val="24"/>
          <w:szCs w:val="24"/>
        </w:rPr>
        <w:t>ZC</w:t>
      </w:r>
    </w:p>
    <w:p w14:paraId="6533CC5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2025年眉县公安大数据侦查中心、网络战训基地升级改造建设项目</w:t>
      </w:r>
    </w:p>
    <w:p w14:paraId="04AF8C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采购方式：竞争性谈判</w:t>
      </w:r>
    </w:p>
    <w:p w14:paraId="40D8AA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972,800.00</w:t>
      </w:r>
      <w:r>
        <w:rPr>
          <w:rFonts w:hint="eastAsia" w:ascii="宋体" w:hAnsi="宋体" w:eastAsia="宋体" w:cs="宋体"/>
          <w:sz w:val="24"/>
          <w:szCs w:val="24"/>
        </w:rPr>
        <w:t>元</w:t>
      </w:r>
    </w:p>
    <w:p w14:paraId="17EFC92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7D0538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2025年眉县公安大数据侦查中心、网络战训基地升级改造建设项目</w:t>
      </w:r>
      <w:r>
        <w:rPr>
          <w:rFonts w:hint="eastAsia" w:ascii="宋体" w:hAnsi="宋体" w:eastAsia="宋体" w:cs="宋体"/>
          <w:sz w:val="24"/>
          <w:szCs w:val="24"/>
        </w:rPr>
        <w:t>):</w:t>
      </w:r>
    </w:p>
    <w:p w14:paraId="3285AE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972,800.00</w:t>
      </w:r>
      <w:r>
        <w:rPr>
          <w:rFonts w:hint="eastAsia" w:ascii="宋体" w:hAnsi="宋体" w:eastAsia="宋体" w:cs="宋体"/>
          <w:sz w:val="24"/>
          <w:szCs w:val="24"/>
        </w:rPr>
        <w:t>元</w:t>
      </w:r>
    </w:p>
    <w:p w14:paraId="5D0A66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972,800.00</w:t>
      </w:r>
      <w:r>
        <w:rPr>
          <w:rFonts w:hint="eastAsia" w:ascii="宋体" w:hAnsi="宋体" w:eastAsia="宋体" w:cs="宋体"/>
          <w:sz w:val="24"/>
          <w:szCs w:val="24"/>
        </w:rPr>
        <w:t>元</w:t>
      </w:r>
    </w:p>
    <w:tbl>
      <w:tblPr>
        <w:tblStyle w:val="5"/>
        <w:tblW w:w="9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9"/>
        <w:gridCol w:w="1231"/>
        <w:gridCol w:w="1599"/>
        <w:gridCol w:w="1264"/>
        <w:gridCol w:w="1617"/>
        <w:gridCol w:w="1392"/>
        <w:gridCol w:w="1393"/>
      </w:tblGrid>
      <w:tr w14:paraId="7497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Header/>
        </w:trPr>
        <w:tc>
          <w:tcPr>
            <w:tcW w:w="9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89BB6D">
            <w:pP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2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ECC874">
            <w:pP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1323AA">
            <w:pP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27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67B6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6C3C6F29">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3F3E4B">
            <w:pPr>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75A9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品目预算</w:t>
            </w:r>
          </w:p>
          <w:p w14:paraId="3D8E9B88">
            <w:pPr>
              <w:jc w:val="center"/>
              <w:rPr>
                <w:rFonts w:hint="eastAsia" w:ascii="宋体" w:hAnsi="宋体" w:eastAsia="宋体" w:cs="宋体"/>
                <w:sz w:val="24"/>
                <w:szCs w:val="24"/>
              </w:rPr>
            </w:pPr>
            <w:r>
              <w:rPr>
                <w:rFonts w:hint="eastAsia" w:ascii="宋体" w:hAnsi="宋体" w:eastAsia="宋体" w:cs="宋体"/>
                <w:sz w:val="24"/>
                <w:szCs w:val="24"/>
                <w:lang w:val="en-US" w:eastAsia="zh-CN"/>
              </w:rPr>
              <w:t>(元)</w:t>
            </w:r>
          </w:p>
        </w:tc>
        <w:tc>
          <w:tcPr>
            <w:tcW w:w="139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B42D6F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p w14:paraId="19275AB8">
            <w:pPr>
              <w:jc w:val="center"/>
              <w:rPr>
                <w:rFonts w:hint="eastAsia" w:ascii="宋体" w:hAnsi="宋体" w:eastAsia="宋体" w:cs="宋体"/>
                <w:sz w:val="24"/>
                <w:szCs w:val="24"/>
              </w:rPr>
            </w:pPr>
            <w:r>
              <w:rPr>
                <w:rFonts w:hint="eastAsia" w:ascii="宋体" w:hAnsi="宋体" w:eastAsia="宋体" w:cs="宋体"/>
                <w:sz w:val="24"/>
                <w:szCs w:val="24"/>
                <w:lang w:val="en-US" w:eastAsia="zh-CN"/>
              </w:rPr>
              <w:t>(元)</w:t>
            </w:r>
          </w:p>
        </w:tc>
      </w:tr>
      <w:tr w14:paraId="00CD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92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242221">
            <w:pP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4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6238E7">
            <w:pPr>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rPr>
              <w:t>其他计算机</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EC6EA5">
            <w:pPr>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rPr>
              <w:t>眉县公安局大数据侦查中心、网络战训基地升级改造建设</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5E7E5C">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E2C91FA">
            <w:pP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941DED">
            <w:pPr>
              <w:rPr>
                <w:rFonts w:hint="eastAsia" w:ascii="宋体" w:hAnsi="宋体" w:eastAsia="宋体" w:cs="宋体"/>
                <w:sz w:val="24"/>
                <w:szCs w:val="24"/>
              </w:rPr>
            </w:pPr>
            <w:r>
              <w:rPr>
                <w:rFonts w:hint="eastAsia" w:ascii="宋体" w:hAnsi="宋体" w:eastAsia="宋体" w:cs="宋体"/>
                <w:sz w:val="24"/>
                <w:szCs w:val="24"/>
                <w:lang w:val="en-US" w:eastAsia="zh-CN"/>
              </w:rPr>
              <w:t>972,800.00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0FBA06">
            <w:pPr>
              <w:rPr>
                <w:rFonts w:hint="eastAsia" w:ascii="宋体" w:hAnsi="宋体" w:eastAsia="宋体" w:cs="宋体"/>
                <w:sz w:val="24"/>
                <w:szCs w:val="24"/>
              </w:rPr>
            </w:pPr>
            <w:r>
              <w:rPr>
                <w:rFonts w:hint="eastAsia" w:ascii="宋体" w:hAnsi="宋体" w:eastAsia="宋体" w:cs="宋体"/>
                <w:sz w:val="24"/>
                <w:szCs w:val="24"/>
                <w:lang w:val="en-US" w:eastAsia="zh-CN"/>
              </w:rPr>
              <w:t>972,800.00</w:t>
            </w:r>
          </w:p>
        </w:tc>
      </w:tr>
    </w:tbl>
    <w:p w14:paraId="0DAE06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191FD5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rPr>
        <w:t>合同履行期限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日历天（具体服务起止日期可随合同签订时间相应顺延）</w:t>
      </w:r>
    </w:p>
    <w:p w14:paraId="03ACD8D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二、申请人的资格要求：</w:t>
      </w:r>
    </w:p>
    <w:p w14:paraId="34B6F59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9BEDDB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4DC1C0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2025年眉县公安大数据侦查中心、网络战训基地升级改造建设项目</w:t>
      </w:r>
      <w:r>
        <w:rPr>
          <w:rFonts w:hint="eastAsia" w:ascii="宋体" w:hAnsi="宋体" w:eastAsia="宋体" w:cs="宋体"/>
          <w:sz w:val="24"/>
          <w:szCs w:val="24"/>
        </w:rPr>
        <w:t>)落实政府采购政策需满足的资格要求如下:</w:t>
      </w:r>
    </w:p>
    <w:p w14:paraId="745363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（5）《国务院办公厅关于建立政府强制采购节能产品制度的通知》（国办发[2007]51号）；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（6）《节能产品政府采购实施意见》（财库[2004]185号）；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（7）《环境标志产品政府采购实施的意见》（财库[2006]90号；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（8）《关于发布参与实施政府采购节能产品、环境标志产品认证机构名录的公告》—2019年第16号；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（9）《财政部发展改革委生态环境部市场监管总局关于调整优化节能产品、环境标志产品政府采购执行机制的通知》（财库[2019]9号）；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（10）《财政部农业农村部国家乡村振兴局关于运用政府采购政策支持乡村产业振兴的通知》财库[2021]19号；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（11）陕西省财政厅关于印发《陕西省中小企业政府采购信用融资办法》（陕财办采[2018]23号）；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（12）如有最新颁布的政府采购政策，按最新的文件执行。</w:t>
      </w:r>
    </w:p>
    <w:p w14:paraId="23CD7F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3F0E0D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2025年眉县公安局大数据侦查中心、网络战训基地升级改造建设项目</w:t>
      </w:r>
      <w:r>
        <w:rPr>
          <w:rFonts w:hint="eastAsia" w:ascii="宋体" w:hAnsi="宋体" w:eastAsia="宋体" w:cs="宋体"/>
          <w:sz w:val="24"/>
          <w:szCs w:val="24"/>
        </w:rPr>
        <w:t>)特定资格要求如下:</w:t>
      </w:r>
    </w:p>
    <w:p w14:paraId="7AC6EE6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（1）供应商应授权合法的人员参加投标全过程，其中法定代表人直接参加投标的</w:t>
      </w:r>
      <w:r>
        <w:rPr>
          <w:rFonts w:hint="eastAsia" w:ascii="宋体" w:hAnsi="宋体" w:eastAsia="宋体" w:cs="宋体"/>
          <w:sz w:val="24"/>
          <w:szCs w:val="24"/>
          <w:lang w:val="en-US" w:eastAsia="zh-CN"/>
        </w:rPr>
        <w:t>,</w:t>
      </w:r>
      <w:r>
        <w:rPr>
          <w:rFonts w:hint="eastAsia" w:ascii="宋体" w:hAnsi="宋体" w:eastAsia="宋体" w:cs="宋体"/>
          <w:sz w:val="24"/>
          <w:szCs w:val="24"/>
        </w:rPr>
        <w:t>须出具法人身份证明，并与营业执照上信息一致。法定代表人授权代表参加投标的，须出具法定代表人授权书及授权代表身份证；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（3）参加政府采购活动近3年内，在经营活动中没有重大违法记录；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（4）供应商应具有履行合同所必需的设备和专业技术能力；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（5）单位负责人为同一人或者存在直接控股、管理关系的不同供应商，不得参加同一合同项下的政府采购活动。</w:t>
      </w:r>
    </w:p>
    <w:p w14:paraId="54E9BF4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三、获取采购文件</w:t>
      </w:r>
    </w:p>
    <w:p w14:paraId="15D9F9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0000FF"/>
          <w:sz w:val="24"/>
          <w:szCs w:val="24"/>
        </w:rPr>
        <w:t>时间：2025年</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14</w:t>
      </w:r>
      <w:r>
        <w:rPr>
          <w:rFonts w:hint="eastAsia" w:ascii="宋体" w:hAnsi="宋体" w:eastAsia="宋体" w:cs="宋体"/>
          <w:color w:val="0000FF"/>
          <w:sz w:val="24"/>
          <w:szCs w:val="24"/>
        </w:rPr>
        <w:t>日至2025年</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18</w:t>
      </w:r>
      <w:r>
        <w:rPr>
          <w:rFonts w:hint="eastAsia" w:ascii="宋体" w:hAnsi="宋体" w:eastAsia="宋体" w:cs="宋体"/>
          <w:color w:val="0000FF"/>
          <w:sz w:val="24"/>
          <w:szCs w:val="24"/>
        </w:rPr>
        <w:t>日，每天上午08:00:00至12:00:00，下午12:00:00至18:00:00（北京时间）</w:t>
      </w:r>
    </w:p>
    <w:p w14:paraId="15209E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途径：全国公共资源交易平台（陕西省·宝鸡市）（http：//bj.sxggzyjy.cn）</w:t>
      </w:r>
    </w:p>
    <w:p w14:paraId="3497022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方式：在线获取</w:t>
      </w:r>
    </w:p>
    <w:p w14:paraId="6D00F2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售价：0元</w:t>
      </w:r>
    </w:p>
    <w:p w14:paraId="6980F94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四、响应文件提交</w:t>
      </w:r>
    </w:p>
    <w:p w14:paraId="024117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FF"/>
          <w:sz w:val="24"/>
          <w:szCs w:val="24"/>
        </w:rPr>
      </w:pPr>
      <w:r>
        <w:rPr>
          <w:rFonts w:hint="eastAsia" w:ascii="宋体" w:hAnsi="宋体" w:eastAsia="宋体" w:cs="宋体"/>
          <w:sz w:val="24"/>
          <w:szCs w:val="24"/>
        </w:rPr>
        <w:t>截止时间：</w:t>
      </w: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25</w:t>
      </w:r>
      <w:r>
        <w:rPr>
          <w:rFonts w:hint="eastAsia" w:ascii="宋体" w:hAnsi="宋体" w:eastAsia="宋体" w:cs="宋体"/>
          <w:color w:val="0000FF"/>
          <w:sz w:val="24"/>
          <w:szCs w:val="24"/>
        </w:rPr>
        <w:t>日</w:t>
      </w:r>
      <w:r>
        <w:rPr>
          <w:rFonts w:hint="eastAsia" w:ascii="宋体" w:hAnsi="宋体" w:eastAsia="宋体" w:cs="宋体"/>
          <w:color w:val="0000FF"/>
          <w:sz w:val="24"/>
          <w:szCs w:val="24"/>
          <w:lang w:val="en-US" w:eastAsia="zh-CN"/>
        </w:rPr>
        <w:t>9</w:t>
      </w:r>
      <w:r>
        <w:rPr>
          <w:rFonts w:hint="eastAsia" w:ascii="宋体" w:hAnsi="宋体" w:eastAsia="宋体" w:cs="宋体"/>
          <w:color w:val="0000FF"/>
          <w:sz w:val="24"/>
          <w:szCs w:val="24"/>
        </w:rPr>
        <w:t>时00分00秒（北京时间）</w:t>
      </w:r>
    </w:p>
    <w:p w14:paraId="64C6BC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sz w:val="24"/>
          <w:szCs w:val="24"/>
        </w:rPr>
        <w:t>全国公共资源交易平台（陕西省·宝鸡市</w:t>
      </w:r>
      <w:r>
        <w:rPr>
          <w:rFonts w:hint="eastAsia" w:ascii="宋体" w:hAnsi="宋体" w:eastAsia="宋体" w:cs="宋体"/>
          <w:sz w:val="24"/>
          <w:szCs w:val="24"/>
          <w:lang w:eastAsia="zh-CN"/>
        </w:rPr>
        <w:t>）】</w:t>
      </w:r>
      <w:r>
        <w:rPr>
          <w:rFonts w:hint="eastAsia" w:ascii="宋体" w:hAnsi="宋体" w:eastAsia="宋体" w:cs="宋体"/>
          <w:w w:val="90"/>
          <w:sz w:val="24"/>
          <w:szCs w:val="24"/>
          <w:lang w:eastAsia="zh-CN"/>
        </w:rPr>
        <w:t>（</w:t>
      </w:r>
      <w:r>
        <w:rPr>
          <w:rFonts w:hint="eastAsia" w:ascii="宋体" w:hAnsi="宋体" w:eastAsia="宋体" w:cs="宋体"/>
          <w:w w:val="90"/>
          <w:sz w:val="24"/>
          <w:szCs w:val="24"/>
        </w:rPr>
        <w:t>http://bj.sxggzyjy.cn）</w:t>
      </w:r>
      <w:r>
        <w:rPr>
          <w:rFonts w:hint="eastAsia" w:ascii="宋体" w:hAnsi="宋体" w:eastAsia="宋体" w:cs="宋体"/>
          <w:sz w:val="24"/>
          <w:szCs w:val="24"/>
        </w:rPr>
        <w:t>线上提交</w:t>
      </w:r>
    </w:p>
    <w:p w14:paraId="635234A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五、开启</w:t>
      </w:r>
    </w:p>
    <w:p w14:paraId="423F16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时间：2025年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时00分00秒（北京时间）</w:t>
      </w:r>
    </w:p>
    <w:p w14:paraId="3B5A545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地点：【全国公共资源交易平台（陕西省·宝鸡市）】</w:t>
      </w:r>
      <w:r>
        <w:rPr>
          <w:rFonts w:hint="eastAsia" w:ascii="宋体" w:hAnsi="宋体" w:eastAsia="宋体" w:cs="宋体"/>
          <w:w w:val="90"/>
          <w:sz w:val="24"/>
          <w:szCs w:val="24"/>
        </w:rPr>
        <w:t>（http://bj.sxggzyjy.cn）</w:t>
      </w:r>
      <w:r>
        <w:rPr>
          <w:rFonts w:hint="eastAsia" w:ascii="宋体" w:hAnsi="宋体" w:eastAsia="宋体" w:cs="宋体"/>
          <w:sz w:val="24"/>
          <w:szCs w:val="24"/>
        </w:rPr>
        <w:t>不见面开标大厅</w:t>
      </w:r>
    </w:p>
    <w:p w14:paraId="3CA3CD8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六、公告期限</w:t>
      </w:r>
    </w:p>
    <w:p w14:paraId="1B53B8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D758A7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七、其他补充事宜</w:t>
      </w:r>
    </w:p>
    <w:p w14:paraId="70CDA9F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1、本项目为</w:t>
      </w:r>
      <w:r>
        <w:rPr>
          <w:rFonts w:hint="eastAsia" w:ascii="宋体" w:hAnsi="宋体" w:eastAsia="宋体" w:cs="宋体"/>
          <w:sz w:val="24"/>
          <w:szCs w:val="24"/>
          <w:lang w:eastAsia="zh-CN"/>
        </w:rPr>
        <w:t>非</w:t>
      </w:r>
      <w:r>
        <w:rPr>
          <w:rFonts w:hint="eastAsia" w:ascii="宋体" w:hAnsi="宋体" w:eastAsia="宋体" w:cs="宋体"/>
          <w:sz w:val="24"/>
          <w:szCs w:val="24"/>
        </w:rPr>
        <w:t>专门面向中小企业；</w:t>
      </w:r>
    </w:p>
    <w:p w14:paraId="55F88A6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可登录全国公共资源交易平台（陕西省宝鸡市）（http://ggzy.baoji.gov.cn/），选择“电子交易平台—陕西政府采购交易系统—企业端”进行登录，登录后选择“交易供应商”身份进入供应商界面，选择本项目点击“我要投标”，选择“交易供应商”身份进入供应商界面下载采购文件，逾期下载通道将关闭，未及时下载采购文件将会影响后续开评标活动。</w:t>
      </w:r>
    </w:p>
    <w:p w14:paraId="605AC42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3、供应商在网上填写单位信息(单位名称、营业执照相关信息)时应与采购文件要求及后期上传的电子响应文件中相关信息一致，否则造成资格审查不通过的后果自负</w:t>
      </w:r>
      <w:r>
        <w:rPr>
          <w:rFonts w:hint="eastAsia" w:ascii="宋体" w:hAnsi="宋体" w:eastAsia="宋体" w:cs="宋体"/>
          <w:sz w:val="24"/>
          <w:szCs w:val="24"/>
          <w:lang w:eastAsia="zh-CN"/>
        </w:rPr>
        <w:t>；</w:t>
      </w:r>
    </w:p>
    <w:p w14:paraId="4E82718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4、参与本次项目的供应商请及时登录陕西省政府采购网(http://www.ccgp-shaanxi.gov.cn/)，办理供应商入库申请并及时办理CA数字证书(陕西CA锁)；</w:t>
      </w:r>
    </w:p>
    <w:p w14:paraId="74BCB13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sectPr>
          <w:headerReference r:id="rId5" w:type="default"/>
          <w:footerReference r:id="rId6" w:type="default"/>
          <w:pgSz w:w="11905" w:h="16838"/>
          <w:pgMar w:top="1803" w:right="1440" w:bottom="1803" w:left="1440" w:header="896" w:footer="771" w:gutter="0"/>
          <w:pgNumType w:fmt="decimal"/>
          <w:cols w:space="0" w:num="1"/>
          <w:rtlGutter w:val="0"/>
          <w:docGrid w:linePitch="0" w:charSpace="0"/>
        </w:sectPr>
      </w:pPr>
    </w:p>
    <w:p w14:paraId="4DCDF1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本项目采用电子化投标的方式，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w:t>
      </w:r>
    </w:p>
    <w:p w14:paraId="727B3A2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请务必在采购文件获取期限内及时下载电子采购文件并做好备份，逾期下载通道将关闭，未及时下载采购文件将会影响响应文件编制及后续投标活动。</w:t>
      </w:r>
    </w:p>
    <w:p w14:paraId="08B1339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请各供应商下载采购文件后，按照陕西省财政厅《关于政府采购供应商注册登记有关事项的通知》要求，通过陕西省政府采购网注册登记加入陕西省政府采购供应商库。</w:t>
      </w:r>
    </w:p>
    <w:p w14:paraId="197B877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投标人操作手册》-（http://ggzy.baoji.gov.cn/fwzn/004003/20241123/d2048104-5dd1-4825-97f0-186cb8450ee5.html）。</w:t>
      </w:r>
    </w:p>
    <w:p w14:paraId="1262C82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7、为了保证远程不见面开标顺利进行，供应商需使用配备相关设备的电脑提前一小时登录网络开标大厅，因供应商自身设施故障或自身原因导致无法完成签到、解密</w:t>
      </w:r>
      <w:r>
        <w:rPr>
          <w:rFonts w:hint="eastAsia" w:ascii="宋体" w:hAnsi="宋体" w:eastAsia="宋体" w:cs="宋体"/>
          <w:sz w:val="24"/>
          <w:szCs w:val="24"/>
          <w:lang w:eastAsia="zh-CN"/>
        </w:rPr>
        <w:t>、</w:t>
      </w:r>
      <w:r>
        <w:rPr>
          <w:rFonts w:hint="eastAsia" w:ascii="宋体" w:hAnsi="宋体" w:eastAsia="宋体" w:cs="宋体"/>
          <w:sz w:val="24"/>
          <w:szCs w:val="24"/>
        </w:rPr>
        <w:t>谈判或二次报价的，由供应商自行承担后果。</w:t>
      </w:r>
    </w:p>
    <w:p w14:paraId="1DD224C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14:paraId="03DAEC8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3543E6C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眉县公安局</w:t>
      </w:r>
    </w:p>
    <w:p w14:paraId="20C0E70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陕西省宝鸡市眉县首善街道办眉坞大道西段</w:t>
      </w:r>
    </w:p>
    <w:p w14:paraId="017D4B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联系方式：0917-</w:t>
      </w:r>
      <w:r>
        <w:rPr>
          <w:rFonts w:hint="eastAsia" w:ascii="宋体" w:hAnsi="宋体" w:eastAsia="宋体" w:cs="宋体"/>
          <w:color w:val="auto"/>
          <w:sz w:val="24"/>
          <w:szCs w:val="24"/>
          <w:lang w:eastAsia="zh-CN"/>
        </w:rPr>
        <w:t>5549130</w:t>
      </w:r>
    </w:p>
    <w:p w14:paraId="1F2C55D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2F70421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名称：陕西宏鑫慧中项目管理有限公司</w:t>
      </w:r>
    </w:p>
    <w:p w14:paraId="6D2398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地址：陕西省宝鸡市高新开发区马营镇高新大道18号城市枫景</w:t>
      </w:r>
    </w:p>
    <w:p w14:paraId="0F2C38A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联系方式：0917-3606962</w:t>
      </w:r>
    </w:p>
    <w:p w14:paraId="32ABB0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FF57F7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项目联系人：</w:t>
      </w:r>
      <w:bookmarkStart w:id="0" w:name="_GoBack"/>
      <w:r>
        <w:rPr>
          <w:rFonts w:hint="eastAsia" w:ascii="宋体" w:hAnsi="宋体" w:eastAsia="宋体" w:cs="宋体"/>
          <w:sz w:val="24"/>
          <w:szCs w:val="24"/>
        </w:rPr>
        <w:t>陕西宏鑫慧中经办</w:t>
      </w:r>
      <w:bookmarkEnd w:id="0"/>
    </w:p>
    <w:p w14:paraId="35D33E5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电话：0917-3606962</w:t>
      </w:r>
    </w:p>
    <w:p w14:paraId="24E297C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3565">
    <w:pPr>
      <w:spacing w:line="196" w:lineRule="auto"/>
      <w:ind w:left="4449"/>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A1AC">
    <w:pPr>
      <w:spacing w:line="219" w:lineRule="auto"/>
      <w:ind w:left="2252"/>
      <w:rPr>
        <w:rFonts w:ascii="仿宋" w:hAnsi="仿宋" w:eastAsia="仿宋" w:cs="仿宋"/>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F635A"/>
    <w:rsid w:val="0CED39DA"/>
    <w:rsid w:val="1CEF635A"/>
    <w:rsid w:val="5C7468BD"/>
    <w:rsid w:val="5F6D26F0"/>
    <w:rsid w:val="6E552270"/>
    <w:rsid w:val="6EA4301B"/>
    <w:rsid w:val="7AB636E5"/>
    <w:rsid w:val="7D23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beforeLines="50" w:afterLines="50"/>
      <w:ind w:firstLine="200" w:firstLineChars="200"/>
    </w:pPr>
    <w:rPr>
      <w:rFonts w:ascii="Times New Roman" w:hAnsi="Times New Roman" w:eastAsia="宋体" w:cs="Times New Roman"/>
      <w:kern w:val="0"/>
      <w:sz w:val="30"/>
      <w:szCs w:val="24"/>
    </w:rPr>
  </w:style>
  <w:style w:type="paragraph" w:styleId="3">
    <w:name w:val="Body Text"/>
    <w:basedOn w:val="1"/>
    <w:next w:val="1"/>
    <w:qFormat/>
    <w:uiPriority w:val="0"/>
    <w:rPr>
      <w:color w:val="993300"/>
      <w:sz w:val="24"/>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2487</Words>
  <Characters>3024</Characters>
  <Lines>0</Lines>
  <Paragraphs>0</Paragraphs>
  <TotalTime>20</TotalTime>
  <ScaleCrop>false</ScaleCrop>
  <LinksUpToDate>false</LinksUpToDate>
  <CharactersWithSpaces>3084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2025-02-11T01:46:00Z</dcterms:created>
  <dc:creator>小才微善</dc:creator>
  <cp:lastModifiedBy>小才微善</cp:lastModifiedBy>
  <dcterms:modified xsi:type="dcterms:W3CDTF">2025-02-13T10:37:26Z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39497C1F27034E3880081DA44AE3599E_13</vt:lpwstr>
  </property>
  <property fmtid="{D5CDD505-2E9C-101B-9397-08002B2CF9AE}" pid="4" name="KSOTemplateDocerSaveRecord">
    <vt:lpwstr>eyJoZGlkIjoiYjNlMWVmNjUzMjdhMzMyYzNjYTIwNjY1YjAyODc4NGQiLCJ1c2VySWQiOiIzMTA1MzAxODkifQ==</vt:lpwstr>
  </property>
</Properties>
</file>