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D08DF0" w14:textId="5D8BF7AC" w:rsidR="00DB6992" w:rsidRDefault="00000000">
      <w:pPr>
        <w:snapToGrid w:val="0"/>
        <w:spacing w:afterLines="50" w:after="156" w:line="560" w:lineRule="exact"/>
        <w:jc w:val="center"/>
        <w:outlineLvl w:val="0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bookmarkStart w:id="0" w:name="_Toc328733254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招标需求</w:t>
      </w:r>
      <w:bookmarkEnd w:id="0"/>
    </w:p>
    <w:p w14:paraId="22E22574" w14:textId="77777777" w:rsidR="00DB6992" w:rsidRDefault="00000000">
      <w:pPr>
        <w:snapToGrid w:val="0"/>
        <w:spacing w:line="560" w:lineRule="exact"/>
        <w:ind w:firstLineChars="200" w:firstLine="480"/>
        <w:rPr>
          <w:rFonts w:ascii="黑体" w:eastAsia="黑体" w:hAnsi="黑体" w:cs="黑体" w:hint="eastAsia"/>
          <w:sz w:val="24"/>
        </w:rPr>
      </w:pPr>
      <w:bookmarkStart w:id="1" w:name="_Toc328733255"/>
      <w:r>
        <w:rPr>
          <w:rFonts w:ascii="黑体" w:eastAsia="黑体" w:hAnsi="黑体" w:cs="黑体" w:hint="eastAsia"/>
          <w:sz w:val="24"/>
        </w:rPr>
        <w:t>一、招标需求</w:t>
      </w:r>
    </w:p>
    <w:p w14:paraId="58C390F5" w14:textId="46824DA5" w:rsidR="00DB6992" w:rsidRDefault="00000000">
      <w:pPr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（一）项目名称：陕西省文化和旅游厅</w:t>
      </w:r>
      <w:r w:rsidR="00B600B2" w:rsidRPr="00B600B2">
        <w:rPr>
          <w:rFonts w:asciiTheme="minorEastAsia" w:eastAsiaTheme="minorEastAsia" w:hAnsiTheme="minorEastAsia" w:cs="仿宋_GB2312" w:hint="eastAsia"/>
          <w:sz w:val="24"/>
        </w:rPr>
        <w:t>2025年度省级政府购买公共演出服务</w:t>
      </w:r>
      <w:r>
        <w:rPr>
          <w:rFonts w:asciiTheme="minorEastAsia" w:eastAsiaTheme="minorEastAsia" w:hAnsiTheme="minorEastAsia" w:cs="仿宋_GB2312" w:hint="eastAsia"/>
          <w:sz w:val="24"/>
        </w:rPr>
        <w:t>。</w:t>
      </w:r>
    </w:p>
    <w:p w14:paraId="619CDB39" w14:textId="77777777" w:rsidR="00DB6992" w:rsidRDefault="00000000">
      <w:pPr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（二）购买内容及用途：全省各级专业文艺院团十八大以来创作生产的优秀剧目，用于惠民演出。</w:t>
      </w:r>
    </w:p>
    <w:p w14:paraId="5992F9D7" w14:textId="77777777" w:rsidR="00DB6992" w:rsidRDefault="00000000">
      <w:pPr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（四）项目完成时间：2025年11月30日。</w:t>
      </w:r>
    </w:p>
    <w:p w14:paraId="768788AA" w14:textId="77777777" w:rsidR="00DB6992" w:rsidRDefault="00000000">
      <w:pPr>
        <w:snapToGrid w:val="0"/>
        <w:spacing w:line="560" w:lineRule="exact"/>
        <w:ind w:firstLineChars="200" w:firstLine="480"/>
        <w:rPr>
          <w:rFonts w:asciiTheme="minorEastAsia" w:eastAsiaTheme="minorEastAsia" w:hAnsiTheme="minorEastAsia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二、采购标准</w:t>
      </w:r>
    </w:p>
    <w:p w14:paraId="4892E09C" w14:textId="77777777" w:rsidR="00DB6992" w:rsidRDefault="00000000">
      <w:pPr>
        <w:pStyle w:val="a3"/>
        <w:snapToGrid w:val="0"/>
        <w:spacing w:line="560" w:lineRule="exact"/>
        <w:ind w:firstLine="643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总要求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  <w:bookmarkEnd w:id="1"/>
      <w:proofErr w:type="gramStart"/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各标包采购</w:t>
      </w:r>
      <w:proofErr w:type="gramEnd"/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剧目均为全省各级专业文艺院团十八大以来创作生产的优秀剧目；演出队伍专业水平高、经验丰富；演出单位具有承担采购剧目演出的灯光、音响等齐全有效的舞台设备，演出服装、道具齐全；投标单位各项制度健全，演出业绩好，能够提供高质量的演出服务。</w:t>
      </w:r>
    </w:p>
    <w:p w14:paraId="45BFAE71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</w:t>
      </w: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：戏曲类剧目1台，4场，每场购买单价6万元，计24万元。</w:t>
      </w:r>
    </w:p>
    <w:p w14:paraId="659402DC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购买标准：思想精深、艺术精湛、制作精良，为本单位十八大以来创排的优秀剧目，由业内有较大影响的一级演员领衔主演，主要角色中有3名（含3名）以上高级职称演员。</w:t>
      </w:r>
    </w:p>
    <w:p w14:paraId="7A3E9BA4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标包二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：戏曲类剧目1台，4场，每场购买单价6万元，计24万元。</w:t>
      </w:r>
    </w:p>
    <w:p w14:paraId="4EE5EE18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购买标准：思想精深、艺术精湛、制作精良，为本单位十八大以来创排的优秀剧目，由业内有较大影响的一级演员领衔主演，主要角色中有3名（含3名）以上高级职称演员。</w:t>
      </w:r>
    </w:p>
    <w:p w14:paraId="65EBF0F3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标包三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：戏曲类剧目1台，4场，每场购买单价6万元，计24万元。</w:t>
      </w:r>
    </w:p>
    <w:p w14:paraId="27877923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购买标准：思想精深、艺术精湛、制作精良，为本单位十八大以来创排的优秀剧目，由业内有较大影响的一级演员领衔主演，主要角色中有3名（含3名）以上高级职称演员。</w:t>
      </w:r>
    </w:p>
    <w:p w14:paraId="133F0BE9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lastRenderedPageBreak/>
        <w:t>标包四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：戏曲类剧目1台，4场，每场购买单价6万元，计24万元。</w:t>
      </w:r>
    </w:p>
    <w:p w14:paraId="74B8951A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购买标准：思想精深、艺术精湛、制作精良，为本单位十八大以来创排的优秀剧目，由业内有较大影响的一级演员领衔主演，主要角色中有3名（含3名）以上高级职称演员。</w:t>
      </w:r>
    </w:p>
    <w:p w14:paraId="683CEDC5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标包五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：戏曲类剧目1台，4场，每场购买单价5万元，计20万元。</w:t>
      </w:r>
    </w:p>
    <w:p w14:paraId="047A8AFE" w14:textId="77777777" w:rsidR="00DB6992" w:rsidRDefault="00000000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购买标准：思想精深、艺术精湛、制作精良，为本单位十八大以来创排的优秀剧目，由业内有一定影响的高级职称演员领衔主演。</w:t>
      </w:r>
    </w:p>
    <w:p w14:paraId="6C32DF61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标包六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：戏曲类剧目1台，4场，每场购买单价5万元，计20万元。</w:t>
      </w:r>
    </w:p>
    <w:p w14:paraId="76B07369" w14:textId="77777777" w:rsidR="00DB6992" w:rsidRDefault="00000000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购买标准：思想精深、艺术精湛、制作精良，为本单位十八大以来创排的优秀剧目，由业内有一定影响的高级职称演员领衔主演。</w:t>
      </w:r>
    </w:p>
    <w:p w14:paraId="6A4887FD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标包七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：戏曲类剧目1台，4场，每场购买单价5万元，计20万元。</w:t>
      </w:r>
    </w:p>
    <w:p w14:paraId="7B95F70F" w14:textId="77777777" w:rsidR="00DB6992" w:rsidRDefault="00000000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购买标准：思想精深、艺术精湛、制作精良，为本单位十八大以来创排的优秀剧目，由业内有一定影响的高级职称演员领衔主演。</w:t>
      </w:r>
    </w:p>
    <w:p w14:paraId="4333E7D8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标包八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：戏曲类剧目1台，4场，每场购买单价5万元，计20万元。</w:t>
      </w:r>
    </w:p>
    <w:p w14:paraId="39522ACD" w14:textId="77777777" w:rsidR="00DB6992" w:rsidRDefault="00000000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购买标准：思想精深、艺术精湛、制作精良，为本单位十八大以来创排的优秀剧目，由业内有一定影响的高级职称演员领衔主演。</w:t>
      </w:r>
    </w:p>
    <w:p w14:paraId="2040D271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标包九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：戏曲类剧目1台，4场，每场购买单价5万元，计20万元。</w:t>
      </w:r>
    </w:p>
    <w:p w14:paraId="71D5F5F7" w14:textId="77777777" w:rsidR="00DB6992" w:rsidRDefault="00000000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购买标准：思想精深、艺术精湛、制作精良，为本单位十八大以来创排的优秀剧目，由业内有一定影响的高级职称演员领衔主演。</w:t>
      </w:r>
    </w:p>
    <w:p w14:paraId="3849F86C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标包十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：戏曲类剧目1台，4场，每场购买单价5万元，计20万元。</w:t>
      </w:r>
    </w:p>
    <w:p w14:paraId="08CC0C19" w14:textId="77777777" w:rsidR="00DB6992" w:rsidRDefault="00000000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购买标准：思想精深、艺术精湛、制作精良，为本单位十八大以来创排的优秀剧目，由业内有一定影响的高级职称演员领衔主演。</w:t>
      </w:r>
    </w:p>
    <w:p w14:paraId="16F8CBCA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标包十一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：戏曲类剧目1台，4场，每场购买单价4万元，计16万元。</w:t>
      </w:r>
    </w:p>
    <w:p w14:paraId="61AEBA68" w14:textId="77777777" w:rsidR="00DB6992" w:rsidRDefault="00000000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</w:t>
      </w:r>
      <w:r>
        <w:rPr>
          <w:rFonts w:asciiTheme="minorEastAsia" w:eastAsiaTheme="minorEastAsia" w:hAnsiTheme="minorEastAsia" w:cs="仿宋_GB2312" w:hint="eastAsia"/>
          <w:sz w:val="24"/>
        </w:rPr>
        <w:lastRenderedPageBreak/>
        <w:t>目，由业内优秀演员领衔主演</w:t>
      </w:r>
      <w:r>
        <w:rPr>
          <w:rFonts w:eastAsiaTheme="minorEastAsia" w:cs="仿宋_GB2312" w:hint="eastAsia"/>
          <w:sz w:val="24"/>
        </w:rPr>
        <w:t>。</w:t>
      </w:r>
    </w:p>
    <w:p w14:paraId="07320033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标包十二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：戏曲类剧目1台，4场，每场购买单价4万元，计16万元。</w:t>
      </w:r>
    </w:p>
    <w:p w14:paraId="243E64E5" w14:textId="77777777" w:rsidR="00DB6992" w:rsidRDefault="00000000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购买标准：思想精深、艺术精湛、制作精良，为本单位十八大以来创排的优秀剧目，由业内优秀演员领衔主演</w:t>
      </w:r>
      <w:r>
        <w:rPr>
          <w:rFonts w:eastAsiaTheme="minorEastAsia" w:cs="仿宋_GB2312" w:hint="eastAsia"/>
          <w:sz w:val="24"/>
        </w:rPr>
        <w:t>。</w:t>
      </w:r>
    </w:p>
    <w:p w14:paraId="08B159CB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标包十三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：戏曲类剧目1台，4场，每场购买单价4万元，计16万元。</w:t>
      </w:r>
    </w:p>
    <w:p w14:paraId="16CE87DB" w14:textId="77777777" w:rsidR="00DB6992" w:rsidRDefault="00000000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购买标准：思想精深、艺术精湛、制作精良，为本单位十八大以来创排的优秀剧目，由业内优秀演员领衔主演</w:t>
      </w:r>
      <w:r>
        <w:rPr>
          <w:rFonts w:eastAsiaTheme="minorEastAsia" w:cs="仿宋_GB2312" w:hint="eastAsia"/>
          <w:sz w:val="24"/>
        </w:rPr>
        <w:t>。</w:t>
      </w:r>
    </w:p>
    <w:p w14:paraId="0C3E9E80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标包十四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：戏曲类剧目1台，4场，每场购买单价4万元，计16万元。</w:t>
      </w:r>
    </w:p>
    <w:p w14:paraId="595341FB" w14:textId="77777777" w:rsidR="00DB6992" w:rsidRDefault="00000000">
      <w:pPr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购买标准：思想精深、艺术精湛、制作精良，为本单位十八大以来创排的优秀剧目，由业内优秀演员领衔主演</w:t>
      </w:r>
      <w:r>
        <w:rPr>
          <w:rFonts w:eastAsiaTheme="minorEastAsia" w:cs="仿宋_GB2312" w:hint="eastAsia"/>
          <w:sz w:val="24"/>
        </w:rPr>
        <w:t>。</w:t>
      </w:r>
    </w:p>
    <w:p w14:paraId="6A171DD6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标包十五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：戏曲类剧目1台，4场，每场购买单价4万元，计16万元。</w:t>
      </w:r>
    </w:p>
    <w:p w14:paraId="13E08AEA" w14:textId="77777777" w:rsidR="00DB6992" w:rsidRDefault="00000000">
      <w:pPr>
        <w:pStyle w:val="p0"/>
        <w:adjustRightInd w:val="0"/>
        <w:snapToGrid w:val="0"/>
        <w:spacing w:line="560" w:lineRule="exact"/>
        <w:ind w:firstLineChars="200" w:firstLine="480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购买标准：思想精深、艺术精湛、制作精良，为本单位十八大以来创排的优秀剧目，由业内优秀演员领衔主演</w:t>
      </w:r>
      <w:r>
        <w:rPr>
          <w:rFonts w:eastAsiaTheme="minorEastAsia" w:cs="仿宋_GB2312" w:hint="eastAsia"/>
          <w:kern w:val="2"/>
          <w:sz w:val="24"/>
          <w:szCs w:val="24"/>
        </w:rPr>
        <w:t>。</w:t>
      </w:r>
    </w:p>
    <w:p w14:paraId="283DE343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标包十六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：戏曲类剧目1台，4场，每场购买单价4万元，计16万元。</w:t>
      </w:r>
    </w:p>
    <w:p w14:paraId="69445A47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购买标准：思想精深、艺术精湛、制作精良，为本单位十八大以来创排的优秀剧目，由业内优秀演员领衔主演</w:t>
      </w:r>
      <w:r>
        <w:rPr>
          <w:rFonts w:eastAsiaTheme="minorEastAsia" w:cs="仿宋_GB2312" w:hint="eastAsia"/>
          <w:kern w:val="2"/>
          <w:sz w:val="24"/>
          <w:szCs w:val="24"/>
        </w:rPr>
        <w:t>。</w:t>
      </w:r>
    </w:p>
    <w:p w14:paraId="7E4846EE" w14:textId="77777777" w:rsidR="00DB6992" w:rsidRDefault="00000000">
      <w:pPr>
        <w:pStyle w:val="a3"/>
        <w:snapToGrid w:val="0"/>
        <w:spacing w:line="560" w:lineRule="exact"/>
        <w:ind w:firstLine="640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标包十七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：戏曲类剧目1台，4场，每场购买单价4万元，计16万元。</w:t>
      </w:r>
    </w:p>
    <w:p w14:paraId="35D6234E" w14:textId="77777777" w:rsidR="00DB6992" w:rsidRDefault="00000000">
      <w:pPr>
        <w:pStyle w:val="a3"/>
        <w:snapToGrid w:val="0"/>
        <w:spacing w:line="560" w:lineRule="exact"/>
        <w:ind w:firstLine="640"/>
        <w:rPr>
          <w:rFonts w:eastAsiaTheme="minorEastAsia" w:cs="仿宋_GB2312"/>
          <w:kern w:val="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购买标准：思想精深、艺术精湛、制作精良，为本单位十八大以来创排的优秀剧目，由业内优秀演员领衔主演</w:t>
      </w:r>
      <w:r>
        <w:rPr>
          <w:rFonts w:eastAsiaTheme="minorEastAsia" w:cs="仿宋_GB2312" w:hint="eastAsia"/>
          <w:kern w:val="2"/>
          <w:sz w:val="24"/>
          <w:szCs w:val="24"/>
        </w:rPr>
        <w:t>。</w:t>
      </w:r>
    </w:p>
    <w:p w14:paraId="73153123" w14:textId="77777777" w:rsidR="00DB6992" w:rsidRDefault="00000000">
      <w:pPr>
        <w:pStyle w:val="a3"/>
        <w:snapToGrid w:val="0"/>
        <w:spacing w:line="560" w:lineRule="exact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标包十八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：交响音乐会（</w:t>
      </w: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含民族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交响乐，时长超过60分钟）1台，4场，每场购买单价7万元，计28万元</w:t>
      </w:r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。</w:t>
      </w:r>
    </w:p>
    <w:p w14:paraId="0F0B08B3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购买标准：思想精深、艺术精湛、制作精良，为本单位十八大以来创排作品，首席和指挥在业内有较大影响。</w:t>
      </w:r>
    </w:p>
    <w:p w14:paraId="35596D9B" w14:textId="77777777" w:rsidR="00DB6992" w:rsidRDefault="00000000">
      <w:pPr>
        <w:pStyle w:val="a3"/>
        <w:snapToGrid w:val="0"/>
        <w:spacing w:line="560" w:lineRule="exact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标包十九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：交响音乐会（</w:t>
      </w: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含民族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交响乐，时长超过60分钟）1台，4场，每场购</w:t>
      </w:r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lastRenderedPageBreak/>
        <w:t>买单价7万元，计28万元</w:t>
      </w:r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。</w:t>
      </w:r>
    </w:p>
    <w:p w14:paraId="42CE9E16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购买标准：思想精深、艺术精湛、制作精良，为本单位十八大以来创排作品，首席和指挥在业内有较大影响。</w:t>
      </w:r>
    </w:p>
    <w:p w14:paraId="0B939679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b/>
          <w:bCs/>
          <w:sz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sz w:val="24"/>
        </w:rPr>
        <w:t>标包二十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sz w:val="24"/>
        </w:rPr>
        <w:t>：歌舞剧或交响音乐会（</w:t>
      </w:r>
      <w:proofErr w:type="gramStart"/>
      <w:r>
        <w:rPr>
          <w:rFonts w:asciiTheme="minorEastAsia" w:eastAsiaTheme="minorEastAsia" w:hAnsiTheme="minorEastAsia" w:cs="仿宋_GB2312" w:hint="eastAsia"/>
          <w:b/>
          <w:bCs/>
          <w:sz w:val="24"/>
        </w:rPr>
        <w:t>含民族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sz w:val="24"/>
        </w:rPr>
        <w:t>交响乐，时长超过60分钟）1台，4场，每场购买单价5万元，计20万元。</w:t>
      </w:r>
    </w:p>
    <w:p w14:paraId="380069B0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购买标准：思想精深、艺术精湛、制作精良，为本单位十八大以来创排作品。歌舞剧由业内有一定影响力的优秀演员领衔主演；音乐会首席和指挥在业内有一定影响。</w:t>
      </w:r>
    </w:p>
    <w:p w14:paraId="02E35497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标包二十一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>歌舞剧或</w:t>
      </w:r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交响音乐会（</w:t>
      </w: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含民族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交响乐，时长超过60分钟）1台，4场，每场购买单价5万元，计20万元。</w:t>
      </w:r>
    </w:p>
    <w:p w14:paraId="6630DB8D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购买标准：思想精深、艺术精湛、制作精良，为本单位十八大以来创排作品。歌舞剧由业内有一定影响力的优秀演员领衔主演；音乐会首席和指挥在业内有一定影响。</w:t>
      </w:r>
    </w:p>
    <w:p w14:paraId="7B63A0FD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标包二十二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：歌舞剧或杂技剧或话剧1台，4场，每场购买单价4万元，计16万元。</w:t>
      </w:r>
    </w:p>
    <w:p w14:paraId="382408EA" w14:textId="77777777" w:rsidR="00DB6992" w:rsidRDefault="00000000">
      <w:pPr>
        <w:pStyle w:val="p0"/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购买标准：思想精深、艺术精湛、制作精良，为本单位十八大以来创排的优秀剧目，由业内优秀演员领衔主演。</w:t>
      </w:r>
    </w:p>
    <w:p w14:paraId="5976CE5A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标包二十三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：歌舞剧或杂技剧或话剧1台，4场，每场购买单价4万元，计16万元。</w:t>
      </w:r>
    </w:p>
    <w:p w14:paraId="3DD72844" w14:textId="77777777" w:rsidR="00DB6992" w:rsidRDefault="00000000">
      <w:pPr>
        <w:pStyle w:val="p0"/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购买标准：思想精深、艺术精湛、制作精良，为本单位十八大以来创排的优秀剧目，由业内优秀演员领衔主演。</w:t>
      </w:r>
    </w:p>
    <w:p w14:paraId="02307CD1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标包二十四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：歌舞剧或杂技剧或话剧1台，4场，每场购买单价4万元，计16万元。</w:t>
      </w:r>
    </w:p>
    <w:p w14:paraId="193115AD" w14:textId="77777777" w:rsidR="00DB6992" w:rsidRDefault="00000000">
      <w:pPr>
        <w:pStyle w:val="p0"/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购买标准：思想精深、艺术精湛、制作精良，为本单位十八大以来创排的优秀剧目，由业内优秀演员领衔主演。</w:t>
      </w:r>
    </w:p>
    <w:p w14:paraId="0B1946B9" w14:textId="77777777" w:rsidR="00DB6992" w:rsidRDefault="00000000">
      <w:pPr>
        <w:pStyle w:val="a3"/>
        <w:snapToGrid w:val="0"/>
        <w:spacing w:line="560" w:lineRule="exact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标包二十五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：歌舞剧或杂技剧或话剧1台，4场，每场购买单价4万元，计16万元。</w:t>
      </w:r>
    </w:p>
    <w:p w14:paraId="63BAEC84" w14:textId="77777777" w:rsidR="00DB6992" w:rsidRDefault="00000000">
      <w:pPr>
        <w:pStyle w:val="p0"/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购买标准：思想精深、艺术精湛、制作精良，为本单位十八大以来创排的优秀剧目，由业内优秀演员领衔主演。</w:t>
      </w:r>
    </w:p>
    <w:p w14:paraId="15105E78" w14:textId="77777777" w:rsidR="00DB6992" w:rsidRDefault="00000000">
      <w:pPr>
        <w:pStyle w:val="a3"/>
        <w:snapToGrid w:val="0"/>
        <w:spacing w:line="560" w:lineRule="exact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标包二十六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：歌舞剧或杂技剧或话剧1台，4场，每场购买单价4万元，计16万元。</w:t>
      </w:r>
    </w:p>
    <w:p w14:paraId="3004E541" w14:textId="77777777" w:rsidR="00DB6992" w:rsidRDefault="00000000">
      <w:pPr>
        <w:pStyle w:val="p0"/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lastRenderedPageBreak/>
        <w:t>购买标准：思想精深、艺术精湛、制作精良，为本单位十八大以来创排的优秀剧目，由业内优秀演员领衔主演。</w:t>
      </w:r>
    </w:p>
    <w:p w14:paraId="46DBC947" w14:textId="77777777" w:rsidR="00DB6992" w:rsidRDefault="00000000">
      <w:pPr>
        <w:pStyle w:val="a3"/>
        <w:snapToGrid w:val="0"/>
        <w:spacing w:line="560" w:lineRule="exact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标包二十七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：歌舞剧或杂技剧或话剧1台，4场，每场购买单价4万元，计16万元。</w:t>
      </w:r>
    </w:p>
    <w:p w14:paraId="78C57A63" w14:textId="77777777" w:rsidR="00DB6992" w:rsidRDefault="00000000">
      <w:pPr>
        <w:pStyle w:val="p0"/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  <w:t>购买标准：思想精深、艺术精湛、制作精良，为本单位十八大以来创排的优秀剧目，由业内优秀演员领衔主演。</w:t>
      </w:r>
    </w:p>
    <w:p w14:paraId="4AF520C0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标包二十八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：木偶或皮影或儿童剧1台，4场，每场购买单价2万元，计8万元。</w:t>
      </w:r>
    </w:p>
    <w:p w14:paraId="38F63819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购买标准：思想精深、艺术精湛、制作精良，为本单位十八大以来创排的优秀剧目，由业内有一定影响的优秀演员领衔主演。</w:t>
      </w:r>
    </w:p>
    <w:p w14:paraId="58D2E275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标包二十九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：木偶或皮影或儿童剧1台，4场，每场购买单价2万元，计8万元。</w:t>
      </w:r>
    </w:p>
    <w:p w14:paraId="2D46985E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购买标准：思想精深、艺术精湛、制作精良，为本单位十八大以来创排的优秀剧目，由业内有一定影响的优秀演员领衔主演。</w:t>
      </w:r>
    </w:p>
    <w:p w14:paraId="08501D47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标包三十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：木偶或皮影或儿童剧1台，4场，每场购买单价2万元，计8万元。</w:t>
      </w:r>
    </w:p>
    <w:p w14:paraId="047FD914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购买标准：思想精深、艺术精湛、制作精良，为本单位十八大以来创排的优秀剧目，由业内有一定影响的优秀演员领衔主演。</w:t>
      </w:r>
    </w:p>
    <w:p w14:paraId="37B79528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标包三十一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：木偶或皮影或儿童剧1台，4场，每场购买单价2万元，计8万元。</w:t>
      </w:r>
    </w:p>
    <w:p w14:paraId="18E1DE8C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购买标准：思想精深、艺术精湛、制作精良，为本单位十八大以来创排的优秀剧目，由业内有一定影响的优秀演员领衔主演。</w:t>
      </w:r>
    </w:p>
    <w:p w14:paraId="2C23717C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标包三十二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：木偶或皮影或儿童剧1台，4场，每场购买单价2万元，计8万元。</w:t>
      </w:r>
    </w:p>
    <w:p w14:paraId="66C5669B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购买标准：思想精深、艺术精湛、制作精良，为本单位十八大以来创排的优秀剧目，由业内有一定影响的优秀演员领衔主演。</w:t>
      </w:r>
    </w:p>
    <w:p w14:paraId="3DFE29DE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标包三十三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：木偶或皮影或儿童剧1台，4场，每场购买单价2万元，计8万元。</w:t>
      </w:r>
    </w:p>
    <w:p w14:paraId="5A98F028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购买标准：思想精深、艺术精湛、制作精良，为本单位十八大以来创排的优秀剧目，由业内有一定影响的优秀演员领衔主演。</w:t>
      </w:r>
    </w:p>
    <w:p w14:paraId="38420573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标包三十四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：木偶或皮影或儿童剧1台，4场，每场购买单价2万元，计8万元。</w:t>
      </w:r>
    </w:p>
    <w:p w14:paraId="57D7DB3A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lastRenderedPageBreak/>
        <w:t>购买标准：思想精深、艺术精湛、制作精良，为本单位十八大以来创排的优秀剧目，由业内有一定影响的优秀演员领衔主演。</w:t>
      </w:r>
    </w:p>
    <w:p w14:paraId="0F0220BB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标包三十五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：木偶或皮影或儿童剧1台，4场，每场购买单价2万元，计8万元。</w:t>
      </w:r>
    </w:p>
    <w:p w14:paraId="5FAE658C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购买标准：思想精深、艺术精湛、制作精良，为本单位十八大以来创排的优秀剧目，由业内有一定影响的优秀演员领衔主演。</w:t>
      </w:r>
    </w:p>
    <w:p w14:paraId="407A8DDE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标包三十六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：木偶或皮影或儿童剧1台，4场，每场购买单价2万元，计8万元。</w:t>
      </w:r>
    </w:p>
    <w:p w14:paraId="38A1479A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购买标准：思想精深、艺术精湛、制作精良，为本单位十八大以来创排的优秀剧目，由业内有一定影响的优秀演员领衔主演。</w:t>
      </w:r>
    </w:p>
    <w:p w14:paraId="1E44C380" w14:textId="77777777" w:rsidR="00DB6992" w:rsidRDefault="00000000">
      <w:pPr>
        <w:pStyle w:val="a3"/>
        <w:snapToGrid w:val="0"/>
        <w:spacing w:line="560" w:lineRule="exact"/>
        <w:ind w:firstLineChars="200" w:firstLine="482"/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标包三十七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kern w:val="2"/>
          <w:sz w:val="24"/>
          <w:szCs w:val="24"/>
        </w:rPr>
        <w:t>：木偶或皮影或儿童剧1台，4场，每场购买单价2万元，计8万元。</w:t>
      </w:r>
    </w:p>
    <w:p w14:paraId="4F0CD632" w14:textId="77777777" w:rsidR="00DB6992" w:rsidRDefault="00000000">
      <w:pPr>
        <w:adjustRightInd w:val="0"/>
        <w:snapToGrid w:val="0"/>
        <w:spacing w:line="560" w:lineRule="exact"/>
        <w:ind w:firstLine="482"/>
        <w:rPr>
          <w:rFonts w:asciiTheme="minorEastAsia" w:eastAsiaTheme="minorEastAsia" w:hAnsiTheme="minorEastAsia" w:cs="仿宋_GB2312" w:hint="eastAsia"/>
          <w:sz w:val="24"/>
        </w:rPr>
      </w:pPr>
      <w:r>
        <w:rPr>
          <w:rFonts w:asciiTheme="minorEastAsia" w:eastAsiaTheme="minorEastAsia" w:hAnsiTheme="minorEastAsia" w:cs="仿宋_GB2312" w:hint="eastAsia"/>
          <w:sz w:val="24"/>
        </w:rPr>
        <w:t>购买标准：思想精深、艺术精湛、制作精良，为本单位十八大以来创排的优秀剧目，由业内有一定影响的优秀演员领衔主演。</w:t>
      </w:r>
    </w:p>
    <w:p w14:paraId="3A822E0E" w14:textId="77777777" w:rsidR="00DB6992" w:rsidRDefault="00DB6992">
      <w:pPr>
        <w:adjustRightInd w:val="0"/>
        <w:snapToGrid w:val="0"/>
        <w:spacing w:line="560" w:lineRule="exact"/>
        <w:ind w:firstLineChars="200" w:firstLine="482"/>
        <w:rPr>
          <w:b/>
          <w:bCs/>
          <w:sz w:val="24"/>
        </w:rPr>
      </w:pPr>
    </w:p>
    <w:p w14:paraId="2F2DAC86" w14:textId="77777777" w:rsidR="00DB6992" w:rsidRDefault="00000000">
      <w:pPr>
        <w:adjustRightInd w:val="0"/>
        <w:snapToGrid w:val="0"/>
        <w:spacing w:line="56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注：投标人</w:t>
      </w:r>
      <w:proofErr w:type="gramStart"/>
      <w:r>
        <w:rPr>
          <w:rFonts w:hint="eastAsia"/>
          <w:b/>
          <w:bCs/>
          <w:sz w:val="24"/>
        </w:rPr>
        <w:t>可以兼投多个</w:t>
      </w:r>
      <w:proofErr w:type="gramEnd"/>
      <w:r>
        <w:rPr>
          <w:rFonts w:hint="eastAsia"/>
          <w:b/>
          <w:bCs/>
          <w:sz w:val="24"/>
        </w:rPr>
        <w:t>标包（同一剧目可投多个标包），但同一投标人一个</w:t>
      </w:r>
      <w:proofErr w:type="gramStart"/>
      <w:r>
        <w:rPr>
          <w:rFonts w:hint="eastAsia"/>
          <w:b/>
          <w:bCs/>
          <w:sz w:val="24"/>
        </w:rPr>
        <w:t>标包只能</w:t>
      </w:r>
      <w:proofErr w:type="gramEnd"/>
      <w:r>
        <w:rPr>
          <w:rFonts w:hint="eastAsia"/>
          <w:b/>
          <w:bCs/>
          <w:sz w:val="24"/>
        </w:rPr>
        <w:t>投一个剧目，同一剧目只能中标一个标包。同一投标人不同剧目最多可以中标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个标包。</w:t>
      </w:r>
    </w:p>
    <w:p w14:paraId="306E1368" w14:textId="0FE98A63" w:rsidR="00DB6992" w:rsidRDefault="00DB6992">
      <w:pPr>
        <w:adjustRightInd w:val="0"/>
        <w:snapToGrid w:val="0"/>
        <w:spacing w:line="560" w:lineRule="exact"/>
        <w:ind w:firstLineChars="200" w:firstLine="482"/>
        <w:rPr>
          <w:b/>
          <w:bCs/>
          <w:sz w:val="24"/>
        </w:rPr>
      </w:pPr>
    </w:p>
    <w:sectPr w:rsidR="00DB6992">
      <w:headerReference w:type="default" r:id="rId7"/>
      <w:footerReference w:type="default" r:id="rId8"/>
      <w:pgSz w:w="11906" w:h="16838"/>
      <w:pgMar w:top="1871" w:right="1474" w:bottom="147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579F6" w14:textId="77777777" w:rsidR="009A792C" w:rsidRDefault="009A792C">
      <w:pPr>
        <w:spacing w:line="240" w:lineRule="auto"/>
      </w:pPr>
      <w:r>
        <w:separator/>
      </w:r>
    </w:p>
  </w:endnote>
  <w:endnote w:type="continuationSeparator" w:id="0">
    <w:p w14:paraId="59161CC8" w14:textId="77777777" w:rsidR="009A792C" w:rsidRDefault="009A7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0C64" w14:textId="77777777" w:rsidR="00DB6992" w:rsidRDefault="00000000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24F0E" wp14:editId="0BDFBB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4A115" w14:textId="77777777" w:rsidR="00DB6992" w:rsidRDefault="00000000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24F0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134A115" w14:textId="77777777" w:rsidR="00DB6992" w:rsidRDefault="00000000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5E386" w14:textId="77777777" w:rsidR="009A792C" w:rsidRDefault="009A792C">
      <w:r>
        <w:separator/>
      </w:r>
    </w:p>
  </w:footnote>
  <w:footnote w:type="continuationSeparator" w:id="0">
    <w:p w14:paraId="110CDFEC" w14:textId="77777777" w:rsidR="009A792C" w:rsidRDefault="009A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8B1A" w14:textId="77777777" w:rsidR="00DB6992" w:rsidRDefault="00DB6992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yZDdhZDFiOTk4OTYzODQxM2E2OWQxNGE5MjVjNDkifQ=="/>
  </w:docVars>
  <w:rsids>
    <w:rsidRoot w:val="00172A27"/>
    <w:rsid w:val="000063B4"/>
    <w:rsid w:val="00021AB9"/>
    <w:rsid w:val="0004350E"/>
    <w:rsid w:val="0004405C"/>
    <w:rsid w:val="00062C98"/>
    <w:rsid w:val="00064AC2"/>
    <w:rsid w:val="00086020"/>
    <w:rsid w:val="000A1B9D"/>
    <w:rsid w:val="000B052C"/>
    <w:rsid w:val="000D18B8"/>
    <w:rsid w:val="000D6FB0"/>
    <w:rsid w:val="001042FE"/>
    <w:rsid w:val="0011163C"/>
    <w:rsid w:val="00125CB5"/>
    <w:rsid w:val="0014154E"/>
    <w:rsid w:val="00152471"/>
    <w:rsid w:val="00172A27"/>
    <w:rsid w:val="001D0C51"/>
    <w:rsid w:val="001D33A1"/>
    <w:rsid w:val="001F5BB1"/>
    <w:rsid w:val="00201809"/>
    <w:rsid w:val="00204B4D"/>
    <w:rsid w:val="002067B4"/>
    <w:rsid w:val="002112BA"/>
    <w:rsid w:val="00221F66"/>
    <w:rsid w:val="002547BF"/>
    <w:rsid w:val="00277101"/>
    <w:rsid w:val="00286832"/>
    <w:rsid w:val="0029059B"/>
    <w:rsid w:val="00293732"/>
    <w:rsid w:val="002A5551"/>
    <w:rsid w:val="00305A56"/>
    <w:rsid w:val="00362AC7"/>
    <w:rsid w:val="0036304D"/>
    <w:rsid w:val="00380E48"/>
    <w:rsid w:val="00393055"/>
    <w:rsid w:val="004156E9"/>
    <w:rsid w:val="0043629D"/>
    <w:rsid w:val="004573F4"/>
    <w:rsid w:val="00460EEE"/>
    <w:rsid w:val="0048024F"/>
    <w:rsid w:val="004B3ED5"/>
    <w:rsid w:val="004F289B"/>
    <w:rsid w:val="00540BCA"/>
    <w:rsid w:val="00570C67"/>
    <w:rsid w:val="005A240F"/>
    <w:rsid w:val="005B6270"/>
    <w:rsid w:val="005C7099"/>
    <w:rsid w:val="005F3876"/>
    <w:rsid w:val="0061016E"/>
    <w:rsid w:val="00613B16"/>
    <w:rsid w:val="00625539"/>
    <w:rsid w:val="0064707B"/>
    <w:rsid w:val="006538E4"/>
    <w:rsid w:val="00655873"/>
    <w:rsid w:val="006716BE"/>
    <w:rsid w:val="00693C28"/>
    <w:rsid w:val="00695944"/>
    <w:rsid w:val="006A69C6"/>
    <w:rsid w:val="006B554B"/>
    <w:rsid w:val="006D54AB"/>
    <w:rsid w:val="00704372"/>
    <w:rsid w:val="00707EE3"/>
    <w:rsid w:val="00713D2B"/>
    <w:rsid w:val="00721117"/>
    <w:rsid w:val="0072272B"/>
    <w:rsid w:val="00723D7A"/>
    <w:rsid w:val="007662F4"/>
    <w:rsid w:val="007722DB"/>
    <w:rsid w:val="00782AAA"/>
    <w:rsid w:val="0079454B"/>
    <w:rsid w:val="007A27A0"/>
    <w:rsid w:val="007B36E4"/>
    <w:rsid w:val="007E110C"/>
    <w:rsid w:val="00802BC6"/>
    <w:rsid w:val="00805D48"/>
    <w:rsid w:val="008245E7"/>
    <w:rsid w:val="00856105"/>
    <w:rsid w:val="00876DD4"/>
    <w:rsid w:val="00891412"/>
    <w:rsid w:val="00894A4D"/>
    <w:rsid w:val="008B6DC1"/>
    <w:rsid w:val="008D50D0"/>
    <w:rsid w:val="008E016C"/>
    <w:rsid w:val="008E740E"/>
    <w:rsid w:val="008F2E8E"/>
    <w:rsid w:val="008F4328"/>
    <w:rsid w:val="00907C3D"/>
    <w:rsid w:val="00957201"/>
    <w:rsid w:val="00970DD4"/>
    <w:rsid w:val="009A252F"/>
    <w:rsid w:val="009A792C"/>
    <w:rsid w:val="009E0315"/>
    <w:rsid w:val="009E2343"/>
    <w:rsid w:val="009E77DA"/>
    <w:rsid w:val="00A42422"/>
    <w:rsid w:val="00A56926"/>
    <w:rsid w:val="00A6104F"/>
    <w:rsid w:val="00A65BF0"/>
    <w:rsid w:val="00A7154A"/>
    <w:rsid w:val="00A74BF4"/>
    <w:rsid w:val="00A8015C"/>
    <w:rsid w:val="00AA0BF5"/>
    <w:rsid w:val="00AE23E1"/>
    <w:rsid w:val="00B11A4A"/>
    <w:rsid w:val="00B43B35"/>
    <w:rsid w:val="00B5405D"/>
    <w:rsid w:val="00B600B2"/>
    <w:rsid w:val="00B80266"/>
    <w:rsid w:val="00BE5261"/>
    <w:rsid w:val="00C220D9"/>
    <w:rsid w:val="00C236D7"/>
    <w:rsid w:val="00C35C71"/>
    <w:rsid w:val="00C43E5A"/>
    <w:rsid w:val="00C4579F"/>
    <w:rsid w:val="00C736AF"/>
    <w:rsid w:val="00C87B8C"/>
    <w:rsid w:val="00CC09E2"/>
    <w:rsid w:val="00D24BC9"/>
    <w:rsid w:val="00D42EE1"/>
    <w:rsid w:val="00D447A6"/>
    <w:rsid w:val="00D52641"/>
    <w:rsid w:val="00D97000"/>
    <w:rsid w:val="00DA1703"/>
    <w:rsid w:val="00DA4DE3"/>
    <w:rsid w:val="00DB6992"/>
    <w:rsid w:val="00DB6CDE"/>
    <w:rsid w:val="00DF5F45"/>
    <w:rsid w:val="00E05747"/>
    <w:rsid w:val="00E10F12"/>
    <w:rsid w:val="00E12EF3"/>
    <w:rsid w:val="00E16A40"/>
    <w:rsid w:val="00E57F5C"/>
    <w:rsid w:val="00E641B2"/>
    <w:rsid w:val="00E727F7"/>
    <w:rsid w:val="00EB1900"/>
    <w:rsid w:val="00ED55BF"/>
    <w:rsid w:val="00EF01EF"/>
    <w:rsid w:val="00F006A6"/>
    <w:rsid w:val="00F24F99"/>
    <w:rsid w:val="00F32544"/>
    <w:rsid w:val="00F363FC"/>
    <w:rsid w:val="00F9283B"/>
    <w:rsid w:val="00F92FD5"/>
    <w:rsid w:val="00FB3FA2"/>
    <w:rsid w:val="00FE7485"/>
    <w:rsid w:val="01970056"/>
    <w:rsid w:val="01BF7422"/>
    <w:rsid w:val="02055DE5"/>
    <w:rsid w:val="02640698"/>
    <w:rsid w:val="027327AC"/>
    <w:rsid w:val="0304587C"/>
    <w:rsid w:val="031D66AA"/>
    <w:rsid w:val="04670AB7"/>
    <w:rsid w:val="04973C78"/>
    <w:rsid w:val="05082DBD"/>
    <w:rsid w:val="0566003B"/>
    <w:rsid w:val="05746E6E"/>
    <w:rsid w:val="05FE3585"/>
    <w:rsid w:val="061904F7"/>
    <w:rsid w:val="06545B17"/>
    <w:rsid w:val="06673103"/>
    <w:rsid w:val="068E172C"/>
    <w:rsid w:val="070A6136"/>
    <w:rsid w:val="072562C9"/>
    <w:rsid w:val="074D4524"/>
    <w:rsid w:val="07AA4E4C"/>
    <w:rsid w:val="07C74FEA"/>
    <w:rsid w:val="07CD1A21"/>
    <w:rsid w:val="07FB6158"/>
    <w:rsid w:val="0810550D"/>
    <w:rsid w:val="082C47CF"/>
    <w:rsid w:val="08D10D2E"/>
    <w:rsid w:val="096C4C2A"/>
    <w:rsid w:val="098E7225"/>
    <w:rsid w:val="099A59C3"/>
    <w:rsid w:val="09AD3D84"/>
    <w:rsid w:val="09C45159"/>
    <w:rsid w:val="0A281711"/>
    <w:rsid w:val="0A627733"/>
    <w:rsid w:val="0AA867E7"/>
    <w:rsid w:val="0AF015C1"/>
    <w:rsid w:val="0B2D6264"/>
    <w:rsid w:val="0B3B11D0"/>
    <w:rsid w:val="0B7D1A89"/>
    <w:rsid w:val="0C5F165C"/>
    <w:rsid w:val="0D056E44"/>
    <w:rsid w:val="0D43028B"/>
    <w:rsid w:val="0D7F441D"/>
    <w:rsid w:val="0DD34A85"/>
    <w:rsid w:val="0DD80338"/>
    <w:rsid w:val="0DF85079"/>
    <w:rsid w:val="0E45746D"/>
    <w:rsid w:val="0EC827E9"/>
    <w:rsid w:val="0F00002C"/>
    <w:rsid w:val="0F215C1F"/>
    <w:rsid w:val="0F463AFC"/>
    <w:rsid w:val="0F5149A1"/>
    <w:rsid w:val="0F6F74E0"/>
    <w:rsid w:val="0FA6176C"/>
    <w:rsid w:val="0FFB4480"/>
    <w:rsid w:val="109F4283"/>
    <w:rsid w:val="12137ACB"/>
    <w:rsid w:val="125871DE"/>
    <w:rsid w:val="12B00524"/>
    <w:rsid w:val="12E30286"/>
    <w:rsid w:val="12EE5042"/>
    <w:rsid w:val="139C5CA1"/>
    <w:rsid w:val="13BB77D6"/>
    <w:rsid w:val="145107F3"/>
    <w:rsid w:val="14D5215F"/>
    <w:rsid w:val="151406D4"/>
    <w:rsid w:val="154A6C4B"/>
    <w:rsid w:val="155118B7"/>
    <w:rsid w:val="156D0259"/>
    <w:rsid w:val="15D101D1"/>
    <w:rsid w:val="165E6B32"/>
    <w:rsid w:val="165F5295"/>
    <w:rsid w:val="168E646A"/>
    <w:rsid w:val="1759738A"/>
    <w:rsid w:val="1763175F"/>
    <w:rsid w:val="17DB0783"/>
    <w:rsid w:val="18100AAD"/>
    <w:rsid w:val="18341F6B"/>
    <w:rsid w:val="18494FDD"/>
    <w:rsid w:val="184D7B56"/>
    <w:rsid w:val="18EC3B8C"/>
    <w:rsid w:val="19336A00"/>
    <w:rsid w:val="19813B8D"/>
    <w:rsid w:val="19EB29AE"/>
    <w:rsid w:val="1A6C2046"/>
    <w:rsid w:val="1ABB41E2"/>
    <w:rsid w:val="1ABC0B1A"/>
    <w:rsid w:val="1AD50B15"/>
    <w:rsid w:val="1B011E23"/>
    <w:rsid w:val="1B652505"/>
    <w:rsid w:val="1B750B36"/>
    <w:rsid w:val="1BAA43A9"/>
    <w:rsid w:val="1BDF6E4E"/>
    <w:rsid w:val="1C281318"/>
    <w:rsid w:val="1C964CCC"/>
    <w:rsid w:val="1C990D9B"/>
    <w:rsid w:val="1CA6561E"/>
    <w:rsid w:val="1D08352F"/>
    <w:rsid w:val="1ECD42D6"/>
    <w:rsid w:val="1ED17632"/>
    <w:rsid w:val="1F0C7EDE"/>
    <w:rsid w:val="1FDB6CDA"/>
    <w:rsid w:val="20072F11"/>
    <w:rsid w:val="205F01D2"/>
    <w:rsid w:val="22C13C74"/>
    <w:rsid w:val="23736BC6"/>
    <w:rsid w:val="23795731"/>
    <w:rsid w:val="237B3471"/>
    <w:rsid w:val="23A133F7"/>
    <w:rsid w:val="243F68A9"/>
    <w:rsid w:val="244C415F"/>
    <w:rsid w:val="24650ABD"/>
    <w:rsid w:val="24F63977"/>
    <w:rsid w:val="24F91F16"/>
    <w:rsid w:val="252D5786"/>
    <w:rsid w:val="25DB4DB5"/>
    <w:rsid w:val="262A5B08"/>
    <w:rsid w:val="264F06AA"/>
    <w:rsid w:val="26B476E1"/>
    <w:rsid w:val="276B1FE7"/>
    <w:rsid w:val="279C2674"/>
    <w:rsid w:val="27B66185"/>
    <w:rsid w:val="27CD09CD"/>
    <w:rsid w:val="282023CF"/>
    <w:rsid w:val="28736A0C"/>
    <w:rsid w:val="287A20BF"/>
    <w:rsid w:val="28B15482"/>
    <w:rsid w:val="291C7D86"/>
    <w:rsid w:val="292D6BAA"/>
    <w:rsid w:val="29421C9E"/>
    <w:rsid w:val="29C373B3"/>
    <w:rsid w:val="29F63F6D"/>
    <w:rsid w:val="2A8373A9"/>
    <w:rsid w:val="2B192D8B"/>
    <w:rsid w:val="2B8B1236"/>
    <w:rsid w:val="2BE7691C"/>
    <w:rsid w:val="2BEA163B"/>
    <w:rsid w:val="2C300C63"/>
    <w:rsid w:val="2C9E3AFC"/>
    <w:rsid w:val="2CEE1422"/>
    <w:rsid w:val="2D0B3813"/>
    <w:rsid w:val="2D4430BF"/>
    <w:rsid w:val="2D9D0AE7"/>
    <w:rsid w:val="2DC04220"/>
    <w:rsid w:val="2E0F6CED"/>
    <w:rsid w:val="2E5F68FF"/>
    <w:rsid w:val="2EAB23CE"/>
    <w:rsid w:val="2F5C746C"/>
    <w:rsid w:val="2F601912"/>
    <w:rsid w:val="2FAE5DBA"/>
    <w:rsid w:val="3015799C"/>
    <w:rsid w:val="30315850"/>
    <w:rsid w:val="3046749E"/>
    <w:rsid w:val="30655B6B"/>
    <w:rsid w:val="308F1908"/>
    <w:rsid w:val="315B7788"/>
    <w:rsid w:val="31986A33"/>
    <w:rsid w:val="31A1210C"/>
    <w:rsid w:val="3245394B"/>
    <w:rsid w:val="32870816"/>
    <w:rsid w:val="333E4248"/>
    <w:rsid w:val="33551F62"/>
    <w:rsid w:val="33777AA2"/>
    <w:rsid w:val="33C06A21"/>
    <w:rsid w:val="34E10A43"/>
    <w:rsid w:val="351E3AD7"/>
    <w:rsid w:val="35634150"/>
    <w:rsid w:val="35760C46"/>
    <w:rsid w:val="35801092"/>
    <w:rsid w:val="35C57A1E"/>
    <w:rsid w:val="35ED5D7D"/>
    <w:rsid w:val="36235F85"/>
    <w:rsid w:val="367F6641"/>
    <w:rsid w:val="36CE324D"/>
    <w:rsid w:val="36E3575B"/>
    <w:rsid w:val="370F71F2"/>
    <w:rsid w:val="373C79F1"/>
    <w:rsid w:val="373F3376"/>
    <w:rsid w:val="37E56DBD"/>
    <w:rsid w:val="38282CB3"/>
    <w:rsid w:val="38586CE7"/>
    <w:rsid w:val="3895352C"/>
    <w:rsid w:val="38A977BF"/>
    <w:rsid w:val="3978358F"/>
    <w:rsid w:val="397A7A9A"/>
    <w:rsid w:val="39B13DA5"/>
    <w:rsid w:val="39C461F7"/>
    <w:rsid w:val="3A3449AB"/>
    <w:rsid w:val="3A5004EA"/>
    <w:rsid w:val="3A594D33"/>
    <w:rsid w:val="3A96702F"/>
    <w:rsid w:val="3B0B6AE1"/>
    <w:rsid w:val="3B777D97"/>
    <w:rsid w:val="3BDA0B26"/>
    <w:rsid w:val="3C396A0F"/>
    <w:rsid w:val="3C625775"/>
    <w:rsid w:val="3C883976"/>
    <w:rsid w:val="3D000B05"/>
    <w:rsid w:val="3D6F5EBF"/>
    <w:rsid w:val="3DE23EBD"/>
    <w:rsid w:val="3E1C0648"/>
    <w:rsid w:val="3EC5696F"/>
    <w:rsid w:val="3FC07844"/>
    <w:rsid w:val="400B5566"/>
    <w:rsid w:val="40562BAE"/>
    <w:rsid w:val="406253A7"/>
    <w:rsid w:val="40CB6F5E"/>
    <w:rsid w:val="410526DB"/>
    <w:rsid w:val="41B75A71"/>
    <w:rsid w:val="42094E2C"/>
    <w:rsid w:val="420D6FEA"/>
    <w:rsid w:val="4259444A"/>
    <w:rsid w:val="425B14F8"/>
    <w:rsid w:val="43A122B5"/>
    <w:rsid w:val="43D63EB7"/>
    <w:rsid w:val="43DB505A"/>
    <w:rsid w:val="43E00E61"/>
    <w:rsid w:val="43EC6D10"/>
    <w:rsid w:val="443D19EA"/>
    <w:rsid w:val="455158F6"/>
    <w:rsid w:val="45F4326B"/>
    <w:rsid w:val="46136D74"/>
    <w:rsid w:val="461B36FB"/>
    <w:rsid w:val="46733CF8"/>
    <w:rsid w:val="467F6FDB"/>
    <w:rsid w:val="46F60216"/>
    <w:rsid w:val="46FA4CE2"/>
    <w:rsid w:val="47313E84"/>
    <w:rsid w:val="47967F36"/>
    <w:rsid w:val="47B06E6D"/>
    <w:rsid w:val="482D242D"/>
    <w:rsid w:val="48302E06"/>
    <w:rsid w:val="48897309"/>
    <w:rsid w:val="48C70069"/>
    <w:rsid w:val="49687640"/>
    <w:rsid w:val="49BE6B6B"/>
    <w:rsid w:val="49E25603"/>
    <w:rsid w:val="49F73FF8"/>
    <w:rsid w:val="4AEC32D8"/>
    <w:rsid w:val="4B0440B7"/>
    <w:rsid w:val="4B1542AF"/>
    <w:rsid w:val="4C1A1663"/>
    <w:rsid w:val="4C5667E6"/>
    <w:rsid w:val="4C725FCD"/>
    <w:rsid w:val="4C856E69"/>
    <w:rsid w:val="4CD97466"/>
    <w:rsid w:val="4DB82CDC"/>
    <w:rsid w:val="4DBA5E68"/>
    <w:rsid w:val="4DD67368"/>
    <w:rsid w:val="4E874610"/>
    <w:rsid w:val="4ED219B6"/>
    <w:rsid w:val="4EF02918"/>
    <w:rsid w:val="4F365316"/>
    <w:rsid w:val="501E7485"/>
    <w:rsid w:val="50B40AB0"/>
    <w:rsid w:val="50D260AC"/>
    <w:rsid w:val="512120B4"/>
    <w:rsid w:val="514314FE"/>
    <w:rsid w:val="515661FD"/>
    <w:rsid w:val="518E55DE"/>
    <w:rsid w:val="51C67565"/>
    <w:rsid w:val="51FE6BF8"/>
    <w:rsid w:val="522501AB"/>
    <w:rsid w:val="525B09AC"/>
    <w:rsid w:val="52AB643E"/>
    <w:rsid w:val="52B37109"/>
    <w:rsid w:val="53075F79"/>
    <w:rsid w:val="542C7709"/>
    <w:rsid w:val="54FC6BB0"/>
    <w:rsid w:val="55127D5D"/>
    <w:rsid w:val="55CE4F0D"/>
    <w:rsid w:val="561559B9"/>
    <w:rsid w:val="56F8232A"/>
    <w:rsid w:val="56FC232E"/>
    <w:rsid w:val="571F26D5"/>
    <w:rsid w:val="578F3977"/>
    <w:rsid w:val="57D138F4"/>
    <w:rsid w:val="57D26AF7"/>
    <w:rsid w:val="57FC4767"/>
    <w:rsid w:val="58142B5D"/>
    <w:rsid w:val="58612D10"/>
    <w:rsid w:val="58C408A4"/>
    <w:rsid w:val="59567A1C"/>
    <w:rsid w:val="59FC5556"/>
    <w:rsid w:val="5A090897"/>
    <w:rsid w:val="5A0E029F"/>
    <w:rsid w:val="5A2D49F6"/>
    <w:rsid w:val="5A731076"/>
    <w:rsid w:val="5B2A1D8C"/>
    <w:rsid w:val="5BC25898"/>
    <w:rsid w:val="5C482FBE"/>
    <w:rsid w:val="5C691142"/>
    <w:rsid w:val="5D447D00"/>
    <w:rsid w:val="5D995163"/>
    <w:rsid w:val="5DE343AE"/>
    <w:rsid w:val="5E0C2516"/>
    <w:rsid w:val="5E360108"/>
    <w:rsid w:val="5E83103E"/>
    <w:rsid w:val="5E865C12"/>
    <w:rsid w:val="5E8C6BF2"/>
    <w:rsid w:val="5FDA3919"/>
    <w:rsid w:val="60B40149"/>
    <w:rsid w:val="60BE3919"/>
    <w:rsid w:val="61C06B5C"/>
    <w:rsid w:val="622F508E"/>
    <w:rsid w:val="62740F89"/>
    <w:rsid w:val="62FE7526"/>
    <w:rsid w:val="63566C84"/>
    <w:rsid w:val="635B31D8"/>
    <w:rsid w:val="63692F7B"/>
    <w:rsid w:val="63DE1D0E"/>
    <w:rsid w:val="6431578B"/>
    <w:rsid w:val="64695D00"/>
    <w:rsid w:val="64813812"/>
    <w:rsid w:val="64DE072B"/>
    <w:rsid w:val="651554A6"/>
    <w:rsid w:val="658A74D4"/>
    <w:rsid w:val="666C25C9"/>
    <w:rsid w:val="66754608"/>
    <w:rsid w:val="66A61A2E"/>
    <w:rsid w:val="66AB306B"/>
    <w:rsid w:val="66E25107"/>
    <w:rsid w:val="67393023"/>
    <w:rsid w:val="67406816"/>
    <w:rsid w:val="687E5647"/>
    <w:rsid w:val="68A55947"/>
    <w:rsid w:val="68EF5B43"/>
    <w:rsid w:val="696707E5"/>
    <w:rsid w:val="697401D5"/>
    <w:rsid w:val="69957D67"/>
    <w:rsid w:val="69A04C24"/>
    <w:rsid w:val="69ED66CD"/>
    <w:rsid w:val="6AE54364"/>
    <w:rsid w:val="6AF35D2F"/>
    <w:rsid w:val="6C4E1C39"/>
    <w:rsid w:val="6C984FAC"/>
    <w:rsid w:val="6C994F8B"/>
    <w:rsid w:val="6CB6086A"/>
    <w:rsid w:val="6CBB6559"/>
    <w:rsid w:val="6CC61A85"/>
    <w:rsid w:val="6D18571D"/>
    <w:rsid w:val="6D674B98"/>
    <w:rsid w:val="6D7569D0"/>
    <w:rsid w:val="6D9E4275"/>
    <w:rsid w:val="6DB250B4"/>
    <w:rsid w:val="6E196E7A"/>
    <w:rsid w:val="6E646499"/>
    <w:rsid w:val="6E6A41EA"/>
    <w:rsid w:val="6E9B7DBC"/>
    <w:rsid w:val="6EB8366B"/>
    <w:rsid w:val="6F3F617C"/>
    <w:rsid w:val="6FAA71AD"/>
    <w:rsid w:val="6FE15275"/>
    <w:rsid w:val="702A2971"/>
    <w:rsid w:val="707A7A62"/>
    <w:rsid w:val="70F45545"/>
    <w:rsid w:val="712C7638"/>
    <w:rsid w:val="71876926"/>
    <w:rsid w:val="729809FC"/>
    <w:rsid w:val="73DB525D"/>
    <w:rsid w:val="73FB34C9"/>
    <w:rsid w:val="743F3D1A"/>
    <w:rsid w:val="74DA6B01"/>
    <w:rsid w:val="7513144A"/>
    <w:rsid w:val="76133D20"/>
    <w:rsid w:val="76291EB8"/>
    <w:rsid w:val="7682773B"/>
    <w:rsid w:val="7718662D"/>
    <w:rsid w:val="77407670"/>
    <w:rsid w:val="77503B0A"/>
    <w:rsid w:val="77563778"/>
    <w:rsid w:val="780F3504"/>
    <w:rsid w:val="780F52AA"/>
    <w:rsid w:val="78D65DE7"/>
    <w:rsid w:val="7991728D"/>
    <w:rsid w:val="799C63C4"/>
    <w:rsid w:val="79E415F7"/>
    <w:rsid w:val="7A43294E"/>
    <w:rsid w:val="7A8424D4"/>
    <w:rsid w:val="7A9B2F72"/>
    <w:rsid w:val="7B3A6D85"/>
    <w:rsid w:val="7B6C3E9E"/>
    <w:rsid w:val="7BE67500"/>
    <w:rsid w:val="7BF272FF"/>
    <w:rsid w:val="7C286EA1"/>
    <w:rsid w:val="7C645D5C"/>
    <w:rsid w:val="7CAE25FE"/>
    <w:rsid w:val="7CD32958"/>
    <w:rsid w:val="7D234F72"/>
    <w:rsid w:val="7D56529D"/>
    <w:rsid w:val="7DA86900"/>
    <w:rsid w:val="7DAF322F"/>
    <w:rsid w:val="7E1D1373"/>
    <w:rsid w:val="7E583157"/>
    <w:rsid w:val="7E7657EF"/>
    <w:rsid w:val="7E7E5706"/>
    <w:rsid w:val="7EDB5418"/>
    <w:rsid w:val="7F331A0E"/>
    <w:rsid w:val="7F59346F"/>
    <w:rsid w:val="7F64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0A556"/>
  <w15:docId w15:val="{E5689CAE-9621-4754-8094-5CE29D3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324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120" w:after="12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120" w:after="120" w:line="360" w:lineRule="auto"/>
      <w:ind w:firstLineChars="200" w:firstLine="200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autoRedefine/>
    <w:qFormat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  <w:style w:type="paragraph" w:styleId="a5">
    <w:name w:val="Document Map"/>
    <w:basedOn w:val="a"/>
    <w:autoRedefine/>
    <w:qFormat/>
    <w:pPr>
      <w:shd w:val="clear" w:color="auto" w:fill="000080"/>
    </w:pPr>
  </w:style>
  <w:style w:type="paragraph" w:styleId="a6">
    <w:name w:val="Body Text"/>
    <w:basedOn w:val="a"/>
    <w:autoRedefine/>
    <w:qFormat/>
    <w:rPr>
      <w:color w:val="993300"/>
      <w:sz w:val="24"/>
    </w:rPr>
  </w:style>
  <w:style w:type="paragraph" w:styleId="a7">
    <w:name w:val="Body Text Indent"/>
    <w:basedOn w:val="a"/>
    <w:autoRedefine/>
    <w:qFormat/>
    <w:pPr>
      <w:ind w:firstLine="480"/>
    </w:pPr>
    <w:rPr>
      <w:rFonts w:ascii="宋体" w:hAnsi="宋体"/>
    </w:rPr>
  </w:style>
  <w:style w:type="paragraph" w:styleId="TOC3">
    <w:name w:val="toc 3"/>
    <w:basedOn w:val="a"/>
    <w:next w:val="a"/>
    <w:autoRedefine/>
    <w:qFormat/>
    <w:pPr>
      <w:spacing w:line="240" w:lineRule="auto"/>
      <w:ind w:leftChars="400" w:left="840"/>
    </w:pPr>
  </w:style>
  <w:style w:type="paragraph" w:styleId="a8">
    <w:name w:val="Plain Text"/>
    <w:basedOn w:val="a"/>
    <w:link w:val="a9"/>
    <w:autoRedefine/>
    <w:qFormat/>
    <w:rPr>
      <w:rFonts w:ascii="宋体" w:hAnsi="Courier New" w:cs="Courier New"/>
      <w:szCs w:val="21"/>
    </w:rPr>
  </w:style>
  <w:style w:type="paragraph" w:styleId="aa">
    <w:name w:val="Date"/>
    <w:basedOn w:val="a"/>
    <w:next w:val="a"/>
    <w:autoRedefine/>
    <w:qFormat/>
    <w:pPr>
      <w:spacing w:line="360" w:lineRule="auto"/>
    </w:pPr>
    <w:rPr>
      <w:rFonts w:ascii="宋体"/>
      <w:sz w:val="24"/>
      <w:szCs w:val="20"/>
    </w:rPr>
  </w:style>
  <w:style w:type="paragraph" w:styleId="20">
    <w:name w:val="Body Text Indent 2"/>
    <w:basedOn w:val="a"/>
    <w:autoRedefine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autoRedefine/>
    <w:qFormat/>
    <w:rPr>
      <w:sz w:val="18"/>
      <w:szCs w:val="18"/>
    </w:rPr>
  </w:style>
  <w:style w:type="paragraph" w:styleId="ac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qFormat/>
    <w:pPr>
      <w:tabs>
        <w:tab w:val="right" w:leader="middleDot" w:pos="9000"/>
      </w:tabs>
      <w:spacing w:line="700" w:lineRule="exact"/>
      <w:ind w:leftChars="57" w:left="120"/>
    </w:pPr>
  </w:style>
  <w:style w:type="paragraph" w:styleId="30">
    <w:name w:val="Body Text Indent 3"/>
    <w:basedOn w:val="a"/>
    <w:autoRedefine/>
    <w:qFormat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"/>
    <w:next w:val="a"/>
    <w:autoRedefine/>
    <w:qFormat/>
    <w:pPr>
      <w:spacing w:line="240" w:lineRule="auto"/>
      <w:ind w:leftChars="200" w:left="420"/>
    </w:pPr>
  </w:style>
  <w:style w:type="paragraph" w:styleId="ae">
    <w:name w:val="Normal (Web)"/>
    <w:basedOn w:val="a"/>
    <w:autoRedefine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af">
    <w:name w:val="page number"/>
    <w:basedOn w:val="a0"/>
    <w:autoRedefine/>
    <w:qFormat/>
    <w:rPr>
      <w:rFonts w:ascii="Times New Roman" w:eastAsia="宋体" w:hAnsi="Times New Roman" w:cs="Times New Roman"/>
    </w:rPr>
  </w:style>
  <w:style w:type="character" w:styleId="af0">
    <w:name w:val="FollowedHyperlink"/>
    <w:autoRedefine/>
    <w:qFormat/>
    <w:rPr>
      <w:rFonts w:ascii="Times New Roman" w:eastAsia="宋体" w:hAnsi="Times New Roman" w:cs="Times New Roman"/>
      <w:color w:val="800080"/>
      <w:u w:val="single"/>
    </w:rPr>
  </w:style>
  <w:style w:type="character" w:styleId="af1">
    <w:name w:val="Hyperlink"/>
    <w:autoRedefine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a4">
    <w:name w:val="正文缩进 字符"/>
    <w:link w:val="a3"/>
    <w:autoRedefine/>
    <w:qFormat/>
    <w:rPr>
      <w:rFonts w:ascii="楷体_GB2312" w:eastAsia="楷体_GB2312" w:hAnsi="Times New Roman" w:cs="Times New Roman"/>
      <w:sz w:val="32"/>
      <w:szCs w:val="32"/>
      <w:lang w:val="en-US" w:eastAsia="zh-CN" w:bidi="ar-SA"/>
    </w:rPr>
  </w:style>
  <w:style w:type="character" w:customStyle="1" w:styleId="a9">
    <w:name w:val="纯文本 字符"/>
    <w:link w:val="a8"/>
    <w:autoRedefine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p0">
    <w:name w:val="p0"/>
    <w:basedOn w:val="a"/>
    <w:autoRedefine/>
    <w:qFormat/>
    <w:pPr>
      <w:widowControl/>
    </w:pPr>
    <w:rPr>
      <w:kern w:val="0"/>
      <w:szCs w:val="21"/>
    </w:rPr>
  </w:style>
  <w:style w:type="paragraph" w:customStyle="1" w:styleId="09wh">
    <w:name w:val="09正文_wh"/>
    <w:link w:val="09whCharChar"/>
    <w:autoRedefine/>
    <w:qFormat/>
    <w:pPr>
      <w:spacing w:line="300" w:lineRule="auto"/>
      <w:ind w:firstLineChars="200" w:firstLine="200"/>
      <w:jc w:val="both"/>
    </w:pPr>
    <w:rPr>
      <w:sz w:val="28"/>
    </w:rPr>
  </w:style>
  <w:style w:type="character" w:customStyle="1" w:styleId="09whCharChar">
    <w:name w:val="09正文_wh Char Char"/>
    <w:link w:val="09wh"/>
    <w:autoRedefine/>
    <w:qFormat/>
    <w:rPr>
      <w:rFonts w:ascii="Times New Roman" w:eastAsia="宋体" w:hAnsi="Times New Roman" w:cs="Times New Roman"/>
      <w:sz w:val="28"/>
      <w:lang w:val="en-US" w:eastAsia="zh-CN" w:bidi="ar-SA"/>
    </w:rPr>
  </w:style>
  <w:style w:type="paragraph" w:customStyle="1" w:styleId="Char">
    <w:name w:val="Char"/>
    <w:basedOn w:val="a"/>
    <w:link w:val="CharCharCharChar"/>
    <w:autoRedefine/>
    <w:qFormat/>
    <w:pPr>
      <w:spacing w:line="240" w:lineRule="auto"/>
    </w:pPr>
  </w:style>
  <w:style w:type="character" w:customStyle="1" w:styleId="CharCharCharChar">
    <w:name w:val="Char Char Char Char"/>
    <w:link w:val="Char"/>
    <w:autoRedefine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0">
    <w:name w:val="列出段落1"/>
    <w:basedOn w:val="a"/>
    <w:link w:val="ListParagraphChar1"/>
    <w:autoRedefine/>
    <w:qFormat/>
    <w:pPr>
      <w:spacing w:line="240" w:lineRule="auto"/>
      <w:ind w:firstLineChars="200" w:firstLine="420"/>
    </w:pPr>
    <w:rPr>
      <w:kern w:val="0"/>
      <w:sz w:val="24"/>
      <w:szCs w:val="20"/>
    </w:rPr>
  </w:style>
  <w:style w:type="character" w:customStyle="1" w:styleId="ListParagraphChar1">
    <w:name w:val="List Paragraph Char1"/>
    <w:link w:val="10"/>
    <w:autoRedefine/>
    <w:qFormat/>
    <w:rPr>
      <w:rFonts w:ascii="Times New Roman" w:eastAsia="宋体" w:hAnsi="Times New Roman" w:cs="Times New Roman"/>
      <w:sz w:val="24"/>
    </w:rPr>
  </w:style>
  <w:style w:type="paragraph" w:customStyle="1" w:styleId="xl30">
    <w:name w:val="xl3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53">
    <w:name w:val="xl5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11">
    <w:name w:val="Char11"/>
    <w:basedOn w:val="a"/>
    <w:next w:val="3"/>
    <w:autoRedefine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CharChar3">
    <w:name w:val="Char Char3"/>
    <w:basedOn w:val="a"/>
    <w:autoRedefine/>
    <w:qFormat/>
    <w:pPr>
      <w:spacing w:line="240" w:lineRule="auto"/>
    </w:pPr>
  </w:style>
  <w:style w:type="paragraph" w:customStyle="1" w:styleId="xl59">
    <w:name w:val="xl5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51">
    <w:name w:val="xl5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04">
    <w:name w:val="04正文二级标题"/>
    <w:autoRedefine/>
    <w:qFormat/>
    <w:pPr>
      <w:spacing w:line="300" w:lineRule="auto"/>
      <w:ind w:firstLineChars="200" w:firstLine="200"/>
      <w:jc w:val="both"/>
    </w:pPr>
    <w:rPr>
      <w:rFonts w:eastAsia="黑体"/>
      <w:sz w:val="2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1">
    <w:name w:val="xl3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48">
    <w:name w:val="xl4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54">
    <w:name w:val="xl5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1">
    <w:name w:val="Char1"/>
    <w:basedOn w:val="a"/>
    <w:autoRedefine/>
    <w:qFormat/>
    <w:pPr>
      <w:spacing w:line="240" w:lineRule="auto"/>
    </w:pPr>
    <w:rPr>
      <w:rFonts w:ascii="Tahoma" w:hAnsi="Tahoma"/>
      <w:sz w:val="24"/>
    </w:rPr>
  </w:style>
  <w:style w:type="paragraph" w:customStyle="1" w:styleId="xl41">
    <w:name w:val="xl4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49">
    <w:name w:val="xl4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styleId="af2">
    <w:name w:val="List Paragraph"/>
    <w:basedOn w:val="a"/>
    <w:autoRedefine/>
    <w:qFormat/>
    <w:pPr>
      <w:widowControl/>
      <w:spacing w:line="240" w:lineRule="auto"/>
      <w:ind w:left="720"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xl37">
    <w:name w:val="xl3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56">
    <w:name w:val="xl5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52">
    <w:name w:val="xl5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46">
    <w:name w:val="xl4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af3">
    <w:name w:val="目录"/>
    <w:basedOn w:val="a"/>
    <w:autoRedefine/>
    <w:qFormat/>
    <w:pPr>
      <w:widowControl/>
      <w:spacing w:line="240" w:lineRule="auto"/>
      <w:jc w:val="center"/>
    </w:pPr>
    <w:rPr>
      <w:rFonts w:ascii="宋体"/>
      <w:b/>
      <w:kern w:val="0"/>
      <w:sz w:val="36"/>
      <w:szCs w:val="20"/>
    </w:rPr>
  </w:style>
  <w:style w:type="paragraph" w:customStyle="1" w:styleId="xl62">
    <w:name w:val="xl62"/>
    <w:basedOn w:val="a"/>
    <w:autoRedefine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5">
    <w:name w:val="xl3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40">
    <w:name w:val="xl4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47">
    <w:name w:val="xl4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31">
    <w:name w:val="样式3"/>
    <w:basedOn w:val="a8"/>
    <w:autoRedefine/>
    <w:qFormat/>
    <w:pPr>
      <w:spacing w:line="0" w:lineRule="atLeast"/>
      <w:outlineLvl w:val="0"/>
    </w:pPr>
    <w:rPr>
      <w:rFonts w:ascii="Times New Roman" w:hAnsi="Times New Roman" w:cs="Times New Roman"/>
      <w:sz w:val="28"/>
      <w:szCs w:val="24"/>
    </w:rPr>
  </w:style>
  <w:style w:type="paragraph" w:customStyle="1" w:styleId="xl27">
    <w:name w:val="xl2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43">
    <w:name w:val="xl4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32">
    <w:name w:val="xl3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44">
    <w:name w:val="xl4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50">
    <w:name w:val="xl50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">
    <w:name w:val="xl2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CharChar2CharCharCharCharCharCharCharChar">
    <w:name w:val="Char Char2 Char Char Char Char Char Char Char Char"/>
    <w:basedOn w:val="a"/>
    <w:autoRedefine/>
    <w:qFormat/>
    <w:pPr>
      <w:spacing w:line="240" w:lineRule="auto"/>
    </w:pPr>
    <w:rPr>
      <w:rFonts w:ascii="Tahoma" w:hAnsi="Tahoma"/>
      <w:sz w:val="24"/>
      <w:szCs w:val="20"/>
    </w:rPr>
  </w:style>
  <w:style w:type="paragraph" w:customStyle="1" w:styleId="xl28">
    <w:name w:val="xl2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33">
    <w:name w:val="xl3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45">
    <w:name w:val="xl4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58">
    <w:name w:val="xl58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Char2CharCharChar">
    <w:name w:val="Char2 Char Char Char"/>
    <w:basedOn w:val="a"/>
    <w:autoRedefine/>
    <w:qFormat/>
    <w:pPr>
      <w:spacing w:line="240" w:lineRule="auto"/>
    </w:pPr>
    <w:rPr>
      <w:rFonts w:ascii="Tahoma" w:hAnsi="Tahoma"/>
      <w:sz w:val="24"/>
      <w:szCs w:val="20"/>
    </w:rPr>
  </w:style>
  <w:style w:type="paragraph" w:customStyle="1" w:styleId="xl60">
    <w:name w:val="xl60"/>
    <w:basedOn w:val="a"/>
    <w:autoRedefine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8">
    <w:name w:val="xl3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39">
    <w:name w:val="xl39"/>
    <w:basedOn w:val="a"/>
    <w:autoRedefine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Char2CharCharChar1">
    <w:name w:val="Char2 Char Char Char1"/>
    <w:basedOn w:val="a"/>
    <w:autoRedefine/>
    <w:qFormat/>
    <w:pPr>
      <w:spacing w:line="240" w:lineRule="auto"/>
    </w:pPr>
    <w:rPr>
      <w:rFonts w:ascii="Tahoma" w:hAnsi="Tahoma"/>
      <w:sz w:val="24"/>
      <w:szCs w:val="20"/>
    </w:rPr>
  </w:style>
  <w:style w:type="paragraph" w:customStyle="1" w:styleId="xl34">
    <w:name w:val="xl3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autoRedefine/>
    <w:qFormat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57">
    <w:name w:val="xl57"/>
    <w:basedOn w:val="a"/>
    <w:autoRedefine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55">
    <w:name w:val="xl55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29">
    <w:name w:val="xl2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36">
    <w:name w:val="xl3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1">
    <w:name w:val="无间隔1"/>
    <w:autoRedefine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568</Words>
  <Characters>3239</Characters>
  <Application>Microsoft Office Word</Application>
  <DocSecurity>0</DocSecurity>
  <Lines>26</Lines>
  <Paragraphs>7</Paragraphs>
  <ScaleCrop>false</ScaleCrop>
  <Company>yngp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  面</dc:title>
  <dc:creator>wh</dc:creator>
  <cp:lastModifiedBy>xw F</cp:lastModifiedBy>
  <cp:revision>18</cp:revision>
  <cp:lastPrinted>2024-05-30T09:39:00Z</cp:lastPrinted>
  <dcterms:created xsi:type="dcterms:W3CDTF">2024-05-21T03:19:00Z</dcterms:created>
  <dcterms:modified xsi:type="dcterms:W3CDTF">2025-01-27T15:48:00Z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22B6174C7228488C9BC60052FE125BC0_13</vt:lpwstr>
  </property>
  <property fmtid="{D5CDD505-2E9C-101B-9397-08002B2CF9AE}" pid="4" name="KSOTemplateDocerSaveRecord">
    <vt:lpwstr>eyJoZGlkIjoiMmMyZDdhZDFiOTk4OTYzODQxM2E2OWQxNGE5MjVjNDkifQ==</vt:lpwstr>
  </property>
</Properties>
</file>