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4E45A">
      <w:pPr>
        <w:rPr>
          <w:rFonts w:ascii="宋体" w:hAnsi="宋体" w:cs="宋体"/>
          <w:b/>
          <w:bCs/>
          <w:sz w:val="28"/>
          <w:szCs w:val="28"/>
        </w:rPr>
      </w:pPr>
      <w:bookmarkStart w:id="0" w:name="_Toc15591"/>
      <w:bookmarkStart w:id="1062" w:name="_GoBack"/>
      <w:bookmarkEnd w:id="1062"/>
      <w:r>
        <w:rPr>
          <w:rFonts w:hint="eastAsia" w:ascii="宋体" w:hAnsi="宋体" w:cs="宋体"/>
          <w:b/>
          <w:bCs/>
          <w:sz w:val="28"/>
          <w:szCs w:val="28"/>
        </w:rPr>
        <w:t>项目编号：SXCY2024-63-2</w:t>
      </w:r>
    </w:p>
    <w:p w14:paraId="2E791674">
      <w:pPr>
        <w:pStyle w:val="12"/>
      </w:pPr>
    </w:p>
    <w:p w14:paraId="765F3E19">
      <w:pPr>
        <w:jc w:val="center"/>
        <w:rPr>
          <w:rFonts w:ascii="宋体" w:hAnsi="宋体" w:cs="宋体"/>
          <w:b/>
          <w:bCs/>
          <w:sz w:val="48"/>
          <w:szCs w:val="48"/>
        </w:rPr>
      </w:pPr>
    </w:p>
    <w:p w14:paraId="3EDE3CBE">
      <w:pPr>
        <w:pStyle w:val="11"/>
      </w:pPr>
    </w:p>
    <w:p w14:paraId="6ECD2202">
      <w:pPr>
        <w:pStyle w:val="11"/>
      </w:pPr>
    </w:p>
    <w:p w14:paraId="4E9E9086">
      <w:pPr>
        <w:jc w:val="center"/>
        <w:rPr>
          <w:b/>
          <w:bCs/>
          <w:sz w:val="34"/>
          <w:szCs w:val="34"/>
        </w:rPr>
      </w:pPr>
      <w:bookmarkStart w:id="1" w:name="_Toc15395"/>
      <w:bookmarkStart w:id="2" w:name="_Toc26697"/>
      <w:bookmarkStart w:id="3" w:name="_Toc27774"/>
      <w:r>
        <w:rPr>
          <w:rFonts w:hint="eastAsia"/>
          <w:b/>
          <w:bCs/>
          <w:sz w:val="34"/>
          <w:szCs w:val="34"/>
        </w:rPr>
        <w:t>延安市生态环境局延安市生态环境保护信息化管理建设项目</w:t>
      </w:r>
    </w:p>
    <w:p w14:paraId="341B50CD">
      <w:pPr>
        <w:jc w:val="center"/>
        <w:rPr>
          <w:b/>
          <w:bCs/>
          <w:sz w:val="34"/>
          <w:szCs w:val="34"/>
        </w:rPr>
      </w:pPr>
    </w:p>
    <w:p w14:paraId="16F7A670">
      <w:pPr>
        <w:jc w:val="center"/>
        <w:rPr>
          <w:b/>
          <w:bCs/>
          <w:sz w:val="34"/>
          <w:szCs w:val="34"/>
        </w:rPr>
      </w:pPr>
    </w:p>
    <w:p w14:paraId="35B8C19F">
      <w:pPr>
        <w:jc w:val="center"/>
        <w:rPr>
          <w:b/>
          <w:bCs/>
          <w:sz w:val="34"/>
          <w:szCs w:val="34"/>
        </w:rPr>
      </w:pPr>
      <w:r>
        <w:rPr>
          <w:rFonts w:hint="eastAsia"/>
          <w:b/>
          <w:bCs/>
          <w:sz w:val="34"/>
          <w:szCs w:val="34"/>
        </w:rPr>
        <w:t>（水环境监管软件提升系统）（二标段）</w:t>
      </w:r>
    </w:p>
    <w:p w14:paraId="0BE8CDAD"/>
    <w:p w14:paraId="7D272250"/>
    <w:p w14:paraId="615C474E">
      <w:pPr>
        <w:pStyle w:val="8"/>
      </w:pPr>
    </w:p>
    <w:p w14:paraId="2C2858EC"/>
    <w:p w14:paraId="22E82A8E">
      <w:pPr>
        <w:pStyle w:val="11"/>
      </w:pPr>
    </w:p>
    <w:p w14:paraId="3FB554BD">
      <w:pPr>
        <w:pStyle w:val="11"/>
      </w:pPr>
    </w:p>
    <w:p w14:paraId="2A80B79E"/>
    <w:p w14:paraId="271103E3">
      <w:pPr>
        <w:spacing w:before="360" w:beforeLines="150"/>
        <w:jc w:val="center"/>
        <w:rPr>
          <w:rFonts w:ascii="宋体" w:hAnsi="宋体" w:cs="宋体"/>
          <w:b/>
          <w:spacing w:val="4"/>
          <w:sz w:val="72"/>
          <w:szCs w:val="72"/>
        </w:rPr>
      </w:pPr>
      <w:r>
        <w:rPr>
          <w:rFonts w:hint="eastAsia" w:ascii="宋体" w:hAnsi="宋体" w:cs="宋体"/>
          <w:b/>
          <w:spacing w:val="4"/>
          <w:sz w:val="72"/>
          <w:szCs w:val="72"/>
        </w:rPr>
        <w:t>招 标 文 件</w:t>
      </w:r>
      <w:bookmarkEnd w:id="0"/>
      <w:bookmarkEnd w:id="1"/>
      <w:bookmarkEnd w:id="2"/>
      <w:bookmarkEnd w:id="3"/>
    </w:p>
    <w:p w14:paraId="52CEECFC">
      <w:pPr>
        <w:jc w:val="center"/>
        <w:rPr>
          <w:rFonts w:ascii="宋体" w:hAnsi="宋体" w:cs="宋体"/>
          <w:b/>
          <w:spacing w:val="4"/>
          <w:sz w:val="24"/>
        </w:rPr>
      </w:pPr>
    </w:p>
    <w:p w14:paraId="6766715C">
      <w:pPr>
        <w:rPr>
          <w:rFonts w:ascii="宋体" w:hAnsi="宋体" w:cs="宋体"/>
          <w:b/>
          <w:spacing w:val="4"/>
          <w:sz w:val="24"/>
        </w:rPr>
      </w:pPr>
    </w:p>
    <w:p w14:paraId="6017D340">
      <w:pPr>
        <w:spacing w:before="100" w:after="100" w:line="480" w:lineRule="auto"/>
        <w:rPr>
          <w:rFonts w:ascii="宋体" w:hAnsi="宋体" w:cs="宋体"/>
          <w:b/>
          <w:sz w:val="32"/>
          <w:szCs w:val="36"/>
        </w:rPr>
      </w:pPr>
    </w:p>
    <w:p w14:paraId="0D102F9F">
      <w:pPr>
        <w:pStyle w:val="11"/>
      </w:pPr>
    </w:p>
    <w:p w14:paraId="40FF936B">
      <w:pPr>
        <w:pStyle w:val="11"/>
      </w:pPr>
    </w:p>
    <w:p w14:paraId="27C7539A">
      <w:pPr>
        <w:pStyle w:val="11"/>
      </w:pPr>
    </w:p>
    <w:p w14:paraId="24DF0BB8">
      <w:pPr>
        <w:spacing w:before="100" w:after="100" w:line="480" w:lineRule="auto"/>
        <w:ind w:firstLine="843" w:firstLineChars="300"/>
        <w:rPr>
          <w:rFonts w:ascii="宋体" w:hAnsi="宋体" w:cs="宋体"/>
          <w:b/>
          <w:sz w:val="28"/>
          <w:szCs w:val="28"/>
        </w:rPr>
      </w:pPr>
      <w:r>
        <w:rPr>
          <w:rFonts w:hint="eastAsia" w:ascii="宋体" w:hAnsi="宋体" w:cs="宋体"/>
          <w:b/>
          <w:sz w:val="28"/>
          <w:szCs w:val="28"/>
        </w:rPr>
        <w:t>采购人：延安市生态环境局</w:t>
      </w:r>
    </w:p>
    <w:p w14:paraId="1BD16458">
      <w:pPr>
        <w:pStyle w:val="11"/>
        <w:spacing w:before="100" w:after="100" w:line="480" w:lineRule="auto"/>
        <w:ind w:firstLine="843" w:firstLineChars="300"/>
        <w:rPr>
          <w:sz w:val="28"/>
          <w:szCs w:val="28"/>
        </w:rPr>
      </w:pPr>
      <w:r>
        <w:rPr>
          <w:rFonts w:hint="eastAsia" w:cs="宋体"/>
          <w:b/>
          <w:sz w:val="28"/>
          <w:szCs w:val="28"/>
        </w:rPr>
        <w:t>采购代理机构：陕西宸永项目管理有限公司</w:t>
      </w:r>
    </w:p>
    <w:p w14:paraId="4B0336EB">
      <w:pPr>
        <w:spacing w:before="360" w:beforeLines="150"/>
        <w:jc w:val="center"/>
        <w:rPr>
          <w:rFonts w:ascii="宋体" w:hAnsi="宋体" w:cs="宋体"/>
          <w:b/>
          <w:sz w:val="28"/>
          <w:szCs w:val="28"/>
        </w:rPr>
      </w:pPr>
      <w:r>
        <w:rPr>
          <w:rFonts w:hint="eastAsia" w:ascii="宋体" w:hAnsi="宋体" w:cs="宋体"/>
          <w:b/>
          <w:sz w:val="28"/>
          <w:szCs w:val="28"/>
        </w:rPr>
        <w:t>二○二四年十二月</w:t>
      </w:r>
    </w:p>
    <w:p w14:paraId="555EC2FD">
      <w:pPr>
        <w:spacing w:before="340" w:after="340" w:line="480" w:lineRule="auto"/>
        <w:jc w:val="center"/>
        <w:rPr>
          <w:sz w:val="16"/>
          <w:szCs w:val="15"/>
        </w:rPr>
      </w:pPr>
      <w:r>
        <w:rPr>
          <w:rFonts w:hint="eastAsia" w:ascii="宋体" w:hAnsi="宋体" w:cs="宋体"/>
          <w:b/>
          <w:sz w:val="40"/>
          <w:szCs w:val="40"/>
        </w:rPr>
        <w:t>目  录</w:t>
      </w:r>
    </w:p>
    <w:p w14:paraId="2F6B5A26">
      <w:pPr>
        <w:pStyle w:val="23"/>
        <w:tabs>
          <w:tab w:val="right" w:leader="dot" w:pos="9355"/>
        </w:tabs>
        <w:spacing w:line="800" w:lineRule="exact"/>
        <w:rPr>
          <w:rFonts w:ascii="宋体" w:hAnsi="宋体" w:cs="宋体"/>
          <w:b/>
          <w:bCs/>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fldChar w:fldCharType="begin"/>
      </w:r>
      <w:r>
        <w:instrText xml:space="preserve"> HYPERLINK \l "_Toc11630" </w:instrText>
      </w:r>
      <w:r>
        <w:fldChar w:fldCharType="separate"/>
      </w:r>
      <w:r>
        <w:rPr>
          <w:rFonts w:hint="eastAsia" w:ascii="宋体" w:hAnsi="宋体" w:cs="宋体"/>
          <w:b/>
          <w:bCs/>
          <w:sz w:val="28"/>
          <w:szCs w:val="28"/>
        </w:rPr>
        <w:t>第一章 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_Toc11630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46E2F68">
      <w:pPr>
        <w:pStyle w:val="23"/>
        <w:tabs>
          <w:tab w:val="right" w:leader="dot" w:pos="9355"/>
        </w:tabs>
        <w:spacing w:line="800" w:lineRule="exact"/>
        <w:rPr>
          <w:rFonts w:ascii="宋体" w:hAnsi="宋体" w:cs="宋体"/>
          <w:b/>
          <w:bCs/>
          <w:sz w:val="28"/>
          <w:szCs w:val="28"/>
        </w:rPr>
      </w:pPr>
      <w:r>
        <w:fldChar w:fldCharType="begin"/>
      </w:r>
      <w:r>
        <w:instrText xml:space="preserve"> HYPERLINK \l "_Toc2596" </w:instrText>
      </w:r>
      <w:r>
        <w:fldChar w:fldCharType="separate"/>
      </w:r>
      <w:r>
        <w:rPr>
          <w:rFonts w:hint="eastAsia" w:ascii="宋体" w:hAnsi="宋体" w:cs="宋体"/>
          <w:b/>
          <w:bCs/>
          <w:sz w:val="28"/>
          <w:szCs w:val="28"/>
        </w:rPr>
        <w:t>第二章 投标人须知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_Toc2596 \h </w:instrText>
      </w:r>
      <w:r>
        <w:rPr>
          <w:rFonts w:hint="eastAsia" w:ascii="宋体" w:hAnsi="宋体" w:cs="宋体"/>
          <w:b/>
          <w:bCs/>
          <w:sz w:val="28"/>
          <w:szCs w:val="28"/>
        </w:rPr>
        <w:fldChar w:fldCharType="separate"/>
      </w:r>
      <w:r>
        <w:rPr>
          <w:rFonts w:hint="eastAsia" w:ascii="宋体" w:hAnsi="宋体" w:cs="宋体"/>
          <w:b/>
          <w:bCs/>
          <w:sz w:val="28"/>
          <w:szCs w:val="28"/>
        </w:rPr>
        <w:t>6</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521D8D2F">
      <w:pPr>
        <w:pStyle w:val="23"/>
        <w:tabs>
          <w:tab w:val="right" w:leader="dot" w:pos="9355"/>
        </w:tabs>
        <w:spacing w:line="800" w:lineRule="exact"/>
        <w:rPr>
          <w:rFonts w:ascii="宋体" w:hAnsi="宋体" w:cs="宋体"/>
          <w:b/>
          <w:bCs/>
          <w:sz w:val="28"/>
          <w:szCs w:val="28"/>
        </w:rPr>
      </w:pPr>
      <w:r>
        <w:fldChar w:fldCharType="begin"/>
      </w:r>
      <w:r>
        <w:instrText xml:space="preserve"> HYPERLINK \l "_Toc3162" </w:instrText>
      </w:r>
      <w:r>
        <w:fldChar w:fldCharType="separate"/>
      </w:r>
      <w:r>
        <w:rPr>
          <w:rFonts w:hint="eastAsia" w:ascii="宋体" w:hAnsi="宋体" w:cs="宋体"/>
          <w:b/>
          <w:bCs/>
          <w:sz w:val="28"/>
          <w:szCs w:val="28"/>
        </w:rPr>
        <w:t>第三章 投标人资格证明文件及审核</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_Toc3162 \h </w:instrText>
      </w:r>
      <w:r>
        <w:rPr>
          <w:rFonts w:hint="eastAsia" w:ascii="宋体" w:hAnsi="宋体" w:cs="宋体"/>
          <w:b/>
          <w:bCs/>
          <w:sz w:val="28"/>
          <w:szCs w:val="28"/>
        </w:rPr>
        <w:fldChar w:fldCharType="separate"/>
      </w:r>
      <w:r>
        <w:rPr>
          <w:rFonts w:hint="eastAsia" w:ascii="宋体" w:hAnsi="宋体" w:cs="宋体"/>
          <w:b/>
          <w:bCs/>
          <w:sz w:val="28"/>
          <w:szCs w:val="28"/>
        </w:rPr>
        <w:t>38</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52BE2D33">
      <w:pPr>
        <w:pStyle w:val="23"/>
        <w:tabs>
          <w:tab w:val="right" w:leader="dot" w:pos="9355"/>
        </w:tabs>
        <w:spacing w:line="800" w:lineRule="exact"/>
        <w:rPr>
          <w:rFonts w:ascii="宋体" w:hAnsi="宋体" w:cs="宋体"/>
          <w:b/>
          <w:bCs/>
          <w:sz w:val="28"/>
          <w:szCs w:val="28"/>
        </w:rPr>
      </w:pPr>
      <w:r>
        <w:fldChar w:fldCharType="begin"/>
      </w:r>
      <w:r>
        <w:instrText xml:space="preserve"> HYPERLINK \l "_Toc11405" </w:instrText>
      </w:r>
      <w:r>
        <w:fldChar w:fldCharType="separate"/>
      </w:r>
      <w:r>
        <w:rPr>
          <w:rFonts w:hint="eastAsia" w:ascii="宋体" w:hAnsi="宋体" w:cs="宋体"/>
          <w:b/>
          <w:bCs/>
          <w:sz w:val="28"/>
          <w:szCs w:val="28"/>
        </w:rPr>
        <w:t>第四章 评标办法前附表及评标办法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_Toc11405 \h </w:instrText>
      </w:r>
      <w:r>
        <w:rPr>
          <w:rFonts w:hint="eastAsia" w:ascii="宋体" w:hAnsi="宋体" w:cs="宋体"/>
          <w:b/>
          <w:bCs/>
          <w:sz w:val="28"/>
          <w:szCs w:val="28"/>
        </w:rPr>
        <w:fldChar w:fldCharType="separate"/>
      </w:r>
      <w:r>
        <w:rPr>
          <w:rFonts w:hint="eastAsia" w:ascii="宋体" w:hAnsi="宋体" w:cs="宋体"/>
          <w:b/>
          <w:bCs/>
          <w:sz w:val="28"/>
          <w:szCs w:val="28"/>
        </w:rPr>
        <w:t>42</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64D8D14C">
      <w:pPr>
        <w:pStyle w:val="23"/>
        <w:tabs>
          <w:tab w:val="right" w:leader="dot" w:pos="9355"/>
        </w:tabs>
        <w:spacing w:line="800" w:lineRule="exact"/>
        <w:rPr>
          <w:rFonts w:ascii="宋体" w:hAnsi="宋体" w:cs="宋体"/>
          <w:b/>
          <w:bCs/>
          <w:sz w:val="28"/>
          <w:szCs w:val="28"/>
        </w:rPr>
      </w:pPr>
      <w:r>
        <w:fldChar w:fldCharType="begin"/>
      </w:r>
      <w:r>
        <w:instrText xml:space="preserve"> HYPERLINK \l "_Toc3834" </w:instrText>
      </w:r>
      <w:r>
        <w:fldChar w:fldCharType="separate"/>
      </w:r>
      <w:r>
        <w:rPr>
          <w:rFonts w:hint="eastAsia" w:ascii="宋体" w:hAnsi="宋体" w:cs="宋体"/>
          <w:b/>
          <w:bCs/>
          <w:sz w:val="28"/>
          <w:szCs w:val="28"/>
        </w:rPr>
        <w:t>第五章 合同（拟签订文本）</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_Toc3834 \h </w:instrText>
      </w:r>
      <w:r>
        <w:rPr>
          <w:rFonts w:hint="eastAsia" w:ascii="宋体" w:hAnsi="宋体" w:cs="宋体"/>
          <w:b/>
          <w:bCs/>
          <w:sz w:val="28"/>
          <w:szCs w:val="28"/>
        </w:rPr>
        <w:fldChar w:fldCharType="separate"/>
      </w:r>
      <w:r>
        <w:rPr>
          <w:rFonts w:hint="eastAsia" w:ascii="宋体" w:hAnsi="宋体" w:cs="宋体"/>
          <w:b/>
          <w:bCs/>
          <w:sz w:val="28"/>
          <w:szCs w:val="28"/>
        </w:rPr>
        <w:t>60</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6CE22D4B">
      <w:pPr>
        <w:pStyle w:val="23"/>
        <w:tabs>
          <w:tab w:val="right" w:leader="dot" w:pos="9355"/>
        </w:tabs>
        <w:spacing w:line="800" w:lineRule="exact"/>
        <w:rPr>
          <w:rFonts w:ascii="宋体" w:hAnsi="宋体" w:cs="宋体"/>
          <w:b/>
          <w:bCs/>
          <w:sz w:val="28"/>
          <w:szCs w:val="28"/>
        </w:rPr>
      </w:pPr>
      <w:r>
        <w:fldChar w:fldCharType="begin"/>
      </w:r>
      <w:r>
        <w:instrText xml:space="preserve"> HYPERLINK \l "_Toc7956" </w:instrText>
      </w:r>
      <w:r>
        <w:fldChar w:fldCharType="separate"/>
      </w:r>
      <w:r>
        <w:rPr>
          <w:rFonts w:hint="eastAsia" w:ascii="宋体" w:hAnsi="宋体" w:cs="宋体"/>
          <w:b/>
          <w:bCs/>
          <w:sz w:val="28"/>
          <w:szCs w:val="28"/>
        </w:rPr>
        <w:t>第六章 技术要求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_Toc7956 \h </w:instrText>
      </w:r>
      <w:r>
        <w:rPr>
          <w:rFonts w:hint="eastAsia" w:ascii="宋体" w:hAnsi="宋体" w:cs="宋体"/>
          <w:b/>
          <w:bCs/>
          <w:sz w:val="28"/>
          <w:szCs w:val="28"/>
        </w:rPr>
        <w:fldChar w:fldCharType="separate"/>
      </w:r>
      <w:r>
        <w:rPr>
          <w:rFonts w:hint="eastAsia" w:ascii="宋体" w:hAnsi="宋体" w:cs="宋体"/>
          <w:b/>
          <w:bCs/>
          <w:sz w:val="28"/>
          <w:szCs w:val="28"/>
        </w:rPr>
        <w:t>83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BF08A89">
      <w:pPr>
        <w:pStyle w:val="23"/>
        <w:tabs>
          <w:tab w:val="right" w:leader="dot" w:pos="9355"/>
        </w:tabs>
        <w:spacing w:line="800" w:lineRule="exact"/>
        <w:rPr>
          <w:rFonts w:ascii="宋体" w:hAnsi="宋体" w:cs="宋体"/>
          <w:sz w:val="28"/>
          <w:szCs w:val="28"/>
        </w:rPr>
      </w:pPr>
      <w:r>
        <w:fldChar w:fldCharType="begin"/>
      </w:r>
      <w:r>
        <w:instrText xml:space="preserve"> HYPERLINK \l "_Toc2255" </w:instrText>
      </w:r>
      <w:r>
        <w:fldChar w:fldCharType="separate"/>
      </w:r>
      <w:r>
        <w:rPr>
          <w:rFonts w:hint="eastAsia" w:ascii="宋体" w:hAnsi="宋体" w:cs="宋体"/>
          <w:b/>
          <w:bCs/>
          <w:sz w:val="28"/>
          <w:szCs w:val="28"/>
        </w:rPr>
        <w:t>第七章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_Toc2255 \h </w:instrText>
      </w:r>
      <w:r>
        <w:rPr>
          <w:rFonts w:hint="eastAsia" w:ascii="宋体" w:hAnsi="宋体" w:cs="宋体"/>
          <w:b/>
          <w:bCs/>
          <w:sz w:val="28"/>
          <w:szCs w:val="28"/>
        </w:rPr>
        <w:fldChar w:fldCharType="separate"/>
      </w:r>
      <w:r>
        <w:rPr>
          <w:rFonts w:hint="eastAsia" w:ascii="宋体" w:hAnsi="宋体" w:cs="宋体"/>
          <w:b/>
          <w:bCs/>
          <w:sz w:val="28"/>
          <w:szCs w:val="28"/>
        </w:rPr>
        <w:t>97</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15FF8004">
      <w:pPr>
        <w:pStyle w:val="23"/>
        <w:tabs>
          <w:tab w:val="right" w:leader="dot" w:pos="9355"/>
        </w:tabs>
      </w:pPr>
    </w:p>
    <w:p w14:paraId="2A5ECB5F">
      <w:pPr>
        <w:pStyle w:val="81"/>
        <w:spacing w:line="480" w:lineRule="auto"/>
        <w:sectPr>
          <w:headerReference r:id="rId4" w:type="first"/>
          <w:headerReference r:id="rId3" w:type="default"/>
          <w:pgSz w:w="11906" w:h="16838"/>
          <w:pgMar w:top="1803" w:right="1134" w:bottom="1803" w:left="1417" w:header="851" w:footer="992" w:gutter="0"/>
          <w:pgNumType w:start="1"/>
          <w:cols w:space="720" w:num="1"/>
          <w:titlePg/>
          <w:docGrid w:linePitch="312" w:charSpace="0"/>
        </w:sectPr>
      </w:pPr>
      <w:r>
        <w:rPr>
          <w:rFonts w:hint="eastAsia" w:ascii="宋体" w:hAnsi="宋体" w:cs="宋体"/>
          <w:szCs w:val="30"/>
        </w:rPr>
        <w:fldChar w:fldCharType="end"/>
      </w:r>
      <w:bookmarkStart w:id="4" w:name="_Toc18626"/>
      <w:bookmarkStart w:id="5" w:name="_Toc12582"/>
      <w:bookmarkStart w:id="6" w:name="_Toc23366"/>
      <w:bookmarkStart w:id="7" w:name="_Toc18591"/>
      <w:bookmarkStart w:id="8" w:name="_Toc15401"/>
      <w:bookmarkStart w:id="9" w:name="_Toc14920"/>
    </w:p>
    <w:bookmarkEnd w:id="4"/>
    <w:bookmarkEnd w:id="5"/>
    <w:bookmarkEnd w:id="6"/>
    <w:bookmarkEnd w:id="7"/>
    <w:bookmarkEnd w:id="8"/>
    <w:bookmarkEnd w:id="9"/>
    <w:p w14:paraId="4FCD339B">
      <w:pPr>
        <w:pStyle w:val="2"/>
        <w:numPr>
          <w:ilvl w:val="0"/>
          <w:numId w:val="2"/>
        </w:numPr>
        <w:spacing w:before="0" w:after="0" w:line="360" w:lineRule="auto"/>
        <w:rPr>
          <w:rFonts w:ascii="宋体" w:hAnsi="宋体" w:cs="宋体"/>
          <w:color w:val="000000"/>
          <w:szCs w:val="28"/>
        </w:rPr>
      </w:pPr>
      <w:bookmarkStart w:id="10" w:name="_Toc5839"/>
      <w:bookmarkStart w:id="11" w:name="_Toc1675"/>
      <w:r>
        <w:rPr>
          <w:rFonts w:hint="eastAsia"/>
          <w:color w:val="000000"/>
        </w:rPr>
        <w:t xml:space="preserve"> </w:t>
      </w:r>
      <w:bookmarkStart w:id="12" w:name="_Toc26680"/>
      <w:r>
        <w:rPr>
          <w:rFonts w:hint="eastAsia"/>
          <w:color w:val="000000"/>
        </w:rPr>
        <w:t>招标公告</w:t>
      </w:r>
      <w:bookmarkEnd w:id="12"/>
    </w:p>
    <w:p w14:paraId="0E41A3EB">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2" w:firstLineChars="200"/>
        <w:jc w:val="both"/>
        <w:textAlignment w:val="baseline"/>
        <w:rPr>
          <w:b/>
          <w:bCs/>
          <w:color w:val="000000"/>
          <w:szCs w:val="24"/>
          <w:shd w:val="clear" w:color="auto" w:fill="FFFFFF"/>
        </w:rPr>
      </w:pPr>
      <w:r>
        <w:rPr>
          <w:rFonts w:hint="eastAsia"/>
          <w:b/>
          <w:bCs/>
          <w:color w:val="000000"/>
          <w:szCs w:val="24"/>
          <w:shd w:val="clear" w:color="auto" w:fill="FFFFFF"/>
        </w:rPr>
        <w:t>项目概况</w:t>
      </w:r>
    </w:p>
    <w:p w14:paraId="073A2359">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0" w:firstLineChars="200"/>
        <w:jc w:val="both"/>
        <w:textAlignment w:val="baseline"/>
        <w:rPr>
          <w:szCs w:val="24"/>
          <w:shd w:val="clear" w:color="auto" w:fill="FFFFFF"/>
        </w:rPr>
      </w:pPr>
      <w:r>
        <w:rPr>
          <w:rFonts w:hint="eastAsia"/>
          <w:color w:val="000000"/>
          <w:szCs w:val="24"/>
          <w:shd w:val="clear" w:color="auto" w:fill="FFFFFF"/>
        </w:rPr>
        <w:t>延安市生态环境局延安市生态环境保护信息化管理建设项目（水环境监管软件提升系统）（二标段）的潜在供应商应在全国公共资源</w:t>
      </w:r>
      <w:r>
        <w:rPr>
          <w:rFonts w:hint="eastAsia"/>
          <w:szCs w:val="24"/>
          <w:shd w:val="clear" w:color="auto" w:fill="FFFFFF"/>
        </w:rPr>
        <w:t>交易平台（陕西省·延安市）平台获取采购文件，并于</w:t>
      </w:r>
      <w:r>
        <w:rPr>
          <w:rFonts w:hint="eastAsia"/>
          <w:szCs w:val="24"/>
        </w:rPr>
        <w:t>2025年1</w:t>
      </w:r>
      <w:r>
        <w:rPr>
          <w:rFonts w:hint="eastAsia"/>
          <w:color w:val="000000" w:themeColor="text1"/>
          <w:szCs w:val="24"/>
          <w14:textFill>
            <w14:solidFill>
              <w14:schemeClr w14:val="tx1"/>
            </w14:solidFill>
          </w14:textFill>
        </w:rPr>
        <w:t>月24日9时00分</w:t>
      </w:r>
      <w:r>
        <w:rPr>
          <w:rFonts w:hint="eastAsia"/>
          <w:color w:val="000000" w:themeColor="text1"/>
          <w:szCs w:val="24"/>
          <w:shd w:val="clear" w:color="auto" w:fill="FFFFFF"/>
          <w14:textFill>
            <w14:solidFill>
              <w14:schemeClr w14:val="tx1"/>
            </w14:solidFill>
          </w14:textFill>
        </w:rPr>
        <w:t>（北京时间</w:t>
      </w:r>
      <w:r>
        <w:rPr>
          <w:rFonts w:hint="eastAsia"/>
          <w:szCs w:val="24"/>
          <w:shd w:val="clear" w:color="auto" w:fill="FFFFFF"/>
        </w:rPr>
        <w:t>）前提交投标文件。</w:t>
      </w:r>
    </w:p>
    <w:p w14:paraId="5C6AD0EA">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2" w:firstLineChars="200"/>
        <w:jc w:val="both"/>
        <w:textAlignment w:val="baseline"/>
        <w:rPr>
          <w:b/>
          <w:bCs/>
          <w:szCs w:val="24"/>
          <w:shd w:val="clear" w:color="auto" w:fill="FFFFFF"/>
        </w:rPr>
      </w:pPr>
      <w:r>
        <w:rPr>
          <w:rStyle w:val="38"/>
          <w:rFonts w:hint="eastAsia" w:ascii="宋体" w:hAnsi="宋体" w:cs="宋体"/>
          <w:bCs/>
          <w:szCs w:val="24"/>
          <w:shd w:val="clear" w:color="auto" w:fill="FFFFFF"/>
        </w:rPr>
        <w:t>一</w:t>
      </w:r>
      <w:r>
        <w:rPr>
          <w:rFonts w:hint="eastAsia"/>
          <w:b/>
          <w:bCs/>
          <w:szCs w:val="24"/>
          <w:shd w:val="clear" w:color="auto" w:fill="FFFFFF"/>
        </w:rPr>
        <w:t>、项目基本情况</w:t>
      </w:r>
    </w:p>
    <w:p w14:paraId="08DD9B12">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0" w:firstLineChars="200"/>
        <w:jc w:val="both"/>
        <w:textAlignment w:val="baseline"/>
        <w:rPr>
          <w:szCs w:val="24"/>
          <w:shd w:val="clear" w:color="auto" w:fill="FFFFFF"/>
        </w:rPr>
      </w:pPr>
      <w:r>
        <w:rPr>
          <w:rFonts w:hint="eastAsia"/>
          <w:szCs w:val="24"/>
          <w:shd w:val="clear" w:color="auto" w:fill="FFFFFF"/>
        </w:rPr>
        <w:t>项目编号：SXCY2024-63-2</w:t>
      </w:r>
    </w:p>
    <w:p w14:paraId="3892B0E5">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0" w:firstLineChars="200"/>
        <w:jc w:val="both"/>
        <w:textAlignment w:val="baseline"/>
        <w:rPr>
          <w:color w:val="000000"/>
          <w:szCs w:val="24"/>
          <w:shd w:val="clear" w:color="auto" w:fill="FFFFFF"/>
        </w:rPr>
      </w:pPr>
      <w:r>
        <w:rPr>
          <w:rFonts w:hint="eastAsia"/>
          <w:color w:val="000000"/>
          <w:szCs w:val="24"/>
          <w:shd w:val="clear" w:color="auto" w:fill="FFFFFF"/>
        </w:rPr>
        <w:t>项目名称：延安市生态环境局延安市生态环境保护信息化管理建设项目（水环境监管软件提升系统）（二标段）</w:t>
      </w:r>
    </w:p>
    <w:p w14:paraId="6E99133C">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0" w:firstLineChars="200"/>
        <w:jc w:val="both"/>
        <w:textAlignment w:val="baseline"/>
        <w:rPr>
          <w:color w:val="000000"/>
          <w:szCs w:val="24"/>
          <w:shd w:val="clear" w:color="auto" w:fill="FFFFFF"/>
        </w:rPr>
      </w:pPr>
      <w:r>
        <w:rPr>
          <w:rFonts w:hint="eastAsia"/>
          <w:color w:val="000000"/>
          <w:szCs w:val="24"/>
          <w:shd w:val="clear" w:color="auto" w:fill="FFFFFF"/>
        </w:rPr>
        <w:t>采购方式：公开招标</w:t>
      </w:r>
    </w:p>
    <w:p w14:paraId="0183E108">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0" w:firstLineChars="200"/>
        <w:textAlignment w:val="baseline"/>
        <w:rPr>
          <w:color w:val="000000"/>
          <w:szCs w:val="24"/>
          <w:shd w:val="clear" w:color="auto" w:fill="FFFFFF"/>
        </w:rPr>
      </w:pPr>
      <w:r>
        <w:rPr>
          <w:rFonts w:hint="eastAsia"/>
          <w:color w:val="000000"/>
          <w:szCs w:val="24"/>
          <w:shd w:val="clear" w:color="auto" w:fill="FFFFFF"/>
        </w:rPr>
        <w:t>预算金额：1962800.00</w:t>
      </w:r>
    </w:p>
    <w:p w14:paraId="3B5CA987">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0" w:firstLineChars="200"/>
        <w:jc w:val="both"/>
        <w:textAlignment w:val="baseline"/>
        <w:rPr>
          <w:color w:val="000000"/>
          <w:szCs w:val="24"/>
          <w:shd w:val="clear" w:color="auto" w:fill="FFFFFF"/>
        </w:rPr>
      </w:pPr>
      <w:r>
        <w:rPr>
          <w:rFonts w:hint="eastAsia"/>
          <w:color w:val="000000"/>
          <w:szCs w:val="24"/>
          <w:shd w:val="clear" w:color="auto" w:fill="FFFFFF"/>
        </w:rPr>
        <w:t>采购需求：</w:t>
      </w:r>
    </w:p>
    <w:p w14:paraId="6CE06DAB">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0" w:firstLineChars="200"/>
        <w:jc w:val="both"/>
        <w:textAlignment w:val="baseline"/>
        <w:rPr>
          <w:color w:val="000000"/>
          <w:szCs w:val="24"/>
        </w:rPr>
      </w:pPr>
      <w:r>
        <w:rPr>
          <w:rFonts w:hint="eastAsia"/>
          <w:color w:val="000000"/>
          <w:szCs w:val="24"/>
          <w:shd w:val="clear" w:color="auto" w:fill="FFFFFF"/>
        </w:rPr>
        <w:t>合同包1(延安市生态环境局延安市生态环境保护信息化管理建设项目（水环境监管软件提升系统）（二标段）):</w:t>
      </w:r>
    </w:p>
    <w:p w14:paraId="78DC2550">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0" w:firstLineChars="200"/>
        <w:jc w:val="both"/>
        <w:textAlignment w:val="baseline"/>
        <w:rPr>
          <w:color w:val="000000"/>
          <w:szCs w:val="24"/>
        </w:rPr>
      </w:pPr>
      <w:r>
        <w:rPr>
          <w:rFonts w:hint="eastAsia"/>
          <w:color w:val="000000"/>
          <w:szCs w:val="24"/>
          <w:shd w:val="clear" w:color="auto" w:fill="FFFFFF"/>
        </w:rPr>
        <w:t>合同包预算金额：1962800.00</w:t>
      </w:r>
    </w:p>
    <w:tbl>
      <w:tblPr>
        <w:tblStyle w:val="35"/>
        <w:tblW w:w="10075" w:type="dxa"/>
        <w:jc w:val="center"/>
        <w:tblLayout w:type="fixed"/>
        <w:tblCellMar>
          <w:top w:w="0" w:type="dxa"/>
          <w:left w:w="0" w:type="dxa"/>
          <w:bottom w:w="0" w:type="dxa"/>
          <w:right w:w="0" w:type="dxa"/>
        </w:tblCellMar>
      </w:tblPr>
      <w:tblGrid>
        <w:gridCol w:w="978"/>
        <w:gridCol w:w="1369"/>
        <w:gridCol w:w="2568"/>
        <w:gridCol w:w="1064"/>
        <w:gridCol w:w="1337"/>
        <w:gridCol w:w="1462"/>
        <w:gridCol w:w="1297"/>
      </w:tblGrid>
      <w:tr w14:paraId="40D76278">
        <w:tblPrEx>
          <w:tblCellMar>
            <w:top w:w="0" w:type="dxa"/>
            <w:left w:w="0" w:type="dxa"/>
            <w:bottom w:w="0" w:type="dxa"/>
            <w:right w:w="0" w:type="dxa"/>
          </w:tblCellMar>
        </w:tblPrEx>
        <w:trPr>
          <w:trHeight w:val="573" w:hRule="atLeast"/>
          <w:tblHeader/>
          <w:jc w:val="center"/>
        </w:trPr>
        <w:tc>
          <w:tcPr>
            <w:tcW w:w="97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090795B">
            <w:pPr>
              <w:widowControl/>
              <w:pBdr>
                <w:top w:val="none" w:color="auto" w:sz="0" w:space="1"/>
                <w:left w:val="none" w:color="auto" w:sz="0" w:space="4"/>
                <w:bottom w:val="none" w:color="auto" w:sz="0" w:space="1"/>
                <w:right w:val="none" w:color="auto" w:sz="0" w:space="4"/>
              </w:pBdr>
              <w:wordWrap w:val="0"/>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品目号</w:t>
            </w:r>
          </w:p>
        </w:tc>
        <w:tc>
          <w:tcPr>
            <w:tcW w:w="136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18C6550">
            <w:pPr>
              <w:widowControl/>
              <w:pBdr>
                <w:top w:val="none" w:color="auto" w:sz="0" w:space="1"/>
                <w:left w:val="none" w:color="auto" w:sz="0" w:space="4"/>
                <w:bottom w:val="none" w:color="auto" w:sz="0" w:space="1"/>
                <w:right w:val="none" w:color="auto" w:sz="0" w:space="4"/>
              </w:pBdr>
              <w:wordWrap w:val="0"/>
              <w:ind w:firstLine="221" w:firstLineChars="100"/>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品目</w:t>
            </w:r>
          </w:p>
          <w:p w14:paraId="72176BF3">
            <w:pPr>
              <w:widowControl/>
              <w:pBdr>
                <w:top w:val="none" w:color="auto" w:sz="0" w:space="1"/>
                <w:left w:val="none" w:color="auto" w:sz="0" w:space="4"/>
                <w:bottom w:val="none" w:color="auto" w:sz="0" w:space="1"/>
                <w:right w:val="none" w:color="auto" w:sz="0" w:space="4"/>
              </w:pBdr>
              <w:wordWrap w:val="0"/>
              <w:ind w:firstLine="221" w:firstLineChars="100"/>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名称</w:t>
            </w:r>
          </w:p>
        </w:tc>
        <w:tc>
          <w:tcPr>
            <w:tcW w:w="25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7954AD5">
            <w:pPr>
              <w:widowControl/>
              <w:pBdr>
                <w:top w:val="none" w:color="auto" w:sz="0" w:space="1"/>
                <w:left w:val="none" w:color="auto" w:sz="0" w:space="4"/>
                <w:bottom w:val="none" w:color="auto" w:sz="0" w:space="1"/>
                <w:right w:val="none" w:color="auto" w:sz="0" w:space="4"/>
              </w:pBdr>
              <w:wordWrap w:val="0"/>
              <w:ind w:firstLine="883" w:firstLineChars="400"/>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采购标的</w:t>
            </w:r>
          </w:p>
        </w:tc>
        <w:tc>
          <w:tcPr>
            <w:tcW w:w="10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564831B">
            <w:pPr>
              <w:widowControl/>
              <w:pBdr>
                <w:top w:val="none" w:color="auto" w:sz="0" w:space="1"/>
                <w:left w:val="none" w:color="auto" w:sz="0" w:space="4"/>
                <w:bottom w:val="none" w:color="auto" w:sz="0" w:space="1"/>
                <w:right w:val="none" w:color="auto" w:sz="0" w:space="4"/>
              </w:pBdr>
              <w:wordWrap w:val="0"/>
              <w:ind w:firstLine="221" w:firstLineChars="100"/>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数量</w:t>
            </w:r>
          </w:p>
          <w:p w14:paraId="7C065F59">
            <w:pPr>
              <w:widowControl/>
              <w:pBdr>
                <w:top w:val="none" w:color="auto" w:sz="0" w:space="1"/>
                <w:left w:val="none" w:color="auto" w:sz="0" w:space="4"/>
                <w:bottom w:val="none" w:color="auto" w:sz="0" w:space="1"/>
                <w:right w:val="none" w:color="auto" w:sz="0" w:space="4"/>
              </w:pBdr>
              <w:wordWrap w:val="0"/>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133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B84D08C">
            <w:pPr>
              <w:widowControl/>
              <w:pBdr>
                <w:top w:val="none" w:color="auto" w:sz="0" w:space="1"/>
                <w:left w:val="none" w:color="auto" w:sz="0" w:space="4"/>
                <w:bottom w:val="none" w:color="auto" w:sz="0" w:space="1"/>
                <w:right w:val="none" w:color="auto" w:sz="0" w:space="4"/>
              </w:pBdr>
              <w:wordWrap w:val="0"/>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技术规格参数及要求</w:t>
            </w:r>
          </w:p>
        </w:tc>
        <w:tc>
          <w:tcPr>
            <w:tcW w:w="14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413E09">
            <w:pPr>
              <w:widowControl/>
              <w:pBdr>
                <w:top w:val="none" w:color="auto" w:sz="0" w:space="1"/>
                <w:left w:val="none" w:color="auto" w:sz="0" w:space="4"/>
                <w:bottom w:val="none" w:color="auto" w:sz="0" w:space="1"/>
                <w:right w:val="none" w:color="auto" w:sz="0" w:space="4"/>
              </w:pBdr>
              <w:wordWrap w:val="0"/>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品目预算</w:t>
            </w:r>
          </w:p>
          <w:p w14:paraId="4EF5BB6E">
            <w:pPr>
              <w:widowControl/>
              <w:pBdr>
                <w:top w:val="none" w:color="auto" w:sz="0" w:space="1"/>
                <w:left w:val="none" w:color="auto" w:sz="0" w:space="4"/>
                <w:bottom w:val="none" w:color="auto" w:sz="0" w:space="1"/>
                <w:right w:val="none" w:color="auto" w:sz="0" w:space="4"/>
              </w:pBdr>
              <w:wordWrap w:val="0"/>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(元)</w:t>
            </w:r>
          </w:p>
        </w:tc>
        <w:tc>
          <w:tcPr>
            <w:tcW w:w="12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2454D6">
            <w:pPr>
              <w:widowControl/>
              <w:pBdr>
                <w:top w:val="none" w:color="auto" w:sz="0" w:space="1"/>
                <w:left w:val="none" w:color="auto" w:sz="0" w:space="4"/>
                <w:bottom w:val="none" w:color="auto" w:sz="0" w:space="1"/>
                <w:right w:val="none" w:color="auto" w:sz="0" w:space="4"/>
              </w:pBdr>
              <w:wordWrap w:val="0"/>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最高限价(元)</w:t>
            </w:r>
          </w:p>
        </w:tc>
      </w:tr>
      <w:tr w14:paraId="69C2D182">
        <w:tblPrEx>
          <w:tblCellMar>
            <w:top w:w="0" w:type="dxa"/>
            <w:left w:w="0" w:type="dxa"/>
            <w:bottom w:w="0" w:type="dxa"/>
            <w:right w:w="0" w:type="dxa"/>
          </w:tblCellMar>
        </w:tblPrEx>
        <w:trPr>
          <w:trHeight w:val="480" w:hRule="atLeast"/>
          <w:jc w:val="center"/>
        </w:trPr>
        <w:tc>
          <w:tcPr>
            <w:tcW w:w="97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E96F6F">
            <w:pPr>
              <w:widowControl/>
              <w:pBdr>
                <w:top w:val="none" w:color="auto" w:sz="0" w:space="1"/>
                <w:left w:val="none" w:color="auto" w:sz="0" w:space="4"/>
                <w:bottom w:val="none" w:color="auto" w:sz="0" w:space="1"/>
                <w:right w:val="none" w:color="auto" w:sz="0" w:space="4"/>
              </w:pBdr>
              <w:wordWrap w:val="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36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364C700">
            <w:pPr>
              <w:widowControl/>
              <w:pBdr>
                <w:top w:val="none" w:color="auto" w:sz="0" w:space="1"/>
                <w:left w:val="none" w:color="auto" w:sz="0" w:space="4"/>
                <w:bottom w:val="none" w:color="auto" w:sz="0" w:space="1"/>
                <w:right w:val="none" w:color="auto" w:sz="0" w:space="4"/>
              </w:pBdr>
              <w:wordWrap w:val="0"/>
              <w:jc w:val="center"/>
              <w:textAlignment w:val="center"/>
              <w:rPr>
                <w:rFonts w:ascii="宋体" w:hAnsi="宋体" w:cs="宋体"/>
                <w:color w:val="000000"/>
                <w:sz w:val="22"/>
                <w:szCs w:val="22"/>
              </w:rPr>
            </w:pPr>
            <w:r>
              <w:rPr>
                <w:rFonts w:ascii="宋体" w:hAnsi="宋体" w:cs="宋体"/>
                <w:color w:val="000000"/>
                <w:sz w:val="22"/>
                <w:szCs w:val="22"/>
              </w:rPr>
              <w:t>支撑软件</w:t>
            </w:r>
          </w:p>
        </w:tc>
        <w:tc>
          <w:tcPr>
            <w:tcW w:w="25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C32FE07">
            <w:pPr>
              <w:widowControl/>
              <w:pBdr>
                <w:top w:val="none" w:color="auto" w:sz="0" w:space="1"/>
                <w:left w:val="none" w:color="auto" w:sz="0" w:space="4"/>
                <w:bottom w:val="none" w:color="auto" w:sz="0" w:space="1"/>
                <w:right w:val="none" w:color="auto" w:sz="0" w:space="4"/>
              </w:pBdr>
              <w:wordWrap w:val="0"/>
              <w:spacing w:line="360" w:lineRule="auto"/>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支撑软件</w:t>
            </w:r>
          </w:p>
        </w:tc>
        <w:tc>
          <w:tcPr>
            <w:tcW w:w="106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4820C4">
            <w:pPr>
              <w:widowControl/>
              <w:pBdr>
                <w:top w:val="none" w:color="auto" w:sz="0" w:space="1"/>
                <w:left w:val="none" w:color="auto" w:sz="0" w:space="4"/>
                <w:bottom w:val="none" w:color="auto" w:sz="0" w:space="1"/>
                <w:right w:val="none" w:color="auto" w:sz="0" w:space="4"/>
              </w:pBdr>
              <w:wordWrap w:val="0"/>
              <w:ind w:firstLine="220" w:firstLineChars="100"/>
              <w:textAlignment w:val="center"/>
              <w:rPr>
                <w:rFonts w:ascii="宋体" w:hAnsi="宋体" w:cs="宋体"/>
                <w:color w:val="000000"/>
                <w:sz w:val="22"/>
                <w:szCs w:val="22"/>
              </w:rPr>
            </w:pPr>
            <w:r>
              <w:rPr>
                <w:rFonts w:hint="eastAsia" w:ascii="宋体" w:hAnsi="宋体" w:cs="宋体"/>
                <w:color w:val="000000"/>
                <w:kern w:val="0"/>
                <w:sz w:val="22"/>
                <w:szCs w:val="22"/>
                <w:lang w:bidi="ar"/>
              </w:rPr>
              <w:t>1(项)</w:t>
            </w:r>
          </w:p>
        </w:tc>
        <w:tc>
          <w:tcPr>
            <w:tcW w:w="133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1DF152">
            <w:pPr>
              <w:widowControl/>
              <w:pBdr>
                <w:top w:val="none" w:color="auto" w:sz="0" w:space="1"/>
                <w:left w:val="none" w:color="auto" w:sz="0" w:space="4"/>
                <w:bottom w:val="none" w:color="auto" w:sz="0" w:space="1"/>
                <w:right w:val="none" w:color="auto" w:sz="0" w:space="4"/>
              </w:pBdr>
              <w:wordWrap w:val="0"/>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详见采购</w:t>
            </w:r>
          </w:p>
          <w:p w14:paraId="1CBFA2D8">
            <w:pPr>
              <w:widowControl/>
              <w:pBdr>
                <w:top w:val="none" w:color="auto" w:sz="0" w:space="1"/>
                <w:left w:val="none" w:color="auto" w:sz="0" w:space="4"/>
                <w:bottom w:val="none" w:color="auto" w:sz="0" w:space="1"/>
                <w:right w:val="none" w:color="auto" w:sz="0" w:space="4"/>
              </w:pBdr>
              <w:wordWrap w:val="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文件</w:t>
            </w:r>
          </w:p>
        </w:tc>
        <w:tc>
          <w:tcPr>
            <w:tcW w:w="146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ED6F9F4">
            <w:pPr>
              <w:widowControl/>
              <w:pBdr>
                <w:top w:val="none" w:color="auto" w:sz="0" w:space="1"/>
                <w:left w:val="none" w:color="auto" w:sz="0" w:space="4"/>
                <w:bottom w:val="none" w:color="auto" w:sz="0" w:space="1"/>
                <w:right w:val="none" w:color="auto" w:sz="0" w:space="4"/>
              </w:pBdr>
              <w:textAlignment w:val="center"/>
              <w:rPr>
                <w:rFonts w:ascii="宋体" w:hAnsi="宋体" w:cs="宋体"/>
                <w:color w:val="000000"/>
                <w:sz w:val="22"/>
                <w:szCs w:val="22"/>
              </w:rPr>
            </w:pPr>
            <w:r>
              <w:rPr>
                <w:rFonts w:hint="eastAsia" w:ascii="宋体" w:hAnsi="宋体" w:cs="宋体"/>
                <w:color w:val="000000"/>
                <w:sz w:val="22"/>
                <w:szCs w:val="22"/>
              </w:rPr>
              <w:t>1962800.00</w:t>
            </w:r>
          </w:p>
        </w:tc>
        <w:tc>
          <w:tcPr>
            <w:tcW w:w="12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3FFC68">
            <w:pPr>
              <w:widowControl/>
              <w:pBdr>
                <w:top w:val="none" w:color="auto" w:sz="0" w:space="1"/>
                <w:left w:val="none" w:color="auto" w:sz="0" w:space="4"/>
                <w:bottom w:val="none" w:color="auto" w:sz="0" w:space="1"/>
                <w:right w:val="none" w:color="auto" w:sz="0" w:space="4"/>
              </w:pBdr>
              <w:jc w:val="center"/>
              <w:textAlignment w:val="center"/>
              <w:rPr>
                <w:rFonts w:ascii="宋体" w:hAnsi="宋体" w:cs="宋体"/>
                <w:color w:val="000000"/>
                <w:sz w:val="22"/>
                <w:szCs w:val="22"/>
              </w:rPr>
            </w:pPr>
            <w:r>
              <w:rPr>
                <w:rFonts w:hint="eastAsia" w:ascii="宋体" w:hAnsi="宋体" w:cs="宋体"/>
                <w:color w:val="000000"/>
                <w:sz w:val="22"/>
                <w:szCs w:val="22"/>
              </w:rPr>
              <w:t>/</w:t>
            </w:r>
          </w:p>
        </w:tc>
      </w:tr>
    </w:tbl>
    <w:p w14:paraId="71EC5D1D">
      <w:pPr>
        <w:pStyle w:val="32"/>
        <w:pBdr>
          <w:top w:val="none" w:color="auto" w:sz="0" w:space="1"/>
          <w:left w:val="none" w:color="auto" w:sz="0" w:space="4"/>
          <w:bottom w:val="none" w:color="auto" w:sz="0" w:space="1"/>
          <w:right w:val="none" w:color="auto" w:sz="0" w:space="4"/>
        </w:pBdr>
        <w:spacing w:before="0" w:beforeAutospacing="0" w:after="0" w:afterAutospacing="0" w:line="600" w:lineRule="exact"/>
        <w:ind w:firstLine="480" w:firstLineChars="200"/>
        <w:jc w:val="both"/>
        <w:textAlignment w:val="baseline"/>
        <w:rPr>
          <w:color w:val="000000"/>
          <w:szCs w:val="24"/>
        </w:rPr>
      </w:pPr>
      <w:r>
        <w:rPr>
          <w:rFonts w:hint="eastAsia"/>
          <w:color w:val="000000"/>
          <w:szCs w:val="24"/>
          <w:shd w:val="clear" w:color="auto" w:fill="FFFFFF"/>
        </w:rPr>
        <w:t>本合同包不接受联合体投标</w:t>
      </w:r>
    </w:p>
    <w:p w14:paraId="13BD092A">
      <w:pPr>
        <w:pStyle w:val="32"/>
        <w:spacing w:before="0" w:beforeAutospacing="0" w:after="0" w:afterAutospacing="0" w:line="600" w:lineRule="exact"/>
        <w:ind w:firstLine="480" w:firstLineChars="200"/>
        <w:jc w:val="both"/>
        <w:rPr>
          <w:color w:val="000000"/>
          <w:szCs w:val="24"/>
        </w:rPr>
      </w:pPr>
      <w:r>
        <w:rPr>
          <w:rFonts w:hint="eastAsia"/>
          <w:color w:val="000000"/>
          <w:szCs w:val="24"/>
        </w:rPr>
        <w:t>合同履行期限：自合同签订之日起60个日历日内完成。</w:t>
      </w:r>
    </w:p>
    <w:p w14:paraId="56154BD3">
      <w:pPr>
        <w:pStyle w:val="32"/>
        <w:spacing w:before="0" w:beforeAutospacing="0" w:after="0" w:afterAutospacing="0" w:line="600" w:lineRule="exact"/>
        <w:ind w:firstLine="482" w:firstLineChars="200"/>
        <w:jc w:val="both"/>
        <w:rPr>
          <w:b/>
          <w:bCs/>
          <w:color w:val="000000"/>
          <w:szCs w:val="24"/>
        </w:rPr>
      </w:pPr>
      <w:r>
        <w:rPr>
          <w:rFonts w:hint="eastAsia"/>
          <w:b/>
          <w:bCs/>
          <w:color w:val="000000"/>
          <w:szCs w:val="24"/>
        </w:rPr>
        <w:t>二、申请人的资格要求：</w:t>
      </w:r>
    </w:p>
    <w:p w14:paraId="0A0AC701">
      <w:pPr>
        <w:pStyle w:val="32"/>
        <w:spacing w:before="0" w:beforeAutospacing="0" w:after="0" w:afterAutospacing="0" w:line="600" w:lineRule="exact"/>
        <w:ind w:firstLine="480" w:firstLineChars="200"/>
        <w:jc w:val="both"/>
        <w:rPr>
          <w:color w:val="000000"/>
          <w:szCs w:val="24"/>
        </w:rPr>
      </w:pPr>
      <w:r>
        <w:rPr>
          <w:rFonts w:hint="eastAsia"/>
          <w:color w:val="000000"/>
          <w:szCs w:val="24"/>
        </w:rPr>
        <w:t>1.满足《中华人民共和国政府采购法》第二十二条规定；</w:t>
      </w:r>
    </w:p>
    <w:p w14:paraId="5A8133AC">
      <w:pPr>
        <w:pStyle w:val="32"/>
        <w:spacing w:before="0" w:beforeAutospacing="0" w:after="0" w:afterAutospacing="0" w:line="600" w:lineRule="exact"/>
        <w:ind w:firstLine="480" w:firstLineChars="200"/>
        <w:jc w:val="both"/>
        <w:rPr>
          <w:color w:val="000000"/>
          <w:szCs w:val="24"/>
        </w:rPr>
      </w:pPr>
      <w:r>
        <w:rPr>
          <w:rFonts w:hint="eastAsia"/>
          <w:color w:val="000000"/>
          <w:szCs w:val="24"/>
        </w:rPr>
        <w:t>2.落实政府采购政策需满足的资格要求：</w:t>
      </w:r>
    </w:p>
    <w:p w14:paraId="29A8442C">
      <w:pPr>
        <w:pStyle w:val="32"/>
        <w:spacing w:before="0" w:beforeAutospacing="0" w:after="0" w:afterAutospacing="0" w:line="600" w:lineRule="exact"/>
        <w:ind w:firstLine="480" w:firstLineChars="200"/>
        <w:jc w:val="both"/>
        <w:rPr>
          <w:color w:val="000000"/>
          <w:szCs w:val="24"/>
        </w:rPr>
      </w:pPr>
      <w:r>
        <w:rPr>
          <w:rFonts w:hint="eastAsia"/>
          <w:color w:val="000000"/>
          <w:szCs w:val="24"/>
        </w:rPr>
        <w:t>合同包1(延安市生态环境局延安市生态环境保护信息化管理建设项目（水环境监管软件提升系统）（二标段）)落实政府采购政策需满足的资格要求如下:</w:t>
      </w:r>
    </w:p>
    <w:p w14:paraId="374C1B09">
      <w:pPr>
        <w:pStyle w:val="32"/>
        <w:spacing w:before="0" w:beforeAutospacing="0" w:after="0" w:afterAutospacing="0" w:line="600" w:lineRule="exact"/>
        <w:ind w:firstLine="480" w:firstLineChars="200"/>
        <w:jc w:val="both"/>
        <w:rPr>
          <w:color w:val="000000"/>
          <w:szCs w:val="24"/>
        </w:rPr>
      </w:pPr>
      <w:r>
        <w:rPr>
          <w:rFonts w:hint="eastAsia"/>
          <w:color w:val="000000"/>
          <w:szCs w:val="24"/>
        </w:rPr>
        <w:t>依据《中华人民共和国政府采购法》和《中华人民共和国政府采购法实施条例》的有关规定，落实政府采购政策(详见招标文件) : </w:t>
      </w:r>
    </w:p>
    <w:p w14:paraId="7DB5F3F2">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2.1《政府采购促进中小企业发展管理办法》的通知（财库〔2020〕46号）； </w:t>
      </w:r>
    </w:p>
    <w:p w14:paraId="485C7649">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2.2财政部司法部关于政府采购支持监狱企业发展有关问题的通知--财库〔2014〕68号； </w:t>
      </w:r>
    </w:p>
    <w:p w14:paraId="1E32B39A">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2.3《国务院办公厅关于建立政府强制采购节能产品制度的通知》--国办发〔2007〕51号。 </w:t>
      </w:r>
    </w:p>
    <w:p w14:paraId="1A20CFB3">
      <w:pPr>
        <w:pStyle w:val="32"/>
        <w:spacing w:before="0" w:beforeAutospacing="0" w:after="0" w:afterAutospacing="0" w:line="600" w:lineRule="exact"/>
        <w:ind w:firstLine="480" w:firstLineChars="200"/>
        <w:jc w:val="both"/>
        <w:rPr>
          <w:color w:val="000000"/>
          <w:szCs w:val="24"/>
        </w:rPr>
      </w:pPr>
      <w:r>
        <w:rPr>
          <w:rFonts w:hint="eastAsia"/>
          <w:color w:val="000000"/>
          <w:szCs w:val="24"/>
        </w:rPr>
        <w:t>2.4《关于印发环境标志产品政府采购品目清单的通知》（财库〔2019〕18号）； </w:t>
      </w:r>
    </w:p>
    <w:p w14:paraId="77CCB4B4">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2.5《关于印发节能产品政府采购品目清单的通知》（财库〔2019〕19号）； </w:t>
      </w:r>
    </w:p>
    <w:p w14:paraId="033D63D1">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2.6《关于促进残疾人就业政府采购政策的通知》财库〔2017〕141号；  </w:t>
      </w:r>
    </w:p>
    <w:p w14:paraId="652AF728">
      <w:pPr>
        <w:pStyle w:val="32"/>
        <w:spacing w:before="0" w:beforeAutospacing="0" w:after="0" w:afterAutospacing="0" w:line="600" w:lineRule="exact"/>
        <w:ind w:firstLine="480" w:firstLineChars="200"/>
        <w:jc w:val="both"/>
        <w:rPr>
          <w:color w:val="000000"/>
          <w:szCs w:val="24"/>
        </w:rPr>
      </w:pPr>
      <w:r>
        <w:rPr>
          <w:rFonts w:hint="eastAsia"/>
          <w:color w:val="000000"/>
          <w:szCs w:val="24"/>
        </w:rPr>
        <w:t>2.7陕西省财政厅关于印发《陕西省中小企业政府采购信用融资办法》（陕财办采〔2018〕23号）。</w:t>
      </w:r>
    </w:p>
    <w:p w14:paraId="3C589625">
      <w:pPr>
        <w:pStyle w:val="32"/>
        <w:spacing w:before="0" w:beforeAutospacing="0" w:after="0" w:afterAutospacing="0" w:line="600" w:lineRule="exact"/>
        <w:ind w:firstLine="480" w:firstLineChars="200"/>
        <w:jc w:val="both"/>
        <w:rPr>
          <w:color w:val="000000"/>
          <w:szCs w:val="24"/>
        </w:rPr>
      </w:pPr>
      <w:r>
        <w:rPr>
          <w:rFonts w:hint="eastAsia"/>
          <w:color w:val="000000"/>
          <w:szCs w:val="24"/>
        </w:rPr>
        <w:t>3.本项目的特定资格要求：</w:t>
      </w:r>
    </w:p>
    <w:p w14:paraId="2D84E767">
      <w:pPr>
        <w:pStyle w:val="32"/>
        <w:spacing w:before="0" w:beforeAutospacing="0" w:after="0" w:afterAutospacing="0" w:line="600" w:lineRule="exact"/>
        <w:ind w:firstLine="480" w:firstLineChars="200"/>
        <w:jc w:val="both"/>
        <w:rPr>
          <w:color w:val="000000"/>
          <w:szCs w:val="24"/>
        </w:rPr>
      </w:pPr>
      <w:r>
        <w:rPr>
          <w:rFonts w:hint="eastAsia"/>
          <w:color w:val="000000"/>
          <w:szCs w:val="24"/>
        </w:rPr>
        <w:t>合同包1(延安市生态环境局延安市生态环境保护信息化管理建设项目（水环境监管软件提升系统）（二标段）)特定资格要求如下：</w:t>
      </w:r>
    </w:p>
    <w:p w14:paraId="5EAE2BB7">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具有独立承担民事责任能力的法人、其他组织或自然人，法人或其他组织提供营业执照（事业单位法人证书），自然人提供身份证明。 </w:t>
      </w:r>
    </w:p>
    <w:p w14:paraId="5ACFE864">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3.1提供营业执照、税务登记证、组织机构代码证或三证合一的营业执照（供应商无需提供营业执照年检报告，在资格审查时通过互联网或者相关信息系统查询）； </w:t>
      </w:r>
    </w:p>
    <w:p w14:paraId="75132728">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3.2银行开户许可证或开户行基本信息； </w:t>
      </w:r>
    </w:p>
    <w:p w14:paraId="7AD219C5">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3.3法定代表人授权委托书及被授权人身份证（法定代表人直接参加时，只须出示法定代表人身份证)； </w:t>
      </w:r>
    </w:p>
    <w:p w14:paraId="69339E83">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3.4提供参加政府采购活动前3年内经营活动中没有重大违法记录声明； </w:t>
      </w:r>
    </w:p>
    <w:p w14:paraId="7C5502D8">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3.5税收缴纳证明：自2024年6月1日以来已缴纳的至少一个月的纳税证明或完税证明，纳税证明或完税证明上应有代收机构或税务机关的公章。依法免税的供应商应提供相关文件证明； </w:t>
      </w:r>
    </w:p>
    <w:p w14:paraId="645B10F4">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3.6社会保障资金缴纳证明：自2024年6月1日以来已缴存的至少一个月的社会保障资金缴存单据或社保机构开具的社会保险参保缴费情况证明，依法不需要缴纳社会保障资金的供应商应提供相关文件证明； </w:t>
      </w:r>
    </w:p>
    <w:p w14:paraId="14A63D7B">
      <w:pPr>
        <w:pStyle w:val="32"/>
        <w:spacing w:before="0" w:beforeAutospacing="0" w:after="0" w:afterAutospacing="0" w:line="600" w:lineRule="exact"/>
        <w:ind w:firstLine="480" w:firstLineChars="200"/>
        <w:rPr>
          <w:color w:val="000000"/>
          <w:szCs w:val="24"/>
        </w:rPr>
      </w:pPr>
      <w:r>
        <w:rPr>
          <w:rFonts w:hint="eastAsia"/>
          <w:color w:val="000000"/>
          <w:szCs w:val="24"/>
        </w:rPr>
        <w:t>3.7财务状况报告：提供2022或2023年度经审计的财务报告（至少包括审计报告、资产负债表和利润表，成立时间至提交投标文件截止时间不足一年的可提供成立后任意时段的资产负债表）或其开标前三个月内基本存款账户开户银行出具的资信证明；</w:t>
      </w:r>
    </w:p>
    <w:p w14:paraId="48914D2F">
      <w:pPr>
        <w:pStyle w:val="32"/>
        <w:spacing w:before="0" w:beforeAutospacing="0" w:after="0" w:afterAutospacing="0" w:line="600" w:lineRule="exact"/>
        <w:ind w:firstLine="480" w:firstLineChars="200"/>
        <w:jc w:val="both"/>
        <w:rPr>
          <w:color w:val="000000"/>
          <w:szCs w:val="24"/>
        </w:rPr>
      </w:pPr>
      <w:r>
        <w:rPr>
          <w:rFonts w:hint="eastAsia"/>
          <w:color w:val="000000"/>
          <w:szCs w:val="24"/>
        </w:rPr>
        <w:t>3.8根据财政部《关于在政府采购活动中查询及使用信用记录有关问题的通知》（财库〔2016〕125号）要求，供应商不得被列入【信用中国（www.creditchina.gov.cn）】“重大税收违法失信主体”，【中国执行信息公开网（http://zxgk.court.gov.cn）】“失信被执行人”，【中国政府采购网（www.ccgp.gov.cn）】“政府采购严重违法失信行为记录名单”；</w:t>
      </w:r>
    </w:p>
    <w:p w14:paraId="094AD214">
      <w:pPr>
        <w:pStyle w:val="32"/>
        <w:spacing w:before="0" w:beforeAutospacing="0" w:after="0" w:afterAutospacing="0" w:line="600" w:lineRule="exact"/>
        <w:ind w:firstLine="480" w:firstLineChars="200"/>
        <w:jc w:val="both"/>
        <w:rPr>
          <w:color w:val="000000"/>
          <w:szCs w:val="24"/>
        </w:rPr>
      </w:pPr>
      <w:r>
        <w:rPr>
          <w:rFonts w:hint="eastAsia"/>
          <w:color w:val="000000"/>
          <w:szCs w:val="24"/>
        </w:rPr>
        <w:t xml:space="preserve">3.9提供投标保证金的银行转账或电汇凭证并确保投标文件递交截止时间前到达采购文件指定账户； </w:t>
      </w:r>
    </w:p>
    <w:p w14:paraId="166A001E">
      <w:pPr>
        <w:pStyle w:val="32"/>
        <w:spacing w:before="0" w:beforeAutospacing="0" w:after="0" w:afterAutospacing="0" w:line="600" w:lineRule="exact"/>
        <w:ind w:firstLine="480" w:firstLineChars="200"/>
        <w:jc w:val="both"/>
        <w:rPr>
          <w:color w:val="000000"/>
          <w:szCs w:val="24"/>
        </w:rPr>
      </w:pPr>
      <w:r>
        <w:rPr>
          <w:rFonts w:hint="eastAsia"/>
          <w:color w:val="000000"/>
          <w:szCs w:val="24"/>
        </w:rPr>
        <w:t>3.10本项目不接受联合体投标。</w:t>
      </w:r>
    </w:p>
    <w:p w14:paraId="7B9330DF">
      <w:pPr>
        <w:pStyle w:val="32"/>
        <w:spacing w:before="0" w:beforeAutospacing="0" w:after="0" w:afterAutospacing="0" w:line="600" w:lineRule="exact"/>
        <w:ind w:firstLine="482" w:firstLineChars="200"/>
        <w:jc w:val="both"/>
        <w:rPr>
          <w:b/>
          <w:bCs/>
          <w:color w:val="000000"/>
          <w:szCs w:val="24"/>
        </w:rPr>
      </w:pPr>
      <w:r>
        <w:rPr>
          <w:rFonts w:hint="eastAsia"/>
          <w:b/>
          <w:bCs/>
          <w:color w:val="000000"/>
          <w:szCs w:val="24"/>
        </w:rPr>
        <w:t>三、获取招标文件</w:t>
      </w:r>
    </w:p>
    <w:p w14:paraId="58C6E122">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时间：</w:t>
      </w:r>
      <w:r>
        <w:rPr>
          <w:rFonts w:hint="eastAsia" w:ascii="宋体" w:hAnsi="宋体" w:cs="宋体"/>
          <w:color w:val="FF0000"/>
          <w:sz w:val="24"/>
          <w:szCs w:val="24"/>
        </w:rPr>
        <w:t xml:space="preserve"> </w:t>
      </w:r>
      <w:r>
        <w:rPr>
          <w:rFonts w:hint="eastAsia" w:ascii="宋体" w:hAnsi="宋体" w:cs="宋体"/>
          <w:color w:val="000000" w:themeColor="text1"/>
          <w:sz w:val="24"/>
          <w:szCs w:val="24"/>
          <w14:textFill>
            <w14:solidFill>
              <w14:schemeClr w14:val="tx1"/>
            </w14:solidFill>
          </w14:textFill>
        </w:rPr>
        <w:t>2025年1月3日8时00分至2025年1月9日18时00分（北京时间</w:t>
      </w:r>
      <w:r>
        <w:rPr>
          <w:rFonts w:hint="eastAsia" w:ascii="宋体" w:hAnsi="宋体" w:cs="宋体"/>
          <w:color w:val="000000"/>
          <w:sz w:val="24"/>
          <w:szCs w:val="24"/>
        </w:rPr>
        <w:t>）。</w:t>
      </w:r>
    </w:p>
    <w:p w14:paraId="60B7B46F">
      <w:pPr>
        <w:pStyle w:val="32"/>
        <w:spacing w:before="0" w:beforeAutospacing="0" w:after="0" w:afterAutospacing="0" w:line="600" w:lineRule="exact"/>
        <w:ind w:firstLine="480" w:firstLineChars="200"/>
        <w:jc w:val="both"/>
        <w:rPr>
          <w:color w:val="000000"/>
          <w:szCs w:val="24"/>
        </w:rPr>
      </w:pPr>
      <w:r>
        <w:rPr>
          <w:rFonts w:hint="eastAsia"/>
          <w:color w:val="000000"/>
          <w:szCs w:val="24"/>
        </w:rPr>
        <w:t>途径：全国公共资源交易平台（陕西省·延安市）</w:t>
      </w:r>
    </w:p>
    <w:p w14:paraId="0291F36D">
      <w:pPr>
        <w:pStyle w:val="32"/>
        <w:spacing w:before="0" w:beforeAutospacing="0" w:after="0" w:afterAutospacing="0" w:line="600" w:lineRule="exact"/>
        <w:ind w:firstLine="480" w:firstLineChars="200"/>
        <w:jc w:val="both"/>
        <w:rPr>
          <w:color w:val="000000"/>
          <w:szCs w:val="24"/>
        </w:rPr>
      </w:pPr>
      <w:r>
        <w:rPr>
          <w:rFonts w:hint="eastAsia"/>
          <w:color w:val="000000"/>
          <w:szCs w:val="24"/>
        </w:rPr>
        <w:t>方式：在线获取</w:t>
      </w:r>
    </w:p>
    <w:p w14:paraId="34343BB2">
      <w:pPr>
        <w:pStyle w:val="32"/>
        <w:spacing w:before="0" w:beforeAutospacing="0" w:after="0" w:afterAutospacing="0" w:line="600" w:lineRule="exact"/>
        <w:ind w:firstLine="480" w:firstLineChars="200"/>
        <w:jc w:val="both"/>
        <w:rPr>
          <w:szCs w:val="24"/>
        </w:rPr>
      </w:pPr>
      <w:r>
        <w:rPr>
          <w:rFonts w:hint="eastAsia"/>
          <w:szCs w:val="24"/>
        </w:rPr>
        <w:t>售价：0元</w:t>
      </w:r>
    </w:p>
    <w:p w14:paraId="52E2DDC1">
      <w:pPr>
        <w:pStyle w:val="32"/>
        <w:spacing w:before="0" w:beforeAutospacing="0" w:after="0" w:afterAutospacing="0" w:line="600" w:lineRule="exact"/>
        <w:ind w:firstLine="482" w:firstLineChars="200"/>
        <w:jc w:val="both"/>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四、提交投标文件截止时间、开标时间和地点</w:t>
      </w:r>
    </w:p>
    <w:p w14:paraId="64620788">
      <w:pPr>
        <w:pStyle w:val="32"/>
        <w:spacing w:before="0" w:beforeAutospacing="0" w:after="0" w:afterAutospacing="0" w:line="600" w:lineRule="exact"/>
        <w:ind w:firstLine="480" w:firstLineChars="2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时间：2025年1月24日9时00分00秒（北京时间）</w:t>
      </w:r>
    </w:p>
    <w:p w14:paraId="1FC7E51E">
      <w:pPr>
        <w:pStyle w:val="32"/>
        <w:spacing w:before="0" w:beforeAutospacing="0" w:after="0" w:afterAutospacing="0" w:line="600" w:lineRule="exact"/>
        <w:ind w:firstLine="480" w:firstLineChars="2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提交投标文件地点：延安市公共资源交易中心交易四厅</w:t>
      </w:r>
    </w:p>
    <w:p w14:paraId="52AD7B47">
      <w:pPr>
        <w:pStyle w:val="32"/>
        <w:spacing w:before="0" w:beforeAutospacing="0" w:after="0" w:afterAutospacing="0" w:line="600" w:lineRule="exact"/>
        <w:ind w:firstLine="480" w:firstLineChars="2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开标地点：延安市公共资源交易中心交易四厅</w:t>
      </w:r>
    </w:p>
    <w:p w14:paraId="645F224A">
      <w:pPr>
        <w:pStyle w:val="32"/>
        <w:spacing w:before="0" w:beforeAutospacing="0" w:after="0" w:afterAutospacing="0" w:line="600" w:lineRule="exact"/>
        <w:ind w:firstLine="482" w:firstLineChars="200"/>
        <w:jc w:val="both"/>
        <w:rPr>
          <w:b/>
          <w:bCs/>
          <w:szCs w:val="24"/>
        </w:rPr>
      </w:pPr>
      <w:r>
        <w:rPr>
          <w:rFonts w:hint="eastAsia"/>
          <w:b/>
          <w:bCs/>
          <w:szCs w:val="24"/>
        </w:rPr>
        <w:t>五、公告期限</w:t>
      </w:r>
    </w:p>
    <w:p w14:paraId="30B3665F">
      <w:pPr>
        <w:pStyle w:val="32"/>
        <w:spacing w:before="0" w:beforeAutospacing="0" w:after="0" w:afterAutospacing="0" w:line="600" w:lineRule="exact"/>
        <w:ind w:firstLine="480" w:firstLineChars="200"/>
        <w:jc w:val="both"/>
        <w:rPr>
          <w:szCs w:val="24"/>
        </w:rPr>
      </w:pPr>
      <w:r>
        <w:rPr>
          <w:rFonts w:hint="eastAsia"/>
          <w:color w:val="000000"/>
          <w:szCs w:val="24"/>
        </w:rPr>
        <w:t>自本公告发布之日起5个工作日。</w:t>
      </w:r>
    </w:p>
    <w:p w14:paraId="6D6B1D28">
      <w:pPr>
        <w:pStyle w:val="32"/>
        <w:spacing w:before="0" w:beforeAutospacing="0" w:after="0" w:afterAutospacing="0" w:line="600" w:lineRule="exact"/>
        <w:ind w:firstLine="482" w:firstLineChars="200"/>
        <w:jc w:val="both"/>
        <w:rPr>
          <w:b/>
          <w:bCs/>
          <w:color w:val="000000"/>
          <w:szCs w:val="24"/>
        </w:rPr>
      </w:pPr>
      <w:r>
        <w:rPr>
          <w:rFonts w:hint="eastAsia"/>
          <w:b/>
          <w:bCs/>
          <w:color w:val="000000"/>
          <w:szCs w:val="24"/>
        </w:rPr>
        <w:t>六、其他补充事宜</w:t>
      </w:r>
    </w:p>
    <w:p w14:paraId="414A6EC8">
      <w:pPr>
        <w:pStyle w:val="32"/>
        <w:spacing w:before="0" w:beforeAutospacing="0" w:after="0" w:afterAutospacing="0" w:line="600" w:lineRule="exact"/>
        <w:ind w:firstLine="480" w:firstLineChars="200"/>
        <w:jc w:val="both"/>
        <w:rPr>
          <w:color w:val="000000"/>
          <w:szCs w:val="24"/>
        </w:rPr>
      </w:pPr>
      <w:r>
        <w:rPr>
          <w:rFonts w:hint="eastAsia"/>
          <w:color w:val="000000"/>
          <w:szCs w:val="24"/>
        </w:rPr>
        <w:t>（1）请投标人按照陕西省财政厅关于政府采购供应商注册登记有关事项的通知中的要求，通过陕西省政府采购网（http://www.ccgp-shaanxi.gov.cn/）注册登记加入陕西省政府采购供应商库。</w:t>
      </w:r>
    </w:p>
    <w:p w14:paraId="5F88D408">
      <w:pPr>
        <w:pStyle w:val="32"/>
        <w:spacing w:before="0" w:beforeAutospacing="0" w:after="0" w:afterAutospacing="0" w:line="600" w:lineRule="exact"/>
        <w:ind w:firstLine="480" w:firstLineChars="200"/>
        <w:jc w:val="both"/>
        <w:rPr>
          <w:color w:val="000000"/>
          <w:szCs w:val="24"/>
        </w:rPr>
      </w:pPr>
      <w:r>
        <w:rPr>
          <w:rFonts w:hint="eastAsia"/>
          <w:color w:val="000000"/>
          <w:szCs w:val="24"/>
        </w:rPr>
        <w:t>（2）获取方式：投标人可登录全国公共资源交易平台（陕西省•延安市）（http：//ya.sxggzyjy.cn/）,选择“电子交易平台•〉政府采购交易系统•〉企业端”通过CA锁进行登录，登录后选择“交易乙方”身份进入投标人界面后，选择有意向的项目点击“我要投标”，参与投标活动。然后在 〖我的项目〗中点击“项目流程・〉招标文件领取”免费下载电子招标文件。</w:t>
      </w:r>
    </w:p>
    <w:p w14:paraId="1F3B2DE5">
      <w:pPr>
        <w:pStyle w:val="32"/>
        <w:spacing w:before="0" w:beforeAutospacing="0" w:after="0" w:afterAutospacing="0" w:line="600" w:lineRule="exact"/>
        <w:ind w:firstLine="480" w:firstLineChars="200"/>
        <w:jc w:val="both"/>
        <w:rPr>
          <w:color w:val="000000"/>
          <w:szCs w:val="24"/>
        </w:rPr>
      </w:pPr>
      <w:r>
        <w:rPr>
          <w:rFonts w:hint="eastAsia"/>
          <w:color w:val="000000"/>
          <w:szCs w:val="24"/>
        </w:rPr>
        <w:t>（3）投标人初次使用交易平台，须先完成诚信入库登记、 数字认证证书（CA锁）认证及企业信息绑定。相关操作流程详见全国公共资源交易平台（陕西省・延安市）网站〖首页・〉服务指南・〉下载专区〗中的《延安市公共资源交易中心政府采购电子招投标全流程操作手册》。</w:t>
      </w:r>
    </w:p>
    <w:p w14:paraId="3C5C6EC0">
      <w:pPr>
        <w:pStyle w:val="32"/>
        <w:spacing w:before="0" w:beforeAutospacing="0" w:after="0" w:afterAutospacing="0" w:line="600" w:lineRule="exact"/>
        <w:ind w:firstLine="480" w:firstLineChars="200"/>
        <w:jc w:val="both"/>
        <w:rPr>
          <w:color w:val="000000"/>
          <w:szCs w:val="24"/>
        </w:rPr>
      </w:pPr>
      <w:r>
        <w:rPr>
          <w:rFonts w:hint="eastAsia"/>
          <w:color w:val="000000"/>
          <w:szCs w:val="24"/>
        </w:rPr>
        <w:t>（4）供应商初次使用交易平台，需前往陕西省数字证书认证中心股份有限公司办理CA锁，办理流程可参照https://www.snca.com.cn/notice/show/533.html，现场办理地址：延安市新区为民服务中心南区东楼（7号楼）A2 楼，咨询电话：0911-2162266。</w:t>
      </w:r>
    </w:p>
    <w:p w14:paraId="41119D4F">
      <w:pPr>
        <w:pStyle w:val="32"/>
        <w:spacing w:before="0" w:beforeAutospacing="0" w:after="0" w:afterAutospacing="0" w:line="600" w:lineRule="exact"/>
        <w:ind w:firstLine="480" w:firstLineChars="200"/>
        <w:jc w:val="both"/>
        <w:rPr>
          <w:color w:val="000000"/>
          <w:szCs w:val="24"/>
        </w:rPr>
      </w:pPr>
      <w:r>
        <w:rPr>
          <w:rFonts w:hint="eastAsia"/>
          <w:color w:val="000000"/>
          <w:szCs w:val="24"/>
        </w:rPr>
        <w:t>（5）本项目不专门面向中小企业采购。</w:t>
      </w:r>
    </w:p>
    <w:p w14:paraId="5BCCA635">
      <w:pPr>
        <w:pStyle w:val="32"/>
        <w:spacing w:before="0" w:beforeAutospacing="0" w:after="0" w:afterAutospacing="0" w:line="600" w:lineRule="exact"/>
        <w:ind w:firstLine="480" w:firstLineChars="200"/>
        <w:jc w:val="both"/>
        <w:rPr>
          <w:color w:val="000000"/>
          <w:szCs w:val="24"/>
        </w:rPr>
      </w:pPr>
      <w:r>
        <w:rPr>
          <w:rFonts w:hint="eastAsia"/>
          <w:color w:val="000000"/>
          <w:szCs w:val="24"/>
        </w:rPr>
        <w:t>（6）本项目采用线上不见面形式。</w:t>
      </w:r>
    </w:p>
    <w:p w14:paraId="5511162B">
      <w:pPr>
        <w:pStyle w:val="32"/>
        <w:spacing w:before="0" w:beforeAutospacing="0" w:after="0" w:afterAutospacing="0" w:line="600" w:lineRule="exact"/>
        <w:ind w:firstLine="480" w:firstLineChars="200"/>
        <w:jc w:val="both"/>
        <w:rPr>
          <w:color w:val="000000"/>
          <w:szCs w:val="24"/>
        </w:rPr>
      </w:pPr>
      <w:r>
        <w:rPr>
          <w:rFonts w:hint="eastAsia"/>
          <w:color w:val="000000"/>
          <w:szCs w:val="24"/>
        </w:rPr>
        <w:t>（7）发布公告的媒介：本次招标公告在《陕西省政府采购网》、《全国公共资源交易平台（陕西省·延安市）》上同时发布。</w:t>
      </w:r>
    </w:p>
    <w:p w14:paraId="0B8C6470">
      <w:pPr>
        <w:pStyle w:val="32"/>
        <w:spacing w:before="0" w:beforeAutospacing="0" w:after="0" w:afterAutospacing="0" w:line="600" w:lineRule="exact"/>
        <w:ind w:firstLine="482" w:firstLineChars="200"/>
        <w:jc w:val="both"/>
        <w:rPr>
          <w:b/>
          <w:bCs/>
          <w:color w:val="000000"/>
          <w:szCs w:val="24"/>
        </w:rPr>
      </w:pPr>
      <w:r>
        <w:rPr>
          <w:rFonts w:hint="eastAsia"/>
          <w:b/>
          <w:bCs/>
          <w:color w:val="000000"/>
          <w:szCs w:val="24"/>
        </w:rPr>
        <w:t>七、凡对本次采购提出询问，请按以下方式联系。</w:t>
      </w:r>
    </w:p>
    <w:p w14:paraId="23F5D6FC">
      <w:pPr>
        <w:pStyle w:val="32"/>
        <w:spacing w:before="0" w:beforeAutospacing="0" w:after="0" w:afterAutospacing="0" w:line="600" w:lineRule="exact"/>
        <w:ind w:firstLine="480" w:firstLineChars="200"/>
        <w:jc w:val="both"/>
        <w:rPr>
          <w:color w:val="000000"/>
          <w:szCs w:val="24"/>
        </w:rPr>
      </w:pPr>
      <w:r>
        <w:rPr>
          <w:rFonts w:hint="eastAsia"/>
          <w:color w:val="000000"/>
          <w:szCs w:val="24"/>
        </w:rPr>
        <w:t>1.采购人信息</w:t>
      </w:r>
    </w:p>
    <w:p w14:paraId="2945412A">
      <w:pPr>
        <w:pStyle w:val="32"/>
        <w:spacing w:before="0" w:beforeAutospacing="0" w:after="0" w:afterAutospacing="0" w:line="600" w:lineRule="exact"/>
        <w:ind w:firstLine="480" w:firstLineChars="200"/>
        <w:jc w:val="both"/>
        <w:rPr>
          <w:color w:val="000000"/>
          <w:szCs w:val="24"/>
        </w:rPr>
      </w:pPr>
      <w:r>
        <w:rPr>
          <w:rFonts w:hint="eastAsia"/>
          <w:color w:val="000000"/>
          <w:szCs w:val="24"/>
        </w:rPr>
        <w:t>名称：延安市生态环境局</w:t>
      </w:r>
    </w:p>
    <w:p w14:paraId="60E1A3E6">
      <w:pPr>
        <w:pStyle w:val="32"/>
        <w:spacing w:before="0" w:beforeAutospacing="0" w:after="0" w:afterAutospacing="0" w:line="600" w:lineRule="exact"/>
        <w:ind w:firstLine="480" w:firstLineChars="200"/>
        <w:jc w:val="both"/>
        <w:rPr>
          <w:color w:val="000000"/>
          <w:szCs w:val="24"/>
        </w:rPr>
      </w:pPr>
      <w:r>
        <w:rPr>
          <w:rFonts w:hint="eastAsia"/>
          <w:color w:val="000000"/>
          <w:szCs w:val="24"/>
        </w:rPr>
        <w:t>地址：延安市新区为人民服务中心1号综合楼</w:t>
      </w:r>
    </w:p>
    <w:p w14:paraId="4B599EDF">
      <w:pPr>
        <w:pStyle w:val="32"/>
        <w:spacing w:before="0" w:beforeAutospacing="0" w:after="0" w:afterAutospacing="0" w:line="600" w:lineRule="exact"/>
        <w:ind w:firstLine="480" w:firstLineChars="200"/>
        <w:jc w:val="both"/>
        <w:rPr>
          <w:color w:val="000000"/>
          <w:szCs w:val="24"/>
        </w:rPr>
      </w:pPr>
      <w:r>
        <w:rPr>
          <w:rFonts w:hint="eastAsia"/>
          <w:color w:val="000000"/>
          <w:szCs w:val="24"/>
        </w:rPr>
        <w:t>联系方式：0911-7090536</w:t>
      </w:r>
    </w:p>
    <w:p w14:paraId="4830B591">
      <w:pPr>
        <w:pStyle w:val="32"/>
        <w:spacing w:before="0" w:beforeAutospacing="0" w:after="0" w:afterAutospacing="0" w:line="600" w:lineRule="exact"/>
        <w:ind w:firstLine="480" w:firstLineChars="200"/>
        <w:jc w:val="both"/>
        <w:rPr>
          <w:color w:val="000000"/>
          <w:szCs w:val="24"/>
        </w:rPr>
      </w:pPr>
      <w:r>
        <w:rPr>
          <w:rFonts w:hint="eastAsia"/>
          <w:color w:val="000000"/>
          <w:szCs w:val="24"/>
        </w:rPr>
        <w:t>2.采购代理机构信息</w:t>
      </w:r>
    </w:p>
    <w:p w14:paraId="0FB24C60">
      <w:pPr>
        <w:pStyle w:val="32"/>
        <w:spacing w:before="0" w:beforeAutospacing="0" w:after="0" w:afterAutospacing="0" w:line="600" w:lineRule="exact"/>
        <w:ind w:firstLine="480" w:firstLineChars="200"/>
        <w:jc w:val="both"/>
        <w:rPr>
          <w:color w:val="000000"/>
          <w:szCs w:val="24"/>
        </w:rPr>
      </w:pPr>
      <w:r>
        <w:rPr>
          <w:rFonts w:hint="eastAsia"/>
          <w:color w:val="000000"/>
          <w:szCs w:val="24"/>
        </w:rPr>
        <w:t>名称：陕西宸永项目管理有限公司</w:t>
      </w:r>
    </w:p>
    <w:p w14:paraId="4628CA67">
      <w:pPr>
        <w:pStyle w:val="32"/>
        <w:spacing w:before="0" w:beforeAutospacing="0" w:after="0" w:afterAutospacing="0" w:line="600" w:lineRule="exact"/>
        <w:ind w:firstLine="480" w:firstLineChars="200"/>
        <w:jc w:val="both"/>
        <w:rPr>
          <w:color w:val="000000"/>
          <w:szCs w:val="24"/>
        </w:rPr>
      </w:pPr>
      <w:r>
        <w:rPr>
          <w:rFonts w:hint="eastAsia"/>
          <w:color w:val="000000"/>
          <w:szCs w:val="24"/>
        </w:rPr>
        <w:t>地址：延安市新区盛世花园北区12号楼一单元802室</w:t>
      </w:r>
    </w:p>
    <w:p w14:paraId="25E9AEDB">
      <w:pPr>
        <w:pStyle w:val="32"/>
        <w:spacing w:before="0" w:beforeAutospacing="0" w:after="0" w:afterAutospacing="0" w:line="600" w:lineRule="exact"/>
        <w:ind w:firstLine="480" w:firstLineChars="200"/>
        <w:jc w:val="both"/>
        <w:rPr>
          <w:color w:val="000000"/>
          <w:szCs w:val="24"/>
        </w:rPr>
      </w:pPr>
      <w:r>
        <w:rPr>
          <w:rFonts w:hint="eastAsia"/>
          <w:color w:val="000000"/>
          <w:szCs w:val="24"/>
        </w:rPr>
        <w:t>联系方式：0911-8688810</w:t>
      </w:r>
    </w:p>
    <w:p w14:paraId="10E5CE72">
      <w:pPr>
        <w:pStyle w:val="32"/>
        <w:spacing w:before="0" w:beforeAutospacing="0" w:after="0" w:afterAutospacing="0" w:line="600" w:lineRule="exact"/>
        <w:ind w:firstLine="480" w:firstLineChars="200"/>
        <w:jc w:val="both"/>
        <w:rPr>
          <w:color w:val="000000"/>
          <w:szCs w:val="24"/>
        </w:rPr>
      </w:pPr>
      <w:r>
        <w:rPr>
          <w:rFonts w:hint="eastAsia"/>
          <w:color w:val="000000"/>
          <w:szCs w:val="24"/>
        </w:rPr>
        <w:t>3.项目联系方式</w:t>
      </w:r>
    </w:p>
    <w:p w14:paraId="5B2D9872">
      <w:pPr>
        <w:pStyle w:val="32"/>
        <w:spacing w:before="0" w:beforeAutospacing="0" w:after="0" w:afterAutospacing="0" w:line="600" w:lineRule="exact"/>
        <w:ind w:firstLine="480" w:firstLineChars="200"/>
        <w:jc w:val="both"/>
        <w:rPr>
          <w:color w:val="000000"/>
          <w:szCs w:val="24"/>
        </w:rPr>
      </w:pPr>
      <w:r>
        <w:rPr>
          <w:rFonts w:hint="eastAsia"/>
          <w:color w:val="000000"/>
          <w:szCs w:val="24"/>
        </w:rPr>
        <w:t>项目联系人：杨工</w:t>
      </w:r>
    </w:p>
    <w:p w14:paraId="5A4E60FC">
      <w:pPr>
        <w:widowControl/>
        <w:pBdr>
          <w:top w:val="none" w:color="auto" w:sz="0" w:space="1"/>
          <w:left w:val="none" w:color="auto" w:sz="0" w:space="4"/>
          <w:bottom w:val="none" w:color="auto" w:sz="0" w:space="1"/>
          <w:right w:val="none" w:color="auto" w:sz="0" w:space="4"/>
        </w:pBdr>
        <w:spacing w:line="560" w:lineRule="exact"/>
        <w:ind w:firstLine="480" w:firstLineChars="200"/>
        <w:jc w:val="left"/>
        <w:rPr>
          <w:rFonts w:ascii="宋体" w:hAnsi="宋体" w:cs="宋体"/>
        </w:rPr>
        <w:sectPr>
          <w:footerReference r:id="rId7" w:type="first"/>
          <w:headerReference r:id="rId5" w:type="default"/>
          <w:footerReference r:id="rId6" w:type="default"/>
          <w:pgSz w:w="11906" w:h="16838"/>
          <w:pgMar w:top="1417" w:right="1134" w:bottom="1417" w:left="1417" w:header="851" w:footer="992" w:gutter="0"/>
          <w:pgNumType w:start="1"/>
          <w:cols w:space="720" w:num="1"/>
          <w:docGrid w:linePitch="312" w:charSpace="0"/>
        </w:sectPr>
      </w:pPr>
      <w:r>
        <w:rPr>
          <w:rFonts w:hint="eastAsia" w:ascii="宋体" w:hAnsi="宋体" w:cs="宋体"/>
          <w:color w:val="000000"/>
          <w:sz w:val="24"/>
          <w:szCs w:val="24"/>
        </w:rPr>
        <w:t>电话：0911-8688810</w:t>
      </w:r>
    </w:p>
    <w:p w14:paraId="0F690F4C">
      <w:pPr>
        <w:pStyle w:val="2"/>
        <w:spacing w:line="240" w:lineRule="auto"/>
        <w:rPr>
          <w:rFonts w:ascii="宋体" w:hAnsi="宋体" w:cs="宋体"/>
        </w:rPr>
      </w:pPr>
      <w:bookmarkStart w:id="13" w:name="_Toc16762"/>
      <w:bookmarkStart w:id="14" w:name="_Toc2596"/>
      <w:bookmarkStart w:id="15" w:name="_Toc10411"/>
      <w:bookmarkStart w:id="16" w:name="_Toc23672"/>
      <w:r>
        <w:rPr>
          <w:rFonts w:hint="eastAsia" w:ascii="宋体" w:hAnsi="宋体" w:cs="宋体"/>
        </w:rPr>
        <w:t>第二章  投标人须知</w:t>
      </w:r>
      <w:bookmarkEnd w:id="10"/>
      <w:bookmarkEnd w:id="11"/>
      <w:bookmarkEnd w:id="13"/>
      <w:bookmarkEnd w:id="14"/>
      <w:bookmarkEnd w:id="15"/>
      <w:bookmarkEnd w:id="16"/>
    </w:p>
    <w:p w14:paraId="4C7C84B1">
      <w:pPr>
        <w:pStyle w:val="2"/>
        <w:spacing w:after="0" w:line="240" w:lineRule="auto"/>
        <w:rPr>
          <w:rFonts w:ascii="宋体" w:hAnsi="宋体" w:cs="宋体"/>
          <w:sz w:val="24"/>
          <w:szCs w:val="40"/>
        </w:rPr>
      </w:pPr>
      <w:bookmarkStart w:id="17" w:name="_Toc16081"/>
      <w:bookmarkStart w:id="18" w:name="_Toc12247"/>
      <w:bookmarkStart w:id="19" w:name="_Toc25163"/>
      <w:bookmarkStart w:id="20" w:name="_Toc11843"/>
      <w:bookmarkStart w:id="21" w:name="_Toc24259"/>
      <w:bookmarkStart w:id="22" w:name="_Toc13763"/>
      <w:bookmarkStart w:id="23" w:name="_Toc3573"/>
      <w:bookmarkStart w:id="24" w:name="_Toc15597"/>
      <w:bookmarkStart w:id="25" w:name="_Toc25587"/>
      <w:bookmarkStart w:id="26" w:name="_Toc26053"/>
      <w:bookmarkStart w:id="27" w:name="_Toc22961"/>
      <w:bookmarkStart w:id="28" w:name="_Toc32301"/>
      <w:r>
        <w:rPr>
          <w:rFonts w:hint="eastAsia" w:ascii="宋体" w:hAnsi="宋体" w:cs="宋体"/>
          <w:sz w:val="24"/>
          <w:szCs w:val="40"/>
        </w:rPr>
        <w:t>投标人须知前附表</w:t>
      </w:r>
      <w:bookmarkEnd w:id="17"/>
      <w:bookmarkEnd w:id="18"/>
      <w:bookmarkEnd w:id="19"/>
      <w:bookmarkEnd w:id="20"/>
      <w:bookmarkEnd w:id="21"/>
      <w:bookmarkEnd w:id="22"/>
      <w:bookmarkEnd w:id="23"/>
      <w:bookmarkEnd w:id="24"/>
      <w:bookmarkEnd w:id="25"/>
      <w:bookmarkEnd w:id="26"/>
      <w:bookmarkEnd w:id="27"/>
      <w:bookmarkEnd w:id="28"/>
    </w:p>
    <w:tbl>
      <w:tblPr>
        <w:tblStyle w:val="35"/>
        <w:tblpPr w:leftFromText="180" w:rightFromText="180" w:vertAnchor="text" w:horzAnchor="page" w:tblpXSpec="center" w:tblpY="570"/>
        <w:tblOverlap w:val="never"/>
        <w:tblW w:w="9287" w:type="dxa"/>
        <w:jc w:val="center"/>
        <w:tblLayout w:type="fixed"/>
        <w:tblCellMar>
          <w:top w:w="0" w:type="dxa"/>
          <w:left w:w="108" w:type="dxa"/>
          <w:bottom w:w="0" w:type="dxa"/>
          <w:right w:w="108" w:type="dxa"/>
        </w:tblCellMar>
      </w:tblPr>
      <w:tblGrid>
        <w:gridCol w:w="968"/>
        <w:gridCol w:w="1708"/>
        <w:gridCol w:w="6611"/>
      </w:tblGrid>
      <w:tr w14:paraId="2E135218">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5FFB48F9">
            <w:pPr>
              <w:spacing w:line="360" w:lineRule="auto"/>
              <w:jc w:val="center"/>
              <w:rPr>
                <w:rFonts w:ascii="宋体" w:hAnsi="宋体" w:cs="宋体"/>
                <w:b/>
                <w:sz w:val="22"/>
                <w:szCs w:val="22"/>
              </w:rPr>
            </w:pPr>
            <w:r>
              <w:rPr>
                <w:rFonts w:hint="eastAsia" w:ascii="宋体" w:hAnsi="宋体" w:cs="宋体"/>
                <w:b/>
                <w:sz w:val="22"/>
                <w:szCs w:val="22"/>
              </w:rPr>
              <w:t>条款号</w:t>
            </w:r>
          </w:p>
        </w:tc>
        <w:tc>
          <w:tcPr>
            <w:tcW w:w="1708" w:type="dxa"/>
            <w:tcBorders>
              <w:top w:val="single" w:color="auto" w:sz="4" w:space="0"/>
              <w:left w:val="single" w:color="auto" w:sz="4" w:space="0"/>
              <w:bottom w:val="single" w:color="auto" w:sz="4" w:space="0"/>
              <w:right w:val="single" w:color="auto" w:sz="4" w:space="0"/>
            </w:tcBorders>
            <w:vAlign w:val="center"/>
          </w:tcPr>
          <w:p w14:paraId="462B6E05">
            <w:pPr>
              <w:spacing w:line="360" w:lineRule="auto"/>
              <w:jc w:val="center"/>
              <w:rPr>
                <w:rFonts w:ascii="宋体" w:hAnsi="宋体" w:cs="宋体"/>
                <w:b/>
                <w:sz w:val="22"/>
                <w:szCs w:val="22"/>
              </w:rPr>
            </w:pPr>
            <w:r>
              <w:rPr>
                <w:rFonts w:hint="eastAsia" w:ascii="宋体" w:hAnsi="宋体" w:cs="宋体"/>
                <w:b/>
                <w:sz w:val="22"/>
                <w:szCs w:val="22"/>
              </w:rPr>
              <w:t>条  款  名  称</w:t>
            </w:r>
          </w:p>
        </w:tc>
        <w:tc>
          <w:tcPr>
            <w:tcW w:w="6611" w:type="dxa"/>
            <w:tcBorders>
              <w:top w:val="single" w:color="auto" w:sz="4" w:space="0"/>
              <w:left w:val="single" w:color="auto" w:sz="4" w:space="0"/>
              <w:bottom w:val="single" w:color="auto" w:sz="4" w:space="0"/>
              <w:right w:val="single" w:color="auto" w:sz="4" w:space="0"/>
            </w:tcBorders>
            <w:vAlign w:val="center"/>
          </w:tcPr>
          <w:p w14:paraId="0B288F6F">
            <w:pPr>
              <w:spacing w:line="360" w:lineRule="auto"/>
              <w:jc w:val="center"/>
              <w:rPr>
                <w:rFonts w:ascii="宋体" w:hAnsi="宋体" w:cs="宋体"/>
                <w:b/>
                <w:sz w:val="22"/>
                <w:szCs w:val="22"/>
              </w:rPr>
            </w:pPr>
            <w:r>
              <w:rPr>
                <w:rFonts w:hint="eastAsia" w:ascii="宋体" w:hAnsi="宋体" w:cs="宋体"/>
                <w:b/>
                <w:sz w:val="22"/>
                <w:szCs w:val="22"/>
              </w:rPr>
              <w:t>编  列  内  容</w:t>
            </w:r>
          </w:p>
        </w:tc>
      </w:tr>
      <w:tr w14:paraId="2C142BB0">
        <w:tblPrEx>
          <w:tblCellMar>
            <w:top w:w="0" w:type="dxa"/>
            <w:left w:w="108" w:type="dxa"/>
            <w:bottom w:w="0" w:type="dxa"/>
            <w:right w:w="108" w:type="dxa"/>
          </w:tblCellMar>
        </w:tblPrEx>
        <w:trPr>
          <w:trHeight w:val="1808"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641221C">
            <w:pPr>
              <w:spacing w:line="360" w:lineRule="auto"/>
              <w:jc w:val="center"/>
              <w:rPr>
                <w:rFonts w:ascii="宋体" w:hAnsi="宋体" w:cs="宋体"/>
                <w:sz w:val="22"/>
                <w:szCs w:val="22"/>
              </w:rPr>
            </w:pPr>
            <w:r>
              <w:rPr>
                <w:rFonts w:hint="eastAsia" w:ascii="宋体" w:hAnsi="宋体" w:cs="宋体"/>
                <w:sz w:val="22"/>
                <w:szCs w:val="22"/>
              </w:rPr>
              <w:t>1.1.2</w:t>
            </w:r>
          </w:p>
        </w:tc>
        <w:tc>
          <w:tcPr>
            <w:tcW w:w="1708" w:type="dxa"/>
            <w:tcBorders>
              <w:top w:val="single" w:color="auto" w:sz="4" w:space="0"/>
              <w:left w:val="single" w:color="auto" w:sz="4" w:space="0"/>
              <w:bottom w:val="single" w:color="auto" w:sz="4" w:space="0"/>
              <w:right w:val="single" w:color="auto" w:sz="4" w:space="0"/>
            </w:tcBorders>
            <w:vAlign w:val="center"/>
          </w:tcPr>
          <w:p w14:paraId="7BC65945">
            <w:pPr>
              <w:spacing w:line="360" w:lineRule="auto"/>
              <w:jc w:val="center"/>
              <w:rPr>
                <w:rFonts w:ascii="宋体" w:hAnsi="宋体" w:cs="宋体"/>
                <w:sz w:val="22"/>
                <w:szCs w:val="22"/>
              </w:rPr>
            </w:pPr>
            <w:r>
              <w:rPr>
                <w:rFonts w:hint="eastAsia" w:ascii="宋体" w:hAnsi="宋体" w:cs="宋体"/>
                <w:sz w:val="22"/>
                <w:szCs w:val="22"/>
              </w:rPr>
              <w:t>采购人</w:t>
            </w:r>
          </w:p>
        </w:tc>
        <w:tc>
          <w:tcPr>
            <w:tcW w:w="6611" w:type="dxa"/>
            <w:tcBorders>
              <w:top w:val="single" w:color="auto" w:sz="4" w:space="0"/>
              <w:left w:val="single" w:color="auto" w:sz="4" w:space="0"/>
              <w:bottom w:val="single" w:color="auto" w:sz="4" w:space="0"/>
              <w:right w:val="single" w:color="auto" w:sz="4" w:space="0"/>
            </w:tcBorders>
            <w:vAlign w:val="center"/>
          </w:tcPr>
          <w:p w14:paraId="035BA8C0">
            <w:pPr>
              <w:spacing w:line="360" w:lineRule="auto"/>
              <w:rPr>
                <w:rFonts w:ascii="宋体" w:hAnsi="宋体" w:cs="宋体"/>
                <w:sz w:val="22"/>
                <w:szCs w:val="22"/>
              </w:rPr>
            </w:pPr>
            <w:r>
              <w:rPr>
                <w:rFonts w:hint="eastAsia" w:ascii="宋体" w:hAnsi="宋体" w:cs="宋体"/>
                <w:sz w:val="22"/>
                <w:szCs w:val="22"/>
              </w:rPr>
              <w:t>名 称：延安市生态环境局</w:t>
            </w:r>
          </w:p>
          <w:p w14:paraId="6E658AD0">
            <w:pPr>
              <w:spacing w:line="360" w:lineRule="auto"/>
              <w:rPr>
                <w:rFonts w:ascii="宋体" w:hAnsi="宋体" w:cs="宋体"/>
                <w:color w:val="000000"/>
                <w:sz w:val="22"/>
                <w:szCs w:val="22"/>
              </w:rPr>
            </w:pPr>
            <w:r>
              <w:rPr>
                <w:rFonts w:hint="eastAsia" w:ascii="宋体" w:hAnsi="宋体" w:cs="宋体"/>
                <w:color w:val="000000"/>
                <w:sz w:val="22"/>
                <w:szCs w:val="22"/>
              </w:rPr>
              <w:t>地 址：延安市新区为人民服务中心1号综合楼</w:t>
            </w:r>
          </w:p>
          <w:p w14:paraId="488B4F30">
            <w:pPr>
              <w:spacing w:line="360" w:lineRule="auto"/>
              <w:rPr>
                <w:rFonts w:ascii="宋体" w:hAnsi="宋体" w:cs="宋体"/>
                <w:color w:val="000000"/>
                <w:sz w:val="22"/>
                <w:szCs w:val="22"/>
              </w:rPr>
            </w:pPr>
            <w:r>
              <w:rPr>
                <w:rFonts w:hint="eastAsia" w:ascii="宋体" w:hAnsi="宋体" w:cs="宋体"/>
                <w:color w:val="000000"/>
                <w:sz w:val="22"/>
                <w:szCs w:val="22"/>
              </w:rPr>
              <w:t>联系人：加行行</w:t>
            </w:r>
          </w:p>
          <w:p w14:paraId="2369C76B">
            <w:pPr>
              <w:spacing w:line="360" w:lineRule="auto"/>
              <w:rPr>
                <w:rFonts w:ascii="宋体" w:hAnsi="宋体" w:cs="宋体"/>
                <w:sz w:val="22"/>
                <w:szCs w:val="22"/>
              </w:rPr>
            </w:pPr>
            <w:r>
              <w:rPr>
                <w:rFonts w:hint="eastAsia" w:ascii="宋体" w:hAnsi="宋体" w:cs="宋体"/>
                <w:color w:val="000000"/>
                <w:sz w:val="22"/>
                <w:szCs w:val="22"/>
              </w:rPr>
              <w:t>电 话：0911-7090536</w:t>
            </w:r>
          </w:p>
        </w:tc>
      </w:tr>
      <w:tr w14:paraId="480BDA69">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center"/>
          </w:tcPr>
          <w:p w14:paraId="1CDCD449">
            <w:pPr>
              <w:spacing w:line="360" w:lineRule="auto"/>
              <w:jc w:val="center"/>
              <w:rPr>
                <w:rFonts w:ascii="宋体" w:hAnsi="宋体" w:cs="宋体"/>
                <w:sz w:val="22"/>
                <w:szCs w:val="22"/>
              </w:rPr>
            </w:pPr>
            <w:r>
              <w:rPr>
                <w:rFonts w:hint="eastAsia" w:ascii="宋体" w:hAnsi="宋体" w:cs="宋体"/>
                <w:sz w:val="22"/>
                <w:szCs w:val="22"/>
              </w:rPr>
              <w:t>1.1.3</w:t>
            </w:r>
          </w:p>
        </w:tc>
        <w:tc>
          <w:tcPr>
            <w:tcW w:w="1708" w:type="dxa"/>
            <w:tcBorders>
              <w:top w:val="single" w:color="auto" w:sz="4" w:space="0"/>
              <w:left w:val="single" w:color="auto" w:sz="4" w:space="0"/>
              <w:bottom w:val="single" w:color="auto" w:sz="4" w:space="0"/>
              <w:right w:val="single" w:color="auto" w:sz="4" w:space="0"/>
            </w:tcBorders>
            <w:vAlign w:val="center"/>
          </w:tcPr>
          <w:p w14:paraId="5EC8A3B9">
            <w:pPr>
              <w:spacing w:line="360" w:lineRule="auto"/>
              <w:jc w:val="center"/>
              <w:rPr>
                <w:rFonts w:ascii="宋体" w:hAnsi="宋体" w:cs="宋体"/>
                <w:sz w:val="22"/>
                <w:szCs w:val="22"/>
              </w:rPr>
            </w:pPr>
            <w:r>
              <w:rPr>
                <w:rFonts w:hint="eastAsia" w:ascii="宋体" w:hAnsi="宋体" w:cs="宋体"/>
                <w:sz w:val="22"/>
                <w:szCs w:val="22"/>
              </w:rPr>
              <w:t>采购代理机构</w:t>
            </w:r>
          </w:p>
        </w:tc>
        <w:tc>
          <w:tcPr>
            <w:tcW w:w="6611" w:type="dxa"/>
            <w:tcBorders>
              <w:top w:val="single" w:color="auto" w:sz="4" w:space="0"/>
              <w:left w:val="single" w:color="auto" w:sz="4" w:space="0"/>
              <w:bottom w:val="single" w:color="auto" w:sz="4" w:space="0"/>
              <w:right w:val="single" w:color="auto" w:sz="4" w:space="0"/>
            </w:tcBorders>
            <w:vAlign w:val="center"/>
          </w:tcPr>
          <w:p w14:paraId="523DDAAE">
            <w:pPr>
              <w:spacing w:line="360" w:lineRule="auto"/>
              <w:rPr>
                <w:rFonts w:ascii="宋体" w:hAnsi="宋体" w:cs="宋体"/>
                <w:sz w:val="22"/>
                <w:szCs w:val="22"/>
              </w:rPr>
            </w:pPr>
            <w:r>
              <w:rPr>
                <w:rFonts w:hint="eastAsia" w:ascii="宋体" w:hAnsi="宋体" w:cs="宋体"/>
                <w:sz w:val="22"/>
                <w:szCs w:val="22"/>
              </w:rPr>
              <w:t>名 称：陕西宸永项目管理有限公司</w:t>
            </w:r>
          </w:p>
          <w:p w14:paraId="29FB2353">
            <w:pPr>
              <w:spacing w:line="360" w:lineRule="auto"/>
              <w:rPr>
                <w:rFonts w:ascii="宋体" w:hAnsi="宋体" w:cs="宋体"/>
                <w:sz w:val="22"/>
                <w:szCs w:val="22"/>
              </w:rPr>
            </w:pPr>
            <w:r>
              <w:rPr>
                <w:rFonts w:hint="eastAsia" w:ascii="宋体" w:hAnsi="宋体" w:cs="宋体"/>
                <w:sz w:val="22"/>
                <w:szCs w:val="22"/>
              </w:rPr>
              <w:t>地 址：延安市新区盛世花园北区12号楼1单元802室</w:t>
            </w:r>
          </w:p>
          <w:p w14:paraId="2286E006">
            <w:pPr>
              <w:spacing w:line="360" w:lineRule="auto"/>
              <w:rPr>
                <w:rFonts w:ascii="宋体" w:hAnsi="宋体" w:cs="宋体"/>
                <w:sz w:val="22"/>
                <w:szCs w:val="22"/>
              </w:rPr>
            </w:pPr>
            <w:r>
              <w:rPr>
                <w:rFonts w:hint="eastAsia" w:ascii="宋体" w:hAnsi="宋体" w:cs="宋体"/>
                <w:sz w:val="22"/>
                <w:szCs w:val="22"/>
              </w:rPr>
              <w:t xml:space="preserve">联系人：杨工       </w:t>
            </w:r>
          </w:p>
          <w:p w14:paraId="2B4D1ADA">
            <w:pPr>
              <w:widowControl/>
              <w:spacing w:line="360" w:lineRule="auto"/>
              <w:jc w:val="left"/>
              <w:rPr>
                <w:rFonts w:ascii="宋体" w:hAnsi="宋体" w:cs="宋体"/>
                <w:sz w:val="22"/>
                <w:szCs w:val="22"/>
              </w:rPr>
            </w:pPr>
            <w:r>
              <w:rPr>
                <w:rFonts w:hint="eastAsia" w:ascii="宋体" w:hAnsi="宋体" w:cs="宋体"/>
                <w:sz w:val="22"/>
                <w:szCs w:val="22"/>
              </w:rPr>
              <w:t>电话：0911-8688810</w:t>
            </w:r>
            <w:r>
              <w:rPr>
                <w:rFonts w:hint="eastAsia" w:ascii="宋体" w:hAnsi="宋体" w:cs="宋体"/>
                <w:kern w:val="0"/>
                <w:sz w:val="22"/>
                <w:szCs w:val="22"/>
              </w:rPr>
              <w:t xml:space="preserve"> </w:t>
            </w:r>
          </w:p>
        </w:tc>
      </w:tr>
      <w:tr w14:paraId="1C1C3D17">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09C6D759">
            <w:pPr>
              <w:spacing w:line="360" w:lineRule="auto"/>
              <w:jc w:val="center"/>
              <w:rPr>
                <w:rFonts w:ascii="宋体" w:hAnsi="宋体" w:cs="宋体"/>
                <w:sz w:val="22"/>
                <w:szCs w:val="22"/>
              </w:rPr>
            </w:pPr>
            <w:r>
              <w:rPr>
                <w:rFonts w:hint="eastAsia" w:ascii="宋体" w:hAnsi="宋体" w:cs="宋体"/>
                <w:sz w:val="22"/>
                <w:szCs w:val="22"/>
              </w:rPr>
              <w:t>1.1.4</w:t>
            </w:r>
          </w:p>
        </w:tc>
        <w:tc>
          <w:tcPr>
            <w:tcW w:w="1708" w:type="dxa"/>
            <w:tcBorders>
              <w:top w:val="single" w:color="auto" w:sz="4" w:space="0"/>
              <w:left w:val="single" w:color="auto" w:sz="4" w:space="0"/>
              <w:bottom w:val="single" w:color="auto" w:sz="4" w:space="0"/>
              <w:right w:val="single" w:color="auto" w:sz="4" w:space="0"/>
            </w:tcBorders>
            <w:vAlign w:val="center"/>
          </w:tcPr>
          <w:p w14:paraId="2C4025B5">
            <w:pPr>
              <w:spacing w:line="360" w:lineRule="auto"/>
              <w:jc w:val="center"/>
              <w:rPr>
                <w:rFonts w:ascii="宋体" w:hAnsi="宋体" w:cs="宋体"/>
                <w:sz w:val="22"/>
                <w:szCs w:val="22"/>
              </w:rPr>
            </w:pPr>
            <w:r>
              <w:rPr>
                <w:rFonts w:hint="eastAsia" w:ascii="宋体" w:hAnsi="宋体" w:cs="宋体"/>
                <w:sz w:val="22"/>
                <w:szCs w:val="22"/>
              </w:rPr>
              <w:t>项目名称</w:t>
            </w:r>
          </w:p>
        </w:tc>
        <w:tc>
          <w:tcPr>
            <w:tcW w:w="6611" w:type="dxa"/>
            <w:tcBorders>
              <w:top w:val="single" w:color="auto" w:sz="4" w:space="0"/>
              <w:left w:val="single" w:color="auto" w:sz="4" w:space="0"/>
              <w:bottom w:val="single" w:color="auto" w:sz="4" w:space="0"/>
              <w:right w:val="single" w:color="auto" w:sz="4" w:space="0"/>
            </w:tcBorders>
            <w:vAlign w:val="center"/>
          </w:tcPr>
          <w:p w14:paraId="33F36952">
            <w:pPr>
              <w:spacing w:line="360" w:lineRule="auto"/>
              <w:rPr>
                <w:rFonts w:ascii="宋体" w:hAnsi="宋体" w:cs="宋体"/>
                <w:sz w:val="22"/>
                <w:szCs w:val="22"/>
              </w:rPr>
            </w:pPr>
            <w:r>
              <w:rPr>
                <w:rFonts w:hint="eastAsia" w:ascii="宋体" w:hAnsi="宋体" w:cs="宋体"/>
                <w:sz w:val="22"/>
                <w:szCs w:val="22"/>
              </w:rPr>
              <w:t>延安市生态环境局延安市生态环境保护信息化管理建设项目（水环境监管软件提升系统）（二标段）</w:t>
            </w:r>
          </w:p>
        </w:tc>
      </w:tr>
      <w:tr w14:paraId="7482E950">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02606E15">
            <w:pPr>
              <w:spacing w:line="360" w:lineRule="auto"/>
              <w:jc w:val="center"/>
              <w:rPr>
                <w:rFonts w:ascii="宋体" w:hAnsi="宋体" w:cs="宋体"/>
                <w:sz w:val="22"/>
                <w:szCs w:val="22"/>
              </w:rPr>
            </w:pPr>
            <w:r>
              <w:rPr>
                <w:rFonts w:hint="eastAsia" w:ascii="宋体" w:hAnsi="宋体" w:cs="宋体"/>
                <w:sz w:val="22"/>
                <w:szCs w:val="22"/>
              </w:rPr>
              <w:t>1.1.5</w:t>
            </w:r>
          </w:p>
        </w:tc>
        <w:tc>
          <w:tcPr>
            <w:tcW w:w="1708" w:type="dxa"/>
            <w:tcBorders>
              <w:top w:val="single" w:color="auto" w:sz="4" w:space="0"/>
              <w:left w:val="single" w:color="auto" w:sz="4" w:space="0"/>
              <w:bottom w:val="single" w:color="auto" w:sz="4" w:space="0"/>
              <w:right w:val="single" w:color="auto" w:sz="4" w:space="0"/>
            </w:tcBorders>
            <w:vAlign w:val="center"/>
          </w:tcPr>
          <w:p w14:paraId="486BBD1F">
            <w:pPr>
              <w:spacing w:line="360" w:lineRule="auto"/>
              <w:jc w:val="center"/>
              <w:rPr>
                <w:rFonts w:ascii="宋体" w:hAnsi="宋体" w:cs="宋体"/>
                <w:sz w:val="22"/>
                <w:szCs w:val="22"/>
              </w:rPr>
            </w:pPr>
            <w:r>
              <w:rPr>
                <w:rFonts w:hint="eastAsia" w:ascii="宋体" w:hAnsi="宋体" w:cs="宋体"/>
                <w:sz w:val="22"/>
                <w:szCs w:val="22"/>
              </w:rPr>
              <w:t>项目地点</w:t>
            </w:r>
          </w:p>
        </w:tc>
        <w:tc>
          <w:tcPr>
            <w:tcW w:w="6611" w:type="dxa"/>
            <w:tcBorders>
              <w:top w:val="single" w:color="auto" w:sz="4" w:space="0"/>
              <w:left w:val="single" w:color="auto" w:sz="4" w:space="0"/>
              <w:bottom w:val="single" w:color="auto" w:sz="4" w:space="0"/>
              <w:right w:val="single" w:color="auto" w:sz="4" w:space="0"/>
            </w:tcBorders>
            <w:vAlign w:val="center"/>
          </w:tcPr>
          <w:p w14:paraId="68432F85">
            <w:pPr>
              <w:spacing w:line="360" w:lineRule="auto"/>
              <w:rPr>
                <w:rFonts w:ascii="宋体" w:hAnsi="宋体" w:cs="宋体"/>
                <w:sz w:val="22"/>
                <w:szCs w:val="22"/>
              </w:rPr>
            </w:pPr>
            <w:r>
              <w:rPr>
                <w:rFonts w:hint="eastAsia" w:ascii="宋体" w:hAnsi="宋体" w:cs="宋体"/>
                <w:sz w:val="22"/>
                <w:szCs w:val="22"/>
              </w:rPr>
              <w:t>延安市生态环境局指定地点</w:t>
            </w:r>
          </w:p>
        </w:tc>
      </w:tr>
      <w:tr w14:paraId="715BBCFB">
        <w:tblPrEx>
          <w:tblCellMar>
            <w:top w:w="0" w:type="dxa"/>
            <w:left w:w="108" w:type="dxa"/>
            <w:bottom w:w="0" w:type="dxa"/>
            <w:right w:w="108" w:type="dxa"/>
          </w:tblCellMar>
        </w:tblPrEx>
        <w:trPr>
          <w:trHeight w:val="381"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5D3DA6C2">
            <w:pPr>
              <w:spacing w:line="360" w:lineRule="auto"/>
              <w:jc w:val="center"/>
              <w:rPr>
                <w:rFonts w:ascii="宋体" w:hAnsi="宋体" w:cs="宋体"/>
                <w:sz w:val="22"/>
                <w:szCs w:val="22"/>
              </w:rPr>
            </w:pPr>
            <w:r>
              <w:rPr>
                <w:rFonts w:hint="eastAsia" w:ascii="宋体" w:hAnsi="宋体" w:cs="宋体"/>
                <w:sz w:val="22"/>
                <w:szCs w:val="22"/>
              </w:rPr>
              <w:t>1.2.1</w:t>
            </w:r>
          </w:p>
        </w:tc>
        <w:tc>
          <w:tcPr>
            <w:tcW w:w="1708" w:type="dxa"/>
            <w:tcBorders>
              <w:top w:val="single" w:color="auto" w:sz="4" w:space="0"/>
              <w:left w:val="single" w:color="auto" w:sz="4" w:space="0"/>
              <w:bottom w:val="single" w:color="auto" w:sz="4" w:space="0"/>
              <w:right w:val="single" w:color="auto" w:sz="4" w:space="0"/>
            </w:tcBorders>
            <w:vAlign w:val="center"/>
          </w:tcPr>
          <w:p w14:paraId="213354B1">
            <w:pPr>
              <w:spacing w:line="360" w:lineRule="auto"/>
              <w:jc w:val="center"/>
              <w:rPr>
                <w:rFonts w:ascii="宋体" w:hAnsi="宋体" w:cs="宋体"/>
                <w:color w:val="000000"/>
                <w:sz w:val="22"/>
                <w:szCs w:val="22"/>
              </w:rPr>
            </w:pPr>
            <w:r>
              <w:rPr>
                <w:rFonts w:hint="eastAsia" w:ascii="宋体" w:hAnsi="宋体" w:cs="宋体"/>
                <w:color w:val="000000"/>
                <w:sz w:val="22"/>
                <w:szCs w:val="22"/>
              </w:rPr>
              <w:t>资金来源</w:t>
            </w:r>
          </w:p>
        </w:tc>
        <w:tc>
          <w:tcPr>
            <w:tcW w:w="6611" w:type="dxa"/>
            <w:tcBorders>
              <w:top w:val="single" w:color="auto" w:sz="4" w:space="0"/>
              <w:left w:val="single" w:color="auto" w:sz="4" w:space="0"/>
              <w:bottom w:val="single" w:color="auto" w:sz="4" w:space="0"/>
              <w:right w:val="single" w:color="auto" w:sz="4" w:space="0"/>
            </w:tcBorders>
            <w:vAlign w:val="center"/>
          </w:tcPr>
          <w:p w14:paraId="4944D993">
            <w:pPr>
              <w:spacing w:line="360" w:lineRule="auto"/>
              <w:rPr>
                <w:rFonts w:ascii="宋体" w:hAnsi="宋体" w:cs="宋体"/>
                <w:color w:val="000000"/>
                <w:sz w:val="22"/>
                <w:szCs w:val="22"/>
              </w:rPr>
            </w:pPr>
            <w:r>
              <w:rPr>
                <w:rFonts w:hint="eastAsia" w:ascii="宋体" w:hAnsi="宋体" w:cs="宋体"/>
                <w:color w:val="000000"/>
                <w:sz w:val="22"/>
                <w:szCs w:val="22"/>
              </w:rPr>
              <w:t>财政资金  　　　</w:t>
            </w:r>
          </w:p>
        </w:tc>
      </w:tr>
      <w:tr w14:paraId="1DD2C087">
        <w:tblPrEx>
          <w:tblCellMar>
            <w:top w:w="0" w:type="dxa"/>
            <w:left w:w="108" w:type="dxa"/>
            <w:bottom w:w="0" w:type="dxa"/>
            <w:right w:w="108" w:type="dxa"/>
          </w:tblCellMar>
        </w:tblPrEx>
        <w:trPr>
          <w:trHeight w:val="417"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76DEE8E">
            <w:pPr>
              <w:spacing w:line="360" w:lineRule="auto"/>
              <w:jc w:val="center"/>
              <w:rPr>
                <w:rFonts w:ascii="宋体" w:hAnsi="宋体" w:cs="宋体"/>
                <w:sz w:val="22"/>
                <w:szCs w:val="22"/>
              </w:rPr>
            </w:pPr>
            <w:r>
              <w:rPr>
                <w:rFonts w:hint="eastAsia" w:ascii="宋体" w:hAnsi="宋体" w:cs="宋体"/>
                <w:sz w:val="22"/>
                <w:szCs w:val="22"/>
              </w:rPr>
              <w:t>1.2.3</w:t>
            </w:r>
          </w:p>
        </w:tc>
        <w:tc>
          <w:tcPr>
            <w:tcW w:w="1708" w:type="dxa"/>
            <w:tcBorders>
              <w:top w:val="single" w:color="auto" w:sz="4" w:space="0"/>
              <w:left w:val="single" w:color="auto" w:sz="4" w:space="0"/>
              <w:bottom w:val="single" w:color="auto" w:sz="4" w:space="0"/>
              <w:right w:val="single" w:color="auto" w:sz="4" w:space="0"/>
            </w:tcBorders>
            <w:vAlign w:val="center"/>
          </w:tcPr>
          <w:p w14:paraId="7F65A3B6">
            <w:pPr>
              <w:spacing w:line="360" w:lineRule="auto"/>
              <w:jc w:val="center"/>
              <w:rPr>
                <w:rFonts w:ascii="宋体" w:hAnsi="宋体" w:cs="宋体"/>
                <w:color w:val="000000"/>
                <w:sz w:val="22"/>
                <w:szCs w:val="22"/>
              </w:rPr>
            </w:pPr>
            <w:r>
              <w:rPr>
                <w:rFonts w:hint="eastAsia" w:ascii="宋体" w:hAnsi="宋体" w:cs="宋体"/>
                <w:color w:val="000000"/>
                <w:sz w:val="22"/>
                <w:szCs w:val="22"/>
              </w:rPr>
              <w:t>项目预算</w:t>
            </w:r>
          </w:p>
        </w:tc>
        <w:tc>
          <w:tcPr>
            <w:tcW w:w="6611" w:type="dxa"/>
            <w:tcBorders>
              <w:top w:val="single" w:color="auto" w:sz="4" w:space="0"/>
              <w:left w:val="single" w:color="auto" w:sz="4" w:space="0"/>
              <w:bottom w:val="single" w:color="auto" w:sz="4" w:space="0"/>
              <w:right w:val="single" w:color="auto" w:sz="4" w:space="0"/>
            </w:tcBorders>
            <w:vAlign w:val="center"/>
          </w:tcPr>
          <w:p w14:paraId="79466D0F">
            <w:pPr>
              <w:spacing w:line="360" w:lineRule="auto"/>
              <w:rPr>
                <w:rFonts w:ascii="宋体" w:hAnsi="宋体" w:cs="宋体"/>
                <w:sz w:val="22"/>
                <w:szCs w:val="22"/>
              </w:rPr>
            </w:pPr>
            <w:r>
              <w:rPr>
                <w:rFonts w:ascii="宋体" w:hAnsi="宋体" w:cs="宋体"/>
                <w:sz w:val="22"/>
                <w:szCs w:val="22"/>
              </w:rPr>
              <w:t>1962800.00</w:t>
            </w:r>
            <w:r>
              <w:rPr>
                <w:rFonts w:hint="eastAsia" w:ascii="宋体" w:hAnsi="宋体" w:cs="宋体"/>
                <w:sz w:val="22"/>
                <w:szCs w:val="22"/>
              </w:rPr>
              <w:t>元</w:t>
            </w:r>
          </w:p>
        </w:tc>
      </w:tr>
      <w:tr w14:paraId="0BFFCB6D">
        <w:tblPrEx>
          <w:tblCellMar>
            <w:top w:w="0" w:type="dxa"/>
            <w:left w:w="108" w:type="dxa"/>
            <w:bottom w:w="0" w:type="dxa"/>
            <w:right w:w="108" w:type="dxa"/>
          </w:tblCellMar>
        </w:tblPrEx>
        <w:trPr>
          <w:trHeight w:val="493"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930BA0F">
            <w:pPr>
              <w:spacing w:line="360" w:lineRule="auto"/>
              <w:jc w:val="center"/>
              <w:rPr>
                <w:rFonts w:ascii="宋体" w:hAnsi="宋体" w:cs="宋体"/>
                <w:color w:val="000000"/>
                <w:sz w:val="22"/>
                <w:szCs w:val="22"/>
              </w:rPr>
            </w:pPr>
            <w:r>
              <w:rPr>
                <w:rFonts w:hint="eastAsia" w:ascii="宋体" w:hAnsi="宋体" w:cs="宋体"/>
                <w:color w:val="000000"/>
                <w:sz w:val="22"/>
                <w:szCs w:val="22"/>
              </w:rPr>
              <w:t>1.3.1</w:t>
            </w:r>
          </w:p>
        </w:tc>
        <w:tc>
          <w:tcPr>
            <w:tcW w:w="1708" w:type="dxa"/>
            <w:tcBorders>
              <w:top w:val="single" w:color="auto" w:sz="4" w:space="0"/>
              <w:left w:val="single" w:color="auto" w:sz="4" w:space="0"/>
              <w:bottom w:val="single" w:color="auto" w:sz="4" w:space="0"/>
              <w:right w:val="single" w:color="auto" w:sz="4" w:space="0"/>
            </w:tcBorders>
            <w:vAlign w:val="center"/>
          </w:tcPr>
          <w:p w14:paraId="1D5EA213">
            <w:pPr>
              <w:spacing w:line="360" w:lineRule="auto"/>
              <w:jc w:val="center"/>
              <w:rPr>
                <w:rFonts w:ascii="宋体" w:hAnsi="宋体" w:cs="宋体"/>
                <w:color w:val="000000"/>
                <w:sz w:val="22"/>
                <w:szCs w:val="22"/>
              </w:rPr>
            </w:pPr>
            <w:r>
              <w:rPr>
                <w:rFonts w:hint="eastAsia" w:ascii="宋体" w:hAnsi="宋体" w:cs="宋体"/>
                <w:color w:val="000000"/>
                <w:sz w:val="22"/>
                <w:szCs w:val="22"/>
              </w:rPr>
              <w:t>招标内容</w:t>
            </w:r>
          </w:p>
        </w:tc>
        <w:tc>
          <w:tcPr>
            <w:tcW w:w="6611" w:type="dxa"/>
            <w:tcBorders>
              <w:top w:val="single" w:color="auto" w:sz="4" w:space="0"/>
              <w:left w:val="single" w:color="auto" w:sz="4" w:space="0"/>
              <w:bottom w:val="single" w:color="auto" w:sz="4" w:space="0"/>
              <w:right w:val="single" w:color="auto" w:sz="4" w:space="0"/>
            </w:tcBorders>
            <w:vAlign w:val="center"/>
          </w:tcPr>
          <w:p w14:paraId="527C7776">
            <w:pPr>
              <w:spacing w:line="360" w:lineRule="auto"/>
              <w:rPr>
                <w:rFonts w:ascii="宋体" w:hAnsi="宋体" w:cs="宋体"/>
                <w:color w:val="000000"/>
                <w:sz w:val="22"/>
                <w:szCs w:val="22"/>
              </w:rPr>
            </w:pPr>
            <w:r>
              <w:rPr>
                <w:rFonts w:ascii="宋体" w:hAnsi="宋体" w:cs="宋体"/>
                <w:color w:val="000000"/>
                <w:sz w:val="22"/>
                <w:szCs w:val="22"/>
              </w:rPr>
              <w:t>支撑软件</w:t>
            </w:r>
          </w:p>
        </w:tc>
      </w:tr>
      <w:tr w14:paraId="47B78F7A">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F2BDB1A">
            <w:pPr>
              <w:spacing w:line="360" w:lineRule="auto"/>
              <w:jc w:val="center"/>
              <w:rPr>
                <w:rFonts w:ascii="宋体" w:hAnsi="宋体" w:cs="宋体"/>
                <w:color w:val="000000"/>
                <w:sz w:val="22"/>
                <w:szCs w:val="22"/>
              </w:rPr>
            </w:pPr>
            <w:r>
              <w:rPr>
                <w:rFonts w:hint="eastAsia" w:ascii="宋体" w:hAnsi="宋体" w:cs="宋体"/>
                <w:color w:val="000000"/>
                <w:sz w:val="22"/>
                <w:szCs w:val="22"/>
              </w:rPr>
              <w:t>1.3.2</w:t>
            </w:r>
          </w:p>
        </w:tc>
        <w:tc>
          <w:tcPr>
            <w:tcW w:w="1708" w:type="dxa"/>
            <w:tcBorders>
              <w:top w:val="single" w:color="auto" w:sz="4" w:space="0"/>
              <w:left w:val="single" w:color="auto" w:sz="4" w:space="0"/>
              <w:bottom w:val="single" w:color="auto" w:sz="4" w:space="0"/>
              <w:right w:val="single" w:color="auto" w:sz="4" w:space="0"/>
            </w:tcBorders>
            <w:vAlign w:val="center"/>
          </w:tcPr>
          <w:p w14:paraId="008171BB">
            <w:pPr>
              <w:spacing w:line="360" w:lineRule="auto"/>
              <w:jc w:val="center"/>
              <w:rPr>
                <w:rFonts w:ascii="宋体" w:hAnsi="宋体" w:cs="宋体"/>
                <w:color w:val="000000"/>
                <w:sz w:val="22"/>
                <w:szCs w:val="22"/>
              </w:rPr>
            </w:pPr>
            <w:r>
              <w:rPr>
                <w:rFonts w:hint="eastAsia" w:ascii="宋体" w:hAnsi="宋体" w:cs="宋体"/>
                <w:color w:val="000000"/>
                <w:sz w:val="22"/>
                <w:szCs w:val="22"/>
              </w:rPr>
              <w:t>工期</w:t>
            </w:r>
          </w:p>
        </w:tc>
        <w:tc>
          <w:tcPr>
            <w:tcW w:w="6611" w:type="dxa"/>
            <w:tcBorders>
              <w:top w:val="single" w:color="auto" w:sz="4" w:space="0"/>
              <w:left w:val="single" w:color="auto" w:sz="4" w:space="0"/>
              <w:bottom w:val="single" w:color="auto" w:sz="4" w:space="0"/>
              <w:right w:val="single" w:color="auto" w:sz="4" w:space="0"/>
            </w:tcBorders>
            <w:vAlign w:val="center"/>
          </w:tcPr>
          <w:p w14:paraId="00F4BB06">
            <w:pPr>
              <w:spacing w:line="360" w:lineRule="auto"/>
              <w:jc w:val="left"/>
              <w:rPr>
                <w:rFonts w:ascii="宋体" w:hAnsi="宋体" w:cs="宋体"/>
                <w:color w:val="000000"/>
                <w:sz w:val="22"/>
                <w:szCs w:val="22"/>
              </w:rPr>
            </w:pPr>
            <w:r>
              <w:rPr>
                <w:rFonts w:ascii="宋体" w:hAnsi="宋体" w:cs="宋体"/>
                <w:color w:val="000000"/>
                <w:sz w:val="22"/>
                <w:szCs w:val="22"/>
              </w:rPr>
              <w:t>合同签订之日起60个</w:t>
            </w:r>
            <w:r>
              <w:rPr>
                <w:rFonts w:hint="eastAsia" w:ascii="宋体" w:hAnsi="宋体" w:cs="宋体"/>
                <w:color w:val="000000"/>
                <w:sz w:val="22"/>
                <w:szCs w:val="22"/>
              </w:rPr>
              <w:t>日历</w:t>
            </w:r>
            <w:r>
              <w:rPr>
                <w:rFonts w:ascii="宋体" w:hAnsi="宋体" w:cs="宋体"/>
                <w:color w:val="000000"/>
                <w:sz w:val="22"/>
                <w:szCs w:val="22"/>
              </w:rPr>
              <w:t>日内完成</w:t>
            </w:r>
          </w:p>
        </w:tc>
      </w:tr>
      <w:tr w14:paraId="3C475612">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808066E">
            <w:pPr>
              <w:spacing w:line="360" w:lineRule="auto"/>
              <w:jc w:val="center"/>
              <w:rPr>
                <w:rFonts w:ascii="宋体" w:hAnsi="宋体" w:cs="宋体"/>
                <w:color w:val="000000"/>
                <w:sz w:val="22"/>
                <w:szCs w:val="22"/>
              </w:rPr>
            </w:pPr>
            <w:r>
              <w:rPr>
                <w:rFonts w:hint="eastAsia" w:ascii="宋体" w:hAnsi="宋体" w:cs="宋体"/>
                <w:color w:val="000000"/>
                <w:sz w:val="22"/>
                <w:szCs w:val="22"/>
              </w:rPr>
              <w:t>1.3.3</w:t>
            </w:r>
          </w:p>
        </w:tc>
        <w:tc>
          <w:tcPr>
            <w:tcW w:w="1708" w:type="dxa"/>
            <w:tcBorders>
              <w:top w:val="single" w:color="auto" w:sz="4" w:space="0"/>
              <w:left w:val="single" w:color="auto" w:sz="4" w:space="0"/>
              <w:bottom w:val="single" w:color="auto" w:sz="4" w:space="0"/>
              <w:right w:val="single" w:color="auto" w:sz="4" w:space="0"/>
            </w:tcBorders>
            <w:vAlign w:val="center"/>
          </w:tcPr>
          <w:p w14:paraId="16EBAA04">
            <w:pPr>
              <w:spacing w:line="360" w:lineRule="auto"/>
              <w:jc w:val="center"/>
              <w:rPr>
                <w:rFonts w:ascii="宋体" w:hAnsi="宋体" w:cs="宋体"/>
                <w:color w:val="000000"/>
                <w:sz w:val="22"/>
                <w:szCs w:val="22"/>
              </w:rPr>
            </w:pPr>
            <w:r>
              <w:rPr>
                <w:rFonts w:hint="eastAsia" w:ascii="宋体" w:hAnsi="宋体" w:cs="宋体"/>
                <w:color w:val="000000"/>
                <w:sz w:val="22"/>
                <w:szCs w:val="22"/>
              </w:rPr>
              <w:t>质保期</w:t>
            </w:r>
          </w:p>
        </w:tc>
        <w:tc>
          <w:tcPr>
            <w:tcW w:w="6611" w:type="dxa"/>
            <w:tcBorders>
              <w:top w:val="single" w:color="auto" w:sz="4" w:space="0"/>
              <w:left w:val="single" w:color="auto" w:sz="4" w:space="0"/>
              <w:bottom w:val="single" w:color="auto" w:sz="4" w:space="0"/>
              <w:right w:val="single" w:color="auto" w:sz="4" w:space="0"/>
            </w:tcBorders>
            <w:vAlign w:val="center"/>
          </w:tcPr>
          <w:p w14:paraId="69E61F30">
            <w:pPr>
              <w:spacing w:line="360" w:lineRule="auto"/>
              <w:jc w:val="left"/>
              <w:rPr>
                <w:rFonts w:ascii="宋体" w:hAnsi="宋体" w:cs="宋体"/>
                <w:color w:val="000000"/>
                <w:sz w:val="22"/>
                <w:szCs w:val="22"/>
              </w:rPr>
            </w:pPr>
            <w:r>
              <w:rPr>
                <w:rFonts w:hint="eastAsia" w:ascii="宋体" w:hAnsi="宋体" w:cs="宋体"/>
                <w:color w:val="000000"/>
                <w:sz w:val="22"/>
                <w:szCs w:val="22"/>
              </w:rPr>
              <w:t>自验收合格之日起1年</w:t>
            </w:r>
          </w:p>
        </w:tc>
      </w:tr>
      <w:tr w14:paraId="5C7C8D9E">
        <w:tblPrEx>
          <w:tblCellMar>
            <w:top w:w="0" w:type="dxa"/>
            <w:left w:w="108" w:type="dxa"/>
            <w:bottom w:w="0" w:type="dxa"/>
            <w:right w:w="108" w:type="dxa"/>
          </w:tblCellMar>
        </w:tblPrEx>
        <w:trPr>
          <w:trHeight w:val="567"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17BDBE05">
            <w:pPr>
              <w:spacing w:line="360" w:lineRule="auto"/>
              <w:jc w:val="center"/>
              <w:rPr>
                <w:rFonts w:ascii="宋体" w:hAnsi="宋体" w:cs="宋体"/>
                <w:sz w:val="22"/>
                <w:szCs w:val="22"/>
              </w:rPr>
            </w:pPr>
            <w:r>
              <w:rPr>
                <w:rFonts w:hint="eastAsia" w:ascii="宋体" w:hAnsi="宋体" w:cs="宋体"/>
                <w:sz w:val="22"/>
                <w:szCs w:val="22"/>
              </w:rPr>
              <w:t>1.4.1</w:t>
            </w:r>
          </w:p>
        </w:tc>
        <w:tc>
          <w:tcPr>
            <w:tcW w:w="1708" w:type="dxa"/>
            <w:tcBorders>
              <w:top w:val="single" w:color="auto" w:sz="4" w:space="0"/>
              <w:left w:val="single" w:color="auto" w:sz="4" w:space="0"/>
              <w:bottom w:val="single" w:color="auto" w:sz="4" w:space="0"/>
              <w:right w:val="single" w:color="auto" w:sz="4" w:space="0"/>
            </w:tcBorders>
            <w:vAlign w:val="center"/>
          </w:tcPr>
          <w:p w14:paraId="652F723F">
            <w:pPr>
              <w:spacing w:line="360" w:lineRule="auto"/>
              <w:jc w:val="center"/>
              <w:rPr>
                <w:rFonts w:ascii="宋体" w:hAnsi="宋体" w:cs="宋体"/>
                <w:sz w:val="22"/>
                <w:szCs w:val="22"/>
              </w:rPr>
            </w:pPr>
            <w:r>
              <w:rPr>
                <w:rFonts w:hint="eastAsia" w:ascii="宋体" w:hAnsi="宋体" w:cs="宋体"/>
                <w:sz w:val="22"/>
                <w:szCs w:val="22"/>
              </w:rPr>
              <w:t>投标人应具备承担本项目的资质条件、能力和信誉</w:t>
            </w:r>
          </w:p>
        </w:tc>
        <w:tc>
          <w:tcPr>
            <w:tcW w:w="6611" w:type="dxa"/>
            <w:tcBorders>
              <w:top w:val="single" w:color="auto" w:sz="4" w:space="0"/>
              <w:left w:val="single" w:color="auto" w:sz="4" w:space="0"/>
              <w:bottom w:val="single" w:color="auto" w:sz="4" w:space="0"/>
              <w:right w:val="single" w:color="auto" w:sz="4" w:space="0"/>
            </w:tcBorders>
            <w:vAlign w:val="center"/>
          </w:tcPr>
          <w:p w14:paraId="683ED013">
            <w:pPr>
              <w:spacing w:line="360" w:lineRule="auto"/>
              <w:ind w:firstLine="440" w:firstLineChars="200"/>
              <w:rPr>
                <w:rFonts w:ascii="宋体" w:hAnsi="宋体" w:cs="宋体"/>
                <w:sz w:val="22"/>
                <w:szCs w:val="22"/>
              </w:rPr>
            </w:pPr>
            <w:r>
              <w:rPr>
                <w:rFonts w:hint="eastAsia" w:ascii="宋体" w:hAnsi="宋体" w:cs="宋体"/>
                <w:sz w:val="22"/>
                <w:szCs w:val="22"/>
              </w:rPr>
              <w:t>（1）基本资格条件：</w:t>
            </w:r>
          </w:p>
          <w:p w14:paraId="4CC1460A">
            <w:pPr>
              <w:spacing w:line="360" w:lineRule="auto"/>
              <w:ind w:firstLine="440" w:firstLineChars="200"/>
              <w:rPr>
                <w:rFonts w:ascii="宋体" w:hAnsi="宋体" w:cs="宋体"/>
                <w:sz w:val="22"/>
                <w:szCs w:val="22"/>
              </w:rPr>
            </w:pPr>
            <w:r>
              <w:rPr>
                <w:rFonts w:hint="eastAsia" w:ascii="宋体" w:hAnsi="宋体" w:cs="宋体"/>
                <w:sz w:val="22"/>
                <w:szCs w:val="22"/>
              </w:rPr>
              <w:t>符合《中华人民共和国政府采购法》第二十二条的规定；</w:t>
            </w:r>
          </w:p>
          <w:p w14:paraId="2DA8BF02">
            <w:pPr>
              <w:spacing w:line="360" w:lineRule="auto"/>
              <w:ind w:firstLine="440" w:firstLineChars="200"/>
              <w:rPr>
                <w:rFonts w:ascii="宋体" w:hAnsi="宋体" w:cs="宋体"/>
                <w:sz w:val="22"/>
                <w:szCs w:val="22"/>
              </w:rPr>
            </w:pPr>
            <w:r>
              <w:rPr>
                <w:rFonts w:hint="eastAsia" w:ascii="宋体" w:hAnsi="宋体" w:cs="宋体"/>
                <w:sz w:val="22"/>
                <w:szCs w:val="22"/>
              </w:rPr>
              <w:t>（2）特定资格条件：</w:t>
            </w:r>
          </w:p>
          <w:p w14:paraId="3DB46D3E">
            <w:pPr>
              <w:spacing w:line="360" w:lineRule="auto"/>
              <w:ind w:firstLine="440" w:firstLineChars="200"/>
              <w:rPr>
                <w:rFonts w:ascii="宋体" w:hAnsi="宋体" w:cs="宋体"/>
                <w:sz w:val="22"/>
                <w:szCs w:val="22"/>
              </w:rPr>
            </w:pPr>
            <w:r>
              <w:rPr>
                <w:rFonts w:hint="eastAsia" w:ascii="宋体" w:hAnsi="宋体" w:cs="宋体"/>
                <w:sz w:val="22"/>
                <w:szCs w:val="22"/>
              </w:rPr>
              <w:t>具有独立承担民事责任能力的法人、其他组织或自然人，法人或其他组织提供营业执照（事业单位法人证书），自然人提供身份证明。</w:t>
            </w:r>
          </w:p>
          <w:p w14:paraId="4DCFC23B">
            <w:pPr>
              <w:spacing w:line="360" w:lineRule="auto"/>
              <w:ind w:firstLine="440" w:firstLineChars="200"/>
              <w:rPr>
                <w:rFonts w:ascii="宋体" w:hAnsi="宋体" w:cs="宋体"/>
                <w:sz w:val="22"/>
                <w:szCs w:val="22"/>
              </w:rPr>
            </w:pPr>
            <w:r>
              <w:rPr>
                <w:rFonts w:hint="eastAsia" w:ascii="宋体" w:hAnsi="宋体" w:cs="宋体"/>
                <w:sz w:val="22"/>
                <w:szCs w:val="22"/>
              </w:rPr>
              <w:t>1.提供营业执照、税务登记证、组织机构代码证或三证合一的营业执照（供应商无需提供营业执照年检报告，在资格审查时通过互联网或者相关信息系统查询）；</w:t>
            </w:r>
          </w:p>
          <w:p w14:paraId="365B420D">
            <w:pPr>
              <w:spacing w:line="360" w:lineRule="auto"/>
              <w:ind w:firstLine="440" w:firstLineChars="200"/>
              <w:rPr>
                <w:rFonts w:ascii="宋体" w:hAnsi="宋体" w:cs="宋体"/>
                <w:sz w:val="22"/>
                <w:szCs w:val="22"/>
              </w:rPr>
            </w:pPr>
            <w:r>
              <w:rPr>
                <w:rFonts w:hint="eastAsia" w:ascii="宋体" w:hAnsi="宋体" w:cs="宋体"/>
                <w:sz w:val="22"/>
                <w:szCs w:val="22"/>
              </w:rPr>
              <w:t xml:space="preserve">2.银行开户许可证或开户行基本信息； </w:t>
            </w:r>
          </w:p>
          <w:p w14:paraId="6601C6C9">
            <w:pPr>
              <w:spacing w:line="360" w:lineRule="auto"/>
              <w:ind w:firstLine="440" w:firstLineChars="200"/>
              <w:rPr>
                <w:rFonts w:ascii="宋体" w:hAnsi="宋体" w:cs="宋体"/>
                <w:sz w:val="22"/>
                <w:szCs w:val="22"/>
              </w:rPr>
            </w:pPr>
            <w:r>
              <w:rPr>
                <w:rFonts w:hint="eastAsia" w:ascii="宋体" w:hAnsi="宋体" w:cs="宋体"/>
                <w:sz w:val="22"/>
                <w:szCs w:val="22"/>
              </w:rPr>
              <w:t>3.法定代表人授权委托书及被授权人身份证（法定代表人直接参加时，只须出示法定代表人身份证)；</w:t>
            </w:r>
          </w:p>
          <w:p w14:paraId="6D33F398">
            <w:pPr>
              <w:spacing w:line="360" w:lineRule="auto"/>
              <w:ind w:firstLine="440" w:firstLineChars="200"/>
              <w:rPr>
                <w:rFonts w:ascii="宋体" w:hAnsi="宋体" w:cs="宋体"/>
                <w:sz w:val="22"/>
                <w:szCs w:val="22"/>
              </w:rPr>
            </w:pPr>
            <w:r>
              <w:rPr>
                <w:rFonts w:hint="eastAsia" w:ascii="宋体" w:hAnsi="宋体" w:cs="宋体"/>
                <w:sz w:val="22"/>
                <w:szCs w:val="22"/>
              </w:rPr>
              <w:t>4.提供参加政府采购活动前3年内经营活动中没有重大违法记录声明；</w:t>
            </w:r>
          </w:p>
          <w:p w14:paraId="7D15019B">
            <w:pPr>
              <w:spacing w:line="360" w:lineRule="auto"/>
              <w:ind w:firstLine="440" w:firstLineChars="200"/>
              <w:rPr>
                <w:rFonts w:ascii="宋体" w:hAnsi="宋体" w:cs="宋体"/>
                <w:sz w:val="22"/>
                <w:szCs w:val="22"/>
              </w:rPr>
            </w:pPr>
            <w:r>
              <w:rPr>
                <w:rFonts w:hint="eastAsia" w:ascii="宋体" w:hAnsi="宋体" w:cs="宋体"/>
                <w:sz w:val="22"/>
                <w:szCs w:val="22"/>
              </w:rPr>
              <w:t>5.税收缴纳证明：自2024年6月1日以来已缴纳的至少一个月的纳税证明或完税证明，纳税证明或完税证明上应有代收机构或税务机关的公章。依法免税的供应商应提供相关文件证明；</w:t>
            </w:r>
          </w:p>
          <w:p w14:paraId="29EB8D06">
            <w:pPr>
              <w:spacing w:line="360" w:lineRule="auto"/>
              <w:ind w:firstLine="440" w:firstLineChars="200"/>
              <w:rPr>
                <w:rFonts w:ascii="宋体" w:hAnsi="宋体" w:cs="宋体"/>
                <w:sz w:val="22"/>
                <w:szCs w:val="22"/>
              </w:rPr>
            </w:pPr>
            <w:r>
              <w:rPr>
                <w:rFonts w:hint="eastAsia" w:ascii="宋体" w:hAnsi="宋体" w:cs="宋体"/>
                <w:sz w:val="22"/>
                <w:szCs w:val="22"/>
              </w:rPr>
              <w:t>6.社会保障资金缴纳证明：自2024年6月1日以来已缴存的至少一个月的社会保障资金缴存单据或社保机构开具的社会保险参保缴费情况证明，依法不需要缴纳社会保障资金的供应商应提供相关文件证明；</w:t>
            </w:r>
          </w:p>
          <w:p w14:paraId="4C8DE071">
            <w:pPr>
              <w:spacing w:line="360" w:lineRule="auto"/>
              <w:ind w:firstLine="440" w:firstLineChars="200"/>
              <w:rPr>
                <w:rFonts w:ascii="宋体" w:hAnsi="宋体" w:cs="宋体"/>
                <w:sz w:val="22"/>
                <w:szCs w:val="22"/>
              </w:rPr>
            </w:pPr>
            <w:r>
              <w:rPr>
                <w:rFonts w:hint="eastAsia" w:ascii="宋体" w:hAnsi="宋体" w:cs="宋体"/>
                <w:sz w:val="22"/>
                <w:szCs w:val="22"/>
              </w:rPr>
              <w:t>7.财务状况报告：提供2022或2023年度经审计的财务报告（至少包括审计报告、资产负债表和利润表，成立时间至提交投标文件截止时间不足一年的可提供成立后任意时段的资产负债表）或其开标前三个月内基本存款账户开户银行出具的资信证明；</w:t>
            </w:r>
          </w:p>
          <w:p w14:paraId="79E830E7">
            <w:pPr>
              <w:spacing w:line="360" w:lineRule="auto"/>
              <w:ind w:firstLine="440" w:firstLineChars="200"/>
              <w:rPr>
                <w:rFonts w:ascii="宋体" w:hAnsi="宋体" w:cs="宋体"/>
                <w:sz w:val="22"/>
                <w:szCs w:val="22"/>
              </w:rPr>
            </w:pPr>
            <w:r>
              <w:rPr>
                <w:rFonts w:hint="eastAsia" w:ascii="宋体" w:hAnsi="宋体" w:cs="宋体"/>
                <w:sz w:val="22"/>
                <w:szCs w:val="22"/>
              </w:rPr>
              <w:t>8.根据财政部《关于在政府采购活动中查询及使用信用记录有关问题的通知》（财库〔2016〕125号）要求，供应商不得被列入【信用中国（www.creditchina.gov.cn）】“重大税收违法失信主体”，【中国执行信息公开网（http://zxgk.court.gov.cn）】“失信被执行人”，【中国政府采购网（www.ccgp.gov.cn）】“政府采购严重违法失信行为记录名单”；</w:t>
            </w:r>
          </w:p>
          <w:p w14:paraId="5BA916A9">
            <w:pPr>
              <w:spacing w:line="360" w:lineRule="auto"/>
              <w:ind w:firstLine="440" w:firstLineChars="200"/>
              <w:rPr>
                <w:rFonts w:ascii="宋体" w:hAnsi="宋体" w:cs="宋体"/>
                <w:sz w:val="22"/>
                <w:szCs w:val="22"/>
              </w:rPr>
            </w:pPr>
            <w:r>
              <w:rPr>
                <w:rFonts w:hint="eastAsia" w:ascii="宋体" w:hAnsi="宋体" w:cs="宋体"/>
                <w:sz w:val="22"/>
                <w:szCs w:val="22"/>
              </w:rPr>
              <w:t>9.提供投标保证金的银行转账或电汇凭证并确保投标文件递交截止时间前到达采购文件指定账户； </w:t>
            </w:r>
          </w:p>
          <w:p w14:paraId="00D73E45">
            <w:pPr>
              <w:spacing w:line="360" w:lineRule="auto"/>
              <w:ind w:firstLine="440" w:firstLineChars="200"/>
              <w:rPr>
                <w:rFonts w:ascii="宋体" w:hAnsi="宋体" w:cs="宋体"/>
                <w:sz w:val="22"/>
                <w:szCs w:val="22"/>
              </w:rPr>
            </w:pPr>
            <w:r>
              <w:rPr>
                <w:rFonts w:hint="eastAsia" w:ascii="宋体" w:hAnsi="宋体" w:cs="宋体"/>
                <w:sz w:val="22"/>
                <w:szCs w:val="22"/>
              </w:rPr>
              <w:t>10.本项目不接受联合体投标。</w:t>
            </w:r>
          </w:p>
        </w:tc>
      </w:tr>
      <w:tr w14:paraId="04A2B710">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151DB37">
            <w:pPr>
              <w:spacing w:line="360" w:lineRule="auto"/>
              <w:jc w:val="center"/>
              <w:rPr>
                <w:rFonts w:ascii="宋体" w:hAnsi="宋体" w:cs="宋体"/>
                <w:sz w:val="22"/>
                <w:szCs w:val="22"/>
              </w:rPr>
            </w:pPr>
            <w:r>
              <w:rPr>
                <w:rFonts w:hint="eastAsia" w:ascii="宋体" w:hAnsi="宋体" w:cs="宋体"/>
                <w:sz w:val="22"/>
                <w:szCs w:val="22"/>
              </w:rPr>
              <w:t>1.4.2</w:t>
            </w:r>
          </w:p>
        </w:tc>
        <w:tc>
          <w:tcPr>
            <w:tcW w:w="1708" w:type="dxa"/>
            <w:tcBorders>
              <w:top w:val="single" w:color="auto" w:sz="4" w:space="0"/>
              <w:left w:val="single" w:color="auto" w:sz="4" w:space="0"/>
              <w:bottom w:val="single" w:color="auto" w:sz="4" w:space="0"/>
              <w:right w:val="single" w:color="auto" w:sz="4" w:space="0"/>
            </w:tcBorders>
            <w:vAlign w:val="center"/>
          </w:tcPr>
          <w:p w14:paraId="2C5392BE">
            <w:pPr>
              <w:spacing w:line="360" w:lineRule="auto"/>
              <w:jc w:val="center"/>
              <w:rPr>
                <w:rFonts w:ascii="宋体" w:hAnsi="宋体" w:cs="宋体"/>
                <w:sz w:val="22"/>
                <w:szCs w:val="22"/>
              </w:rPr>
            </w:pPr>
            <w:r>
              <w:rPr>
                <w:rFonts w:hint="eastAsia" w:ascii="宋体" w:hAnsi="宋体" w:cs="宋体"/>
                <w:sz w:val="22"/>
                <w:szCs w:val="22"/>
              </w:rPr>
              <w:t>是否接受联合体投标</w:t>
            </w:r>
          </w:p>
        </w:tc>
        <w:tc>
          <w:tcPr>
            <w:tcW w:w="6611" w:type="dxa"/>
            <w:tcBorders>
              <w:top w:val="single" w:color="auto" w:sz="4" w:space="0"/>
              <w:left w:val="single" w:color="auto" w:sz="4" w:space="0"/>
              <w:bottom w:val="single" w:color="auto" w:sz="4" w:space="0"/>
              <w:right w:val="single" w:color="auto" w:sz="4" w:space="0"/>
            </w:tcBorders>
            <w:vAlign w:val="center"/>
          </w:tcPr>
          <w:p w14:paraId="1D313A9F">
            <w:pPr>
              <w:spacing w:line="360" w:lineRule="auto"/>
              <w:jc w:val="left"/>
              <w:rPr>
                <w:rFonts w:ascii="宋体" w:hAnsi="宋体" w:cs="宋体"/>
                <w:sz w:val="22"/>
                <w:szCs w:val="22"/>
              </w:rPr>
            </w:pPr>
            <w:r>
              <w:rPr>
                <w:rFonts w:hint="eastAsia" w:ascii="宋体" w:hAnsi="宋体" w:cs="宋体"/>
                <w:sz w:val="22"/>
                <w:szCs w:val="22"/>
              </w:rPr>
              <w:t>不接受</w:t>
            </w:r>
          </w:p>
        </w:tc>
      </w:tr>
      <w:tr w14:paraId="20ECA94F">
        <w:tblPrEx>
          <w:tblCellMar>
            <w:top w:w="0" w:type="dxa"/>
            <w:left w:w="108" w:type="dxa"/>
            <w:bottom w:w="0" w:type="dxa"/>
            <w:right w:w="108" w:type="dxa"/>
          </w:tblCellMar>
        </w:tblPrEx>
        <w:trPr>
          <w:trHeight w:val="514"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7155975C">
            <w:pPr>
              <w:spacing w:line="360" w:lineRule="auto"/>
              <w:jc w:val="center"/>
              <w:rPr>
                <w:rFonts w:ascii="宋体" w:hAnsi="宋体" w:cs="宋体"/>
                <w:sz w:val="22"/>
                <w:szCs w:val="22"/>
              </w:rPr>
            </w:pPr>
            <w:r>
              <w:rPr>
                <w:rFonts w:hint="eastAsia" w:ascii="宋体" w:hAnsi="宋体" w:cs="宋体"/>
                <w:sz w:val="22"/>
                <w:szCs w:val="22"/>
              </w:rPr>
              <w:t>1.9.1</w:t>
            </w:r>
          </w:p>
        </w:tc>
        <w:tc>
          <w:tcPr>
            <w:tcW w:w="1708" w:type="dxa"/>
            <w:tcBorders>
              <w:top w:val="single" w:color="auto" w:sz="4" w:space="0"/>
              <w:left w:val="single" w:color="auto" w:sz="4" w:space="0"/>
              <w:bottom w:val="single" w:color="auto" w:sz="4" w:space="0"/>
              <w:right w:val="single" w:color="auto" w:sz="4" w:space="0"/>
            </w:tcBorders>
            <w:vAlign w:val="center"/>
          </w:tcPr>
          <w:p w14:paraId="7B9C8740">
            <w:pPr>
              <w:spacing w:line="360" w:lineRule="auto"/>
              <w:jc w:val="center"/>
              <w:rPr>
                <w:rFonts w:ascii="宋体" w:hAnsi="宋体" w:cs="宋体"/>
                <w:sz w:val="22"/>
                <w:szCs w:val="22"/>
              </w:rPr>
            </w:pPr>
            <w:r>
              <w:rPr>
                <w:rFonts w:hint="eastAsia" w:ascii="宋体" w:hAnsi="宋体" w:cs="宋体"/>
                <w:sz w:val="22"/>
                <w:szCs w:val="22"/>
              </w:rPr>
              <w:t>踏勘现场</w:t>
            </w:r>
          </w:p>
        </w:tc>
        <w:tc>
          <w:tcPr>
            <w:tcW w:w="6611" w:type="dxa"/>
            <w:tcBorders>
              <w:top w:val="single" w:color="auto" w:sz="4" w:space="0"/>
              <w:left w:val="single" w:color="auto" w:sz="4" w:space="0"/>
              <w:bottom w:val="single" w:color="auto" w:sz="4" w:space="0"/>
              <w:right w:val="single" w:color="auto" w:sz="4" w:space="0"/>
            </w:tcBorders>
            <w:vAlign w:val="center"/>
          </w:tcPr>
          <w:p w14:paraId="3EFD9291">
            <w:pPr>
              <w:pStyle w:val="10"/>
              <w:topLinePunct/>
              <w:spacing w:line="360" w:lineRule="auto"/>
              <w:rPr>
                <w:rFonts w:hAnsi="宋体" w:cs="宋体"/>
                <w:sz w:val="22"/>
                <w:szCs w:val="22"/>
              </w:rPr>
            </w:pPr>
            <w:r>
              <w:rPr>
                <w:rFonts w:hint="eastAsia" w:hAnsi="宋体" w:cs="宋体"/>
                <w:sz w:val="22"/>
                <w:szCs w:val="22"/>
              </w:rPr>
              <w:t>不组织</w:t>
            </w:r>
          </w:p>
        </w:tc>
      </w:tr>
      <w:tr w14:paraId="6241F999">
        <w:tblPrEx>
          <w:tblCellMar>
            <w:top w:w="0" w:type="dxa"/>
            <w:left w:w="108" w:type="dxa"/>
            <w:bottom w:w="0" w:type="dxa"/>
            <w:right w:w="108" w:type="dxa"/>
          </w:tblCellMar>
        </w:tblPrEx>
        <w:trPr>
          <w:trHeight w:val="423"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227ED01">
            <w:pPr>
              <w:spacing w:line="360" w:lineRule="auto"/>
              <w:jc w:val="center"/>
              <w:rPr>
                <w:rFonts w:ascii="宋体" w:hAnsi="宋体" w:cs="宋体"/>
                <w:sz w:val="22"/>
                <w:szCs w:val="22"/>
              </w:rPr>
            </w:pPr>
            <w:r>
              <w:rPr>
                <w:rFonts w:hint="eastAsia" w:ascii="宋体" w:hAnsi="宋体" w:cs="宋体"/>
                <w:sz w:val="22"/>
                <w:szCs w:val="22"/>
              </w:rPr>
              <w:t>1.10.1</w:t>
            </w:r>
          </w:p>
        </w:tc>
        <w:tc>
          <w:tcPr>
            <w:tcW w:w="1708" w:type="dxa"/>
            <w:tcBorders>
              <w:top w:val="single" w:color="auto" w:sz="4" w:space="0"/>
              <w:left w:val="single" w:color="auto" w:sz="4" w:space="0"/>
              <w:bottom w:val="single" w:color="auto" w:sz="4" w:space="0"/>
              <w:right w:val="single" w:color="auto" w:sz="4" w:space="0"/>
            </w:tcBorders>
            <w:vAlign w:val="center"/>
          </w:tcPr>
          <w:p w14:paraId="40BC06C5">
            <w:pPr>
              <w:spacing w:line="360" w:lineRule="auto"/>
              <w:jc w:val="center"/>
              <w:rPr>
                <w:rFonts w:ascii="宋体" w:hAnsi="宋体" w:cs="宋体"/>
                <w:sz w:val="22"/>
                <w:szCs w:val="22"/>
              </w:rPr>
            </w:pPr>
            <w:r>
              <w:rPr>
                <w:rFonts w:hint="eastAsia" w:ascii="宋体" w:hAnsi="宋体" w:cs="宋体"/>
                <w:sz w:val="22"/>
                <w:szCs w:val="22"/>
              </w:rPr>
              <w:t>投标预备会</w:t>
            </w:r>
          </w:p>
        </w:tc>
        <w:tc>
          <w:tcPr>
            <w:tcW w:w="6611" w:type="dxa"/>
            <w:tcBorders>
              <w:top w:val="single" w:color="auto" w:sz="4" w:space="0"/>
              <w:left w:val="single" w:color="auto" w:sz="4" w:space="0"/>
              <w:bottom w:val="single" w:color="auto" w:sz="4" w:space="0"/>
              <w:right w:val="single" w:color="auto" w:sz="4" w:space="0"/>
            </w:tcBorders>
            <w:vAlign w:val="center"/>
          </w:tcPr>
          <w:p w14:paraId="085C9161">
            <w:pPr>
              <w:pStyle w:val="10"/>
              <w:topLinePunct/>
              <w:spacing w:line="360" w:lineRule="auto"/>
              <w:rPr>
                <w:rFonts w:hAnsi="宋体" w:cs="宋体"/>
                <w:sz w:val="22"/>
                <w:szCs w:val="22"/>
              </w:rPr>
            </w:pPr>
            <w:r>
              <w:rPr>
                <w:rFonts w:hint="eastAsia" w:hAnsi="宋体" w:cs="宋体"/>
                <w:sz w:val="22"/>
                <w:szCs w:val="22"/>
              </w:rPr>
              <w:t>不召开</w:t>
            </w:r>
          </w:p>
        </w:tc>
      </w:tr>
      <w:tr w14:paraId="14BF1855">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center"/>
          </w:tcPr>
          <w:p w14:paraId="181147BD">
            <w:pPr>
              <w:spacing w:line="360" w:lineRule="auto"/>
              <w:jc w:val="center"/>
              <w:rPr>
                <w:rFonts w:ascii="宋体" w:hAnsi="宋体" w:cs="宋体"/>
                <w:sz w:val="22"/>
                <w:szCs w:val="22"/>
              </w:rPr>
            </w:pPr>
            <w:r>
              <w:rPr>
                <w:rFonts w:hint="eastAsia" w:ascii="宋体" w:hAnsi="宋体" w:cs="宋体"/>
                <w:sz w:val="22"/>
                <w:szCs w:val="22"/>
              </w:rPr>
              <w:t>1.10.2</w:t>
            </w:r>
          </w:p>
        </w:tc>
        <w:tc>
          <w:tcPr>
            <w:tcW w:w="1708" w:type="dxa"/>
            <w:tcBorders>
              <w:top w:val="single" w:color="auto" w:sz="4" w:space="0"/>
              <w:left w:val="single" w:color="auto" w:sz="4" w:space="0"/>
              <w:bottom w:val="single" w:color="auto" w:sz="4" w:space="0"/>
              <w:right w:val="single" w:color="auto" w:sz="4" w:space="0"/>
            </w:tcBorders>
            <w:vAlign w:val="center"/>
          </w:tcPr>
          <w:p w14:paraId="69F9D960">
            <w:pPr>
              <w:spacing w:line="360" w:lineRule="auto"/>
              <w:jc w:val="center"/>
              <w:rPr>
                <w:rFonts w:ascii="宋体" w:hAnsi="宋体" w:cs="宋体"/>
                <w:sz w:val="22"/>
                <w:szCs w:val="22"/>
              </w:rPr>
            </w:pPr>
            <w:r>
              <w:rPr>
                <w:rFonts w:hint="eastAsia" w:ascii="宋体" w:hAnsi="宋体" w:cs="宋体"/>
                <w:sz w:val="22"/>
                <w:szCs w:val="22"/>
              </w:rPr>
              <w:t>投标人提出问题的截止时间</w:t>
            </w:r>
          </w:p>
        </w:tc>
        <w:tc>
          <w:tcPr>
            <w:tcW w:w="6611" w:type="dxa"/>
            <w:tcBorders>
              <w:top w:val="single" w:color="auto" w:sz="4" w:space="0"/>
              <w:left w:val="single" w:color="auto" w:sz="4" w:space="0"/>
              <w:bottom w:val="single" w:color="auto" w:sz="4" w:space="0"/>
              <w:right w:val="single" w:color="auto" w:sz="4" w:space="0"/>
            </w:tcBorders>
            <w:vAlign w:val="center"/>
          </w:tcPr>
          <w:p w14:paraId="31152F29">
            <w:pPr>
              <w:spacing w:line="360" w:lineRule="auto"/>
              <w:rPr>
                <w:rFonts w:ascii="宋体" w:hAnsi="宋体" w:cs="宋体"/>
                <w:sz w:val="22"/>
                <w:szCs w:val="22"/>
              </w:rPr>
            </w:pPr>
            <w:r>
              <w:rPr>
                <w:rFonts w:hint="eastAsia" w:ascii="宋体" w:hAnsi="宋体" w:cs="宋体"/>
                <w:sz w:val="22"/>
                <w:szCs w:val="22"/>
              </w:rPr>
              <w:t>投标截止时间至少10日前</w:t>
            </w:r>
          </w:p>
        </w:tc>
      </w:tr>
      <w:tr w14:paraId="6D3E8C94">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center"/>
          </w:tcPr>
          <w:p w14:paraId="02151F98">
            <w:pPr>
              <w:spacing w:line="360" w:lineRule="auto"/>
              <w:jc w:val="center"/>
              <w:rPr>
                <w:rFonts w:ascii="宋体" w:hAnsi="宋体" w:cs="宋体"/>
                <w:sz w:val="22"/>
                <w:szCs w:val="22"/>
              </w:rPr>
            </w:pPr>
            <w:r>
              <w:rPr>
                <w:rFonts w:hint="eastAsia" w:ascii="宋体" w:hAnsi="宋体" w:cs="宋体"/>
                <w:sz w:val="22"/>
                <w:szCs w:val="22"/>
              </w:rPr>
              <w:t>1.10.3</w:t>
            </w:r>
          </w:p>
        </w:tc>
        <w:tc>
          <w:tcPr>
            <w:tcW w:w="1708" w:type="dxa"/>
            <w:tcBorders>
              <w:top w:val="single" w:color="auto" w:sz="4" w:space="0"/>
              <w:left w:val="single" w:color="auto" w:sz="4" w:space="0"/>
              <w:bottom w:val="single" w:color="auto" w:sz="4" w:space="0"/>
              <w:right w:val="single" w:color="auto" w:sz="4" w:space="0"/>
            </w:tcBorders>
            <w:vAlign w:val="center"/>
          </w:tcPr>
          <w:p w14:paraId="7F69ABDC">
            <w:pPr>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采购人书面澄清的时间</w:t>
            </w:r>
          </w:p>
        </w:tc>
        <w:tc>
          <w:tcPr>
            <w:tcW w:w="6611" w:type="dxa"/>
            <w:tcBorders>
              <w:top w:val="single" w:color="auto" w:sz="4" w:space="0"/>
              <w:left w:val="single" w:color="auto" w:sz="4" w:space="0"/>
              <w:bottom w:val="single" w:color="auto" w:sz="4" w:space="0"/>
              <w:right w:val="single" w:color="auto" w:sz="4" w:space="0"/>
            </w:tcBorders>
            <w:vAlign w:val="center"/>
          </w:tcPr>
          <w:p w14:paraId="13F3061F">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投标截止时间至少15日前</w:t>
            </w:r>
          </w:p>
        </w:tc>
      </w:tr>
      <w:tr w14:paraId="6BB7F8C7">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center"/>
          </w:tcPr>
          <w:p w14:paraId="13A4083F">
            <w:pPr>
              <w:spacing w:line="360" w:lineRule="auto"/>
              <w:jc w:val="center"/>
              <w:rPr>
                <w:rFonts w:ascii="宋体" w:hAnsi="宋体" w:cs="宋体"/>
                <w:sz w:val="22"/>
                <w:szCs w:val="22"/>
              </w:rPr>
            </w:pPr>
            <w:r>
              <w:rPr>
                <w:rFonts w:hint="eastAsia" w:ascii="宋体" w:hAnsi="宋体" w:cs="宋体"/>
                <w:sz w:val="22"/>
                <w:szCs w:val="22"/>
              </w:rPr>
              <w:t>1.10.4</w:t>
            </w:r>
          </w:p>
        </w:tc>
        <w:tc>
          <w:tcPr>
            <w:tcW w:w="1708" w:type="dxa"/>
            <w:tcBorders>
              <w:top w:val="single" w:color="auto" w:sz="4" w:space="0"/>
              <w:left w:val="single" w:color="auto" w:sz="4" w:space="0"/>
              <w:bottom w:val="single" w:color="auto" w:sz="4" w:space="0"/>
              <w:right w:val="single" w:color="auto" w:sz="4" w:space="0"/>
            </w:tcBorders>
            <w:vAlign w:val="center"/>
          </w:tcPr>
          <w:p w14:paraId="16DD23BE">
            <w:pPr>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购买招标文件的时间、地点</w:t>
            </w:r>
          </w:p>
        </w:tc>
        <w:tc>
          <w:tcPr>
            <w:tcW w:w="6611" w:type="dxa"/>
            <w:tcBorders>
              <w:top w:val="single" w:color="auto" w:sz="4" w:space="0"/>
              <w:left w:val="single" w:color="auto" w:sz="4" w:space="0"/>
              <w:bottom w:val="single" w:color="auto" w:sz="4" w:space="0"/>
              <w:right w:val="single" w:color="auto" w:sz="4" w:space="0"/>
            </w:tcBorders>
            <w:vAlign w:val="center"/>
          </w:tcPr>
          <w:p w14:paraId="3CB0F51C">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时间：2025年1月3日8时00分至 2025年1月9日18时00分（北京时间）持CA锁在《全国公共资源交易平台（陕西省·延安市）》电子招投标系统报名，报名成功后在《全国公共资源交易平台（陕西省·延安市）》下载招标文件。</w:t>
            </w:r>
          </w:p>
        </w:tc>
      </w:tr>
      <w:tr w14:paraId="4966EA9C">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center"/>
          </w:tcPr>
          <w:p w14:paraId="0BCFE0AF">
            <w:pPr>
              <w:spacing w:line="360" w:lineRule="auto"/>
              <w:jc w:val="center"/>
              <w:rPr>
                <w:rFonts w:ascii="宋体" w:hAnsi="宋体" w:cs="宋体"/>
                <w:sz w:val="22"/>
                <w:szCs w:val="22"/>
              </w:rPr>
            </w:pPr>
            <w:r>
              <w:rPr>
                <w:rFonts w:hint="eastAsia" w:ascii="宋体" w:hAnsi="宋体" w:cs="宋体"/>
                <w:sz w:val="22"/>
                <w:szCs w:val="22"/>
              </w:rPr>
              <w:t>2.1.1</w:t>
            </w:r>
          </w:p>
        </w:tc>
        <w:tc>
          <w:tcPr>
            <w:tcW w:w="1708" w:type="dxa"/>
            <w:tcBorders>
              <w:top w:val="single" w:color="auto" w:sz="4" w:space="0"/>
              <w:left w:val="single" w:color="auto" w:sz="4" w:space="0"/>
              <w:bottom w:val="single" w:color="auto" w:sz="4" w:space="0"/>
              <w:right w:val="single" w:color="auto" w:sz="4" w:space="0"/>
            </w:tcBorders>
            <w:vAlign w:val="center"/>
          </w:tcPr>
          <w:p w14:paraId="40EB4CC0">
            <w:pPr>
              <w:spacing w:line="360" w:lineRule="auto"/>
              <w:rPr>
                <w:rFonts w:ascii="宋体" w:hAnsi="宋体" w:cs="宋体"/>
                <w:sz w:val="22"/>
                <w:szCs w:val="22"/>
              </w:rPr>
            </w:pPr>
            <w:r>
              <w:rPr>
                <w:rFonts w:hint="eastAsia" w:ascii="宋体" w:hAnsi="宋体" w:cs="宋体"/>
                <w:sz w:val="22"/>
                <w:szCs w:val="22"/>
              </w:rPr>
              <w:t>招标文件的组成</w:t>
            </w:r>
          </w:p>
        </w:tc>
        <w:tc>
          <w:tcPr>
            <w:tcW w:w="6611" w:type="dxa"/>
            <w:tcBorders>
              <w:top w:val="single" w:color="auto" w:sz="4" w:space="0"/>
              <w:left w:val="single" w:color="auto" w:sz="4" w:space="0"/>
              <w:bottom w:val="single" w:color="auto" w:sz="4" w:space="0"/>
              <w:right w:val="single" w:color="auto" w:sz="4" w:space="0"/>
            </w:tcBorders>
            <w:vAlign w:val="center"/>
          </w:tcPr>
          <w:p w14:paraId="1DEC3DEA">
            <w:pPr>
              <w:spacing w:line="360" w:lineRule="auto"/>
              <w:rPr>
                <w:rFonts w:ascii="宋体" w:hAnsi="宋体" w:cs="宋体"/>
                <w:sz w:val="22"/>
                <w:szCs w:val="22"/>
              </w:rPr>
            </w:pPr>
            <w:r>
              <w:rPr>
                <w:rFonts w:hint="eastAsia" w:ascii="宋体" w:hAnsi="宋体" w:cs="宋体"/>
                <w:sz w:val="22"/>
                <w:szCs w:val="22"/>
              </w:rPr>
              <w:t>（1）招标公告；</w:t>
            </w:r>
          </w:p>
          <w:p w14:paraId="0B0FFD86">
            <w:pPr>
              <w:spacing w:line="360" w:lineRule="auto"/>
              <w:rPr>
                <w:rFonts w:ascii="宋体" w:hAnsi="宋体" w:cs="宋体"/>
                <w:sz w:val="22"/>
                <w:szCs w:val="22"/>
              </w:rPr>
            </w:pPr>
            <w:r>
              <w:rPr>
                <w:rFonts w:hint="eastAsia" w:ascii="宋体" w:hAnsi="宋体" w:cs="宋体"/>
                <w:sz w:val="22"/>
                <w:szCs w:val="22"/>
              </w:rPr>
              <w:t>（2）投标人须知；</w:t>
            </w:r>
          </w:p>
          <w:p w14:paraId="7F7DA40A">
            <w:pPr>
              <w:spacing w:line="360" w:lineRule="auto"/>
              <w:rPr>
                <w:rFonts w:ascii="宋体" w:hAnsi="宋体" w:cs="宋体"/>
                <w:sz w:val="22"/>
                <w:szCs w:val="22"/>
              </w:rPr>
            </w:pPr>
            <w:r>
              <w:rPr>
                <w:rFonts w:hint="eastAsia" w:ascii="宋体" w:hAnsi="宋体" w:cs="宋体"/>
                <w:sz w:val="22"/>
                <w:szCs w:val="22"/>
              </w:rPr>
              <w:t>（3）投标人资格证明文件及审核；</w:t>
            </w:r>
          </w:p>
          <w:p w14:paraId="120B13D7">
            <w:pPr>
              <w:spacing w:line="360" w:lineRule="auto"/>
              <w:rPr>
                <w:rFonts w:ascii="宋体" w:hAnsi="宋体" w:cs="宋体"/>
                <w:sz w:val="22"/>
                <w:szCs w:val="22"/>
              </w:rPr>
            </w:pPr>
            <w:r>
              <w:rPr>
                <w:rFonts w:hint="eastAsia" w:ascii="宋体" w:hAnsi="宋体" w:cs="宋体"/>
                <w:sz w:val="22"/>
                <w:szCs w:val="22"/>
              </w:rPr>
              <w:t>（4）评标办法前附表及评标办法；</w:t>
            </w:r>
          </w:p>
          <w:p w14:paraId="4E04CA7D">
            <w:pPr>
              <w:spacing w:line="360" w:lineRule="auto"/>
              <w:rPr>
                <w:rFonts w:ascii="宋体" w:hAnsi="宋体" w:cs="宋体"/>
                <w:sz w:val="22"/>
                <w:szCs w:val="22"/>
              </w:rPr>
            </w:pPr>
            <w:r>
              <w:rPr>
                <w:rFonts w:hint="eastAsia" w:ascii="宋体" w:hAnsi="宋体" w:cs="宋体"/>
                <w:sz w:val="22"/>
                <w:szCs w:val="22"/>
              </w:rPr>
              <w:t>（5）合同（拟签订文本）；</w:t>
            </w:r>
          </w:p>
          <w:p w14:paraId="28D8FDC5">
            <w:pPr>
              <w:spacing w:line="360" w:lineRule="auto"/>
              <w:rPr>
                <w:rFonts w:ascii="宋体" w:hAnsi="宋体" w:cs="宋体"/>
                <w:sz w:val="22"/>
                <w:szCs w:val="22"/>
              </w:rPr>
            </w:pPr>
            <w:r>
              <w:rPr>
                <w:rFonts w:hint="eastAsia" w:ascii="宋体" w:hAnsi="宋体" w:cs="宋体"/>
                <w:sz w:val="22"/>
                <w:szCs w:val="22"/>
              </w:rPr>
              <w:t>（6）技术要求；</w:t>
            </w:r>
          </w:p>
          <w:p w14:paraId="278C38AC">
            <w:pPr>
              <w:spacing w:line="360" w:lineRule="auto"/>
              <w:rPr>
                <w:rFonts w:ascii="宋体" w:hAnsi="宋体" w:cs="宋体"/>
                <w:sz w:val="22"/>
                <w:szCs w:val="22"/>
              </w:rPr>
            </w:pPr>
            <w:r>
              <w:rPr>
                <w:rFonts w:hint="eastAsia" w:ascii="宋体" w:hAnsi="宋体" w:cs="宋体"/>
                <w:sz w:val="22"/>
                <w:szCs w:val="22"/>
              </w:rPr>
              <w:t>（7）投标文件格式。</w:t>
            </w:r>
          </w:p>
        </w:tc>
      </w:tr>
      <w:tr w14:paraId="3A347AEF">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0C43517F">
            <w:pPr>
              <w:spacing w:line="360" w:lineRule="auto"/>
              <w:jc w:val="center"/>
              <w:rPr>
                <w:rFonts w:ascii="宋体" w:hAnsi="宋体" w:cs="宋体"/>
                <w:sz w:val="22"/>
                <w:szCs w:val="22"/>
              </w:rPr>
            </w:pPr>
            <w:r>
              <w:rPr>
                <w:rFonts w:hint="eastAsia" w:ascii="宋体" w:hAnsi="宋体" w:cs="宋体"/>
                <w:sz w:val="22"/>
                <w:szCs w:val="22"/>
              </w:rPr>
              <w:t>2.2.1</w:t>
            </w:r>
          </w:p>
        </w:tc>
        <w:tc>
          <w:tcPr>
            <w:tcW w:w="1708" w:type="dxa"/>
            <w:tcBorders>
              <w:top w:val="single" w:color="auto" w:sz="4" w:space="0"/>
              <w:left w:val="single" w:color="auto" w:sz="4" w:space="0"/>
              <w:bottom w:val="single" w:color="auto" w:sz="4" w:space="0"/>
              <w:right w:val="single" w:color="auto" w:sz="4" w:space="0"/>
            </w:tcBorders>
            <w:vAlign w:val="center"/>
          </w:tcPr>
          <w:p w14:paraId="0D9A1B0E">
            <w:pPr>
              <w:spacing w:line="360" w:lineRule="auto"/>
              <w:jc w:val="center"/>
              <w:rPr>
                <w:rFonts w:ascii="宋体" w:hAnsi="宋体" w:cs="宋体"/>
                <w:sz w:val="22"/>
                <w:szCs w:val="22"/>
              </w:rPr>
            </w:pPr>
            <w:r>
              <w:rPr>
                <w:rFonts w:hint="eastAsia" w:ascii="宋体" w:hAnsi="宋体" w:cs="宋体"/>
                <w:sz w:val="22"/>
                <w:szCs w:val="22"/>
              </w:rPr>
              <w:t>投标人要求澄清招标文件的截止时间</w:t>
            </w:r>
          </w:p>
        </w:tc>
        <w:tc>
          <w:tcPr>
            <w:tcW w:w="6611" w:type="dxa"/>
            <w:tcBorders>
              <w:top w:val="single" w:color="auto" w:sz="4" w:space="0"/>
              <w:left w:val="single" w:color="auto" w:sz="4" w:space="0"/>
              <w:bottom w:val="single" w:color="auto" w:sz="4" w:space="0"/>
              <w:right w:val="single" w:color="auto" w:sz="4" w:space="0"/>
            </w:tcBorders>
            <w:vAlign w:val="center"/>
          </w:tcPr>
          <w:p w14:paraId="6C0C981D">
            <w:pPr>
              <w:spacing w:line="360" w:lineRule="auto"/>
              <w:rPr>
                <w:rFonts w:ascii="宋体" w:hAnsi="宋体" w:cs="宋体"/>
                <w:spacing w:val="-8"/>
                <w:sz w:val="22"/>
                <w:szCs w:val="22"/>
              </w:rPr>
            </w:pPr>
            <w:r>
              <w:rPr>
                <w:rFonts w:hint="eastAsia" w:ascii="宋体" w:hAnsi="宋体" w:cs="宋体"/>
                <w:spacing w:val="-8"/>
                <w:sz w:val="22"/>
                <w:szCs w:val="22"/>
              </w:rPr>
              <w:t>投标截止之日10天前以书面形式通知采购代理机构（471993164@qq.com），并电话确认代理公司相关联系人收到答疑书面文件。</w:t>
            </w:r>
          </w:p>
        </w:tc>
      </w:tr>
      <w:tr w14:paraId="70C5B39E">
        <w:tblPrEx>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0A5CF9F8">
            <w:pPr>
              <w:spacing w:line="360" w:lineRule="auto"/>
              <w:jc w:val="center"/>
              <w:rPr>
                <w:rFonts w:ascii="宋体" w:hAnsi="宋体" w:cs="宋体"/>
                <w:color w:val="000000"/>
                <w:sz w:val="22"/>
                <w:szCs w:val="22"/>
              </w:rPr>
            </w:pPr>
            <w:r>
              <w:rPr>
                <w:rFonts w:hint="eastAsia" w:ascii="宋体" w:hAnsi="宋体" w:cs="宋体"/>
                <w:color w:val="000000"/>
                <w:sz w:val="22"/>
                <w:szCs w:val="22"/>
              </w:rPr>
              <w:t>2.2.2</w:t>
            </w:r>
          </w:p>
        </w:tc>
        <w:tc>
          <w:tcPr>
            <w:tcW w:w="1708" w:type="dxa"/>
            <w:tcBorders>
              <w:top w:val="single" w:color="auto" w:sz="4" w:space="0"/>
              <w:left w:val="single" w:color="auto" w:sz="4" w:space="0"/>
              <w:bottom w:val="single" w:color="auto" w:sz="4" w:space="0"/>
              <w:right w:val="single" w:color="auto" w:sz="4" w:space="0"/>
            </w:tcBorders>
            <w:vAlign w:val="center"/>
          </w:tcPr>
          <w:p w14:paraId="2BEE5C16">
            <w:pPr>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投标截止时间</w:t>
            </w:r>
          </w:p>
        </w:tc>
        <w:tc>
          <w:tcPr>
            <w:tcW w:w="6611" w:type="dxa"/>
            <w:tcBorders>
              <w:top w:val="single" w:color="auto" w:sz="4" w:space="0"/>
              <w:left w:val="single" w:color="auto" w:sz="4" w:space="0"/>
              <w:bottom w:val="single" w:color="auto" w:sz="4" w:space="0"/>
              <w:right w:val="single" w:color="auto" w:sz="4" w:space="0"/>
            </w:tcBorders>
            <w:vAlign w:val="center"/>
          </w:tcPr>
          <w:p w14:paraId="724F8C49">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2025年1月24日9时00分00秒（北京时间）</w:t>
            </w:r>
          </w:p>
        </w:tc>
      </w:tr>
      <w:tr w14:paraId="549E55F4">
        <w:tblPrEx>
          <w:tblCellMar>
            <w:top w:w="0" w:type="dxa"/>
            <w:left w:w="108" w:type="dxa"/>
            <w:bottom w:w="0" w:type="dxa"/>
            <w:right w:w="108" w:type="dxa"/>
          </w:tblCellMar>
        </w:tblPrEx>
        <w:trPr>
          <w:trHeight w:val="1584"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B88B233">
            <w:pPr>
              <w:spacing w:line="360" w:lineRule="auto"/>
              <w:rPr>
                <w:rFonts w:ascii="宋体" w:hAnsi="宋体" w:cs="宋体"/>
                <w:sz w:val="22"/>
                <w:szCs w:val="22"/>
              </w:rPr>
            </w:pPr>
            <w:r>
              <w:rPr>
                <w:rFonts w:hint="eastAsia" w:ascii="宋体" w:hAnsi="宋体" w:cs="宋体"/>
                <w:sz w:val="22"/>
                <w:szCs w:val="22"/>
              </w:rPr>
              <w:t xml:space="preserve"> 2.2.4</w:t>
            </w:r>
          </w:p>
        </w:tc>
        <w:tc>
          <w:tcPr>
            <w:tcW w:w="1708" w:type="dxa"/>
            <w:tcBorders>
              <w:top w:val="single" w:color="auto" w:sz="4" w:space="0"/>
              <w:left w:val="single" w:color="auto" w:sz="4" w:space="0"/>
              <w:bottom w:val="single" w:color="auto" w:sz="4" w:space="0"/>
              <w:right w:val="single" w:color="auto" w:sz="4" w:space="0"/>
            </w:tcBorders>
            <w:vAlign w:val="center"/>
          </w:tcPr>
          <w:p w14:paraId="76294DD4">
            <w:pPr>
              <w:spacing w:line="360" w:lineRule="auto"/>
              <w:jc w:val="center"/>
              <w:rPr>
                <w:rFonts w:ascii="宋体" w:hAnsi="宋体" w:cs="宋体"/>
                <w:sz w:val="22"/>
                <w:szCs w:val="22"/>
              </w:rPr>
            </w:pPr>
            <w:r>
              <w:rPr>
                <w:rFonts w:hint="eastAsia" w:ascii="宋体" w:hAnsi="宋体" w:cs="宋体"/>
                <w:sz w:val="22"/>
                <w:szCs w:val="22"/>
              </w:rPr>
              <w:t>投标人确认收到招标文件澄清的时间</w:t>
            </w:r>
          </w:p>
        </w:tc>
        <w:tc>
          <w:tcPr>
            <w:tcW w:w="6611" w:type="dxa"/>
            <w:tcBorders>
              <w:top w:val="single" w:color="auto" w:sz="4" w:space="0"/>
              <w:left w:val="single" w:color="auto" w:sz="4" w:space="0"/>
              <w:bottom w:val="single" w:color="auto" w:sz="4" w:space="0"/>
              <w:right w:val="single" w:color="auto" w:sz="4" w:space="0"/>
            </w:tcBorders>
            <w:vAlign w:val="center"/>
          </w:tcPr>
          <w:p w14:paraId="299BAF3C">
            <w:pPr>
              <w:spacing w:line="360" w:lineRule="auto"/>
              <w:rPr>
                <w:rFonts w:ascii="宋体" w:hAnsi="宋体" w:cs="宋体"/>
                <w:sz w:val="22"/>
                <w:szCs w:val="22"/>
              </w:rPr>
            </w:pPr>
            <w:r>
              <w:rPr>
                <w:rFonts w:hint="eastAsia" w:ascii="宋体" w:hAnsi="宋体" w:cs="宋体"/>
                <w:sz w:val="22"/>
                <w:szCs w:val="22"/>
              </w:rPr>
              <w:t>收到澄清文件当日内完成</w:t>
            </w:r>
          </w:p>
        </w:tc>
      </w:tr>
      <w:tr w14:paraId="3B08C0EE">
        <w:tblPrEx>
          <w:tblCellMar>
            <w:top w:w="0" w:type="dxa"/>
            <w:left w:w="108" w:type="dxa"/>
            <w:bottom w:w="0" w:type="dxa"/>
            <w:right w:w="108" w:type="dxa"/>
          </w:tblCellMar>
        </w:tblPrEx>
        <w:trPr>
          <w:trHeight w:val="758"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59546494">
            <w:pPr>
              <w:spacing w:line="360" w:lineRule="auto"/>
              <w:jc w:val="center"/>
              <w:rPr>
                <w:rFonts w:ascii="宋体" w:hAnsi="宋体" w:cs="宋体"/>
                <w:sz w:val="22"/>
                <w:szCs w:val="22"/>
              </w:rPr>
            </w:pPr>
            <w:r>
              <w:rPr>
                <w:rFonts w:hint="eastAsia" w:ascii="宋体" w:hAnsi="宋体" w:cs="宋体"/>
                <w:sz w:val="22"/>
                <w:szCs w:val="22"/>
              </w:rPr>
              <w:t>2.3.2</w:t>
            </w:r>
          </w:p>
        </w:tc>
        <w:tc>
          <w:tcPr>
            <w:tcW w:w="1708" w:type="dxa"/>
            <w:tcBorders>
              <w:top w:val="single" w:color="auto" w:sz="4" w:space="0"/>
              <w:left w:val="single" w:color="auto" w:sz="4" w:space="0"/>
              <w:bottom w:val="single" w:color="auto" w:sz="4" w:space="0"/>
              <w:right w:val="single" w:color="auto" w:sz="4" w:space="0"/>
            </w:tcBorders>
            <w:vAlign w:val="center"/>
          </w:tcPr>
          <w:p w14:paraId="15A37409">
            <w:pPr>
              <w:spacing w:line="360" w:lineRule="auto"/>
              <w:jc w:val="center"/>
              <w:rPr>
                <w:rFonts w:ascii="宋体" w:hAnsi="宋体" w:cs="宋体"/>
                <w:sz w:val="22"/>
                <w:szCs w:val="22"/>
              </w:rPr>
            </w:pPr>
            <w:r>
              <w:rPr>
                <w:rFonts w:hint="eastAsia" w:ascii="宋体" w:hAnsi="宋体" w:cs="宋体"/>
                <w:sz w:val="22"/>
                <w:szCs w:val="22"/>
              </w:rPr>
              <w:t>投标人确认收到招标文件修改的时间</w:t>
            </w:r>
          </w:p>
        </w:tc>
        <w:tc>
          <w:tcPr>
            <w:tcW w:w="6611" w:type="dxa"/>
            <w:tcBorders>
              <w:top w:val="single" w:color="auto" w:sz="4" w:space="0"/>
              <w:left w:val="single" w:color="auto" w:sz="4" w:space="0"/>
              <w:bottom w:val="single" w:color="auto" w:sz="4" w:space="0"/>
              <w:right w:val="single" w:color="auto" w:sz="4" w:space="0"/>
            </w:tcBorders>
            <w:vAlign w:val="center"/>
          </w:tcPr>
          <w:p w14:paraId="3AA730D2">
            <w:pPr>
              <w:spacing w:line="360" w:lineRule="auto"/>
              <w:rPr>
                <w:rFonts w:ascii="宋体" w:hAnsi="宋体" w:cs="宋体"/>
                <w:sz w:val="22"/>
                <w:szCs w:val="22"/>
              </w:rPr>
            </w:pPr>
            <w:r>
              <w:rPr>
                <w:rFonts w:hint="eastAsia" w:ascii="宋体" w:hAnsi="宋体" w:cs="宋体"/>
                <w:sz w:val="22"/>
                <w:szCs w:val="22"/>
              </w:rPr>
              <w:t>收到修改文件当日内完成</w:t>
            </w:r>
          </w:p>
        </w:tc>
      </w:tr>
      <w:tr w14:paraId="5B289CBC">
        <w:tblPrEx>
          <w:tblCellMar>
            <w:top w:w="0" w:type="dxa"/>
            <w:left w:w="108" w:type="dxa"/>
            <w:bottom w:w="0" w:type="dxa"/>
            <w:right w:w="108" w:type="dxa"/>
          </w:tblCellMar>
        </w:tblPrEx>
        <w:trPr>
          <w:trHeight w:val="428"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59DE3FBA">
            <w:pPr>
              <w:spacing w:line="360" w:lineRule="auto"/>
              <w:jc w:val="center"/>
              <w:rPr>
                <w:rFonts w:ascii="宋体" w:hAnsi="宋体" w:cs="宋体"/>
                <w:sz w:val="22"/>
                <w:szCs w:val="22"/>
              </w:rPr>
            </w:pPr>
            <w:r>
              <w:rPr>
                <w:rFonts w:hint="eastAsia" w:ascii="宋体" w:hAnsi="宋体" w:cs="宋体"/>
                <w:sz w:val="22"/>
                <w:szCs w:val="22"/>
              </w:rPr>
              <w:t>3.3.1</w:t>
            </w:r>
          </w:p>
        </w:tc>
        <w:tc>
          <w:tcPr>
            <w:tcW w:w="1708" w:type="dxa"/>
            <w:tcBorders>
              <w:top w:val="single" w:color="auto" w:sz="4" w:space="0"/>
              <w:left w:val="single" w:color="auto" w:sz="4" w:space="0"/>
              <w:bottom w:val="single" w:color="auto" w:sz="4" w:space="0"/>
              <w:right w:val="single" w:color="auto" w:sz="4" w:space="0"/>
            </w:tcBorders>
            <w:vAlign w:val="center"/>
          </w:tcPr>
          <w:p w14:paraId="3E3FB789">
            <w:pPr>
              <w:spacing w:line="360" w:lineRule="auto"/>
              <w:jc w:val="center"/>
              <w:rPr>
                <w:rFonts w:ascii="宋体" w:hAnsi="宋体" w:cs="宋体"/>
                <w:sz w:val="22"/>
                <w:szCs w:val="22"/>
              </w:rPr>
            </w:pPr>
            <w:r>
              <w:rPr>
                <w:rFonts w:hint="eastAsia" w:ascii="宋体" w:hAnsi="宋体" w:cs="宋体"/>
                <w:sz w:val="22"/>
                <w:szCs w:val="22"/>
              </w:rPr>
              <w:t>投标有效期</w:t>
            </w:r>
          </w:p>
        </w:tc>
        <w:tc>
          <w:tcPr>
            <w:tcW w:w="6611" w:type="dxa"/>
            <w:tcBorders>
              <w:top w:val="single" w:color="auto" w:sz="4" w:space="0"/>
              <w:left w:val="single" w:color="auto" w:sz="4" w:space="0"/>
              <w:bottom w:val="single" w:color="auto" w:sz="4" w:space="0"/>
              <w:right w:val="single" w:color="auto" w:sz="4" w:space="0"/>
            </w:tcBorders>
            <w:vAlign w:val="center"/>
          </w:tcPr>
          <w:p w14:paraId="2D70CB00">
            <w:pPr>
              <w:spacing w:line="360" w:lineRule="auto"/>
              <w:rPr>
                <w:rFonts w:ascii="宋体" w:hAnsi="宋体" w:cs="宋体"/>
                <w:sz w:val="22"/>
                <w:szCs w:val="22"/>
              </w:rPr>
            </w:pPr>
            <w:r>
              <w:rPr>
                <w:rFonts w:hint="eastAsia" w:ascii="宋体" w:hAnsi="宋体" w:cs="宋体"/>
                <w:sz w:val="22"/>
                <w:szCs w:val="22"/>
              </w:rPr>
              <w:t>自开标大会之日起不得少于90天</w:t>
            </w:r>
          </w:p>
        </w:tc>
      </w:tr>
      <w:tr w14:paraId="0316609F">
        <w:tblPrEx>
          <w:tblCellMar>
            <w:top w:w="0" w:type="dxa"/>
            <w:left w:w="108" w:type="dxa"/>
            <w:bottom w:w="0" w:type="dxa"/>
            <w:right w:w="108" w:type="dxa"/>
          </w:tblCellMar>
        </w:tblPrEx>
        <w:trPr>
          <w:trHeight w:val="568"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4011BB0D">
            <w:pPr>
              <w:spacing w:line="360" w:lineRule="auto"/>
              <w:jc w:val="center"/>
              <w:rPr>
                <w:rFonts w:ascii="宋体" w:hAnsi="宋体" w:cs="宋体"/>
                <w:sz w:val="22"/>
                <w:szCs w:val="22"/>
              </w:rPr>
            </w:pPr>
            <w:r>
              <w:rPr>
                <w:rFonts w:hint="eastAsia" w:ascii="宋体" w:hAnsi="宋体" w:cs="宋体"/>
                <w:sz w:val="22"/>
                <w:szCs w:val="22"/>
              </w:rPr>
              <w:t>3.4.1</w:t>
            </w:r>
          </w:p>
        </w:tc>
        <w:tc>
          <w:tcPr>
            <w:tcW w:w="1708" w:type="dxa"/>
            <w:tcBorders>
              <w:top w:val="single" w:color="auto" w:sz="4" w:space="0"/>
              <w:left w:val="single" w:color="auto" w:sz="4" w:space="0"/>
              <w:bottom w:val="single" w:color="auto" w:sz="4" w:space="0"/>
              <w:right w:val="single" w:color="auto" w:sz="4" w:space="0"/>
            </w:tcBorders>
            <w:vAlign w:val="center"/>
          </w:tcPr>
          <w:p w14:paraId="0341CB00">
            <w:pPr>
              <w:spacing w:line="360" w:lineRule="auto"/>
              <w:jc w:val="center"/>
              <w:rPr>
                <w:rFonts w:ascii="宋体" w:hAnsi="宋体" w:cs="宋体"/>
                <w:sz w:val="22"/>
                <w:szCs w:val="22"/>
              </w:rPr>
            </w:pPr>
            <w:r>
              <w:rPr>
                <w:rFonts w:hint="eastAsia" w:ascii="宋体" w:hAnsi="宋体" w:cs="宋体"/>
                <w:sz w:val="22"/>
                <w:szCs w:val="22"/>
              </w:rPr>
              <w:t>投标保证金</w:t>
            </w:r>
          </w:p>
        </w:tc>
        <w:tc>
          <w:tcPr>
            <w:tcW w:w="6611" w:type="dxa"/>
            <w:tcBorders>
              <w:top w:val="single" w:color="auto" w:sz="4" w:space="0"/>
              <w:left w:val="single" w:color="auto" w:sz="4" w:space="0"/>
              <w:bottom w:val="single" w:color="auto" w:sz="4" w:space="0"/>
              <w:right w:val="single" w:color="auto" w:sz="4" w:space="0"/>
            </w:tcBorders>
            <w:vAlign w:val="center"/>
          </w:tcPr>
          <w:p w14:paraId="0E157A59">
            <w:pPr>
              <w:spacing w:line="360" w:lineRule="auto"/>
              <w:rPr>
                <w:rFonts w:ascii="宋体" w:hAnsi="宋体" w:cs="宋体"/>
                <w:b/>
                <w:bCs/>
                <w:sz w:val="22"/>
                <w:szCs w:val="22"/>
              </w:rPr>
            </w:pPr>
            <w:r>
              <w:rPr>
                <w:rFonts w:hint="eastAsia" w:ascii="宋体" w:hAnsi="宋体" w:cs="宋体"/>
                <w:b/>
                <w:bCs/>
                <w:sz w:val="22"/>
                <w:szCs w:val="22"/>
              </w:rPr>
              <w:t>投标保证金：30000.00元整（叁万元整）</w:t>
            </w:r>
          </w:p>
          <w:p w14:paraId="6903566A">
            <w:pPr>
              <w:pStyle w:val="13"/>
              <w:spacing w:line="360" w:lineRule="auto"/>
              <w:ind w:left="0" w:leftChars="0" w:right="1470"/>
              <w:rPr>
                <w:rFonts w:ascii="宋体" w:hAnsi="宋体" w:cs="宋体"/>
                <w:b/>
                <w:bCs/>
                <w:sz w:val="22"/>
                <w:szCs w:val="22"/>
              </w:rPr>
            </w:pPr>
            <w:r>
              <w:rPr>
                <w:rFonts w:hint="eastAsia" w:ascii="宋体" w:hAnsi="宋体" w:cs="宋体"/>
                <w:b/>
                <w:bCs/>
                <w:sz w:val="22"/>
                <w:szCs w:val="22"/>
              </w:rPr>
              <w:t>备注：SXCY2024-63-2投标保证金</w:t>
            </w:r>
          </w:p>
          <w:p w14:paraId="40170630">
            <w:pPr>
              <w:spacing w:line="360" w:lineRule="auto"/>
              <w:ind w:firstLine="440" w:firstLineChars="200"/>
              <w:rPr>
                <w:rFonts w:ascii="宋体" w:hAnsi="宋体" w:cs="宋体"/>
                <w:sz w:val="22"/>
                <w:szCs w:val="22"/>
              </w:rPr>
            </w:pPr>
            <w:r>
              <w:rPr>
                <w:rFonts w:hint="eastAsia" w:ascii="宋体" w:hAnsi="宋体" w:cs="宋体"/>
                <w:sz w:val="22"/>
                <w:szCs w:val="22"/>
              </w:rPr>
              <w:t>投标保证金有效期限：投标保证金的有效期与投标有效期一致。</w:t>
            </w:r>
          </w:p>
          <w:p w14:paraId="4E552592">
            <w:pPr>
              <w:tabs>
                <w:tab w:val="left" w:pos="0"/>
              </w:tabs>
              <w:kinsoku w:val="0"/>
              <w:spacing w:line="360" w:lineRule="auto"/>
              <w:ind w:firstLine="440" w:firstLineChars="200"/>
              <w:rPr>
                <w:rFonts w:ascii="宋体" w:hAnsi="宋体" w:cs="宋体"/>
                <w:sz w:val="22"/>
                <w:szCs w:val="22"/>
              </w:rPr>
            </w:pPr>
            <w:r>
              <w:rPr>
                <w:rFonts w:hint="eastAsia" w:ascii="宋体" w:hAnsi="宋体" w:cs="宋体"/>
                <w:sz w:val="22"/>
                <w:szCs w:val="22"/>
              </w:rPr>
              <w:t>交款方式：投标保证金应当以银行网银转账、支票、汇票、本票、保函等非现金形式提交。供应商未按照采购文件要求提交投标保证金的，投标文件无效。请供应商在投标文件递交截止时间前将投标保证金由公司账户（投标保证金的交付单位和投标供应商的名称必须一致）缴纳到下列账户：</w:t>
            </w:r>
          </w:p>
          <w:p w14:paraId="338F2C7B">
            <w:pPr>
              <w:tabs>
                <w:tab w:val="left" w:pos="0"/>
              </w:tabs>
              <w:kinsoku w:val="0"/>
              <w:spacing w:line="360" w:lineRule="auto"/>
              <w:rPr>
                <w:rFonts w:ascii="宋体" w:hAnsi="宋体" w:cs="宋体"/>
                <w:b/>
                <w:bCs/>
                <w:sz w:val="22"/>
                <w:szCs w:val="22"/>
              </w:rPr>
            </w:pPr>
            <w:r>
              <w:rPr>
                <w:rFonts w:hint="eastAsia" w:ascii="宋体" w:hAnsi="宋体" w:cs="宋体"/>
                <w:b/>
                <w:bCs/>
                <w:sz w:val="22"/>
                <w:szCs w:val="22"/>
              </w:rPr>
              <w:t>开户单位：陕西宸永项目管理有限公司</w:t>
            </w:r>
          </w:p>
          <w:p w14:paraId="16AA2761">
            <w:pPr>
              <w:tabs>
                <w:tab w:val="left" w:pos="0"/>
              </w:tabs>
              <w:kinsoku w:val="0"/>
              <w:spacing w:line="360" w:lineRule="auto"/>
              <w:rPr>
                <w:rFonts w:ascii="宋体" w:hAnsi="宋体" w:cs="宋体"/>
                <w:b/>
                <w:bCs/>
                <w:sz w:val="22"/>
                <w:szCs w:val="22"/>
              </w:rPr>
            </w:pPr>
            <w:r>
              <w:rPr>
                <w:rFonts w:hint="eastAsia" w:ascii="宋体" w:hAnsi="宋体" w:cs="宋体"/>
                <w:b/>
                <w:bCs/>
                <w:sz w:val="22"/>
                <w:szCs w:val="22"/>
              </w:rPr>
              <w:t>开户行名称：中国建设银行股份有限公司延安马家湾支行</w:t>
            </w:r>
          </w:p>
          <w:p w14:paraId="18B56CA9">
            <w:pPr>
              <w:spacing w:line="360" w:lineRule="auto"/>
              <w:jc w:val="left"/>
              <w:rPr>
                <w:rFonts w:ascii="宋体" w:hAnsi="宋体" w:cs="宋体"/>
                <w:sz w:val="22"/>
                <w:szCs w:val="22"/>
              </w:rPr>
            </w:pPr>
            <w:r>
              <w:rPr>
                <w:rFonts w:hint="eastAsia" w:ascii="宋体" w:hAnsi="宋体" w:cs="宋体"/>
                <w:b/>
                <w:bCs/>
                <w:sz w:val="22"/>
                <w:szCs w:val="22"/>
              </w:rPr>
              <w:t>账      号：61050168980000000758</w:t>
            </w:r>
          </w:p>
        </w:tc>
      </w:tr>
      <w:tr w14:paraId="18A8B989">
        <w:tblPrEx>
          <w:tblCellMar>
            <w:top w:w="0" w:type="dxa"/>
            <w:left w:w="108" w:type="dxa"/>
            <w:bottom w:w="0" w:type="dxa"/>
            <w:right w:w="108" w:type="dxa"/>
          </w:tblCellMar>
        </w:tblPrEx>
        <w:trPr>
          <w:trHeight w:val="140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0C856358">
            <w:pPr>
              <w:spacing w:line="360" w:lineRule="auto"/>
              <w:jc w:val="center"/>
              <w:rPr>
                <w:rFonts w:ascii="宋体" w:hAnsi="宋体" w:cs="宋体"/>
                <w:sz w:val="22"/>
                <w:szCs w:val="22"/>
              </w:rPr>
            </w:pPr>
            <w:r>
              <w:rPr>
                <w:rFonts w:hint="eastAsia" w:ascii="宋体" w:hAnsi="宋体" w:cs="宋体"/>
                <w:sz w:val="22"/>
                <w:szCs w:val="22"/>
              </w:rPr>
              <w:t>3.5.3</w:t>
            </w:r>
          </w:p>
        </w:tc>
        <w:tc>
          <w:tcPr>
            <w:tcW w:w="1708" w:type="dxa"/>
            <w:tcBorders>
              <w:top w:val="single" w:color="auto" w:sz="4" w:space="0"/>
              <w:left w:val="single" w:color="auto" w:sz="4" w:space="0"/>
              <w:bottom w:val="single" w:color="auto" w:sz="4" w:space="0"/>
              <w:right w:val="single" w:color="auto" w:sz="4" w:space="0"/>
            </w:tcBorders>
            <w:vAlign w:val="center"/>
          </w:tcPr>
          <w:p w14:paraId="7440E78E">
            <w:pPr>
              <w:spacing w:line="360" w:lineRule="auto"/>
              <w:jc w:val="center"/>
              <w:rPr>
                <w:rFonts w:ascii="宋体" w:hAnsi="宋体" w:cs="宋体"/>
                <w:sz w:val="22"/>
                <w:szCs w:val="22"/>
              </w:rPr>
            </w:pPr>
            <w:r>
              <w:rPr>
                <w:rFonts w:hint="eastAsia" w:ascii="宋体" w:hAnsi="宋体" w:cs="宋体"/>
                <w:sz w:val="22"/>
                <w:szCs w:val="22"/>
              </w:rPr>
              <w:t>签字或盖章要求</w:t>
            </w:r>
          </w:p>
        </w:tc>
        <w:tc>
          <w:tcPr>
            <w:tcW w:w="6611" w:type="dxa"/>
            <w:tcBorders>
              <w:top w:val="single" w:color="auto" w:sz="4" w:space="0"/>
              <w:left w:val="single" w:color="auto" w:sz="4" w:space="0"/>
              <w:bottom w:val="single" w:color="auto" w:sz="4" w:space="0"/>
              <w:right w:val="single" w:color="auto" w:sz="4" w:space="0"/>
            </w:tcBorders>
            <w:vAlign w:val="center"/>
          </w:tcPr>
          <w:p w14:paraId="79003972">
            <w:pPr>
              <w:spacing w:line="360" w:lineRule="auto"/>
              <w:ind w:firstLine="440" w:firstLineChars="200"/>
              <w:rPr>
                <w:rFonts w:ascii="宋体" w:hAnsi="宋体" w:cs="宋体"/>
                <w:sz w:val="22"/>
                <w:szCs w:val="22"/>
              </w:rPr>
            </w:pPr>
            <w:r>
              <w:rPr>
                <w:rFonts w:hint="eastAsia" w:ascii="宋体" w:hAnsi="宋体" w:cs="宋体"/>
                <w:color w:val="000000"/>
                <w:sz w:val="22"/>
                <w:szCs w:val="22"/>
                <w:lang w:val="en-US" w:eastAsia="zh-CN"/>
              </w:rPr>
              <w:t>电子</w:t>
            </w:r>
            <w:r>
              <w:rPr>
                <w:rFonts w:hint="eastAsia" w:ascii="宋体" w:hAnsi="宋体" w:cs="宋体"/>
                <w:color w:val="000000"/>
                <w:sz w:val="22"/>
                <w:szCs w:val="22"/>
              </w:rPr>
              <w:t>投标文件须逐页加盖公章</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鲜章</w:t>
            </w:r>
            <w:r>
              <w:rPr>
                <w:rFonts w:hint="eastAsia" w:ascii="宋体" w:hAnsi="宋体" w:cs="宋体"/>
                <w:color w:val="000000"/>
                <w:sz w:val="22"/>
                <w:szCs w:val="22"/>
                <w:lang w:eastAsia="zh-CN"/>
              </w:rPr>
              <w:t>）</w:t>
            </w:r>
            <w:r>
              <w:rPr>
                <w:rFonts w:hint="eastAsia" w:ascii="宋体" w:hAnsi="宋体" w:cs="宋体"/>
                <w:color w:val="000000"/>
                <w:sz w:val="22"/>
                <w:szCs w:val="22"/>
              </w:rPr>
              <w:t>并经法定代表人或其委托代理人</w:t>
            </w:r>
            <w:r>
              <w:rPr>
                <w:rFonts w:hint="eastAsia" w:ascii="宋体" w:hAnsi="宋体" w:cs="宋体"/>
                <w:color w:val="000000"/>
                <w:sz w:val="22"/>
                <w:szCs w:val="22"/>
                <w:lang w:eastAsia="zh-CN"/>
              </w:rPr>
              <w:t>于指定位置</w:t>
            </w:r>
            <w:r>
              <w:rPr>
                <w:rFonts w:hint="eastAsia" w:ascii="宋体" w:hAnsi="宋体" w:cs="宋体"/>
                <w:color w:val="000000"/>
                <w:sz w:val="22"/>
                <w:szCs w:val="22"/>
              </w:rPr>
              <w:t>签字或盖章</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纸质投标文件须</w:t>
            </w:r>
            <w:r>
              <w:rPr>
                <w:rFonts w:hint="eastAsia" w:ascii="宋体" w:hAnsi="宋体" w:cs="宋体"/>
                <w:color w:val="000000"/>
                <w:sz w:val="22"/>
                <w:szCs w:val="22"/>
              </w:rPr>
              <w:t>在指定页面加盖公章（鲜章）并经法定代表人或其委托代理人</w:t>
            </w:r>
            <w:r>
              <w:rPr>
                <w:rFonts w:hint="eastAsia" w:ascii="宋体" w:hAnsi="宋体" w:cs="宋体"/>
                <w:color w:val="000000"/>
                <w:sz w:val="22"/>
                <w:szCs w:val="22"/>
                <w:lang w:eastAsia="zh-CN"/>
              </w:rPr>
              <w:t>于指定位置</w:t>
            </w:r>
            <w:r>
              <w:rPr>
                <w:rFonts w:hint="eastAsia" w:ascii="宋体" w:hAnsi="宋体" w:cs="宋体"/>
                <w:color w:val="000000"/>
                <w:sz w:val="22"/>
                <w:szCs w:val="22"/>
              </w:rPr>
              <w:t>签字或盖章。由委托代理人签字或盖章的在投标文件中须同时提交投标文件签署授权委托书。</w:t>
            </w:r>
          </w:p>
        </w:tc>
      </w:tr>
      <w:tr w14:paraId="346E4C0E">
        <w:tblPrEx>
          <w:tblCellMar>
            <w:top w:w="0" w:type="dxa"/>
            <w:left w:w="108" w:type="dxa"/>
            <w:bottom w:w="0" w:type="dxa"/>
            <w:right w:w="108" w:type="dxa"/>
          </w:tblCellMar>
        </w:tblPrEx>
        <w:trPr>
          <w:trHeight w:val="1139" w:hRule="atLeast"/>
          <w:jc w:val="center"/>
        </w:trPr>
        <w:tc>
          <w:tcPr>
            <w:tcW w:w="968" w:type="dxa"/>
            <w:vMerge w:val="restart"/>
            <w:tcBorders>
              <w:top w:val="single" w:color="auto" w:sz="4" w:space="0"/>
              <w:left w:val="single" w:color="auto" w:sz="4" w:space="0"/>
              <w:right w:val="single" w:color="auto" w:sz="4" w:space="0"/>
            </w:tcBorders>
            <w:vAlign w:val="center"/>
          </w:tcPr>
          <w:p w14:paraId="1BE27EA2">
            <w:pPr>
              <w:spacing w:line="360" w:lineRule="auto"/>
              <w:jc w:val="center"/>
              <w:rPr>
                <w:rFonts w:ascii="宋体" w:hAnsi="宋体" w:cs="宋体"/>
                <w:sz w:val="22"/>
                <w:szCs w:val="22"/>
              </w:rPr>
            </w:pPr>
            <w:r>
              <w:rPr>
                <w:rFonts w:hint="eastAsia" w:ascii="宋体" w:hAnsi="宋体" w:cs="宋体"/>
                <w:sz w:val="22"/>
                <w:szCs w:val="22"/>
              </w:rPr>
              <w:t>3.5.4</w:t>
            </w:r>
          </w:p>
        </w:tc>
        <w:tc>
          <w:tcPr>
            <w:tcW w:w="1708" w:type="dxa"/>
            <w:tcBorders>
              <w:top w:val="single" w:color="auto" w:sz="4" w:space="0"/>
              <w:left w:val="single" w:color="auto" w:sz="4" w:space="0"/>
              <w:bottom w:val="single" w:color="auto" w:sz="4" w:space="0"/>
              <w:right w:val="single" w:color="auto" w:sz="4" w:space="0"/>
            </w:tcBorders>
            <w:vAlign w:val="center"/>
          </w:tcPr>
          <w:p w14:paraId="5B20D9BA">
            <w:pPr>
              <w:spacing w:line="360" w:lineRule="auto"/>
              <w:jc w:val="center"/>
              <w:rPr>
                <w:rFonts w:ascii="宋体" w:hAnsi="宋体" w:cs="宋体"/>
                <w:sz w:val="22"/>
                <w:szCs w:val="22"/>
              </w:rPr>
            </w:pPr>
            <w:r>
              <w:rPr>
                <w:rFonts w:hint="eastAsia" w:ascii="宋体" w:hAnsi="宋体" w:cs="宋体"/>
                <w:color w:val="000000"/>
                <w:sz w:val="22"/>
                <w:szCs w:val="22"/>
              </w:rPr>
              <w:t>投标文件编制及递交要求</w:t>
            </w:r>
          </w:p>
        </w:tc>
        <w:tc>
          <w:tcPr>
            <w:tcW w:w="6611" w:type="dxa"/>
            <w:tcBorders>
              <w:top w:val="single" w:color="auto" w:sz="4" w:space="0"/>
              <w:left w:val="single" w:color="auto" w:sz="4" w:space="0"/>
              <w:bottom w:val="single" w:color="auto" w:sz="4" w:space="0"/>
              <w:right w:val="single" w:color="auto" w:sz="4" w:space="0"/>
            </w:tcBorders>
            <w:vAlign w:val="center"/>
          </w:tcPr>
          <w:p w14:paraId="164D9C59">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1、本招标项目采用电子化招投标，项目投标文件应在“延安市公共资源交易中心网”下载投标文件制作软件进行编制并在投标截止时间前上传递交。若未按照招标文件要求编制、递交投标文件，将可能导致投标无效，其后果由投标人自负。</w:t>
            </w:r>
          </w:p>
          <w:p w14:paraId="3A73CBC3">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2、电子投标文件上传递交至延安市公共资源交易中心网电子招标投标系统；</w:t>
            </w:r>
          </w:p>
          <w:p w14:paraId="075CD1FB">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3、纸质投标文件递交要求：正本壹份，副本贰份。</w:t>
            </w:r>
          </w:p>
          <w:p w14:paraId="0EF0515E">
            <w:pPr>
              <w:spacing w:line="360" w:lineRule="auto"/>
              <w:ind w:firstLine="442" w:firstLineChars="200"/>
            </w:pPr>
            <w:r>
              <w:rPr>
                <w:rFonts w:hint="eastAsia" w:ascii="宋体" w:hAnsi="宋体" w:cs="宋体"/>
                <w:b/>
                <w:bCs/>
                <w:color w:val="000000"/>
                <w:sz w:val="22"/>
                <w:szCs w:val="22"/>
              </w:rPr>
              <w:t>注：本项目纸质投标文件须留档保存，接受邮寄（纸质投标文件须与电子投标文件保持一致），开标结束后三日内邮寄到：延安市新区盛世花园北区12号楼一单元802室，电话：0911-8688810。</w:t>
            </w:r>
          </w:p>
        </w:tc>
      </w:tr>
      <w:tr w14:paraId="39470A0C">
        <w:tblPrEx>
          <w:tblCellMar>
            <w:top w:w="0" w:type="dxa"/>
            <w:left w:w="108" w:type="dxa"/>
            <w:bottom w:w="0" w:type="dxa"/>
            <w:right w:w="108" w:type="dxa"/>
          </w:tblCellMar>
        </w:tblPrEx>
        <w:trPr>
          <w:trHeight w:val="1139" w:hRule="atLeast"/>
          <w:jc w:val="center"/>
        </w:trPr>
        <w:tc>
          <w:tcPr>
            <w:tcW w:w="968" w:type="dxa"/>
            <w:vMerge w:val="continue"/>
            <w:tcBorders>
              <w:left w:val="single" w:color="auto" w:sz="4" w:space="0"/>
              <w:right w:val="single" w:color="auto" w:sz="4" w:space="0"/>
            </w:tcBorders>
            <w:vAlign w:val="center"/>
          </w:tcPr>
          <w:p w14:paraId="066884D0">
            <w:pPr>
              <w:spacing w:line="360" w:lineRule="auto"/>
              <w:jc w:val="center"/>
              <w:rPr>
                <w:rFonts w:ascii="宋体" w:hAnsi="宋体" w:cs="宋体"/>
                <w:sz w:val="22"/>
                <w:szCs w:val="22"/>
              </w:rPr>
            </w:pPr>
          </w:p>
        </w:tc>
        <w:tc>
          <w:tcPr>
            <w:tcW w:w="1708" w:type="dxa"/>
            <w:tcBorders>
              <w:top w:val="single" w:color="auto" w:sz="4" w:space="0"/>
              <w:left w:val="single" w:color="auto" w:sz="4" w:space="0"/>
              <w:bottom w:val="single" w:color="auto" w:sz="4" w:space="0"/>
              <w:right w:val="single" w:color="auto" w:sz="4" w:space="0"/>
            </w:tcBorders>
            <w:vAlign w:val="center"/>
          </w:tcPr>
          <w:p w14:paraId="72BBDD3A">
            <w:pPr>
              <w:spacing w:line="360" w:lineRule="auto"/>
              <w:jc w:val="center"/>
              <w:rPr>
                <w:rFonts w:ascii="宋体" w:hAnsi="宋体" w:cs="宋体"/>
                <w:color w:val="000000"/>
                <w:sz w:val="22"/>
                <w:szCs w:val="22"/>
              </w:rPr>
            </w:pPr>
            <w:r>
              <w:rPr>
                <w:rFonts w:hint="eastAsia" w:ascii="宋体" w:hAnsi="宋体" w:cs="宋体"/>
                <w:color w:val="000000"/>
                <w:sz w:val="22"/>
                <w:szCs w:val="22"/>
              </w:rPr>
              <w:t>投标文件电子版要求</w:t>
            </w:r>
          </w:p>
        </w:tc>
        <w:tc>
          <w:tcPr>
            <w:tcW w:w="6611" w:type="dxa"/>
            <w:tcBorders>
              <w:top w:val="single" w:color="auto" w:sz="4" w:space="0"/>
              <w:left w:val="single" w:color="auto" w:sz="4" w:space="0"/>
              <w:bottom w:val="single" w:color="auto" w:sz="4" w:space="0"/>
              <w:right w:val="single" w:color="auto" w:sz="4" w:space="0"/>
            </w:tcBorders>
            <w:vAlign w:val="center"/>
          </w:tcPr>
          <w:p w14:paraId="2C22E6B8">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递交纸质投标文件时须同时提交内容与纸质投标文件内容一致的电子版U盘1份；</w:t>
            </w:r>
          </w:p>
          <w:p w14:paraId="51F9E2DB">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文件命名要求：项目编号+投标人名称；</w:t>
            </w:r>
          </w:p>
          <w:p w14:paraId="7A80C65E">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未按上述要求提供的，采购人或采购代理机构有权拒收其投标文件，其投标按无效投标处理。</w:t>
            </w:r>
          </w:p>
        </w:tc>
      </w:tr>
      <w:tr w14:paraId="5F78A874">
        <w:tblPrEx>
          <w:tblCellMar>
            <w:top w:w="0" w:type="dxa"/>
            <w:left w:w="108" w:type="dxa"/>
            <w:bottom w:w="0" w:type="dxa"/>
            <w:right w:w="108" w:type="dxa"/>
          </w:tblCellMar>
        </w:tblPrEx>
        <w:trPr>
          <w:trHeight w:val="71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7559389C">
            <w:pPr>
              <w:spacing w:line="360" w:lineRule="auto"/>
              <w:jc w:val="center"/>
              <w:rPr>
                <w:rFonts w:ascii="宋体" w:hAnsi="宋体" w:cs="宋体"/>
                <w:sz w:val="22"/>
                <w:szCs w:val="22"/>
              </w:rPr>
            </w:pPr>
            <w:r>
              <w:rPr>
                <w:rFonts w:hint="eastAsia" w:ascii="宋体" w:hAnsi="宋体" w:cs="宋体"/>
                <w:sz w:val="22"/>
                <w:szCs w:val="22"/>
              </w:rPr>
              <w:t>4.2.2</w:t>
            </w:r>
          </w:p>
        </w:tc>
        <w:tc>
          <w:tcPr>
            <w:tcW w:w="1708" w:type="dxa"/>
            <w:tcBorders>
              <w:top w:val="single" w:color="auto" w:sz="4" w:space="0"/>
              <w:left w:val="single" w:color="auto" w:sz="4" w:space="0"/>
              <w:bottom w:val="single" w:color="auto" w:sz="4" w:space="0"/>
              <w:right w:val="single" w:color="auto" w:sz="4" w:space="0"/>
            </w:tcBorders>
            <w:vAlign w:val="center"/>
          </w:tcPr>
          <w:p w14:paraId="7ADDB918">
            <w:pPr>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开标时间和地点</w:t>
            </w:r>
          </w:p>
        </w:tc>
        <w:tc>
          <w:tcPr>
            <w:tcW w:w="6611" w:type="dxa"/>
            <w:tcBorders>
              <w:top w:val="single" w:color="auto" w:sz="4" w:space="0"/>
              <w:left w:val="single" w:color="auto" w:sz="4" w:space="0"/>
              <w:bottom w:val="single" w:color="auto" w:sz="4" w:space="0"/>
              <w:right w:val="single" w:color="auto" w:sz="4" w:space="0"/>
            </w:tcBorders>
            <w:vAlign w:val="center"/>
          </w:tcPr>
          <w:p w14:paraId="2712DAA9">
            <w:pPr>
              <w:spacing w:line="360" w:lineRule="auto"/>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时间：2025年1月24日9时00分00秒（北京时间）</w:t>
            </w:r>
          </w:p>
          <w:p w14:paraId="195B5280">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地点：延安市公共资源交易中心交易四厅</w:t>
            </w:r>
          </w:p>
        </w:tc>
      </w:tr>
      <w:tr w14:paraId="53C2C175">
        <w:tblPrEx>
          <w:tblCellMar>
            <w:top w:w="0" w:type="dxa"/>
            <w:left w:w="108" w:type="dxa"/>
            <w:bottom w:w="0" w:type="dxa"/>
            <w:right w:w="108" w:type="dxa"/>
          </w:tblCellMar>
        </w:tblPrEx>
        <w:trPr>
          <w:trHeight w:val="73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2E34D92">
            <w:pPr>
              <w:spacing w:line="360" w:lineRule="auto"/>
              <w:jc w:val="center"/>
              <w:rPr>
                <w:rFonts w:ascii="宋体" w:hAnsi="宋体" w:cs="宋体"/>
                <w:sz w:val="22"/>
                <w:szCs w:val="22"/>
              </w:rPr>
            </w:pPr>
            <w:r>
              <w:rPr>
                <w:rFonts w:hint="eastAsia" w:ascii="宋体" w:hAnsi="宋体" w:cs="宋体"/>
                <w:sz w:val="22"/>
                <w:szCs w:val="22"/>
              </w:rPr>
              <w:t>4.2.3</w:t>
            </w:r>
          </w:p>
        </w:tc>
        <w:tc>
          <w:tcPr>
            <w:tcW w:w="1708" w:type="dxa"/>
            <w:tcBorders>
              <w:top w:val="single" w:color="auto" w:sz="4" w:space="0"/>
              <w:left w:val="single" w:color="auto" w:sz="4" w:space="0"/>
              <w:bottom w:val="single" w:color="auto" w:sz="4" w:space="0"/>
              <w:right w:val="single" w:color="auto" w:sz="4" w:space="0"/>
            </w:tcBorders>
            <w:vAlign w:val="center"/>
          </w:tcPr>
          <w:p w14:paraId="5523B54D">
            <w:pPr>
              <w:spacing w:line="360" w:lineRule="auto"/>
              <w:jc w:val="center"/>
              <w:rPr>
                <w:rFonts w:ascii="宋体" w:hAnsi="宋体" w:cs="宋体"/>
                <w:color w:val="000000"/>
                <w:sz w:val="22"/>
                <w:szCs w:val="22"/>
              </w:rPr>
            </w:pPr>
            <w:r>
              <w:rPr>
                <w:rFonts w:hint="eastAsia" w:ascii="宋体" w:hAnsi="宋体" w:cs="宋体"/>
                <w:color w:val="000000"/>
                <w:sz w:val="22"/>
                <w:szCs w:val="22"/>
              </w:rPr>
              <w:t>是否退还投标文件</w:t>
            </w:r>
          </w:p>
        </w:tc>
        <w:tc>
          <w:tcPr>
            <w:tcW w:w="6611" w:type="dxa"/>
            <w:tcBorders>
              <w:top w:val="single" w:color="auto" w:sz="4" w:space="0"/>
              <w:left w:val="single" w:color="auto" w:sz="4" w:space="0"/>
              <w:bottom w:val="single" w:color="auto" w:sz="4" w:space="0"/>
              <w:right w:val="single" w:color="auto" w:sz="4" w:space="0"/>
            </w:tcBorders>
            <w:vAlign w:val="center"/>
          </w:tcPr>
          <w:p w14:paraId="55EF2DF4">
            <w:pPr>
              <w:spacing w:line="360" w:lineRule="auto"/>
              <w:jc w:val="left"/>
              <w:rPr>
                <w:rFonts w:ascii="宋体" w:hAnsi="宋体" w:cs="宋体"/>
                <w:color w:val="000000"/>
                <w:sz w:val="22"/>
                <w:szCs w:val="22"/>
              </w:rPr>
            </w:pPr>
            <w:r>
              <w:rPr>
                <w:rFonts w:hint="eastAsia" w:ascii="宋体" w:hAnsi="宋体" w:cs="宋体"/>
                <w:color w:val="000000"/>
                <w:sz w:val="22"/>
                <w:szCs w:val="22"/>
              </w:rPr>
              <w:t>否</w:t>
            </w:r>
          </w:p>
        </w:tc>
      </w:tr>
      <w:tr w14:paraId="660A4A67">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71847AD8">
            <w:pPr>
              <w:spacing w:line="360" w:lineRule="auto"/>
              <w:jc w:val="center"/>
              <w:rPr>
                <w:rFonts w:ascii="宋体" w:hAnsi="宋体" w:cs="宋体"/>
                <w:sz w:val="22"/>
                <w:szCs w:val="22"/>
              </w:rPr>
            </w:pPr>
            <w:r>
              <w:rPr>
                <w:rFonts w:hint="eastAsia" w:ascii="宋体" w:hAnsi="宋体" w:cs="宋体"/>
                <w:sz w:val="22"/>
                <w:szCs w:val="22"/>
              </w:rPr>
              <w:t>5.1</w:t>
            </w:r>
          </w:p>
        </w:tc>
        <w:tc>
          <w:tcPr>
            <w:tcW w:w="1708" w:type="dxa"/>
            <w:tcBorders>
              <w:top w:val="single" w:color="auto" w:sz="4" w:space="0"/>
              <w:left w:val="single" w:color="auto" w:sz="4" w:space="0"/>
              <w:bottom w:val="single" w:color="auto" w:sz="4" w:space="0"/>
              <w:right w:val="single" w:color="auto" w:sz="4" w:space="0"/>
            </w:tcBorders>
            <w:vAlign w:val="center"/>
          </w:tcPr>
          <w:p w14:paraId="0269AC67">
            <w:pPr>
              <w:spacing w:line="360" w:lineRule="auto"/>
              <w:jc w:val="center"/>
              <w:rPr>
                <w:rFonts w:ascii="宋体" w:hAnsi="宋体" w:cs="宋体"/>
                <w:sz w:val="22"/>
                <w:szCs w:val="22"/>
              </w:rPr>
            </w:pPr>
            <w:r>
              <w:rPr>
                <w:rFonts w:hint="eastAsia" w:ascii="宋体" w:hAnsi="宋体" w:cs="宋体"/>
                <w:sz w:val="22"/>
                <w:szCs w:val="22"/>
              </w:rPr>
              <w:t>开标程序</w:t>
            </w:r>
          </w:p>
        </w:tc>
        <w:tc>
          <w:tcPr>
            <w:tcW w:w="6611" w:type="dxa"/>
            <w:tcBorders>
              <w:top w:val="single" w:color="auto" w:sz="4" w:space="0"/>
              <w:left w:val="single" w:color="auto" w:sz="4" w:space="0"/>
              <w:bottom w:val="single" w:color="auto" w:sz="4" w:space="0"/>
              <w:right w:val="single" w:color="auto" w:sz="4" w:space="0"/>
            </w:tcBorders>
            <w:vAlign w:val="center"/>
          </w:tcPr>
          <w:p w14:paraId="2B07AF88">
            <w:pPr>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1.采购人和采购代理机构将按投标人须知前附表中规定的开标时间和地点组织开标。投标人不足3家的，不予开标。</w:t>
            </w:r>
          </w:p>
          <w:p w14:paraId="60E5AC27">
            <w:pPr>
              <w:spacing w:line="360" w:lineRule="auto"/>
              <w:ind w:firstLine="440" w:firstLineChars="200"/>
              <w:jc w:val="left"/>
              <w:rPr>
                <w:rFonts w:ascii="宋体" w:hAnsi="宋体" w:cs="宋体"/>
                <w:sz w:val="22"/>
                <w:szCs w:val="22"/>
              </w:rPr>
            </w:pPr>
            <w:r>
              <w:rPr>
                <w:rFonts w:hint="eastAsia" w:ascii="宋体" w:hAnsi="宋体" w:cs="宋体"/>
                <w:kern w:val="0"/>
                <w:sz w:val="22"/>
                <w:szCs w:val="22"/>
              </w:rPr>
              <w:t>2.开标时，由采购人和代理机构组织各投标人线上解密，并在线上公示开标记录。若投标人在系统规定时间内未完成解密，或因投标人原因造成其投标文件无法解密（或无法打开的），按无效投标处理。</w:t>
            </w:r>
          </w:p>
        </w:tc>
      </w:tr>
      <w:tr w14:paraId="45531266">
        <w:tblPrEx>
          <w:tblCellMar>
            <w:top w:w="0" w:type="dxa"/>
            <w:left w:w="108" w:type="dxa"/>
            <w:bottom w:w="0" w:type="dxa"/>
            <w:right w:w="108" w:type="dxa"/>
          </w:tblCellMar>
        </w:tblPrEx>
        <w:trPr>
          <w:trHeight w:val="1195"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3D54363">
            <w:pPr>
              <w:spacing w:line="360" w:lineRule="auto"/>
              <w:jc w:val="center"/>
              <w:rPr>
                <w:rFonts w:ascii="宋体" w:hAnsi="宋体" w:cs="宋体"/>
                <w:sz w:val="22"/>
                <w:szCs w:val="22"/>
              </w:rPr>
            </w:pPr>
            <w:r>
              <w:rPr>
                <w:rFonts w:hint="eastAsia" w:ascii="宋体" w:hAnsi="宋体" w:cs="宋体"/>
                <w:sz w:val="22"/>
                <w:szCs w:val="22"/>
              </w:rPr>
              <w:t>6.1.1</w:t>
            </w:r>
          </w:p>
        </w:tc>
        <w:tc>
          <w:tcPr>
            <w:tcW w:w="1708" w:type="dxa"/>
            <w:tcBorders>
              <w:top w:val="single" w:color="auto" w:sz="4" w:space="0"/>
              <w:left w:val="single" w:color="auto" w:sz="4" w:space="0"/>
              <w:bottom w:val="single" w:color="auto" w:sz="4" w:space="0"/>
              <w:right w:val="single" w:color="auto" w:sz="4" w:space="0"/>
            </w:tcBorders>
            <w:vAlign w:val="center"/>
          </w:tcPr>
          <w:p w14:paraId="1786EB02">
            <w:pPr>
              <w:spacing w:line="360" w:lineRule="auto"/>
              <w:jc w:val="center"/>
              <w:rPr>
                <w:rFonts w:ascii="宋体" w:hAnsi="宋体" w:cs="宋体"/>
                <w:sz w:val="22"/>
                <w:szCs w:val="22"/>
              </w:rPr>
            </w:pPr>
            <w:r>
              <w:rPr>
                <w:rFonts w:hint="eastAsia" w:ascii="宋体" w:hAnsi="宋体" w:cs="宋体"/>
                <w:sz w:val="22"/>
                <w:szCs w:val="22"/>
              </w:rPr>
              <w:t>评标委员会的组建</w:t>
            </w:r>
          </w:p>
        </w:tc>
        <w:tc>
          <w:tcPr>
            <w:tcW w:w="6611" w:type="dxa"/>
            <w:tcBorders>
              <w:top w:val="single" w:color="auto" w:sz="4" w:space="0"/>
              <w:left w:val="single" w:color="auto" w:sz="4" w:space="0"/>
              <w:bottom w:val="single" w:color="auto" w:sz="4" w:space="0"/>
              <w:right w:val="single" w:color="auto" w:sz="4" w:space="0"/>
            </w:tcBorders>
            <w:vAlign w:val="center"/>
          </w:tcPr>
          <w:p w14:paraId="2DF26E7D">
            <w:pPr>
              <w:spacing w:line="360" w:lineRule="auto"/>
              <w:rPr>
                <w:rFonts w:ascii="宋体" w:hAnsi="宋体" w:cs="宋体"/>
                <w:sz w:val="22"/>
                <w:szCs w:val="22"/>
              </w:rPr>
            </w:pPr>
            <w:r>
              <w:rPr>
                <w:rFonts w:hint="eastAsia" w:ascii="宋体" w:hAnsi="宋体" w:cs="宋体"/>
                <w:sz w:val="22"/>
                <w:szCs w:val="22"/>
              </w:rPr>
              <w:t>评标委员会构成：</w:t>
            </w:r>
            <w:r>
              <w:rPr>
                <w:rFonts w:hint="eastAsia" w:ascii="宋体" w:hAnsi="宋体" w:cs="宋体"/>
                <w:color w:val="000000"/>
                <w:kern w:val="0"/>
                <w:sz w:val="22"/>
                <w:szCs w:val="22"/>
              </w:rPr>
              <w:t>7人；其中采购人代表2人；专家5人</w:t>
            </w:r>
          </w:p>
          <w:p w14:paraId="4885852E">
            <w:pPr>
              <w:spacing w:line="360" w:lineRule="auto"/>
              <w:rPr>
                <w:rFonts w:ascii="宋体" w:hAnsi="宋体" w:cs="宋体"/>
                <w:sz w:val="22"/>
                <w:szCs w:val="22"/>
              </w:rPr>
            </w:pPr>
            <w:r>
              <w:rPr>
                <w:rFonts w:hint="eastAsia" w:ascii="宋体" w:hAnsi="宋体" w:cs="宋体"/>
                <w:sz w:val="22"/>
                <w:szCs w:val="22"/>
              </w:rPr>
              <w:t>评标专家确定方式：陕西省政府采购综合管理平台专家库中随机抽取。</w:t>
            </w:r>
          </w:p>
        </w:tc>
      </w:tr>
      <w:tr w14:paraId="1065B3D6">
        <w:tblPrEx>
          <w:tblCellMar>
            <w:top w:w="0" w:type="dxa"/>
            <w:left w:w="108" w:type="dxa"/>
            <w:bottom w:w="0" w:type="dxa"/>
            <w:right w:w="108" w:type="dxa"/>
          </w:tblCellMar>
        </w:tblPrEx>
        <w:trPr>
          <w:trHeight w:val="88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1EF5A0FC">
            <w:pPr>
              <w:spacing w:line="360" w:lineRule="auto"/>
              <w:jc w:val="center"/>
              <w:rPr>
                <w:rFonts w:ascii="宋体" w:hAnsi="宋体" w:cs="宋体"/>
                <w:sz w:val="22"/>
                <w:szCs w:val="22"/>
              </w:rPr>
            </w:pPr>
            <w:r>
              <w:rPr>
                <w:rFonts w:hint="eastAsia" w:ascii="宋体" w:hAnsi="宋体" w:cs="宋体"/>
                <w:sz w:val="22"/>
                <w:szCs w:val="22"/>
              </w:rPr>
              <w:t>7.1</w:t>
            </w:r>
          </w:p>
        </w:tc>
        <w:tc>
          <w:tcPr>
            <w:tcW w:w="1708" w:type="dxa"/>
            <w:tcBorders>
              <w:top w:val="single" w:color="auto" w:sz="4" w:space="0"/>
              <w:left w:val="single" w:color="auto" w:sz="4" w:space="0"/>
              <w:bottom w:val="single" w:color="auto" w:sz="4" w:space="0"/>
              <w:right w:val="single" w:color="auto" w:sz="4" w:space="0"/>
            </w:tcBorders>
            <w:vAlign w:val="center"/>
          </w:tcPr>
          <w:p w14:paraId="502D936D">
            <w:pPr>
              <w:spacing w:line="360" w:lineRule="auto"/>
              <w:jc w:val="center"/>
              <w:rPr>
                <w:rFonts w:ascii="宋体" w:hAnsi="宋体" w:cs="宋体"/>
                <w:sz w:val="22"/>
                <w:szCs w:val="22"/>
              </w:rPr>
            </w:pPr>
            <w:r>
              <w:rPr>
                <w:rFonts w:hint="eastAsia" w:ascii="宋体" w:hAnsi="宋体" w:cs="宋体"/>
                <w:sz w:val="22"/>
                <w:szCs w:val="22"/>
              </w:rPr>
              <w:t>是否授权评标委员会确定中标人</w:t>
            </w:r>
          </w:p>
        </w:tc>
        <w:tc>
          <w:tcPr>
            <w:tcW w:w="6611" w:type="dxa"/>
            <w:tcBorders>
              <w:top w:val="single" w:color="auto" w:sz="4" w:space="0"/>
              <w:left w:val="single" w:color="auto" w:sz="4" w:space="0"/>
              <w:bottom w:val="single" w:color="auto" w:sz="4" w:space="0"/>
              <w:right w:val="single" w:color="auto" w:sz="4" w:space="0"/>
            </w:tcBorders>
            <w:vAlign w:val="center"/>
          </w:tcPr>
          <w:p w14:paraId="7F7D990E">
            <w:pPr>
              <w:spacing w:line="360" w:lineRule="auto"/>
              <w:rPr>
                <w:rFonts w:ascii="宋体" w:hAnsi="宋体" w:cs="宋体"/>
                <w:sz w:val="22"/>
                <w:szCs w:val="22"/>
              </w:rPr>
            </w:pPr>
            <w:r>
              <w:rPr>
                <w:rFonts w:hint="eastAsia" w:ascii="宋体" w:hAnsi="宋体" w:cs="宋体"/>
                <w:sz w:val="22"/>
                <w:szCs w:val="22"/>
              </w:rPr>
              <w:t>否，</w:t>
            </w:r>
            <w:r>
              <w:rPr>
                <w:rFonts w:hint="eastAsia" w:ascii="宋体" w:hAnsi="宋体" w:cs="宋体"/>
                <w:color w:val="000000"/>
                <w:sz w:val="22"/>
                <w:szCs w:val="22"/>
              </w:rPr>
              <w:t>推荐3名中标候选供应商</w:t>
            </w:r>
          </w:p>
        </w:tc>
      </w:tr>
      <w:tr w14:paraId="3881F09F">
        <w:tblPrEx>
          <w:tblCellMar>
            <w:top w:w="0" w:type="dxa"/>
            <w:left w:w="108" w:type="dxa"/>
            <w:bottom w:w="0" w:type="dxa"/>
            <w:right w:w="108" w:type="dxa"/>
          </w:tblCellMar>
        </w:tblPrEx>
        <w:trPr>
          <w:trHeight w:val="497"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28B0D510">
            <w:pPr>
              <w:spacing w:line="360" w:lineRule="auto"/>
              <w:jc w:val="center"/>
              <w:rPr>
                <w:rFonts w:ascii="宋体" w:hAnsi="宋体" w:cs="宋体"/>
                <w:sz w:val="22"/>
                <w:szCs w:val="22"/>
              </w:rPr>
            </w:pPr>
            <w:r>
              <w:rPr>
                <w:rFonts w:hint="eastAsia" w:ascii="宋体" w:hAnsi="宋体" w:cs="宋体"/>
                <w:sz w:val="22"/>
                <w:szCs w:val="22"/>
              </w:rPr>
              <w:t>7.3</w:t>
            </w:r>
          </w:p>
        </w:tc>
        <w:tc>
          <w:tcPr>
            <w:tcW w:w="1708" w:type="dxa"/>
            <w:tcBorders>
              <w:top w:val="single" w:color="auto" w:sz="4" w:space="0"/>
              <w:left w:val="single" w:color="auto" w:sz="4" w:space="0"/>
              <w:bottom w:val="single" w:color="auto" w:sz="4" w:space="0"/>
              <w:right w:val="single" w:color="auto" w:sz="4" w:space="0"/>
            </w:tcBorders>
            <w:vAlign w:val="center"/>
          </w:tcPr>
          <w:p w14:paraId="22EA82C2">
            <w:pPr>
              <w:spacing w:line="360" w:lineRule="auto"/>
              <w:jc w:val="center"/>
              <w:rPr>
                <w:rFonts w:ascii="宋体" w:hAnsi="宋体" w:cs="宋体"/>
                <w:sz w:val="22"/>
                <w:szCs w:val="22"/>
              </w:rPr>
            </w:pPr>
            <w:r>
              <w:rPr>
                <w:rFonts w:hint="eastAsia" w:ascii="宋体" w:hAnsi="宋体" w:cs="宋体"/>
                <w:sz w:val="22"/>
                <w:szCs w:val="22"/>
              </w:rPr>
              <w:t>履约担保</w:t>
            </w:r>
          </w:p>
        </w:tc>
        <w:tc>
          <w:tcPr>
            <w:tcW w:w="6611" w:type="dxa"/>
            <w:tcBorders>
              <w:top w:val="single" w:color="auto" w:sz="4" w:space="0"/>
              <w:left w:val="single" w:color="auto" w:sz="4" w:space="0"/>
              <w:bottom w:val="single" w:color="auto" w:sz="4" w:space="0"/>
              <w:right w:val="single" w:color="auto" w:sz="4" w:space="0"/>
            </w:tcBorders>
            <w:vAlign w:val="center"/>
          </w:tcPr>
          <w:p w14:paraId="19A70BF2">
            <w:pPr>
              <w:spacing w:line="360" w:lineRule="auto"/>
              <w:rPr>
                <w:rFonts w:ascii="宋体" w:hAnsi="宋体" w:cs="宋体"/>
                <w:sz w:val="22"/>
                <w:szCs w:val="22"/>
              </w:rPr>
            </w:pPr>
            <w:r>
              <w:rPr>
                <w:rFonts w:hint="eastAsia" w:ascii="宋体" w:hAnsi="宋体" w:cs="宋体"/>
                <w:sz w:val="22"/>
                <w:szCs w:val="22"/>
              </w:rPr>
              <w:t>无</w:t>
            </w:r>
          </w:p>
        </w:tc>
      </w:tr>
      <w:tr w14:paraId="6CAFEAEC">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BF8D5F5">
            <w:pPr>
              <w:spacing w:line="360" w:lineRule="auto"/>
              <w:jc w:val="center"/>
              <w:rPr>
                <w:rFonts w:ascii="宋体" w:hAnsi="宋体" w:cs="宋体"/>
                <w:color w:val="000000"/>
                <w:sz w:val="22"/>
                <w:szCs w:val="22"/>
              </w:rPr>
            </w:pPr>
            <w:r>
              <w:rPr>
                <w:rFonts w:hint="eastAsia" w:ascii="宋体" w:hAnsi="宋体" w:cs="宋体"/>
                <w:color w:val="000000"/>
                <w:sz w:val="22"/>
                <w:szCs w:val="22"/>
              </w:rPr>
              <w:t>8</w:t>
            </w:r>
          </w:p>
        </w:tc>
        <w:tc>
          <w:tcPr>
            <w:tcW w:w="1708" w:type="dxa"/>
            <w:tcBorders>
              <w:top w:val="single" w:color="auto" w:sz="4" w:space="0"/>
              <w:left w:val="single" w:color="auto" w:sz="4" w:space="0"/>
              <w:bottom w:val="single" w:color="auto" w:sz="4" w:space="0"/>
              <w:right w:val="single" w:color="auto" w:sz="4" w:space="0"/>
            </w:tcBorders>
            <w:vAlign w:val="center"/>
          </w:tcPr>
          <w:p w14:paraId="4434FBCF">
            <w:pPr>
              <w:spacing w:line="360" w:lineRule="auto"/>
              <w:jc w:val="center"/>
              <w:rPr>
                <w:rFonts w:ascii="宋体" w:hAnsi="宋体" w:cs="宋体"/>
                <w:color w:val="000000"/>
                <w:sz w:val="22"/>
                <w:szCs w:val="22"/>
              </w:rPr>
            </w:pPr>
            <w:r>
              <w:rPr>
                <w:rFonts w:hint="eastAsia" w:ascii="宋体" w:hAnsi="宋体" w:cs="宋体"/>
                <w:color w:val="000000"/>
                <w:sz w:val="22"/>
                <w:szCs w:val="22"/>
              </w:rPr>
              <w:t>是否专门面向中小企业采购</w:t>
            </w:r>
          </w:p>
        </w:tc>
        <w:tc>
          <w:tcPr>
            <w:tcW w:w="6611" w:type="dxa"/>
            <w:tcBorders>
              <w:top w:val="single" w:color="auto" w:sz="4" w:space="0"/>
              <w:left w:val="single" w:color="auto" w:sz="4" w:space="0"/>
              <w:bottom w:val="single" w:color="auto" w:sz="4" w:space="0"/>
              <w:right w:val="single" w:color="auto" w:sz="4" w:space="0"/>
            </w:tcBorders>
            <w:vAlign w:val="center"/>
          </w:tcPr>
          <w:p w14:paraId="3FAD0BF1">
            <w:pPr>
              <w:spacing w:line="360" w:lineRule="auto"/>
              <w:rPr>
                <w:rFonts w:ascii="宋体" w:hAnsi="宋体" w:cs="宋体"/>
                <w:color w:val="000000"/>
                <w:sz w:val="22"/>
                <w:szCs w:val="22"/>
              </w:rPr>
            </w:pPr>
            <w:r>
              <w:rPr>
                <w:rFonts w:hint="eastAsia" w:ascii="宋体" w:hAnsi="宋体" w:cs="宋体"/>
                <w:color w:val="000000"/>
                <w:sz w:val="22"/>
                <w:szCs w:val="22"/>
              </w:rPr>
              <w:t>是□   否 ☑</w:t>
            </w:r>
          </w:p>
        </w:tc>
      </w:tr>
      <w:tr w14:paraId="7EC464C5">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3D45FCA">
            <w:pPr>
              <w:spacing w:line="360" w:lineRule="auto"/>
              <w:jc w:val="center"/>
              <w:rPr>
                <w:rFonts w:ascii="宋体" w:hAnsi="宋体" w:cs="宋体"/>
                <w:sz w:val="22"/>
                <w:szCs w:val="22"/>
              </w:rPr>
            </w:pPr>
            <w:r>
              <w:rPr>
                <w:rFonts w:hint="eastAsia" w:ascii="宋体" w:hAnsi="宋体" w:cs="宋体"/>
                <w:sz w:val="22"/>
                <w:szCs w:val="22"/>
              </w:rPr>
              <w:t>9</w:t>
            </w:r>
          </w:p>
        </w:tc>
        <w:tc>
          <w:tcPr>
            <w:tcW w:w="1708" w:type="dxa"/>
            <w:tcBorders>
              <w:top w:val="single" w:color="auto" w:sz="4" w:space="0"/>
              <w:left w:val="single" w:color="auto" w:sz="4" w:space="0"/>
              <w:bottom w:val="single" w:color="auto" w:sz="4" w:space="0"/>
              <w:right w:val="single" w:color="auto" w:sz="4" w:space="0"/>
            </w:tcBorders>
            <w:vAlign w:val="center"/>
          </w:tcPr>
          <w:p w14:paraId="756B8C31">
            <w:pPr>
              <w:spacing w:line="360" w:lineRule="auto"/>
              <w:jc w:val="center"/>
              <w:rPr>
                <w:rFonts w:ascii="宋体" w:hAnsi="宋体" w:cs="宋体"/>
                <w:sz w:val="24"/>
                <w:szCs w:val="24"/>
              </w:rPr>
            </w:pPr>
            <w:r>
              <w:rPr>
                <w:rFonts w:hint="eastAsia" w:ascii="宋体" w:hAnsi="宋体" w:cs="宋体"/>
                <w:sz w:val="24"/>
                <w:szCs w:val="24"/>
              </w:rPr>
              <w:t>进口设备</w:t>
            </w:r>
          </w:p>
        </w:tc>
        <w:tc>
          <w:tcPr>
            <w:tcW w:w="6611" w:type="dxa"/>
            <w:tcBorders>
              <w:top w:val="single" w:color="auto" w:sz="4" w:space="0"/>
              <w:left w:val="single" w:color="auto" w:sz="4" w:space="0"/>
              <w:bottom w:val="single" w:color="auto" w:sz="4" w:space="0"/>
              <w:right w:val="single" w:color="auto" w:sz="4" w:space="0"/>
            </w:tcBorders>
            <w:vAlign w:val="center"/>
          </w:tcPr>
          <w:p w14:paraId="39EE1C67">
            <w:pPr>
              <w:spacing w:line="360" w:lineRule="auto"/>
              <w:rPr>
                <w:rFonts w:ascii="宋体" w:hAnsi="宋体" w:cs="宋体"/>
                <w:sz w:val="24"/>
                <w:szCs w:val="24"/>
              </w:rPr>
            </w:pPr>
            <w:r>
              <w:rPr>
                <w:rFonts w:hint="eastAsia" w:ascii="宋体" w:hAnsi="宋体" w:cs="宋体"/>
                <w:sz w:val="24"/>
                <w:szCs w:val="24"/>
              </w:rPr>
              <w:t>不接受进口设备</w:t>
            </w:r>
          </w:p>
        </w:tc>
      </w:tr>
      <w:tr w14:paraId="70EC8266">
        <w:tblPrEx>
          <w:tblCellMar>
            <w:top w:w="0" w:type="dxa"/>
            <w:left w:w="108" w:type="dxa"/>
            <w:bottom w:w="0" w:type="dxa"/>
            <w:right w:w="108" w:type="dxa"/>
          </w:tblCellMar>
        </w:tblPrEx>
        <w:trPr>
          <w:trHeight w:val="743"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4F5AD319">
            <w:pPr>
              <w:spacing w:line="360" w:lineRule="auto"/>
              <w:jc w:val="center"/>
              <w:rPr>
                <w:rFonts w:ascii="宋体" w:hAnsi="宋体" w:cs="宋体"/>
                <w:sz w:val="22"/>
                <w:szCs w:val="22"/>
              </w:rPr>
            </w:pPr>
            <w:r>
              <w:rPr>
                <w:rFonts w:hint="eastAsia" w:ascii="宋体" w:hAnsi="宋体" w:cs="宋体"/>
                <w:sz w:val="22"/>
                <w:szCs w:val="22"/>
              </w:rPr>
              <w:t>10</w:t>
            </w:r>
          </w:p>
        </w:tc>
        <w:tc>
          <w:tcPr>
            <w:tcW w:w="1708" w:type="dxa"/>
            <w:tcBorders>
              <w:top w:val="single" w:color="auto" w:sz="4" w:space="0"/>
              <w:left w:val="single" w:color="auto" w:sz="4" w:space="0"/>
              <w:bottom w:val="single" w:color="auto" w:sz="4" w:space="0"/>
              <w:right w:val="single" w:color="auto" w:sz="4" w:space="0"/>
            </w:tcBorders>
            <w:vAlign w:val="center"/>
          </w:tcPr>
          <w:p w14:paraId="6A6157BF">
            <w:pPr>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采购标的所属行业</w:t>
            </w:r>
          </w:p>
        </w:tc>
        <w:tc>
          <w:tcPr>
            <w:tcW w:w="6611" w:type="dxa"/>
            <w:tcBorders>
              <w:top w:val="single" w:color="auto" w:sz="4" w:space="0"/>
              <w:left w:val="single" w:color="auto" w:sz="4" w:space="0"/>
              <w:bottom w:val="single" w:color="auto" w:sz="4" w:space="0"/>
              <w:right w:val="single" w:color="auto" w:sz="4" w:space="0"/>
            </w:tcBorders>
            <w:vAlign w:val="center"/>
          </w:tcPr>
          <w:p w14:paraId="33702948">
            <w:pPr>
              <w:spacing w:line="36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软件和信息技术服务业</w:t>
            </w:r>
          </w:p>
        </w:tc>
      </w:tr>
      <w:tr w14:paraId="11C48EBE">
        <w:tblPrEx>
          <w:tblCellMar>
            <w:top w:w="0" w:type="dxa"/>
            <w:left w:w="108" w:type="dxa"/>
            <w:bottom w:w="0" w:type="dxa"/>
            <w:right w:w="108" w:type="dxa"/>
          </w:tblCellMar>
        </w:tblPrEx>
        <w:trPr>
          <w:trHeight w:val="476"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C537BB1">
            <w:pPr>
              <w:spacing w:line="360" w:lineRule="auto"/>
              <w:jc w:val="center"/>
              <w:rPr>
                <w:rFonts w:ascii="宋体" w:hAnsi="宋体" w:cs="宋体"/>
                <w:sz w:val="22"/>
                <w:szCs w:val="22"/>
              </w:rPr>
            </w:pPr>
            <w:r>
              <w:rPr>
                <w:rFonts w:hint="eastAsia" w:ascii="宋体" w:hAnsi="宋体" w:cs="宋体"/>
                <w:sz w:val="22"/>
                <w:szCs w:val="22"/>
              </w:rPr>
              <w:t>11</w:t>
            </w:r>
          </w:p>
        </w:tc>
        <w:tc>
          <w:tcPr>
            <w:tcW w:w="8319" w:type="dxa"/>
            <w:gridSpan w:val="2"/>
            <w:tcBorders>
              <w:top w:val="single" w:color="auto" w:sz="4" w:space="0"/>
              <w:left w:val="single" w:color="auto" w:sz="4" w:space="0"/>
              <w:bottom w:val="single" w:color="auto" w:sz="4" w:space="0"/>
              <w:right w:val="single" w:color="auto" w:sz="4" w:space="0"/>
            </w:tcBorders>
            <w:vAlign w:val="center"/>
          </w:tcPr>
          <w:p w14:paraId="69BCF9B5">
            <w:pPr>
              <w:spacing w:line="360" w:lineRule="auto"/>
              <w:rPr>
                <w:rFonts w:ascii="宋体" w:hAnsi="宋体" w:cs="宋体"/>
                <w:sz w:val="22"/>
                <w:szCs w:val="22"/>
              </w:rPr>
            </w:pPr>
            <w:r>
              <w:rPr>
                <w:rFonts w:hint="eastAsia" w:ascii="宋体" w:hAnsi="宋体" w:cs="宋体"/>
                <w:b/>
                <w:sz w:val="22"/>
                <w:szCs w:val="22"/>
              </w:rPr>
              <w:t>需要补充的其他内容</w:t>
            </w:r>
          </w:p>
        </w:tc>
      </w:tr>
      <w:tr w14:paraId="24BAAA18">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3CA4B769">
            <w:pPr>
              <w:spacing w:line="360" w:lineRule="auto"/>
              <w:jc w:val="center"/>
              <w:rPr>
                <w:rFonts w:ascii="宋体" w:hAnsi="宋体" w:cs="宋体"/>
                <w:sz w:val="22"/>
                <w:szCs w:val="22"/>
                <w:highlight w:val="yellow"/>
              </w:rPr>
            </w:pPr>
            <w:r>
              <w:rPr>
                <w:rFonts w:hint="eastAsia" w:ascii="宋体" w:hAnsi="宋体" w:cs="宋体"/>
                <w:sz w:val="22"/>
                <w:szCs w:val="22"/>
              </w:rPr>
              <w:t>11.1</w:t>
            </w:r>
          </w:p>
        </w:tc>
        <w:tc>
          <w:tcPr>
            <w:tcW w:w="1708" w:type="dxa"/>
            <w:tcBorders>
              <w:top w:val="single" w:color="auto" w:sz="4" w:space="0"/>
              <w:left w:val="single" w:color="auto" w:sz="4" w:space="0"/>
              <w:bottom w:val="single" w:color="auto" w:sz="4" w:space="0"/>
              <w:right w:val="single" w:color="auto" w:sz="4" w:space="0"/>
            </w:tcBorders>
            <w:vAlign w:val="center"/>
          </w:tcPr>
          <w:p w14:paraId="161D0D51">
            <w:pPr>
              <w:spacing w:line="360" w:lineRule="auto"/>
              <w:rPr>
                <w:rFonts w:ascii="宋体" w:hAnsi="宋体" w:cs="宋体"/>
                <w:sz w:val="22"/>
                <w:szCs w:val="22"/>
                <w:highlight w:val="yellow"/>
              </w:rPr>
            </w:pPr>
            <w:r>
              <w:rPr>
                <w:rFonts w:hint="eastAsia" w:ascii="宋体" w:hAnsi="宋体" w:cs="宋体"/>
                <w:sz w:val="22"/>
                <w:szCs w:val="22"/>
              </w:rPr>
              <w:t>招标代理服务费</w:t>
            </w:r>
          </w:p>
        </w:tc>
        <w:tc>
          <w:tcPr>
            <w:tcW w:w="6611" w:type="dxa"/>
            <w:tcBorders>
              <w:top w:val="single" w:color="auto" w:sz="4" w:space="0"/>
              <w:left w:val="single" w:color="auto" w:sz="4" w:space="0"/>
              <w:bottom w:val="single" w:color="auto" w:sz="4" w:space="0"/>
              <w:right w:val="single" w:color="auto" w:sz="4" w:space="0"/>
            </w:tcBorders>
            <w:vAlign w:val="center"/>
          </w:tcPr>
          <w:p w14:paraId="73948B8E">
            <w:pPr>
              <w:spacing w:line="360" w:lineRule="auto"/>
              <w:ind w:firstLine="440" w:firstLineChars="200"/>
              <w:rPr>
                <w:rFonts w:ascii="宋体" w:hAnsi="宋体" w:cs="宋体"/>
                <w:sz w:val="22"/>
                <w:szCs w:val="22"/>
              </w:rPr>
            </w:pPr>
            <w:r>
              <w:rPr>
                <w:rFonts w:hint="eastAsia" w:ascii="宋体" w:hAnsi="宋体" w:cs="宋体"/>
                <w:sz w:val="22"/>
                <w:szCs w:val="22"/>
              </w:rPr>
              <w:t>代理服务费收费标准：</w:t>
            </w:r>
            <w:r>
              <w:rPr>
                <w:rFonts w:hint="eastAsia" w:ascii="宋体" w:hAnsi="宋体" w:cs="宋体"/>
                <w:color w:val="000000"/>
                <w:sz w:val="22"/>
                <w:szCs w:val="22"/>
              </w:rPr>
              <w:t>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r>
              <w:rPr>
                <w:rFonts w:hint="eastAsia" w:ascii="宋体" w:hAnsi="宋体" w:cs="宋体"/>
                <w:sz w:val="22"/>
                <w:szCs w:val="22"/>
              </w:rPr>
              <w:t>。</w:t>
            </w:r>
          </w:p>
        </w:tc>
      </w:tr>
      <w:tr w14:paraId="0669A94A">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281C1697">
            <w:pPr>
              <w:spacing w:line="360" w:lineRule="auto"/>
              <w:jc w:val="center"/>
              <w:rPr>
                <w:rFonts w:ascii="宋体" w:hAnsi="宋体" w:cs="宋体"/>
                <w:sz w:val="22"/>
                <w:szCs w:val="22"/>
              </w:rPr>
            </w:pPr>
            <w:bookmarkStart w:id="29" w:name="_Toc152042305"/>
            <w:bookmarkStart w:id="30" w:name="_Toc246996918"/>
            <w:bookmarkStart w:id="31" w:name="_Toc23962"/>
            <w:bookmarkStart w:id="32" w:name="_Toc12768"/>
            <w:bookmarkStart w:id="33" w:name="_Toc20614"/>
            <w:bookmarkStart w:id="34" w:name="_Toc247085689"/>
            <w:bookmarkStart w:id="35" w:name="_Toc152045529"/>
            <w:bookmarkStart w:id="36" w:name="_Toc246996175"/>
            <w:bookmarkStart w:id="37" w:name="_Toc144974497"/>
            <w:bookmarkStart w:id="38" w:name="_Toc179632546"/>
            <w:bookmarkStart w:id="39" w:name="_Toc9105"/>
            <w:bookmarkStart w:id="40" w:name="_Toc30835"/>
            <w:bookmarkStart w:id="41" w:name="_Toc23617"/>
            <w:bookmarkStart w:id="42" w:name="_Toc16773"/>
            <w:r>
              <w:rPr>
                <w:rFonts w:hint="eastAsia" w:ascii="宋体" w:hAnsi="宋体" w:cs="宋体"/>
                <w:color w:val="000000"/>
                <w:sz w:val="22"/>
                <w:szCs w:val="22"/>
              </w:rPr>
              <w:t>11.2</w:t>
            </w:r>
          </w:p>
        </w:tc>
        <w:tc>
          <w:tcPr>
            <w:tcW w:w="1708" w:type="dxa"/>
            <w:tcBorders>
              <w:top w:val="single" w:color="auto" w:sz="4" w:space="0"/>
              <w:left w:val="single" w:color="auto" w:sz="4" w:space="0"/>
              <w:bottom w:val="single" w:color="auto" w:sz="4" w:space="0"/>
              <w:right w:val="single" w:color="auto" w:sz="4" w:space="0"/>
            </w:tcBorders>
            <w:vAlign w:val="center"/>
          </w:tcPr>
          <w:p w14:paraId="589B575A">
            <w:pPr>
              <w:spacing w:line="360" w:lineRule="auto"/>
              <w:rPr>
                <w:rFonts w:ascii="宋体" w:hAnsi="宋体" w:cs="宋体"/>
                <w:sz w:val="22"/>
                <w:szCs w:val="22"/>
              </w:rPr>
            </w:pPr>
            <w:r>
              <w:rPr>
                <w:rFonts w:hint="eastAsia" w:ascii="宋体" w:hAnsi="宋体" w:cs="宋体"/>
                <w:color w:val="000000"/>
                <w:sz w:val="22"/>
                <w:szCs w:val="22"/>
              </w:rPr>
              <w:t>电子投标注意事项</w:t>
            </w:r>
          </w:p>
        </w:tc>
        <w:tc>
          <w:tcPr>
            <w:tcW w:w="6611" w:type="dxa"/>
            <w:tcBorders>
              <w:top w:val="single" w:color="auto" w:sz="4" w:space="0"/>
              <w:left w:val="single" w:color="auto" w:sz="4" w:space="0"/>
              <w:bottom w:val="single" w:color="auto" w:sz="4" w:space="0"/>
              <w:right w:val="single" w:color="auto" w:sz="4" w:space="0"/>
            </w:tcBorders>
            <w:vAlign w:val="center"/>
          </w:tcPr>
          <w:p w14:paraId="5A72EFE2">
            <w:pPr>
              <w:spacing w:line="360" w:lineRule="auto"/>
              <w:ind w:firstLine="440" w:firstLineChars="200"/>
              <w:rPr>
                <w:rFonts w:ascii="宋体" w:hAnsi="宋体" w:cs="宋体"/>
                <w:sz w:val="22"/>
                <w:szCs w:val="22"/>
              </w:rPr>
            </w:pPr>
            <w:r>
              <w:rPr>
                <w:rFonts w:hint="eastAsia" w:ascii="宋体" w:hAnsi="宋体" w:cs="宋体"/>
                <w:color w:val="000000"/>
                <w:sz w:val="22"/>
                <w:szCs w:val="22"/>
              </w:rPr>
              <w:t>电子投标注意事项：投标人应及时下载招标文件和答疑纪要等相关文件，在投标截止时间前必须上传投标文件；本项目采用线上不见面形式，开标时各投标企业在各自公司进行解密，因投标人原因造成上传文件无法解密的，按无效处理。</w:t>
            </w:r>
          </w:p>
        </w:tc>
      </w:tr>
    </w:tbl>
    <w:p w14:paraId="1E903CD9">
      <w:pPr>
        <w:rPr>
          <w:rFonts w:ascii="宋体" w:hAnsi="宋体" w:cs="宋体"/>
          <w:b/>
          <w:bCs/>
          <w:sz w:val="24"/>
          <w:szCs w:val="24"/>
        </w:rPr>
      </w:pPr>
    </w:p>
    <w:p w14:paraId="1E7B16D1">
      <w:pPr>
        <w:rPr>
          <w:rFonts w:ascii="宋体" w:hAnsi="宋体" w:cs="宋体"/>
          <w:b/>
          <w:bCs/>
          <w:sz w:val="24"/>
          <w:szCs w:val="24"/>
        </w:rPr>
      </w:pPr>
    </w:p>
    <w:p w14:paraId="73271C6D">
      <w:pPr>
        <w:jc w:val="center"/>
        <w:rPr>
          <w:rFonts w:ascii="宋体" w:hAnsi="宋体" w:cs="宋体"/>
          <w:b/>
          <w:bCs/>
          <w:sz w:val="24"/>
          <w:szCs w:val="24"/>
        </w:rPr>
      </w:pPr>
    </w:p>
    <w:p w14:paraId="3E7A6CE5">
      <w:pPr>
        <w:pStyle w:val="16"/>
        <w:rPr>
          <w:rFonts w:hAnsi="宋体"/>
          <w:b/>
          <w:bCs/>
          <w:sz w:val="24"/>
          <w:szCs w:val="24"/>
        </w:rPr>
      </w:pPr>
    </w:p>
    <w:p w14:paraId="79B06B39">
      <w:pPr>
        <w:pStyle w:val="16"/>
        <w:rPr>
          <w:rFonts w:hAnsi="宋体"/>
          <w:b/>
          <w:bCs/>
          <w:sz w:val="24"/>
          <w:szCs w:val="24"/>
        </w:rPr>
      </w:pPr>
    </w:p>
    <w:p w14:paraId="000E6857">
      <w:pPr>
        <w:pStyle w:val="16"/>
        <w:rPr>
          <w:rFonts w:hAnsi="宋体"/>
          <w:b/>
          <w:bCs/>
          <w:sz w:val="24"/>
          <w:szCs w:val="24"/>
        </w:rPr>
      </w:pPr>
    </w:p>
    <w:p w14:paraId="43C58408">
      <w:pPr>
        <w:pStyle w:val="16"/>
        <w:rPr>
          <w:rFonts w:hAnsi="宋体"/>
          <w:b/>
          <w:bCs/>
          <w:sz w:val="24"/>
          <w:szCs w:val="24"/>
        </w:rPr>
      </w:pPr>
    </w:p>
    <w:p w14:paraId="0B670A1E">
      <w:pPr>
        <w:pStyle w:val="16"/>
        <w:rPr>
          <w:rFonts w:hAnsi="宋体"/>
          <w:b/>
          <w:bCs/>
          <w:sz w:val="24"/>
          <w:szCs w:val="24"/>
        </w:rPr>
      </w:pPr>
    </w:p>
    <w:p w14:paraId="0AFBCE89">
      <w:pPr>
        <w:pStyle w:val="16"/>
        <w:rPr>
          <w:rFonts w:hAnsi="宋体"/>
          <w:b/>
          <w:bCs/>
          <w:sz w:val="24"/>
          <w:szCs w:val="24"/>
        </w:rPr>
      </w:pPr>
    </w:p>
    <w:p w14:paraId="792F02A2">
      <w:pPr>
        <w:pStyle w:val="16"/>
        <w:rPr>
          <w:rFonts w:hAnsi="宋体"/>
          <w:b/>
          <w:bCs/>
          <w:sz w:val="24"/>
          <w:szCs w:val="24"/>
        </w:rPr>
      </w:pPr>
    </w:p>
    <w:p w14:paraId="1B84E8C8">
      <w:pPr>
        <w:pStyle w:val="16"/>
        <w:rPr>
          <w:rFonts w:hAnsi="宋体"/>
          <w:b/>
          <w:bCs/>
          <w:sz w:val="24"/>
          <w:szCs w:val="24"/>
        </w:rPr>
      </w:pPr>
    </w:p>
    <w:p w14:paraId="54E2F1BC">
      <w:pPr>
        <w:pStyle w:val="16"/>
        <w:rPr>
          <w:rFonts w:hAnsi="宋体"/>
          <w:b/>
          <w:bCs/>
          <w:sz w:val="24"/>
          <w:szCs w:val="24"/>
        </w:rPr>
      </w:pPr>
    </w:p>
    <w:p w14:paraId="2160922A">
      <w:pPr>
        <w:pStyle w:val="16"/>
        <w:rPr>
          <w:rFonts w:hAnsi="宋体"/>
          <w:b/>
          <w:bCs/>
          <w:sz w:val="24"/>
          <w:szCs w:val="24"/>
        </w:rPr>
      </w:pPr>
    </w:p>
    <w:p w14:paraId="10D41912">
      <w:pPr>
        <w:pStyle w:val="16"/>
        <w:rPr>
          <w:rFonts w:hAnsi="宋体"/>
          <w:b/>
          <w:bCs/>
          <w:sz w:val="24"/>
          <w:szCs w:val="24"/>
        </w:rPr>
      </w:pPr>
    </w:p>
    <w:p w14:paraId="33D289C7">
      <w:pPr>
        <w:jc w:val="center"/>
        <w:rPr>
          <w:rFonts w:ascii="宋体" w:hAnsi="宋体" w:cs="宋体"/>
          <w:b/>
          <w:bCs/>
          <w:sz w:val="24"/>
          <w:szCs w:val="24"/>
        </w:rPr>
      </w:pPr>
      <w:r>
        <w:rPr>
          <w:rFonts w:hint="eastAsia" w:ascii="宋体" w:hAnsi="宋体" w:cs="宋体"/>
          <w:b/>
          <w:bCs/>
          <w:sz w:val="24"/>
          <w:szCs w:val="24"/>
        </w:rPr>
        <w:t>1.总则</w:t>
      </w:r>
      <w:bookmarkEnd w:id="29"/>
      <w:bookmarkEnd w:id="30"/>
      <w:bookmarkEnd w:id="31"/>
      <w:bookmarkEnd w:id="32"/>
      <w:bookmarkEnd w:id="33"/>
      <w:bookmarkEnd w:id="34"/>
      <w:bookmarkEnd w:id="35"/>
      <w:bookmarkEnd w:id="36"/>
      <w:bookmarkEnd w:id="37"/>
      <w:bookmarkEnd w:id="38"/>
    </w:p>
    <w:p w14:paraId="2EFC60A6">
      <w:pPr>
        <w:pStyle w:val="4"/>
        <w:spacing w:before="0" w:after="0" w:line="600" w:lineRule="exact"/>
        <w:rPr>
          <w:rFonts w:ascii="宋体" w:hAnsi="宋体" w:cs="宋体"/>
          <w:sz w:val="24"/>
          <w:szCs w:val="24"/>
        </w:rPr>
      </w:pPr>
      <w:bookmarkStart w:id="43" w:name="_Toc144974498"/>
      <w:bookmarkStart w:id="44" w:name="_Toc152042306"/>
      <w:bookmarkStart w:id="45" w:name="_Toc246996919"/>
      <w:bookmarkStart w:id="46" w:name="_Toc11216"/>
      <w:bookmarkStart w:id="47" w:name="_Toc7660"/>
      <w:bookmarkStart w:id="48" w:name="_Toc246996176"/>
      <w:bookmarkStart w:id="49" w:name="_Toc31044"/>
      <w:bookmarkStart w:id="50" w:name="_Toc247085690"/>
      <w:bookmarkStart w:id="51" w:name="_Toc152045530"/>
      <w:bookmarkStart w:id="52" w:name="_Toc179632547"/>
      <w:r>
        <w:rPr>
          <w:rFonts w:hint="eastAsia" w:ascii="宋体" w:hAnsi="宋体" w:cs="宋体"/>
          <w:sz w:val="24"/>
          <w:szCs w:val="24"/>
        </w:rPr>
        <w:t>1.1 项目概况</w:t>
      </w:r>
      <w:bookmarkEnd w:id="43"/>
      <w:bookmarkEnd w:id="44"/>
      <w:bookmarkEnd w:id="45"/>
      <w:bookmarkEnd w:id="46"/>
      <w:bookmarkEnd w:id="47"/>
      <w:bookmarkEnd w:id="48"/>
      <w:bookmarkEnd w:id="49"/>
      <w:bookmarkEnd w:id="50"/>
      <w:bookmarkEnd w:id="51"/>
      <w:bookmarkEnd w:id="52"/>
    </w:p>
    <w:p w14:paraId="2314937A">
      <w:pPr>
        <w:spacing w:line="600" w:lineRule="exact"/>
        <w:ind w:firstLine="480" w:firstLineChars="200"/>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1.1.1根据《中华人民共和国招标投标法》等有关法律、法规和规章的规定，本招标项目已具备招标条件，现对本项目进行招标。</w:t>
      </w:r>
    </w:p>
    <w:p w14:paraId="676A7A9F">
      <w:pPr>
        <w:spacing w:line="600" w:lineRule="exact"/>
        <w:ind w:firstLine="480" w:firstLineChars="200"/>
        <w:rPr>
          <w:rFonts w:ascii="宋体" w:hAnsi="宋体" w:cs="宋体"/>
          <w:sz w:val="24"/>
          <w:szCs w:val="24"/>
        </w:rPr>
      </w:pPr>
      <w:r>
        <w:rPr>
          <w:rFonts w:hint="eastAsia" w:ascii="宋体" w:hAnsi="宋体" w:cs="宋体"/>
          <w:sz w:val="24"/>
          <w:szCs w:val="24"/>
        </w:rPr>
        <w:t>1.1.2 本采购项目采购人：见投标人须知前附表。</w:t>
      </w:r>
    </w:p>
    <w:p w14:paraId="7AEF14A7">
      <w:pPr>
        <w:spacing w:line="600" w:lineRule="exact"/>
        <w:ind w:firstLine="480" w:firstLineChars="200"/>
        <w:rPr>
          <w:rFonts w:ascii="宋体" w:hAnsi="宋体" w:cs="宋体"/>
          <w:sz w:val="24"/>
          <w:szCs w:val="24"/>
        </w:rPr>
      </w:pPr>
      <w:r>
        <w:rPr>
          <w:rFonts w:hint="eastAsia" w:ascii="宋体" w:hAnsi="宋体" w:cs="宋体"/>
          <w:sz w:val="24"/>
          <w:szCs w:val="24"/>
        </w:rPr>
        <w:t>1.1.3 本采购项目采购代理机构：见投标人须知前附表。</w:t>
      </w:r>
    </w:p>
    <w:p w14:paraId="40F84447">
      <w:pPr>
        <w:spacing w:line="600" w:lineRule="exact"/>
        <w:ind w:firstLine="480" w:firstLineChars="200"/>
        <w:rPr>
          <w:rFonts w:ascii="宋体" w:hAnsi="宋体" w:cs="宋体"/>
          <w:sz w:val="24"/>
          <w:szCs w:val="24"/>
        </w:rPr>
      </w:pPr>
      <w:r>
        <w:rPr>
          <w:rFonts w:hint="eastAsia" w:ascii="宋体" w:hAnsi="宋体" w:cs="宋体"/>
          <w:sz w:val="24"/>
          <w:szCs w:val="24"/>
        </w:rPr>
        <w:t>1.1.4 本采购项目名称：见投标人须知前附表。</w:t>
      </w:r>
    </w:p>
    <w:p w14:paraId="0F602A24">
      <w:pPr>
        <w:spacing w:line="600" w:lineRule="exact"/>
        <w:ind w:firstLine="480" w:firstLineChars="200"/>
        <w:rPr>
          <w:rFonts w:ascii="宋体" w:hAnsi="宋体" w:cs="宋体"/>
          <w:sz w:val="24"/>
          <w:szCs w:val="24"/>
        </w:rPr>
      </w:pPr>
      <w:r>
        <w:rPr>
          <w:rFonts w:hint="eastAsia" w:ascii="宋体" w:hAnsi="宋体" w:cs="宋体"/>
          <w:sz w:val="24"/>
          <w:szCs w:val="24"/>
        </w:rPr>
        <w:t>1.1.5 本采购项目地点：见投标人须知前附表。</w:t>
      </w:r>
    </w:p>
    <w:p w14:paraId="773D7274">
      <w:pPr>
        <w:spacing w:line="600" w:lineRule="exact"/>
        <w:ind w:firstLine="480" w:firstLineChars="200"/>
        <w:rPr>
          <w:rFonts w:ascii="宋体" w:hAnsi="宋体" w:cs="宋体"/>
          <w:sz w:val="24"/>
          <w:szCs w:val="24"/>
        </w:rPr>
      </w:pPr>
      <w:r>
        <w:rPr>
          <w:rFonts w:hint="eastAsia" w:ascii="宋体" w:hAnsi="宋体" w:cs="宋体"/>
          <w:sz w:val="24"/>
          <w:szCs w:val="24"/>
        </w:rPr>
        <w:t>1.1.6 招标文件各章内容对投标事宜提出明确要求，投标人须仔细阅读和正确理解。因投标人在阅读、理解招标文件方面产生疏漏和误解，而导致投标不利后果的或者被废标的，其责任由投标人自负。</w:t>
      </w:r>
    </w:p>
    <w:p w14:paraId="0B5CC202">
      <w:pPr>
        <w:pStyle w:val="4"/>
        <w:spacing w:before="0" w:after="0" w:line="600" w:lineRule="exact"/>
        <w:rPr>
          <w:rFonts w:ascii="宋体" w:hAnsi="宋体" w:cs="宋体"/>
          <w:sz w:val="24"/>
          <w:szCs w:val="24"/>
        </w:rPr>
      </w:pPr>
      <w:bookmarkStart w:id="53" w:name="_Toc8384"/>
      <w:bookmarkStart w:id="54" w:name="_Toc246996177"/>
      <w:bookmarkStart w:id="55" w:name="_Toc152045531"/>
      <w:bookmarkStart w:id="56" w:name="_Toc152042307"/>
      <w:bookmarkStart w:id="57" w:name="_Toc144974499"/>
      <w:bookmarkStart w:id="58" w:name="_Toc179632548"/>
      <w:bookmarkStart w:id="59" w:name="_Toc247085691"/>
      <w:bookmarkStart w:id="60" w:name="_Toc30959"/>
      <w:bookmarkStart w:id="61" w:name="_Toc14545"/>
      <w:bookmarkStart w:id="62" w:name="_Toc246996920"/>
      <w:r>
        <w:rPr>
          <w:rFonts w:hint="eastAsia" w:ascii="宋体" w:hAnsi="宋体" w:cs="宋体"/>
          <w:sz w:val="24"/>
          <w:szCs w:val="24"/>
        </w:rPr>
        <w:t>1.2 资金来源和落实情况</w:t>
      </w:r>
      <w:bookmarkEnd w:id="53"/>
      <w:bookmarkEnd w:id="54"/>
      <w:bookmarkEnd w:id="55"/>
      <w:bookmarkEnd w:id="56"/>
      <w:bookmarkEnd w:id="57"/>
      <w:bookmarkEnd w:id="58"/>
      <w:bookmarkEnd w:id="59"/>
      <w:bookmarkEnd w:id="60"/>
      <w:bookmarkEnd w:id="61"/>
      <w:bookmarkEnd w:id="62"/>
    </w:p>
    <w:p w14:paraId="008B6F91">
      <w:pPr>
        <w:spacing w:line="600" w:lineRule="exact"/>
        <w:ind w:firstLine="480" w:firstLineChars="200"/>
        <w:rPr>
          <w:rFonts w:ascii="宋体" w:hAnsi="宋体" w:cs="宋体"/>
          <w:sz w:val="24"/>
          <w:szCs w:val="24"/>
        </w:rPr>
      </w:pPr>
      <w:r>
        <w:rPr>
          <w:rFonts w:hint="eastAsia" w:ascii="宋体" w:hAnsi="宋体" w:cs="宋体"/>
          <w:sz w:val="24"/>
          <w:szCs w:val="24"/>
        </w:rPr>
        <w:t>1.2.1本招标项目的资金来源及出资比例：见投标人须知前附表。</w:t>
      </w:r>
    </w:p>
    <w:p w14:paraId="0043C0EE">
      <w:pPr>
        <w:spacing w:line="600" w:lineRule="exact"/>
        <w:ind w:firstLine="480" w:firstLineChars="200"/>
        <w:rPr>
          <w:rFonts w:ascii="宋体" w:hAnsi="宋体" w:cs="宋体"/>
          <w:sz w:val="24"/>
          <w:szCs w:val="24"/>
        </w:rPr>
      </w:pPr>
      <w:r>
        <w:rPr>
          <w:rFonts w:hint="eastAsia" w:ascii="宋体" w:hAnsi="宋体" w:cs="宋体"/>
          <w:sz w:val="24"/>
          <w:szCs w:val="24"/>
        </w:rPr>
        <w:t>1.2.2本招标项目的项目预算：见投标人须知前附表。</w:t>
      </w:r>
    </w:p>
    <w:p w14:paraId="424D273B">
      <w:pPr>
        <w:pStyle w:val="4"/>
        <w:spacing w:before="0" w:after="0" w:line="600" w:lineRule="exact"/>
        <w:rPr>
          <w:rFonts w:ascii="宋体" w:hAnsi="宋体" w:cs="宋体"/>
          <w:sz w:val="24"/>
          <w:szCs w:val="24"/>
        </w:rPr>
      </w:pPr>
      <w:bookmarkStart w:id="63" w:name="_Toc246996178"/>
      <w:bookmarkStart w:id="64" w:name="_Toc152045532"/>
      <w:bookmarkStart w:id="65" w:name="_Toc144974500"/>
      <w:bookmarkStart w:id="66" w:name="_Toc20745"/>
      <w:bookmarkStart w:id="67" w:name="_Toc179632549"/>
      <w:bookmarkStart w:id="68" w:name="_Toc152042308"/>
      <w:bookmarkStart w:id="69" w:name="_Toc246996921"/>
      <w:bookmarkStart w:id="70" w:name="_Toc21770"/>
      <w:bookmarkStart w:id="71" w:name="_Toc18917"/>
      <w:bookmarkStart w:id="72" w:name="_Toc247085692"/>
      <w:r>
        <w:rPr>
          <w:rFonts w:hint="eastAsia" w:ascii="宋体" w:hAnsi="宋体" w:cs="宋体"/>
          <w:sz w:val="24"/>
          <w:szCs w:val="24"/>
        </w:rPr>
        <w:t>1.3 招标内容、</w:t>
      </w:r>
      <w:bookmarkEnd w:id="63"/>
      <w:bookmarkEnd w:id="64"/>
      <w:bookmarkEnd w:id="65"/>
      <w:bookmarkEnd w:id="66"/>
      <w:bookmarkEnd w:id="67"/>
      <w:bookmarkEnd w:id="68"/>
      <w:bookmarkEnd w:id="69"/>
      <w:bookmarkEnd w:id="70"/>
      <w:bookmarkEnd w:id="71"/>
      <w:bookmarkEnd w:id="72"/>
      <w:r>
        <w:rPr>
          <w:rFonts w:hint="eastAsia" w:ascii="宋体" w:hAnsi="宋体" w:cs="宋体"/>
          <w:sz w:val="24"/>
          <w:szCs w:val="24"/>
        </w:rPr>
        <w:t>工期、质保期</w:t>
      </w:r>
    </w:p>
    <w:p w14:paraId="24E6CD53">
      <w:pPr>
        <w:spacing w:line="600" w:lineRule="exact"/>
        <w:ind w:firstLine="410" w:firstLineChars="171"/>
        <w:rPr>
          <w:rFonts w:ascii="宋体" w:hAnsi="宋体" w:cs="宋体"/>
          <w:sz w:val="24"/>
          <w:szCs w:val="24"/>
        </w:rPr>
      </w:pPr>
      <w:bookmarkStart w:id="73" w:name="_Toc413"/>
      <w:bookmarkStart w:id="74" w:name="_Toc3275"/>
      <w:bookmarkStart w:id="75" w:name="_Toc28754"/>
      <w:bookmarkStart w:id="76" w:name="_Toc144974502"/>
      <w:bookmarkStart w:id="77" w:name="_Toc246996179"/>
      <w:bookmarkStart w:id="78" w:name="_Toc247085693"/>
      <w:bookmarkStart w:id="79" w:name="_Toc152045534"/>
      <w:bookmarkStart w:id="80" w:name="_Toc246996922"/>
      <w:bookmarkStart w:id="81" w:name="_Toc152042310"/>
      <w:bookmarkStart w:id="82" w:name="_Toc179632551"/>
      <w:r>
        <w:rPr>
          <w:rFonts w:hint="eastAsia" w:ascii="宋体" w:hAnsi="宋体" w:cs="宋体"/>
          <w:sz w:val="24"/>
          <w:szCs w:val="24"/>
        </w:rPr>
        <w:t>1.3.1本次招标内容：见投标人须知前附表。</w:t>
      </w:r>
    </w:p>
    <w:p w14:paraId="455FB0C9">
      <w:pPr>
        <w:spacing w:line="600" w:lineRule="exact"/>
        <w:ind w:firstLine="410" w:firstLineChars="171"/>
        <w:rPr>
          <w:rFonts w:ascii="宋体" w:hAnsi="宋体" w:cs="宋体"/>
          <w:sz w:val="24"/>
          <w:szCs w:val="24"/>
        </w:rPr>
      </w:pPr>
      <w:r>
        <w:rPr>
          <w:rFonts w:hint="eastAsia" w:ascii="宋体" w:hAnsi="宋体" w:cs="宋体"/>
          <w:sz w:val="24"/>
          <w:szCs w:val="24"/>
        </w:rPr>
        <w:t>1.3.2本招标项目的工期：见投标人须知前附表。</w:t>
      </w:r>
    </w:p>
    <w:p w14:paraId="030DDB60">
      <w:pPr>
        <w:spacing w:line="600" w:lineRule="exact"/>
        <w:ind w:firstLine="410" w:firstLineChars="171"/>
        <w:rPr>
          <w:rFonts w:ascii="宋体" w:hAnsi="宋体" w:cs="宋体"/>
          <w:sz w:val="24"/>
          <w:szCs w:val="24"/>
        </w:rPr>
      </w:pPr>
      <w:r>
        <w:rPr>
          <w:rFonts w:hint="eastAsia" w:ascii="宋体" w:hAnsi="宋体" w:cs="宋体"/>
          <w:sz w:val="24"/>
          <w:szCs w:val="24"/>
        </w:rPr>
        <w:t>1.3.3本招标项目的质保期：见投标人须知前附表。</w:t>
      </w:r>
    </w:p>
    <w:p w14:paraId="45A5A8DF">
      <w:pPr>
        <w:pStyle w:val="4"/>
        <w:spacing w:before="0" w:after="0" w:line="600" w:lineRule="exact"/>
        <w:rPr>
          <w:rFonts w:ascii="宋体" w:hAnsi="宋体" w:cs="宋体"/>
          <w:sz w:val="24"/>
          <w:szCs w:val="24"/>
        </w:rPr>
      </w:pPr>
      <w:r>
        <w:rPr>
          <w:rFonts w:hint="eastAsia" w:ascii="宋体" w:hAnsi="宋体" w:cs="宋体"/>
          <w:sz w:val="24"/>
          <w:szCs w:val="24"/>
        </w:rPr>
        <w:t>1.4 投标人资格要求</w:t>
      </w:r>
      <w:bookmarkEnd w:id="73"/>
      <w:bookmarkEnd w:id="74"/>
      <w:bookmarkEnd w:id="75"/>
      <w:bookmarkEnd w:id="76"/>
      <w:bookmarkEnd w:id="77"/>
      <w:bookmarkEnd w:id="78"/>
      <w:bookmarkEnd w:id="79"/>
      <w:bookmarkEnd w:id="80"/>
      <w:bookmarkEnd w:id="81"/>
      <w:bookmarkEnd w:id="82"/>
    </w:p>
    <w:p w14:paraId="7F4C594A">
      <w:pPr>
        <w:spacing w:line="600" w:lineRule="exact"/>
        <w:ind w:firstLine="410" w:firstLineChars="171"/>
        <w:rPr>
          <w:rFonts w:ascii="宋体" w:hAnsi="宋体" w:cs="宋体"/>
          <w:sz w:val="24"/>
          <w:szCs w:val="24"/>
        </w:rPr>
      </w:pPr>
      <w:r>
        <w:rPr>
          <w:rFonts w:hint="eastAsia" w:ascii="宋体" w:hAnsi="宋体" w:cs="宋体"/>
          <w:sz w:val="24"/>
          <w:szCs w:val="24"/>
        </w:rPr>
        <w:t>1.4.1 投标人应具备承担本项目的资质条件、能力和信誉：见投标人须知前附表。</w:t>
      </w:r>
    </w:p>
    <w:p w14:paraId="2F0A5A67">
      <w:pPr>
        <w:spacing w:line="600" w:lineRule="exact"/>
        <w:ind w:firstLine="410" w:firstLineChars="171"/>
        <w:rPr>
          <w:rFonts w:ascii="宋体" w:hAnsi="宋体" w:cs="宋体"/>
          <w:sz w:val="24"/>
          <w:szCs w:val="24"/>
        </w:rPr>
      </w:pPr>
      <w:r>
        <w:rPr>
          <w:rFonts w:hint="eastAsia" w:ascii="宋体" w:hAnsi="宋体" w:cs="宋体"/>
          <w:sz w:val="24"/>
          <w:szCs w:val="24"/>
        </w:rPr>
        <w:t xml:space="preserve">1.4.2 投标人须知前附表规定接受联合体投标的，除应符合本章第1.4.1项的要求外，还应遵守以下规定： </w:t>
      </w:r>
    </w:p>
    <w:p w14:paraId="3B3AF843">
      <w:pPr>
        <w:spacing w:line="600" w:lineRule="exact"/>
        <w:rPr>
          <w:rFonts w:ascii="宋体" w:hAnsi="宋体" w:cs="宋体"/>
          <w:sz w:val="24"/>
          <w:szCs w:val="24"/>
        </w:rPr>
      </w:pPr>
      <w:r>
        <w:rPr>
          <w:rFonts w:hint="eastAsia" w:ascii="宋体" w:hAnsi="宋体" w:cs="宋体"/>
          <w:sz w:val="24"/>
          <w:szCs w:val="24"/>
        </w:rPr>
        <w:t xml:space="preserve">    （1）联合体各方应按招标文件提供的格式签订联合体协议书，明确联合体牵头人和各方权利义务；</w:t>
      </w:r>
    </w:p>
    <w:p w14:paraId="6052E9D2">
      <w:pPr>
        <w:spacing w:line="600" w:lineRule="exact"/>
        <w:rPr>
          <w:rFonts w:ascii="宋体" w:hAnsi="宋体" w:cs="宋体"/>
          <w:sz w:val="24"/>
          <w:szCs w:val="24"/>
        </w:rPr>
      </w:pPr>
      <w:r>
        <w:rPr>
          <w:rFonts w:hint="eastAsia" w:ascii="宋体" w:hAnsi="宋体" w:cs="宋体"/>
          <w:sz w:val="24"/>
          <w:szCs w:val="24"/>
        </w:rPr>
        <w:t xml:space="preserve">    （2）由同一专业的单位组成的联合体，按照资质等级较低的单位确定资质等级； </w:t>
      </w:r>
    </w:p>
    <w:p w14:paraId="67E10211">
      <w:pPr>
        <w:spacing w:line="600" w:lineRule="exact"/>
        <w:rPr>
          <w:rFonts w:ascii="宋体" w:hAnsi="宋体" w:cs="宋体"/>
          <w:sz w:val="24"/>
          <w:szCs w:val="24"/>
        </w:rPr>
      </w:pPr>
      <w:r>
        <w:rPr>
          <w:rFonts w:hint="eastAsia" w:ascii="宋体" w:hAnsi="宋体" w:cs="宋体"/>
          <w:sz w:val="24"/>
          <w:szCs w:val="24"/>
        </w:rPr>
        <w:t xml:space="preserve">    （3）联合体各方不得再以自己名义单独或参加其他联合体在同一标段中投标。</w:t>
      </w:r>
    </w:p>
    <w:p w14:paraId="3E192BC7">
      <w:pPr>
        <w:spacing w:line="600" w:lineRule="exact"/>
        <w:ind w:firstLine="410" w:firstLineChars="171"/>
        <w:rPr>
          <w:rFonts w:ascii="宋体" w:hAnsi="宋体" w:cs="宋体"/>
          <w:sz w:val="24"/>
          <w:szCs w:val="24"/>
        </w:rPr>
      </w:pPr>
      <w:r>
        <w:rPr>
          <w:rFonts w:hint="eastAsia" w:ascii="宋体" w:hAnsi="宋体" w:cs="宋体"/>
          <w:sz w:val="24"/>
          <w:szCs w:val="24"/>
        </w:rPr>
        <w:t>1.4.3投标人不得存在下列情形之一：</w:t>
      </w:r>
    </w:p>
    <w:p w14:paraId="66B156D2">
      <w:pPr>
        <w:spacing w:line="600" w:lineRule="exact"/>
        <w:ind w:firstLine="410" w:firstLineChars="171"/>
        <w:rPr>
          <w:rFonts w:ascii="宋体" w:hAnsi="宋体" w:cs="宋体"/>
          <w:sz w:val="24"/>
          <w:szCs w:val="24"/>
        </w:rPr>
      </w:pPr>
      <w:r>
        <w:rPr>
          <w:rFonts w:hint="eastAsia" w:ascii="宋体" w:hAnsi="宋体" w:cs="宋体"/>
          <w:sz w:val="24"/>
          <w:szCs w:val="24"/>
        </w:rPr>
        <w:t>（1）与采购人存在利害关系可能影响招标公正性的法人或其他组织；</w:t>
      </w:r>
    </w:p>
    <w:p w14:paraId="3C5C94D9">
      <w:pPr>
        <w:spacing w:line="600" w:lineRule="exact"/>
        <w:ind w:firstLine="410" w:firstLineChars="171"/>
        <w:rPr>
          <w:rFonts w:ascii="宋体" w:hAnsi="宋体" w:cs="宋体"/>
          <w:sz w:val="24"/>
          <w:szCs w:val="24"/>
        </w:rPr>
      </w:pPr>
      <w:r>
        <w:rPr>
          <w:rFonts w:hint="eastAsia" w:ascii="宋体" w:hAnsi="宋体" w:cs="宋体"/>
          <w:sz w:val="24"/>
          <w:szCs w:val="24"/>
        </w:rPr>
        <w:t xml:space="preserve">（2）接受委托参与项目前期咨询和招标文件编制的法人或其他组织； </w:t>
      </w:r>
    </w:p>
    <w:p w14:paraId="46C72B83">
      <w:pPr>
        <w:spacing w:line="600" w:lineRule="exact"/>
        <w:ind w:firstLine="410" w:firstLineChars="171"/>
        <w:rPr>
          <w:rFonts w:ascii="宋体" w:hAnsi="宋体" w:cs="宋体"/>
          <w:sz w:val="24"/>
          <w:szCs w:val="24"/>
        </w:rPr>
      </w:pPr>
      <w:r>
        <w:rPr>
          <w:rFonts w:hint="eastAsia" w:ascii="宋体" w:hAnsi="宋体" w:cs="宋体"/>
          <w:sz w:val="24"/>
          <w:szCs w:val="24"/>
        </w:rPr>
        <w:t>（3）为该项目的投标人编制投标文件或者提供咨询的机构；</w:t>
      </w:r>
    </w:p>
    <w:p w14:paraId="61DD22E5">
      <w:pPr>
        <w:spacing w:line="600" w:lineRule="exact"/>
        <w:ind w:firstLine="410" w:firstLineChars="171"/>
        <w:rPr>
          <w:rFonts w:ascii="宋体" w:hAnsi="宋体" w:cs="宋体"/>
          <w:sz w:val="24"/>
          <w:szCs w:val="24"/>
        </w:rPr>
      </w:pPr>
      <w:r>
        <w:rPr>
          <w:rFonts w:hint="eastAsia" w:ascii="宋体" w:hAnsi="宋体" w:cs="宋体"/>
          <w:sz w:val="24"/>
          <w:szCs w:val="24"/>
        </w:rPr>
        <w:t xml:space="preserve">（4）为本招标项目提供招标代理服务的； </w:t>
      </w:r>
    </w:p>
    <w:p w14:paraId="7B909104">
      <w:pPr>
        <w:spacing w:line="600" w:lineRule="exact"/>
        <w:ind w:firstLine="410" w:firstLineChars="171"/>
        <w:rPr>
          <w:rFonts w:ascii="宋体" w:hAnsi="宋体" w:cs="宋体"/>
          <w:sz w:val="24"/>
          <w:szCs w:val="24"/>
        </w:rPr>
      </w:pPr>
      <w:r>
        <w:rPr>
          <w:rFonts w:hint="eastAsia" w:ascii="宋体" w:hAnsi="宋体" w:cs="宋体"/>
          <w:sz w:val="24"/>
          <w:szCs w:val="24"/>
        </w:rPr>
        <w:t xml:space="preserve">（5）被责令停业的； </w:t>
      </w:r>
    </w:p>
    <w:p w14:paraId="741840E2">
      <w:pPr>
        <w:spacing w:line="600" w:lineRule="exact"/>
        <w:ind w:firstLine="410" w:firstLineChars="171"/>
        <w:rPr>
          <w:rFonts w:ascii="宋体" w:hAnsi="宋体" w:cs="宋体"/>
          <w:sz w:val="24"/>
          <w:szCs w:val="24"/>
        </w:rPr>
      </w:pPr>
      <w:r>
        <w:rPr>
          <w:rFonts w:hint="eastAsia" w:ascii="宋体" w:hAnsi="宋体" w:cs="宋体"/>
          <w:sz w:val="24"/>
          <w:szCs w:val="24"/>
        </w:rPr>
        <w:t xml:space="preserve">（6）被暂停或取消投标资格的； </w:t>
      </w:r>
    </w:p>
    <w:p w14:paraId="617E16A9">
      <w:pPr>
        <w:spacing w:line="600" w:lineRule="exact"/>
        <w:ind w:firstLine="410" w:firstLineChars="171"/>
        <w:rPr>
          <w:rFonts w:ascii="宋体" w:hAnsi="宋体" w:cs="宋体"/>
          <w:sz w:val="24"/>
          <w:szCs w:val="24"/>
        </w:rPr>
      </w:pPr>
      <w:r>
        <w:rPr>
          <w:rFonts w:hint="eastAsia" w:ascii="宋体" w:hAnsi="宋体" w:cs="宋体"/>
          <w:sz w:val="24"/>
          <w:szCs w:val="24"/>
        </w:rPr>
        <w:t>（7）财产被接管或冻结的；</w:t>
      </w:r>
    </w:p>
    <w:p w14:paraId="3D383546">
      <w:pPr>
        <w:spacing w:line="600" w:lineRule="exact"/>
        <w:ind w:firstLine="410" w:firstLineChars="171"/>
        <w:rPr>
          <w:rFonts w:ascii="宋体" w:hAnsi="宋体" w:cs="宋体"/>
          <w:sz w:val="24"/>
          <w:szCs w:val="24"/>
        </w:rPr>
      </w:pPr>
      <w:r>
        <w:rPr>
          <w:rFonts w:hint="eastAsia" w:ascii="宋体" w:hAnsi="宋体" w:cs="宋体"/>
          <w:sz w:val="24"/>
          <w:szCs w:val="24"/>
        </w:rPr>
        <w:t>（8）在最近三年内有骗取中标或严重违约或重大质量问题的；</w:t>
      </w:r>
    </w:p>
    <w:p w14:paraId="30609D24">
      <w:pPr>
        <w:spacing w:line="600" w:lineRule="exact"/>
        <w:ind w:firstLine="410" w:firstLineChars="171"/>
        <w:rPr>
          <w:rFonts w:ascii="宋体" w:hAnsi="宋体" w:cs="宋体"/>
          <w:sz w:val="24"/>
          <w:szCs w:val="24"/>
        </w:rPr>
      </w:pPr>
      <w:r>
        <w:rPr>
          <w:rFonts w:hint="eastAsia" w:ascii="宋体" w:hAnsi="宋体" w:cs="宋体"/>
          <w:sz w:val="24"/>
          <w:szCs w:val="24"/>
        </w:rPr>
        <w:t>（9）为本项目提供整体设计、规范编制或者项目管理、监理、检测等服务的供应商，不得再参与本项目投标。</w:t>
      </w:r>
    </w:p>
    <w:p w14:paraId="05793856">
      <w:pPr>
        <w:spacing w:line="600" w:lineRule="exact"/>
        <w:ind w:firstLine="480" w:firstLineChars="200"/>
        <w:rPr>
          <w:rFonts w:ascii="宋体" w:hAnsi="宋体" w:cs="宋体"/>
          <w:sz w:val="24"/>
          <w:szCs w:val="24"/>
        </w:rPr>
      </w:pPr>
      <w:r>
        <w:rPr>
          <w:rFonts w:hint="eastAsia" w:ascii="宋体" w:hAnsi="宋体" w:cs="宋体"/>
          <w:sz w:val="24"/>
          <w:szCs w:val="24"/>
        </w:rPr>
        <w:t>1.4.4 单位负责人为同一人或者存在控股、管理关系的不同单位，不得同时参加本招标项目投标。</w:t>
      </w:r>
    </w:p>
    <w:p w14:paraId="1672EEF2">
      <w:pPr>
        <w:pStyle w:val="4"/>
        <w:spacing w:before="0" w:after="0" w:line="600" w:lineRule="exact"/>
        <w:rPr>
          <w:rFonts w:ascii="宋体" w:hAnsi="宋体" w:cs="宋体"/>
          <w:sz w:val="24"/>
          <w:szCs w:val="24"/>
        </w:rPr>
      </w:pPr>
      <w:bookmarkStart w:id="83" w:name="_Toc247085694"/>
      <w:bookmarkStart w:id="84" w:name="_Toc179632552"/>
      <w:bookmarkStart w:id="85" w:name="_Toc10816"/>
      <w:bookmarkStart w:id="86" w:name="_Toc19113"/>
      <w:bookmarkStart w:id="87" w:name="_Toc246996180"/>
      <w:bookmarkStart w:id="88" w:name="_Toc246996923"/>
      <w:bookmarkStart w:id="89" w:name="_Toc1757"/>
      <w:bookmarkStart w:id="90" w:name="_Toc152045535"/>
      <w:bookmarkStart w:id="91" w:name="_Toc144974503"/>
      <w:bookmarkStart w:id="92" w:name="_Toc152042311"/>
      <w:r>
        <w:rPr>
          <w:rFonts w:hint="eastAsia" w:ascii="宋体" w:hAnsi="宋体" w:cs="宋体"/>
          <w:sz w:val="24"/>
          <w:szCs w:val="24"/>
        </w:rPr>
        <w:t>1.5 费用承担</w:t>
      </w:r>
      <w:bookmarkEnd w:id="83"/>
      <w:bookmarkEnd w:id="84"/>
      <w:bookmarkEnd w:id="85"/>
      <w:bookmarkEnd w:id="86"/>
      <w:bookmarkEnd w:id="87"/>
      <w:bookmarkEnd w:id="88"/>
      <w:bookmarkEnd w:id="89"/>
      <w:bookmarkEnd w:id="90"/>
      <w:bookmarkEnd w:id="91"/>
      <w:bookmarkEnd w:id="92"/>
    </w:p>
    <w:p w14:paraId="52457A20">
      <w:pPr>
        <w:spacing w:line="600" w:lineRule="exact"/>
        <w:ind w:firstLine="480" w:firstLineChars="200"/>
        <w:rPr>
          <w:rFonts w:ascii="宋体" w:hAnsi="宋体" w:cs="宋体"/>
          <w:sz w:val="24"/>
          <w:szCs w:val="24"/>
        </w:rPr>
      </w:pPr>
      <w:r>
        <w:rPr>
          <w:rFonts w:hint="eastAsia" w:ascii="宋体" w:hAnsi="宋体" w:cs="宋体"/>
          <w:sz w:val="24"/>
          <w:szCs w:val="24"/>
        </w:rPr>
        <w:t>投标人准备和参加投标活动发生的费用自理。</w:t>
      </w:r>
    </w:p>
    <w:p w14:paraId="4E6B1104">
      <w:pPr>
        <w:pStyle w:val="4"/>
        <w:spacing w:before="0" w:after="0" w:line="600" w:lineRule="exact"/>
        <w:rPr>
          <w:rFonts w:ascii="宋体" w:hAnsi="宋体" w:cs="宋体"/>
          <w:sz w:val="24"/>
          <w:szCs w:val="24"/>
        </w:rPr>
      </w:pPr>
      <w:bookmarkStart w:id="93" w:name="_Toc144974504"/>
      <w:bookmarkStart w:id="94" w:name="_Toc246996181"/>
      <w:bookmarkStart w:id="95" w:name="_Toc3803"/>
      <w:bookmarkStart w:id="96" w:name="_Toc1605"/>
      <w:bookmarkStart w:id="97" w:name="_Toc246996924"/>
      <w:bookmarkStart w:id="98" w:name="_Toc179632553"/>
      <w:bookmarkStart w:id="99" w:name="_Toc5909"/>
      <w:bookmarkStart w:id="100" w:name="_Toc152042312"/>
      <w:bookmarkStart w:id="101" w:name="_Toc247085695"/>
      <w:bookmarkStart w:id="102" w:name="_Toc152045536"/>
      <w:r>
        <w:rPr>
          <w:rFonts w:hint="eastAsia" w:ascii="宋体" w:hAnsi="宋体" w:cs="宋体"/>
          <w:sz w:val="24"/>
          <w:szCs w:val="24"/>
        </w:rPr>
        <w:t>1.6 保密</w:t>
      </w:r>
      <w:bookmarkEnd w:id="93"/>
      <w:bookmarkEnd w:id="94"/>
      <w:bookmarkEnd w:id="95"/>
      <w:bookmarkEnd w:id="96"/>
      <w:bookmarkEnd w:id="97"/>
      <w:bookmarkEnd w:id="98"/>
      <w:bookmarkEnd w:id="99"/>
      <w:bookmarkEnd w:id="100"/>
      <w:bookmarkEnd w:id="101"/>
      <w:bookmarkEnd w:id="102"/>
    </w:p>
    <w:p w14:paraId="7C7895CC">
      <w:pPr>
        <w:spacing w:line="600" w:lineRule="exact"/>
        <w:ind w:firstLine="480" w:firstLineChars="200"/>
        <w:rPr>
          <w:rFonts w:ascii="宋体" w:hAnsi="宋体" w:cs="宋体"/>
          <w:sz w:val="24"/>
          <w:szCs w:val="24"/>
        </w:rPr>
      </w:pPr>
      <w:r>
        <w:rPr>
          <w:rFonts w:hint="eastAsia" w:ascii="宋体" w:hAnsi="宋体" w:cs="宋体"/>
          <w:sz w:val="24"/>
          <w:szCs w:val="24"/>
        </w:rPr>
        <w:t xml:space="preserve">参与招标投标活动的各方应对招标文件和投标文件中的商业和技术等秘密保密，违者应对由此造成的后果承担法律责任。 </w:t>
      </w:r>
    </w:p>
    <w:p w14:paraId="3917C106">
      <w:pPr>
        <w:pStyle w:val="4"/>
        <w:spacing w:before="0" w:after="0" w:line="600" w:lineRule="exact"/>
        <w:rPr>
          <w:rFonts w:ascii="宋体" w:hAnsi="宋体" w:cs="宋体"/>
          <w:sz w:val="24"/>
          <w:szCs w:val="24"/>
        </w:rPr>
      </w:pPr>
      <w:bookmarkStart w:id="103" w:name="_Toc144974505"/>
      <w:bookmarkStart w:id="104" w:name="_Toc977"/>
      <w:bookmarkStart w:id="105" w:name="_Toc247085696"/>
      <w:bookmarkStart w:id="106" w:name="_Toc246996925"/>
      <w:bookmarkStart w:id="107" w:name="_Toc152042313"/>
      <w:bookmarkStart w:id="108" w:name="_Toc24696"/>
      <w:bookmarkStart w:id="109" w:name="_Toc5424"/>
      <w:bookmarkStart w:id="110" w:name="_Toc246996182"/>
      <w:bookmarkStart w:id="111" w:name="_Toc152045537"/>
      <w:bookmarkStart w:id="112" w:name="_Toc179632554"/>
      <w:r>
        <w:rPr>
          <w:rFonts w:hint="eastAsia" w:ascii="宋体" w:hAnsi="宋体" w:cs="宋体"/>
          <w:sz w:val="24"/>
          <w:szCs w:val="24"/>
        </w:rPr>
        <w:t>1.7 语言</w:t>
      </w:r>
      <w:bookmarkEnd w:id="103"/>
      <w:r>
        <w:rPr>
          <w:rFonts w:hint="eastAsia" w:ascii="宋体" w:hAnsi="宋体" w:cs="宋体"/>
          <w:sz w:val="24"/>
          <w:szCs w:val="24"/>
        </w:rPr>
        <w:t>文字</w:t>
      </w:r>
      <w:bookmarkEnd w:id="104"/>
      <w:bookmarkEnd w:id="105"/>
      <w:bookmarkEnd w:id="106"/>
      <w:bookmarkEnd w:id="107"/>
      <w:bookmarkEnd w:id="108"/>
      <w:bookmarkEnd w:id="109"/>
      <w:bookmarkEnd w:id="110"/>
      <w:bookmarkEnd w:id="111"/>
      <w:bookmarkEnd w:id="112"/>
    </w:p>
    <w:p w14:paraId="5F54DE11">
      <w:pPr>
        <w:spacing w:line="600" w:lineRule="exact"/>
        <w:ind w:firstLine="480" w:firstLineChars="200"/>
        <w:rPr>
          <w:rFonts w:ascii="宋体" w:hAnsi="宋体" w:cs="宋体"/>
          <w:sz w:val="24"/>
          <w:szCs w:val="24"/>
        </w:rPr>
      </w:pPr>
      <w:bookmarkStart w:id="113" w:name="_Toc152042314"/>
      <w:bookmarkStart w:id="114" w:name="_Toc246996183"/>
      <w:bookmarkStart w:id="115" w:name="_Toc247085697"/>
      <w:bookmarkStart w:id="116" w:name="_Toc179632555"/>
      <w:bookmarkStart w:id="117" w:name="_Toc246996926"/>
      <w:bookmarkStart w:id="118" w:name="_Toc152045538"/>
      <w:bookmarkStart w:id="119" w:name="_Toc144974506"/>
      <w:r>
        <w:rPr>
          <w:rFonts w:hint="eastAsia" w:ascii="宋体" w:hAnsi="宋体" w:cs="宋体"/>
          <w:sz w:val="24"/>
          <w:szCs w:val="24"/>
        </w:rPr>
        <w:t>招标投标文件使用的语言文字为中文。专用术语使用外文的，应附有中文注释。</w:t>
      </w:r>
    </w:p>
    <w:p w14:paraId="55D818AD">
      <w:pPr>
        <w:pStyle w:val="4"/>
        <w:spacing w:before="0" w:after="0" w:line="600" w:lineRule="exact"/>
        <w:rPr>
          <w:rFonts w:ascii="宋体" w:hAnsi="宋体" w:cs="宋体"/>
          <w:sz w:val="24"/>
          <w:szCs w:val="24"/>
        </w:rPr>
      </w:pPr>
      <w:bookmarkStart w:id="120" w:name="_Toc13990"/>
      <w:bookmarkStart w:id="121" w:name="_Toc23391"/>
      <w:bookmarkStart w:id="122" w:name="_Toc9225"/>
      <w:r>
        <w:rPr>
          <w:rFonts w:hint="eastAsia" w:ascii="宋体" w:hAnsi="宋体" w:cs="宋体"/>
          <w:sz w:val="24"/>
          <w:szCs w:val="24"/>
        </w:rPr>
        <w:t>1.8 计量单位</w:t>
      </w:r>
      <w:bookmarkEnd w:id="113"/>
      <w:bookmarkEnd w:id="114"/>
      <w:bookmarkEnd w:id="115"/>
      <w:bookmarkEnd w:id="116"/>
      <w:bookmarkEnd w:id="117"/>
      <w:bookmarkEnd w:id="118"/>
      <w:bookmarkEnd w:id="119"/>
      <w:bookmarkEnd w:id="120"/>
      <w:bookmarkEnd w:id="121"/>
      <w:bookmarkEnd w:id="122"/>
    </w:p>
    <w:p w14:paraId="5E379144">
      <w:pPr>
        <w:spacing w:line="600" w:lineRule="exact"/>
        <w:ind w:firstLine="480" w:firstLineChars="200"/>
        <w:rPr>
          <w:rFonts w:ascii="宋体" w:hAnsi="宋体" w:cs="宋体"/>
          <w:sz w:val="24"/>
          <w:szCs w:val="24"/>
        </w:rPr>
      </w:pPr>
      <w:r>
        <w:rPr>
          <w:rFonts w:hint="eastAsia" w:ascii="宋体" w:hAnsi="宋体" w:cs="宋体"/>
          <w:sz w:val="24"/>
          <w:szCs w:val="24"/>
        </w:rPr>
        <w:t>所有计量均采用中华人民共和国法定计量单位。</w:t>
      </w:r>
    </w:p>
    <w:p w14:paraId="14CCD78A">
      <w:pPr>
        <w:pStyle w:val="4"/>
        <w:spacing w:before="0" w:after="0" w:line="600" w:lineRule="exact"/>
        <w:rPr>
          <w:rFonts w:ascii="宋体" w:hAnsi="宋体" w:cs="宋体"/>
          <w:sz w:val="24"/>
          <w:szCs w:val="24"/>
        </w:rPr>
      </w:pPr>
      <w:bookmarkStart w:id="123" w:name="_Toc247527563"/>
      <w:bookmarkStart w:id="124" w:name="_Toc247592876"/>
      <w:bookmarkStart w:id="125" w:name="_Toc22945"/>
      <w:bookmarkStart w:id="126" w:name="_Toc19468"/>
      <w:bookmarkStart w:id="127" w:name="_Toc27993"/>
      <w:bookmarkStart w:id="128" w:name="_Toc144974507"/>
      <w:bookmarkStart w:id="129" w:name="_Toc247513962"/>
      <w:bookmarkStart w:id="130" w:name="_Toc152042315"/>
      <w:bookmarkStart w:id="131" w:name="_Toc152045539"/>
      <w:r>
        <w:rPr>
          <w:rFonts w:hint="eastAsia" w:ascii="宋体" w:hAnsi="宋体" w:cs="宋体"/>
          <w:sz w:val="24"/>
          <w:szCs w:val="24"/>
        </w:rPr>
        <w:t>1.9 踏勘现场</w:t>
      </w:r>
      <w:bookmarkEnd w:id="123"/>
      <w:bookmarkEnd w:id="124"/>
      <w:bookmarkEnd w:id="125"/>
      <w:bookmarkEnd w:id="126"/>
      <w:bookmarkEnd w:id="127"/>
      <w:bookmarkEnd w:id="128"/>
      <w:bookmarkEnd w:id="129"/>
      <w:bookmarkEnd w:id="130"/>
      <w:bookmarkEnd w:id="131"/>
    </w:p>
    <w:p w14:paraId="117589F3">
      <w:pPr>
        <w:spacing w:line="600" w:lineRule="exact"/>
        <w:ind w:firstLine="480" w:firstLineChars="200"/>
        <w:rPr>
          <w:rFonts w:ascii="宋体" w:hAnsi="宋体" w:cs="宋体"/>
          <w:sz w:val="24"/>
          <w:szCs w:val="24"/>
        </w:rPr>
      </w:pPr>
      <w:r>
        <w:rPr>
          <w:rFonts w:hint="eastAsia" w:ascii="宋体" w:hAnsi="宋体" w:cs="宋体"/>
          <w:sz w:val="24"/>
          <w:szCs w:val="24"/>
        </w:rPr>
        <w:t xml:space="preserve">1.9.1 投标人须知前附表规定组织踏勘现场的，采购人按投标人须知前附表规定的时间、地点组织投标人踏勘项目现场。 </w:t>
      </w:r>
    </w:p>
    <w:p w14:paraId="6539E752">
      <w:pPr>
        <w:spacing w:line="600" w:lineRule="exact"/>
        <w:ind w:firstLine="480" w:firstLineChars="200"/>
        <w:rPr>
          <w:rFonts w:ascii="宋体" w:hAnsi="宋体" w:cs="宋体"/>
          <w:sz w:val="24"/>
          <w:szCs w:val="24"/>
        </w:rPr>
      </w:pPr>
      <w:r>
        <w:rPr>
          <w:rFonts w:hint="eastAsia" w:ascii="宋体" w:hAnsi="宋体" w:cs="宋体"/>
          <w:sz w:val="24"/>
          <w:szCs w:val="24"/>
        </w:rPr>
        <w:t>1.9.2 投标人踏勘现场发生的费用自理。</w:t>
      </w:r>
    </w:p>
    <w:p w14:paraId="796C2FE5">
      <w:pPr>
        <w:pStyle w:val="4"/>
        <w:spacing w:before="0" w:after="0" w:line="600" w:lineRule="exact"/>
        <w:rPr>
          <w:rFonts w:ascii="宋体" w:hAnsi="宋体" w:cs="宋体"/>
          <w:sz w:val="24"/>
          <w:szCs w:val="24"/>
        </w:rPr>
      </w:pPr>
      <w:bookmarkStart w:id="132" w:name="_Toc247513963"/>
      <w:bookmarkStart w:id="133" w:name="_Toc3757"/>
      <w:bookmarkStart w:id="134" w:name="_Toc30092"/>
      <w:bookmarkStart w:id="135" w:name="_Toc80"/>
      <w:bookmarkStart w:id="136" w:name="_Toc247527564"/>
      <w:bookmarkStart w:id="137" w:name="_Toc144974508"/>
      <w:bookmarkStart w:id="138" w:name="_Toc247592877"/>
      <w:bookmarkStart w:id="139" w:name="_Toc152045540"/>
      <w:bookmarkStart w:id="140" w:name="_Toc152042316"/>
      <w:r>
        <w:rPr>
          <w:rFonts w:hint="eastAsia" w:ascii="宋体" w:hAnsi="宋体" w:cs="宋体"/>
          <w:sz w:val="24"/>
          <w:szCs w:val="24"/>
        </w:rPr>
        <w:t>1.10 投标预备会</w:t>
      </w:r>
      <w:bookmarkEnd w:id="132"/>
      <w:bookmarkEnd w:id="133"/>
      <w:bookmarkEnd w:id="134"/>
      <w:bookmarkEnd w:id="135"/>
      <w:bookmarkEnd w:id="136"/>
      <w:bookmarkEnd w:id="137"/>
      <w:bookmarkEnd w:id="138"/>
      <w:bookmarkEnd w:id="139"/>
      <w:bookmarkEnd w:id="140"/>
    </w:p>
    <w:p w14:paraId="46764EBD">
      <w:pPr>
        <w:spacing w:line="600" w:lineRule="exact"/>
        <w:ind w:firstLine="480" w:firstLineChars="200"/>
        <w:rPr>
          <w:rFonts w:ascii="宋体" w:hAnsi="宋体" w:cs="宋体"/>
          <w:sz w:val="24"/>
          <w:szCs w:val="24"/>
        </w:rPr>
      </w:pPr>
      <w:bookmarkStart w:id="141" w:name="_Toc11626"/>
      <w:bookmarkStart w:id="142" w:name="_Toc4429"/>
      <w:r>
        <w:rPr>
          <w:rFonts w:hint="eastAsia" w:ascii="宋体" w:hAnsi="宋体" w:cs="宋体"/>
          <w:sz w:val="24"/>
          <w:szCs w:val="24"/>
        </w:rPr>
        <w:t>1.10.1 投标人须知前附表规定召开投标预备会的，采购人按投标人须知前附表规定的时间和地点召开投标预备会，澄清投标人提出的问题。</w:t>
      </w:r>
    </w:p>
    <w:p w14:paraId="43B78DBD">
      <w:pPr>
        <w:spacing w:line="600" w:lineRule="exact"/>
        <w:ind w:firstLine="480" w:firstLineChars="200"/>
        <w:rPr>
          <w:rFonts w:ascii="宋体" w:hAnsi="宋体" w:cs="宋体"/>
          <w:sz w:val="24"/>
          <w:szCs w:val="24"/>
        </w:rPr>
      </w:pPr>
      <w:r>
        <w:rPr>
          <w:rFonts w:hint="eastAsia" w:ascii="宋体" w:hAnsi="宋体" w:cs="宋体"/>
          <w:sz w:val="24"/>
          <w:szCs w:val="24"/>
        </w:rPr>
        <w:t>1.10.2 投标人应在投标人须知前附表规定的时间前，以书面形式将提出的问题送达采购人，以便采购人在会议期间澄清。</w:t>
      </w:r>
    </w:p>
    <w:p w14:paraId="73C566C5">
      <w:pPr>
        <w:spacing w:line="600" w:lineRule="exact"/>
        <w:ind w:firstLine="480" w:firstLineChars="200"/>
        <w:rPr>
          <w:rFonts w:ascii="宋体" w:hAnsi="宋体" w:cs="宋体"/>
          <w:sz w:val="24"/>
          <w:szCs w:val="24"/>
        </w:rPr>
      </w:pPr>
      <w:r>
        <w:rPr>
          <w:rFonts w:hint="eastAsia" w:ascii="宋体" w:hAnsi="宋体" w:cs="宋体"/>
          <w:sz w:val="24"/>
          <w:szCs w:val="24"/>
        </w:rPr>
        <w:t>1.10.3采购人书面澄清的时间：见投标人须知前附表。</w:t>
      </w:r>
    </w:p>
    <w:p w14:paraId="77048EF8">
      <w:pPr>
        <w:spacing w:line="600" w:lineRule="exact"/>
        <w:ind w:firstLine="480" w:firstLineChars="200"/>
        <w:rPr>
          <w:rFonts w:ascii="宋体" w:hAnsi="宋体" w:cs="宋体"/>
          <w:sz w:val="24"/>
          <w:szCs w:val="24"/>
        </w:rPr>
      </w:pPr>
      <w:r>
        <w:rPr>
          <w:rFonts w:hint="eastAsia" w:ascii="宋体" w:hAnsi="宋体" w:cs="宋体"/>
          <w:sz w:val="24"/>
          <w:szCs w:val="24"/>
        </w:rPr>
        <w:t>1.10.4购买招标文件的时间、地点：见投标人须知前附表。</w:t>
      </w:r>
    </w:p>
    <w:bookmarkEnd w:id="141"/>
    <w:bookmarkEnd w:id="142"/>
    <w:p w14:paraId="04EDC698">
      <w:pPr>
        <w:pStyle w:val="4"/>
        <w:spacing w:before="0" w:after="0" w:line="600" w:lineRule="exact"/>
        <w:rPr>
          <w:rFonts w:ascii="宋体" w:hAnsi="宋体" w:cs="宋体"/>
          <w:sz w:val="24"/>
          <w:szCs w:val="24"/>
        </w:rPr>
      </w:pPr>
      <w:bookmarkStart w:id="143" w:name="_Toc179632560"/>
      <w:bookmarkStart w:id="144" w:name="_Toc31978"/>
      <w:bookmarkStart w:id="145" w:name="_Toc246996930"/>
      <w:bookmarkStart w:id="146" w:name="_Toc152045542"/>
      <w:bookmarkStart w:id="147" w:name="_Toc152042318"/>
      <w:bookmarkStart w:id="148" w:name="_Toc247085701"/>
      <w:bookmarkStart w:id="149" w:name="_Toc13281"/>
      <w:bookmarkStart w:id="150" w:name="_Toc18581"/>
      <w:bookmarkStart w:id="151" w:name="_Toc144974510"/>
      <w:bookmarkStart w:id="152" w:name="_Toc246996187"/>
      <w:r>
        <w:rPr>
          <w:rFonts w:hint="eastAsia" w:ascii="宋体" w:hAnsi="宋体" w:cs="宋体"/>
          <w:sz w:val="24"/>
          <w:szCs w:val="24"/>
        </w:rPr>
        <w:t>1.11 品牌型号</w:t>
      </w:r>
    </w:p>
    <w:p w14:paraId="30E86A7E">
      <w:pPr>
        <w:spacing w:line="600" w:lineRule="exact"/>
        <w:ind w:firstLine="480" w:firstLineChars="200"/>
        <w:rPr>
          <w:rFonts w:ascii="宋体" w:hAnsi="宋体" w:cs="宋体"/>
          <w:sz w:val="24"/>
          <w:szCs w:val="24"/>
        </w:rPr>
      </w:pPr>
      <w:r>
        <w:rPr>
          <w:rFonts w:hint="eastAsia" w:ascii="宋体" w:hAnsi="宋体" w:cs="宋体"/>
          <w:sz w:val="24"/>
          <w:szCs w:val="24"/>
        </w:rPr>
        <w:t>a、提供相同品牌产品且通过资格审查、符合性审查的不同投标人参加同一合同项下投标的，按一家投标人计算，评审后得分最高的同品牌投标人获得中标人推荐资格。</w:t>
      </w:r>
    </w:p>
    <w:p w14:paraId="5F4A433B">
      <w:pPr>
        <w:spacing w:line="600" w:lineRule="exact"/>
        <w:ind w:firstLine="480" w:firstLineChars="200"/>
        <w:rPr>
          <w:rFonts w:ascii="宋体" w:hAnsi="宋体" w:cs="宋体"/>
          <w:sz w:val="24"/>
          <w:szCs w:val="24"/>
        </w:rPr>
      </w:pPr>
      <w:r>
        <w:rPr>
          <w:rFonts w:hint="eastAsia" w:ascii="宋体" w:hAnsi="宋体" w:cs="宋体"/>
          <w:sz w:val="24"/>
          <w:szCs w:val="24"/>
        </w:rPr>
        <w:t>b、非单一产品采购项目，多家投标人提供的核心产品品牌相同的，按照前款规定处理。</w:t>
      </w:r>
    </w:p>
    <w:p w14:paraId="3F021802">
      <w:pPr>
        <w:spacing w:line="600" w:lineRule="exact"/>
        <w:ind w:firstLine="480" w:firstLineChars="200"/>
        <w:rPr>
          <w:rFonts w:ascii="宋体" w:hAnsi="宋体" w:cs="宋体"/>
          <w:sz w:val="24"/>
          <w:szCs w:val="24"/>
        </w:rPr>
      </w:pPr>
      <w:r>
        <w:rPr>
          <w:rFonts w:hint="eastAsia" w:ascii="宋体" w:hAnsi="宋体" w:cs="宋体"/>
          <w:sz w:val="24"/>
          <w:szCs w:val="24"/>
        </w:rPr>
        <w:t>c、若出现综合得分相同时，投标报价得分高者为第一中标候选人，若投标报价的得分相同，技术得分高者为第一中标候选人，若上述两项得分相同，则由全体评标委员会成员无记名投票，得票高者为第一中标候选人。</w:t>
      </w:r>
    </w:p>
    <w:p w14:paraId="4E5FDBF1">
      <w:pPr>
        <w:pStyle w:val="3"/>
        <w:spacing w:before="0" w:after="0" w:line="600" w:lineRule="exact"/>
        <w:rPr>
          <w:rFonts w:ascii="宋体" w:hAnsi="宋体" w:cs="宋体"/>
          <w:sz w:val="24"/>
          <w:szCs w:val="24"/>
        </w:rPr>
      </w:pPr>
      <w:r>
        <w:rPr>
          <w:rFonts w:hint="eastAsia" w:ascii="宋体" w:hAnsi="宋体" w:cs="宋体"/>
          <w:sz w:val="24"/>
          <w:szCs w:val="24"/>
        </w:rPr>
        <w:t>2. 招标文件</w:t>
      </w:r>
      <w:bookmarkEnd w:id="143"/>
      <w:bookmarkEnd w:id="144"/>
      <w:bookmarkEnd w:id="145"/>
      <w:bookmarkEnd w:id="146"/>
      <w:bookmarkEnd w:id="147"/>
      <w:bookmarkEnd w:id="148"/>
      <w:bookmarkEnd w:id="149"/>
      <w:bookmarkEnd w:id="150"/>
      <w:bookmarkEnd w:id="151"/>
      <w:bookmarkEnd w:id="152"/>
    </w:p>
    <w:p w14:paraId="4E8596E0">
      <w:pPr>
        <w:pStyle w:val="4"/>
        <w:spacing w:before="0" w:after="0" w:line="600" w:lineRule="exact"/>
        <w:rPr>
          <w:rFonts w:ascii="宋体" w:hAnsi="宋体" w:cs="宋体"/>
          <w:sz w:val="24"/>
          <w:szCs w:val="24"/>
        </w:rPr>
      </w:pPr>
      <w:bookmarkStart w:id="153" w:name="_Toc246996931"/>
      <w:bookmarkStart w:id="154" w:name="_Toc29070"/>
      <w:bookmarkStart w:id="155" w:name="_Toc144974511"/>
      <w:bookmarkStart w:id="156" w:name="_Toc152045543"/>
      <w:bookmarkStart w:id="157" w:name="_Toc179632561"/>
      <w:bookmarkStart w:id="158" w:name="_Toc152042319"/>
      <w:bookmarkStart w:id="159" w:name="_Toc246996188"/>
      <w:bookmarkStart w:id="160" w:name="_Toc247085702"/>
      <w:bookmarkStart w:id="161" w:name="_Toc25465"/>
      <w:bookmarkStart w:id="162" w:name="_Toc9862"/>
      <w:r>
        <w:rPr>
          <w:rFonts w:hint="eastAsia" w:ascii="宋体" w:hAnsi="宋体" w:cs="宋体"/>
          <w:sz w:val="24"/>
          <w:szCs w:val="24"/>
        </w:rPr>
        <w:t>2.1 招标文件的组成</w:t>
      </w:r>
      <w:bookmarkEnd w:id="153"/>
      <w:bookmarkEnd w:id="154"/>
      <w:bookmarkEnd w:id="155"/>
      <w:bookmarkEnd w:id="156"/>
      <w:bookmarkEnd w:id="157"/>
      <w:bookmarkEnd w:id="158"/>
      <w:bookmarkEnd w:id="159"/>
      <w:bookmarkEnd w:id="160"/>
      <w:bookmarkEnd w:id="161"/>
      <w:bookmarkEnd w:id="162"/>
    </w:p>
    <w:p w14:paraId="75F9DF8C">
      <w:pPr>
        <w:spacing w:line="600" w:lineRule="exact"/>
        <w:rPr>
          <w:rFonts w:ascii="宋体" w:hAnsi="宋体" w:cs="宋体"/>
          <w:sz w:val="24"/>
          <w:szCs w:val="24"/>
        </w:rPr>
      </w:pPr>
      <w:r>
        <w:rPr>
          <w:rFonts w:hint="eastAsia" w:ascii="宋体" w:hAnsi="宋体" w:cs="宋体"/>
          <w:sz w:val="24"/>
          <w:szCs w:val="24"/>
        </w:rPr>
        <w:t>　　2.1.1 本招标文件包括：</w:t>
      </w:r>
    </w:p>
    <w:p w14:paraId="0E01E557">
      <w:pPr>
        <w:spacing w:line="600" w:lineRule="exact"/>
        <w:ind w:firstLine="480" w:firstLineChars="200"/>
        <w:rPr>
          <w:rFonts w:ascii="宋体" w:hAnsi="宋体" w:cs="宋体"/>
          <w:sz w:val="24"/>
          <w:szCs w:val="24"/>
        </w:rPr>
      </w:pPr>
      <w:r>
        <w:rPr>
          <w:rFonts w:hint="eastAsia" w:ascii="宋体" w:hAnsi="宋体" w:cs="宋体"/>
          <w:sz w:val="24"/>
          <w:szCs w:val="24"/>
        </w:rPr>
        <w:t>第一章 招标公告；</w:t>
      </w:r>
    </w:p>
    <w:p w14:paraId="79C7E83C">
      <w:pPr>
        <w:spacing w:line="600" w:lineRule="exact"/>
        <w:ind w:firstLine="480" w:firstLineChars="200"/>
        <w:rPr>
          <w:rFonts w:ascii="宋体" w:hAnsi="宋体" w:cs="宋体"/>
          <w:sz w:val="24"/>
          <w:szCs w:val="24"/>
        </w:rPr>
      </w:pPr>
      <w:r>
        <w:rPr>
          <w:rFonts w:hint="eastAsia" w:ascii="宋体" w:hAnsi="宋体" w:cs="宋体"/>
          <w:sz w:val="24"/>
          <w:szCs w:val="24"/>
        </w:rPr>
        <w:t>第二章 投标人须知；</w:t>
      </w:r>
    </w:p>
    <w:p w14:paraId="05253764">
      <w:pPr>
        <w:spacing w:line="600" w:lineRule="exact"/>
        <w:ind w:firstLine="480" w:firstLineChars="200"/>
        <w:rPr>
          <w:rFonts w:ascii="宋体" w:hAnsi="宋体" w:cs="宋体"/>
          <w:sz w:val="24"/>
          <w:szCs w:val="24"/>
        </w:rPr>
      </w:pPr>
      <w:r>
        <w:rPr>
          <w:rFonts w:hint="eastAsia" w:ascii="宋体" w:hAnsi="宋体" w:cs="宋体"/>
          <w:sz w:val="24"/>
          <w:szCs w:val="24"/>
        </w:rPr>
        <w:t>第三章 投标人资格证明文件及审核；</w:t>
      </w:r>
    </w:p>
    <w:p w14:paraId="7FCAB8E3">
      <w:pPr>
        <w:spacing w:line="600" w:lineRule="exact"/>
        <w:ind w:firstLine="480" w:firstLineChars="200"/>
        <w:rPr>
          <w:rFonts w:ascii="宋体" w:hAnsi="宋体" w:cs="宋体"/>
          <w:sz w:val="24"/>
          <w:szCs w:val="24"/>
        </w:rPr>
      </w:pPr>
      <w:r>
        <w:rPr>
          <w:rFonts w:hint="eastAsia" w:ascii="宋体" w:hAnsi="宋体" w:cs="宋体"/>
          <w:sz w:val="24"/>
          <w:szCs w:val="24"/>
        </w:rPr>
        <w:t>第四章 评标办法前附表及评标办法；</w:t>
      </w:r>
    </w:p>
    <w:p w14:paraId="1F23DA32">
      <w:pPr>
        <w:spacing w:line="600" w:lineRule="exact"/>
        <w:ind w:firstLine="480" w:firstLineChars="200"/>
        <w:rPr>
          <w:rFonts w:ascii="宋体" w:hAnsi="宋体" w:cs="宋体"/>
          <w:sz w:val="24"/>
          <w:szCs w:val="24"/>
        </w:rPr>
      </w:pPr>
      <w:r>
        <w:rPr>
          <w:rFonts w:hint="eastAsia" w:ascii="宋体" w:hAnsi="宋体" w:cs="宋体"/>
          <w:sz w:val="24"/>
          <w:szCs w:val="24"/>
        </w:rPr>
        <w:t>第五章 合同（拟签订文本）；</w:t>
      </w:r>
    </w:p>
    <w:p w14:paraId="3D768210">
      <w:pPr>
        <w:spacing w:line="600" w:lineRule="exact"/>
        <w:ind w:firstLine="480" w:firstLineChars="200"/>
        <w:rPr>
          <w:rFonts w:ascii="宋体" w:hAnsi="宋体" w:cs="宋体"/>
          <w:sz w:val="24"/>
          <w:szCs w:val="24"/>
        </w:rPr>
      </w:pPr>
      <w:r>
        <w:rPr>
          <w:rFonts w:hint="eastAsia" w:ascii="宋体" w:hAnsi="宋体" w:cs="宋体"/>
          <w:sz w:val="24"/>
          <w:szCs w:val="24"/>
        </w:rPr>
        <w:t>第六章 技术要求 ；</w:t>
      </w:r>
    </w:p>
    <w:p w14:paraId="066867BF">
      <w:pPr>
        <w:spacing w:line="600" w:lineRule="exact"/>
        <w:ind w:firstLine="480" w:firstLineChars="200"/>
        <w:rPr>
          <w:rFonts w:ascii="宋体" w:hAnsi="宋体" w:cs="宋体"/>
          <w:sz w:val="24"/>
          <w:szCs w:val="24"/>
        </w:rPr>
      </w:pPr>
      <w:r>
        <w:rPr>
          <w:rFonts w:hint="eastAsia" w:ascii="宋体" w:hAnsi="宋体" w:cs="宋体"/>
          <w:sz w:val="24"/>
          <w:szCs w:val="24"/>
        </w:rPr>
        <w:t>第七章 投标文件格式。</w:t>
      </w:r>
    </w:p>
    <w:p w14:paraId="6E60CC3F">
      <w:pPr>
        <w:kinsoku w:val="0"/>
        <w:spacing w:line="600" w:lineRule="exact"/>
        <w:ind w:firstLine="480" w:firstLineChars="200"/>
        <w:rPr>
          <w:rFonts w:ascii="宋体" w:hAnsi="宋体" w:cs="宋体"/>
          <w:sz w:val="24"/>
          <w:szCs w:val="24"/>
        </w:rPr>
      </w:pPr>
      <w:r>
        <w:rPr>
          <w:rFonts w:hint="eastAsia" w:ascii="宋体" w:hAnsi="宋体" w:cs="宋体"/>
          <w:sz w:val="24"/>
          <w:szCs w:val="24"/>
        </w:rPr>
        <w:t>2.1.2 根据本章第1.10款、第2.2款和第2.3款对招标文件所作的澄清、修改，构成招标文件的组成部分。</w:t>
      </w:r>
    </w:p>
    <w:p w14:paraId="12888021">
      <w:pPr>
        <w:kinsoku w:val="0"/>
        <w:spacing w:line="600" w:lineRule="exact"/>
        <w:ind w:firstLine="480" w:firstLineChars="200"/>
        <w:rPr>
          <w:rFonts w:ascii="宋体" w:hAnsi="宋体" w:cs="宋体"/>
          <w:sz w:val="24"/>
          <w:szCs w:val="24"/>
        </w:rPr>
      </w:pPr>
      <w:r>
        <w:rPr>
          <w:rFonts w:hint="eastAsia" w:ascii="宋体" w:hAnsi="宋体" w:cs="宋体"/>
          <w:sz w:val="24"/>
          <w:szCs w:val="24"/>
        </w:rPr>
        <w:t>2.1.3 投标人应同时认真审阅招标文件中所有的事项、格式、条款和规范要求等，若投标人的投标文件没有按照招标文件要求提交全部资料，或投标文件没有对招标文件做出实质性响应，其风险由投标人自行承担，并根据有关条款规定，该投标将被拒绝。</w:t>
      </w:r>
    </w:p>
    <w:p w14:paraId="19A83367">
      <w:pPr>
        <w:kinsoku w:val="0"/>
        <w:spacing w:line="600" w:lineRule="exact"/>
        <w:ind w:firstLine="480" w:firstLineChars="200"/>
        <w:rPr>
          <w:rFonts w:ascii="宋体" w:hAnsi="宋体" w:cs="宋体"/>
          <w:sz w:val="24"/>
          <w:szCs w:val="24"/>
        </w:rPr>
      </w:pPr>
      <w:r>
        <w:rPr>
          <w:rFonts w:hint="eastAsia" w:ascii="宋体" w:hAnsi="宋体" w:cs="宋体"/>
          <w:sz w:val="24"/>
          <w:szCs w:val="24"/>
        </w:rPr>
        <w:t>2.1.4招标文件由招标组织机构登记发售，一经售出，恕不能退。</w:t>
      </w:r>
    </w:p>
    <w:p w14:paraId="64C8BFD9">
      <w:pPr>
        <w:kinsoku w:val="0"/>
        <w:spacing w:line="600" w:lineRule="exact"/>
        <w:ind w:firstLine="480" w:firstLineChars="200"/>
        <w:rPr>
          <w:rFonts w:ascii="宋体" w:hAnsi="宋体" w:cs="宋体"/>
          <w:sz w:val="24"/>
          <w:szCs w:val="24"/>
        </w:rPr>
      </w:pPr>
      <w:r>
        <w:rPr>
          <w:rFonts w:hint="eastAsia" w:ascii="宋体" w:hAnsi="宋体" w:cs="宋体"/>
          <w:sz w:val="24"/>
          <w:szCs w:val="24"/>
        </w:rPr>
        <w:t>2.1.5投标人不得擅自转让、变卖或复制招标文件进行投标。</w:t>
      </w:r>
    </w:p>
    <w:p w14:paraId="0474C1FA">
      <w:pPr>
        <w:kinsoku w:val="0"/>
        <w:spacing w:line="600" w:lineRule="exact"/>
        <w:ind w:firstLine="480" w:firstLineChars="200"/>
        <w:rPr>
          <w:rFonts w:ascii="宋体" w:hAnsi="宋体" w:cs="宋体"/>
          <w:sz w:val="24"/>
          <w:szCs w:val="24"/>
        </w:rPr>
      </w:pPr>
      <w:r>
        <w:rPr>
          <w:rFonts w:hint="eastAsia" w:ascii="宋体" w:hAnsi="宋体" w:cs="宋体"/>
          <w:sz w:val="24"/>
          <w:szCs w:val="24"/>
        </w:rPr>
        <w:t>2.1.6招标文件的解释权归招标组织机构。</w:t>
      </w:r>
    </w:p>
    <w:p w14:paraId="0E4234A4">
      <w:pPr>
        <w:pStyle w:val="4"/>
        <w:spacing w:before="0" w:after="0" w:line="600" w:lineRule="exact"/>
        <w:rPr>
          <w:rFonts w:ascii="宋体" w:hAnsi="宋体" w:cs="宋体"/>
          <w:sz w:val="24"/>
          <w:szCs w:val="24"/>
        </w:rPr>
      </w:pPr>
      <w:bookmarkStart w:id="163" w:name="_Toc246996189"/>
      <w:bookmarkStart w:id="164" w:name="_Toc247085703"/>
      <w:bookmarkStart w:id="165" w:name="_Toc144974512"/>
      <w:bookmarkStart w:id="166" w:name="_Toc179632562"/>
      <w:bookmarkStart w:id="167" w:name="_Toc152042320"/>
      <w:bookmarkStart w:id="168" w:name="_Toc25646"/>
      <w:bookmarkStart w:id="169" w:name="_Toc19400"/>
      <w:bookmarkStart w:id="170" w:name="_Toc246996932"/>
      <w:bookmarkStart w:id="171" w:name="_Toc9540"/>
      <w:bookmarkStart w:id="172" w:name="_Toc152045544"/>
      <w:r>
        <w:rPr>
          <w:rFonts w:hint="eastAsia" w:ascii="宋体" w:hAnsi="宋体" w:cs="宋体"/>
          <w:sz w:val="24"/>
          <w:szCs w:val="24"/>
        </w:rPr>
        <w:t>2.2 招标文件的澄清</w:t>
      </w:r>
      <w:bookmarkEnd w:id="163"/>
      <w:bookmarkEnd w:id="164"/>
      <w:bookmarkEnd w:id="165"/>
      <w:bookmarkEnd w:id="166"/>
      <w:bookmarkEnd w:id="167"/>
      <w:bookmarkEnd w:id="168"/>
      <w:bookmarkEnd w:id="169"/>
      <w:bookmarkEnd w:id="170"/>
      <w:bookmarkEnd w:id="171"/>
      <w:bookmarkEnd w:id="172"/>
      <w:r>
        <w:rPr>
          <w:rFonts w:hint="eastAsia" w:ascii="宋体" w:hAnsi="宋体" w:cs="宋体"/>
          <w:sz w:val="24"/>
          <w:szCs w:val="24"/>
        </w:rPr>
        <w:t xml:space="preserve"> </w:t>
      </w:r>
    </w:p>
    <w:p w14:paraId="1CEA407C">
      <w:pPr>
        <w:spacing w:line="600" w:lineRule="exact"/>
        <w:ind w:firstLine="480" w:firstLineChars="200"/>
        <w:rPr>
          <w:rFonts w:ascii="宋体" w:hAnsi="宋体" w:cs="宋体"/>
          <w:sz w:val="24"/>
          <w:szCs w:val="24"/>
        </w:rPr>
      </w:pPr>
      <w:r>
        <w:rPr>
          <w:rFonts w:hint="eastAsia" w:ascii="宋体" w:hAnsi="宋体" w:cs="宋体"/>
          <w:sz w:val="24"/>
          <w:szCs w:val="24"/>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逾期将失去提出异议的权利；招标组织机构在投标截止时间七日前以书面形式予以答复；必要时将书面答复传送给所有招标文件收受人。投标人在收到该澄清文件后应于一日内，以书面形式予以确认，该澄清、修改或补正的内容作为招标文件的组成部分，具有约束作用。</w:t>
      </w:r>
    </w:p>
    <w:p w14:paraId="61B8A4C5">
      <w:pPr>
        <w:spacing w:line="600" w:lineRule="exact"/>
        <w:ind w:firstLine="480" w:firstLineChars="200"/>
        <w:rPr>
          <w:rFonts w:ascii="宋体" w:hAnsi="宋体" w:cs="宋体"/>
          <w:sz w:val="24"/>
          <w:szCs w:val="24"/>
        </w:rPr>
      </w:pPr>
      <w:r>
        <w:rPr>
          <w:rFonts w:hint="eastAsia" w:ascii="宋体" w:hAnsi="宋体" w:cs="宋体"/>
          <w:sz w:val="24"/>
          <w:szCs w:val="24"/>
        </w:rPr>
        <w:t>2.2.2 投标截止时间：招标组织机构可对已发出的招标文件进行必要的修改、澄清或补正，修改、澄清或补正的内容在投标截止时间十五日前，在财政部门指定的政府采购信息发布媒体上发布更正公告，并以书面形式通知所有招标文件收受人，该澄清或修改的内容为招标文件的组成部分。</w:t>
      </w:r>
    </w:p>
    <w:p w14:paraId="0395FD9A">
      <w:pPr>
        <w:spacing w:line="600" w:lineRule="exact"/>
        <w:ind w:firstLine="480" w:firstLineChars="200"/>
        <w:rPr>
          <w:rFonts w:ascii="宋体" w:hAnsi="宋体" w:cs="宋体"/>
          <w:sz w:val="24"/>
          <w:szCs w:val="24"/>
        </w:rPr>
      </w:pPr>
      <w:r>
        <w:rPr>
          <w:rFonts w:hint="eastAsia" w:ascii="宋体" w:hAnsi="宋体" w:cs="宋体"/>
          <w:sz w:val="24"/>
          <w:szCs w:val="24"/>
        </w:rPr>
        <w:t xml:space="preserve">2.2.3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 </w:t>
      </w:r>
    </w:p>
    <w:p w14:paraId="2C2E9CDE">
      <w:pPr>
        <w:pStyle w:val="4"/>
        <w:spacing w:before="0" w:after="0" w:line="600" w:lineRule="exact"/>
        <w:rPr>
          <w:rFonts w:ascii="宋体" w:hAnsi="宋体" w:cs="宋体"/>
          <w:sz w:val="24"/>
          <w:szCs w:val="24"/>
        </w:rPr>
      </w:pPr>
      <w:bookmarkStart w:id="173" w:name="_Toc32623"/>
      <w:bookmarkStart w:id="174" w:name="_Toc179632563"/>
      <w:bookmarkStart w:id="175" w:name="_Toc247085704"/>
      <w:bookmarkStart w:id="176" w:name="_Toc152042321"/>
      <w:bookmarkStart w:id="177" w:name="_Toc13614"/>
      <w:bookmarkStart w:id="178" w:name="_Toc246996190"/>
      <w:bookmarkStart w:id="179" w:name="_Toc152045545"/>
      <w:bookmarkStart w:id="180" w:name="_Toc27203"/>
      <w:bookmarkStart w:id="181" w:name="_Toc144974513"/>
      <w:bookmarkStart w:id="182" w:name="_Toc246996933"/>
      <w:r>
        <w:rPr>
          <w:rFonts w:hint="eastAsia" w:ascii="宋体" w:hAnsi="宋体" w:cs="宋体"/>
          <w:sz w:val="24"/>
          <w:szCs w:val="24"/>
        </w:rPr>
        <w:t>2.3 招标文件的修改</w:t>
      </w:r>
      <w:bookmarkEnd w:id="173"/>
      <w:bookmarkEnd w:id="174"/>
      <w:bookmarkEnd w:id="175"/>
      <w:bookmarkEnd w:id="176"/>
      <w:bookmarkEnd w:id="177"/>
      <w:bookmarkEnd w:id="178"/>
      <w:bookmarkEnd w:id="179"/>
      <w:bookmarkEnd w:id="180"/>
      <w:bookmarkEnd w:id="181"/>
      <w:bookmarkEnd w:id="182"/>
    </w:p>
    <w:p w14:paraId="1344B2AA">
      <w:pPr>
        <w:spacing w:line="600" w:lineRule="exact"/>
        <w:ind w:firstLine="480" w:firstLineChars="200"/>
        <w:rPr>
          <w:rFonts w:ascii="宋体" w:hAnsi="宋体" w:cs="宋体"/>
          <w:sz w:val="24"/>
          <w:szCs w:val="24"/>
        </w:rPr>
      </w:pPr>
      <w:r>
        <w:rPr>
          <w:rFonts w:hint="eastAsia" w:ascii="宋体" w:hAnsi="宋体" w:cs="宋体"/>
          <w:sz w:val="24"/>
          <w:szCs w:val="24"/>
        </w:rPr>
        <w:t>2.3.1招标文件的澄清、修改、补充等内容均以书面形式明确的内容为准。当招标文件、招标文件的澄清、修改、补充等在同一内容的表述不一致时，以最后发出的书面文件为准。</w:t>
      </w:r>
    </w:p>
    <w:p w14:paraId="4D86D835">
      <w:pPr>
        <w:spacing w:line="600" w:lineRule="exact"/>
        <w:ind w:firstLine="480" w:firstLineChars="200"/>
        <w:rPr>
          <w:rFonts w:ascii="宋体" w:hAnsi="宋体" w:cs="宋体"/>
          <w:sz w:val="24"/>
          <w:szCs w:val="24"/>
        </w:rPr>
      </w:pPr>
      <w:r>
        <w:rPr>
          <w:rFonts w:hint="eastAsia" w:ascii="宋体" w:hAnsi="宋体" w:cs="宋体"/>
          <w:sz w:val="24"/>
          <w:szCs w:val="24"/>
        </w:rPr>
        <w:t>2.3.2投标人确认收到招标文件修改的时间：见投标人须知前附表。</w:t>
      </w:r>
      <w:bookmarkStart w:id="183" w:name="_Toc144974514"/>
      <w:bookmarkStart w:id="184" w:name="_Toc7461"/>
      <w:bookmarkStart w:id="185" w:name="_Toc246996191"/>
      <w:bookmarkStart w:id="186" w:name="_Toc247085705"/>
      <w:bookmarkStart w:id="187" w:name="_Toc152045546"/>
      <w:bookmarkStart w:id="188" w:name="_Toc8058"/>
      <w:bookmarkStart w:id="189" w:name="_Toc246996934"/>
      <w:bookmarkStart w:id="190" w:name="_Toc179632564"/>
      <w:bookmarkStart w:id="191" w:name="_Toc23378"/>
      <w:bookmarkStart w:id="192" w:name="_Toc152042322"/>
    </w:p>
    <w:p w14:paraId="492148CA">
      <w:pPr>
        <w:pStyle w:val="3"/>
        <w:spacing w:before="0" w:after="0" w:line="600" w:lineRule="exact"/>
        <w:rPr>
          <w:rFonts w:ascii="宋体" w:hAnsi="宋体" w:cs="宋体"/>
          <w:sz w:val="24"/>
          <w:szCs w:val="24"/>
        </w:rPr>
      </w:pPr>
      <w:r>
        <w:rPr>
          <w:rFonts w:hint="eastAsia" w:ascii="宋体" w:hAnsi="宋体" w:cs="宋体"/>
          <w:sz w:val="24"/>
          <w:szCs w:val="24"/>
        </w:rPr>
        <w:t>3. 投标文件</w:t>
      </w:r>
      <w:bookmarkEnd w:id="183"/>
      <w:bookmarkEnd w:id="184"/>
      <w:bookmarkEnd w:id="185"/>
      <w:bookmarkEnd w:id="186"/>
      <w:bookmarkEnd w:id="187"/>
      <w:bookmarkEnd w:id="188"/>
      <w:bookmarkEnd w:id="189"/>
      <w:bookmarkEnd w:id="190"/>
      <w:bookmarkEnd w:id="191"/>
      <w:bookmarkEnd w:id="192"/>
    </w:p>
    <w:p w14:paraId="1CF23790">
      <w:pPr>
        <w:pStyle w:val="4"/>
        <w:spacing w:before="0" w:after="0" w:line="600" w:lineRule="exact"/>
        <w:rPr>
          <w:rFonts w:ascii="宋体" w:hAnsi="宋体" w:cs="宋体"/>
          <w:sz w:val="24"/>
          <w:szCs w:val="24"/>
        </w:rPr>
      </w:pPr>
      <w:bookmarkStart w:id="193" w:name="_Toc237"/>
      <w:bookmarkStart w:id="194" w:name="_Toc246996192"/>
      <w:bookmarkStart w:id="195" w:name="_Toc247085706"/>
      <w:bookmarkStart w:id="196" w:name="_Toc152042323"/>
      <w:bookmarkStart w:id="197" w:name="_Toc144974515"/>
      <w:bookmarkStart w:id="198" w:name="_Toc27247"/>
      <w:bookmarkStart w:id="199" w:name="_Toc246996935"/>
      <w:bookmarkStart w:id="200" w:name="_Toc28974"/>
      <w:bookmarkStart w:id="201" w:name="_Toc179632565"/>
      <w:bookmarkStart w:id="202" w:name="_Toc152045547"/>
      <w:r>
        <w:rPr>
          <w:rFonts w:hint="eastAsia" w:ascii="宋体" w:hAnsi="宋体" w:cs="宋体"/>
          <w:sz w:val="24"/>
          <w:szCs w:val="24"/>
        </w:rPr>
        <w:t>3.1 投标文件的组成</w:t>
      </w:r>
      <w:bookmarkEnd w:id="193"/>
      <w:bookmarkEnd w:id="194"/>
      <w:bookmarkEnd w:id="195"/>
      <w:bookmarkEnd w:id="196"/>
      <w:bookmarkEnd w:id="197"/>
      <w:bookmarkEnd w:id="198"/>
      <w:bookmarkEnd w:id="199"/>
      <w:bookmarkEnd w:id="200"/>
      <w:bookmarkEnd w:id="201"/>
      <w:bookmarkEnd w:id="202"/>
    </w:p>
    <w:p w14:paraId="134A6269">
      <w:pPr>
        <w:spacing w:line="600" w:lineRule="exact"/>
        <w:ind w:firstLine="480" w:firstLineChars="200"/>
        <w:rPr>
          <w:rFonts w:ascii="宋体" w:hAnsi="宋体" w:cs="宋体"/>
          <w:color w:val="000000"/>
          <w:sz w:val="24"/>
          <w:szCs w:val="24"/>
        </w:rPr>
      </w:pPr>
      <w:bookmarkStart w:id="203" w:name="_Toc343511476"/>
      <w:bookmarkStart w:id="204" w:name="_Toc152045548"/>
      <w:bookmarkStart w:id="205" w:name="_Toc144974516"/>
      <w:bookmarkStart w:id="206" w:name="_Toc246996936"/>
      <w:bookmarkStart w:id="207" w:name="_Toc28739"/>
      <w:bookmarkStart w:id="208" w:name="_Toc179632566"/>
      <w:bookmarkStart w:id="209" w:name="_Toc246996193"/>
      <w:bookmarkStart w:id="210" w:name="_Toc10240"/>
      <w:bookmarkStart w:id="211" w:name="_Toc152042324"/>
      <w:bookmarkStart w:id="212" w:name="_Toc4527"/>
      <w:bookmarkStart w:id="213" w:name="_Toc247085707"/>
      <w:r>
        <w:rPr>
          <w:rFonts w:hint="eastAsia" w:ascii="宋体" w:hAnsi="宋体" w:cs="宋体"/>
          <w:color w:val="000000"/>
          <w:sz w:val="24"/>
          <w:szCs w:val="24"/>
        </w:rPr>
        <w:t>3.1.</w:t>
      </w:r>
      <w:r>
        <w:rPr>
          <w:rFonts w:hint="eastAsia" w:ascii="宋体" w:hAnsi="宋体" w:cs="宋体"/>
          <w:sz w:val="24"/>
          <w:szCs w:val="24"/>
        </w:rPr>
        <w:t>1投标文件由商务部分、技术</w:t>
      </w:r>
      <w:r>
        <w:rPr>
          <w:rFonts w:hint="eastAsia" w:ascii="宋体" w:hAnsi="宋体" w:cs="宋体"/>
          <w:color w:val="000000"/>
          <w:sz w:val="24"/>
          <w:szCs w:val="24"/>
        </w:rPr>
        <w:t>部分组成。</w:t>
      </w:r>
      <w:bookmarkEnd w:id="203"/>
    </w:p>
    <w:p w14:paraId="27AE1A7B">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3.1.2投标文件主要包括以下内容：</w:t>
      </w:r>
    </w:p>
    <w:p w14:paraId="5D3AAD55">
      <w:pPr>
        <w:numPr>
          <w:ilvl w:val="0"/>
          <w:numId w:val="3"/>
        </w:numPr>
        <w:spacing w:line="600" w:lineRule="exact"/>
        <w:ind w:firstLine="480" w:firstLineChars="200"/>
        <w:rPr>
          <w:rFonts w:ascii="宋体" w:hAnsi="宋体" w:cs="宋体"/>
          <w:sz w:val="24"/>
          <w:szCs w:val="24"/>
        </w:rPr>
      </w:pPr>
      <w:r>
        <w:rPr>
          <w:rFonts w:hint="eastAsia" w:ascii="宋体" w:hAnsi="宋体" w:cs="宋体"/>
          <w:sz w:val="24"/>
          <w:szCs w:val="24"/>
        </w:rPr>
        <w:t>资格证明文件</w:t>
      </w:r>
    </w:p>
    <w:p w14:paraId="2F188F1D">
      <w:pPr>
        <w:numPr>
          <w:ilvl w:val="0"/>
          <w:numId w:val="3"/>
        </w:numPr>
        <w:spacing w:line="600" w:lineRule="exact"/>
        <w:ind w:firstLine="480" w:firstLineChars="200"/>
        <w:rPr>
          <w:rFonts w:ascii="宋体" w:hAnsi="宋体" w:cs="宋体"/>
          <w:sz w:val="24"/>
          <w:szCs w:val="24"/>
        </w:rPr>
      </w:pPr>
      <w:r>
        <w:rPr>
          <w:rFonts w:hint="eastAsia" w:ascii="宋体" w:hAnsi="宋体" w:cs="宋体"/>
          <w:sz w:val="24"/>
          <w:szCs w:val="24"/>
        </w:rPr>
        <w:t>投标函</w:t>
      </w:r>
    </w:p>
    <w:p w14:paraId="5C372154">
      <w:pPr>
        <w:numPr>
          <w:ilvl w:val="0"/>
          <w:numId w:val="3"/>
        </w:numPr>
        <w:spacing w:line="600" w:lineRule="exact"/>
        <w:ind w:firstLine="480" w:firstLineChars="200"/>
        <w:rPr>
          <w:rFonts w:ascii="宋体" w:hAnsi="宋体" w:cs="宋体"/>
          <w:sz w:val="24"/>
          <w:szCs w:val="24"/>
        </w:rPr>
      </w:pPr>
      <w:r>
        <w:rPr>
          <w:rFonts w:hint="eastAsia" w:ascii="宋体" w:hAnsi="宋体" w:cs="宋体"/>
          <w:sz w:val="24"/>
          <w:szCs w:val="24"/>
        </w:rPr>
        <w:t>投标报价一览表</w:t>
      </w:r>
    </w:p>
    <w:p w14:paraId="4A066C88">
      <w:pPr>
        <w:spacing w:line="600" w:lineRule="exact"/>
        <w:ind w:left="420" w:leftChars="200"/>
        <w:rPr>
          <w:rFonts w:ascii="宋体" w:hAnsi="宋体" w:cs="宋体"/>
          <w:sz w:val="24"/>
          <w:szCs w:val="24"/>
        </w:rPr>
      </w:pPr>
      <w:r>
        <w:rPr>
          <w:rFonts w:hint="eastAsia" w:ascii="宋体" w:hAnsi="宋体" w:cs="宋体"/>
          <w:sz w:val="24"/>
          <w:szCs w:val="24"/>
        </w:rPr>
        <w:t>四、 投标分项报价表</w:t>
      </w:r>
    </w:p>
    <w:p w14:paraId="737E6F26">
      <w:pPr>
        <w:pStyle w:val="4"/>
        <w:spacing w:before="0" w:after="0" w:line="600" w:lineRule="exact"/>
        <w:ind w:firstLine="480" w:firstLineChars="200"/>
        <w:rPr>
          <w:rFonts w:ascii="宋体" w:hAnsi="宋体" w:cs="宋体"/>
          <w:b w:val="0"/>
          <w:bCs w:val="0"/>
          <w:sz w:val="24"/>
          <w:szCs w:val="24"/>
        </w:rPr>
      </w:pPr>
      <w:r>
        <w:rPr>
          <w:rFonts w:hint="eastAsia" w:ascii="宋体" w:hAnsi="宋体" w:cs="宋体"/>
          <w:b w:val="0"/>
          <w:bCs w:val="0"/>
          <w:sz w:val="24"/>
          <w:szCs w:val="24"/>
        </w:rPr>
        <w:t>五、偏离表</w:t>
      </w:r>
    </w:p>
    <w:p w14:paraId="547B0B86">
      <w:pPr>
        <w:pStyle w:val="4"/>
        <w:spacing w:before="0" w:after="0" w:line="600" w:lineRule="exact"/>
        <w:ind w:firstLine="480" w:firstLineChars="200"/>
        <w:rPr>
          <w:rFonts w:ascii="宋体" w:hAnsi="宋体" w:cs="宋体"/>
          <w:b w:val="0"/>
          <w:bCs w:val="0"/>
          <w:sz w:val="24"/>
          <w:szCs w:val="24"/>
        </w:rPr>
      </w:pPr>
      <w:r>
        <w:rPr>
          <w:rFonts w:hint="eastAsia" w:ascii="宋体" w:hAnsi="宋体" w:cs="宋体"/>
          <w:b w:val="0"/>
          <w:bCs w:val="0"/>
          <w:sz w:val="24"/>
          <w:szCs w:val="24"/>
        </w:rPr>
        <w:t>六、陕西省政府采购供应商拒绝政府采购领域商业贿赂承诺书</w:t>
      </w:r>
    </w:p>
    <w:p w14:paraId="0F760426">
      <w:pPr>
        <w:pStyle w:val="4"/>
        <w:spacing w:before="0" w:after="0" w:line="600" w:lineRule="exact"/>
        <w:ind w:firstLine="480" w:firstLineChars="200"/>
        <w:rPr>
          <w:rFonts w:ascii="宋体" w:hAnsi="宋体" w:cs="宋体"/>
          <w:b w:val="0"/>
          <w:bCs w:val="0"/>
          <w:sz w:val="24"/>
          <w:szCs w:val="24"/>
        </w:rPr>
      </w:pPr>
      <w:r>
        <w:rPr>
          <w:rFonts w:hint="eastAsia" w:ascii="宋体" w:hAnsi="宋体" w:cs="宋体"/>
          <w:b w:val="0"/>
          <w:bCs w:val="0"/>
          <w:sz w:val="24"/>
          <w:szCs w:val="24"/>
        </w:rPr>
        <w:t>七、技术部分响应内容</w:t>
      </w:r>
    </w:p>
    <w:p w14:paraId="3D89F1EF">
      <w:pPr>
        <w:pStyle w:val="4"/>
        <w:spacing w:before="0" w:after="0" w:line="600" w:lineRule="exact"/>
        <w:ind w:firstLine="480" w:firstLineChars="200"/>
        <w:rPr>
          <w:rFonts w:ascii="宋体" w:hAnsi="宋体" w:cs="宋体"/>
          <w:b w:val="0"/>
          <w:bCs w:val="0"/>
          <w:sz w:val="24"/>
          <w:szCs w:val="24"/>
        </w:rPr>
      </w:pPr>
      <w:r>
        <w:rPr>
          <w:rFonts w:hint="eastAsia" w:ascii="宋体" w:hAnsi="宋体" w:cs="宋体"/>
          <w:b w:val="0"/>
          <w:bCs w:val="0"/>
          <w:sz w:val="24"/>
          <w:szCs w:val="24"/>
        </w:rPr>
        <w:t>八、商务部分响应内容</w:t>
      </w:r>
    </w:p>
    <w:p w14:paraId="70132647">
      <w:pPr>
        <w:pStyle w:val="4"/>
        <w:spacing w:before="0" w:after="0" w:line="600" w:lineRule="exact"/>
        <w:ind w:firstLine="480" w:firstLineChars="200"/>
        <w:rPr>
          <w:rFonts w:ascii="宋体" w:hAnsi="宋体" w:cs="宋体"/>
          <w:b w:val="0"/>
          <w:bCs w:val="0"/>
          <w:sz w:val="24"/>
          <w:szCs w:val="24"/>
        </w:rPr>
      </w:pPr>
      <w:r>
        <w:rPr>
          <w:rFonts w:hint="eastAsia" w:ascii="宋体" w:hAnsi="宋体" w:cs="宋体"/>
          <w:b w:val="0"/>
          <w:bCs w:val="0"/>
          <w:sz w:val="24"/>
          <w:szCs w:val="24"/>
        </w:rPr>
        <w:t>九、其他资料</w:t>
      </w:r>
    </w:p>
    <w:p w14:paraId="29B0646F">
      <w:pPr>
        <w:pStyle w:val="4"/>
        <w:spacing w:before="0" w:after="0" w:line="600" w:lineRule="exact"/>
        <w:rPr>
          <w:rFonts w:ascii="宋体" w:hAnsi="宋体" w:cs="宋体"/>
          <w:sz w:val="24"/>
          <w:szCs w:val="24"/>
        </w:rPr>
      </w:pPr>
      <w:r>
        <w:rPr>
          <w:rFonts w:hint="eastAsia" w:ascii="宋体" w:hAnsi="宋体" w:cs="宋体"/>
          <w:sz w:val="24"/>
          <w:szCs w:val="24"/>
        </w:rPr>
        <w:t>3.2 投标报价</w:t>
      </w:r>
      <w:bookmarkEnd w:id="204"/>
      <w:bookmarkEnd w:id="205"/>
      <w:bookmarkEnd w:id="206"/>
      <w:bookmarkEnd w:id="207"/>
      <w:bookmarkEnd w:id="208"/>
      <w:bookmarkEnd w:id="209"/>
      <w:bookmarkEnd w:id="210"/>
      <w:bookmarkEnd w:id="211"/>
      <w:bookmarkEnd w:id="212"/>
      <w:bookmarkEnd w:id="213"/>
    </w:p>
    <w:p w14:paraId="6F09CCB7">
      <w:pPr>
        <w:spacing w:line="600" w:lineRule="exact"/>
        <w:ind w:firstLine="480" w:firstLineChars="200"/>
        <w:rPr>
          <w:rFonts w:ascii="宋体" w:hAnsi="宋体" w:cs="宋体"/>
          <w:color w:val="000000"/>
          <w:sz w:val="24"/>
          <w:szCs w:val="24"/>
        </w:rPr>
      </w:pPr>
      <w:bookmarkStart w:id="214" w:name="_Toc247085708"/>
      <w:bookmarkStart w:id="215" w:name="_Toc152042325"/>
      <w:bookmarkStart w:id="216" w:name="_Toc144974517"/>
      <w:bookmarkStart w:id="217" w:name="_Toc246996937"/>
      <w:bookmarkStart w:id="218" w:name="_Toc179632567"/>
      <w:bookmarkStart w:id="219" w:name="_Toc27607"/>
      <w:bookmarkStart w:id="220" w:name="_Toc246996194"/>
      <w:bookmarkStart w:id="221" w:name="_Toc31607"/>
      <w:bookmarkStart w:id="222" w:name="_Toc18722"/>
      <w:bookmarkStart w:id="223" w:name="_Toc152045549"/>
      <w:r>
        <w:rPr>
          <w:rFonts w:hint="eastAsia" w:ascii="宋体" w:hAnsi="宋体" w:cs="宋体"/>
          <w:color w:val="000000"/>
          <w:sz w:val="24"/>
          <w:szCs w:val="24"/>
        </w:rPr>
        <w:t>3.2.1投标人应对此项目进行全面响应，不得将其中所列的所有内容拆开报价。凡本招标文件要求（或允许）及投标人认为需要进行投标的各项费用项目（不论是否要求进入报价），若投标时未报或未在投标文件中予以说明，采购人将认为这些费用投标人已计取，并包含在总报价中（项目内容、项目量调整除外）</w:t>
      </w:r>
    </w:p>
    <w:p w14:paraId="65FF72E0">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3.2.2“投标分项报价表”填写时应注意下列要求：</w:t>
      </w:r>
    </w:p>
    <w:p w14:paraId="13E6F8E2">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投标人所提供的报价货物交货价是货到项目现场价格，包括货物的价格、所有使用的辅材价格等所有费用。（所有税费不必分别填写，计入货价内即可）。</w:t>
      </w:r>
    </w:p>
    <w:p w14:paraId="1EE6B318">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3.2.3投标人不得以低于成本的报价参加投标，当评标委员会认为投标人的投标报价或者某些分项报价明显不合理或低于成本价，有可能影响商品质量和不能诚信履约的，可要求投标人在规定的期限内提供书面说明，并提交相关证明材料，否则，可拒绝投标人的投标。</w:t>
      </w:r>
    </w:p>
    <w:p w14:paraId="13717404">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3.2.4投标报价只能提交唯一、不可选择的报价。投标货币：人民币。</w:t>
      </w:r>
    </w:p>
    <w:p w14:paraId="027C7E32">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3.2.5投标期间一切费用自理。</w:t>
      </w:r>
    </w:p>
    <w:p w14:paraId="7D01F53D">
      <w:pPr>
        <w:spacing w:line="60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3.2.6最低投标报价不作为中标的唯一条件，中标须经投标报价、</w:t>
      </w:r>
      <w:bookmarkStart w:id="224" w:name="_Hlk519149183"/>
      <w:r>
        <w:rPr>
          <w:rFonts w:hint="eastAsia" w:ascii="宋体" w:hAnsi="宋体" w:cs="宋体"/>
          <w:b/>
          <w:bCs/>
          <w:color w:val="000000"/>
          <w:sz w:val="24"/>
          <w:szCs w:val="24"/>
        </w:rPr>
        <w:t>技术部分评审、商务部分评审</w:t>
      </w:r>
      <w:bookmarkEnd w:id="224"/>
      <w:r>
        <w:rPr>
          <w:rFonts w:hint="eastAsia" w:ascii="宋体" w:hAnsi="宋体" w:cs="宋体"/>
          <w:b/>
          <w:bCs/>
          <w:color w:val="000000"/>
          <w:sz w:val="24"/>
          <w:szCs w:val="24"/>
        </w:rPr>
        <w:t>等内容综合评定。</w:t>
      </w:r>
    </w:p>
    <w:p w14:paraId="4F2A2464">
      <w:pPr>
        <w:pStyle w:val="4"/>
        <w:spacing w:before="0" w:after="0" w:line="600" w:lineRule="exact"/>
        <w:rPr>
          <w:rFonts w:ascii="宋体" w:hAnsi="宋体" w:cs="宋体"/>
          <w:sz w:val="24"/>
          <w:szCs w:val="24"/>
        </w:rPr>
      </w:pPr>
      <w:r>
        <w:rPr>
          <w:rFonts w:hint="eastAsia" w:ascii="宋体" w:hAnsi="宋体" w:cs="宋体"/>
          <w:sz w:val="24"/>
          <w:szCs w:val="24"/>
        </w:rPr>
        <w:t>3.3 投标有效期</w:t>
      </w:r>
      <w:bookmarkEnd w:id="214"/>
      <w:bookmarkEnd w:id="215"/>
      <w:bookmarkEnd w:id="216"/>
      <w:bookmarkEnd w:id="217"/>
      <w:bookmarkEnd w:id="218"/>
      <w:bookmarkEnd w:id="219"/>
      <w:bookmarkEnd w:id="220"/>
      <w:bookmarkEnd w:id="221"/>
      <w:bookmarkEnd w:id="222"/>
      <w:bookmarkEnd w:id="223"/>
    </w:p>
    <w:p w14:paraId="1EC2EB12">
      <w:pPr>
        <w:spacing w:line="600" w:lineRule="exact"/>
        <w:ind w:firstLine="480" w:firstLineChars="200"/>
        <w:rPr>
          <w:rFonts w:ascii="宋体" w:hAnsi="宋体" w:cs="宋体"/>
          <w:color w:val="000000"/>
          <w:sz w:val="24"/>
          <w:szCs w:val="24"/>
        </w:rPr>
      </w:pPr>
      <w:bookmarkStart w:id="225" w:name="_Hlk522170577"/>
      <w:bookmarkStart w:id="226" w:name="_Toc152045550"/>
      <w:bookmarkStart w:id="227" w:name="_Toc10049"/>
      <w:bookmarkStart w:id="228" w:name="_Toc17558"/>
      <w:bookmarkStart w:id="229" w:name="_Toc144974518"/>
      <w:bookmarkStart w:id="230" w:name="_Toc179632568"/>
      <w:bookmarkStart w:id="231" w:name="_Toc247085709"/>
      <w:bookmarkStart w:id="232" w:name="_Toc152042326"/>
      <w:bookmarkStart w:id="233" w:name="_Toc246996938"/>
      <w:bookmarkStart w:id="234" w:name="_Toc246996195"/>
      <w:r>
        <w:rPr>
          <w:rFonts w:hint="eastAsia" w:ascii="宋体" w:hAnsi="宋体" w:cs="宋体"/>
          <w:color w:val="000000"/>
          <w:sz w:val="24"/>
          <w:szCs w:val="24"/>
        </w:rPr>
        <w:t>3.3.1 在投标人须知前附表规定的投标有效期内，投标人不得要求撤销或修改其投标文件。</w:t>
      </w:r>
    </w:p>
    <w:p w14:paraId="36C0C3BE">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End w:id="225"/>
    </w:p>
    <w:p w14:paraId="1C221E53">
      <w:pPr>
        <w:pStyle w:val="4"/>
        <w:spacing w:before="0" w:after="0" w:line="600" w:lineRule="exact"/>
        <w:rPr>
          <w:rFonts w:ascii="宋体" w:hAnsi="宋体" w:cs="宋体"/>
          <w:sz w:val="24"/>
          <w:szCs w:val="24"/>
        </w:rPr>
      </w:pPr>
      <w:bookmarkStart w:id="235" w:name="_Toc25617"/>
      <w:r>
        <w:rPr>
          <w:rFonts w:hint="eastAsia" w:ascii="宋体" w:hAnsi="宋体" w:cs="宋体"/>
          <w:sz w:val="24"/>
          <w:szCs w:val="24"/>
        </w:rPr>
        <w:t>3.4 投标保证金</w:t>
      </w:r>
      <w:bookmarkEnd w:id="226"/>
      <w:bookmarkEnd w:id="227"/>
      <w:bookmarkEnd w:id="228"/>
      <w:bookmarkEnd w:id="229"/>
      <w:bookmarkEnd w:id="230"/>
      <w:bookmarkEnd w:id="231"/>
      <w:bookmarkEnd w:id="232"/>
      <w:bookmarkEnd w:id="233"/>
      <w:bookmarkEnd w:id="234"/>
      <w:bookmarkEnd w:id="235"/>
    </w:p>
    <w:p w14:paraId="63F228DF">
      <w:pPr>
        <w:spacing w:line="600" w:lineRule="exact"/>
        <w:ind w:firstLine="480" w:firstLineChars="200"/>
        <w:rPr>
          <w:rFonts w:ascii="宋体" w:hAnsi="宋体" w:cs="宋体"/>
          <w:color w:val="000000"/>
          <w:sz w:val="24"/>
          <w:szCs w:val="24"/>
        </w:rPr>
      </w:pPr>
      <w:bookmarkStart w:id="236" w:name="_Hlk522170699"/>
      <w:bookmarkStart w:id="237" w:name="_Toc343511515"/>
      <w:r>
        <w:rPr>
          <w:rFonts w:hint="eastAsia" w:ascii="宋体" w:hAnsi="宋体" w:cs="宋体"/>
          <w:color w:val="000000"/>
          <w:sz w:val="24"/>
          <w:szCs w:val="24"/>
        </w:rPr>
        <w:t>3.4.1 供应商在递交投标文件的同时，应按供应商须知前附表规定的金额、担保形式缴纳投标保证金。</w:t>
      </w:r>
    </w:p>
    <w:p w14:paraId="5C16E13B">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3.4.2 投标人不按本章第3.4.1项要求提交投标保证金的，其投标文件作废标处理。</w:t>
      </w:r>
    </w:p>
    <w:bookmarkEnd w:id="236"/>
    <w:bookmarkEnd w:id="237"/>
    <w:p w14:paraId="74CB75B0">
      <w:pPr>
        <w:spacing w:line="600" w:lineRule="exact"/>
        <w:ind w:firstLine="480" w:firstLineChars="200"/>
        <w:rPr>
          <w:rFonts w:ascii="宋体" w:hAnsi="宋体" w:cs="宋体"/>
          <w:color w:val="000000"/>
          <w:sz w:val="24"/>
          <w:szCs w:val="24"/>
        </w:rPr>
      </w:pPr>
      <w:bookmarkStart w:id="238" w:name="_Toc343511517"/>
      <w:r>
        <w:rPr>
          <w:rFonts w:hint="eastAsia" w:ascii="宋体" w:hAnsi="宋体" w:cs="宋体"/>
          <w:color w:val="000000"/>
          <w:sz w:val="24"/>
          <w:szCs w:val="24"/>
        </w:rPr>
        <w:t>3.4.3</w:t>
      </w:r>
      <w:bookmarkEnd w:id="238"/>
      <w:r>
        <w:rPr>
          <w:rFonts w:hint="eastAsia" w:ascii="宋体" w:hAnsi="宋体" w:cs="宋体"/>
          <w:color w:val="000000"/>
          <w:sz w:val="24"/>
          <w:szCs w:val="24"/>
        </w:rPr>
        <w:t>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14:paraId="3C6ED84C">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采购代理机构应当自中标通知书发出之日起5个工作日内退还未中标投标人的投标保证金，向未中标的投标人扣除银行交易手续费后退还投标保证金及银行同期存款利息。自合同签订之日起5个工作日内退还中标投标人的投标保证金向中标投标人扣除银行交易手续费后退还投标保证金及银行同期存款利息。</w:t>
      </w:r>
    </w:p>
    <w:p w14:paraId="036CC317">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3.4.4采购人在招标文件中要求投标人提交投标保证金的，投标保证金不得超过招标项目估算价的2%。投标保证金有效期应当与投标有效期一致。</w:t>
      </w:r>
    </w:p>
    <w:p w14:paraId="7E84F6E9">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依法必须进行招标的项目的境内投标单位，以现金或者支票形式提交的投标保证金应当从其基本账户转出。</w:t>
      </w:r>
    </w:p>
    <w:p w14:paraId="4E013344">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采购人不得挪用投标保证金。</w:t>
      </w:r>
    </w:p>
    <w:p w14:paraId="1F18A3D4">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3.4.5采购人终止招标的，应当及时发布公告，或者以书面形式通知被邀请的或者已经获取资格预审文件、招标文件的潜在投标人。已经发售资格预审文件、招标文件或者已经收取投标保证金的，采购人应当及时退还所收取的资格预审文件、招标文件的费用，以及所收取的投标保证金及银行同期存款利息。</w:t>
      </w:r>
    </w:p>
    <w:p w14:paraId="0F51B39E">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3.4.6投标人撤回已提交的投标文件，应当在投标截止时间前书面通知采购人。采购人已收取投标保证金的，应当自收到投标人书面撤回通知之日起5日内退还。</w:t>
      </w:r>
    </w:p>
    <w:p w14:paraId="4C645F55">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投标截止后投标人撤销投标文件的，采购人可以不退还投标保证金。</w:t>
      </w:r>
    </w:p>
    <w:p w14:paraId="41AA1CCA">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3.4.7采购人和中标人应当依照招标投标法和本条例的规定签订书面合同，合同的标的、价款、质量、履行期限等主要条款应当与招标文件和中标人的投标文件的内容一致。采购人和中标人不得再行订立背离合同实质性内容的其他协议。</w:t>
      </w:r>
    </w:p>
    <w:p w14:paraId="361F5437">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3.4.8中标人无正当理由不与采购人订立合同，在签订合同时向采购人提出附加条件，或者不按照招标文件要求提交履约保证金的，取消其中标资格，投标保证金不予退还。对依法必须进行招标的项目的中标人，由有关行政监督部门责令改正，可以处中标项目金额10‰以下的罚款。</w:t>
      </w:r>
    </w:p>
    <w:p w14:paraId="6AEE8BDC">
      <w:pPr>
        <w:spacing w:line="600" w:lineRule="exact"/>
        <w:ind w:firstLine="480" w:firstLineChars="200"/>
        <w:rPr>
          <w:rFonts w:ascii="宋体" w:hAnsi="宋体" w:cs="宋体"/>
          <w:color w:val="000000"/>
          <w:sz w:val="24"/>
          <w:szCs w:val="24"/>
        </w:rPr>
      </w:pPr>
      <w:bookmarkStart w:id="239" w:name="_Toc343511518"/>
      <w:bookmarkStart w:id="240" w:name="_Hlk522172384"/>
      <w:r>
        <w:rPr>
          <w:rFonts w:hint="eastAsia" w:ascii="宋体" w:hAnsi="宋体" w:cs="宋体"/>
          <w:color w:val="000000"/>
          <w:sz w:val="24"/>
          <w:szCs w:val="24"/>
        </w:rPr>
        <w:t>3.4.9有下列情形之一的，投标保证金将不予退还</w:t>
      </w:r>
      <w:bookmarkEnd w:id="239"/>
      <w:r>
        <w:rPr>
          <w:rFonts w:hint="eastAsia" w:ascii="宋体" w:hAnsi="宋体" w:cs="宋体"/>
          <w:color w:val="000000"/>
          <w:sz w:val="24"/>
          <w:szCs w:val="24"/>
        </w:rPr>
        <w:t>。招标公司有权扣留其投标保证金，以弥补采购人损失。</w:t>
      </w:r>
    </w:p>
    <w:p w14:paraId="5C785482">
      <w:pPr>
        <w:spacing w:line="600" w:lineRule="exact"/>
        <w:ind w:firstLine="480" w:firstLineChars="200"/>
        <w:rPr>
          <w:rFonts w:ascii="宋体" w:hAnsi="宋体" w:cs="宋体"/>
          <w:color w:val="000000"/>
          <w:sz w:val="24"/>
          <w:szCs w:val="24"/>
        </w:rPr>
      </w:pPr>
      <w:bookmarkStart w:id="241" w:name="_Hlk522172370"/>
      <w:r>
        <w:rPr>
          <w:rFonts w:hint="eastAsia" w:ascii="宋体" w:hAnsi="宋体" w:cs="宋体"/>
          <w:color w:val="000000"/>
          <w:sz w:val="24"/>
          <w:szCs w:val="24"/>
        </w:rPr>
        <w:t>（1）投标人在规定的投标有效期内撤销或修改其投标文件。</w:t>
      </w:r>
    </w:p>
    <w:p w14:paraId="0F4ED420">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（2）中标人在收到中标通知书后，无正当理由拒签合同协议书或未按招标文件规定提交履约担保。</w:t>
      </w:r>
    </w:p>
    <w:bookmarkEnd w:id="240"/>
    <w:bookmarkEnd w:id="241"/>
    <w:p w14:paraId="5E2C7B62">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（3）投标人与采购人、其他投标人或者采购代理机构恶意串通的。</w:t>
      </w:r>
    </w:p>
    <w:p w14:paraId="6B863B6F">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（4）投标人中标后无正当理由放弃中标的</w:t>
      </w:r>
    </w:p>
    <w:p w14:paraId="17A3138D">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（5）投标人中标后未能按规定交纳招标代理服务费。</w:t>
      </w:r>
    </w:p>
    <w:p w14:paraId="6631D639">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（6）投标人中标后将中标项目转让给他人，未经采购人同意，将中标项目分包给他人的。</w:t>
      </w:r>
    </w:p>
    <w:p w14:paraId="20F425EC">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（7）投标人在投标文件中提供伪造、套改、虚假资料参加投标的。</w:t>
      </w:r>
    </w:p>
    <w:p w14:paraId="515F80B6">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（8）投标人不按法定程序进行质疑和投诉,捏造事实，查无实据，造成恶劣影响，导致采购活动无法正常进行的。</w:t>
      </w:r>
    </w:p>
    <w:p w14:paraId="57D9A5E0">
      <w:pPr>
        <w:spacing w:line="600" w:lineRule="exact"/>
        <w:ind w:firstLine="480" w:firstLineChars="200"/>
        <w:rPr>
          <w:rFonts w:ascii="宋体" w:hAnsi="宋体" w:cs="宋体"/>
          <w:sz w:val="24"/>
          <w:szCs w:val="24"/>
        </w:rPr>
      </w:pPr>
      <w:r>
        <w:rPr>
          <w:rFonts w:hint="eastAsia" w:ascii="宋体" w:hAnsi="宋体" w:cs="宋体"/>
          <w:color w:val="000000"/>
          <w:sz w:val="24"/>
          <w:szCs w:val="24"/>
        </w:rPr>
        <w:t>（9）招标文件规定的其他情形。</w:t>
      </w:r>
    </w:p>
    <w:p w14:paraId="53BD6175">
      <w:pPr>
        <w:pStyle w:val="4"/>
        <w:spacing w:before="0" w:after="0" w:line="600" w:lineRule="exact"/>
        <w:rPr>
          <w:rFonts w:ascii="宋体" w:hAnsi="宋体" w:cs="宋体"/>
          <w:sz w:val="24"/>
          <w:szCs w:val="24"/>
        </w:rPr>
      </w:pPr>
      <w:bookmarkStart w:id="242" w:name="_Toc152045552"/>
      <w:bookmarkStart w:id="243" w:name="_Toc246996196"/>
      <w:bookmarkStart w:id="244" w:name="_Toc179632570"/>
      <w:bookmarkStart w:id="245" w:name="_Toc296602441"/>
      <w:bookmarkStart w:id="246" w:name="_Toc152042328"/>
      <w:bookmarkStart w:id="247" w:name="_Toc144974520"/>
      <w:bookmarkStart w:id="248" w:name="_Toc247085710"/>
      <w:bookmarkStart w:id="249" w:name="_Toc246996939"/>
      <w:bookmarkStart w:id="250" w:name="_Toc16361"/>
      <w:bookmarkStart w:id="251" w:name="_Toc5131"/>
      <w:bookmarkStart w:id="252" w:name="_Toc18308"/>
      <w:r>
        <w:rPr>
          <w:rFonts w:hint="eastAsia" w:ascii="宋体" w:hAnsi="宋体" w:cs="宋体"/>
          <w:sz w:val="24"/>
          <w:szCs w:val="24"/>
        </w:rPr>
        <w:t>3.5</w:t>
      </w:r>
      <w:bookmarkEnd w:id="242"/>
      <w:bookmarkEnd w:id="243"/>
      <w:bookmarkEnd w:id="244"/>
      <w:bookmarkEnd w:id="245"/>
      <w:bookmarkEnd w:id="246"/>
      <w:bookmarkEnd w:id="247"/>
      <w:bookmarkEnd w:id="248"/>
      <w:bookmarkEnd w:id="249"/>
      <w:bookmarkStart w:id="253" w:name="_Toc246996940"/>
      <w:bookmarkStart w:id="254" w:name="_Toc144974521"/>
      <w:bookmarkStart w:id="255" w:name="_Toc179632571"/>
      <w:bookmarkStart w:id="256" w:name="_Toc246996197"/>
      <w:bookmarkStart w:id="257" w:name="_Toc152045553"/>
      <w:bookmarkStart w:id="258" w:name="_Toc247085711"/>
      <w:bookmarkStart w:id="259" w:name="_Toc152042329"/>
      <w:r>
        <w:rPr>
          <w:rFonts w:hint="eastAsia" w:ascii="宋体" w:hAnsi="宋体" w:cs="宋体"/>
          <w:sz w:val="24"/>
          <w:szCs w:val="24"/>
        </w:rPr>
        <w:t xml:space="preserve"> 投标文件的编制</w:t>
      </w:r>
      <w:bookmarkEnd w:id="250"/>
      <w:bookmarkEnd w:id="251"/>
      <w:bookmarkEnd w:id="252"/>
    </w:p>
    <w:bookmarkEnd w:id="253"/>
    <w:bookmarkEnd w:id="254"/>
    <w:bookmarkEnd w:id="255"/>
    <w:bookmarkEnd w:id="256"/>
    <w:bookmarkEnd w:id="257"/>
    <w:bookmarkEnd w:id="258"/>
    <w:bookmarkEnd w:id="259"/>
    <w:p w14:paraId="2350B29A">
      <w:pPr>
        <w:spacing w:line="600" w:lineRule="exact"/>
        <w:ind w:firstLine="480" w:firstLineChars="200"/>
        <w:rPr>
          <w:rFonts w:ascii="宋体" w:hAnsi="宋体" w:cs="宋体"/>
          <w:sz w:val="24"/>
          <w:szCs w:val="24"/>
        </w:rPr>
      </w:pPr>
      <w:bookmarkStart w:id="260" w:name="_Toc19372"/>
      <w:bookmarkStart w:id="261" w:name="_Toc246996199"/>
      <w:bookmarkStart w:id="262" w:name="_Toc247085713"/>
      <w:bookmarkStart w:id="263" w:name="_Toc31049"/>
      <w:bookmarkStart w:id="264" w:name="_Toc144974523"/>
      <w:bookmarkStart w:id="265" w:name="_Toc28026"/>
      <w:bookmarkStart w:id="266" w:name="_Toc246996942"/>
      <w:bookmarkStart w:id="267" w:name="_Toc152042331"/>
      <w:bookmarkStart w:id="268" w:name="_Toc179632573"/>
      <w:bookmarkStart w:id="269" w:name="_Toc152045555"/>
      <w:r>
        <w:rPr>
          <w:rFonts w:hint="eastAsia" w:ascii="宋体" w:hAnsi="宋体" w:cs="宋体"/>
          <w:sz w:val="24"/>
          <w:szCs w:val="24"/>
        </w:rPr>
        <w:t>3.5.1投标文件必须按“投标文件格式”进行编写，如有必要，可以增加附页，作为投标文件的组成部分。</w:t>
      </w:r>
    </w:p>
    <w:p w14:paraId="69E08367">
      <w:pPr>
        <w:spacing w:line="600" w:lineRule="exact"/>
        <w:ind w:firstLine="480" w:firstLineChars="200"/>
        <w:rPr>
          <w:rFonts w:ascii="宋体" w:hAnsi="宋体" w:cs="宋体"/>
          <w:sz w:val="24"/>
          <w:szCs w:val="24"/>
        </w:rPr>
      </w:pPr>
      <w:r>
        <w:rPr>
          <w:rFonts w:hint="eastAsia" w:ascii="宋体" w:hAnsi="宋体" w:cs="宋体"/>
          <w:sz w:val="24"/>
          <w:szCs w:val="24"/>
        </w:rPr>
        <w:t>3.5.2 投标文件应当对招标文件有关工期、投标有效期、技术要求、招标范围等实质性内容作出响应。</w:t>
      </w:r>
    </w:p>
    <w:p w14:paraId="651DEEDE">
      <w:pPr>
        <w:spacing w:line="600" w:lineRule="exact"/>
        <w:ind w:firstLine="480" w:firstLineChars="200"/>
        <w:rPr>
          <w:rFonts w:ascii="宋体" w:hAnsi="宋体" w:cs="宋体"/>
          <w:sz w:val="24"/>
          <w:szCs w:val="24"/>
        </w:rPr>
      </w:pPr>
      <w:r>
        <w:rPr>
          <w:rFonts w:hint="eastAsia" w:ascii="宋体" w:hAnsi="宋体" w:cs="宋体"/>
          <w:sz w:val="24"/>
          <w:szCs w:val="24"/>
        </w:rPr>
        <w:t>3.5.3投标文件应尽量避免涂改、行间插字或删除。如果出现上述情况，改动之处应必须加盖投标人单位公章；由委托代理人签字或盖章的，需随投标文件一起提交有效的“授权委托书”原件的（正副本各一份）；</w:t>
      </w:r>
    </w:p>
    <w:p w14:paraId="48619C6E">
      <w:pPr>
        <w:spacing w:line="600" w:lineRule="exact"/>
        <w:ind w:firstLine="480" w:firstLineChars="200"/>
        <w:rPr>
          <w:rFonts w:ascii="宋体" w:hAnsi="宋体" w:cs="宋体"/>
          <w:sz w:val="24"/>
          <w:szCs w:val="24"/>
        </w:rPr>
      </w:pPr>
      <w:r>
        <w:rPr>
          <w:rFonts w:hint="eastAsia" w:ascii="宋体" w:hAnsi="宋体" w:cs="宋体"/>
          <w:sz w:val="24"/>
          <w:szCs w:val="24"/>
        </w:rPr>
        <w:t>3.5.4 投标文件正本一份，副本份数见投标人须知前附表。正本和副本的封面上必须清楚地标记 “正本”或“副本”的字样。当副本和正本不一致时，以正本为准。</w:t>
      </w:r>
    </w:p>
    <w:p w14:paraId="63BB035F">
      <w:pPr>
        <w:spacing w:line="600" w:lineRule="exact"/>
        <w:ind w:firstLine="480" w:firstLineChars="200"/>
        <w:rPr>
          <w:rFonts w:ascii="宋体" w:hAnsi="宋体" w:cs="宋体"/>
          <w:sz w:val="24"/>
          <w:szCs w:val="24"/>
        </w:rPr>
      </w:pPr>
      <w:r>
        <w:rPr>
          <w:rFonts w:hint="eastAsia" w:ascii="宋体" w:hAnsi="宋体" w:cs="宋体"/>
          <w:sz w:val="24"/>
          <w:szCs w:val="24"/>
        </w:rPr>
        <w:t>3.5.5投标文件的正本和所有的副本必须全部打印并分别装订成册，并编制目录，统一装订、编码，必须在每一页的下方清楚标明。</w:t>
      </w:r>
    </w:p>
    <w:p w14:paraId="187D446E">
      <w:pPr>
        <w:spacing w:line="600" w:lineRule="exact"/>
        <w:ind w:firstLine="480" w:firstLineChars="200"/>
        <w:rPr>
          <w:rFonts w:ascii="宋体" w:hAnsi="宋体" w:cs="宋体"/>
          <w:sz w:val="24"/>
          <w:szCs w:val="24"/>
        </w:rPr>
      </w:pPr>
      <w:r>
        <w:rPr>
          <w:rFonts w:hint="eastAsia" w:ascii="宋体" w:hAnsi="宋体" w:cs="宋体"/>
          <w:sz w:val="24"/>
          <w:szCs w:val="24"/>
        </w:rPr>
        <w:t>3.5.6 投标文件签字或盖章要求，见投标人须知前附表。</w:t>
      </w:r>
    </w:p>
    <w:p w14:paraId="18B6FF8A">
      <w:pPr>
        <w:spacing w:line="600" w:lineRule="exact"/>
        <w:ind w:firstLine="480" w:firstLineChars="200"/>
        <w:rPr>
          <w:rFonts w:ascii="宋体" w:hAnsi="宋体" w:cs="宋体"/>
          <w:sz w:val="24"/>
          <w:szCs w:val="24"/>
        </w:rPr>
      </w:pPr>
      <w:r>
        <w:rPr>
          <w:rFonts w:hint="eastAsia" w:ascii="宋体" w:hAnsi="宋体" w:cs="宋体"/>
          <w:sz w:val="24"/>
          <w:szCs w:val="24"/>
        </w:rPr>
        <w:t>3.5.7 投标文件因字迹潦草或表达不清所引起的后果由投标单位负责。</w:t>
      </w:r>
    </w:p>
    <w:p w14:paraId="3F7600DD">
      <w:pPr>
        <w:spacing w:line="600" w:lineRule="exact"/>
        <w:ind w:firstLine="480" w:firstLineChars="200"/>
        <w:rPr>
          <w:rFonts w:ascii="宋体" w:hAnsi="宋体" w:cs="宋体"/>
          <w:sz w:val="24"/>
          <w:szCs w:val="24"/>
        </w:rPr>
      </w:pPr>
      <w:r>
        <w:rPr>
          <w:rFonts w:hint="eastAsia" w:ascii="宋体" w:hAnsi="宋体" w:cs="宋体"/>
          <w:sz w:val="24"/>
          <w:szCs w:val="24"/>
        </w:rPr>
        <w:t>3.5.8 未按本章第3.5.1 项至第3.5.7项规定，出现任何一项未按要求编制的投标文件，采购人（或采购代理机构）不予受理，投标文件按无效文件处理。</w:t>
      </w:r>
    </w:p>
    <w:p w14:paraId="2D0BECD0">
      <w:pPr>
        <w:spacing w:line="600" w:lineRule="exact"/>
        <w:rPr>
          <w:rFonts w:ascii="宋体" w:hAnsi="宋体" w:cs="宋体"/>
          <w:b/>
          <w:bCs/>
          <w:sz w:val="24"/>
          <w:szCs w:val="24"/>
        </w:rPr>
      </w:pPr>
      <w:r>
        <w:rPr>
          <w:rFonts w:hint="eastAsia" w:ascii="宋体" w:hAnsi="宋体" w:cs="宋体"/>
          <w:b/>
          <w:bCs/>
          <w:sz w:val="24"/>
          <w:szCs w:val="24"/>
        </w:rPr>
        <w:t>3.6关于投标文件的雷同性分析</w:t>
      </w:r>
    </w:p>
    <w:p w14:paraId="3D88A8D3">
      <w:pPr>
        <w:spacing w:line="600" w:lineRule="exact"/>
        <w:ind w:firstLine="480" w:firstLineChars="200"/>
        <w:rPr>
          <w:rFonts w:ascii="宋体" w:hAnsi="宋体" w:cs="宋体"/>
          <w:sz w:val="24"/>
          <w:szCs w:val="24"/>
        </w:rPr>
      </w:pPr>
      <w:r>
        <w:rPr>
          <w:rFonts w:hint="eastAsia" w:ascii="宋体" w:hAnsi="宋体" w:cs="宋体"/>
          <w:sz w:val="24"/>
          <w:szCs w:val="24"/>
        </w:rPr>
        <w:t>根据陕西省公共资源交易中心2021年7月22日印发的《关于在政府采购交易系统中开通标书雷同性分析功能的通知》，在符合性审查环节，将由评标委员会在评标系统中对投标人的电子投标文件进行雷同性分析。</w:t>
      </w:r>
    </w:p>
    <w:p w14:paraId="3EC18882">
      <w:pPr>
        <w:spacing w:line="600" w:lineRule="exact"/>
        <w:ind w:firstLine="480" w:firstLineChars="200"/>
        <w:rPr>
          <w:rFonts w:ascii="宋体" w:hAnsi="宋体" w:cs="宋体"/>
          <w:sz w:val="24"/>
          <w:szCs w:val="24"/>
        </w:rPr>
      </w:pPr>
      <w:r>
        <w:rPr>
          <w:rFonts w:hint="eastAsia" w:ascii="宋体" w:hAnsi="宋体" w:cs="宋体"/>
          <w:sz w:val="24"/>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19EC59C">
      <w:pPr>
        <w:spacing w:line="600" w:lineRule="exact"/>
        <w:ind w:firstLine="480" w:firstLineChars="200"/>
        <w:rPr>
          <w:rFonts w:ascii="宋体" w:hAnsi="宋体" w:cs="宋体"/>
          <w:sz w:val="24"/>
          <w:szCs w:val="24"/>
        </w:rPr>
      </w:pPr>
      <w:r>
        <w:rPr>
          <w:rFonts w:hint="eastAsia" w:ascii="宋体" w:hAnsi="宋体" w:cs="宋体"/>
          <w:sz w:val="24"/>
          <w:szCs w:val="24"/>
        </w:rPr>
        <w:t>若“文件制作机器码”一致，则表明不同投标投标人的电子投标文件出自同一台制作设备，根据《陕西省财政厅关于政府采购有关政策的复函》（陕财办采函〔2019〕18号），该情形可以视为投标投标人串通投标，其投标无效。</w:t>
      </w:r>
    </w:p>
    <w:p w14:paraId="630FB81A">
      <w:pPr>
        <w:spacing w:line="600" w:lineRule="exact"/>
        <w:ind w:firstLine="480" w:firstLineChars="200"/>
        <w:rPr>
          <w:rFonts w:ascii="宋体" w:hAnsi="宋体" w:cs="宋体"/>
          <w:sz w:val="24"/>
          <w:szCs w:val="24"/>
        </w:rPr>
      </w:pPr>
      <w:r>
        <w:rPr>
          <w:rFonts w:hint="eastAsia" w:ascii="宋体" w:hAnsi="宋体" w:cs="宋体"/>
          <w:sz w:val="24"/>
          <w:szCs w:val="24"/>
        </w:rPr>
        <w:t>若“文件创建标识码”一致，则表示不同投标投标人使用投标文件制作软件时，使用同一源工程文件，该情形建议由评标委员会结合项目情况综合判定。</w:t>
      </w:r>
    </w:p>
    <w:p w14:paraId="6D16B3C1">
      <w:pPr>
        <w:spacing w:line="600" w:lineRule="exact"/>
        <w:ind w:firstLine="480" w:firstLineChars="200"/>
        <w:rPr>
          <w:rFonts w:ascii="宋体" w:hAnsi="宋体" w:cs="宋体"/>
          <w:color w:val="000000"/>
          <w:sz w:val="24"/>
          <w:szCs w:val="24"/>
        </w:rPr>
      </w:pPr>
      <w:r>
        <w:rPr>
          <w:rFonts w:hint="eastAsia" w:ascii="宋体" w:hAnsi="宋体" w:cs="宋体"/>
          <w:sz w:val="24"/>
          <w:szCs w:val="24"/>
        </w:rPr>
        <w:t>在投标截止时间之后，投标人不得对其投标文件做任何修改。</w:t>
      </w:r>
    </w:p>
    <w:p w14:paraId="1AFAEC0D">
      <w:pPr>
        <w:pStyle w:val="3"/>
        <w:spacing w:before="0" w:after="0" w:line="600" w:lineRule="exact"/>
        <w:rPr>
          <w:rFonts w:ascii="宋体" w:hAnsi="宋体" w:cs="宋体"/>
          <w:sz w:val="24"/>
          <w:szCs w:val="24"/>
        </w:rPr>
      </w:pPr>
      <w:r>
        <w:rPr>
          <w:rFonts w:hint="eastAsia" w:ascii="宋体" w:hAnsi="宋体" w:cs="宋体"/>
          <w:sz w:val="24"/>
          <w:szCs w:val="24"/>
        </w:rPr>
        <w:t>4. 投标</w:t>
      </w:r>
      <w:bookmarkEnd w:id="260"/>
      <w:bookmarkEnd w:id="261"/>
      <w:bookmarkEnd w:id="262"/>
      <w:bookmarkEnd w:id="263"/>
      <w:bookmarkEnd w:id="264"/>
      <w:bookmarkEnd w:id="265"/>
      <w:bookmarkEnd w:id="266"/>
      <w:bookmarkEnd w:id="267"/>
      <w:bookmarkEnd w:id="268"/>
      <w:bookmarkEnd w:id="269"/>
    </w:p>
    <w:p w14:paraId="273E68A5">
      <w:pPr>
        <w:spacing w:line="600" w:lineRule="exact"/>
        <w:rPr>
          <w:rFonts w:ascii="宋体" w:hAnsi="宋体" w:cs="宋体"/>
          <w:b/>
          <w:bCs/>
          <w:sz w:val="24"/>
          <w:szCs w:val="24"/>
        </w:rPr>
      </w:pPr>
      <w:bookmarkStart w:id="270" w:name="_Toc2783"/>
      <w:bookmarkStart w:id="271" w:name="_Toc2773"/>
      <w:bookmarkStart w:id="272" w:name="_Toc152042333"/>
      <w:bookmarkStart w:id="273" w:name="_Toc152045557"/>
      <w:bookmarkStart w:id="274" w:name="_Toc179632575"/>
      <w:bookmarkStart w:id="275" w:name="_Toc144974525"/>
      <w:bookmarkStart w:id="276" w:name="_Toc15547"/>
      <w:bookmarkStart w:id="277" w:name="_Toc246996945"/>
      <w:bookmarkStart w:id="278" w:name="_Toc246996202"/>
      <w:bookmarkStart w:id="279" w:name="_Toc152042334"/>
      <w:bookmarkStart w:id="280" w:name="_Toc152045558"/>
      <w:bookmarkStart w:id="281" w:name="_Toc247085716"/>
      <w:bookmarkStart w:id="282" w:name="_Toc179632576"/>
      <w:bookmarkStart w:id="283" w:name="_Toc144974526"/>
      <w:r>
        <w:rPr>
          <w:rFonts w:hint="eastAsia" w:ascii="宋体" w:hAnsi="宋体" w:cs="宋体"/>
          <w:b/>
          <w:bCs/>
          <w:sz w:val="24"/>
          <w:szCs w:val="24"/>
        </w:rPr>
        <w:t>4.1投标文件的递交</w:t>
      </w:r>
      <w:bookmarkEnd w:id="270"/>
      <w:bookmarkEnd w:id="271"/>
      <w:bookmarkEnd w:id="272"/>
      <w:bookmarkEnd w:id="273"/>
      <w:bookmarkEnd w:id="274"/>
      <w:bookmarkEnd w:id="275"/>
      <w:bookmarkEnd w:id="276"/>
      <w:r>
        <w:rPr>
          <w:rFonts w:hint="eastAsia" w:ascii="宋体" w:hAnsi="宋体" w:cs="宋体"/>
          <w:b/>
          <w:bCs/>
          <w:sz w:val="24"/>
          <w:szCs w:val="24"/>
        </w:rPr>
        <w:t xml:space="preserve"> </w:t>
      </w:r>
    </w:p>
    <w:p w14:paraId="20414514">
      <w:pPr>
        <w:spacing w:line="600" w:lineRule="exact"/>
        <w:ind w:firstLine="480" w:firstLineChars="200"/>
        <w:rPr>
          <w:rFonts w:ascii="宋体" w:hAnsi="宋体" w:cs="宋体"/>
          <w:sz w:val="24"/>
          <w:szCs w:val="24"/>
        </w:rPr>
      </w:pPr>
      <w:r>
        <w:rPr>
          <w:rFonts w:hint="eastAsia" w:ascii="宋体" w:hAnsi="宋体" w:cs="宋体"/>
          <w:sz w:val="24"/>
          <w:szCs w:val="24"/>
        </w:rPr>
        <w:t>（1）电子投标文件可于递交投标文件截止时间前任意时段，登录“全国公共资源交易中心平台（陕西省·延安市）”（延安市公共资源交易平台）〖首页→电子交易平台→陕西政府采购交易系统→企业端〗，登录后上传加密后的电子投标文件。上传成功后，延安市公共资源交易平台政府采购系统将予以记录。</w:t>
      </w:r>
    </w:p>
    <w:p w14:paraId="0303E085">
      <w:pPr>
        <w:spacing w:line="600" w:lineRule="exact"/>
        <w:ind w:firstLine="480" w:firstLineChars="200"/>
        <w:rPr>
          <w:rFonts w:ascii="宋体" w:hAnsi="宋体" w:cs="宋体"/>
          <w:sz w:val="24"/>
          <w:szCs w:val="24"/>
        </w:rPr>
      </w:pPr>
      <w:r>
        <w:rPr>
          <w:rFonts w:hint="eastAsia" w:ascii="宋体" w:hAnsi="宋体" w:cs="宋体"/>
          <w:sz w:val="24"/>
          <w:szCs w:val="24"/>
        </w:rPr>
        <w:t>（2）纸质投标文件递交要求：正本壹份，副本贰份。</w:t>
      </w:r>
    </w:p>
    <w:p w14:paraId="46C8F009">
      <w:pPr>
        <w:spacing w:line="600" w:lineRule="exact"/>
        <w:ind w:firstLine="480" w:firstLineChars="200"/>
        <w:rPr>
          <w:rFonts w:ascii="宋体" w:hAnsi="宋体" w:cs="宋体"/>
          <w:sz w:val="24"/>
          <w:szCs w:val="24"/>
        </w:rPr>
      </w:pPr>
      <w:r>
        <w:rPr>
          <w:rFonts w:hint="eastAsia" w:ascii="宋体" w:hAnsi="宋体" w:cs="宋体"/>
          <w:sz w:val="24"/>
          <w:szCs w:val="24"/>
        </w:rPr>
        <w:t>注：纸质投标文件须留档保存，接受邮寄（纸质投标文件须与电子投标文件保持一致），开标结束后三日内邮寄到：延安市新区盛世花园北区12号楼一单元802室，电话：0911-8688810。</w:t>
      </w:r>
    </w:p>
    <w:p w14:paraId="25AD5913">
      <w:pPr>
        <w:spacing w:line="600" w:lineRule="exact"/>
        <w:rPr>
          <w:rFonts w:ascii="宋体" w:hAnsi="宋体" w:cs="宋体"/>
          <w:b/>
          <w:bCs/>
          <w:sz w:val="24"/>
          <w:szCs w:val="24"/>
        </w:rPr>
      </w:pPr>
      <w:r>
        <w:rPr>
          <w:rFonts w:hint="eastAsia" w:ascii="宋体" w:hAnsi="宋体" w:cs="宋体"/>
          <w:b/>
          <w:bCs/>
          <w:sz w:val="24"/>
          <w:szCs w:val="24"/>
        </w:rPr>
        <w:t>4.2投标文件的修改与撤回</w:t>
      </w:r>
      <w:bookmarkEnd w:id="277"/>
      <w:bookmarkEnd w:id="278"/>
      <w:bookmarkEnd w:id="279"/>
      <w:bookmarkEnd w:id="280"/>
      <w:bookmarkEnd w:id="281"/>
      <w:bookmarkEnd w:id="282"/>
      <w:bookmarkEnd w:id="283"/>
      <w:bookmarkStart w:id="284" w:name="_Toc152042335"/>
      <w:bookmarkStart w:id="285" w:name="_Toc23736"/>
      <w:bookmarkStart w:id="286" w:name="_Toc144974527"/>
      <w:bookmarkStart w:id="287" w:name="_Toc27697"/>
      <w:bookmarkStart w:id="288" w:name="_Toc8495"/>
      <w:bookmarkStart w:id="289" w:name="_Toc247085717"/>
      <w:bookmarkStart w:id="290" w:name="_Toc179632577"/>
      <w:bookmarkStart w:id="291" w:name="_Toc152045559"/>
      <w:bookmarkStart w:id="292" w:name="_Toc246996946"/>
      <w:bookmarkStart w:id="293" w:name="_Toc246996203"/>
    </w:p>
    <w:p w14:paraId="063EE32E">
      <w:pPr>
        <w:spacing w:line="600" w:lineRule="exact"/>
        <w:ind w:firstLine="480" w:firstLineChars="200"/>
        <w:rPr>
          <w:rFonts w:ascii="宋体" w:hAnsi="宋体" w:cs="宋体"/>
          <w:sz w:val="24"/>
          <w:szCs w:val="24"/>
        </w:rPr>
      </w:pPr>
      <w:r>
        <w:rPr>
          <w:rFonts w:hint="eastAsia" w:ascii="宋体" w:hAnsi="宋体" w:cs="宋体"/>
          <w:sz w:val="24"/>
          <w:szCs w:val="24"/>
        </w:rPr>
        <w:t>上传的电子投标文件有误或需要重新提交的，可先撤销已经上传的文件，然后重新上传新文件。</w:t>
      </w:r>
    </w:p>
    <w:p w14:paraId="359E14CF">
      <w:pPr>
        <w:spacing w:line="600" w:lineRule="exact"/>
        <w:ind w:firstLine="482" w:firstLineChars="200"/>
        <w:jc w:val="center"/>
        <w:rPr>
          <w:rFonts w:ascii="宋体" w:hAnsi="宋体" w:cs="宋体"/>
          <w:b/>
          <w:bCs/>
          <w:sz w:val="24"/>
          <w:szCs w:val="24"/>
        </w:rPr>
      </w:pPr>
      <w:r>
        <w:rPr>
          <w:rFonts w:hint="eastAsia" w:ascii="宋体" w:hAnsi="宋体" w:cs="宋体"/>
          <w:b/>
          <w:bCs/>
          <w:sz w:val="24"/>
          <w:szCs w:val="24"/>
        </w:rPr>
        <w:t>5.开标</w:t>
      </w:r>
      <w:bookmarkEnd w:id="284"/>
      <w:bookmarkEnd w:id="285"/>
      <w:bookmarkEnd w:id="286"/>
      <w:bookmarkEnd w:id="287"/>
      <w:bookmarkEnd w:id="288"/>
      <w:bookmarkEnd w:id="289"/>
      <w:bookmarkEnd w:id="290"/>
      <w:bookmarkEnd w:id="291"/>
      <w:bookmarkEnd w:id="292"/>
      <w:bookmarkEnd w:id="293"/>
    </w:p>
    <w:p w14:paraId="0C910C6A">
      <w:pPr>
        <w:pStyle w:val="4"/>
        <w:spacing w:before="0" w:after="0" w:line="600" w:lineRule="exact"/>
        <w:rPr>
          <w:rFonts w:ascii="宋体" w:hAnsi="宋体" w:cs="宋体"/>
          <w:sz w:val="24"/>
          <w:szCs w:val="24"/>
        </w:rPr>
      </w:pPr>
      <w:bookmarkStart w:id="294" w:name="_Toc246996204"/>
      <w:bookmarkStart w:id="295" w:name="_Toc32417"/>
      <w:bookmarkStart w:id="296" w:name="_Toc11197"/>
      <w:bookmarkStart w:id="297" w:name="_Toc179632578"/>
      <w:bookmarkStart w:id="298" w:name="_Toc246996947"/>
      <w:bookmarkStart w:id="299" w:name="_Toc144974528"/>
      <w:bookmarkStart w:id="300" w:name="_Toc247085718"/>
      <w:bookmarkStart w:id="301" w:name="_Toc19034"/>
      <w:bookmarkStart w:id="302" w:name="_Toc152042336"/>
      <w:bookmarkStart w:id="303" w:name="_Toc152045560"/>
      <w:r>
        <w:rPr>
          <w:rFonts w:hint="eastAsia" w:ascii="宋体" w:hAnsi="宋体" w:cs="宋体"/>
          <w:sz w:val="24"/>
          <w:szCs w:val="24"/>
        </w:rPr>
        <w:t>5.1 开标时间和地点</w:t>
      </w:r>
      <w:bookmarkEnd w:id="294"/>
      <w:bookmarkEnd w:id="295"/>
      <w:bookmarkEnd w:id="296"/>
      <w:bookmarkEnd w:id="297"/>
      <w:bookmarkEnd w:id="298"/>
      <w:bookmarkEnd w:id="299"/>
      <w:bookmarkEnd w:id="300"/>
      <w:bookmarkEnd w:id="301"/>
      <w:bookmarkEnd w:id="302"/>
      <w:bookmarkEnd w:id="303"/>
    </w:p>
    <w:p w14:paraId="3395EF5D">
      <w:pPr>
        <w:spacing w:line="600" w:lineRule="exact"/>
        <w:ind w:firstLine="480" w:firstLineChars="200"/>
        <w:rPr>
          <w:rFonts w:ascii="宋体" w:hAnsi="宋体" w:cs="宋体"/>
          <w:sz w:val="24"/>
          <w:szCs w:val="24"/>
        </w:rPr>
      </w:pPr>
      <w:r>
        <w:rPr>
          <w:rFonts w:hint="eastAsia" w:ascii="宋体" w:hAnsi="宋体" w:cs="宋体"/>
          <w:sz w:val="24"/>
          <w:szCs w:val="24"/>
        </w:rPr>
        <w:t>投标人须知前附表规定的地点和时间公开开标，并邀请所有投标人的法定代表人或其委托代理人准时参加。</w:t>
      </w:r>
    </w:p>
    <w:p w14:paraId="1A0C86BF">
      <w:pPr>
        <w:pStyle w:val="4"/>
        <w:spacing w:before="0" w:after="0" w:line="600" w:lineRule="exact"/>
        <w:rPr>
          <w:rFonts w:ascii="宋体" w:hAnsi="宋体" w:cs="宋体"/>
          <w:sz w:val="24"/>
          <w:szCs w:val="24"/>
        </w:rPr>
      </w:pPr>
      <w:bookmarkStart w:id="304" w:name="_Toc179632579"/>
      <w:bookmarkStart w:id="305" w:name="_Toc247085719"/>
      <w:bookmarkStart w:id="306" w:name="_Toc144974529"/>
      <w:bookmarkStart w:id="307" w:name="_Toc246996205"/>
      <w:bookmarkStart w:id="308" w:name="_Toc152045561"/>
      <w:bookmarkStart w:id="309" w:name="_Toc20464"/>
      <w:bookmarkStart w:id="310" w:name="_Toc246996948"/>
      <w:bookmarkStart w:id="311" w:name="_Toc152042337"/>
      <w:bookmarkStart w:id="312" w:name="_Toc27426"/>
      <w:bookmarkStart w:id="313" w:name="_Toc3352"/>
      <w:r>
        <w:rPr>
          <w:rFonts w:hint="eastAsia" w:ascii="宋体" w:hAnsi="宋体" w:cs="宋体"/>
          <w:sz w:val="24"/>
          <w:szCs w:val="24"/>
        </w:rPr>
        <w:t>5.2 开标程序</w:t>
      </w:r>
      <w:bookmarkEnd w:id="304"/>
      <w:bookmarkEnd w:id="305"/>
      <w:bookmarkEnd w:id="306"/>
      <w:bookmarkEnd w:id="307"/>
      <w:bookmarkEnd w:id="308"/>
      <w:bookmarkEnd w:id="309"/>
      <w:bookmarkEnd w:id="310"/>
      <w:bookmarkEnd w:id="311"/>
      <w:bookmarkEnd w:id="312"/>
      <w:bookmarkEnd w:id="313"/>
    </w:p>
    <w:p w14:paraId="6D9A1D8F">
      <w:pPr>
        <w:spacing w:line="600" w:lineRule="exact"/>
        <w:ind w:firstLine="480" w:firstLineChars="200"/>
        <w:rPr>
          <w:rFonts w:ascii="宋体" w:hAnsi="宋体" w:cs="宋体"/>
          <w:kern w:val="0"/>
          <w:sz w:val="24"/>
          <w:szCs w:val="24"/>
        </w:rPr>
      </w:pPr>
      <w:bookmarkStart w:id="314" w:name="_Toc30701"/>
      <w:bookmarkStart w:id="315" w:name="_Toc5502"/>
      <w:r>
        <w:rPr>
          <w:rFonts w:hint="eastAsia" w:ascii="宋体" w:hAnsi="宋体" w:cs="宋体"/>
          <w:kern w:val="0"/>
          <w:sz w:val="24"/>
          <w:szCs w:val="24"/>
        </w:rPr>
        <w:t>1.采购人和采购代理机构将按投标人须知前附表中规定的开标时间和地点组织开标。投标人不足3家的，不予开标。</w:t>
      </w:r>
    </w:p>
    <w:p w14:paraId="4C6CDE6D">
      <w:pPr>
        <w:spacing w:line="600" w:lineRule="exact"/>
        <w:ind w:firstLine="480" w:firstLineChars="200"/>
        <w:rPr>
          <w:rFonts w:ascii="宋体" w:hAnsi="宋体" w:cs="宋体"/>
          <w:kern w:val="0"/>
          <w:sz w:val="24"/>
          <w:szCs w:val="24"/>
        </w:rPr>
      </w:pPr>
      <w:r>
        <w:rPr>
          <w:rFonts w:hint="eastAsia" w:ascii="宋体" w:hAnsi="宋体" w:cs="宋体"/>
          <w:kern w:val="0"/>
          <w:sz w:val="24"/>
          <w:szCs w:val="24"/>
        </w:rPr>
        <w:t>2.开标时，由采购人和代理机构组织各投标人线上解密，并在线上公示开标记录。若投标人在系统规定时间内未完成解密，或因投标人原因造成其投标文件无法解密（或无法打开的），按无效投标处理。</w:t>
      </w:r>
    </w:p>
    <w:p w14:paraId="079DCF99">
      <w:pPr>
        <w:spacing w:line="600" w:lineRule="exact"/>
        <w:ind w:firstLine="480" w:firstLineChars="200"/>
        <w:rPr>
          <w:rFonts w:ascii="宋体" w:hAnsi="宋体" w:cs="宋体"/>
          <w:kern w:val="0"/>
          <w:sz w:val="24"/>
          <w:szCs w:val="24"/>
        </w:rPr>
      </w:pPr>
      <w:r>
        <w:rPr>
          <w:rFonts w:hint="eastAsia" w:ascii="宋体" w:hAnsi="宋体" w:cs="宋体"/>
          <w:kern w:val="0"/>
          <w:sz w:val="24"/>
          <w:szCs w:val="24"/>
        </w:rPr>
        <w:t>3.本项目采用“不见面开标”具体流程如下：</w:t>
      </w:r>
    </w:p>
    <w:p w14:paraId="4C31C572">
      <w:pPr>
        <w:spacing w:line="600" w:lineRule="exact"/>
        <w:ind w:firstLine="480" w:firstLineChars="200"/>
        <w:rPr>
          <w:rFonts w:ascii="宋体" w:hAnsi="宋体" w:cs="宋体"/>
          <w:kern w:val="0"/>
          <w:sz w:val="24"/>
          <w:szCs w:val="24"/>
        </w:rPr>
      </w:pPr>
      <w:r>
        <w:rPr>
          <w:rFonts w:hint="eastAsia" w:ascii="宋体" w:hAnsi="宋体" w:cs="宋体"/>
          <w:kern w:val="0"/>
          <w:sz w:val="24"/>
          <w:szCs w:val="24"/>
        </w:rPr>
        <w:t>3.1、项目开标时，投标人使用CA锁登录交易中心网站不见面开标大厅，通过不见面开标大厅参加开标，使用不见面开标系统与招标人、招标代理机构现场工作人员进行互动交流、澄清答疑活动。提交投标文件截止时间前，招标代理机构、交易中心工作人员提前一小时进入不见面开标系统，投标人提前一小时进入该系统，进行在线查看互动区消息等。</w:t>
      </w:r>
    </w:p>
    <w:p w14:paraId="2C708E57">
      <w:pPr>
        <w:spacing w:line="600" w:lineRule="exact"/>
        <w:ind w:firstLine="480" w:firstLineChars="200"/>
        <w:rPr>
          <w:rFonts w:ascii="宋体" w:hAnsi="宋体" w:cs="宋体"/>
          <w:kern w:val="0"/>
          <w:sz w:val="24"/>
          <w:szCs w:val="24"/>
        </w:rPr>
      </w:pPr>
      <w:r>
        <w:rPr>
          <w:rFonts w:hint="eastAsia" w:ascii="宋体" w:hAnsi="宋体" w:cs="宋体"/>
          <w:kern w:val="0"/>
          <w:sz w:val="24"/>
          <w:szCs w:val="24"/>
        </w:rPr>
        <w:t>3.2、提交投标文件截止时间后，由主持人通过系统发出投标文件解密指令，投标人按规定时间自行实施远程解密，解密限定在规定时间内完成。</w:t>
      </w:r>
    </w:p>
    <w:p w14:paraId="751176F8">
      <w:pPr>
        <w:spacing w:line="600" w:lineRule="exact"/>
        <w:ind w:firstLine="480" w:firstLineChars="200"/>
        <w:rPr>
          <w:rFonts w:ascii="宋体" w:hAnsi="宋体" w:cs="宋体"/>
          <w:kern w:val="0"/>
          <w:sz w:val="24"/>
          <w:szCs w:val="24"/>
        </w:rPr>
      </w:pPr>
      <w:r>
        <w:rPr>
          <w:rFonts w:hint="eastAsia" w:ascii="宋体" w:hAnsi="宋体" w:cs="宋体"/>
          <w:kern w:val="0"/>
          <w:sz w:val="24"/>
          <w:szCs w:val="24"/>
        </w:rPr>
        <w:t>3.3、开标过程中，投标人应当重点关注不见面开标系统相关流程和互动区消息，并根据提醒及时进行投标文件在线解密等操作。</w:t>
      </w:r>
    </w:p>
    <w:p w14:paraId="3A0E005B">
      <w:pPr>
        <w:spacing w:line="600" w:lineRule="exact"/>
        <w:ind w:firstLine="480" w:firstLineChars="200"/>
        <w:rPr>
          <w:rFonts w:ascii="宋体" w:hAnsi="宋体" w:cs="宋体"/>
          <w:kern w:val="0"/>
          <w:sz w:val="24"/>
          <w:szCs w:val="24"/>
        </w:rPr>
      </w:pPr>
      <w:r>
        <w:rPr>
          <w:rFonts w:hint="eastAsia" w:ascii="宋体" w:hAnsi="宋体" w:cs="宋体"/>
          <w:kern w:val="0"/>
          <w:sz w:val="24"/>
          <w:szCs w:val="24"/>
        </w:rPr>
        <w:t>3.4、项目进入投标文件在线解密阶段后，投标人须在规定的时限内对电子投标文件进行解密，逾期系统将拒绝操作。解密时所用CA锁应与加密投标文件时所用CA锁为同一锁，且在正常使用期内，否则将无法解密。</w:t>
      </w:r>
    </w:p>
    <w:p w14:paraId="46306B11">
      <w:pPr>
        <w:spacing w:line="600" w:lineRule="exact"/>
        <w:ind w:firstLine="480" w:firstLineChars="200"/>
        <w:rPr>
          <w:rFonts w:ascii="宋体" w:hAnsi="宋体" w:cs="宋体"/>
          <w:kern w:val="0"/>
          <w:sz w:val="24"/>
          <w:szCs w:val="24"/>
        </w:rPr>
      </w:pPr>
      <w:r>
        <w:rPr>
          <w:rFonts w:hint="eastAsia" w:ascii="宋体" w:hAnsi="宋体" w:cs="宋体"/>
          <w:kern w:val="0"/>
          <w:sz w:val="24"/>
          <w:szCs w:val="24"/>
        </w:rPr>
        <w:t>3.5、因投标人自身原因未能按时完成投标文件解密，视为投标人放弃该项目投标，其投标文件将被退回；因交易中心不见面开标系统原因，导致投标人无法按时完成投标文件解密的，交易中心可根据实际情况相应延迟解密时间或调整开标时间。</w:t>
      </w:r>
    </w:p>
    <w:p w14:paraId="4A883401">
      <w:pPr>
        <w:spacing w:line="600" w:lineRule="exact"/>
        <w:ind w:firstLine="480" w:firstLineChars="200"/>
        <w:rPr>
          <w:rFonts w:ascii="宋体" w:hAnsi="宋体" w:cs="宋体"/>
          <w:kern w:val="0"/>
          <w:sz w:val="24"/>
          <w:szCs w:val="24"/>
        </w:rPr>
      </w:pPr>
      <w:r>
        <w:rPr>
          <w:rFonts w:hint="eastAsia" w:ascii="宋体" w:hAnsi="宋体" w:cs="宋体"/>
          <w:kern w:val="0"/>
          <w:sz w:val="24"/>
          <w:szCs w:val="24"/>
        </w:rPr>
        <w:t>3.6、开标过程中，参加在线开标的投标人代表视为投标人全权委托委托人，行使投标人权利与义务。投标人不得以不承认解密及互动发言人员的资格或身份等为借口否认投标行为。操作流程详见延安市公共资源交易中心不见面开标系统操作手册（投标人）。投标申请人应及时获取招标文件、澄清或修改文件以及答疑等相关文件，在提交投标文件截止时间前必须递交投标文件，否则按无效处理。</w:t>
      </w:r>
    </w:p>
    <w:p w14:paraId="663FF97B">
      <w:pPr>
        <w:pStyle w:val="4"/>
        <w:spacing w:before="0" w:after="0" w:line="600" w:lineRule="exact"/>
        <w:rPr>
          <w:rFonts w:ascii="宋体" w:hAnsi="宋体" w:cs="宋体"/>
          <w:sz w:val="24"/>
          <w:szCs w:val="24"/>
        </w:rPr>
      </w:pPr>
      <w:r>
        <w:rPr>
          <w:rFonts w:hint="eastAsia" w:ascii="宋体" w:hAnsi="宋体" w:cs="宋体"/>
          <w:sz w:val="24"/>
          <w:szCs w:val="24"/>
        </w:rPr>
        <w:t>5.3投标文件的有效性</w:t>
      </w:r>
      <w:bookmarkEnd w:id="314"/>
      <w:bookmarkEnd w:id="315"/>
    </w:p>
    <w:p w14:paraId="3F52CBD6">
      <w:pPr>
        <w:spacing w:line="600" w:lineRule="exact"/>
        <w:ind w:firstLine="480" w:firstLineChars="200"/>
        <w:rPr>
          <w:rFonts w:ascii="宋体" w:hAnsi="宋体" w:cs="宋体"/>
          <w:sz w:val="24"/>
          <w:szCs w:val="24"/>
        </w:rPr>
      </w:pPr>
      <w:r>
        <w:rPr>
          <w:rFonts w:hint="eastAsia" w:ascii="宋体" w:hAnsi="宋体" w:cs="宋体"/>
          <w:sz w:val="24"/>
          <w:szCs w:val="24"/>
        </w:rPr>
        <w:t>5.3.1开标时，投标文件出现下列情况之一的，应当作为无效投标文件，不得进入评标：</w:t>
      </w:r>
    </w:p>
    <w:p w14:paraId="666296A6">
      <w:pPr>
        <w:spacing w:line="600" w:lineRule="exact"/>
        <w:ind w:firstLine="480" w:firstLineChars="200"/>
        <w:rPr>
          <w:rFonts w:ascii="宋体" w:hAnsi="宋体" w:cs="宋体"/>
          <w:sz w:val="24"/>
          <w:szCs w:val="24"/>
        </w:rPr>
      </w:pPr>
      <w:r>
        <w:rPr>
          <w:rFonts w:hint="eastAsia" w:ascii="宋体" w:hAnsi="宋体" w:cs="宋体"/>
          <w:sz w:val="24"/>
          <w:szCs w:val="24"/>
        </w:rPr>
        <w:t>5.3.1.1本须知第3.1条规定的投标文件有关内容未按本须知第3.5.3条规定加盖投标人印章或未经法定代表人或其委托代理人签字或盖章的，由委托代理人签字或盖章的，但未随投标文件一起提交有效的“授权委托书”原件的；</w:t>
      </w:r>
    </w:p>
    <w:p w14:paraId="6F3A4A33">
      <w:pPr>
        <w:spacing w:line="600" w:lineRule="exact"/>
        <w:ind w:firstLine="480" w:firstLineChars="200"/>
        <w:rPr>
          <w:rFonts w:ascii="宋体" w:hAnsi="宋体" w:cs="宋体"/>
          <w:sz w:val="24"/>
          <w:szCs w:val="24"/>
        </w:rPr>
      </w:pPr>
      <w:r>
        <w:rPr>
          <w:rFonts w:hint="eastAsia" w:ascii="宋体" w:hAnsi="宋体" w:cs="宋体"/>
          <w:sz w:val="24"/>
          <w:szCs w:val="24"/>
        </w:rPr>
        <w:t>5.3.1.2投标文件的关键内容字迹模糊，无法辨认的；</w:t>
      </w:r>
    </w:p>
    <w:p w14:paraId="2A3D75F3">
      <w:pPr>
        <w:spacing w:line="600" w:lineRule="exact"/>
        <w:ind w:firstLine="480" w:firstLineChars="200"/>
        <w:rPr>
          <w:rFonts w:ascii="宋体" w:hAnsi="宋体" w:cs="宋体"/>
          <w:sz w:val="24"/>
          <w:szCs w:val="24"/>
        </w:rPr>
      </w:pPr>
      <w:r>
        <w:rPr>
          <w:rFonts w:hint="eastAsia" w:ascii="宋体" w:hAnsi="宋体" w:cs="宋体"/>
          <w:sz w:val="24"/>
          <w:szCs w:val="24"/>
        </w:rPr>
        <w:t xml:space="preserve">5.3.1.3投标人未按照招标文件的要求提供投标保证金的；                   </w:t>
      </w:r>
    </w:p>
    <w:p w14:paraId="12E2A2A7">
      <w:pPr>
        <w:spacing w:line="600" w:lineRule="exact"/>
        <w:ind w:firstLine="480" w:firstLineChars="200"/>
        <w:rPr>
          <w:rFonts w:ascii="宋体" w:hAnsi="宋体" w:cs="宋体"/>
          <w:sz w:val="24"/>
          <w:szCs w:val="24"/>
        </w:rPr>
      </w:pPr>
      <w:r>
        <w:rPr>
          <w:rFonts w:hint="eastAsia" w:ascii="宋体" w:hAnsi="宋体" w:cs="宋体"/>
          <w:sz w:val="24"/>
          <w:szCs w:val="24"/>
        </w:rPr>
        <w:t>5.3.1.4投标文件不符合本须知第3.1条规定，其组成缺项者；</w:t>
      </w:r>
    </w:p>
    <w:p w14:paraId="1B869D10">
      <w:pPr>
        <w:spacing w:line="600" w:lineRule="exact"/>
        <w:ind w:firstLine="480" w:firstLineChars="200"/>
        <w:rPr>
          <w:rFonts w:ascii="宋体" w:hAnsi="宋体" w:cs="宋体"/>
          <w:sz w:val="24"/>
          <w:szCs w:val="24"/>
        </w:rPr>
      </w:pPr>
      <w:r>
        <w:rPr>
          <w:rFonts w:hint="eastAsia" w:ascii="宋体" w:hAnsi="宋体" w:cs="宋体"/>
          <w:sz w:val="24"/>
          <w:szCs w:val="24"/>
        </w:rPr>
        <w:t>5.3.1.5 开标大会在递交投标文件截止时间的同一时间举行，出席和参加大会的人员和代表，应在会议开始之前进行会议签到。</w:t>
      </w:r>
    </w:p>
    <w:p w14:paraId="164431BA">
      <w:pPr>
        <w:spacing w:line="600" w:lineRule="exact"/>
        <w:ind w:firstLine="480" w:firstLineChars="200"/>
        <w:rPr>
          <w:rFonts w:ascii="宋体" w:hAnsi="宋体" w:cs="宋体"/>
          <w:sz w:val="24"/>
          <w:szCs w:val="24"/>
        </w:rPr>
      </w:pPr>
      <w:r>
        <w:rPr>
          <w:rFonts w:hint="eastAsia" w:ascii="宋体" w:hAnsi="宋体" w:cs="宋体"/>
          <w:sz w:val="24"/>
          <w:szCs w:val="24"/>
        </w:rPr>
        <w:t>5.3.1.6 开标时，投标文件中出现下列情况，修正原则为。</w:t>
      </w:r>
    </w:p>
    <w:p w14:paraId="513467EA">
      <w:pPr>
        <w:spacing w:line="600" w:lineRule="exact"/>
        <w:ind w:firstLine="480" w:firstLineChars="200"/>
        <w:rPr>
          <w:rFonts w:ascii="宋体" w:hAnsi="宋体" w:cs="宋体"/>
          <w:sz w:val="24"/>
          <w:szCs w:val="24"/>
        </w:rPr>
      </w:pPr>
      <w:r>
        <w:rPr>
          <w:rFonts w:hint="eastAsia" w:ascii="宋体" w:hAnsi="宋体" w:cs="宋体"/>
          <w:sz w:val="24"/>
          <w:szCs w:val="24"/>
        </w:rPr>
        <w:t>a.投标报价的大写金额和小写不一致的，以大写金额为准；</w:t>
      </w:r>
    </w:p>
    <w:p w14:paraId="62835073">
      <w:pPr>
        <w:spacing w:line="600" w:lineRule="exact"/>
        <w:ind w:firstLine="480" w:firstLineChars="200"/>
        <w:rPr>
          <w:rFonts w:ascii="宋体" w:hAnsi="宋体" w:cs="宋体"/>
          <w:sz w:val="24"/>
          <w:szCs w:val="24"/>
        </w:rPr>
      </w:pPr>
      <w:r>
        <w:rPr>
          <w:rFonts w:hint="eastAsia" w:ascii="宋体" w:hAnsi="宋体" w:cs="宋体"/>
          <w:sz w:val="24"/>
          <w:szCs w:val="24"/>
        </w:rPr>
        <w:t>b.单价金额小数点有明显错位的，以修改单价为准；</w:t>
      </w:r>
    </w:p>
    <w:p w14:paraId="62B240D0">
      <w:pPr>
        <w:spacing w:line="600" w:lineRule="exact"/>
        <w:ind w:firstLine="480" w:firstLineChars="200"/>
        <w:rPr>
          <w:rFonts w:ascii="宋体" w:hAnsi="宋体" w:cs="宋体"/>
          <w:sz w:val="24"/>
          <w:szCs w:val="24"/>
        </w:rPr>
      </w:pPr>
      <w:r>
        <w:rPr>
          <w:rFonts w:hint="eastAsia" w:ascii="宋体" w:hAnsi="宋体" w:cs="宋体"/>
          <w:sz w:val="24"/>
          <w:szCs w:val="24"/>
        </w:rPr>
        <w:t>c.多处内容交叉不符时，以评标委员会评审结果为准；</w:t>
      </w:r>
    </w:p>
    <w:p w14:paraId="6B6D611F">
      <w:pPr>
        <w:spacing w:line="600" w:lineRule="exact"/>
        <w:ind w:firstLine="480" w:firstLineChars="200"/>
        <w:rPr>
          <w:rFonts w:ascii="宋体" w:hAnsi="宋体" w:cs="宋体"/>
          <w:sz w:val="24"/>
          <w:szCs w:val="24"/>
        </w:rPr>
      </w:pPr>
      <w:r>
        <w:rPr>
          <w:rFonts w:hint="eastAsia" w:ascii="宋体" w:hAnsi="宋体" w:cs="宋体"/>
          <w:sz w:val="24"/>
          <w:szCs w:val="24"/>
        </w:rPr>
        <w:t>d.文字与图表不符时以文字为准。</w:t>
      </w:r>
    </w:p>
    <w:p w14:paraId="5E33E23D">
      <w:pPr>
        <w:pStyle w:val="4"/>
        <w:spacing w:before="0" w:after="0" w:line="600" w:lineRule="exact"/>
        <w:rPr>
          <w:rFonts w:ascii="宋体" w:hAnsi="宋体" w:cs="宋体"/>
          <w:sz w:val="24"/>
          <w:szCs w:val="24"/>
        </w:rPr>
      </w:pPr>
      <w:bookmarkStart w:id="316" w:name="_Toc7178"/>
      <w:bookmarkStart w:id="317" w:name="_Toc24451"/>
      <w:bookmarkStart w:id="318" w:name="_Toc21836"/>
      <w:r>
        <w:rPr>
          <w:rFonts w:hint="eastAsia" w:ascii="宋体" w:hAnsi="宋体" w:cs="宋体"/>
          <w:sz w:val="24"/>
          <w:szCs w:val="24"/>
        </w:rPr>
        <w:t>5.4开标异议</w:t>
      </w:r>
      <w:bookmarkEnd w:id="316"/>
      <w:bookmarkEnd w:id="317"/>
      <w:bookmarkEnd w:id="318"/>
    </w:p>
    <w:p w14:paraId="077B214B">
      <w:pPr>
        <w:spacing w:line="600" w:lineRule="exact"/>
        <w:ind w:firstLine="480" w:firstLineChars="200"/>
        <w:rPr>
          <w:rFonts w:ascii="宋体" w:hAnsi="宋体" w:cs="宋体"/>
          <w:kern w:val="0"/>
          <w:sz w:val="24"/>
          <w:szCs w:val="24"/>
        </w:rPr>
      </w:pPr>
      <w:bookmarkStart w:id="319" w:name="_Toc179632580"/>
      <w:bookmarkStart w:id="320" w:name="_Toc152042338"/>
      <w:bookmarkStart w:id="321" w:name="_Toc152045562"/>
      <w:bookmarkStart w:id="322" w:name="_Toc19772"/>
      <w:bookmarkStart w:id="323" w:name="_Toc144974530"/>
      <w:bookmarkStart w:id="324" w:name="_Toc246996206"/>
      <w:bookmarkStart w:id="325" w:name="_Toc247085720"/>
      <w:bookmarkStart w:id="326" w:name="_Toc246996949"/>
      <w:bookmarkStart w:id="327" w:name="_Toc8409"/>
      <w:bookmarkStart w:id="328" w:name="_Toc16510"/>
      <w:r>
        <w:rPr>
          <w:rFonts w:hint="eastAsia" w:ascii="宋体" w:hAnsi="宋体" w:cs="宋体"/>
          <w:kern w:val="0"/>
          <w:sz w:val="24"/>
          <w:szCs w:val="24"/>
        </w:rPr>
        <w:t>标人代表对开标过程和开标记录有疑义，以及认为开标现场采购人、采购代理机构相关工作人员有需要回避的情形，应在开标大厅当场提出询问或回避申请，若投标人在开标会议结束前，未提出疑义，视其对开标过程和开标记录无疑义。</w:t>
      </w:r>
    </w:p>
    <w:p w14:paraId="19B8F9A3">
      <w:pPr>
        <w:pStyle w:val="3"/>
        <w:spacing w:before="0" w:after="0" w:line="600" w:lineRule="exact"/>
        <w:rPr>
          <w:rFonts w:ascii="宋体" w:hAnsi="宋体" w:cs="宋体"/>
          <w:sz w:val="24"/>
          <w:szCs w:val="24"/>
        </w:rPr>
      </w:pPr>
      <w:r>
        <w:rPr>
          <w:rFonts w:hint="eastAsia" w:ascii="宋体" w:hAnsi="宋体" w:cs="宋体"/>
          <w:sz w:val="24"/>
          <w:szCs w:val="24"/>
        </w:rPr>
        <w:t>6. 评标</w:t>
      </w:r>
      <w:bookmarkEnd w:id="319"/>
      <w:bookmarkEnd w:id="320"/>
      <w:bookmarkEnd w:id="321"/>
      <w:bookmarkEnd w:id="322"/>
      <w:bookmarkEnd w:id="323"/>
      <w:bookmarkEnd w:id="324"/>
      <w:bookmarkEnd w:id="325"/>
      <w:bookmarkEnd w:id="326"/>
      <w:bookmarkEnd w:id="327"/>
      <w:bookmarkEnd w:id="328"/>
    </w:p>
    <w:p w14:paraId="684DAF50">
      <w:pPr>
        <w:pStyle w:val="4"/>
        <w:spacing w:before="0" w:after="0" w:line="600" w:lineRule="exact"/>
        <w:ind w:firstLine="480" w:firstLineChars="200"/>
        <w:rPr>
          <w:rFonts w:ascii="宋体" w:hAnsi="宋体" w:cs="宋体"/>
          <w:b w:val="0"/>
          <w:bCs w:val="0"/>
          <w:sz w:val="24"/>
          <w:szCs w:val="24"/>
        </w:rPr>
      </w:pPr>
      <w:bookmarkStart w:id="329" w:name="_Toc152045563"/>
      <w:bookmarkStart w:id="330" w:name="_Toc144974531"/>
      <w:bookmarkStart w:id="331" w:name="_Toc246996950"/>
      <w:bookmarkStart w:id="332" w:name="_Toc247085721"/>
      <w:bookmarkStart w:id="333" w:name="_Toc24650"/>
      <w:bookmarkStart w:id="334" w:name="_Toc32310"/>
      <w:bookmarkStart w:id="335" w:name="_Toc246996207"/>
      <w:bookmarkStart w:id="336" w:name="_Toc179632581"/>
      <w:bookmarkStart w:id="337" w:name="_Toc17653"/>
      <w:bookmarkStart w:id="338" w:name="_Toc152042339"/>
      <w:r>
        <w:rPr>
          <w:rFonts w:hint="eastAsia" w:ascii="宋体" w:hAnsi="宋体" w:cs="宋体"/>
          <w:b w:val="0"/>
          <w:bCs w:val="0"/>
          <w:sz w:val="24"/>
          <w:szCs w:val="24"/>
        </w:rPr>
        <w:t>6.1 评标委员会</w:t>
      </w:r>
      <w:bookmarkEnd w:id="329"/>
      <w:bookmarkEnd w:id="330"/>
      <w:bookmarkEnd w:id="331"/>
      <w:bookmarkEnd w:id="332"/>
      <w:bookmarkEnd w:id="333"/>
      <w:bookmarkEnd w:id="334"/>
      <w:bookmarkEnd w:id="335"/>
      <w:bookmarkEnd w:id="336"/>
      <w:bookmarkEnd w:id="337"/>
      <w:bookmarkEnd w:id="338"/>
    </w:p>
    <w:p w14:paraId="074B8CBF">
      <w:pPr>
        <w:spacing w:line="600" w:lineRule="exact"/>
        <w:ind w:firstLine="480" w:firstLineChars="200"/>
        <w:rPr>
          <w:rFonts w:ascii="宋体" w:hAnsi="宋体" w:cs="宋体"/>
          <w:sz w:val="24"/>
          <w:szCs w:val="24"/>
        </w:rPr>
      </w:pPr>
      <w:r>
        <w:rPr>
          <w:rFonts w:hint="eastAsia" w:ascii="宋体" w:hAnsi="宋体" w:cs="宋体"/>
          <w:sz w:val="24"/>
          <w:szCs w:val="24"/>
        </w:rPr>
        <w:t>6.1.1 评标委员会由采购人代表和评审专家组成，成员人数应当为5人以上单数，其中评审专家不得少于成员总数的三分之二。</w:t>
      </w:r>
    </w:p>
    <w:p w14:paraId="78633873">
      <w:pPr>
        <w:spacing w:line="600" w:lineRule="exact"/>
        <w:ind w:firstLine="480" w:firstLineChars="200"/>
        <w:rPr>
          <w:rFonts w:ascii="宋体" w:hAnsi="宋体" w:cs="宋体"/>
          <w:sz w:val="24"/>
          <w:szCs w:val="24"/>
        </w:rPr>
      </w:pPr>
      <w:r>
        <w:rPr>
          <w:rFonts w:hint="eastAsia" w:ascii="宋体" w:hAnsi="宋体" w:cs="宋体"/>
          <w:sz w:val="24"/>
          <w:szCs w:val="24"/>
        </w:rPr>
        <w:t>6.1.2 评标委员会成员有下列情形之一的，应当回避：</w:t>
      </w:r>
    </w:p>
    <w:p w14:paraId="11799568">
      <w:pPr>
        <w:spacing w:line="600" w:lineRule="exact"/>
        <w:rPr>
          <w:rFonts w:ascii="宋体" w:hAnsi="宋体" w:cs="宋体"/>
          <w:sz w:val="24"/>
          <w:szCs w:val="24"/>
        </w:rPr>
      </w:pPr>
      <w:r>
        <w:rPr>
          <w:rFonts w:hint="eastAsia" w:ascii="宋体" w:hAnsi="宋体" w:cs="宋体"/>
          <w:sz w:val="24"/>
          <w:szCs w:val="24"/>
        </w:rPr>
        <w:t xml:space="preserve">   （1）投标人或投标人主要负责人的近亲属；</w:t>
      </w:r>
    </w:p>
    <w:p w14:paraId="00657367">
      <w:pPr>
        <w:spacing w:line="600" w:lineRule="exact"/>
        <w:rPr>
          <w:rFonts w:ascii="宋体" w:hAnsi="宋体" w:cs="宋体"/>
          <w:sz w:val="24"/>
          <w:szCs w:val="24"/>
        </w:rPr>
      </w:pPr>
      <w:r>
        <w:rPr>
          <w:rFonts w:hint="eastAsia" w:ascii="宋体" w:hAnsi="宋体" w:cs="宋体"/>
          <w:sz w:val="24"/>
          <w:szCs w:val="24"/>
        </w:rPr>
        <w:t xml:space="preserve">   （2）项目主管部门或者行政监督部门的人员；</w:t>
      </w:r>
    </w:p>
    <w:p w14:paraId="4F08E7DF">
      <w:pPr>
        <w:spacing w:line="600" w:lineRule="exact"/>
        <w:rPr>
          <w:rFonts w:ascii="宋体" w:hAnsi="宋体" w:cs="宋体"/>
          <w:sz w:val="24"/>
          <w:szCs w:val="24"/>
        </w:rPr>
      </w:pPr>
      <w:r>
        <w:rPr>
          <w:rFonts w:hint="eastAsia" w:ascii="宋体" w:hAnsi="宋体" w:cs="宋体"/>
          <w:sz w:val="24"/>
          <w:szCs w:val="24"/>
        </w:rPr>
        <w:t xml:space="preserve">   （3）与投标人有经济利益关系；</w:t>
      </w:r>
    </w:p>
    <w:p w14:paraId="23B42B5C">
      <w:pPr>
        <w:spacing w:line="600" w:lineRule="exact"/>
        <w:rPr>
          <w:rFonts w:ascii="宋体" w:hAnsi="宋体" w:cs="宋体"/>
          <w:sz w:val="24"/>
          <w:szCs w:val="24"/>
        </w:rPr>
      </w:pPr>
      <w:r>
        <w:rPr>
          <w:rFonts w:hint="eastAsia" w:ascii="宋体" w:hAnsi="宋体" w:cs="宋体"/>
          <w:sz w:val="24"/>
          <w:szCs w:val="24"/>
        </w:rPr>
        <w:t xml:space="preserve">   （4）曾因在招标、评标以及其他与招标投标有关活动中从事违法行为而受过行政处罚或刑事处罚的；</w:t>
      </w:r>
    </w:p>
    <w:p w14:paraId="51F02603">
      <w:pPr>
        <w:spacing w:line="600" w:lineRule="exact"/>
        <w:rPr>
          <w:rFonts w:ascii="宋体" w:hAnsi="宋体" w:cs="宋体"/>
          <w:sz w:val="24"/>
          <w:szCs w:val="24"/>
        </w:rPr>
      </w:pPr>
      <w:r>
        <w:rPr>
          <w:rFonts w:hint="eastAsia" w:ascii="宋体" w:hAnsi="宋体" w:cs="宋体"/>
          <w:sz w:val="24"/>
          <w:szCs w:val="24"/>
        </w:rPr>
        <w:t xml:space="preserve">   （5）与投标人有其他利害关系。</w:t>
      </w:r>
    </w:p>
    <w:p w14:paraId="04EF26C5">
      <w:pPr>
        <w:spacing w:line="600" w:lineRule="exact"/>
        <w:ind w:firstLine="480" w:firstLineChars="200"/>
        <w:rPr>
          <w:rFonts w:ascii="宋体" w:hAnsi="宋体" w:cs="宋体"/>
          <w:sz w:val="24"/>
          <w:szCs w:val="24"/>
        </w:rPr>
      </w:pPr>
      <w:bookmarkStart w:id="339" w:name="_Toc390"/>
      <w:bookmarkStart w:id="340" w:name="_Toc247085722"/>
      <w:bookmarkStart w:id="341" w:name="_Toc179632582"/>
      <w:bookmarkStart w:id="342" w:name="_Toc246996208"/>
      <w:bookmarkStart w:id="343" w:name="_Toc152045564"/>
      <w:bookmarkStart w:id="344" w:name="_Toc152042340"/>
      <w:bookmarkStart w:id="345" w:name="_Toc246996951"/>
      <w:bookmarkStart w:id="346" w:name="_Toc144974532"/>
      <w:bookmarkStart w:id="347" w:name="_Toc16516"/>
      <w:bookmarkStart w:id="348" w:name="_Toc346"/>
      <w:r>
        <w:rPr>
          <w:rFonts w:hint="eastAsia" w:ascii="宋体" w:hAnsi="宋体" w:cs="宋体"/>
          <w:sz w:val="24"/>
          <w:szCs w:val="24"/>
        </w:rPr>
        <w:t xml:space="preserve">6.2 </w:t>
      </w:r>
      <w:bookmarkEnd w:id="339"/>
      <w:bookmarkEnd w:id="340"/>
      <w:bookmarkEnd w:id="341"/>
      <w:bookmarkEnd w:id="342"/>
      <w:bookmarkEnd w:id="343"/>
      <w:bookmarkEnd w:id="344"/>
      <w:bookmarkEnd w:id="345"/>
      <w:bookmarkEnd w:id="346"/>
      <w:bookmarkEnd w:id="347"/>
      <w:bookmarkEnd w:id="348"/>
      <w:r>
        <w:rPr>
          <w:rFonts w:hint="eastAsia" w:ascii="宋体" w:hAnsi="宋体" w:cs="宋体"/>
          <w:sz w:val="24"/>
          <w:szCs w:val="24"/>
        </w:rPr>
        <w:t>评标委员会应当遵守并履行下列职责义务：</w:t>
      </w:r>
    </w:p>
    <w:p w14:paraId="65AF19B3">
      <w:pPr>
        <w:spacing w:line="600" w:lineRule="exact"/>
        <w:ind w:firstLine="480" w:firstLineChars="200"/>
        <w:rPr>
          <w:rFonts w:ascii="宋体" w:hAnsi="宋体" w:cs="宋体"/>
          <w:sz w:val="24"/>
          <w:szCs w:val="24"/>
        </w:rPr>
      </w:pPr>
      <w:r>
        <w:rPr>
          <w:rFonts w:hint="eastAsia" w:ascii="宋体" w:hAnsi="宋体" w:cs="宋体"/>
          <w:sz w:val="24"/>
          <w:szCs w:val="24"/>
        </w:rPr>
        <w:t>a.遵纪守法，客观、公正、认真负责的履行职责，审查投标文件是否符合招标文件的要求，并作出评价；</w:t>
      </w:r>
    </w:p>
    <w:p w14:paraId="0979C278">
      <w:pPr>
        <w:spacing w:line="600" w:lineRule="exact"/>
        <w:ind w:firstLine="480" w:firstLineChars="200"/>
        <w:rPr>
          <w:rFonts w:ascii="宋体" w:hAnsi="宋体" w:cs="宋体"/>
          <w:sz w:val="24"/>
          <w:szCs w:val="24"/>
        </w:rPr>
      </w:pPr>
      <w:r>
        <w:rPr>
          <w:rFonts w:hint="eastAsia" w:ascii="宋体" w:hAnsi="宋体" w:cs="宋体"/>
          <w:sz w:val="24"/>
          <w:szCs w:val="24"/>
        </w:rPr>
        <w:t>b.要求投标人对投标文件有关事项作出解释或者澄清；</w:t>
      </w:r>
    </w:p>
    <w:p w14:paraId="1F26324A">
      <w:pPr>
        <w:spacing w:line="600" w:lineRule="exact"/>
        <w:ind w:firstLine="480" w:firstLineChars="200"/>
        <w:rPr>
          <w:rFonts w:ascii="宋体" w:hAnsi="宋体" w:cs="宋体"/>
          <w:sz w:val="24"/>
          <w:szCs w:val="24"/>
        </w:rPr>
      </w:pPr>
      <w:r>
        <w:rPr>
          <w:rFonts w:hint="eastAsia" w:ascii="宋体" w:hAnsi="宋体" w:cs="宋体"/>
          <w:sz w:val="24"/>
          <w:szCs w:val="24"/>
        </w:rPr>
        <w:t>c.按照招标文件的要求和评标办法进行评标，推荐中标候选人名单；</w:t>
      </w:r>
    </w:p>
    <w:p w14:paraId="1763F94E">
      <w:pPr>
        <w:spacing w:line="600" w:lineRule="exact"/>
        <w:ind w:firstLine="480" w:firstLineChars="200"/>
        <w:rPr>
          <w:rFonts w:ascii="宋体" w:hAnsi="宋体" w:cs="宋体"/>
          <w:sz w:val="24"/>
          <w:szCs w:val="24"/>
        </w:rPr>
      </w:pPr>
      <w:r>
        <w:rPr>
          <w:rFonts w:hint="eastAsia" w:ascii="宋体" w:hAnsi="宋体" w:cs="宋体"/>
          <w:sz w:val="24"/>
          <w:szCs w:val="24"/>
        </w:rPr>
        <w:t>d.配合招标组织机构答复投标人提出的质疑；</w:t>
      </w:r>
    </w:p>
    <w:p w14:paraId="715FF68E">
      <w:pPr>
        <w:spacing w:line="600" w:lineRule="exact"/>
        <w:ind w:firstLine="480" w:firstLineChars="200"/>
        <w:rPr>
          <w:rFonts w:ascii="宋体" w:hAnsi="宋体" w:cs="宋体"/>
          <w:sz w:val="24"/>
          <w:szCs w:val="24"/>
        </w:rPr>
      </w:pPr>
      <w:r>
        <w:rPr>
          <w:rFonts w:hint="eastAsia" w:ascii="宋体" w:hAnsi="宋体" w:cs="宋体"/>
          <w:sz w:val="24"/>
          <w:szCs w:val="24"/>
        </w:rPr>
        <w:t>e.评标委员会有权就投标文件中有疑义之处或前后表述不一致的问题，向投标人提出询问或澄清。投标人必须在评标委员会规定的时间内派技术和商务人员进行澄清，有关澄清的内容应以书面形式提交，并由投标人法定代表人或委托代理人签字确认。澄清时投标人只作说明和解释，不得借此对投标报价、优惠条件、售后服务等实质性内容做任何修改。</w:t>
      </w:r>
    </w:p>
    <w:p w14:paraId="0982A1E5">
      <w:pPr>
        <w:spacing w:line="600" w:lineRule="exact"/>
        <w:ind w:firstLine="480" w:firstLineChars="200"/>
        <w:rPr>
          <w:rFonts w:ascii="宋体" w:hAnsi="宋体" w:cs="宋体"/>
          <w:sz w:val="24"/>
          <w:szCs w:val="24"/>
        </w:rPr>
      </w:pPr>
      <w:r>
        <w:rPr>
          <w:rFonts w:hint="eastAsia" w:ascii="宋体" w:hAnsi="宋体" w:cs="宋体"/>
          <w:sz w:val="24"/>
          <w:szCs w:val="24"/>
        </w:rPr>
        <w:t>f.评标委员会有权对开标、评标过程中出现的一切问题，根据相关法律法规，本着公平、公正的原则，提出处理意见，经采购人、招标组织机构同意后做出处理决定。</w:t>
      </w:r>
    </w:p>
    <w:p w14:paraId="73898EDA">
      <w:pPr>
        <w:spacing w:line="600" w:lineRule="exact"/>
        <w:ind w:firstLine="480" w:firstLineChars="200"/>
        <w:rPr>
          <w:rFonts w:ascii="宋体" w:hAnsi="宋体" w:cs="宋体"/>
          <w:sz w:val="24"/>
          <w:szCs w:val="24"/>
        </w:rPr>
      </w:pPr>
      <w:r>
        <w:rPr>
          <w:rFonts w:hint="eastAsia" w:ascii="宋体" w:hAnsi="宋体" w:cs="宋体"/>
          <w:sz w:val="24"/>
          <w:szCs w:val="24"/>
        </w:rPr>
        <w:t>g.向招标组织机构或有关部门报告非法干预评标工作的行为。</w:t>
      </w:r>
    </w:p>
    <w:p w14:paraId="7F3A3807">
      <w:pPr>
        <w:spacing w:line="600" w:lineRule="exact"/>
        <w:ind w:firstLine="480" w:firstLineChars="200"/>
        <w:rPr>
          <w:rFonts w:ascii="宋体" w:hAnsi="宋体" w:cs="宋体"/>
          <w:sz w:val="24"/>
          <w:szCs w:val="24"/>
        </w:rPr>
      </w:pPr>
      <w:r>
        <w:rPr>
          <w:rFonts w:hint="eastAsia" w:ascii="宋体" w:hAnsi="宋体" w:cs="宋体"/>
          <w:sz w:val="24"/>
          <w:szCs w:val="24"/>
        </w:rPr>
        <w:t>6.3 评标保密工作</w:t>
      </w:r>
    </w:p>
    <w:p w14:paraId="778467E4">
      <w:pPr>
        <w:spacing w:line="600" w:lineRule="exact"/>
        <w:ind w:firstLine="480" w:firstLineChars="200"/>
        <w:rPr>
          <w:rFonts w:ascii="宋体" w:hAnsi="宋体" w:cs="宋体"/>
          <w:sz w:val="24"/>
          <w:szCs w:val="24"/>
        </w:rPr>
      </w:pPr>
      <w:r>
        <w:rPr>
          <w:rFonts w:hint="eastAsia" w:ascii="宋体" w:hAnsi="宋体" w:cs="宋体"/>
          <w:sz w:val="24"/>
          <w:szCs w:val="24"/>
        </w:rPr>
        <w:t>6.3.1 招标组织机构必须采取必要措施，保证评标工作在严格保密的情况下进行。任何单位和个人不得非法干预、影响评标方法的确定，以及评标过程和结果。</w:t>
      </w:r>
    </w:p>
    <w:p w14:paraId="2D927FB4">
      <w:pPr>
        <w:spacing w:line="600" w:lineRule="exact"/>
        <w:ind w:firstLine="480" w:firstLineChars="200"/>
        <w:rPr>
          <w:rFonts w:ascii="宋体" w:hAnsi="宋体" w:cs="宋体"/>
          <w:sz w:val="24"/>
          <w:szCs w:val="24"/>
        </w:rPr>
      </w:pPr>
      <w:r>
        <w:rPr>
          <w:rFonts w:hint="eastAsia" w:ascii="宋体" w:hAnsi="宋体" w:cs="宋体"/>
          <w:sz w:val="24"/>
          <w:szCs w:val="24"/>
        </w:rPr>
        <w:t>6.3.2 开标后，直至授予中标合同为止，评标委员会成员及全体与会工作人员不得将投标文件的审查、答疑、评价和比较的有关资料以及中标候选人的推荐情况，与评标有关的其他任何情况均严格保密。违者依法追究其责任。</w:t>
      </w:r>
    </w:p>
    <w:p w14:paraId="6839E931">
      <w:pPr>
        <w:spacing w:line="600" w:lineRule="exact"/>
        <w:ind w:firstLine="480" w:firstLineChars="200"/>
        <w:rPr>
          <w:rFonts w:ascii="宋体" w:hAnsi="宋体" w:cs="宋体"/>
          <w:sz w:val="24"/>
          <w:szCs w:val="24"/>
        </w:rPr>
      </w:pPr>
      <w:r>
        <w:rPr>
          <w:rFonts w:hint="eastAsia" w:ascii="宋体" w:hAnsi="宋体" w:cs="宋体"/>
          <w:sz w:val="24"/>
          <w:szCs w:val="24"/>
        </w:rPr>
        <w:t>6.4 定标程序</w:t>
      </w:r>
    </w:p>
    <w:p w14:paraId="10B3DD9D">
      <w:pPr>
        <w:spacing w:line="600" w:lineRule="exact"/>
        <w:ind w:firstLine="480" w:firstLineChars="200"/>
        <w:rPr>
          <w:rFonts w:ascii="宋体" w:hAnsi="宋体" w:cs="宋体"/>
          <w:sz w:val="24"/>
          <w:szCs w:val="24"/>
        </w:rPr>
      </w:pPr>
      <w:r>
        <w:rPr>
          <w:rFonts w:hint="eastAsia" w:ascii="宋体" w:hAnsi="宋体" w:cs="宋体"/>
          <w:sz w:val="24"/>
          <w:szCs w:val="24"/>
        </w:rPr>
        <w:t>6.4.1 招标组织机构在评标工作结束后2个工作日内，将评标报告送采购人。</w:t>
      </w:r>
    </w:p>
    <w:p w14:paraId="5F497739">
      <w:pPr>
        <w:spacing w:line="600" w:lineRule="exact"/>
        <w:ind w:firstLine="480" w:firstLineChars="200"/>
        <w:rPr>
          <w:rFonts w:ascii="宋体" w:hAnsi="宋体" w:cs="宋体"/>
          <w:sz w:val="24"/>
          <w:szCs w:val="24"/>
        </w:rPr>
      </w:pPr>
      <w:r>
        <w:rPr>
          <w:rFonts w:hint="eastAsia" w:ascii="宋体" w:hAnsi="宋体" w:cs="宋体"/>
          <w:sz w:val="24"/>
          <w:szCs w:val="24"/>
        </w:rPr>
        <w:t>6.4.2 采购人在收到评标报告后5个工作日内，按照评标报告中推荐的中标候选人顺序确定中标供应商，并函复招标组织机构。</w:t>
      </w:r>
    </w:p>
    <w:p w14:paraId="206F9F79">
      <w:pPr>
        <w:spacing w:line="600" w:lineRule="exact"/>
        <w:ind w:firstLine="480" w:firstLineChars="200"/>
        <w:rPr>
          <w:rFonts w:ascii="宋体" w:hAnsi="宋体" w:cs="宋体"/>
          <w:sz w:val="24"/>
          <w:szCs w:val="24"/>
        </w:rPr>
      </w:pPr>
      <w:r>
        <w:rPr>
          <w:rFonts w:hint="eastAsia" w:ascii="宋体" w:hAnsi="宋体" w:cs="宋体"/>
          <w:sz w:val="24"/>
          <w:szCs w:val="24"/>
        </w:rPr>
        <w:t>6.4.3 中标供应商确定之日发出中标通知书，并在省级以上人民政府财政部门指定的媒体上公告中标结果。</w:t>
      </w:r>
    </w:p>
    <w:p w14:paraId="7545AFA8">
      <w:pPr>
        <w:spacing w:line="600" w:lineRule="exact"/>
        <w:ind w:firstLine="480" w:firstLineChars="200"/>
        <w:rPr>
          <w:rFonts w:ascii="宋体" w:hAnsi="宋体" w:cs="宋体"/>
          <w:sz w:val="24"/>
          <w:szCs w:val="24"/>
        </w:rPr>
      </w:pPr>
      <w:r>
        <w:rPr>
          <w:rFonts w:hint="eastAsia" w:ascii="宋体" w:hAnsi="宋体" w:cs="宋体"/>
          <w:sz w:val="24"/>
          <w:szCs w:val="24"/>
        </w:rPr>
        <w:t>6.4.4 中标供应商因不可抗力或者自身原因不能履行政府采购合同的，采购人可以与排序在中标供应商之后第一位的中标候选人签订政府采购合同，以此类推至第二位。</w:t>
      </w:r>
    </w:p>
    <w:p w14:paraId="0D70C3E9">
      <w:pPr>
        <w:pStyle w:val="3"/>
        <w:spacing w:before="0" w:after="0" w:line="600" w:lineRule="exact"/>
        <w:rPr>
          <w:rFonts w:ascii="宋体" w:hAnsi="宋体" w:cs="宋体"/>
          <w:sz w:val="24"/>
          <w:szCs w:val="24"/>
        </w:rPr>
      </w:pPr>
      <w:bookmarkStart w:id="349" w:name="_Toc152042342"/>
      <w:bookmarkStart w:id="350" w:name="_Toc247085724"/>
      <w:bookmarkStart w:id="351" w:name="_Toc21695"/>
      <w:bookmarkStart w:id="352" w:name="_Toc24420"/>
      <w:bookmarkStart w:id="353" w:name="_Toc179632584"/>
      <w:bookmarkStart w:id="354" w:name="_Toc246996953"/>
      <w:bookmarkStart w:id="355" w:name="_Toc19723"/>
      <w:bookmarkStart w:id="356" w:name="_Toc144974534"/>
      <w:bookmarkStart w:id="357" w:name="_Toc152045566"/>
      <w:bookmarkStart w:id="358" w:name="_Toc246996210"/>
      <w:r>
        <w:rPr>
          <w:rFonts w:hint="eastAsia" w:ascii="宋体" w:hAnsi="宋体" w:cs="宋体"/>
          <w:sz w:val="24"/>
          <w:szCs w:val="24"/>
        </w:rPr>
        <w:t>7. 合同授予</w:t>
      </w:r>
      <w:bookmarkEnd w:id="349"/>
      <w:bookmarkEnd w:id="350"/>
      <w:bookmarkEnd w:id="351"/>
      <w:bookmarkEnd w:id="352"/>
      <w:bookmarkEnd w:id="353"/>
      <w:bookmarkEnd w:id="354"/>
      <w:bookmarkEnd w:id="355"/>
      <w:bookmarkEnd w:id="356"/>
      <w:bookmarkEnd w:id="357"/>
      <w:bookmarkEnd w:id="358"/>
    </w:p>
    <w:p w14:paraId="3A186922">
      <w:pPr>
        <w:pStyle w:val="4"/>
        <w:spacing w:before="0" w:after="0" w:line="600" w:lineRule="exact"/>
        <w:rPr>
          <w:rFonts w:ascii="宋体" w:hAnsi="宋体" w:cs="宋体"/>
          <w:sz w:val="24"/>
          <w:szCs w:val="24"/>
        </w:rPr>
      </w:pPr>
      <w:bookmarkStart w:id="359" w:name="_Toc179632585"/>
      <w:bookmarkStart w:id="360" w:name="_Toc26031"/>
      <w:bookmarkStart w:id="361" w:name="_Toc246996211"/>
      <w:bookmarkStart w:id="362" w:name="_Toc461"/>
      <w:bookmarkStart w:id="363" w:name="_Toc23291"/>
      <w:bookmarkStart w:id="364" w:name="_Toc152045567"/>
      <w:bookmarkStart w:id="365" w:name="_Toc247085725"/>
      <w:bookmarkStart w:id="366" w:name="_Toc152042343"/>
      <w:bookmarkStart w:id="367" w:name="_Toc144974535"/>
      <w:bookmarkStart w:id="368" w:name="_Toc246996954"/>
      <w:r>
        <w:rPr>
          <w:rFonts w:hint="eastAsia" w:ascii="宋体" w:hAnsi="宋体" w:cs="宋体"/>
          <w:sz w:val="24"/>
          <w:szCs w:val="24"/>
        </w:rPr>
        <w:t xml:space="preserve">7.1 </w:t>
      </w:r>
      <w:bookmarkEnd w:id="359"/>
      <w:bookmarkEnd w:id="360"/>
      <w:bookmarkEnd w:id="361"/>
      <w:bookmarkEnd w:id="362"/>
      <w:bookmarkEnd w:id="363"/>
      <w:bookmarkEnd w:id="364"/>
      <w:bookmarkEnd w:id="365"/>
      <w:bookmarkEnd w:id="366"/>
      <w:bookmarkEnd w:id="367"/>
      <w:bookmarkEnd w:id="368"/>
      <w:r>
        <w:rPr>
          <w:rFonts w:hint="eastAsia" w:ascii="宋体" w:hAnsi="宋体" w:cs="宋体"/>
          <w:sz w:val="24"/>
          <w:szCs w:val="24"/>
        </w:rPr>
        <w:t>签订合同</w:t>
      </w:r>
    </w:p>
    <w:p w14:paraId="55860CA0">
      <w:pPr>
        <w:spacing w:line="600" w:lineRule="exact"/>
        <w:ind w:firstLine="480" w:firstLineChars="200"/>
        <w:rPr>
          <w:rFonts w:ascii="宋体" w:hAnsi="宋体" w:cs="宋体"/>
          <w:sz w:val="24"/>
          <w:szCs w:val="24"/>
        </w:rPr>
      </w:pPr>
      <w:bookmarkStart w:id="369" w:name="_Toc23618"/>
      <w:bookmarkStart w:id="370" w:name="_Toc19535"/>
      <w:bookmarkStart w:id="371" w:name="_Toc2601"/>
      <w:r>
        <w:rPr>
          <w:rFonts w:hint="eastAsia" w:ascii="宋体" w:hAnsi="宋体" w:cs="宋体"/>
          <w:sz w:val="24"/>
          <w:szCs w:val="24"/>
        </w:rPr>
        <w:t>7.1.1合同将授予有采购人出具的定标复函确认的供应商。排名第一的中标候选人放弃中标、 因不可抗力提出不能履行合同，或者招标文件规定应当提交履约保证金而在规定的期限内未能提交，或者被查实存在影响中标结果的违法行为等情形，不符合中标条件的，采购人可以按照评标委员会提出的中标候选人名单排序依次确定其他中标候选人为供应商。依次确定其他中标候选人与采购人预期差距较大，或者对采购人明显不利的，采购人可以重新招标。</w:t>
      </w:r>
    </w:p>
    <w:p w14:paraId="129F36B6">
      <w:pPr>
        <w:spacing w:line="600" w:lineRule="exact"/>
        <w:ind w:firstLine="480" w:firstLineChars="200"/>
        <w:rPr>
          <w:rFonts w:ascii="宋体" w:hAnsi="宋体" w:cs="宋体"/>
          <w:sz w:val="24"/>
          <w:szCs w:val="24"/>
        </w:rPr>
      </w:pPr>
      <w:r>
        <w:rPr>
          <w:rFonts w:hint="eastAsia" w:ascii="宋体" w:hAnsi="宋体" w:cs="宋体"/>
          <w:sz w:val="24"/>
          <w:szCs w:val="24"/>
        </w:rPr>
        <w:t>7.1.2 采购人、中标供应商须在招标组织机构发出中标通知书。并在中标通知书发出之日起十五天内签订书面合同，中标人不能按投标文件，包括补充文件（如澄清、 承诺等） 中承诺的条件履行签约行为，采购人有权废标，并扣除其投标保证金。</w:t>
      </w:r>
    </w:p>
    <w:p w14:paraId="01029CC4">
      <w:pPr>
        <w:spacing w:line="600" w:lineRule="exact"/>
        <w:ind w:firstLine="480" w:firstLineChars="200"/>
        <w:rPr>
          <w:rFonts w:ascii="宋体" w:hAnsi="宋体" w:cs="宋体"/>
          <w:sz w:val="24"/>
          <w:szCs w:val="24"/>
        </w:rPr>
      </w:pPr>
      <w:r>
        <w:rPr>
          <w:rFonts w:hint="eastAsia" w:ascii="宋体" w:hAnsi="宋体" w:cs="宋体"/>
          <w:sz w:val="24"/>
          <w:szCs w:val="24"/>
        </w:rPr>
        <w:t>7.1.3招标组织机构应当督促采购人、中标供应商在规定的期限内完成合同签订工作，并对采购合同内容进行审核确认。</w:t>
      </w:r>
    </w:p>
    <w:p w14:paraId="5C44CAF7">
      <w:pPr>
        <w:spacing w:line="600" w:lineRule="exact"/>
        <w:ind w:firstLine="480" w:firstLineChars="200"/>
        <w:rPr>
          <w:rFonts w:ascii="宋体" w:hAnsi="宋体" w:cs="宋体"/>
          <w:sz w:val="24"/>
          <w:szCs w:val="24"/>
        </w:rPr>
      </w:pPr>
      <w:r>
        <w:rPr>
          <w:rFonts w:hint="eastAsia" w:ascii="宋体" w:hAnsi="宋体" w:cs="宋体"/>
          <w:sz w:val="24"/>
          <w:szCs w:val="24"/>
        </w:rPr>
        <w:t>7.1.4合同在执行过程中，确需修改、变更时，应当按照相应的审核批准程序办理。</w:t>
      </w:r>
    </w:p>
    <w:p w14:paraId="562B55AC">
      <w:pPr>
        <w:spacing w:line="600" w:lineRule="exact"/>
        <w:ind w:firstLine="480" w:firstLineChars="200"/>
        <w:rPr>
          <w:rFonts w:ascii="宋体" w:hAnsi="宋体" w:cs="宋体"/>
          <w:sz w:val="24"/>
          <w:szCs w:val="24"/>
        </w:rPr>
      </w:pPr>
      <w:r>
        <w:rPr>
          <w:rFonts w:hint="eastAsia" w:ascii="宋体" w:hAnsi="宋体" w:cs="宋体"/>
          <w:sz w:val="24"/>
          <w:szCs w:val="24"/>
        </w:rPr>
        <w:t>7.1.5招标文件、投标文件、补充协议等为合同的组成部分，具有同等法律效力。</w:t>
      </w:r>
    </w:p>
    <w:p w14:paraId="57829B06">
      <w:pPr>
        <w:pStyle w:val="4"/>
        <w:spacing w:before="0" w:after="0" w:line="600" w:lineRule="exact"/>
        <w:rPr>
          <w:rFonts w:ascii="宋体" w:hAnsi="宋体" w:cs="宋体"/>
          <w:sz w:val="24"/>
          <w:szCs w:val="24"/>
        </w:rPr>
      </w:pPr>
      <w:r>
        <w:rPr>
          <w:rFonts w:hint="eastAsia" w:ascii="宋体" w:hAnsi="宋体" w:cs="宋体"/>
          <w:sz w:val="24"/>
          <w:szCs w:val="24"/>
        </w:rPr>
        <w:t xml:space="preserve">7.2 </w:t>
      </w:r>
      <w:bookmarkStart w:id="372" w:name="_Toc152045568"/>
      <w:bookmarkStart w:id="373" w:name="_Toc179632586"/>
      <w:bookmarkStart w:id="374" w:name="_Toc247085726"/>
      <w:bookmarkStart w:id="375" w:name="_Toc246996955"/>
      <w:bookmarkStart w:id="376" w:name="_Toc152042344"/>
      <w:bookmarkStart w:id="377" w:name="_Toc144974536"/>
      <w:bookmarkStart w:id="378" w:name="_Toc246996212"/>
      <w:r>
        <w:rPr>
          <w:rFonts w:hint="eastAsia" w:ascii="宋体" w:hAnsi="宋体" w:cs="宋体"/>
          <w:sz w:val="24"/>
          <w:szCs w:val="24"/>
        </w:rPr>
        <w:t>中标通知</w:t>
      </w:r>
      <w:bookmarkEnd w:id="369"/>
      <w:bookmarkEnd w:id="370"/>
      <w:bookmarkEnd w:id="371"/>
      <w:bookmarkEnd w:id="372"/>
      <w:bookmarkEnd w:id="373"/>
      <w:bookmarkEnd w:id="374"/>
      <w:bookmarkEnd w:id="375"/>
      <w:bookmarkEnd w:id="376"/>
      <w:bookmarkEnd w:id="377"/>
      <w:bookmarkEnd w:id="378"/>
    </w:p>
    <w:p w14:paraId="48821277">
      <w:pPr>
        <w:spacing w:line="600" w:lineRule="exact"/>
        <w:ind w:firstLine="480" w:firstLineChars="200"/>
        <w:rPr>
          <w:rFonts w:ascii="宋体" w:hAnsi="宋体" w:cs="宋体"/>
          <w:sz w:val="24"/>
          <w:szCs w:val="24"/>
        </w:rPr>
      </w:pPr>
      <w:r>
        <w:rPr>
          <w:rFonts w:hint="eastAsia" w:ascii="宋体" w:hAnsi="宋体" w:cs="宋体"/>
          <w:sz w:val="24"/>
          <w:szCs w:val="24"/>
        </w:rPr>
        <w:t>在公告中标结果的同时，采购人或采购代理机构应当向中标人发出中标通知书，同时将中标结果通知未中标的投标人。</w:t>
      </w:r>
    </w:p>
    <w:p w14:paraId="410B3E8A">
      <w:pPr>
        <w:pStyle w:val="4"/>
        <w:spacing w:before="0" w:after="0" w:line="600" w:lineRule="exact"/>
        <w:rPr>
          <w:rFonts w:ascii="宋体" w:hAnsi="宋体" w:cs="宋体"/>
          <w:sz w:val="24"/>
          <w:szCs w:val="24"/>
        </w:rPr>
      </w:pPr>
      <w:r>
        <w:rPr>
          <w:rFonts w:hint="eastAsia" w:ascii="宋体" w:hAnsi="宋体" w:cs="宋体"/>
          <w:sz w:val="24"/>
          <w:szCs w:val="24"/>
        </w:rPr>
        <w:t>7.3 履约保证金</w:t>
      </w:r>
    </w:p>
    <w:p w14:paraId="676B0FC5">
      <w:pPr>
        <w:spacing w:line="600" w:lineRule="exact"/>
        <w:ind w:firstLine="480" w:firstLineChars="200"/>
        <w:rPr>
          <w:rFonts w:ascii="宋体" w:hAnsi="宋体" w:cs="宋体"/>
          <w:sz w:val="24"/>
          <w:szCs w:val="24"/>
        </w:rPr>
      </w:pPr>
      <w:r>
        <w:rPr>
          <w:rFonts w:hint="eastAsia" w:ascii="宋体" w:hAnsi="宋体" w:cs="宋体"/>
          <w:sz w:val="24"/>
          <w:szCs w:val="24"/>
        </w:rPr>
        <w:t>为保证采购合同的履行，确需收取履约保证金的，履约保证金收取比例应不超过合同金额的5%。中标或成交供应商合同主要义务履行完毕后，采购人或采购代理机构应按照合同约定及时退还。</w:t>
      </w:r>
    </w:p>
    <w:p w14:paraId="1148D807">
      <w:pPr>
        <w:pStyle w:val="4"/>
        <w:spacing w:before="0" w:after="0" w:line="600" w:lineRule="exact"/>
        <w:rPr>
          <w:rFonts w:ascii="宋体" w:hAnsi="宋体" w:cs="宋体"/>
          <w:sz w:val="24"/>
          <w:szCs w:val="24"/>
        </w:rPr>
      </w:pPr>
      <w:bookmarkStart w:id="379" w:name="_Toc144974537"/>
      <w:bookmarkStart w:id="380" w:name="_Toc246996213"/>
      <w:bookmarkStart w:id="381" w:name="_Toc32758"/>
      <w:bookmarkStart w:id="382" w:name="_Toc246996956"/>
      <w:bookmarkStart w:id="383" w:name="_Toc24057"/>
      <w:bookmarkStart w:id="384" w:name="_Toc27185"/>
      <w:bookmarkStart w:id="385" w:name="_Toc179632587"/>
      <w:bookmarkStart w:id="386" w:name="_Toc152045569"/>
      <w:bookmarkStart w:id="387" w:name="_Toc152042345"/>
      <w:bookmarkStart w:id="388" w:name="_Toc247085727"/>
      <w:r>
        <w:rPr>
          <w:rFonts w:hint="eastAsia" w:ascii="宋体" w:hAnsi="宋体" w:cs="宋体"/>
          <w:sz w:val="24"/>
          <w:szCs w:val="24"/>
        </w:rPr>
        <w:t>7.4履约担保</w:t>
      </w:r>
      <w:bookmarkEnd w:id="379"/>
      <w:bookmarkEnd w:id="380"/>
      <w:bookmarkEnd w:id="381"/>
      <w:bookmarkEnd w:id="382"/>
      <w:bookmarkEnd w:id="383"/>
      <w:bookmarkEnd w:id="384"/>
      <w:bookmarkEnd w:id="385"/>
      <w:bookmarkEnd w:id="386"/>
      <w:bookmarkEnd w:id="387"/>
      <w:bookmarkEnd w:id="388"/>
    </w:p>
    <w:p w14:paraId="329447C1">
      <w:pPr>
        <w:spacing w:line="600" w:lineRule="exact"/>
        <w:ind w:firstLine="480" w:firstLineChars="200"/>
        <w:rPr>
          <w:rFonts w:ascii="宋体" w:hAnsi="宋体" w:cs="宋体"/>
          <w:sz w:val="24"/>
          <w:szCs w:val="24"/>
        </w:rPr>
      </w:pPr>
      <w:r>
        <w:rPr>
          <w:rFonts w:hint="eastAsia" w:ascii="宋体" w:hAnsi="宋体" w:cs="宋体"/>
          <w:sz w:val="24"/>
          <w:szCs w:val="24"/>
        </w:rPr>
        <w:t>7.4.1在签订合同前，中标人应按投标人须知前附表规定的担保形式或者事先经过采购人书面认可的履约担保格式向采购人提交履约担保。除投标人须知前附表另有规定外，履约担保金额为中标合同金额的5%。</w:t>
      </w:r>
    </w:p>
    <w:p w14:paraId="7D918E54">
      <w:pPr>
        <w:spacing w:line="600" w:lineRule="exact"/>
        <w:ind w:firstLine="480" w:firstLineChars="200"/>
        <w:rPr>
          <w:rFonts w:ascii="宋体" w:hAnsi="宋体" w:cs="宋体"/>
          <w:sz w:val="24"/>
          <w:szCs w:val="24"/>
        </w:rPr>
      </w:pPr>
      <w:r>
        <w:rPr>
          <w:rFonts w:hint="eastAsia" w:ascii="宋体" w:hAnsi="宋体" w:cs="宋体"/>
          <w:sz w:val="24"/>
          <w:szCs w:val="24"/>
        </w:rPr>
        <w:t>7.4.2 中标人不能按本章第7.4.1项要求提交履约担保的，视为放弃中标，其投标保证金不予退还，给采购人造成的损失超过投标保证金数额的，中标人还应当对超过部分予以赔偿。</w:t>
      </w:r>
    </w:p>
    <w:p w14:paraId="540E16D7">
      <w:pPr>
        <w:pStyle w:val="3"/>
        <w:spacing w:before="0" w:after="0" w:line="600" w:lineRule="exact"/>
        <w:rPr>
          <w:rFonts w:ascii="宋体" w:hAnsi="宋体" w:cs="宋体"/>
          <w:sz w:val="24"/>
          <w:szCs w:val="24"/>
        </w:rPr>
      </w:pPr>
      <w:bookmarkStart w:id="389" w:name="_Toc15263"/>
      <w:bookmarkStart w:id="390" w:name="_Toc18338"/>
      <w:bookmarkStart w:id="391" w:name="_Toc16299"/>
      <w:r>
        <w:rPr>
          <w:rFonts w:hint="eastAsia" w:ascii="宋体" w:hAnsi="宋体" w:cs="宋体"/>
          <w:sz w:val="24"/>
          <w:szCs w:val="24"/>
        </w:rPr>
        <w:t>8. 纪律和监督</w:t>
      </w:r>
      <w:bookmarkEnd w:id="389"/>
      <w:bookmarkEnd w:id="390"/>
      <w:bookmarkEnd w:id="391"/>
    </w:p>
    <w:p w14:paraId="3B8F065B">
      <w:pPr>
        <w:pStyle w:val="4"/>
        <w:spacing w:before="0" w:after="0" w:line="600" w:lineRule="exact"/>
        <w:rPr>
          <w:rFonts w:ascii="宋体" w:hAnsi="宋体" w:cs="宋体"/>
          <w:sz w:val="24"/>
          <w:szCs w:val="24"/>
        </w:rPr>
      </w:pPr>
      <w:bookmarkStart w:id="392" w:name="_Toc246996962"/>
      <w:bookmarkStart w:id="393" w:name="_Toc179632593"/>
      <w:bookmarkStart w:id="394" w:name="_Toc296590983"/>
      <w:bookmarkStart w:id="395" w:name="_Toc144974543"/>
      <w:bookmarkStart w:id="396" w:name="_Toc11012"/>
      <w:bookmarkStart w:id="397" w:name="_Toc247085733"/>
      <w:bookmarkStart w:id="398" w:name="_Toc152045575"/>
      <w:bookmarkStart w:id="399" w:name="_Toc9257"/>
      <w:bookmarkStart w:id="400" w:name="_Toc246996219"/>
      <w:bookmarkStart w:id="401" w:name="_Toc152042351"/>
      <w:bookmarkStart w:id="402" w:name="_Toc15654"/>
      <w:r>
        <w:rPr>
          <w:rFonts w:hint="eastAsia" w:ascii="宋体" w:hAnsi="宋体" w:cs="宋体"/>
          <w:sz w:val="24"/>
          <w:szCs w:val="24"/>
        </w:rPr>
        <w:t>8.1 对采购人的纪律要求</w:t>
      </w:r>
      <w:bookmarkEnd w:id="392"/>
      <w:bookmarkEnd w:id="393"/>
      <w:bookmarkEnd w:id="394"/>
      <w:bookmarkEnd w:id="395"/>
      <w:bookmarkEnd w:id="396"/>
      <w:bookmarkEnd w:id="397"/>
      <w:bookmarkEnd w:id="398"/>
      <w:bookmarkEnd w:id="399"/>
      <w:bookmarkEnd w:id="400"/>
      <w:bookmarkEnd w:id="401"/>
      <w:bookmarkEnd w:id="402"/>
    </w:p>
    <w:p w14:paraId="78F39923">
      <w:pPr>
        <w:spacing w:line="600" w:lineRule="exact"/>
        <w:ind w:firstLine="480" w:firstLineChars="200"/>
        <w:rPr>
          <w:rFonts w:ascii="宋体" w:hAnsi="宋体" w:cs="宋体"/>
          <w:sz w:val="24"/>
          <w:szCs w:val="24"/>
        </w:rPr>
      </w:pPr>
      <w:r>
        <w:rPr>
          <w:rFonts w:hint="eastAsia" w:ascii="宋体" w:hAnsi="宋体" w:cs="宋体"/>
          <w:sz w:val="24"/>
          <w:szCs w:val="24"/>
        </w:rPr>
        <w:t>采购人不得泄漏招标投标活动中应当保密的情况和资料，不得与投标人串通损害国家利益、社会公共利益或者他人合法权益。</w:t>
      </w:r>
    </w:p>
    <w:p w14:paraId="3446C9E1">
      <w:pPr>
        <w:pStyle w:val="4"/>
        <w:spacing w:before="0" w:after="0" w:line="600" w:lineRule="exact"/>
        <w:rPr>
          <w:rFonts w:ascii="宋体" w:hAnsi="宋体" w:cs="宋体"/>
          <w:sz w:val="24"/>
          <w:szCs w:val="24"/>
        </w:rPr>
      </w:pPr>
      <w:bookmarkStart w:id="403" w:name="_Toc13979"/>
      <w:bookmarkStart w:id="404" w:name="_Toc246996220"/>
      <w:bookmarkStart w:id="405" w:name="_Toc247085734"/>
      <w:bookmarkStart w:id="406" w:name="_Toc246996963"/>
      <w:bookmarkStart w:id="407" w:name="_Toc144974544"/>
      <w:bookmarkStart w:id="408" w:name="_Toc27112"/>
      <w:bookmarkStart w:id="409" w:name="_Toc179632594"/>
      <w:bookmarkStart w:id="410" w:name="_Toc152045576"/>
      <w:bookmarkStart w:id="411" w:name="_Toc152042352"/>
      <w:bookmarkStart w:id="412" w:name="_Toc9119"/>
      <w:r>
        <w:rPr>
          <w:rFonts w:hint="eastAsia" w:ascii="宋体" w:hAnsi="宋体" w:cs="宋体"/>
          <w:sz w:val="24"/>
          <w:szCs w:val="24"/>
        </w:rPr>
        <w:t>8.2 对投标人的纪律要求</w:t>
      </w:r>
      <w:bookmarkEnd w:id="403"/>
      <w:bookmarkEnd w:id="404"/>
      <w:bookmarkEnd w:id="405"/>
      <w:bookmarkEnd w:id="406"/>
      <w:bookmarkEnd w:id="407"/>
      <w:bookmarkEnd w:id="408"/>
      <w:bookmarkEnd w:id="409"/>
      <w:bookmarkEnd w:id="410"/>
      <w:bookmarkEnd w:id="411"/>
      <w:bookmarkEnd w:id="412"/>
    </w:p>
    <w:p w14:paraId="1ABB8173">
      <w:pPr>
        <w:spacing w:line="600" w:lineRule="exact"/>
        <w:ind w:firstLine="480" w:firstLineChars="200"/>
        <w:rPr>
          <w:rFonts w:ascii="宋体" w:hAnsi="宋体" w:cs="宋体"/>
          <w:sz w:val="24"/>
          <w:szCs w:val="24"/>
        </w:rPr>
      </w:pPr>
      <w:r>
        <w:rPr>
          <w:rFonts w:hint="eastAsia" w:ascii="宋体" w:hAnsi="宋体" w:cs="宋体"/>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661E1E9">
      <w:pPr>
        <w:pStyle w:val="4"/>
        <w:spacing w:before="0" w:after="0" w:line="600" w:lineRule="exact"/>
        <w:rPr>
          <w:rFonts w:ascii="宋体" w:hAnsi="宋体" w:cs="宋体"/>
          <w:sz w:val="24"/>
          <w:szCs w:val="24"/>
        </w:rPr>
      </w:pPr>
      <w:bookmarkStart w:id="413" w:name="_Toc6639"/>
      <w:bookmarkStart w:id="414" w:name="_Toc152045577"/>
      <w:bookmarkStart w:id="415" w:name="_Toc246996221"/>
      <w:bookmarkStart w:id="416" w:name="_Toc246996964"/>
      <w:bookmarkStart w:id="417" w:name="_Toc247085735"/>
      <w:bookmarkStart w:id="418" w:name="_Toc152042353"/>
      <w:bookmarkStart w:id="419" w:name="_Toc144974545"/>
      <w:bookmarkStart w:id="420" w:name="_Toc24158"/>
      <w:bookmarkStart w:id="421" w:name="_Toc14763"/>
      <w:bookmarkStart w:id="422" w:name="_Toc179632595"/>
      <w:r>
        <w:rPr>
          <w:rFonts w:hint="eastAsia" w:ascii="宋体" w:hAnsi="宋体" w:cs="宋体"/>
          <w:sz w:val="24"/>
          <w:szCs w:val="24"/>
        </w:rPr>
        <w:t>8.3 对评标委员会成员的纪律要求</w:t>
      </w:r>
      <w:bookmarkEnd w:id="413"/>
      <w:bookmarkEnd w:id="414"/>
      <w:bookmarkEnd w:id="415"/>
      <w:bookmarkEnd w:id="416"/>
      <w:bookmarkEnd w:id="417"/>
      <w:bookmarkEnd w:id="418"/>
      <w:bookmarkEnd w:id="419"/>
      <w:bookmarkEnd w:id="420"/>
      <w:bookmarkEnd w:id="421"/>
      <w:bookmarkEnd w:id="422"/>
    </w:p>
    <w:p w14:paraId="142465EA">
      <w:pPr>
        <w:spacing w:line="600" w:lineRule="exact"/>
        <w:ind w:firstLine="480" w:firstLineChars="200"/>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与评标有关的其他情况。在评标活动中，评标委员会成员应当客观、公正地履行职责，遵守职业道德，不得擅离职守，影响评标程序正常进行，不得使用第三章“评标办法”没有规定的评审因素和标准进行评标。</w:t>
      </w:r>
    </w:p>
    <w:p w14:paraId="5366734F">
      <w:pPr>
        <w:pStyle w:val="4"/>
        <w:spacing w:before="0" w:after="0" w:line="600" w:lineRule="exact"/>
        <w:rPr>
          <w:rFonts w:ascii="宋体" w:hAnsi="宋体" w:cs="宋体"/>
          <w:sz w:val="24"/>
          <w:szCs w:val="24"/>
        </w:rPr>
      </w:pPr>
      <w:bookmarkStart w:id="423" w:name="_Toc247085736"/>
      <w:bookmarkStart w:id="424" w:name="_Toc152045578"/>
      <w:bookmarkStart w:id="425" w:name="_Toc10721"/>
      <w:bookmarkStart w:id="426" w:name="_Toc246996965"/>
      <w:bookmarkStart w:id="427" w:name="_Toc246996222"/>
      <w:bookmarkStart w:id="428" w:name="_Toc746"/>
      <w:bookmarkStart w:id="429" w:name="_Toc179632596"/>
      <w:bookmarkStart w:id="430" w:name="_Toc18417"/>
      <w:bookmarkStart w:id="431" w:name="_Toc152042354"/>
      <w:bookmarkStart w:id="432" w:name="_Toc144974546"/>
      <w:r>
        <w:rPr>
          <w:rFonts w:hint="eastAsia" w:ascii="宋体" w:hAnsi="宋体" w:cs="宋体"/>
          <w:sz w:val="24"/>
          <w:szCs w:val="24"/>
        </w:rPr>
        <w:t>8.4 对与评标活动有关的工作人员的纪律要求</w:t>
      </w:r>
      <w:bookmarkEnd w:id="423"/>
      <w:bookmarkEnd w:id="424"/>
      <w:bookmarkEnd w:id="425"/>
      <w:bookmarkEnd w:id="426"/>
      <w:bookmarkEnd w:id="427"/>
      <w:bookmarkEnd w:id="428"/>
      <w:bookmarkEnd w:id="429"/>
      <w:bookmarkEnd w:id="430"/>
      <w:bookmarkEnd w:id="431"/>
    </w:p>
    <w:p w14:paraId="1C628B79">
      <w:pPr>
        <w:spacing w:line="600" w:lineRule="exact"/>
        <w:ind w:firstLine="480" w:firstLineChars="200"/>
        <w:rPr>
          <w:rFonts w:ascii="宋体" w:hAnsi="宋体" w:cs="宋体"/>
          <w:sz w:val="24"/>
          <w:szCs w:val="24"/>
        </w:rPr>
      </w:pPr>
      <w:bookmarkStart w:id="433"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bookmarkEnd w:id="433"/>
    </w:p>
    <w:p w14:paraId="0B8D5868">
      <w:pPr>
        <w:pStyle w:val="4"/>
        <w:spacing w:before="0" w:after="0" w:line="600" w:lineRule="exact"/>
        <w:rPr>
          <w:rFonts w:ascii="宋体" w:hAnsi="宋体" w:cs="宋体"/>
          <w:sz w:val="24"/>
          <w:szCs w:val="24"/>
        </w:rPr>
      </w:pPr>
      <w:bookmarkStart w:id="434" w:name="_Toc246996223"/>
      <w:bookmarkStart w:id="435" w:name="_Toc246996966"/>
      <w:bookmarkStart w:id="436" w:name="_Toc152042356"/>
      <w:bookmarkStart w:id="437" w:name="_Toc22107"/>
      <w:bookmarkStart w:id="438" w:name="_Toc14107"/>
      <w:bookmarkStart w:id="439" w:name="_Toc152045579"/>
      <w:bookmarkStart w:id="440" w:name="_Toc22014"/>
      <w:bookmarkStart w:id="441" w:name="_Toc247085737"/>
      <w:bookmarkStart w:id="442" w:name="_Toc179632597"/>
      <w:r>
        <w:rPr>
          <w:rFonts w:hint="eastAsia" w:ascii="宋体" w:hAnsi="宋体" w:cs="宋体"/>
          <w:sz w:val="24"/>
          <w:szCs w:val="24"/>
        </w:rPr>
        <w:t>8.5 投诉</w:t>
      </w:r>
      <w:bookmarkEnd w:id="432"/>
      <w:bookmarkEnd w:id="434"/>
      <w:bookmarkEnd w:id="435"/>
      <w:bookmarkEnd w:id="436"/>
      <w:bookmarkEnd w:id="437"/>
      <w:bookmarkEnd w:id="438"/>
      <w:bookmarkEnd w:id="439"/>
      <w:bookmarkEnd w:id="440"/>
      <w:bookmarkEnd w:id="441"/>
      <w:bookmarkEnd w:id="442"/>
    </w:p>
    <w:p w14:paraId="48855124">
      <w:pPr>
        <w:spacing w:line="600" w:lineRule="exact"/>
        <w:ind w:firstLine="480" w:firstLineChars="200"/>
        <w:rPr>
          <w:rFonts w:ascii="宋体" w:hAnsi="宋体" w:cs="宋体"/>
          <w:sz w:val="24"/>
          <w:szCs w:val="24"/>
        </w:rPr>
      </w:pPr>
      <w:bookmarkStart w:id="443" w:name="_Toc144974547"/>
      <w:bookmarkStart w:id="444" w:name="_Toc246996967"/>
      <w:bookmarkStart w:id="445" w:name="_Toc24729"/>
      <w:bookmarkStart w:id="446" w:name="_Toc152045580"/>
      <w:bookmarkStart w:id="447" w:name="_Toc179632598"/>
      <w:bookmarkStart w:id="448" w:name="_Toc6779"/>
      <w:bookmarkStart w:id="449" w:name="_Toc247085738"/>
      <w:bookmarkStart w:id="450" w:name="_Toc246996224"/>
      <w:bookmarkStart w:id="451" w:name="_Toc152042357"/>
      <w:bookmarkStart w:id="452" w:name="_Toc9155"/>
      <w:r>
        <w:rPr>
          <w:rFonts w:hint="eastAsia" w:ascii="宋体" w:hAnsi="宋体" w:cs="宋体"/>
          <w:sz w:val="24"/>
          <w:szCs w:val="24"/>
        </w:rPr>
        <w:t>8.5.1供应商和其他利害关系人认为本次招标活动违反法律、法规和规章规定的，有权向有关行政监督部门投诉。</w:t>
      </w:r>
    </w:p>
    <w:p w14:paraId="3D86B73B">
      <w:pPr>
        <w:spacing w:line="600" w:lineRule="exact"/>
        <w:ind w:firstLine="480" w:firstLineChars="200"/>
        <w:rPr>
          <w:rFonts w:ascii="宋体" w:hAnsi="宋体" w:cs="宋体"/>
          <w:sz w:val="24"/>
          <w:szCs w:val="24"/>
        </w:rPr>
      </w:pPr>
      <w:r>
        <w:rPr>
          <w:rFonts w:hint="eastAsia" w:ascii="宋体" w:hAnsi="宋体" w:cs="宋体"/>
          <w:sz w:val="24"/>
          <w:szCs w:val="24"/>
        </w:rPr>
        <w:t>8.5.2供应商的质疑和投诉，详见《中华人民共和国财政部令第94号--政府采购质疑和投诉办法》有关规定。</w:t>
      </w:r>
    </w:p>
    <w:p w14:paraId="74303483">
      <w:pPr>
        <w:spacing w:line="600" w:lineRule="exact"/>
        <w:ind w:firstLine="480" w:firstLineChars="200"/>
        <w:rPr>
          <w:rFonts w:ascii="宋体" w:hAnsi="宋体" w:cs="宋体"/>
          <w:sz w:val="24"/>
          <w:szCs w:val="24"/>
        </w:rPr>
      </w:pPr>
      <w:r>
        <w:rPr>
          <w:rFonts w:hint="eastAsia" w:ascii="宋体" w:hAnsi="宋体" w:cs="宋体"/>
          <w:sz w:val="24"/>
          <w:szCs w:val="24"/>
        </w:rPr>
        <w:t>8.5.3投诉人不得以投诉为名排挤竞争对手，不得进行虚假、恶意投诉，阻碍招标投标活动的正常进行。</w:t>
      </w:r>
    </w:p>
    <w:p w14:paraId="785B7CDF">
      <w:pPr>
        <w:pStyle w:val="4"/>
        <w:spacing w:before="0" w:after="0" w:line="600" w:lineRule="exact"/>
        <w:rPr>
          <w:rFonts w:ascii="宋体" w:hAnsi="宋体" w:cs="宋体"/>
          <w:sz w:val="24"/>
          <w:szCs w:val="24"/>
        </w:rPr>
      </w:pPr>
      <w:r>
        <w:rPr>
          <w:rFonts w:hint="eastAsia" w:ascii="宋体" w:hAnsi="宋体" w:cs="宋体"/>
          <w:sz w:val="24"/>
          <w:szCs w:val="24"/>
        </w:rPr>
        <w:t>8.6评标过程的监控</w:t>
      </w:r>
    </w:p>
    <w:p w14:paraId="68D27DCE">
      <w:pPr>
        <w:spacing w:line="600" w:lineRule="exact"/>
        <w:ind w:firstLine="480" w:firstLineChars="200"/>
        <w:rPr>
          <w:rFonts w:ascii="宋体" w:hAnsi="宋体" w:cs="宋体"/>
          <w:sz w:val="24"/>
          <w:szCs w:val="24"/>
        </w:rPr>
      </w:pPr>
      <w:r>
        <w:rPr>
          <w:rFonts w:hint="eastAsia" w:ascii="宋体" w:hAnsi="宋体" w:cs="宋体"/>
          <w:sz w:val="24"/>
          <w:szCs w:val="24"/>
        </w:rPr>
        <w:t>本项目评标过程实行全程录音、录像监控，供应商在评标过程中所进行的试图影响评标结果的不公正活动，可能导致其投标被拒绝。</w:t>
      </w:r>
    </w:p>
    <w:p w14:paraId="6E313F58">
      <w:pPr>
        <w:pStyle w:val="4"/>
        <w:spacing w:before="0" w:after="0" w:line="600" w:lineRule="exact"/>
        <w:rPr>
          <w:rFonts w:ascii="宋体" w:hAnsi="宋体" w:cs="宋体"/>
          <w:sz w:val="24"/>
          <w:szCs w:val="24"/>
        </w:rPr>
      </w:pPr>
      <w:r>
        <w:rPr>
          <w:rFonts w:hint="eastAsia" w:ascii="宋体" w:hAnsi="宋体" w:cs="宋体"/>
          <w:sz w:val="24"/>
          <w:szCs w:val="24"/>
        </w:rPr>
        <w:t>8.7质疑</w:t>
      </w:r>
    </w:p>
    <w:p w14:paraId="7258084E">
      <w:pPr>
        <w:spacing w:line="600" w:lineRule="exact"/>
        <w:ind w:firstLine="480" w:firstLineChars="200"/>
        <w:rPr>
          <w:rFonts w:ascii="宋体" w:hAnsi="宋体" w:cs="宋体"/>
          <w:sz w:val="24"/>
          <w:szCs w:val="24"/>
        </w:rPr>
      </w:pPr>
      <w:r>
        <w:rPr>
          <w:rFonts w:hint="eastAsia" w:ascii="宋体" w:hAnsi="宋体" w:cs="宋体"/>
          <w:sz w:val="24"/>
          <w:szCs w:val="24"/>
        </w:rPr>
        <w:t>8.7.1供应商对采购事项有疑问的，应当按照《政府采购质疑和投诉办法》规定，以书面形式向采购人或代理机构提出，经法定代表人签字并加盖公章。</w:t>
      </w:r>
    </w:p>
    <w:p w14:paraId="36438369">
      <w:pPr>
        <w:spacing w:line="600" w:lineRule="exact"/>
        <w:ind w:firstLine="480" w:firstLineChars="200"/>
        <w:rPr>
          <w:rFonts w:ascii="宋体" w:hAnsi="宋体" w:cs="宋体"/>
          <w:sz w:val="24"/>
          <w:szCs w:val="24"/>
        </w:rPr>
      </w:pPr>
      <w:r>
        <w:rPr>
          <w:rFonts w:hint="eastAsia" w:ascii="宋体" w:hAnsi="宋体" w:cs="宋体"/>
          <w:sz w:val="24"/>
          <w:szCs w:val="24"/>
        </w:rPr>
        <w:t>8.7.2供应商认为招标文件、采购过程、中标或者成交结果使自己的权益受到损害的，可以在知道或者应知其权益受到损害之日起7个工作日内，以书面形式向采购人、采购代理机构提出质疑。</w:t>
      </w:r>
    </w:p>
    <w:p w14:paraId="57151C59">
      <w:pPr>
        <w:spacing w:line="600" w:lineRule="exact"/>
        <w:ind w:firstLine="480" w:firstLineChars="200"/>
        <w:rPr>
          <w:rFonts w:ascii="宋体" w:hAnsi="宋体" w:cs="宋体"/>
          <w:sz w:val="24"/>
          <w:szCs w:val="24"/>
        </w:rPr>
      </w:pPr>
      <w:r>
        <w:rPr>
          <w:rFonts w:hint="eastAsia" w:ascii="宋体" w:hAnsi="宋体" w:cs="宋体"/>
          <w:sz w:val="24"/>
          <w:szCs w:val="24"/>
        </w:rPr>
        <w:t>8.7.3供应商对招标文件条款或技术参数有异议的，应当在开标前通过澄清或修改程序提出。供应商已经参与开标，并于开标后对招标文件提出质疑的，其质疑应当被视为无效质疑。在法定质疑期内对招标文件只能是一次性提出针对同一采购程序环节的质疑。</w:t>
      </w:r>
    </w:p>
    <w:p w14:paraId="5FED6DED">
      <w:pPr>
        <w:spacing w:line="600" w:lineRule="exact"/>
        <w:ind w:firstLine="480" w:firstLineChars="200"/>
        <w:rPr>
          <w:rFonts w:ascii="宋体" w:hAnsi="宋体" w:cs="宋体"/>
          <w:sz w:val="24"/>
          <w:szCs w:val="24"/>
        </w:rPr>
      </w:pPr>
      <w:r>
        <w:rPr>
          <w:rFonts w:hint="eastAsia" w:ascii="宋体" w:hAnsi="宋体" w:cs="宋体"/>
          <w:sz w:val="24"/>
          <w:szCs w:val="24"/>
        </w:rPr>
        <w:t>8.7.4提出质疑的供应商（以下简称质疑供应商）应当是参与所质疑项目采购活动的供应商。潜在供应商已依法获取其可质疑的招标文件的，可以对该文件提出质疑。</w:t>
      </w:r>
    </w:p>
    <w:p w14:paraId="329F1702">
      <w:pPr>
        <w:spacing w:line="600" w:lineRule="exact"/>
        <w:ind w:firstLine="480" w:firstLineChars="200"/>
        <w:rPr>
          <w:rFonts w:ascii="宋体" w:hAnsi="宋体" w:cs="宋体"/>
          <w:sz w:val="24"/>
          <w:szCs w:val="24"/>
        </w:rPr>
      </w:pPr>
      <w:r>
        <w:rPr>
          <w:rFonts w:hint="eastAsia" w:ascii="宋体" w:hAnsi="宋体" w:cs="宋体"/>
          <w:sz w:val="24"/>
          <w:szCs w:val="24"/>
        </w:rPr>
        <w:t>8.7.5对招标文件提出质疑的，应当在获取招标文件或者招标文件公告期限届满之日起7个工作日内提出。</w:t>
      </w:r>
    </w:p>
    <w:p w14:paraId="1C426F83">
      <w:pPr>
        <w:spacing w:line="600" w:lineRule="exact"/>
        <w:ind w:firstLine="480" w:firstLineChars="200"/>
        <w:rPr>
          <w:rFonts w:ascii="宋体" w:hAnsi="宋体" w:cs="宋体"/>
          <w:sz w:val="24"/>
          <w:szCs w:val="24"/>
        </w:rPr>
      </w:pPr>
      <w:r>
        <w:rPr>
          <w:rFonts w:hint="eastAsia" w:ascii="宋体" w:hAnsi="宋体" w:cs="宋体"/>
          <w:sz w:val="24"/>
          <w:szCs w:val="24"/>
        </w:rPr>
        <w:t>8.7.6供应商提出质疑应当提交质疑函（质疑函范本见附件①）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3BBCA884">
      <w:pPr>
        <w:spacing w:line="600" w:lineRule="exact"/>
        <w:ind w:firstLine="480" w:firstLineChars="200"/>
        <w:rPr>
          <w:rFonts w:ascii="宋体" w:hAnsi="宋体" w:cs="宋体"/>
          <w:sz w:val="24"/>
          <w:szCs w:val="24"/>
        </w:rPr>
      </w:pPr>
      <w:r>
        <w:rPr>
          <w:rFonts w:hint="eastAsia" w:ascii="宋体" w:hAnsi="宋体" w:cs="宋体"/>
          <w:sz w:val="24"/>
          <w:szCs w:val="24"/>
        </w:rPr>
        <w:t>8.7.7有下列情形之一的，属于无效质疑，代理机构可不予受理：</w:t>
      </w:r>
    </w:p>
    <w:p w14:paraId="4F99A512">
      <w:pPr>
        <w:spacing w:line="600" w:lineRule="exact"/>
        <w:ind w:firstLine="480" w:firstLineChars="200"/>
        <w:rPr>
          <w:rFonts w:ascii="宋体" w:hAnsi="宋体" w:cs="宋体"/>
          <w:sz w:val="24"/>
          <w:szCs w:val="24"/>
        </w:rPr>
      </w:pPr>
      <w:r>
        <w:rPr>
          <w:rFonts w:hint="eastAsia" w:ascii="宋体" w:hAnsi="宋体" w:cs="宋体"/>
          <w:sz w:val="24"/>
          <w:szCs w:val="24"/>
        </w:rPr>
        <w:t>（1）未在有效期限内提出质疑的；</w:t>
      </w:r>
    </w:p>
    <w:p w14:paraId="545E8A91">
      <w:pPr>
        <w:spacing w:line="600" w:lineRule="exact"/>
        <w:ind w:firstLine="480" w:firstLineChars="200"/>
        <w:rPr>
          <w:rFonts w:ascii="宋体" w:hAnsi="宋体" w:cs="宋体"/>
          <w:sz w:val="24"/>
          <w:szCs w:val="24"/>
        </w:rPr>
      </w:pPr>
      <w:r>
        <w:rPr>
          <w:rFonts w:hint="eastAsia" w:ascii="宋体" w:hAnsi="宋体" w:cs="宋体"/>
          <w:sz w:val="24"/>
          <w:szCs w:val="24"/>
        </w:rPr>
        <w:t>（2）质疑未以书面形式提出的；</w:t>
      </w:r>
    </w:p>
    <w:p w14:paraId="49F6AD26">
      <w:pPr>
        <w:spacing w:line="600" w:lineRule="exact"/>
        <w:ind w:firstLine="480" w:firstLineChars="200"/>
        <w:rPr>
          <w:rFonts w:ascii="宋体" w:hAnsi="宋体" w:cs="宋体"/>
          <w:sz w:val="24"/>
          <w:szCs w:val="24"/>
        </w:rPr>
      </w:pPr>
      <w:r>
        <w:rPr>
          <w:rFonts w:hint="eastAsia" w:ascii="宋体" w:hAnsi="宋体" w:cs="宋体"/>
          <w:sz w:val="24"/>
          <w:szCs w:val="24"/>
        </w:rPr>
        <w:t>（3）所提交材料未明示属于质疑材料的；</w:t>
      </w:r>
    </w:p>
    <w:p w14:paraId="175D67CB">
      <w:pPr>
        <w:spacing w:line="600" w:lineRule="exact"/>
        <w:ind w:firstLine="480" w:firstLineChars="200"/>
        <w:rPr>
          <w:rFonts w:ascii="宋体" w:hAnsi="宋体" w:cs="宋体"/>
          <w:sz w:val="24"/>
          <w:szCs w:val="24"/>
        </w:rPr>
      </w:pPr>
      <w:r>
        <w:rPr>
          <w:rFonts w:hint="eastAsia" w:ascii="宋体" w:hAnsi="宋体" w:cs="宋体"/>
          <w:sz w:val="24"/>
          <w:szCs w:val="24"/>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75639A2E">
      <w:pPr>
        <w:spacing w:line="600" w:lineRule="exact"/>
        <w:ind w:firstLine="480" w:firstLineChars="200"/>
        <w:rPr>
          <w:rFonts w:ascii="宋体" w:hAnsi="宋体" w:cs="宋体"/>
          <w:sz w:val="24"/>
          <w:szCs w:val="24"/>
        </w:rPr>
      </w:pPr>
      <w:r>
        <w:rPr>
          <w:rFonts w:hint="eastAsia" w:ascii="宋体" w:hAnsi="宋体" w:cs="宋体"/>
          <w:sz w:val="24"/>
          <w:szCs w:val="24"/>
        </w:rPr>
        <w:t>（5）质疑书未提供有效联系人或联系方式的；</w:t>
      </w:r>
    </w:p>
    <w:p w14:paraId="091EC2D6">
      <w:pPr>
        <w:spacing w:line="600" w:lineRule="exact"/>
        <w:ind w:firstLine="480" w:firstLineChars="200"/>
        <w:rPr>
          <w:rFonts w:ascii="宋体" w:hAnsi="宋体" w:cs="宋体"/>
          <w:sz w:val="24"/>
          <w:szCs w:val="24"/>
        </w:rPr>
      </w:pPr>
      <w:r>
        <w:rPr>
          <w:rFonts w:hint="eastAsia" w:ascii="宋体" w:hAnsi="宋体" w:cs="宋体"/>
          <w:sz w:val="24"/>
          <w:szCs w:val="24"/>
        </w:rPr>
        <w:t>（6）质疑事项已经进入投诉或者诉讼程序的；</w:t>
      </w:r>
    </w:p>
    <w:p w14:paraId="7C254369">
      <w:pPr>
        <w:spacing w:line="600" w:lineRule="exact"/>
        <w:ind w:firstLine="480" w:firstLineChars="200"/>
        <w:rPr>
          <w:rFonts w:ascii="宋体" w:hAnsi="宋体" w:cs="宋体"/>
          <w:sz w:val="24"/>
          <w:szCs w:val="24"/>
        </w:rPr>
      </w:pPr>
      <w:r>
        <w:rPr>
          <w:rFonts w:hint="eastAsia" w:ascii="宋体" w:hAnsi="宋体" w:cs="宋体"/>
          <w:sz w:val="24"/>
          <w:szCs w:val="24"/>
        </w:rPr>
        <w:t>（7）其它不符合受理条件的情形。</w:t>
      </w:r>
    </w:p>
    <w:p w14:paraId="3C9811C6">
      <w:pPr>
        <w:spacing w:line="600" w:lineRule="exact"/>
        <w:ind w:firstLine="480" w:firstLineChars="200"/>
        <w:rPr>
          <w:rFonts w:ascii="宋体" w:hAnsi="宋体" w:cs="宋体"/>
          <w:sz w:val="24"/>
          <w:szCs w:val="24"/>
        </w:rPr>
      </w:pPr>
      <w:r>
        <w:rPr>
          <w:rFonts w:hint="eastAsia" w:ascii="宋体" w:hAnsi="宋体" w:cs="宋体"/>
          <w:sz w:val="24"/>
          <w:szCs w:val="24"/>
        </w:rPr>
        <w:t>8.7.8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30EEB1B9">
      <w:pPr>
        <w:spacing w:line="600" w:lineRule="exact"/>
        <w:ind w:firstLine="480" w:firstLineChars="200"/>
        <w:rPr>
          <w:rFonts w:ascii="宋体" w:hAnsi="宋体" w:cs="宋体"/>
          <w:sz w:val="24"/>
          <w:szCs w:val="24"/>
        </w:rPr>
      </w:pPr>
      <w:r>
        <w:rPr>
          <w:rFonts w:hint="eastAsia" w:ascii="宋体" w:hAnsi="宋体" w:cs="宋体"/>
          <w:sz w:val="24"/>
          <w:szCs w:val="24"/>
        </w:rPr>
        <w:t>8.7.9供应商对评审过程、中标或者成交结果提出质疑的，采购人、采购代理机构可以组织原评标委员会、竞争性谈判小组、询价小组或者竞争性磋商小组协助答复质疑。</w:t>
      </w:r>
    </w:p>
    <w:p w14:paraId="5024C30C">
      <w:pPr>
        <w:spacing w:line="600" w:lineRule="exact"/>
        <w:ind w:firstLine="480" w:firstLineChars="200"/>
        <w:rPr>
          <w:rFonts w:ascii="宋体" w:hAnsi="宋体" w:cs="宋体"/>
          <w:sz w:val="24"/>
          <w:szCs w:val="24"/>
        </w:rPr>
      </w:pPr>
      <w:r>
        <w:rPr>
          <w:rFonts w:hint="eastAsia" w:ascii="宋体" w:hAnsi="宋体" w:cs="宋体"/>
          <w:sz w:val="24"/>
          <w:szCs w:val="24"/>
        </w:rPr>
        <w:t>8.7.10质疑人有下列情形之一的，代理机构应驳回质疑：</w:t>
      </w:r>
    </w:p>
    <w:p w14:paraId="2D5B9015">
      <w:pPr>
        <w:spacing w:line="600" w:lineRule="exact"/>
        <w:ind w:firstLine="480" w:firstLineChars="200"/>
        <w:rPr>
          <w:rFonts w:ascii="宋体" w:hAnsi="宋体" w:cs="宋体"/>
          <w:sz w:val="24"/>
          <w:szCs w:val="24"/>
        </w:rPr>
      </w:pPr>
      <w:r>
        <w:rPr>
          <w:rFonts w:hint="eastAsia" w:ascii="宋体" w:hAnsi="宋体" w:cs="宋体"/>
          <w:sz w:val="24"/>
          <w:szCs w:val="24"/>
        </w:rPr>
        <w:t>（1）质疑缺乏事实和法律依据的；</w:t>
      </w:r>
    </w:p>
    <w:p w14:paraId="2CB33E9C">
      <w:pPr>
        <w:spacing w:line="600" w:lineRule="exact"/>
        <w:ind w:firstLine="480" w:firstLineChars="200"/>
        <w:rPr>
          <w:rFonts w:ascii="宋体" w:hAnsi="宋体" w:cs="宋体"/>
          <w:sz w:val="24"/>
          <w:szCs w:val="24"/>
        </w:rPr>
      </w:pPr>
      <w:r>
        <w:rPr>
          <w:rFonts w:hint="eastAsia" w:ascii="宋体" w:hAnsi="宋体" w:cs="宋体"/>
          <w:sz w:val="24"/>
          <w:szCs w:val="24"/>
        </w:rPr>
        <w:t>（2）质疑人捏造事实、提供虚假材料，或在一定期限内多次质疑而无实据的；</w:t>
      </w:r>
    </w:p>
    <w:p w14:paraId="7375BD5C">
      <w:pPr>
        <w:spacing w:line="600" w:lineRule="exact"/>
        <w:ind w:firstLine="480" w:firstLineChars="200"/>
        <w:rPr>
          <w:rFonts w:ascii="宋体" w:hAnsi="宋体" w:cs="宋体"/>
          <w:sz w:val="24"/>
          <w:szCs w:val="24"/>
        </w:rPr>
      </w:pPr>
      <w:r>
        <w:rPr>
          <w:rFonts w:hint="eastAsia" w:ascii="宋体" w:hAnsi="宋体" w:cs="宋体"/>
          <w:sz w:val="24"/>
          <w:szCs w:val="24"/>
        </w:rPr>
        <w:t>（3）质疑已经处理并答复后，质疑人就同一事项又提起质疑且未提供新的有效证据的；</w:t>
      </w:r>
    </w:p>
    <w:p w14:paraId="06EE78B2">
      <w:pPr>
        <w:spacing w:line="600" w:lineRule="exact"/>
        <w:ind w:firstLine="480" w:firstLineChars="200"/>
        <w:rPr>
          <w:rFonts w:ascii="宋体" w:hAnsi="宋体" w:cs="宋体"/>
          <w:sz w:val="24"/>
          <w:szCs w:val="24"/>
        </w:rPr>
      </w:pPr>
      <w:r>
        <w:rPr>
          <w:rFonts w:hint="eastAsia" w:ascii="宋体" w:hAnsi="宋体" w:cs="宋体"/>
          <w:sz w:val="24"/>
          <w:szCs w:val="24"/>
        </w:rPr>
        <w:t>（4）其他根据相关法律、法规应当予以驳回的情形。</w:t>
      </w:r>
    </w:p>
    <w:p w14:paraId="05990B53">
      <w:pPr>
        <w:spacing w:line="600" w:lineRule="exact"/>
        <w:ind w:firstLine="480" w:firstLineChars="200"/>
        <w:rPr>
          <w:rFonts w:ascii="宋体" w:hAnsi="宋体" w:cs="宋体"/>
          <w:sz w:val="24"/>
          <w:szCs w:val="24"/>
        </w:rPr>
      </w:pPr>
      <w:r>
        <w:rPr>
          <w:rFonts w:hint="eastAsia" w:ascii="宋体" w:hAnsi="宋体" w:cs="宋体"/>
          <w:sz w:val="24"/>
          <w:szCs w:val="24"/>
        </w:rPr>
        <w:t>8.7.11供应商进行虚假和恶意质疑的，代理机构可以提请有关部门将其列入不良记录名单，在一至三年内禁止参加政府采购活动，并将处理决定在相关政府采购媒体上公布。</w:t>
      </w:r>
    </w:p>
    <w:p w14:paraId="5B542DA4">
      <w:pPr>
        <w:spacing w:line="600" w:lineRule="exact"/>
        <w:ind w:firstLine="480" w:firstLineChars="200"/>
        <w:rPr>
          <w:rFonts w:ascii="宋体" w:hAnsi="宋体" w:cs="宋体"/>
          <w:sz w:val="24"/>
          <w:szCs w:val="24"/>
        </w:rPr>
      </w:pPr>
      <w:r>
        <w:rPr>
          <w:rFonts w:hint="eastAsia" w:ascii="宋体" w:hAnsi="宋体" w:cs="宋体"/>
          <w:sz w:val="24"/>
          <w:szCs w:val="24"/>
        </w:rPr>
        <w:t>8.7.12采购人、采购代理机构认为供应商质疑不成立，或者成立但未对中标、成交结果构成影响的，继续开展采购活动；认为供应商质疑成立且影响或者可能影响中标、成交结果的，按照下列情况处理：</w:t>
      </w:r>
    </w:p>
    <w:p w14:paraId="4767D926">
      <w:pPr>
        <w:spacing w:line="600" w:lineRule="exact"/>
        <w:ind w:firstLine="480" w:firstLineChars="200"/>
        <w:rPr>
          <w:rFonts w:ascii="宋体" w:hAnsi="宋体" w:cs="宋体"/>
          <w:sz w:val="24"/>
          <w:szCs w:val="24"/>
        </w:rPr>
      </w:pPr>
      <w:r>
        <w:rPr>
          <w:rFonts w:hint="eastAsia" w:ascii="宋体" w:hAnsi="宋体" w:cs="宋体"/>
          <w:sz w:val="24"/>
          <w:szCs w:val="24"/>
        </w:rPr>
        <w:t>（一）对招标文件提出的质疑，依法通过澄清或者修改可以继续开展采购活动的，澄清或者修改招标文件后继续开展采购活动；否则应当修改招标文件后重新开展采购活动。</w:t>
      </w:r>
    </w:p>
    <w:p w14:paraId="76026835">
      <w:pPr>
        <w:spacing w:line="600" w:lineRule="exact"/>
        <w:ind w:firstLine="480" w:firstLineChars="200"/>
        <w:rPr>
          <w:rFonts w:ascii="宋体" w:hAnsi="宋体" w:cs="宋体"/>
          <w:sz w:val="24"/>
          <w:szCs w:val="24"/>
        </w:rPr>
      </w:pPr>
      <w:r>
        <w:rPr>
          <w:rFonts w:hint="eastAsia" w:ascii="宋体" w:hAnsi="宋体" w:cs="宋体"/>
          <w:sz w:val="24"/>
          <w:szCs w:val="24"/>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5564BE8D">
      <w:pPr>
        <w:spacing w:line="600" w:lineRule="exact"/>
        <w:ind w:firstLine="480" w:firstLineChars="200"/>
        <w:rPr>
          <w:rFonts w:ascii="宋体" w:hAnsi="宋体" w:cs="宋体"/>
          <w:sz w:val="24"/>
          <w:szCs w:val="24"/>
        </w:rPr>
      </w:pPr>
      <w:r>
        <w:rPr>
          <w:rFonts w:hint="eastAsia" w:ascii="宋体" w:hAnsi="宋体" w:cs="宋体"/>
          <w:sz w:val="24"/>
          <w:szCs w:val="24"/>
        </w:rPr>
        <w:t>质疑答复导致中标、成交结果改变的，采购人或者采购代理机构应当将有关情况书面报告本级财政部门。</w:t>
      </w:r>
    </w:p>
    <w:p w14:paraId="14EF0676">
      <w:pPr>
        <w:spacing w:line="600" w:lineRule="exact"/>
        <w:ind w:firstLine="480" w:firstLineChars="200"/>
        <w:rPr>
          <w:rFonts w:ascii="宋体" w:hAnsi="宋体" w:cs="宋体"/>
          <w:sz w:val="24"/>
          <w:szCs w:val="24"/>
        </w:rPr>
      </w:pPr>
      <w:r>
        <w:rPr>
          <w:rFonts w:hint="eastAsia" w:ascii="宋体" w:hAnsi="宋体" w:cs="宋体"/>
          <w:sz w:val="24"/>
          <w:szCs w:val="24"/>
        </w:rPr>
        <w:t>8.7.13质疑供应商对采购人、采购代理机构的答复不满意，或者采购人、采购代理机构未在规定时间内作出答复的，可以在答复期满后15个工作日内向本办法第六条规定的财政部门提起投诉（投诉书范本见附件②）。</w:t>
      </w:r>
    </w:p>
    <w:p w14:paraId="29844FE8">
      <w:pPr>
        <w:spacing w:line="600" w:lineRule="exact"/>
        <w:ind w:firstLine="480" w:firstLineChars="200"/>
        <w:rPr>
          <w:rFonts w:ascii="宋体" w:hAnsi="宋体" w:cs="宋体"/>
          <w:sz w:val="24"/>
          <w:szCs w:val="24"/>
        </w:rPr>
        <w:sectPr>
          <w:footerReference r:id="rId9" w:type="first"/>
          <w:footerReference r:id="rId8" w:type="default"/>
          <w:pgSz w:w="11906" w:h="16838"/>
          <w:pgMar w:top="1440" w:right="1440" w:bottom="1440" w:left="1440" w:header="851" w:footer="992" w:gutter="0"/>
          <w:cols w:space="720" w:num="1"/>
          <w:titlePg/>
          <w:docGrid w:linePitch="312" w:charSpace="0"/>
        </w:sectPr>
      </w:pPr>
    </w:p>
    <w:p w14:paraId="5802FA90">
      <w:pPr>
        <w:spacing w:line="600" w:lineRule="exact"/>
        <w:rPr>
          <w:rFonts w:ascii="宋体" w:hAnsi="宋体" w:cs="宋体"/>
          <w:b/>
          <w:bCs/>
          <w:sz w:val="24"/>
          <w:szCs w:val="24"/>
        </w:rPr>
      </w:pPr>
      <w:r>
        <w:rPr>
          <w:rFonts w:hint="eastAsia" w:ascii="宋体" w:hAnsi="宋体" w:cs="宋体"/>
          <w:b/>
          <w:bCs/>
          <w:sz w:val="24"/>
          <w:szCs w:val="24"/>
        </w:rPr>
        <w:t>附件①</w:t>
      </w:r>
    </w:p>
    <w:p w14:paraId="05534F84">
      <w:pPr>
        <w:spacing w:line="600" w:lineRule="exact"/>
        <w:rPr>
          <w:rFonts w:ascii="宋体" w:hAnsi="宋体" w:cs="宋体"/>
          <w:b/>
          <w:bCs/>
          <w:sz w:val="24"/>
          <w:szCs w:val="24"/>
        </w:rPr>
      </w:pPr>
    </w:p>
    <w:p w14:paraId="681E2F53">
      <w:pPr>
        <w:spacing w:line="600" w:lineRule="exact"/>
        <w:ind w:firstLine="562" w:firstLineChars="200"/>
        <w:jc w:val="center"/>
        <w:rPr>
          <w:rFonts w:ascii="宋体" w:hAnsi="宋体" w:cs="宋体"/>
          <w:b/>
          <w:bCs/>
          <w:sz w:val="28"/>
          <w:szCs w:val="28"/>
        </w:rPr>
      </w:pPr>
      <w:r>
        <w:rPr>
          <w:rFonts w:hint="eastAsia" w:ascii="宋体" w:hAnsi="宋体" w:cs="宋体"/>
          <w:b/>
          <w:bCs/>
          <w:sz w:val="28"/>
          <w:szCs w:val="28"/>
        </w:rPr>
        <w:t>质疑函范本</w:t>
      </w:r>
    </w:p>
    <w:p w14:paraId="690A8214">
      <w:pPr>
        <w:spacing w:line="600" w:lineRule="exact"/>
        <w:ind w:firstLine="562" w:firstLineChars="200"/>
        <w:jc w:val="center"/>
        <w:rPr>
          <w:rFonts w:ascii="宋体" w:hAnsi="宋体" w:cs="宋体"/>
          <w:b/>
          <w:bCs/>
          <w:sz w:val="28"/>
          <w:szCs w:val="28"/>
        </w:rPr>
      </w:pPr>
    </w:p>
    <w:p w14:paraId="532D2DEE">
      <w:pPr>
        <w:spacing w:line="600" w:lineRule="exact"/>
        <w:ind w:firstLine="480" w:firstLineChars="200"/>
        <w:rPr>
          <w:rFonts w:ascii="宋体" w:hAnsi="宋体" w:cs="宋体"/>
          <w:sz w:val="24"/>
          <w:szCs w:val="24"/>
        </w:rPr>
      </w:pPr>
      <w:r>
        <w:rPr>
          <w:rFonts w:hint="eastAsia" w:ascii="宋体" w:hAnsi="宋体" w:cs="宋体"/>
          <w:sz w:val="24"/>
          <w:szCs w:val="24"/>
        </w:rPr>
        <w:t>一、质疑供应商基本信息</w:t>
      </w:r>
    </w:p>
    <w:p w14:paraId="0747D630">
      <w:pPr>
        <w:spacing w:line="600" w:lineRule="exact"/>
        <w:ind w:firstLine="480" w:firstLineChars="200"/>
        <w:rPr>
          <w:rFonts w:ascii="宋体" w:hAnsi="宋体" w:cs="宋体"/>
          <w:sz w:val="24"/>
          <w:szCs w:val="24"/>
        </w:rPr>
      </w:pPr>
      <w:r>
        <w:rPr>
          <w:rFonts w:hint="eastAsia" w:ascii="宋体" w:hAnsi="宋体" w:cs="宋体"/>
          <w:sz w:val="24"/>
          <w:szCs w:val="24"/>
        </w:rPr>
        <w:t xml:space="preserve">质疑供应商：                                        </w:t>
      </w:r>
    </w:p>
    <w:p w14:paraId="69F090EE">
      <w:pPr>
        <w:spacing w:line="600" w:lineRule="exact"/>
        <w:ind w:firstLine="480" w:firstLineChars="200"/>
        <w:rPr>
          <w:rFonts w:ascii="宋体" w:hAnsi="宋体" w:cs="宋体"/>
          <w:sz w:val="24"/>
          <w:szCs w:val="24"/>
        </w:rPr>
      </w:pPr>
      <w:r>
        <w:rPr>
          <w:rFonts w:hint="eastAsia" w:ascii="宋体" w:hAnsi="宋体" w:cs="宋体"/>
          <w:sz w:val="24"/>
          <w:szCs w:val="24"/>
        </w:rPr>
        <w:t xml:space="preserve">地址：                         </w:t>
      </w:r>
    </w:p>
    <w:p w14:paraId="4CF4DBB8">
      <w:pPr>
        <w:spacing w:line="600" w:lineRule="exact"/>
        <w:ind w:firstLine="480" w:firstLineChars="200"/>
        <w:rPr>
          <w:rFonts w:ascii="宋体" w:hAnsi="宋体" w:cs="宋体"/>
          <w:sz w:val="24"/>
          <w:szCs w:val="24"/>
        </w:rPr>
      </w:pPr>
      <w:r>
        <w:rPr>
          <w:rFonts w:hint="eastAsia" w:ascii="宋体" w:hAnsi="宋体" w:cs="宋体"/>
          <w:sz w:val="24"/>
          <w:szCs w:val="24"/>
        </w:rPr>
        <w:t xml:space="preserve">邮编：                               </w:t>
      </w:r>
    </w:p>
    <w:p w14:paraId="689DF2D7">
      <w:pPr>
        <w:spacing w:line="600" w:lineRule="exact"/>
        <w:ind w:firstLine="480" w:firstLineChars="200"/>
        <w:rPr>
          <w:rFonts w:ascii="宋体" w:hAnsi="宋体" w:cs="宋体"/>
          <w:sz w:val="24"/>
          <w:szCs w:val="24"/>
        </w:rPr>
      </w:pPr>
      <w:r>
        <w:rPr>
          <w:rFonts w:hint="eastAsia" w:ascii="宋体" w:hAnsi="宋体" w:cs="宋体"/>
          <w:sz w:val="24"/>
          <w:szCs w:val="24"/>
        </w:rPr>
        <w:t xml:space="preserve">联系人：                      </w:t>
      </w:r>
    </w:p>
    <w:p w14:paraId="0E7A0983">
      <w:pPr>
        <w:spacing w:line="600" w:lineRule="exact"/>
        <w:ind w:firstLine="480" w:firstLineChars="200"/>
        <w:rPr>
          <w:rFonts w:ascii="宋体" w:hAnsi="宋体" w:cs="宋体"/>
          <w:sz w:val="24"/>
          <w:szCs w:val="24"/>
        </w:rPr>
      </w:pPr>
      <w:r>
        <w:rPr>
          <w:rFonts w:hint="eastAsia" w:ascii="宋体" w:hAnsi="宋体" w:cs="宋体"/>
          <w:sz w:val="24"/>
          <w:szCs w:val="24"/>
        </w:rPr>
        <w:t xml:space="preserve">联系电话：                             </w:t>
      </w:r>
    </w:p>
    <w:p w14:paraId="7ACB8D2D">
      <w:pPr>
        <w:spacing w:line="600" w:lineRule="exact"/>
        <w:ind w:firstLine="480" w:firstLineChars="200"/>
        <w:rPr>
          <w:rFonts w:ascii="宋体" w:hAnsi="宋体" w:cs="宋体"/>
          <w:sz w:val="24"/>
          <w:szCs w:val="24"/>
        </w:rPr>
      </w:pPr>
      <w:r>
        <w:rPr>
          <w:rFonts w:hint="eastAsia" w:ascii="宋体" w:hAnsi="宋体" w:cs="宋体"/>
          <w:sz w:val="24"/>
          <w:szCs w:val="24"/>
        </w:rPr>
        <w:t xml:space="preserve">授权代表：                                          </w:t>
      </w:r>
    </w:p>
    <w:p w14:paraId="6DF3E617">
      <w:pPr>
        <w:spacing w:line="600" w:lineRule="exact"/>
        <w:ind w:firstLine="480" w:firstLineChars="200"/>
        <w:rPr>
          <w:rFonts w:ascii="宋体" w:hAnsi="宋体" w:cs="宋体"/>
          <w:sz w:val="24"/>
          <w:szCs w:val="24"/>
        </w:rPr>
      </w:pPr>
      <w:r>
        <w:rPr>
          <w:rFonts w:hint="eastAsia" w:ascii="宋体" w:hAnsi="宋体" w:cs="宋体"/>
          <w:sz w:val="24"/>
          <w:szCs w:val="24"/>
        </w:rPr>
        <w:t xml:space="preserve">联系电话：                                          </w:t>
      </w:r>
    </w:p>
    <w:p w14:paraId="40CEEC07">
      <w:pPr>
        <w:spacing w:line="600" w:lineRule="exact"/>
        <w:ind w:firstLine="480" w:firstLineChars="200"/>
        <w:rPr>
          <w:rFonts w:ascii="宋体" w:hAnsi="宋体" w:cs="宋体"/>
          <w:sz w:val="24"/>
          <w:szCs w:val="24"/>
        </w:rPr>
      </w:pPr>
      <w:r>
        <w:rPr>
          <w:rFonts w:hint="eastAsia" w:ascii="宋体" w:hAnsi="宋体" w:cs="宋体"/>
          <w:sz w:val="24"/>
          <w:szCs w:val="24"/>
        </w:rPr>
        <w:t xml:space="preserve">地址：                         </w:t>
      </w:r>
    </w:p>
    <w:p w14:paraId="5D41A321">
      <w:pPr>
        <w:spacing w:line="600" w:lineRule="exact"/>
        <w:ind w:firstLine="480" w:firstLineChars="200"/>
        <w:rPr>
          <w:rFonts w:ascii="宋体" w:hAnsi="宋体" w:cs="宋体"/>
          <w:sz w:val="24"/>
          <w:szCs w:val="24"/>
        </w:rPr>
      </w:pPr>
      <w:r>
        <w:rPr>
          <w:rFonts w:hint="eastAsia" w:ascii="宋体" w:hAnsi="宋体" w:cs="宋体"/>
          <w:sz w:val="24"/>
          <w:szCs w:val="24"/>
        </w:rPr>
        <w:t xml:space="preserve">邮编：                                </w:t>
      </w:r>
    </w:p>
    <w:p w14:paraId="3A1C19FB">
      <w:pPr>
        <w:spacing w:line="600" w:lineRule="exact"/>
        <w:ind w:firstLine="480" w:firstLineChars="200"/>
        <w:rPr>
          <w:rFonts w:ascii="宋体" w:hAnsi="宋体" w:cs="宋体"/>
          <w:sz w:val="24"/>
          <w:szCs w:val="24"/>
        </w:rPr>
      </w:pPr>
      <w:r>
        <w:rPr>
          <w:rFonts w:hint="eastAsia" w:ascii="宋体" w:hAnsi="宋体" w:cs="宋体"/>
          <w:sz w:val="24"/>
          <w:szCs w:val="24"/>
        </w:rPr>
        <w:t>二、质疑项目基本情况</w:t>
      </w:r>
    </w:p>
    <w:p w14:paraId="631D88B9">
      <w:pPr>
        <w:spacing w:line="600" w:lineRule="exact"/>
        <w:ind w:firstLine="480" w:firstLineChars="200"/>
        <w:rPr>
          <w:rFonts w:ascii="宋体" w:hAnsi="宋体" w:cs="宋体"/>
          <w:sz w:val="24"/>
          <w:szCs w:val="24"/>
        </w:rPr>
      </w:pPr>
      <w:r>
        <w:rPr>
          <w:rFonts w:hint="eastAsia" w:ascii="宋体" w:hAnsi="宋体" w:cs="宋体"/>
          <w:sz w:val="24"/>
          <w:szCs w:val="24"/>
        </w:rPr>
        <w:t xml:space="preserve">质疑项目的名称：                                      </w:t>
      </w:r>
    </w:p>
    <w:p w14:paraId="7F13198A">
      <w:pPr>
        <w:spacing w:line="600" w:lineRule="exact"/>
        <w:ind w:firstLine="480" w:firstLineChars="200"/>
        <w:rPr>
          <w:rFonts w:ascii="宋体" w:hAnsi="宋体" w:cs="宋体"/>
          <w:sz w:val="24"/>
          <w:szCs w:val="24"/>
        </w:rPr>
      </w:pPr>
      <w:r>
        <w:rPr>
          <w:rFonts w:hint="eastAsia" w:ascii="宋体" w:hAnsi="宋体" w:cs="宋体"/>
          <w:sz w:val="24"/>
          <w:szCs w:val="24"/>
        </w:rPr>
        <w:t xml:space="preserve">质疑项目的编号：                                      </w:t>
      </w:r>
    </w:p>
    <w:p w14:paraId="1AC7B866">
      <w:pPr>
        <w:spacing w:line="600" w:lineRule="exact"/>
        <w:ind w:firstLine="480" w:firstLineChars="200"/>
        <w:rPr>
          <w:rFonts w:ascii="宋体" w:hAnsi="宋体" w:cs="宋体"/>
          <w:sz w:val="24"/>
          <w:szCs w:val="24"/>
        </w:rPr>
      </w:pPr>
      <w:r>
        <w:rPr>
          <w:rFonts w:hint="eastAsia" w:ascii="宋体" w:hAnsi="宋体" w:cs="宋体"/>
          <w:sz w:val="24"/>
          <w:szCs w:val="24"/>
        </w:rPr>
        <w:t xml:space="preserve">采购人名称：                                          </w:t>
      </w:r>
    </w:p>
    <w:p w14:paraId="7AF9DEDE">
      <w:pPr>
        <w:spacing w:line="600" w:lineRule="exact"/>
        <w:ind w:firstLine="480" w:firstLineChars="200"/>
        <w:rPr>
          <w:rFonts w:ascii="宋体" w:hAnsi="宋体" w:cs="宋体"/>
          <w:sz w:val="24"/>
          <w:szCs w:val="24"/>
        </w:rPr>
      </w:pPr>
      <w:r>
        <w:rPr>
          <w:rFonts w:hint="eastAsia" w:ascii="宋体" w:hAnsi="宋体" w:cs="宋体"/>
          <w:sz w:val="24"/>
          <w:szCs w:val="24"/>
        </w:rPr>
        <w:t xml:space="preserve">招标文件获取日期：                                    </w:t>
      </w:r>
    </w:p>
    <w:p w14:paraId="5EE7E53B">
      <w:pPr>
        <w:spacing w:line="600" w:lineRule="exact"/>
        <w:ind w:firstLine="480" w:firstLineChars="200"/>
        <w:rPr>
          <w:rFonts w:ascii="宋体" w:hAnsi="宋体" w:cs="宋体"/>
          <w:sz w:val="24"/>
          <w:szCs w:val="24"/>
        </w:rPr>
      </w:pPr>
      <w:r>
        <w:rPr>
          <w:rFonts w:hint="eastAsia" w:ascii="宋体" w:hAnsi="宋体" w:cs="宋体"/>
          <w:sz w:val="24"/>
          <w:szCs w:val="24"/>
        </w:rPr>
        <w:t>三、质疑事项具体内容</w:t>
      </w:r>
    </w:p>
    <w:p w14:paraId="0151E892">
      <w:pPr>
        <w:spacing w:line="600" w:lineRule="exact"/>
        <w:ind w:firstLine="480" w:firstLineChars="200"/>
        <w:rPr>
          <w:rFonts w:ascii="宋体" w:hAnsi="宋体" w:cs="宋体"/>
          <w:sz w:val="24"/>
          <w:szCs w:val="24"/>
        </w:rPr>
      </w:pPr>
      <w:r>
        <w:rPr>
          <w:rFonts w:hint="eastAsia" w:ascii="宋体" w:hAnsi="宋体" w:cs="宋体"/>
          <w:sz w:val="24"/>
          <w:szCs w:val="24"/>
        </w:rPr>
        <w:t xml:space="preserve">质疑事项1：                                         </w:t>
      </w:r>
    </w:p>
    <w:p w14:paraId="3E53DE3D">
      <w:pPr>
        <w:spacing w:line="600" w:lineRule="exact"/>
        <w:ind w:firstLine="480" w:firstLineChars="200"/>
        <w:rPr>
          <w:rFonts w:ascii="宋体" w:hAnsi="宋体" w:cs="宋体"/>
          <w:sz w:val="24"/>
          <w:szCs w:val="24"/>
        </w:rPr>
      </w:pPr>
      <w:r>
        <w:rPr>
          <w:rFonts w:hint="eastAsia" w:ascii="宋体" w:hAnsi="宋体" w:cs="宋体"/>
          <w:sz w:val="24"/>
          <w:szCs w:val="24"/>
        </w:rPr>
        <w:t xml:space="preserve">事实依据：                                           </w:t>
      </w:r>
    </w:p>
    <w:p w14:paraId="3281A2A7">
      <w:pPr>
        <w:spacing w:line="600" w:lineRule="exact"/>
        <w:ind w:firstLine="480" w:firstLineChars="200"/>
        <w:rPr>
          <w:rFonts w:ascii="宋体" w:hAnsi="宋体" w:cs="宋体"/>
          <w:sz w:val="24"/>
          <w:szCs w:val="24"/>
        </w:rPr>
      </w:pPr>
      <w:r>
        <w:rPr>
          <w:rFonts w:hint="eastAsia" w:ascii="宋体" w:hAnsi="宋体" w:cs="宋体"/>
          <w:sz w:val="24"/>
          <w:szCs w:val="24"/>
        </w:rPr>
        <w:t xml:space="preserve">法律依据：                                           </w:t>
      </w:r>
    </w:p>
    <w:p w14:paraId="3249B377">
      <w:pPr>
        <w:spacing w:line="600" w:lineRule="exact"/>
        <w:ind w:firstLine="480" w:firstLineChars="200"/>
        <w:rPr>
          <w:rFonts w:ascii="宋体" w:hAnsi="宋体" w:cs="宋体"/>
          <w:sz w:val="24"/>
          <w:szCs w:val="24"/>
        </w:rPr>
      </w:pPr>
      <w:r>
        <w:rPr>
          <w:rFonts w:hint="eastAsia" w:ascii="宋体" w:hAnsi="宋体" w:cs="宋体"/>
          <w:sz w:val="24"/>
          <w:szCs w:val="24"/>
        </w:rPr>
        <w:t>质疑事项2</w:t>
      </w:r>
    </w:p>
    <w:p w14:paraId="5076AB0E">
      <w:pPr>
        <w:spacing w:line="600" w:lineRule="exact"/>
        <w:ind w:firstLine="480" w:firstLineChars="200"/>
        <w:rPr>
          <w:rFonts w:ascii="宋体" w:hAnsi="宋体" w:cs="宋体"/>
          <w:sz w:val="24"/>
          <w:szCs w:val="24"/>
        </w:rPr>
      </w:pPr>
      <w:r>
        <w:rPr>
          <w:rFonts w:hint="eastAsia" w:ascii="宋体" w:hAnsi="宋体" w:cs="宋体"/>
          <w:sz w:val="24"/>
          <w:szCs w:val="24"/>
        </w:rPr>
        <w:t>……</w:t>
      </w:r>
    </w:p>
    <w:p w14:paraId="738D1538">
      <w:pPr>
        <w:spacing w:line="600" w:lineRule="exact"/>
        <w:ind w:firstLine="480" w:firstLineChars="200"/>
        <w:rPr>
          <w:rFonts w:ascii="宋体" w:hAnsi="宋体" w:cs="宋体"/>
          <w:sz w:val="24"/>
          <w:szCs w:val="24"/>
        </w:rPr>
      </w:pPr>
      <w:r>
        <w:rPr>
          <w:rFonts w:hint="eastAsia" w:ascii="宋体" w:hAnsi="宋体" w:cs="宋体"/>
          <w:sz w:val="24"/>
          <w:szCs w:val="24"/>
        </w:rPr>
        <w:t>四、与质疑事项相关的质疑请求</w:t>
      </w:r>
    </w:p>
    <w:p w14:paraId="0673FD15">
      <w:pPr>
        <w:spacing w:line="600" w:lineRule="exact"/>
        <w:ind w:firstLine="480" w:firstLineChars="200"/>
        <w:rPr>
          <w:rFonts w:ascii="宋体" w:hAnsi="宋体" w:cs="宋体"/>
          <w:sz w:val="24"/>
          <w:szCs w:val="24"/>
        </w:rPr>
      </w:pPr>
      <w:r>
        <w:rPr>
          <w:rFonts w:hint="eastAsia" w:ascii="宋体" w:hAnsi="宋体" w:cs="宋体"/>
          <w:sz w:val="24"/>
          <w:szCs w:val="24"/>
        </w:rPr>
        <w:t xml:space="preserve">请求：                                               </w:t>
      </w:r>
    </w:p>
    <w:p w14:paraId="2AC0CC26">
      <w:pPr>
        <w:spacing w:line="600" w:lineRule="exact"/>
        <w:ind w:firstLine="480" w:firstLineChars="200"/>
        <w:rPr>
          <w:rFonts w:ascii="宋体" w:hAnsi="宋体" w:cs="宋体"/>
          <w:sz w:val="24"/>
          <w:szCs w:val="24"/>
        </w:rPr>
      </w:pPr>
    </w:p>
    <w:p w14:paraId="41648627">
      <w:pPr>
        <w:spacing w:line="600" w:lineRule="exact"/>
        <w:ind w:firstLine="3360" w:firstLineChars="1400"/>
        <w:rPr>
          <w:rFonts w:ascii="宋体" w:hAnsi="宋体" w:cs="宋体"/>
          <w:sz w:val="24"/>
          <w:szCs w:val="24"/>
        </w:rPr>
      </w:pPr>
      <w:r>
        <w:rPr>
          <w:rFonts w:hint="eastAsia" w:ascii="宋体" w:hAnsi="宋体" w:cs="宋体"/>
          <w:sz w:val="24"/>
          <w:szCs w:val="24"/>
        </w:rPr>
        <w:t xml:space="preserve">                </w:t>
      </w:r>
    </w:p>
    <w:p w14:paraId="487B506C">
      <w:pPr>
        <w:spacing w:line="600" w:lineRule="exact"/>
        <w:ind w:firstLine="3360" w:firstLineChars="1400"/>
        <w:rPr>
          <w:rFonts w:ascii="宋体" w:hAnsi="宋体" w:cs="宋体"/>
          <w:sz w:val="24"/>
          <w:szCs w:val="24"/>
        </w:rPr>
      </w:pPr>
    </w:p>
    <w:p w14:paraId="3DC9194C">
      <w:pPr>
        <w:spacing w:line="600" w:lineRule="exact"/>
        <w:ind w:firstLine="5280" w:firstLineChars="2200"/>
        <w:rPr>
          <w:rFonts w:ascii="宋体" w:hAnsi="宋体" w:cs="宋体"/>
          <w:sz w:val="24"/>
          <w:szCs w:val="24"/>
        </w:rPr>
      </w:pPr>
      <w:r>
        <w:rPr>
          <w:rFonts w:hint="eastAsia" w:ascii="宋体" w:hAnsi="宋体" w:cs="宋体"/>
          <w:sz w:val="24"/>
          <w:szCs w:val="24"/>
        </w:rPr>
        <w:t xml:space="preserve"> 公           章：   </w:t>
      </w:r>
    </w:p>
    <w:p w14:paraId="66DC5F2F">
      <w:pPr>
        <w:spacing w:line="600" w:lineRule="exact"/>
        <w:ind w:firstLine="5280" w:firstLineChars="2200"/>
        <w:rPr>
          <w:rFonts w:ascii="宋体" w:hAnsi="宋体" w:cs="宋体"/>
          <w:sz w:val="24"/>
          <w:szCs w:val="24"/>
        </w:rPr>
      </w:pPr>
      <w:r>
        <w:rPr>
          <w:rFonts w:hint="eastAsia" w:ascii="宋体" w:hAnsi="宋体" w:cs="宋体"/>
          <w:sz w:val="24"/>
          <w:szCs w:val="24"/>
        </w:rPr>
        <w:t xml:space="preserve">签字(签字或盖章)：                    </w:t>
      </w:r>
    </w:p>
    <w:p w14:paraId="2F3C8177">
      <w:pPr>
        <w:spacing w:line="600" w:lineRule="exact"/>
        <w:ind w:firstLine="5280" w:firstLineChars="2200"/>
        <w:rPr>
          <w:rFonts w:ascii="宋体" w:hAnsi="宋体" w:cs="宋体"/>
          <w:sz w:val="24"/>
          <w:szCs w:val="24"/>
        </w:rPr>
      </w:pPr>
      <w:r>
        <w:rPr>
          <w:rFonts w:hint="eastAsia" w:ascii="宋体" w:hAnsi="宋体" w:cs="宋体"/>
          <w:sz w:val="24"/>
          <w:szCs w:val="24"/>
        </w:rPr>
        <w:t xml:space="preserve">日            期：    </w:t>
      </w:r>
    </w:p>
    <w:p w14:paraId="3F3F8194">
      <w:pPr>
        <w:spacing w:line="600" w:lineRule="exact"/>
        <w:ind w:firstLine="480" w:firstLineChars="200"/>
        <w:rPr>
          <w:rFonts w:ascii="宋体" w:hAnsi="宋体" w:cs="宋体"/>
          <w:sz w:val="24"/>
          <w:szCs w:val="24"/>
        </w:rPr>
      </w:pPr>
    </w:p>
    <w:p w14:paraId="025AF252">
      <w:pPr>
        <w:spacing w:line="600" w:lineRule="exact"/>
        <w:ind w:firstLine="480" w:firstLineChars="200"/>
        <w:rPr>
          <w:rFonts w:ascii="宋体" w:hAnsi="宋体" w:cs="宋体"/>
          <w:sz w:val="24"/>
          <w:szCs w:val="24"/>
        </w:rPr>
      </w:pPr>
    </w:p>
    <w:p w14:paraId="760EE850">
      <w:pPr>
        <w:spacing w:line="600" w:lineRule="exact"/>
        <w:ind w:firstLine="480" w:firstLineChars="200"/>
        <w:rPr>
          <w:rFonts w:ascii="宋体" w:hAnsi="宋体" w:cs="宋体"/>
          <w:sz w:val="24"/>
          <w:szCs w:val="24"/>
        </w:rPr>
      </w:pPr>
    </w:p>
    <w:p w14:paraId="34F32B91">
      <w:pPr>
        <w:spacing w:line="600" w:lineRule="exact"/>
        <w:ind w:firstLine="480" w:firstLineChars="200"/>
        <w:rPr>
          <w:rFonts w:ascii="宋体" w:hAnsi="宋体" w:cs="宋体"/>
          <w:sz w:val="24"/>
          <w:szCs w:val="24"/>
        </w:rPr>
      </w:pPr>
    </w:p>
    <w:p w14:paraId="6FDB36A9">
      <w:pPr>
        <w:spacing w:line="600" w:lineRule="exact"/>
        <w:ind w:firstLine="480" w:firstLineChars="200"/>
        <w:rPr>
          <w:rFonts w:ascii="宋体" w:hAnsi="宋体" w:cs="宋体"/>
          <w:sz w:val="24"/>
          <w:szCs w:val="24"/>
        </w:rPr>
      </w:pPr>
    </w:p>
    <w:p w14:paraId="47CCDB31">
      <w:pPr>
        <w:spacing w:line="600" w:lineRule="exact"/>
        <w:ind w:firstLine="480" w:firstLineChars="200"/>
        <w:rPr>
          <w:rFonts w:ascii="宋体" w:hAnsi="宋体" w:cs="宋体"/>
          <w:sz w:val="24"/>
          <w:szCs w:val="24"/>
        </w:rPr>
      </w:pPr>
    </w:p>
    <w:p w14:paraId="1901D2ED">
      <w:pPr>
        <w:spacing w:line="600" w:lineRule="exact"/>
        <w:ind w:firstLine="480" w:firstLineChars="200"/>
        <w:rPr>
          <w:rFonts w:ascii="宋体" w:hAnsi="宋体" w:cs="宋体"/>
          <w:sz w:val="24"/>
          <w:szCs w:val="24"/>
        </w:rPr>
      </w:pPr>
    </w:p>
    <w:p w14:paraId="760585B1">
      <w:pPr>
        <w:spacing w:line="600" w:lineRule="exact"/>
        <w:ind w:firstLine="480" w:firstLineChars="200"/>
        <w:rPr>
          <w:rFonts w:ascii="宋体" w:hAnsi="宋体" w:cs="宋体"/>
          <w:sz w:val="24"/>
          <w:szCs w:val="24"/>
        </w:rPr>
      </w:pPr>
    </w:p>
    <w:p w14:paraId="4CE6CEF6">
      <w:pPr>
        <w:spacing w:line="600" w:lineRule="exact"/>
        <w:ind w:firstLine="480" w:firstLineChars="200"/>
        <w:rPr>
          <w:rFonts w:ascii="宋体" w:hAnsi="宋体" w:cs="宋体"/>
          <w:sz w:val="24"/>
          <w:szCs w:val="24"/>
        </w:rPr>
      </w:pPr>
    </w:p>
    <w:p w14:paraId="4D9E905A">
      <w:pPr>
        <w:spacing w:line="600" w:lineRule="exact"/>
        <w:ind w:firstLine="480" w:firstLineChars="200"/>
        <w:rPr>
          <w:rFonts w:ascii="宋体" w:hAnsi="宋体" w:cs="宋体"/>
          <w:sz w:val="24"/>
          <w:szCs w:val="24"/>
        </w:rPr>
      </w:pPr>
    </w:p>
    <w:p w14:paraId="5714B67E">
      <w:pPr>
        <w:spacing w:line="600" w:lineRule="exact"/>
        <w:ind w:firstLine="480" w:firstLineChars="200"/>
        <w:rPr>
          <w:rFonts w:ascii="宋体" w:hAnsi="宋体" w:cs="宋体"/>
          <w:sz w:val="24"/>
          <w:szCs w:val="24"/>
        </w:rPr>
      </w:pPr>
    </w:p>
    <w:p w14:paraId="50A9EBE5">
      <w:pPr>
        <w:spacing w:line="600" w:lineRule="exact"/>
        <w:ind w:firstLine="480" w:firstLineChars="200"/>
        <w:rPr>
          <w:rFonts w:ascii="宋体" w:hAnsi="宋体" w:cs="宋体"/>
          <w:sz w:val="24"/>
          <w:szCs w:val="24"/>
        </w:rPr>
      </w:pPr>
    </w:p>
    <w:p w14:paraId="21CB8E27">
      <w:pPr>
        <w:spacing w:line="600" w:lineRule="exact"/>
        <w:ind w:firstLine="480" w:firstLineChars="200"/>
        <w:rPr>
          <w:rFonts w:ascii="宋体" w:hAnsi="宋体" w:cs="宋体"/>
          <w:sz w:val="24"/>
          <w:szCs w:val="24"/>
        </w:rPr>
      </w:pPr>
    </w:p>
    <w:p w14:paraId="19193F78">
      <w:pPr>
        <w:spacing w:line="600" w:lineRule="exact"/>
        <w:rPr>
          <w:rFonts w:ascii="宋体" w:hAnsi="宋体" w:cs="宋体"/>
          <w:sz w:val="24"/>
          <w:szCs w:val="24"/>
        </w:rPr>
      </w:pPr>
      <w:r>
        <w:rPr>
          <w:rFonts w:hint="eastAsia" w:ascii="宋体" w:hAnsi="宋体" w:cs="宋体"/>
          <w:sz w:val="24"/>
          <w:szCs w:val="24"/>
        </w:rPr>
        <w:t>质疑函制作说明：</w:t>
      </w:r>
    </w:p>
    <w:p w14:paraId="78A49523">
      <w:pPr>
        <w:spacing w:line="600" w:lineRule="exact"/>
        <w:ind w:firstLine="480" w:firstLineChars="200"/>
        <w:rPr>
          <w:rFonts w:ascii="宋体" w:hAnsi="宋体" w:cs="宋体"/>
          <w:sz w:val="24"/>
          <w:szCs w:val="24"/>
        </w:rPr>
      </w:pPr>
      <w:r>
        <w:rPr>
          <w:rFonts w:hint="eastAsia" w:ascii="宋体" w:hAnsi="宋体" w:cs="宋体"/>
          <w:sz w:val="24"/>
          <w:szCs w:val="24"/>
        </w:rPr>
        <w:t>1.供应商提出质疑时，应提交质疑函和必要的证明材料。</w:t>
      </w:r>
    </w:p>
    <w:p w14:paraId="5CFA68E8">
      <w:pPr>
        <w:spacing w:line="600" w:lineRule="exact"/>
        <w:ind w:firstLine="480" w:firstLine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977C9A">
      <w:pPr>
        <w:spacing w:line="600" w:lineRule="exact"/>
        <w:ind w:firstLine="480" w:firstLine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14:paraId="0793DE24">
      <w:pPr>
        <w:spacing w:line="600" w:lineRule="exact"/>
        <w:ind w:firstLine="480" w:firstLine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14:paraId="4EBDB569">
      <w:pPr>
        <w:spacing w:line="600" w:lineRule="exact"/>
        <w:ind w:firstLine="480" w:firstLineChars="200"/>
        <w:rPr>
          <w:rFonts w:ascii="宋体" w:hAnsi="宋体" w:cs="宋体"/>
          <w:sz w:val="24"/>
          <w:szCs w:val="24"/>
        </w:rPr>
      </w:pPr>
      <w:r>
        <w:rPr>
          <w:rFonts w:hint="eastAsia" w:ascii="宋体" w:hAnsi="宋体" w:cs="宋体"/>
          <w:sz w:val="24"/>
          <w:szCs w:val="24"/>
        </w:rPr>
        <w:t>5.质疑函的质疑请求应与质疑事项相关。</w:t>
      </w:r>
    </w:p>
    <w:p w14:paraId="5EE56F09">
      <w:pPr>
        <w:spacing w:line="600" w:lineRule="exact"/>
        <w:ind w:firstLine="480" w:firstLine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14:paraId="22E189B5">
      <w:pPr>
        <w:spacing w:line="600" w:lineRule="exact"/>
        <w:ind w:firstLine="480" w:firstLineChars="200"/>
        <w:rPr>
          <w:rFonts w:ascii="宋体" w:hAnsi="宋体" w:cs="宋体"/>
          <w:b/>
          <w:bCs/>
          <w:sz w:val="24"/>
          <w:szCs w:val="24"/>
        </w:rPr>
      </w:pPr>
      <w:r>
        <w:rPr>
          <w:rFonts w:hint="eastAsia" w:ascii="宋体" w:hAnsi="宋体" w:cs="宋体"/>
          <w:sz w:val="24"/>
          <w:szCs w:val="24"/>
        </w:rPr>
        <w:br w:type="page"/>
      </w:r>
      <w:r>
        <w:rPr>
          <w:rFonts w:hint="eastAsia" w:ascii="宋体" w:hAnsi="宋体" w:cs="宋体"/>
          <w:b/>
          <w:bCs/>
          <w:sz w:val="24"/>
          <w:szCs w:val="24"/>
        </w:rPr>
        <w:t>附件②</w:t>
      </w:r>
    </w:p>
    <w:p w14:paraId="416CABA3">
      <w:pPr>
        <w:spacing w:line="600" w:lineRule="exact"/>
        <w:ind w:firstLine="482" w:firstLineChars="200"/>
        <w:rPr>
          <w:rFonts w:ascii="宋体" w:hAnsi="宋体" w:cs="宋体"/>
          <w:b/>
          <w:bCs/>
          <w:sz w:val="24"/>
          <w:szCs w:val="24"/>
        </w:rPr>
      </w:pPr>
    </w:p>
    <w:p w14:paraId="01015F9D">
      <w:pPr>
        <w:spacing w:line="600" w:lineRule="exact"/>
        <w:ind w:firstLine="562" w:firstLineChars="200"/>
        <w:jc w:val="center"/>
        <w:rPr>
          <w:rFonts w:ascii="宋体" w:hAnsi="宋体" w:cs="宋体"/>
          <w:b/>
          <w:bCs/>
          <w:sz w:val="28"/>
          <w:szCs w:val="28"/>
        </w:rPr>
      </w:pPr>
      <w:r>
        <w:rPr>
          <w:rFonts w:hint="eastAsia" w:ascii="宋体" w:hAnsi="宋体" w:cs="宋体"/>
          <w:b/>
          <w:bCs/>
          <w:sz w:val="28"/>
          <w:szCs w:val="28"/>
        </w:rPr>
        <w:t>投诉书范本</w:t>
      </w:r>
    </w:p>
    <w:p w14:paraId="2CBDC3E2">
      <w:pPr>
        <w:spacing w:line="600" w:lineRule="exact"/>
        <w:ind w:firstLine="562" w:firstLineChars="200"/>
        <w:jc w:val="center"/>
        <w:rPr>
          <w:rFonts w:ascii="宋体" w:hAnsi="宋体" w:cs="宋体"/>
          <w:b/>
          <w:bCs/>
          <w:sz w:val="28"/>
          <w:szCs w:val="28"/>
        </w:rPr>
      </w:pPr>
    </w:p>
    <w:p w14:paraId="07107146">
      <w:pPr>
        <w:spacing w:line="600" w:lineRule="exact"/>
        <w:ind w:firstLine="480" w:firstLineChars="200"/>
        <w:rPr>
          <w:rFonts w:ascii="宋体" w:hAnsi="宋体" w:cs="宋体"/>
          <w:sz w:val="24"/>
          <w:szCs w:val="24"/>
        </w:rPr>
      </w:pPr>
      <w:r>
        <w:rPr>
          <w:rFonts w:hint="eastAsia" w:ascii="宋体" w:hAnsi="宋体" w:cs="宋体"/>
          <w:sz w:val="24"/>
          <w:szCs w:val="24"/>
        </w:rPr>
        <w:t>一、投诉相关主体基本情况</w:t>
      </w:r>
    </w:p>
    <w:p w14:paraId="1CD643F1">
      <w:pPr>
        <w:spacing w:line="600" w:lineRule="exact"/>
        <w:ind w:firstLine="480" w:firstLineChars="200"/>
        <w:rPr>
          <w:rFonts w:ascii="宋体" w:hAnsi="宋体" w:cs="宋体"/>
          <w:sz w:val="24"/>
          <w:szCs w:val="24"/>
        </w:rPr>
      </w:pPr>
      <w:r>
        <w:rPr>
          <w:rFonts w:hint="eastAsia" w:ascii="宋体" w:hAnsi="宋体" w:cs="宋体"/>
          <w:sz w:val="24"/>
          <w:szCs w:val="24"/>
        </w:rPr>
        <w:t xml:space="preserve">投诉人：                                               </w:t>
      </w:r>
    </w:p>
    <w:p w14:paraId="62F9248A">
      <w:pPr>
        <w:spacing w:line="600" w:lineRule="exact"/>
        <w:ind w:firstLine="480" w:firstLineChars="200"/>
        <w:rPr>
          <w:rFonts w:ascii="宋体" w:hAnsi="宋体" w:cs="宋体"/>
          <w:sz w:val="24"/>
          <w:szCs w:val="24"/>
        </w:rPr>
      </w:pPr>
      <w:r>
        <w:rPr>
          <w:rFonts w:hint="eastAsia" w:ascii="宋体" w:hAnsi="宋体" w:cs="宋体"/>
          <w:sz w:val="24"/>
          <w:szCs w:val="24"/>
        </w:rPr>
        <w:t xml:space="preserve">地     址：                          </w:t>
      </w:r>
    </w:p>
    <w:p w14:paraId="0AFBBC3B">
      <w:pPr>
        <w:spacing w:line="600" w:lineRule="exact"/>
        <w:ind w:firstLine="480" w:firstLineChars="200"/>
        <w:rPr>
          <w:rFonts w:ascii="宋体" w:hAnsi="宋体" w:cs="宋体"/>
          <w:sz w:val="24"/>
          <w:szCs w:val="24"/>
        </w:rPr>
      </w:pPr>
      <w:r>
        <w:rPr>
          <w:rFonts w:hint="eastAsia" w:ascii="宋体" w:hAnsi="宋体" w:cs="宋体"/>
          <w:sz w:val="24"/>
          <w:szCs w:val="24"/>
        </w:rPr>
        <w:t xml:space="preserve">邮编：            </w:t>
      </w:r>
    </w:p>
    <w:p w14:paraId="7670E97D">
      <w:pPr>
        <w:spacing w:line="600" w:lineRule="exact"/>
        <w:ind w:firstLine="480" w:firstLineChars="200"/>
        <w:rPr>
          <w:rFonts w:ascii="宋体" w:hAnsi="宋体" w:cs="宋体"/>
          <w:sz w:val="24"/>
          <w:szCs w:val="24"/>
        </w:rPr>
      </w:pPr>
      <w:r>
        <w:rPr>
          <w:rFonts w:hint="eastAsia" w:ascii="宋体" w:hAnsi="宋体" w:cs="宋体"/>
          <w:sz w:val="24"/>
          <w:szCs w:val="24"/>
        </w:rPr>
        <w:t xml:space="preserve">法定代表人/主要负责人：                                </w:t>
      </w:r>
    </w:p>
    <w:p w14:paraId="64BA5A3E">
      <w:pPr>
        <w:spacing w:line="600" w:lineRule="exact"/>
        <w:ind w:firstLine="480" w:firstLineChars="200"/>
        <w:rPr>
          <w:rFonts w:ascii="宋体" w:hAnsi="宋体" w:cs="宋体"/>
          <w:sz w:val="24"/>
          <w:szCs w:val="24"/>
        </w:rPr>
      </w:pPr>
      <w:r>
        <w:rPr>
          <w:rFonts w:hint="eastAsia" w:ascii="宋体" w:hAnsi="宋体" w:cs="宋体"/>
          <w:sz w:val="24"/>
          <w:szCs w:val="24"/>
        </w:rPr>
        <w:t xml:space="preserve">联系电话：                                             </w:t>
      </w:r>
    </w:p>
    <w:p w14:paraId="5C24E3B3">
      <w:pPr>
        <w:spacing w:line="600" w:lineRule="exact"/>
        <w:ind w:firstLine="480" w:firstLineChars="200"/>
        <w:rPr>
          <w:rFonts w:ascii="宋体" w:hAnsi="宋体" w:cs="宋体"/>
          <w:sz w:val="24"/>
          <w:szCs w:val="24"/>
        </w:rPr>
      </w:pPr>
      <w:r>
        <w:rPr>
          <w:rFonts w:hint="eastAsia" w:ascii="宋体" w:hAnsi="宋体" w:cs="宋体"/>
          <w:sz w:val="24"/>
          <w:szCs w:val="24"/>
        </w:rPr>
        <w:t xml:space="preserve">授权代表：               </w:t>
      </w:r>
    </w:p>
    <w:p w14:paraId="0E402871">
      <w:pPr>
        <w:spacing w:line="600" w:lineRule="exact"/>
        <w:ind w:firstLine="480" w:firstLineChars="200"/>
        <w:rPr>
          <w:rFonts w:ascii="宋体" w:hAnsi="宋体" w:cs="宋体"/>
          <w:sz w:val="24"/>
          <w:szCs w:val="24"/>
        </w:rPr>
      </w:pPr>
      <w:r>
        <w:rPr>
          <w:rFonts w:hint="eastAsia" w:ascii="宋体" w:hAnsi="宋体" w:cs="宋体"/>
          <w:sz w:val="24"/>
          <w:szCs w:val="24"/>
        </w:rPr>
        <w:t xml:space="preserve">联系电话：                    </w:t>
      </w:r>
    </w:p>
    <w:p w14:paraId="4E5C256E">
      <w:pPr>
        <w:spacing w:line="600" w:lineRule="exact"/>
        <w:ind w:firstLine="480" w:firstLineChars="200"/>
        <w:rPr>
          <w:rFonts w:ascii="宋体" w:hAnsi="宋体" w:cs="宋体"/>
          <w:sz w:val="24"/>
          <w:szCs w:val="24"/>
        </w:rPr>
      </w:pPr>
      <w:r>
        <w:rPr>
          <w:rFonts w:hint="eastAsia" w:ascii="宋体" w:hAnsi="宋体" w:cs="宋体"/>
          <w:sz w:val="24"/>
          <w:szCs w:val="24"/>
        </w:rPr>
        <w:t xml:space="preserve">地     址：                            </w:t>
      </w:r>
    </w:p>
    <w:p w14:paraId="4014D782">
      <w:pPr>
        <w:spacing w:line="600" w:lineRule="exact"/>
        <w:ind w:firstLine="480" w:firstLineChars="200"/>
        <w:rPr>
          <w:rFonts w:ascii="宋体" w:hAnsi="宋体" w:cs="宋体"/>
          <w:sz w:val="24"/>
          <w:szCs w:val="24"/>
        </w:rPr>
      </w:pPr>
      <w:r>
        <w:rPr>
          <w:rFonts w:hint="eastAsia" w:ascii="宋体" w:hAnsi="宋体" w:cs="宋体"/>
          <w:sz w:val="24"/>
          <w:szCs w:val="24"/>
        </w:rPr>
        <w:t xml:space="preserve">邮编：         </w:t>
      </w:r>
    </w:p>
    <w:p w14:paraId="7A9C7B4D">
      <w:pPr>
        <w:spacing w:line="600" w:lineRule="exact"/>
        <w:ind w:firstLine="480" w:firstLineChars="200"/>
        <w:rPr>
          <w:rFonts w:ascii="宋体" w:hAnsi="宋体" w:cs="宋体"/>
          <w:sz w:val="24"/>
          <w:szCs w:val="24"/>
        </w:rPr>
      </w:pPr>
      <w:r>
        <w:rPr>
          <w:rFonts w:hint="eastAsia" w:ascii="宋体" w:hAnsi="宋体" w:cs="宋体"/>
          <w:sz w:val="24"/>
          <w:szCs w:val="24"/>
        </w:rPr>
        <w:t xml:space="preserve">被投诉人1：                                            </w:t>
      </w:r>
    </w:p>
    <w:p w14:paraId="60333A72">
      <w:pPr>
        <w:spacing w:line="600" w:lineRule="exact"/>
        <w:ind w:firstLine="480" w:firstLineChars="200"/>
        <w:rPr>
          <w:rFonts w:ascii="宋体" w:hAnsi="宋体" w:cs="宋体"/>
          <w:sz w:val="24"/>
          <w:szCs w:val="24"/>
        </w:rPr>
      </w:pPr>
      <w:r>
        <w:rPr>
          <w:rFonts w:hint="eastAsia" w:ascii="宋体" w:hAnsi="宋体" w:cs="宋体"/>
          <w:sz w:val="24"/>
          <w:szCs w:val="24"/>
        </w:rPr>
        <w:t xml:space="preserve">地     址：                             </w:t>
      </w:r>
    </w:p>
    <w:p w14:paraId="285622D3">
      <w:pPr>
        <w:spacing w:line="600" w:lineRule="exact"/>
        <w:ind w:firstLine="480" w:firstLineChars="200"/>
        <w:rPr>
          <w:rFonts w:ascii="宋体" w:hAnsi="宋体" w:cs="宋体"/>
          <w:sz w:val="24"/>
          <w:szCs w:val="24"/>
        </w:rPr>
      </w:pPr>
      <w:r>
        <w:rPr>
          <w:rFonts w:hint="eastAsia" w:ascii="宋体" w:hAnsi="宋体" w:cs="宋体"/>
          <w:sz w:val="24"/>
          <w:szCs w:val="24"/>
        </w:rPr>
        <w:t xml:space="preserve">邮编：         </w:t>
      </w:r>
    </w:p>
    <w:p w14:paraId="0B82B25A">
      <w:pPr>
        <w:spacing w:line="600" w:lineRule="exact"/>
        <w:ind w:firstLine="480" w:firstLineChars="200"/>
        <w:rPr>
          <w:rFonts w:ascii="宋体" w:hAnsi="宋体" w:cs="宋体"/>
          <w:sz w:val="24"/>
          <w:szCs w:val="24"/>
        </w:rPr>
      </w:pPr>
      <w:r>
        <w:rPr>
          <w:rFonts w:hint="eastAsia" w:ascii="宋体" w:hAnsi="宋体" w:cs="宋体"/>
          <w:sz w:val="24"/>
          <w:szCs w:val="24"/>
        </w:rPr>
        <w:t xml:space="preserve">联系人：               </w:t>
      </w:r>
    </w:p>
    <w:p w14:paraId="3000D4ED">
      <w:pPr>
        <w:spacing w:line="600" w:lineRule="exact"/>
        <w:ind w:firstLine="480" w:firstLineChars="200"/>
        <w:rPr>
          <w:rFonts w:ascii="宋体" w:hAnsi="宋体" w:cs="宋体"/>
          <w:sz w:val="24"/>
          <w:szCs w:val="24"/>
        </w:rPr>
      </w:pPr>
      <w:r>
        <w:rPr>
          <w:rFonts w:hint="eastAsia" w:ascii="宋体" w:hAnsi="宋体" w:cs="宋体"/>
          <w:sz w:val="24"/>
          <w:szCs w:val="24"/>
        </w:rPr>
        <w:t xml:space="preserve">联系电话：                      </w:t>
      </w:r>
    </w:p>
    <w:p w14:paraId="2AF564B6">
      <w:pPr>
        <w:spacing w:line="600" w:lineRule="exact"/>
        <w:ind w:firstLine="480" w:firstLineChars="200"/>
        <w:rPr>
          <w:rFonts w:ascii="宋体" w:hAnsi="宋体" w:cs="宋体"/>
          <w:sz w:val="24"/>
          <w:szCs w:val="24"/>
        </w:rPr>
      </w:pPr>
      <w:r>
        <w:rPr>
          <w:rFonts w:hint="eastAsia" w:ascii="宋体" w:hAnsi="宋体" w:cs="宋体"/>
          <w:sz w:val="24"/>
          <w:szCs w:val="24"/>
        </w:rPr>
        <w:t>被投诉人2</w:t>
      </w:r>
    </w:p>
    <w:p w14:paraId="23256114">
      <w:pPr>
        <w:spacing w:line="600" w:lineRule="exact"/>
        <w:ind w:firstLine="480" w:firstLineChars="200"/>
        <w:rPr>
          <w:rFonts w:ascii="宋体" w:hAnsi="宋体" w:cs="宋体"/>
          <w:sz w:val="24"/>
          <w:szCs w:val="24"/>
        </w:rPr>
      </w:pPr>
      <w:r>
        <w:rPr>
          <w:rFonts w:hint="eastAsia" w:ascii="宋体" w:hAnsi="宋体" w:cs="宋体"/>
          <w:sz w:val="24"/>
          <w:szCs w:val="24"/>
        </w:rPr>
        <w:t>……</w:t>
      </w:r>
    </w:p>
    <w:p w14:paraId="6C09F043">
      <w:pPr>
        <w:spacing w:line="600" w:lineRule="exact"/>
        <w:ind w:firstLine="480" w:firstLineChars="200"/>
        <w:rPr>
          <w:rFonts w:ascii="宋体" w:hAnsi="宋体" w:cs="宋体"/>
          <w:sz w:val="24"/>
          <w:szCs w:val="24"/>
        </w:rPr>
      </w:pPr>
      <w:r>
        <w:rPr>
          <w:rFonts w:hint="eastAsia" w:ascii="宋体" w:hAnsi="宋体" w:cs="宋体"/>
          <w:sz w:val="24"/>
          <w:szCs w:val="24"/>
        </w:rPr>
        <w:t xml:space="preserve">相关供应商：                                           </w:t>
      </w:r>
    </w:p>
    <w:p w14:paraId="54533CCA">
      <w:pPr>
        <w:spacing w:line="600" w:lineRule="exact"/>
        <w:ind w:firstLine="480" w:firstLineChars="200"/>
        <w:rPr>
          <w:rFonts w:ascii="宋体" w:hAnsi="宋体" w:cs="宋体"/>
          <w:sz w:val="24"/>
          <w:szCs w:val="24"/>
        </w:rPr>
      </w:pPr>
      <w:r>
        <w:rPr>
          <w:rFonts w:hint="eastAsia" w:ascii="宋体" w:hAnsi="宋体" w:cs="宋体"/>
          <w:sz w:val="24"/>
          <w:szCs w:val="24"/>
        </w:rPr>
        <w:t xml:space="preserve">地     址：                             </w:t>
      </w:r>
    </w:p>
    <w:p w14:paraId="184FF45E">
      <w:pPr>
        <w:spacing w:line="600" w:lineRule="exact"/>
        <w:ind w:firstLine="480" w:firstLineChars="200"/>
        <w:rPr>
          <w:rFonts w:ascii="宋体" w:hAnsi="宋体" w:cs="宋体"/>
          <w:sz w:val="24"/>
          <w:szCs w:val="24"/>
        </w:rPr>
      </w:pPr>
      <w:r>
        <w:rPr>
          <w:rFonts w:hint="eastAsia" w:ascii="宋体" w:hAnsi="宋体" w:cs="宋体"/>
          <w:sz w:val="24"/>
          <w:szCs w:val="24"/>
        </w:rPr>
        <w:t xml:space="preserve">邮编：         </w:t>
      </w:r>
    </w:p>
    <w:p w14:paraId="4E5E6B9A">
      <w:pPr>
        <w:spacing w:line="600" w:lineRule="exact"/>
        <w:ind w:firstLine="480" w:firstLineChars="200"/>
        <w:rPr>
          <w:rFonts w:ascii="宋体" w:hAnsi="宋体" w:cs="宋体"/>
          <w:sz w:val="24"/>
          <w:szCs w:val="24"/>
        </w:rPr>
      </w:pPr>
      <w:r>
        <w:rPr>
          <w:rFonts w:hint="eastAsia" w:ascii="宋体" w:hAnsi="宋体" w:cs="宋体"/>
          <w:sz w:val="24"/>
          <w:szCs w:val="24"/>
        </w:rPr>
        <w:t xml:space="preserve">联系人：               </w:t>
      </w:r>
    </w:p>
    <w:p w14:paraId="1752C84B">
      <w:pPr>
        <w:spacing w:line="600" w:lineRule="exact"/>
        <w:ind w:firstLine="480" w:firstLineChars="200"/>
        <w:rPr>
          <w:rFonts w:ascii="宋体" w:hAnsi="宋体" w:cs="宋体"/>
          <w:sz w:val="24"/>
          <w:szCs w:val="24"/>
        </w:rPr>
      </w:pPr>
      <w:r>
        <w:rPr>
          <w:rFonts w:hint="eastAsia" w:ascii="宋体" w:hAnsi="宋体" w:cs="宋体"/>
          <w:sz w:val="24"/>
          <w:szCs w:val="24"/>
        </w:rPr>
        <w:t xml:space="preserve">联系电话：                      </w:t>
      </w:r>
    </w:p>
    <w:p w14:paraId="5DDA9473">
      <w:pPr>
        <w:spacing w:line="600" w:lineRule="exact"/>
        <w:ind w:firstLine="480" w:firstLineChars="200"/>
        <w:rPr>
          <w:rFonts w:ascii="宋体" w:hAnsi="宋体" w:cs="宋体"/>
          <w:sz w:val="24"/>
          <w:szCs w:val="24"/>
        </w:rPr>
      </w:pPr>
      <w:r>
        <w:rPr>
          <w:rFonts w:hint="eastAsia" w:ascii="宋体" w:hAnsi="宋体" w:cs="宋体"/>
          <w:sz w:val="24"/>
          <w:szCs w:val="24"/>
        </w:rPr>
        <w:t>二、投诉项目基本情况</w:t>
      </w:r>
    </w:p>
    <w:p w14:paraId="257DEA41">
      <w:pPr>
        <w:spacing w:line="600" w:lineRule="exact"/>
        <w:ind w:firstLine="480" w:firstLineChars="200"/>
        <w:rPr>
          <w:rFonts w:ascii="宋体" w:hAnsi="宋体" w:cs="宋体"/>
          <w:sz w:val="24"/>
          <w:szCs w:val="24"/>
        </w:rPr>
      </w:pPr>
      <w:r>
        <w:rPr>
          <w:rFonts w:hint="eastAsia" w:ascii="宋体" w:hAnsi="宋体" w:cs="宋体"/>
          <w:sz w:val="24"/>
          <w:szCs w:val="24"/>
        </w:rPr>
        <w:t xml:space="preserve">采购项目名称：                                         </w:t>
      </w:r>
    </w:p>
    <w:p w14:paraId="6A90775C">
      <w:pPr>
        <w:spacing w:line="600" w:lineRule="exact"/>
        <w:ind w:firstLine="480" w:firstLineChars="200"/>
        <w:rPr>
          <w:rFonts w:ascii="宋体" w:hAnsi="宋体" w:cs="宋体"/>
          <w:sz w:val="24"/>
          <w:szCs w:val="24"/>
        </w:rPr>
      </w:pPr>
      <w:r>
        <w:rPr>
          <w:rFonts w:hint="eastAsia" w:ascii="宋体" w:hAnsi="宋体" w:cs="宋体"/>
          <w:sz w:val="24"/>
          <w:szCs w:val="24"/>
        </w:rPr>
        <w:t xml:space="preserve">采购项目编号：                                        </w:t>
      </w:r>
    </w:p>
    <w:p w14:paraId="433FE3A8">
      <w:pPr>
        <w:spacing w:line="600" w:lineRule="exact"/>
        <w:ind w:firstLine="480" w:firstLineChars="200"/>
        <w:rPr>
          <w:rFonts w:ascii="宋体" w:hAnsi="宋体" w:cs="宋体"/>
          <w:sz w:val="24"/>
          <w:szCs w:val="24"/>
        </w:rPr>
      </w:pPr>
      <w:r>
        <w:rPr>
          <w:rFonts w:hint="eastAsia" w:ascii="宋体" w:hAnsi="宋体" w:cs="宋体"/>
          <w:sz w:val="24"/>
          <w:szCs w:val="24"/>
        </w:rPr>
        <w:t xml:space="preserve">采购人名称：                                           </w:t>
      </w:r>
    </w:p>
    <w:p w14:paraId="050D78B4">
      <w:pPr>
        <w:spacing w:line="600" w:lineRule="exact"/>
        <w:ind w:firstLine="480" w:firstLineChars="200"/>
        <w:rPr>
          <w:rFonts w:ascii="宋体" w:hAnsi="宋体" w:cs="宋体"/>
          <w:sz w:val="24"/>
          <w:szCs w:val="24"/>
        </w:rPr>
      </w:pPr>
      <w:r>
        <w:rPr>
          <w:rFonts w:hint="eastAsia" w:ascii="宋体" w:hAnsi="宋体" w:cs="宋体"/>
          <w:sz w:val="24"/>
          <w:szCs w:val="24"/>
        </w:rPr>
        <w:t xml:space="preserve">代理机构名称：                                         </w:t>
      </w:r>
    </w:p>
    <w:p w14:paraId="70DC4E9B">
      <w:pPr>
        <w:spacing w:line="600" w:lineRule="exact"/>
        <w:ind w:firstLine="480" w:firstLineChars="200"/>
        <w:rPr>
          <w:rFonts w:ascii="宋体" w:hAnsi="宋体" w:cs="宋体"/>
          <w:sz w:val="24"/>
          <w:szCs w:val="24"/>
        </w:rPr>
      </w:pPr>
      <w:r>
        <w:rPr>
          <w:rFonts w:hint="eastAsia" w:ascii="宋体" w:hAnsi="宋体" w:cs="宋体"/>
          <w:sz w:val="24"/>
          <w:szCs w:val="24"/>
        </w:rPr>
        <w:t xml:space="preserve">招标文件公告:是/否     </w:t>
      </w:r>
    </w:p>
    <w:p w14:paraId="4EC07982">
      <w:pPr>
        <w:spacing w:line="600" w:lineRule="exact"/>
        <w:ind w:firstLine="480" w:firstLineChars="200"/>
        <w:rPr>
          <w:rFonts w:ascii="宋体" w:hAnsi="宋体" w:cs="宋体"/>
          <w:sz w:val="24"/>
          <w:szCs w:val="24"/>
        </w:rPr>
      </w:pPr>
      <w:r>
        <w:rPr>
          <w:rFonts w:hint="eastAsia" w:ascii="宋体" w:hAnsi="宋体" w:cs="宋体"/>
          <w:sz w:val="24"/>
          <w:szCs w:val="24"/>
        </w:rPr>
        <w:t xml:space="preserve">公告期限：                      </w:t>
      </w:r>
    </w:p>
    <w:p w14:paraId="49024AF7">
      <w:pPr>
        <w:spacing w:line="600" w:lineRule="exact"/>
        <w:ind w:firstLine="480" w:firstLineChars="200"/>
        <w:rPr>
          <w:rFonts w:ascii="宋体" w:hAnsi="宋体" w:cs="宋体"/>
          <w:sz w:val="24"/>
          <w:szCs w:val="24"/>
        </w:rPr>
      </w:pPr>
      <w:r>
        <w:rPr>
          <w:rFonts w:hint="eastAsia" w:ascii="宋体" w:hAnsi="宋体" w:cs="宋体"/>
          <w:sz w:val="24"/>
          <w:szCs w:val="24"/>
        </w:rPr>
        <w:t xml:space="preserve">采购结果公告:是/否     </w:t>
      </w:r>
    </w:p>
    <w:p w14:paraId="7802BE4B">
      <w:pPr>
        <w:spacing w:line="600" w:lineRule="exact"/>
        <w:ind w:firstLine="480" w:firstLineChars="200"/>
        <w:rPr>
          <w:rFonts w:ascii="宋体" w:hAnsi="宋体" w:cs="宋体"/>
          <w:sz w:val="24"/>
          <w:szCs w:val="24"/>
        </w:rPr>
      </w:pPr>
      <w:r>
        <w:rPr>
          <w:rFonts w:hint="eastAsia" w:ascii="宋体" w:hAnsi="宋体" w:cs="宋体"/>
          <w:sz w:val="24"/>
          <w:szCs w:val="24"/>
        </w:rPr>
        <w:t xml:space="preserve">公告期限：                      </w:t>
      </w:r>
    </w:p>
    <w:p w14:paraId="1C4B37E9">
      <w:pPr>
        <w:spacing w:line="600" w:lineRule="exact"/>
        <w:ind w:firstLine="480" w:firstLineChars="200"/>
        <w:rPr>
          <w:rFonts w:ascii="宋体" w:hAnsi="宋体" w:cs="宋体"/>
          <w:sz w:val="24"/>
          <w:szCs w:val="24"/>
        </w:rPr>
      </w:pPr>
      <w:r>
        <w:rPr>
          <w:rFonts w:hint="eastAsia" w:ascii="宋体" w:hAnsi="宋体" w:cs="宋体"/>
          <w:sz w:val="24"/>
          <w:szCs w:val="24"/>
        </w:rPr>
        <w:t>三、质疑基本情况</w:t>
      </w:r>
    </w:p>
    <w:p w14:paraId="0CACB872">
      <w:pPr>
        <w:spacing w:line="600" w:lineRule="exact"/>
        <w:ind w:firstLine="480" w:firstLineChars="200"/>
        <w:rPr>
          <w:rFonts w:ascii="宋体" w:hAnsi="宋体" w:cs="宋体"/>
          <w:sz w:val="24"/>
          <w:szCs w:val="24"/>
        </w:rPr>
      </w:pPr>
      <w:r>
        <w:rPr>
          <w:rFonts w:hint="eastAsia" w:ascii="宋体" w:hAnsi="宋体" w:cs="宋体"/>
          <w:sz w:val="24"/>
          <w:szCs w:val="24"/>
        </w:rPr>
        <w:t>投诉人于</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日,向</w:t>
      </w:r>
      <w:r>
        <w:rPr>
          <w:rFonts w:hint="eastAsia" w:ascii="宋体" w:hAnsi="宋体" w:cs="宋体"/>
          <w:sz w:val="24"/>
          <w:szCs w:val="24"/>
          <w:u w:val="single"/>
        </w:rPr>
        <w:t xml:space="preserve">          </w:t>
      </w:r>
      <w:r>
        <w:rPr>
          <w:rFonts w:hint="eastAsia" w:ascii="宋体" w:hAnsi="宋体" w:cs="宋体"/>
          <w:sz w:val="24"/>
          <w:szCs w:val="24"/>
        </w:rPr>
        <w:t>提出质疑，质疑事项为：</w:t>
      </w:r>
      <w:r>
        <w:rPr>
          <w:rFonts w:hint="eastAsia" w:ascii="宋体" w:hAnsi="宋体" w:cs="宋体"/>
          <w:sz w:val="24"/>
          <w:szCs w:val="24"/>
          <w:u w:val="single"/>
        </w:rPr>
        <w:t xml:space="preserve">            </w:t>
      </w:r>
      <w:r>
        <w:rPr>
          <w:rFonts w:hint="eastAsia" w:ascii="宋体" w:hAnsi="宋体" w:cs="宋体"/>
          <w:sz w:val="24"/>
          <w:szCs w:val="24"/>
        </w:rPr>
        <w:t xml:space="preserve">                    </w:t>
      </w:r>
    </w:p>
    <w:p w14:paraId="592C95E0">
      <w:pPr>
        <w:spacing w:line="600" w:lineRule="exact"/>
        <w:ind w:firstLine="480" w:firstLineChars="200"/>
        <w:rPr>
          <w:rFonts w:ascii="宋体" w:hAnsi="宋体" w:cs="宋体"/>
          <w:sz w:val="24"/>
          <w:szCs w:val="24"/>
        </w:rPr>
      </w:pPr>
      <w:r>
        <w:rPr>
          <w:rFonts w:hint="eastAsia" w:ascii="宋体" w:hAnsi="宋体" w:cs="宋体"/>
          <w:sz w:val="24"/>
          <w:szCs w:val="24"/>
        </w:rPr>
        <w:t>采购人/代理机构于</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日,就质疑事项作出了答复/没有在法定期限内作出答复。</w:t>
      </w:r>
    </w:p>
    <w:p w14:paraId="1E7E8F83">
      <w:pPr>
        <w:spacing w:line="600" w:lineRule="exact"/>
        <w:ind w:firstLine="480" w:firstLineChars="200"/>
        <w:rPr>
          <w:rFonts w:ascii="宋体" w:hAnsi="宋体" w:cs="宋体"/>
          <w:sz w:val="24"/>
          <w:szCs w:val="24"/>
        </w:rPr>
      </w:pPr>
      <w:r>
        <w:rPr>
          <w:rFonts w:hint="eastAsia" w:ascii="宋体" w:hAnsi="宋体" w:cs="宋体"/>
          <w:sz w:val="24"/>
          <w:szCs w:val="24"/>
        </w:rPr>
        <w:t>四、投诉事项具体内容</w:t>
      </w:r>
    </w:p>
    <w:p w14:paraId="785465F5">
      <w:pPr>
        <w:spacing w:line="600" w:lineRule="exact"/>
        <w:ind w:firstLine="480" w:firstLineChars="200"/>
        <w:rPr>
          <w:rFonts w:ascii="宋体" w:hAnsi="宋体" w:cs="宋体"/>
          <w:sz w:val="24"/>
          <w:szCs w:val="24"/>
        </w:rPr>
      </w:pPr>
      <w:r>
        <w:rPr>
          <w:rFonts w:hint="eastAsia" w:ascii="宋体" w:hAnsi="宋体" w:cs="宋体"/>
          <w:sz w:val="24"/>
          <w:szCs w:val="24"/>
        </w:rPr>
        <w:t xml:space="preserve">投诉事项 1：                                       </w:t>
      </w:r>
    </w:p>
    <w:p w14:paraId="58D8723F">
      <w:pPr>
        <w:spacing w:line="600" w:lineRule="exact"/>
        <w:ind w:firstLine="480" w:firstLineChars="200"/>
        <w:rPr>
          <w:rFonts w:ascii="宋体" w:hAnsi="宋体" w:cs="宋体"/>
          <w:sz w:val="24"/>
          <w:szCs w:val="24"/>
        </w:rPr>
      </w:pPr>
      <w:r>
        <w:rPr>
          <w:rFonts w:hint="eastAsia" w:ascii="宋体" w:hAnsi="宋体" w:cs="宋体"/>
          <w:sz w:val="24"/>
          <w:szCs w:val="24"/>
        </w:rPr>
        <w:t xml:space="preserve">事实依据：                                         </w:t>
      </w:r>
    </w:p>
    <w:p w14:paraId="02A3B9AD">
      <w:pPr>
        <w:spacing w:line="600" w:lineRule="exact"/>
        <w:ind w:firstLine="480" w:firstLineChars="200"/>
        <w:rPr>
          <w:rFonts w:ascii="宋体" w:hAnsi="宋体" w:cs="宋体"/>
          <w:sz w:val="24"/>
          <w:szCs w:val="24"/>
        </w:rPr>
      </w:pPr>
      <w:r>
        <w:rPr>
          <w:rFonts w:hint="eastAsia" w:ascii="宋体" w:hAnsi="宋体" w:cs="宋体"/>
          <w:sz w:val="24"/>
          <w:szCs w:val="24"/>
        </w:rPr>
        <w:t xml:space="preserve">法律依据：                                         </w:t>
      </w:r>
    </w:p>
    <w:p w14:paraId="5E16CCB5">
      <w:pPr>
        <w:spacing w:line="600" w:lineRule="exact"/>
        <w:ind w:firstLine="480" w:firstLineChars="200"/>
        <w:rPr>
          <w:rFonts w:ascii="宋体" w:hAnsi="宋体" w:cs="宋体"/>
          <w:sz w:val="24"/>
          <w:szCs w:val="24"/>
        </w:rPr>
      </w:pPr>
      <w:r>
        <w:rPr>
          <w:rFonts w:hint="eastAsia" w:ascii="宋体" w:hAnsi="宋体" w:cs="宋体"/>
          <w:sz w:val="24"/>
          <w:szCs w:val="24"/>
        </w:rPr>
        <w:t>投诉事项2</w:t>
      </w:r>
    </w:p>
    <w:p w14:paraId="2BB811B3">
      <w:pPr>
        <w:spacing w:line="600" w:lineRule="exact"/>
        <w:ind w:firstLine="480" w:firstLineChars="200"/>
        <w:rPr>
          <w:rFonts w:ascii="宋体" w:hAnsi="宋体" w:cs="宋体"/>
          <w:sz w:val="24"/>
          <w:szCs w:val="24"/>
        </w:rPr>
      </w:pPr>
      <w:r>
        <w:rPr>
          <w:rFonts w:hint="eastAsia" w:ascii="宋体" w:hAnsi="宋体" w:cs="宋体"/>
          <w:sz w:val="24"/>
          <w:szCs w:val="24"/>
        </w:rPr>
        <w:t>……</w:t>
      </w:r>
    </w:p>
    <w:p w14:paraId="4F8BD79E">
      <w:pPr>
        <w:spacing w:line="600" w:lineRule="exact"/>
        <w:ind w:firstLine="480" w:firstLineChars="200"/>
        <w:rPr>
          <w:rFonts w:ascii="宋体" w:hAnsi="宋体" w:cs="宋体"/>
          <w:sz w:val="24"/>
          <w:szCs w:val="24"/>
        </w:rPr>
      </w:pPr>
    </w:p>
    <w:p w14:paraId="42DBAF33">
      <w:pPr>
        <w:spacing w:line="600" w:lineRule="exact"/>
        <w:ind w:firstLine="480" w:firstLineChars="200"/>
        <w:rPr>
          <w:rFonts w:ascii="宋体" w:hAnsi="宋体" w:cs="宋体"/>
          <w:sz w:val="24"/>
          <w:szCs w:val="24"/>
        </w:rPr>
      </w:pPr>
      <w:r>
        <w:rPr>
          <w:rFonts w:hint="eastAsia" w:ascii="宋体" w:hAnsi="宋体" w:cs="宋体"/>
          <w:sz w:val="24"/>
          <w:szCs w:val="24"/>
        </w:rPr>
        <w:t>五、与投诉事项相关的投诉请求</w:t>
      </w:r>
    </w:p>
    <w:p w14:paraId="00DD1976">
      <w:pPr>
        <w:spacing w:line="600" w:lineRule="exact"/>
        <w:ind w:firstLine="480" w:firstLineChars="200"/>
        <w:rPr>
          <w:rFonts w:ascii="宋体" w:hAnsi="宋体" w:cs="宋体"/>
          <w:sz w:val="24"/>
          <w:szCs w:val="24"/>
        </w:rPr>
      </w:pPr>
      <w:r>
        <w:rPr>
          <w:rFonts w:hint="eastAsia" w:ascii="宋体" w:hAnsi="宋体" w:cs="宋体"/>
          <w:sz w:val="24"/>
          <w:szCs w:val="24"/>
        </w:rPr>
        <w:t xml:space="preserve">请求：     </w:t>
      </w:r>
    </w:p>
    <w:p w14:paraId="3D2686DB">
      <w:pPr>
        <w:spacing w:line="600" w:lineRule="exact"/>
        <w:ind w:firstLine="480" w:firstLineChars="200"/>
        <w:rPr>
          <w:rFonts w:ascii="宋体" w:hAnsi="宋体" w:cs="宋体"/>
          <w:sz w:val="24"/>
          <w:szCs w:val="24"/>
        </w:rPr>
      </w:pPr>
    </w:p>
    <w:p w14:paraId="0A1041E0">
      <w:pPr>
        <w:spacing w:line="600" w:lineRule="exact"/>
        <w:ind w:firstLine="480" w:firstLineChars="200"/>
        <w:rPr>
          <w:rFonts w:ascii="宋体" w:hAnsi="宋体" w:cs="宋体"/>
          <w:sz w:val="24"/>
          <w:szCs w:val="24"/>
        </w:rPr>
      </w:pPr>
    </w:p>
    <w:p w14:paraId="2CBBE3CD">
      <w:pPr>
        <w:spacing w:line="600" w:lineRule="exact"/>
        <w:ind w:firstLine="480" w:firstLineChars="200"/>
        <w:rPr>
          <w:rFonts w:ascii="宋体" w:hAnsi="宋体" w:cs="宋体"/>
          <w:sz w:val="24"/>
          <w:szCs w:val="24"/>
        </w:rPr>
      </w:pPr>
      <w:r>
        <w:rPr>
          <w:rFonts w:hint="eastAsia" w:ascii="宋体" w:hAnsi="宋体" w:cs="宋体"/>
          <w:sz w:val="24"/>
          <w:szCs w:val="24"/>
        </w:rPr>
        <w:t xml:space="preserve">                                        </w:t>
      </w:r>
    </w:p>
    <w:p w14:paraId="3F1EF681">
      <w:pPr>
        <w:spacing w:line="600" w:lineRule="exact"/>
        <w:ind w:firstLine="480" w:firstLineChars="200"/>
        <w:rPr>
          <w:rFonts w:ascii="宋体" w:hAnsi="宋体" w:cs="宋体"/>
          <w:sz w:val="24"/>
          <w:szCs w:val="24"/>
        </w:rPr>
      </w:pPr>
      <w:r>
        <w:rPr>
          <w:rFonts w:hint="eastAsia" w:ascii="宋体" w:hAnsi="宋体" w:cs="宋体"/>
          <w:sz w:val="24"/>
          <w:szCs w:val="24"/>
        </w:rPr>
        <w:t xml:space="preserve">                                            公            章：   </w:t>
      </w:r>
    </w:p>
    <w:p w14:paraId="21E39433">
      <w:pPr>
        <w:spacing w:line="600" w:lineRule="exact"/>
        <w:ind w:firstLine="5760" w:firstLineChars="2400"/>
        <w:rPr>
          <w:rFonts w:ascii="宋体" w:hAnsi="宋体" w:cs="宋体"/>
          <w:sz w:val="24"/>
          <w:szCs w:val="24"/>
        </w:rPr>
      </w:pPr>
      <w:r>
        <w:rPr>
          <w:rFonts w:hint="eastAsia" w:ascii="宋体" w:hAnsi="宋体" w:cs="宋体"/>
          <w:sz w:val="24"/>
          <w:szCs w:val="24"/>
        </w:rPr>
        <w:t xml:space="preserve">签字(签字或盖章)：                     </w:t>
      </w:r>
    </w:p>
    <w:p w14:paraId="32B91A22">
      <w:pPr>
        <w:spacing w:line="600" w:lineRule="exact"/>
        <w:ind w:firstLine="5760" w:firstLineChars="2400"/>
        <w:rPr>
          <w:rFonts w:ascii="宋体" w:hAnsi="宋体" w:cs="宋体"/>
          <w:sz w:val="24"/>
          <w:szCs w:val="24"/>
        </w:rPr>
      </w:pPr>
      <w:r>
        <w:rPr>
          <w:rFonts w:hint="eastAsia" w:ascii="宋体" w:hAnsi="宋体" w:cs="宋体"/>
          <w:sz w:val="24"/>
          <w:szCs w:val="24"/>
        </w:rPr>
        <w:t xml:space="preserve">日            期：                </w:t>
      </w:r>
    </w:p>
    <w:p w14:paraId="022C4746">
      <w:pPr>
        <w:pStyle w:val="4"/>
        <w:spacing w:before="0" w:after="0" w:line="600" w:lineRule="exact"/>
        <w:rPr>
          <w:rFonts w:ascii="宋体" w:hAnsi="宋体" w:cs="宋体"/>
          <w:sz w:val="24"/>
          <w:szCs w:val="24"/>
        </w:rPr>
      </w:pPr>
    </w:p>
    <w:p w14:paraId="77B6EF64">
      <w:pPr>
        <w:spacing w:line="600" w:lineRule="exact"/>
        <w:ind w:firstLine="480" w:firstLineChars="200"/>
        <w:rPr>
          <w:rFonts w:ascii="宋体" w:hAnsi="宋体" w:cs="宋体"/>
          <w:sz w:val="24"/>
          <w:szCs w:val="24"/>
        </w:rPr>
      </w:pPr>
    </w:p>
    <w:p w14:paraId="400ABA8E">
      <w:pPr>
        <w:spacing w:line="600" w:lineRule="exact"/>
        <w:ind w:firstLine="480" w:firstLineChars="200"/>
        <w:rPr>
          <w:rFonts w:ascii="宋体" w:hAnsi="宋体" w:cs="宋体"/>
          <w:sz w:val="24"/>
          <w:szCs w:val="24"/>
        </w:rPr>
      </w:pPr>
    </w:p>
    <w:p w14:paraId="76A3A14A">
      <w:pPr>
        <w:spacing w:line="600" w:lineRule="exact"/>
        <w:ind w:firstLine="480" w:firstLineChars="200"/>
        <w:rPr>
          <w:rFonts w:ascii="宋体" w:hAnsi="宋体" w:cs="宋体"/>
          <w:sz w:val="24"/>
          <w:szCs w:val="24"/>
        </w:rPr>
      </w:pPr>
    </w:p>
    <w:p w14:paraId="7E6F8D90">
      <w:pPr>
        <w:spacing w:line="600" w:lineRule="exact"/>
        <w:ind w:firstLine="480" w:firstLineChars="200"/>
        <w:rPr>
          <w:rFonts w:ascii="宋体" w:hAnsi="宋体" w:cs="宋体"/>
          <w:sz w:val="24"/>
          <w:szCs w:val="24"/>
        </w:rPr>
      </w:pPr>
    </w:p>
    <w:p w14:paraId="1896CCEB">
      <w:pPr>
        <w:spacing w:line="600" w:lineRule="exact"/>
        <w:ind w:firstLine="480" w:firstLineChars="200"/>
        <w:rPr>
          <w:rFonts w:ascii="宋体" w:hAnsi="宋体" w:cs="宋体"/>
          <w:sz w:val="24"/>
          <w:szCs w:val="24"/>
        </w:rPr>
      </w:pPr>
    </w:p>
    <w:p w14:paraId="6C4013BB">
      <w:pPr>
        <w:spacing w:line="600" w:lineRule="exact"/>
        <w:ind w:firstLine="480" w:firstLineChars="200"/>
        <w:rPr>
          <w:rFonts w:ascii="宋体" w:hAnsi="宋体" w:cs="宋体"/>
          <w:sz w:val="24"/>
          <w:szCs w:val="24"/>
        </w:rPr>
      </w:pPr>
    </w:p>
    <w:p w14:paraId="7141EE42">
      <w:pPr>
        <w:spacing w:line="600" w:lineRule="exact"/>
        <w:ind w:firstLine="480" w:firstLineChars="200"/>
        <w:rPr>
          <w:rFonts w:ascii="宋体" w:hAnsi="宋体" w:cs="宋体"/>
          <w:sz w:val="24"/>
          <w:szCs w:val="24"/>
        </w:rPr>
      </w:pPr>
    </w:p>
    <w:p w14:paraId="095E4773">
      <w:pPr>
        <w:spacing w:line="600" w:lineRule="exact"/>
        <w:ind w:firstLine="480" w:firstLineChars="200"/>
        <w:rPr>
          <w:rFonts w:ascii="宋体" w:hAnsi="宋体" w:cs="宋体"/>
          <w:sz w:val="24"/>
          <w:szCs w:val="24"/>
        </w:rPr>
      </w:pPr>
    </w:p>
    <w:p w14:paraId="00E7C8CB">
      <w:pPr>
        <w:spacing w:line="600" w:lineRule="exact"/>
        <w:ind w:firstLine="480" w:firstLineChars="200"/>
        <w:rPr>
          <w:rFonts w:ascii="宋体" w:hAnsi="宋体" w:cs="宋体"/>
          <w:sz w:val="24"/>
          <w:szCs w:val="24"/>
        </w:rPr>
      </w:pPr>
    </w:p>
    <w:p w14:paraId="570EC832">
      <w:pPr>
        <w:spacing w:line="600" w:lineRule="exact"/>
        <w:ind w:firstLine="480" w:firstLineChars="200"/>
        <w:rPr>
          <w:rFonts w:ascii="宋体" w:hAnsi="宋体" w:cs="宋体"/>
          <w:sz w:val="24"/>
          <w:szCs w:val="24"/>
        </w:rPr>
      </w:pPr>
    </w:p>
    <w:p w14:paraId="6D2305B2">
      <w:pPr>
        <w:spacing w:line="600" w:lineRule="exact"/>
        <w:ind w:firstLine="480" w:firstLineChars="200"/>
        <w:rPr>
          <w:rFonts w:ascii="宋体" w:hAnsi="宋体" w:cs="宋体"/>
          <w:sz w:val="24"/>
          <w:szCs w:val="24"/>
        </w:rPr>
      </w:pPr>
    </w:p>
    <w:p w14:paraId="739E79AB">
      <w:pPr>
        <w:spacing w:line="600" w:lineRule="exact"/>
        <w:ind w:firstLine="480" w:firstLineChars="200"/>
        <w:rPr>
          <w:rFonts w:ascii="宋体" w:hAnsi="宋体" w:cs="宋体"/>
          <w:sz w:val="24"/>
          <w:szCs w:val="24"/>
        </w:rPr>
      </w:pPr>
    </w:p>
    <w:p w14:paraId="21AE86A4">
      <w:pPr>
        <w:spacing w:line="600" w:lineRule="exact"/>
        <w:ind w:firstLine="480" w:firstLineChars="200"/>
        <w:rPr>
          <w:rFonts w:ascii="宋体" w:hAnsi="宋体" w:cs="宋体"/>
          <w:sz w:val="24"/>
          <w:szCs w:val="24"/>
        </w:rPr>
      </w:pPr>
    </w:p>
    <w:p w14:paraId="3F6FFC3F">
      <w:pPr>
        <w:spacing w:line="600" w:lineRule="exact"/>
        <w:rPr>
          <w:rFonts w:ascii="宋体" w:hAnsi="宋体" w:cs="宋体"/>
          <w:sz w:val="24"/>
          <w:szCs w:val="24"/>
        </w:rPr>
      </w:pPr>
    </w:p>
    <w:p w14:paraId="462CDF58">
      <w:pPr>
        <w:spacing w:line="600" w:lineRule="exact"/>
        <w:rPr>
          <w:rFonts w:ascii="宋体" w:hAnsi="宋体" w:cs="宋体"/>
          <w:sz w:val="24"/>
          <w:szCs w:val="24"/>
        </w:rPr>
      </w:pPr>
      <w:r>
        <w:rPr>
          <w:rFonts w:hint="eastAsia" w:ascii="宋体" w:hAnsi="宋体" w:cs="宋体"/>
          <w:sz w:val="24"/>
          <w:szCs w:val="24"/>
        </w:rPr>
        <w:t>投诉书制作说明：</w:t>
      </w:r>
    </w:p>
    <w:p w14:paraId="4281005F">
      <w:pPr>
        <w:spacing w:line="600" w:lineRule="exact"/>
        <w:ind w:firstLine="480" w:firstLineChars="200"/>
        <w:rPr>
          <w:rFonts w:ascii="宋体" w:hAnsi="宋体" w:cs="宋体"/>
          <w:sz w:val="24"/>
          <w:szCs w:val="24"/>
        </w:rPr>
      </w:pPr>
      <w:r>
        <w:rPr>
          <w:rFonts w:hint="eastAsia" w:ascii="宋体" w:hAnsi="宋体" w:cs="宋体"/>
          <w:sz w:val="24"/>
          <w:szCs w:val="24"/>
        </w:rPr>
        <w:t>1.投诉人提起投诉时，应当提交投诉书和必要的证明材料，并按照被投诉人和与投诉事项有关的供应商数量提供投诉书副本。</w:t>
      </w:r>
    </w:p>
    <w:p w14:paraId="69F80856">
      <w:pPr>
        <w:spacing w:line="600" w:lineRule="exact"/>
        <w:ind w:firstLine="480" w:firstLineChars="200"/>
        <w:rPr>
          <w:rFonts w:ascii="宋体" w:hAnsi="宋体" w:cs="宋体"/>
          <w:sz w:val="24"/>
          <w:szCs w:val="24"/>
        </w:rPr>
      </w:pPr>
      <w:r>
        <w:rPr>
          <w:rFonts w:hint="eastAsia" w:ascii="宋体" w:hAnsi="宋体" w:cs="宋体"/>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B64C48C">
      <w:pPr>
        <w:spacing w:line="600" w:lineRule="exact"/>
        <w:ind w:firstLine="480" w:firstLineChars="200"/>
        <w:rPr>
          <w:rFonts w:ascii="宋体" w:hAnsi="宋体" w:cs="宋体"/>
          <w:sz w:val="24"/>
          <w:szCs w:val="24"/>
        </w:rPr>
      </w:pPr>
      <w:r>
        <w:rPr>
          <w:rFonts w:hint="eastAsia" w:ascii="宋体" w:hAnsi="宋体" w:cs="宋体"/>
          <w:sz w:val="24"/>
          <w:szCs w:val="24"/>
        </w:rPr>
        <w:t>3.投诉人若对项目的某一分包进行投诉，投诉书应列明具体分包号。</w:t>
      </w:r>
    </w:p>
    <w:p w14:paraId="13D531FD">
      <w:pPr>
        <w:spacing w:line="600" w:lineRule="exact"/>
        <w:ind w:firstLine="480" w:firstLineChars="200"/>
        <w:rPr>
          <w:rFonts w:ascii="宋体" w:hAnsi="宋体" w:cs="宋体"/>
          <w:sz w:val="24"/>
          <w:szCs w:val="24"/>
        </w:rPr>
      </w:pPr>
      <w:r>
        <w:rPr>
          <w:rFonts w:hint="eastAsia" w:ascii="宋体" w:hAnsi="宋体" w:cs="宋体"/>
          <w:sz w:val="24"/>
          <w:szCs w:val="24"/>
        </w:rPr>
        <w:t>4.投诉书应简要列明质疑事项，质疑函、质疑答复等作为附件材料提供。</w:t>
      </w:r>
    </w:p>
    <w:p w14:paraId="74EB6570">
      <w:pPr>
        <w:spacing w:line="600" w:lineRule="exact"/>
        <w:ind w:firstLine="480" w:firstLineChars="200"/>
        <w:rPr>
          <w:rFonts w:ascii="宋体" w:hAnsi="宋体" w:cs="宋体"/>
          <w:sz w:val="24"/>
          <w:szCs w:val="24"/>
        </w:rPr>
      </w:pPr>
      <w:r>
        <w:rPr>
          <w:rFonts w:hint="eastAsia" w:ascii="宋体" w:hAnsi="宋体" w:cs="宋体"/>
          <w:sz w:val="24"/>
          <w:szCs w:val="24"/>
        </w:rPr>
        <w:t>5.投诉书的投诉事项应具体、明确，并有必要的事实依据和法律依据。</w:t>
      </w:r>
    </w:p>
    <w:p w14:paraId="059F722D">
      <w:pPr>
        <w:spacing w:line="600" w:lineRule="exact"/>
        <w:ind w:firstLine="480" w:firstLineChars="200"/>
        <w:rPr>
          <w:rFonts w:ascii="宋体" w:hAnsi="宋体" w:cs="宋体"/>
          <w:sz w:val="24"/>
          <w:szCs w:val="24"/>
        </w:rPr>
      </w:pPr>
      <w:r>
        <w:rPr>
          <w:rFonts w:hint="eastAsia" w:ascii="宋体" w:hAnsi="宋体" w:cs="宋体"/>
          <w:sz w:val="24"/>
          <w:szCs w:val="24"/>
        </w:rPr>
        <w:t>6.投诉书的投诉请求应与投诉事项相关。</w:t>
      </w:r>
    </w:p>
    <w:p w14:paraId="50EBDED2">
      <w:pPr>
        <w:spacing w:line="600" w:lineRule="exact"/>
        <w:ind w:firstLine="480" w:firstLineChars="200"/>
        <w:rPr>
          <w:rFonts w:ascii="宋体" w:hAnsi="宋体" w:cs="宋体"/>
          <w:sz w:val="24"/>
          <w:szCs w:val="24"/>
        </w:rPr>
      </w:pPr>
      <w:r>
        <w:rPr>
          <w:rFonts w:hint="eastAsia" w:ascii="宋体" w:hAnsi="宋体" w:cs="宋体"/>
          <w:sz w:val="24"/>
          <w:szCs w:val="24"/>
        </w:rPr>
        <w:t>7.投诉人为自然人的，投诉书应当由本人签字；投诉人为法人或者其他组织的，投诉书应当由法定代表人、主要负责人，或者其授权代表签字或者盖章，并加盖公章。</w:t>
      </w:r>
    </w:p>
    <w:p w14:paraId="03CFFA28">
      <w:pPr>
        <w:pStyle w:val="3"/>
        <w:spacing w:before="0" w:after="0" w:line="600" w:lineRule="exact"/>
        <w:rPr>
          <w:rFonts w:ascii="宋体" w:hAnsi="宋体" w:cs="宋体"/>
          <w:sz w:val="24"/>
          <w:szCs w:val="24"/>
        </w:rPr>
      </w:pPr>
    </w:p>
    <w:p w14:paraId="5CBC782B">
      <w:pPr>
        <w:spacing w:line="600" w:lineRule="exact"/>
        <w:rPr>
          <w:rFonts w:ascii="宋体" w:hAnsi="宋体" w:cs="宋体"/>
          <w:sz w:val="24"/>
          <w:szCs w:val="24"/>
        </w:rPr>
      </w:pPr>
    </w:p>
    <w:p w14:paraId="455AE6D5">
      <w:pPr>
        <w:pStyle w:val="3"/>
        <w:spacing w:before="0" w:after="0" w:line="600" w:lineRule="exact"/>
        <w:rPr>
          <w:rFonts w:ascii="宋体" w:hAnsi="宋体" w:cs="宋体"/>
          <w:sz w:val="24"/>
          <w:szCs w:val="24"/>
        </w:rPr>
      </w:pPr>
    </w:p>
    <w:p w14:paraId="4B5651B8">
      <w:pPr>
        <w:spacing w:line="600" w:lineRule="exact"/>
        <w:rPr>
          <w:rFonts w:ascii="宋体" w:hAnsi="宋体" w:cs="宋体"/>
          <w:sz w:val="24"/>
          <w:szCs w:val="24"/>
        </w:rPr>
      </w:pPr>
    </w:p>
    <w:p w14:paraId="4989DF9A">
      <w:pPr>
        <w:pStyle w:val="3"/>
        <w:spacing w:before="0" w:after="0" w:line="600" w:lineRule="exact"/>
        <w:rPr>
          <w:rFonts w:ascii="宋体" w:hAnsi="宋体" w:cs="宋体"/>
          <w:sz w:val="24"/>
          <w:szCs w:val="24"/>
        </w:rPr>
      </w:pPr>
    </w:p>
    <w:p w14:paraId="4953F607">
      <w:pPr>
        <w:spacing w:line="600" w:lineRule="exact"/>
        <w:rPr>
          <w:rFonts w:ascii="宋体" w:hAnsi="宋体" w:cs="宋体"/>
          <w:sz w:val="24"/>
          <w:szCs w:val="24"/>
        </w:rPr>
      </w:pPr>
    </w:p>
    <w:p w14:paraId="351257A4">
      <w:pPr>
        <w:pStyle w:val="3"/>
        <w:spacing w:before="0" w:after="0" w:line="600" w:lineRule="exact"/>
        <w:jc w:val="both"/>
        <w:rPr>
          <w:rFonts w:ascii="宋体" w:hAnsi="宋体" w:cs="宋体"/>
          <w:sz w:val="24"/>
          <w:szCs w:val="24"/>
        </w:rPr>
      </w:pPr>
    </w:p>
    <w:p w14:paraId="1BB8F40A">
      <w:pPr>
        <w:spacing w:line="600" w:lineRule="exact"/>
        <w:rPr>
          <w:rFonts w:ascii="宋体" w:hAnsi="宋体" w:cs="宋体"/>
          <w:sz w:val="24"/>
          <w:szCs w:val="24"/>
        </w:rPr>
      </w:pPr>
    </w:p>
    <w:p w14:paraId="2176E5B9">
      <w:pPr>
        <w:spacing w:line="600" w:lineRule="exact"/>
        <w:rPr>
          <w:rFonts w:ascii="宋体" w:hAnsi="宋体" w:cs="宋体"/>
          <w:sz w:val="24"/>
          <w:szCs w:val="24"/>
        </w:rPr>
      </w:pPr>
    </w:p>
    <w:p w14:paraId="6957A59F">
      <w:pPr>
        <w:spacing w:line="600" w:lineRule="exact"/>
        <w:rPr>
          <w:rFonts w:ascii="宋体" w:hAnsi="宋体" w:cs="宋体"/>
          <w:sz w:val="24"/>
          <w:szCs w:val="24"/>
        </w:rPr>
      </w:pPr>
    </w:p>
    <w:p w14:paraId="6279C689">
      <w:pPr>
        <w:spacing w:line="600" w:lineRule="exact"/>
        <w:rPr>
          <w:rFonts w:ascii="宋体" w:hAnsi="宋体" w:cs="宋体"/>
          <w:sz w:val="24"/>
          <w:szCs w:val="24"/>
        </w:rPr>
      </w:pPr>
    </w:p>
    <w:p w14:paraId="74C266AF">
      <w:pPr>
        <w:pStyle w:val="3"/>
        <w:numPr>
          <w:ilvl w:val="0"/>
          <w:numId w:val="4"/>
        </w:numPr>
        <w:spacing w:before="0" w:after="0" w:line="600" w:lineRule="exact"/>
        <w:jc w:val="left"/>
        <w:rPr>
          <w:rFonts w:ascii="宋体" w:hAnsi="宋体" w:cs="宋体"/>
          <w:sz w:val="24"/>
          <w:szCs w:val="24"/>
        </w:rPr>
      </w:pPr>
      <w:r>
        <w:rPr>
          <w:rFonts w:hint="eastAsia" w:ascii="宋体" w:hAnsi="宋体" w:cs="宋体"/>
          <w:sz w:val="24"/>
          <w:szCs w:val="24"/>
        </w:rPr>
        <w:t>需要补充的其他内容</w:t>
      </w:r>
      <w:bookmarkEnd w:id="443"/>
      <w:bookmarkEnd w:id="444"/>
      <w:bookmarkEnd w:id="445"/>
      <w:bookmarkEnd w:id="446"/>
      <w:bookmarkEnd w:id="447"/>
      <w:bookmarkEnd w:id="448"/>
      <w:bookmarkEnd w:id="449"/>
      <w:bookmarkEnd w:id="450"/>
      <w:bookmarkEnd w:id="451"/>
      <w:bookmarkEnd w:id="452"/>
      <w:bookmarkStart w:id="453" w:name="_Toc19207"/>
      <w:bookmarkStart w:id="454" w:name="_Toc22515"/>
      <w:bookmarkStart w:id="455" w:name="_Toc31455"/>
    </w:p>
    <w:p w14:paraId="60EA3D82">
      <w:pPr>
        <w:spacing w:line="600" w:lineRule="exact"/>
        <w:ind w:firstLine="480" w:firstLineChars="200"/>
        <w:rPr>
          <w:rFonts w:ascii="宋体" w:hAnsi="宋体" w:cs="宋体"/>
          <w:sz w:val="24"/>
          <w:szCs w:val="24"/>
        </w:rPr>
      </w:pPr>
      <w:r>
        <w:rPr>
          <w:rFonts w:hint="eastAsia" w:ascii="宋体" w:hAnsi="宋体" w:cs="宋体"/>
          <w:sz w:val="24"/>
          <w:szCs w:val="24"/>
        </w:rPr>
        <w:t>9.1投标截止时，实际参加投标人不足三家的或在评标阶段有效投标人不足三家，除采购任务取消外，招标单位上报政府采购管理部门批准，按照以下原则处理：</w:t>
      </w:r>
    </w:p>
    <w:p w14:paraId="1546A0AF">
      <w:pPr>
        <w:spacing w:line="600" w:lineRule="exact"/>
        <w:ind w:firstLine="480" w:firstLineChars="200"/>
        <w:rPr>
          <w:rFonts w:ascii="宋体" w:hAnsi="宋体" w:cs="宋体"/>
          <w:sz w:val="24"/>
          <w:szCs w:val="24"/>
        </w:rPr>
      </w:pPr>
      <w:r>
        <w:rPr>
          <w:rFonts w:hint="eastAsia" w:ascii="宋体" w:hAnsi="宋体" w:cs="宋体"/>
          <w:sz w:val="24"/>
          <w:szCs w:val="24"/>
        </w:rPr>
        <w:t>a.招标文件没有不合理条款的，招标公告时间及程序符合规定的，同意采用竞争性谈判方式；</w:t>
      </w:r>
    </w:p>
    <w:p w14:paraId="518F2819">
      <w:pPr>
        <w:spacing w:line="600" w:lineRule="exact"/>
        <w:ind w:firstLine="480" w:firstLineChars="200"/>
        <w:rPr>
          <w:rFonts w:ascii="宋体" w:hAnsi="宋体" w:cs="宋体"/>
          <w:sz w:val="24"/>
          <w:szCs w:val="24"/>
        </w:rPr>
      </w:pPr>
      <w:r>
        <w:rPr>
          <w:rFonts w:hint="eastAsia" w:ascii="宋体" w:hAnsi="宋体" w:cs="宋体"/>
          <w:sz w:val="24"/>
          <w:szCs w:val="24"/>
        </w:rPr>
        <w:t>b.招标文件存在不合理条款的，招标公告时间及程序不符合规定的，责成招标单位依法重新招标;</w:t>
      </w:r>
    </w:p>
    <w:p w14:paraId="7C022EB4">
      <w:pPr>
        <w:spacing w:line="600" w:lineRule="exact"/>
        <w:ind w:firstLine="480" w:firstLineChars="200"/>
        <w:rPr>
          <w:rFonts w:ascii="宋体" w:hAnsi="宋体" w:cs="宋体"/>
          <w:sz w:val="24"/>
          <w:szCs w:val="24"/>
        </w:rPr>
      </w:pPr>
      <w:r>
        <w:rPr>
          <w:rFonts w:hint="eastAsia" w:ascii="宋体" w:hAnsi="宋体" w:cs="宋体"/>
          <w:sz w:val="24"/>
          <w:szCs w:val="24"/>
        </w:rPr>
        <w:t>9.2转为竞争性谈判方式，评标委员会将自行转为竞争性谈判小组，谈判文件以招标文件为基础，若有重大变动，以书面形式通知参加谈判的全体谈判响应单位；</w:t>
      </w:r>
    </w:p>
    <w:p w14:paraId="7AC6B79B">
      <w:pPr>
        <w:spacing w:line="600" w:lineRule="exact"/>
        <w:ind w:firstLine="480" w:firstLineChars="200"/>
        <w:rPr>
          <w:rFonts w:ascii="宋体" w:hAnsi="宋体" w:cs="宋体"/>
          <w:sz w:val="24"/>
          <w:szCs w:val="24"/>
        </w:rPr>
      </w:pPr>
      <w:r>
        <w:rPr>
          <w:rFonts w:hint="eastAsia" w:ascii="宋体" w:hAnsi="宋体" w:cs="宋体"/>
          <w:sz w:val="24"/>
          <w:szCs w:val="24"/>
        </w:rPr>
        <w:t>9.3转为竞争性谈判方式的，在谈判过程中将采取二次报价的形式，各投标单位的开标报价为第一次报价，谈判后参与竞争性谈判的各单位进行第二次报价。</w:t>
      </w:r>
    </w:p>
    <w:p w14:paraId="347EBE0E">
      <w:pPr>
        <w:spacing w:line="600" w:lineRule="exact"/>
        <w:ind w:firstLine="480" w:firstLineChars="200"/>
        <w:rPr>
          <w:rFonts w:ascii="宋体" w:hAnsi="宋体" w:cs="宋体"/>
          <w:sz w:val="24"/>
          <w:szCs w:val="24"/>
        </w:rPr>
      </w:pPr>
    </w:p>
    <w:p w14:paraId="33EB78F8">
      <w:pPr>
        <w:pStyle w:val="2"/>
        <w:spacing w:before="0" w:after="0" w:line="600" w:lineRule="exact"/>
        <w:rPr>
          <w:rFonts w:ascii="宋体" w:hAnsi="宋体" w:cs="宋体"/>
          <w:sz w:val="24"/>
          <w:szCs w:val="24"/>
        </w:rPr>
        <w:sectPr>
          <w:pgSz w:w="11906" w:h="16838"/>
          <w:pgMar w:top="1417" w:right="1134" w:bottom="1417" w:left="1417" w:header="851" w:footer="992" w:gutter="0"/>
          <w:cols w:space="720" w:num="1"/>
          <w:titlePg/>
          <w:docGrid w:linePitch="312" w:charSpace="0"/>
        </w:sectPr>
      </w:pPr>
    </w:p>
    <w:p w14:paraId="306DCF23">
      <w:pPr>
        <w:pStyle w:val="2"/>
        <w:spacing w:before="0" w:after="0" w:line="600" w:lineRule="exact"/>
        <w:rPr>
          <w:rFonts w:ascii="宋体" w:hAnsi="宋体" w:cs="宋体"/>
          <w:sz w:val="24"/>
          <w:szCs w:val="24"/>
        </w:rPr>
      </w:pPr>
      <w:bookmarkStart w:id="456" w:name="_Toc22717"/>
      <w:bookmarkStart w:id="457" w:name="_Toc3162"/>
      <w:bookmarkStart w:id="458" w:name="_Toc4838"/>
      <w:r>
        <w:rPr>
          <w:rFonts w:hint="eastAsia" w:ascii="宋体" w:hAnsi="宋体" w:cs="宋体"/>
          <w:sz w:val="24"/>
          <w:szCs w:val="24"/>
        </w:rPr>
        <w:t>第三章  投标人资格证明文件及审核</w:t>
      </w:r>
      <w:bookmarkEnd w:id="456"/>
      <w:bookmarkEnd w:id="457"/>
      <w:bookmarkEnd w:id="458"/>
    </w:p>
    <w:p w14:paraId="7FB04029">
      <w:pPr>
        <w:pStyle w:val="80"/>
        <w:widowControl/>
        <w:overflowPunct w:val="0"/>
        <w:snapToGrid w:val="0"/>
        <w:spacing w:line="600" w:lineRule="exact"/>
        <w:ind w:firstLine="482" w:firstLineChars="200"/>
        <w:rPr>
          <w:rFonts w:ascii="宋体" w:hAnsi="宋体" w:cs="宋体"/>
          <w:b/>
          <w:color w:val="auto"/>
          <w:sz w:val="24"/>
          <w:szCs w:val="24"/>
        </w:rPr>
      </w:pPr>
      <w:r>
        <w:rPr>
          <w:rFonts w:hint="eastAsia" w:ascii="宋体" w:hAnsi="宋体" w:cs="宋体"/>
          <w:b/>
          <w:color w:val="auto"/>
          <w:sz w:val="24"/>
          <w:szCs w:val="24"/>
        </w:rPr>
        <w:t>一、供应商须提供下列资格证明文件并加盖公章。</w:t>
      </w:r>
    </w:p>
    <w:p w14:paraId="279A6BEB">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（1）基本资格条件：符合《中华人民共和国政府采购法》第二十二条的规定；</w:t>
      </w:r>
    </w:p>
    <w:p w14:paraId="6A2AD5FC">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（2）特定资格条件：</w:t>
      </w:r>
    </w:p>
    <w:p w14:paraId="0860068F">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具有独立承担民事责任能力的法人、其他组织或自然人，法人或其他组织提供营业执照（事业单位法人证书），自然人提供身份证明。</w:t>
      </w:r>
    </w:p>
    <w:p w14:paraId="66E83F8A">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1.提供营业执照、税务登记证、组织机构代码证或三证合一的营业执照（供应商无需提供营业执照年检报告，在资格审查时通过互联网或者相关信息系统查询）；</w:t>
      </w:r>
    </w:p>
    <w:p w14:paraId="76DA75AF">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 xml:space="preserve">2.银行开户许可证或开户行基本信息； </w:t>
      </w:r>
    </w:p>
    <w:p w14:paraId="35E1B1A3">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3.法定代表人授权委托书及被授权人身份证（法定代表人直接参加时，只须出示法定代表人身份证)；</w:t>
      </w:r>
    </w:p>
    <w:p w14:paraId="2E6885D2">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4.提供参加政府采购活动前3年内经营活动中没有重大违法记录声明；</w:t>
      </w:r>
    </w:p>
    <w:p w14:paraId="7AE28754">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5.税收缴纳证明：自2024年6月1日以来已缴纳的至少一个月的纳税证明或完税证明，纳税证明或完税证明上应有代收机构或税务机关的公章。依法免税的供应商应提供相关文件证明；</w:t>
      </w:r>
    </w:p>
    <w:p w14:paraId="5F6E8AA3">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6.社会保障资金缴纳证明：自2024年6月1日以来已缴存的至少一个月的社会保障资金缴存单据或社保机构开具的社会保险参保缴费情况证明，依法不需要缴纳社会保障资金的供应商应提供相关文件证明；</w:t>
      </w:r>
    </w:p>
    <w:p w14:paraId="2EC9896D">
      <w:pPr>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7.财务状况报告：提供2022或2023年度经审计的财务报告（至少包括审计报告、资产负债表和利润表，成立时间至提交投标文件截止时间不足一年的可提供成立后任意时段的资产负债表）或其开标前三个月内基本存款账户开户银行出具的资信证明；</w:t>
      </w:r>
    </w:p>
    <w:p w14:paraId="04A9D7E5">
      <w:pPr>
        <w:overflowPunct w:val="0"/>
        <w:spacing w:line="600" w:lineRule="exact"/>
        <w:ind w:firstLine="480" w:firstLineChars="200"/>
        <w:rPr>
          <w:rFonts w:ascii="宋体" w:hAnsi="宋体" w:cs="宋体"/>
          <w:sz w:val="24"/>
          <w:szCs w:val="24"/>
        </w:rPr>
      </w:pPr>
      <w:r>
        <w:rPr>
          <w:rFonts w:hint="eastAsia" w:ascii="宋体" w:hAnsi="宋体" w:cs="宋体"/>
          <w:sz w:val="24"/>
          <w:szCs w:val="24"/>
        </w:rPr>
        <w:t>8.根据财政部《关于在政府采购活动中查询及使用信用记录有关问题的通知》（财库〔2016〕125号）要求，供应商不得被列入【信用中国（www.creditchina.gov.cn）】“重大税收违法失信主体”，【中国执行信息公开网（http://zxgk.court.gov.cn）】“失信被执行人”，【中国政府采购网（www.ccgp.gov.cn）】“政府采购严重违法失信行为记录名单”；</w:t>
      </w:r>
    </w:p>
    <w:p w14:paraId="02CC0FA3">
      <w:pPr>
        <w:overflowPunct w:val="0"/>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9.提供投标保证金的银行转账或电汇凭证并确保投标文件递交截止时间前到达采购文件指定账户； </w:t>
      </w:r>
    </w:p>
    <w:p w14:paraId="69809077">
      <w:pPr>
        <w:overflowPunct w:val="0"/>
        <w:spacing w:line="600" w:lineRule="exact"/>
        <w:ind w:firstLine="480" w:firstLineChars="200"/>
        <w:rPr>
          <w:rFonts w:ascii="宋体" w:hAnsi="宋体" w:cs="宋体"/>
          <w:sz w:val="24"/>
          <w:szCs w:val="24"/>
        </w:rPr>
      </w:pPr>
      <w:r>
        <w:rPr>
          <w:rFonts w:hint="eastAsia" w:ascii="宋体" w:hAnsi="宋体" w:cs="宋体"/>
          <w:sz w:val="24"/>
          <w:szCs w:val="24"/>
        </w:rPr>
        <w:t>10.本项目不接受联合体投标。</w:t>
      </w:r>
    </w:p>
    <w:p w14:paraId="0433248A">
      <w:pPr>
        <w:overflowPunct w:val="0"/>
        <w:spacing w:line="600" w:lineRule="exact"/>
        <w:ind w:firstLine="480" w:firstLineChars="200"/>
        <w:rPr>
          <w:rFonts w:ascii="宋体" w:hAnsi="宋体" w:cs="宋体"/>
          <w:bCs/>
          <w:sz w:val="24"/>
          <w:szCs w:val="24"/>
        </w:rPr>
      </w:pPr>
      <w:r>
        <w:rPr>
          <w:rFonts w:hint="eastAsia" w:ascii="宋体" w:hAnsi="宋体" w:cs="宋体"/>
          <w:sz w:val="24"/>
          <w:szCs w:val="24"/>
        </w:rPr>
        <w:t>（</w:t>
      </w:r>
      <w:r>
        <w:rPr>
          <w:rFonts w:hint="eastAsia" w:ascii="宋体" w:hAnsi="宋体" w:cs="宋体"/>
          <w:bCs/>
          <w:sz w:val="24"/>
          <w:szCs w:val="24"/>
        </w:rPr>
        <w:t>3）有关资格证明文件的特别提示</w:t>
      </w:r>
    </w:p>
    <w:p w14:paraId="390D7D8D">
      <w:pPr>
        <w:overflowPunct w:val="0"/>
        <w:spacing w:line="600" w:lineRule="exact"/>
        <w:ind w:firstLine="482" w:firstLineChars="200"/>
        <w:rPr>
          <w:rFonts w:ascii="宋体" w:hAnsi="宋体" w:cs="宋体"/>
          <w:b/>
          <w:sz w:val="24"/>
          <w:szCs w:val="24"/>
        </w:rPr>
      </w:pPr>
      <w:r>
        <w:rPr>
          <w:rFonts w:hint="eastAsia" w:ascii="宋体" w:hAnsi="宋体" w:cs="宋体"/>
          <w:b/>
          <w:sz w:val="24"/>
          <w:szCs w:val="24"/>
        </w:rPr>
        <w:t>a.上列资格证明文件为必备资格条件，缺项或者符合性、有效性、合法性审核不合格的，自动丧失投标资格。</w:t>
      </w:r>
    </w:p>
    <w:p w14:paraId="559665A2">
      <w:pPr>
        <w:pStyle w:val="80"/>
        <w:widowControl/>
        <w:overflowPunct w:val="0"/>
        <w:snapToGrid w:val="0"/>
        <w:spacing w:line="600" w:lineRule="exact"/>
        <w:ind w:firstLine="482" w:firstLineChars="200"/>
        <w:rPr>
          <w:rFonts w:ascii="宋体" w:hAnsi="宋体" w:cs="宋体"/>
          <w:b/>
          <w:sz w:val="24"/>
          <w:szCs w:val="24"/>
        </w:rPr>
      </w:pPr>
      <w:r>
        <w:rPr>
          <w:rFonts w:hint="eastAsia" w:ascii="宋体" w:hAnsi="宋体" w:cs="宋体"/>
          <w:b/>
          <w:sz w:val="24"/>
          <w:szCs w:val="24"/>
        </w:rPr>
        <w:t>二、投标文件审核方法</w:t>
      </w:r>
    </w:p>
    <w:p w14:paraId="05C5E8C6">
      <w:pPr>
        <w:overflowPunct w:val="0"/>
        <w:spacing w:line="600" w:lineRule="exact"/>
        <w:ind w:firstLine="480" w:firstLineChars="200"/>
        <w:rPr>
          <w:rFonts w:ascii="宋体" w:hAnsi="宋体" w:cs="宋体"/>
          <w:sz w:val="24"/>
          <w:szCs w:val="24"/>
        </w:rPr>
      </w:pPr>
      <w:r>
        <w:rPr>
          <w:rFonts w:hint="eastAsia" w:ascii="宋体" w:hAnsi="宋体" w:cs="宋体"/>
          <w:sz w:val="24"/>
          <w:szCs w:val="24"/>
        </w:rPr>
        <w:t>1.投标文件的初审</w:t>
      </w:r>
    </w:p>
    <w:p w14:paraId="147F9D25">
      <w:pPr>
        <w:overflowPunct w:val="0"/>
        <w:spacing w:line="600" w:lineRule="exact"/>
        <w:ind w:firstLine="480" w:firstLineChars="200"/>
        <w:rPr>
          <w:rFonts w:ascii="宋体" w:hAnsi="宋体" w:cs="宋体"/>
          <w:sz w:val="24"/>
          <w:szCs w:val="24"/>
        </w:rPr>
      </w:pPr>
      <w:r>
        <w:rPr>
          <w:rFonts w:hint="eastAsia" w:ascii="宋体" w:hAnsi="宋体" w:cs="宋体"/>
          <w:sz w:val="24"/>
          <w:szCs w:val="24"/>
        </w:rPr>
        <w:t>1.1资格性检查：依据法律法规和招标文件的规定，对投标文件中的资格证明、投标保证金等进行审查，以确定投标单位是否具备投标资格。</w:t>
      </w:r>
    </w:p>
    <w:p w14:paraId="7EBC442B">
      <w:pPr>
        <w:overflowPunct w:val="0"/>
        <w:spacing w:line="600" w:lineRule="exact"/>
        <w:ind w:firstLine="480" w:firstLineChars="200"/>
        <w:rPr>
          <w:rFonts w:ascii="宋体" w:hAnsi="宋体" w:cs="宋体"/>
          <w:sz w:val="24"/>
          <w:szCs w:val="24"/>
        </w:rPr>
      </w:pPr>
      <w:r>
        <w:rPr>
          <w:rFonts w:hint="eastAsia" w:ascii="宋体" w:hAnsi="宋体" w:cs="宋体"/>
          <w:bCs/>
          <w:sz w:val="24"/>
          <w:szCs w:val="24"/>
        </w:rPr>
        <w:t>1.2 符合性检查：依据招标文件的规定，对投标文件的有效性、完整性、</w:t>
      </w:r>
      <w:r>
        <w:rPr>
          <w:rFonts w:hint="eastAsia" w:ascii="宋体" w:hAnsi="宋体" w:cs="宋体"/>
          <w:sz w:val="24"/>
          <w:szCs w:val="24"/>
        </w:rPr>
        <w:t>投标方案进行审查，以确定其是否对招标文件的实质性要求作出响应。</w:t>
      </w:r>
    </w:p>
    <w:p w14:paraId="17901A83">
      <w:pPr>
        <w:overflowPunct w:val="0"/>
        <w:spacing w:line="600" w:lineRule="exact"/>
        <w:ind w:firstLine="480" w:firstLineChars="200"/>
        <w:rPr>
          <w:rFonts w:ascii="宋体" w:hAnsi="宋体" w:cs="宋体"/>
          <w:sz w:val="24"/>
          <w:szCs w:val="24"/>
        </w:rPr>
      </w:pPr>
      <w:r>
        <w:rPr>
          <w:rFonts w:hint="eastAsia" w:ascii="宋体" w:hAnsi="宋体" w:cs="宋体"/>
          <w:sz w:val="24"/>
          <w:szCs w:val="24"/>
        </w:rPr>
        <w:t>1.2.1.投标文件的完整性。投标文件构成是否有重大缺项，是否按照招标文件要求的格式编写投标文件。</w:t>
      </w:r>
    </w:p>
    <w:p w14:paraId="0E55D4DB">
      <w:pPr>
        <w:overflowPunct w:val="0"/>
        <w:spacing w:line="600" w:lineRule="exact"/>
        <w:ind w:firstLine="480" w:firstLineChars="200"/>
        <w:rPr>
          <w:rFonts w:ascii="宋体" w:hAnsi="宋体" w:cs="宋体"/>
          <w:sz w:val="24"/>
          <w:szCs w:val="24"/>
        </w:rPr>
      </w:pPr>
      <w:r>
        <w:rPr>
          <w:rFonts w:hint="eastAsia" w:ascii="宋体" w:hAnsi="宋体" w:cs="宋体"/>
          <w:sz w:val="24"/>
          <w:szCs w:val="24"/>
        </w:rPr>
        <w:t>1.2.2.投标文件的有效性。投标文件的签署、加盖印章是否合格、有效；提供的各种证明文件、数据、资料是否真实、有效。</w:t>
      </w:r>
    </w:p>
    <w:p w14:paraId="0DD3910E">
      <w:pPr>
        <w:overflowPunct w:val="0"/>
        <w:spacing w:line="600" w:lineRule="exact"/>
        <w:ind w:firstLine="480" w:firstLineChars="200"/>
        <w:rPr>
          <w:rFonts w:ascii="宋体" w:hAnsi="宋体" w:cs="宋体"/>
          <w:sz w:val="24"/>
          <w:szCs w:val="24"/>
        </w:rPr>
      </w:pPr>
      <w:r>
        <w:rPr>
          <w:rFonts w:hint="eastAsia" w:ascii="宋体" w:hAnsi="宋体" w:cs="宋体"/>
          <w:sz w:val="24"/>
          <w:szCs w:val="24"/>
        </w:rPr>
        <w:t>1.2.3.投标文件的响应性。投标有效期是否符合招标文件要求；是否满足本次投标的特殊要求；投标方案是否有重大缺漏项；投标产品的技术规格是否有重大偏离；商务响应条款是否有重大偏离；对合同中规定的双方的权利和义务是否做出了实质性修改。</w:t>
      </w:r>
    </w:p>
    <w:p w14:paraId="0870821B">
      <w:pPr>
        <w:overflowPunct w:val="0"/>
        <w:spacing w:line="600" w:lineRule="exact"/>
        <w:ind w:firstLine="480" w:firstLineChars="200"/>
        <w:rPr>
          <w:rFonts w:ascii="宋体" w:hAnsi="宋体" w:cs="宋体"/>
          <w:sz w:val="24"/>
          <w:szCs w:val="24"/>
        </w:rPr>
      </w:pPr>
      <w:r>
        <w:rPr>
          <w:rFonts w:hint="eastAsia" w:ascii="宋体" w:hAnsi="宋体" w:cs="宋体"/>
          <w:sz w:val="24"/>
          <w:szCs w:val="24"/>
        </w:rPr>
        <w:t>1.3.报价是否超过采购预算。</w:t>
      </w:r>
    </w:p>
    <w:p w14:paraId="5F3C0C3D">
      <w:pPr>
        <w:overflowPunct w:val="0"/>
        <w:spacing w:line="600" w:lineRule="exact"/>
        <w:ind w:firstLine="480" w:firstLineChars="200"/>
        <w:rPr>
          <w:rFonts w:ascii="宋体" w:hAnsi="宋体" w:cs="宋体"/>
          <w:sz w:val="24"/>
          <w:szCs w:val="24"/>
        </w:rPr>
      </w:pPr>
      <w:r>
        <w:rPr>
          <w:rFonts w:hint="eastAsia" w:ascii="宋体" w:hAnsi="宋体" w:cs="宋体"/>
          <w:sz w:val="24"/>
          <w:szCs w:val="24"/>
        </w:rPr>
        <w:t>2.供应商或其投标文件有下列情形之一的，否决其投标：</w:t>
      </w:r>
    </w:p>
    <w:p w14:paraId="1DAE7679">
      <w:pPr>
        <w:overflowPunct w:val="0"/>
        <w:spacing w:line="600" w:lineRule="exact"/>
        <w:ind w:firstLine="480" w:firstLineChars="200"/>
        <w:rPr>
          <w:rFonts w:ascii="宋体" w:hAnsi="宋体" w:cs="宋体"/>
          <w:sz w:val="24"/>
          <w:szCs w:val="24"/>
        </w:rPr>
      </w:pPr>
      <w:r>
        <w:rPr>
          <w:rFonts w:hint="eastAsia" w:ascii="宋体" w:hAnsi="宋体" w:cs="宋体"/>
          <w:sz w:val="24"/>
          <w:szCs w:val="24"/>
        </w:rPr>
        <w:t>（1）投标报价明显低于成本形成不正当竞争的；</w:t>
      </w:r>
    </w:p>
    <w:p w14:paraId="4903D287">
      <w:pPr>
        <w:spacing w:line="600" w:lineRule="exact"/>
        <w:ind w:firstLine="560"/>
        <w:rPr>
          <w:rFonts w:ascii="宋体" w:hAnsi="宋体" w:cs="宋体"/>
          <w:sz w:val="24"/>
          <w:szCs w:val="24"/>
        </w:rPr>
      </w:pPr>
      <w:r>
        <w:rPr>
          <w:rFonts w:hint="eastAsia" w:ascii="宋体" w:hAnsi="宋体" w:cs="宋体"/>
          <w:sz w:val="24"/>
          <w:szCs w:val="24"/>
        </w:rPr>
        <w:t>（2）投标文件的语言、计量单位、报价货币、知识产权、投标有效期等不符合招标文件规定；</w:t>
      </w:r>
    </w:p>
    <w:p w14:paraId="32B06554">
      <w:pPr>
        <w:spacing w:line="600" w:lineRule="exact"/>
        <w:ind w:firstLine="560"/>
        <w:rPr>
          <w:rFonts w:ascii="宋体" w:hAnsi="宋体" w:cs="宋体"/>
          <w:sz w:val="24"/>
          <w:szCs w:val="24"/>
        </w:rPr>
      </w:pPr>
      <w:r>
        <w:rPr>
          <w:rFonts w:hint="eastAsia" w:ascii="宋体" w:hAnsi="宋体" w:cs="宋体"/>
          <w:sz w:val="24"/>
          <w:szCs w:val="24"/>
        </w:rPr>
        <w:t>（3）未按招标文件规定要求签署、盖章的；无投标有效期或有效期达不到招标文件要求的，不符合招标文件规定且影响整个投标文件有效性和采购活动公平竞争的；</w:t>
      </w:r>
    </w:p>
    <w:p w14:paraId="342C0AA7">
      <w:pPr>
        <w:spacing w:line="600" w:lineRule="exact"/>
        <w:ind w:firstLine="560"/>
        <w:rPr>
          <w:rFonts w:ascii="宋体" w:hAnsi="宋体" w:cs="宋体"/>
          <w:sz w:val="24"/>
          <w:szCs w:val="24"/>
        </w:rPr>
      </w:pPr>
      <w:r>
        <w:rPr>
          <w:rFonts w:hint="eastAsia" w:ascii="宋体" w:hAnsi="宋体" w:cs="宋体"/>
          <w:sz w:val="24"/>
          <w:szCs w:val="24"/>
        </w:rPr>
        <w:t>（4）响应技术标准明显不符合采购项目的要求；</w:t>
      </w:r>
    </w:p>
    <w:p w14:paraId="18A178EB">
      <w:pPr>
        <w:spacing w:line="600" w:lineRule="exact"/>
        <w:ind w:firstLine="560"/>
        <w:rPr>
          <w:rFonts w:ascii="宋体" w:hAnsi="宋体" w:cs="宋体"/>
          <w:sz w:val="24"/>
          <w:szCs w:val="24"/>
        </w:rPr>
      </w:pPr>
      <w:r>
        <w:rPr>
          <w:rFonts w:hint="eastAsia" w:ascii="宋体" w:hAnsi="宋体" w:cs="宋体"/>
          <w:sz w:val="24"/>
          <w:szCs w:val="24"/>
        </w:rPr>
        <w:t>（5）附有采购人不能接受的条件或者不符合招标文件规定的其他实质性要求，商务条款偏离的；</w:t>
      </w:r>
    </w:p>
    <w:p w14:paraId="05A89775">
      <w:pPr>
        <w:spacing w:line="600" w:lineRule="exact"/>
        <w:ind w:firstLine="560"/>
        <w:rPr>
          <w:rFonts w:ascii="宋体" w:hAnsi="宋体" w:cs="宋体"/>
          <w:sz w:val="24"/>
          <w:szCs w:val="24"/>
        </w:rPr>
      </w:pPr>
      <w:r>
        <w:rPr>
          <w:rFonts w:hint="eastAsia" w:ascii="宋体" w:hAnsi="宋体" w:cs="宋体"/>
          <w:sz w:val="24"/>
          <w:szCs w:val="24"/>
        </w:rPr>
        <w:t>（6）未按照招标文件要求编制，内容严重缺失的。</w:t>
      </w:r>
    </w:p>
    <w:p w14:paraId="2FC70CF1">
      <w:pPr>
        <w:spacing w:line="600" w:lineRule="exact"/>
        <w:ind w:firstLine="560"/>
        <w:rPr>
          <w:rFonts w:ascii="宋体" w:hAnsi="宋体" w:cs="宋体"/>
          <w:sz w:val="24"/>
          <w:szCs w:val="24"/>
        </w:rPr>
      </w:pPr>
      <w:r>
        <w:rPr>
          <w:rFonts w:hint="eastAsia" w:ascii="宋体" w:hAnsi="宋体" w:cs="宋体"/>
          <w:sz w:val="24"/>
          <w:szCs w:val="24"/>
        </w:rPr>
        <w:t>（7）投标人单位未经过正常渠道领取招标文件，或投标人名称与领取招标文件时登记的投标单位名称不符的；</w:t>
      </w:r>
    </w:p>
    <w:p w14:paraId="02483E30">
      <w:pPr>
        <w:spacing w:line="600" w:lineRule="exact"/>
        <w:ind w:firstLine="560"/>
        <w:rPr>
          <w:rFonts w:ascii="宋体" w:hAnsi="宋体" w:cs="宋体"/>
          <w:sz w:val="24"/>
          <w:szCs w:val="24"/>
        </w:rPr>
      </w:pPr>
      <w:r>
        <w:rPr>
          <w:rFonts w:hint="eastAsia" w:ascii="宋体" w:hAnsi="宋体" w:cs="宋体"/>
          <w:sz w:val="24"/>
          <w:szCs w:val="24"/>
        </w:rPr>
        <w:t>（8）未按规定交纳投标保证金的；</w:t>
      </w:r>
    </w:p>
    <w:p w14:paraId="2886799A">
      <w:pPr>
        <w:spacing w:line="600" w:lineRule="exact"/>
        <w:ind w:firstLine="560"/>
        <w:rPr>
          <w:rFonts w:ascii="宋体" w:hAnsi="宋体" w:cs="宋体"/>
          <w:sz w:val="24"/>
          <w:szCs w:val="24"/>
        </w:rPr>
      </w:pPr>
      <w:r>
        <w:rPr>
          <w:rFonts w:hint="eastAsia" w:ascii="宋体" w:hAnsi="宋体" w:cs="宋体"/>
          <w:sz w:val="24"/>
          <w:szCs w:val="24"/>
        </w:rPr>
        <w:t>（9）投标文件未按照投标文件格式及内容要求填写的；</w:t>
      </w:r>
    </w:p>
    <w:p w14:paraId="49F3CB55">
      <w:pPr>
        <w:spacing w:line="600" w:lineRule="exact"/>
        <w:ind w:firstLine="560"/>
        <w:rPr>
          <w:rFonts w:ascii="宋体" w:hAnsi="宋体" w:cs="宋体"/>
          <w:sz w:val="24"/>
          <w:szCs w:val="24"/>
        </w:rPr>
      </w:pPr>
      <w:r>
        <w:rPr>
          <w:rFonts w:hint="eastAsia" w:ascii="宋体" w:hAnsi="宋体" w:cs="宋体"/>
          <w:sz w:val="24"/>
          <w:szCs w:val="24"/>
        </w:rPr>
        <w:t>（10）投标人针对同一项目递交两份或多份内容不同的投标文件，未书面声明哪一份是有效的或出现选择性报价的；</w:t>
      </w:r>
    </w:p>
    <w:p w14:paraId="28CC6A2D">
      <w:pPr>
        <w:spacing w:line="600" w:lineRule="exact"/>
        <w:ind w:firstLine="560"/>
        <w:rPr>
          <w:rFonts w:ascii="宋体" w:hAnsi="宋体" w:cs="宋体"/>
          <w:sz w:val="24"/>
          <w:szCs w:val="24"/>
        </w:rPr>
      </w:pPr>
      <w:r>
        <w:rPr>
          <w:rFonts w:hint="eastAsia" w:ascii="宋体" w:hAnsi="宋体" w:cs="宋体"/>
          <w:sz w:val="24"/>
          <w:szCs w:val="24"/>
        </w:rPr>
        <w:t>（11）附有采购人、招标组织机构不能接受的条款和商务响应方面（工期限、履约验收）与投标文件要求不一致的；</w:t>
      </w:r>
    </w:p>
    <w:p w14:paraId="45120236">
      <w:pPr>
        <w:spacing w:line="600" w:lineRule="exact"/>
        <w:ind w:firstLine="560"/>
        <w:rPr>
          <w:rFonts w:ascii="宋体" w:hAnsi="宋体" w:cs="宋体"/>
          <w:sz w:val="24"/>
          <w:szCs w:val="24"/>
        </w:rPr>
      </w:pPr>
      <w:r>
        <w:rPr>
          <w:rFonts w:hint="eastAsia" w:ascii="宋体" w:hAnsi="宋体" w:cs="宋体"/>
          <w:sz w:val="24"/>
          <w:szCs w:val="24"/>
        </w:rPr>
        <w:t>（12）在政府采购或其它重大项目履约过程中有不良记录，不能按期履约的；</w:t>
      </w:r>
    </w:p>
    <w:p w14:paraId="5EEB9E7E">
      <w:pPr>
        <w:spacing w:line="600" w:lineRule="exact"/>
        <w:ind w:firstLine="560"/>
        <w:rPr>
          <w:rFonts w:ascii="宋体" w:hAnsi="宋体" w:cs="宋体"/>
          <w:sz w:val="24"/>
          <w:szCs w:val="24"/>
        </w:rPr>
      </w:pPr>
      <w:r>
        <w:rPr>
          <w:rFonts w:hint="eastAsia" w:ascii="宋体" w:hAnsi="宋体" w:cs="宋体"/>
          <w:sz w:val="24"/>
          <w:szCs w:val="24"/>
        </w:rPr>
        <w:t>（13）投标报价与市场价偏离较大，低于成本，形成不正当竞争的；</w:t>
      </w:r>
    </w:p>
    <w:p w14:paraId="102C2F8D">
      <w:pPr>
        <w:spacing w:line="600" w:lineRule="exact"/>
        <w:ind w:firstLine="560"/>
        <w:rPr>
          <w:rFonts w:ascii="宋体" w:hAnsi="宋体" w:cs="宋体"/>
          <w:sz w:val="24"/>
          <w:szCs w:val="24"/>
        </w:rPr>
      </w:pPr>
      <w:r>
        <w:rPr>
          <w:rFonts w:hint="eastAsia" w:ascii="宋体" w:hAnsi="宋体" w:cs="宋体"/>
          <w:sz w:val="24"/>
          <w:szCs w:val="24"/>
        </w:rPr>
        <w:t>（14）有重大缺漏项的；</w:t>
      </w:r>
    </w:p>
    <w:p w14:paraId="0A28FDA8">
      <w:pPr>
        <w:spacing w:line="600" w:lineRule="exact"/>
        <w:ind w:firstLine="560"/>
        <w:rPr>
          <w:rFonts w:ascii="宋体" w:hAnsi="宋体" w:cs="宋体"/>
          <w:sz w:val="24"/>
          <w:szCs w:val="24"/>
        </w:rPr>
      </w:pPr>
      <w:r>
        <w:rPr>
          <w:rFonts w:hint="eastAsia" w:ascii="宋体" w:hAnsi="宋体" w:cs="宋体"/>
          <w:sz w:val="24"/>
          <w:szCs w:val="24"/>
        </w:rPr>
        <w:t>（15）以他人名义进行投标的；</w:t>
      </w:r>
    </w:p>
    <w:p w14:paraId="6197C9CE">
      <w:pPr>
        <w:spacing w:line="600" w:lineRule="exact"/>
        <w:ind w:firstLine="560"/>
        <w:rPr>
          <w:rFonts w:ascii="宋体" w:hAnsi="宋体" w:cs="宋体"/>
          <w:sz w:val="24"/>
          <w:szCs w:val="24"/>
        </w:rPr>
      </w:pPr>
      <w:r>
        <w:rPr>
          <w:rFonts w:hint="eastAsia" w:ascii="宋体" w:hAnsi="宋体" w:cs="宋体"/>
          <w:sz w:val="24"/>
          <w:szCs w:val="24"/>
        </w:rPr>
        <w:t>（16）投标人无法定代表人授权书或其授权书的有效性不符合招标文件规定的；</w:t>
      </w:r>
    </w:p>
    <w:p w14:paraId="1725D162">
      <w:pPr>
        <w:spacing w:line="600" w:lineRule="exact"/>
        <w:ind w:firstLine="560"/>
        <w:rPr>
          <w:rFonts w:ascii="宋体" w:hAnsi="宋体" w:cs="宋体"/>
          <w:sz w:val="24"/>
          <w:szCs w:val="24"/>
        </w:rPr>
      </w:pPr>
      <w:r>
        <w:rPr>
          <w:rFonts w:hint="eastAsia" w:ascii="宋体" w:hAnsi="宋体" w:cs="宋体"/>
          <w:sz w:val="24"/>
          <w:szCs w:val="24"/>
        </w:rPr>
        <w:t>（17）投标人有串通投标、弄虚作假、行贿等违法行为的；</w:t>
      </w:r>
    </w:p>
    <w:p w14:paraId="20DE6582">
      <w:pPr>
        <w:spacing w:line="600" w:lineRule="exact"/>
        <w:ind w:firstLine="560"/>
        <w:rPr>
          <w:rFonts w:ascii="宋体" w:hAnsi="宋体" w:cs="宋体"/>
          <w:sz w:val="24"/>
          <w:szCs w:val="24"/>
        </w:rPr>
      </w:pPr>
      <w:r>
        <w:rPr>
          <w:rFonts w:hint="eastAsia" w:ascii="宋体" w:hAnsi="宋体" w:cs="宋体"/>
          <w:sz w:val="24"/>
          <w:szCs w:val="24"/>
        </w:rPr>
        <w:t>（18）照抄或复印招标文件技术及商务要求的、手写的、未按规定签署的投标文件的；</w:t>
      </w:r>
    </w:p>
    <w:p w14:paraId="0EE8FBF4">
      <w:pPr>
        <w:spacing w:line="600" w:lineRule="exact"/>
        <w:ind w:firstLine="560"/>
        <w:rPr>
          <w:rFonts w:ascii="宋体" w:hAnsi="宋体" w:cs="宋体"/>
          <w:sz w:val="24"/>
          <w:szCs w:val="24"/>
        </w:rPr>
      </w:pPr>
      <w:r>
        <w:rPr>
          <w:rFonts w:hint="eastAsia" w:ascii="宋体" w:hAnsi="宋体" w:cs="宋体"/>
          <w:sz w:val="24"/>
          <w:szCs w:val="24"/>
        </w:rPr>
        <w:t>（19）投标文件的实质性内容未使用中文表述，意思表述不明确，前后矛盾或者使用计量单位不符合招标文件要求；</w:t>
      </w:r>
    </w:p>
    <w:p w14:paraId="1B167D4F">
      <w:pPr>
        <w:spacing w:line="600" w:lineRule="exact"/>
        <w:ind w:firstLine="560"/>
        <w:rPr>
          <w:rFonts w:ascii="宋体" w:hAnsi="宋体" w:cs="宋体"/>
          <w:sz w:val="24"/>
          <w:szCs w:val="24"/>
        </w:rPr>
      </w:pPr>
      <w:r>
        <w:rPr>
          <w:rFonts w:hint="eastAsia" w:ascii="宋体" w:hAnsi="宋体" w:cs="宋体"/>
          <w:sz w:val="24"/>
          <w:szCs w:val="24"/>
        </w:rPr>
        <w:t>（20）投标文件的关键内容字迹模糊、无法辨认的，或者投标文件中经修正的内容字迹模糊难以辨认或者修改处未按规定签名盖章的；</w:t>
      </w:r>
    </w:p>
    <w:p w14:paraId="48D205FB">
      <w:pPr>
        <w:spacing w:line="600" w:lineRule="exact"/>
        <w:ind w:firstLine="560"/>
        <w:rPr>
          <w:rFonts w:ascii="宋体" w:hAnsi="宋体" w:cs="宋体"/>
          <w:sz w:val="24"/>
          <w:szCs w:val="24"/>
        </w:rPr>
      </w:pPr>
      <w:r>
        <w:rPr>
          <w:rFonts w:hint="eastAsia" w:ascii="宋体" w:hAnsi="宋体" w:cs="宋体"/>
          <w:sz w:val="24"/>
          <w:szCs w:val="24"/>
        </w:rPr>
        <w:t>（21）未实质性响应或者擅自改变招标文件要求的；</w:t>
      </w:r>
    </w:p>
    <w:p w14:paraId="3C3C568F">
      <w:pPr>
        <w:spacing w:line="600" w:lineRule="exact"/>
        <w:ind w:firstLine="560"/>
        <w:rPr>
          <w:rFonts w:ascii="宋体" w:hAnsi="宋体" w:cs="宋体"/>
          <w:sz w:val="24"/>
          <w:szCs w:val="24"/>
        </w:rPr>
      </w:pPr>
      <w:r>
        <w:rPr>
          <w:rFonts w:hint="eastAsia" w:ascii="宋体" w:hAnsi="宋体" w:cs="宋体"/>
          <w:sz w:val="24"/>
          <w:szCs w:val="24"/>
        </w:rPr>
        <w:t>（22）投标报价超出最高限价或者超出采购预算，采购人不能支付的；</w:t>
      </w:r>
    </w:p>
    <w:p w14:paraId="71D186C2">
      <w:pPr>
        <w:spacing w:line="600" w:lineRule="exact"/>
        <w:ind w:firstLine="560"/>
        <w:rPr>
          <w:rFonts w:ascii="宋体" w:hAnsi="宋体" w:cs="宋体"/>
          <w:sz w:val="24"/>
          <w:szCs w:val="24"/>
        </w:rPr>
      </w:pPr>
      <w:r>
        <w:rPr>
          <w:rFonts w:hint="eastAsia" w:ascii="宋体" w:hAnsi="宋体" w:cs="宋体"/>
          <w:sz w:val="24"/>
          <w:szCs w:val="24"/>
        </w:rPr>
        <w:t>（23）中小企业声明函未按要求填写，或填写信息有误的。</w:t>
      </w:r>
    </w:p>
    <w:p w14:paraId="0E2BC660">
      <w:pPr>
        <w:spacing w:line="600" w:lineRule="exact"/>
        <w:ind w:firstLine="560"/>
        <w:rPr>
          <w:rFonts w:ascii="宋体" w:hAnsi="宋体" w:cs="宋体"/>
          <w:sz w:val="24"/>
          <w:szCs w:val="24"/>
        </w:rPr>
      </w:pPr>
      <w:r>
        <w:rPr>
          <w:rFonts w:hint="eastAsia" w:ascii="宋体" w:hAnsi="宋体" w:cs="宋体"/>
          <w:sz w:val="24"/>
          <w:szCs w:val="24"/>
        </w:rPr>
        <w:t>（24）法律法规规定其他投标无效情形的。</w:t>
      </w:r>
    </w:p>
    <w:p w14:paraId="40661B21">
      <w:pPr>
        <w:spacing w:line="600" w:lineRule="exact"/>
        <w:ind w:firstLine="560"/>
        <w:rPr>
          <w:rFonts w:ascii="宋体" w:hAnsi="宋体" w:cs="宋体"/>
          <w:sz w:val="24"/>
          <w:szCs w:val="24"/>
        </w:rPr>
      </w:pPr>
      <w:r>
        <w:rPr>
          <w:rFonts w:hint="eastAsia" w:ascii="宋体" w:hAnsi="宋体" w:cs="宋体"/>
          <w:sz w:val="24"/>
          <w:szCs w:val="24"/>
        </w:rPr>
        <w:t>3.澄清有关问题。对投标文件中含义不明确、同类问题表述不一致或者有明显文字和计算错误的内容，评审小组可以要求供应商作出必要的澄清、说明或者纠正。供应商的澄清、说明或者补正应当采用书面形式，由其授权代理人签字，但不得改变投标文件的实质性内容，如澄清、补正、说明的内容与投标文件内容有重大相悖或矛盾，将被认定为无效标。</w:t>
      </w:r>
    </w:p>
    <w:p w14:paraId="282B9B0E">
      <w:pPr>
        <w:spacing w:line="360" w:lineRule="auto"/>
        <w:rPr>
          <w:rFonts w:ascii="宋体" w:hAnsi="宋体" w:cs="宋体"/>
          <w:sz w:val="28"/>
          <w:szCs w:val="28"/>
        </w:rPr>
      </w:pPr>
    </w:p>
    <w:p w14:paraId="0834ED13">
      <w:pPr>
        <w:pStyle w:val="11"/>
        <w:jc w:val="center"/>
        <w:sectPr>
          <w:pgSz w:w="11906" w:h="16838"/>
          <w:pgMar w:top="1417" w:right="1134" w:bottom="1417" w:left="1417" w:header="851" w:footer="992" w:gutter="0"/>
          <w:cols w:space="720" w:num="1"/>
          <w:titlePg/>
          <w:docGrid w:linePitch="312" w:charSpace="0"/>
        </w:sectPr>
      </w:pPr>
    </w:p>
    <w:p w14:paraId="045EDF01">
      <w:pPr>
        <w:pStyle w:val="2"/>
        <w:spacing w:line="240" w:lineRule="auto"/>
        <w:rPr>
          <w:rFonts w:ascii="宋体" w:hAnsi="宋体" w:cs="宋体"/>
          <w:szCs w:val="28"/>
        </w:rPr>
      </w:pPr>
      <w:bookmarkStart w:id="459" w:name="_Toc26899"/>
      <w:bookmarkStart w:id="460" w:name="_Toc11405"/>
      <w:bookmarkStart w:id="461" w:name="_Toc1706"/>
      <w:bookmarkStart w:id="462" w:name="_Toc23160"/>
      <w:bookmarkStart w:id="463" w:name="_Toc28077"/>
      <w:bookmarkStart w:id="464" w:name="_Toc5895"/>
      <w:bookmarkStart w:id="465" w:name="_Toc28084"/>
      <w:r>
        <w:rPr>
          <w:rFonts w:hint="eastAsia" w:ascii="宋体" w:hAnsi="宋体" w:cs="宋体"/>
          <w:szCs w:val="28"/>
        </w:rPr>
        <w:t>第四章</w:t>
      </w:r>
      <w:bookmarkEnd w:id="39"/>
      <w:bookmarkEnd w:id="40"/>
      <w:bookmarkEnd w:id="41"/>
      <w:bookmarkEnd w:id="453"/>
      <w:bookmarkStart w:id="466" w:name="_Toc31157"/>
      <w:bookmarkStart w:id="467" w:name="_Toc10057"/>
      <w:bookmarkStart w:id="468" w:name="_Toc12522"/>
      <w:bookmarkStart w:id="469" w:name="_Toc28261"/>
      <w:bookmarkStart w:id="470" w:name="_Toc6477"/>
      <w:bookmarkStart w:id="471" w:name="_Toc13365"/>
      <w:bookmarkStart w:id="472" w:name="_Toc25838"/>
      <w:r>
        <w:rPr>
          <w:rFonts w:hint="eastAsia" w:ascii="宋体" w:hAnsi="宋体" w:cs="宋体"/>
          <w:szCs w:val="28"/>
        </w:rPr>
        <w:t xml:space="preserve">  评标办法前附表及评标办法</w:t>
      </w:r>
      <w:bookmarkEnd w:id="454"/>
      <w:bookmarkEnd w:id="455"/>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469DD259">
      <w:pPr>
        <w:rPr>
          <w:rFonts w:ascii="宋体" w:hAnsi="宋体" w:cs="宋体"/>
          <w:sz w:val="28"/>
          <w:szCs w:val="28"/>
        </w:rPr>
      </w:pPr>
    </w:p>
    <w:p w14:paraId="2F9B87E2">
      <w:pPr>
        <w:jc w:val="center"/>
        <w:rPr>
          <w:rFonts w:ascii="宋体" w:hAnsi="宋体" w:cs="宋体"/>
          <w:b/>
          <w:bCs/>
          <w:sz w:val="28"/>
          <w:szCs w:val="28"/>
        </w:rPr>
      </w:pPr>
      <w:bookmarkStart w:id="473" w:name="_Toc29466"/>
      <w:bookmarkStart w:id="474" w:name="_Toc6699"/>
      <w:bookmarkStart w:id="475" w:name="_Toc7528"/>
      <w:bookmarkStart w:id="476" w:name="_Toc14581"/>
      <w:bookmarkStart w:id="477" w:name="_Toc14732"/>
      <w:bookmarkStart w:id="478" w:name="_Toc16362"/>
      <w:bookmarkStart w:id="479" w:name="_Toc17672"/>
      <w:bookmarkStart w:id="480" w:name="_Toc30830"/>
      <w:bookmarkStart w:id="481" w:name="_Toc20147"/>
      <w:bookmarkStart w:id="482" w:name="_Toc13909"/>
      <w:bookmarkStart w:id="483" w:name="_Toc31853"/>
      <w:bookmarkStart w:id="484" w:name="_Toc29124"/>
      <w:bookmarkStart w:id="485" w:name="_Toc24633"/>
      <w:bookmarkStart w:id="486" w:name="_Toc22441"/>
      <w:r>
        <w:rPr>
          <w:rFonts w:hint="eastAsia" w:ascii="宋体" w:hAnsi="宋体" w:cs="宋体"/>
          <w:b/>
          <w:bCs/>
          <w:sz w:val="28"/>
          <w:szCs w:val="28"/>
        </w:rPr>
        <w:t>评标办法前附表</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bookmarkEnd w:id="42"/>
    <w:tbl>
      <w:tblPr>
        <w:tblStyle w:val="35"/>
        <w:tblW w:w="9640"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0"/>
        <w:gridCol w:w="850"/>
        <w:gridCol w:w="3224"/>
        <w:gridCol w:w="4856"/>
      </w:tblGrid>
      <w:tr w14:paraId="44E4B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6" w:hRule="atLeast"/>
        </w:trPr>
        <w:tc>
          <w:tcPr>
            <w:tcW w:w="1560" w:type="dxa"/>
            <w:gridSpan w:val="2"/>
            <w:tcBorders>
              <w:tl2br w:val="nil"/>
              <w:tr2bl w:val="nil"/>
            </w:tcBorders>
            <w:vAlign w:val="center"/>
          </w:tcPr>
          <w:p w14:paraId="7CB8C3FC">
            <w:pPr>
              <w:spacing w:line="360" w:lineRule="auto"/>
              <w:jc w:val="center"/>
              <w:rPr>
                <w:rFonts w:ascii="宋体" w:hAnsi="宋体" w:cs="宋体"/>
                <w:b/>
                <w:color w:val="000000"/>
                <w:sz w:val="24"/>
                <w:szCs w:val="24"/>
              </w:rPr>
            </w:pPr>
            <w:bookmarkStart w:id="487" w:name="_Toc221523517"/>
            <w:bookmarkStart w:id="488" w:name="_Toc112236889"/>
            <w:bookmarkStart w:id="489" w:name="_Toc145989485"/>
            <w:bookmarkStart w:id="490" w:name="_Toc123211617"/>
            <w:bookmarkStart w:id="491" w:name="_Toc169940988"/>
            <w:bookmarkStart w:id="492" w:name="_Toc132684599"/>
            <w:bookmarkStart w:id="493" w:name="_Toc225592722"/>
            <w:bookmarkStart w:id="494" w:name="_Toc905"/>
            <w:bookmarkStart w:id="495" w:name="_Toc5306"/>
            <w:bookmarkStart w:id="496" w:name="_Toc19476"/>
            <w:r>
              <w:rPr>
                <w:rFonts w:hint="eastAsia" w:ascii="宋体" w:hAnsi="宋体" w:cs="宋体"/>
                <w:b/>
                <w:color w:val="000000"/>
                <w:sz w:val="24"/>
                <w:szCs w:val="24"/>
              </w:rPr>
              <w:t>条款号</w:t>
            </w:r>
          </w:p>
        </w:tc>
        <w:tc>
          <w:tcPr>
            <w:tcW w:w="3224" w:type="dxa"/>
            <w:tcBorders>
              <w:tl2br w:val="nil"/>
              <w:tr2bl w:val="nil"/>
            </w:tcBorders>
            <w:vAlign w:val="center"/>
          </w:tcPr>
          <w:p w14:paraId="5743A769">
            <w:pPr>
              <w:spacing w:line="360" w:lineRule="auto"/>
              <w:jc w:val="center"/>
              <w:rPr>
                <w:rFonts w:ascii="宋体" w:hAnsi="宋体" w:cs="宋体"/>
                <w:b/>
                <w:color w:val="000000"/>
                <w:sz w:val="24"/>
                <w:szCs w:val="24"/>
              </w:rPr>
            </w:pPr>
            <w:r>
              <w:rPr>
                <w:rFonts w:hint="eastAsia" w:ascii="宋体" w:hAnsi="宋体" w:cs="宋体"/>
                <w:b/>
                <w:color w:val="000000"/>
                <w:sz w:val="24"/>
                <w:szCs w:val="24"/>
              </w:rPr>
              <w:t>条款名称</w:t>
            </w:r>
          </w:p>
        </w:tc>
        <w:tc>
          <w:tcPr>
            <w:tcW w:w="4856" w:type="dxa"/>
            <w:tcBorders>
              <w:tl2br w:val="nil"/>
              <w:tr2bl w:val="nil"/>
            </w:tcBorders>
            <w:vAlign w:val="center"/>
          </w:tcPr>
          <w:p w14:paraId="597A5391">
            <w:pPr>
              <w:spacing w:line="360" w:lineRule="auto"/>
              <w:jc w:val="center"/>
              <w:rPr>
                <w:rFonts w:ascii="宋体" w:hAnsi="宋体" w:cs="宋体"/>
                <w:b/>
                <w:color w:val="000000"/>
                <w:sz w:val="24"/>
                <w:szCs w:val="24"/>
              </w:rPr>
            </w:pPr>
            <w:r>
              <w:rPr>
                <w:rFonts w:hint="eastAsia" w:ascii="宋体" w:hAnsi="宋体" w:cs="宋体"/>
                <w:b/>
                <w:color w:val="000000"/>
                <w:sz w:val="24"/>
                <w:szCs w:val="24"/>
              </w:rPr>
              <w:t>编列内容</w:t>
            </w:r>
          </w:p>
        </w:tc>
      </w:tr>
      <w:tr w14:paraId="459BF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trPr>
        <w:tc>
          <w:tcPr>
            <w:tcW w:w="1560" w:type="dxa"/>
            <w:gridSpan w:val="2"/>
            <w:tcBorders>
              <w:tl2br w:val="nil"/>
              <w:tr2bl w:val="nil"/>
            </w:tcBorders>
            <w:vAlign w:val="center"/>
          </w:tcPr>
          <w:p w14:paraId="1506339F">
            <w:pPr>
              <w:spacing w:line="360" w:lineRule="auto"/>
              <w:jc w:val="center"/>
              <w:rPr>
                <w:rFonts w:ascii="宋体" w:hAnsi="宋体" w:cs="宋体"/>
                <w:b/>
                <w:color w:val="000000"/>
                <w:sz w:val="24"/>
                <w:szCs w:val="24"/>
              </w:rPr>
            </w:pPr>
            <w:bookmarkStart w:id="497" w:name="_Toc343511683"/>
            <w:r>
              <w:rPr>
                <w:rFonts w:hint="eastAsia" w:ascii="宋体" w:hAnsi="宋体" w:cs="宋体"/>
                <w:b/>
                <w:color w:val="000000"/>
                <w:sz w:val="24"/>
                <w:szCs w:val="24"/>
              </w:rPr>
              <w:t>条款号</w:t>
            </w:r>
            <w:bookmarkEnd w:id="497"/>
          </w:p>
        </w:tc>
        <w:tc>
          <w:tcPr>
            <w:tcW w:w="3224" w:type="dxa"/>
            <w:tcBorders>
              <w:tl2br w:val="nil"/>
              <w:tr2bl w:val="nil"/>
            </w:tcBorders>
            <w:vAlign w:val="center"/>
          </w:tcPr>
          <w:p w14:paraId="29F712CF">
            <w:pPr>
              <w:spacing w:line="360" w:lineRule="auto"/>
              <w:jc w:val="center"/>
              <w:rPr>
                <w:rFonts w:ascii="宋体" w:hAnsi="宋体" w:cs="宋体"/>
                <w:b/>
                <w:color w:val="000000"/>
                <w:sz w:val="24"/>
                <w:szCs w:val="24"/>
              </w:rPr>
            </w:pPr>
            <w:bookmarkStart w:id="498" w:name="_Toc343511684"/>
            <w:r>
              <w:rPr>
                <w:rFonts w:hint="eastAsia" w:ascii="宋体" w:hAnsi="宋体" w:cs="宋体"/>
                <w:b/>
                <w:color w:val="000000"/>
                <w:sz w:val="24"/>
                <w:szCs w:val="24"/>
              </w:rPr>
              <w:t>评审因素</w:t>
            </w:r>
            <w:bookmarkEnd w:id="498"/>
          </w:p>
        </w:tc>
        <w:tc>
          <w:tcPr>
            <w:tcW w:w="4856" w:type="dxa"/>
            <w:tcBorders>
              <w:tl2br w:val="nil"/>
              <w:tr2bl w:val="nil"/>
            </w:tcBorders>
            <w:vAlign w:val="center"/>
          </w:tcPr>
          <w:p w14:paraId="069963F2">
            <w:pPr>
              <w:spacing w:line="360" w:lineRule="auto"/>
              <w:jc w:val="center"/>
              <w:rPr>
                <w:rFonts w:ascii="宋体" w:hAnsi="宋体" w:cs="宋体"/>
                <w:b/>
                <w:color w:val="000000"/>
                <w:sz w:val="24"/>
                <w:szCs w:val="24"/>
              </w:rPr>
            </w:pPr>
            <w:bookmarkStart w:id="499" w:name="_Toc343511685"/>
            <w:r>
              <w:rPr>
                <w:rFonts w:hint="eastAsia" w:ascii="宋体" w:hAnsi="宋体" w:cs="宋体"/>
                <w:b/>
                <w:color w:val="000000"/>
                <w:sz w:val="24"/>
                <w:szCs w:val="24"/>
              </w:rPr>
              <w:t>评审标准</w:t>
            </w:r>
            <w:bookmarkEnd w:id="499"/>
          </w:p>
        </w:tc>
      </w:tr>
      <w:tr w14:paraId="4A3F89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710" w:type="dxa"/>
            <w:vMerge w:val="restart"/>
            <w:tcBorders>
              <w:tl2br w:val="nil"/>
              <w:tr2bl w:val="nil"/>
            </w:tcBorders>
            <w:vAlign w:val="center"/>
          </w:tcPr>
          <w:p w14:paraId="0C96472A">
            <w:pPr>
              <w:spacing w:line="360" w:lineRule="auto"/>
              <w:jc w:val="center"/>
              <w:rPr>
                <w:rFonts w:ascii="宋体" w:hAnsi="宋体" w:cs="宋体"/>
                <w:color w:val="000000"/>
                <w:sz w:val="24"/>
                <w:szCs w:val="24"/>
              </w:rPr>
            </w:pPr>
            <w:bookmarkStart w:id="500" w:name="_Toc343511686"/>
            <w:r>
              <w:rPr>
                <w:rFonts w:hint="eastAsia" w:ascii="宋体" w:hAnsi="宋体" w:cs="宋体"/>
                <w:color w:val="000000"/>
                <w:sz w:val="24"/>
                <w:szCs w:val="24"/>
              </w:rPr>
              <w:t>2.1.1</w:t>
            </w:r>
            <w:bookmarkEnd w:id="500"/>
          </w:p>
        </w:tc>
        <w:tc>
          <w:tcPr>
            <w:tcW w:w="850" w:type="dxa"/>
            <w:vMerge w:val="restart"/>
            <w:tcBorders>
              <w:tl2br w:val="nil"/>
              <w:tr2bl w:val="nil"/>
            </w:tcBorders>
            <w:vAlign w:val="center"/>
          </w:tcPr>
          <w:p w14:paraId="7C34CB01">
            <w:pPr>
              <w:spacing w:line="360" w:lineRule="auto"/>
              <w:jc w:val="center"/>
              <w:rPr>
                <w:rFonts w:ascii="宋体" w:hAnsi="宋体" w:cs="宋体"/>
                <w:color w:val="000000"/>
                <w:sz w:val="24"/>
                <w:szCs w:val="24"/>
              </w:rPr>
            </w:pPr>
            <w:bookmarkStart w:id="501" w:name="_Toc343511687"/>
            <w:r>
              <w:rPr>
                <w:rFonts w:hint="eastAsia" w:ascii="宋体" w:hAnsi="宋体" w:cs="宋体"/>
                <w:color w:val="000000"/>
                <w:sz w:val="24"/>
                <w:szCs w:val="24"/>
              </w:rPr>
              <w:t>形式</w:t>
            </w:r>
          </w:p>
          <w:p w14:paraId="105CE0C6">
            <w:pPr>
              <w:spacing w:line="360" w:lineRule="auto"/>
              <w:jc w:val="center"/>
              <w:rPr>
                <w:rFonts w:ascii="宋体" w:hAnsi="宋体" w:cs="宋体"/>
                <w:color w:val="000000"/>
                <w:sz w:val="24"/>
                <w:szCs w:val="24"/>
              </w:rPr>
            </w:pPr>
            <w:r>
              <w:rPr>
                <w:rFonts w:hint="eastAsia" w:ascii="宋体" w:hAnsi="宋体" w:cs="宋体"/>
                <w:color w:val="000000"/>
                <w:sz w:val="24"/>
                <w:szCs w:val="24"/>
              </w:rPr>
              <w:t>评审</w:t>
            </w:r>
          </w:p>
          <w:p w14:paraId="5627C5B3">
            <w:pPr>
              <w:spacing w:line="360" w:lineRule="auto"/>
              <w:jc w:val="center"/>
              <w:rPr>
                <w:rFonts w:ascii="宋体" w:hAnsi="宋体" w:cs="宋体"/>
                <w:color w:val="000000"/>
                <w:sz w:val="24"/>
                <w:szCs w:val="24"/>
              </w:rPr>
            </w:pPr>
            <w:r>
              <w:rPr>
                <w:rFonts w:hint="eastAsia" w:ascii="宋体" w:hAnsi="宋体" w:cs="宋体"/>
                <w:color w:val="000000"/>
                <w:sz w:val="24"/>
                <w:szCs w:val="24"/>
              </w:rPr>
              <w:t>标准</w:t>
            </w:r>
            <w:bookmarkEnd w:id="501"/>
          </w:p>
        </w:tc>
        <w:tc>
          <w:tcPr>
            <w:tcW w:w="3224" w:type="dxa"/>
            <w:tcBorders>
              <w:tl2br w:val="nil"/>
              <w:tr2bl w:val="nil"/>
            </w:tcBorders>
            <w:vAlign w:val="center"/>
          </w:tcPr>
          <w:p w14:paraId="4ED83F97">
            <w:pPr>
              <w:spacing w:line="360" w:lineRule="auto"/>
              <w:jc w:val="center"/>
              <w:rPr>
                <w:rFonts w:ascii="宋体" w:hAnsi="宋体" w:cs="宋体"/>
                <w:color w:val="000000"/>
                <w:sz w:val="24"/>
                <w:szCs w:val="24"/>
              </w:rPr>
            </w:pPr>
            <w:bookmarkStart w:id="502" w:name="_Toc343511688"/>
            <w:r>
              <w:rPr>
                <w:rFonts w:hint="eastAsia" w:ascii="宋体" w:hAnsi="宋体" w:cs="宋体"/>
                <w:color w:val="000000"/>
                <w:sz w:val="24"/>
                <w:szCs w:val="24"/>
              </w:rPr>
              <w:t>投标人名称</w:t>
            </w:r>
            <w:bookmarkEnd w:id="502"/>
          </w:p>
        </w:tc>
        <w:tc>
          <w:tcPr>
            <w:tcW w:w="4856" w:type="dxa"/>
            <w:tcBorders>
              <w:tl2br w:val="nil"/>
              <w:tr2bl w:val="nil"/>
            </w:tcBorders>
            <w:vAlign w:val="center"/>
          </w:tcPr>
          <w:p w14:paraId="590C5C58">
            <w:pPr>
              <w:spacing w:line="360" w:lineRule="auto"/>
              <w:rPr>
                <w:rFonts w:ascii="宋体" w:hAnsi="宋体" w:cs="宋体"/>
                <w:color w:val="000000"/>
                <w:sz w:val="24"/>
                <w:szCs w:val="24"/>
              </w:rPr>
            </w:pPr>
            <w:bookmarkStart w:id="503" w:name="_Toc343511689"/>
            <w:r>
              <w:rPr>
                <w:rFonts w:hint="eastAsia" w:ascii="宋体" w:hAnsi="宋体" w:cs="宋体"/>
                <w:color w:val="000000"/>
                <w:sz w:val="24"/>
                <w:szCs w:val="24"/>
              </w:rPr>
              <w:t>与营业执照一致</w:t>
            </w:r>
            <w:bookmarkEnd w:id="503"/>
          </w:p>
        </w:tc>
      </w:tr>
      <w:tr w14:paraId="4B9FC4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710" w:type="dxa"/>
            <w:vMerge w:val="continue"/>
            <w:tcBorders>
              <w:tl2br w:val="nil"/>
              <w:tr2bl w:val="nil"/>
            </w:tcBorders>
            <w:vAlign w:val="center"/>
          </w:tcPr>
          <w:p w14:paraId="0291159B">
            <w:pPr>
              <w:spacing w:line="360" w:lineRule="auto"/>
              <w:jc w:val="center"/>
              <w:rPr>
                <w:rFonts w:ascii="宋体" w:hAnsi="宋体" w:cs="宋体"/>
                <w:color w:val="000000"/>
                <w:sz w:val="24"/>
                <w:szCs w:val="24"/>
              </w:rPr>
            </w:pPr>
          </w:p>
        </w:tc>
        <w:tc>
          <w:tcPr>
            <w:tcW w:w="850" w:type="dxa"/>
            <w:vMerge w:val="continue"/>
            <w:tcBorders>
              <w:tl2br w:val="nil"/>
              <w:tr2bl w:val="nil"/>
            </w:tcBorders>
            <w:vAlign w:val="center"/>
          </w:tcPr>
          <w:p w14:paraId="12F67C6E">
            <w:pPr>
              <w:spacing w:line="360" w:lineRule="auto"/>
              <w:jc w:val="center"/>
              <w:rPr>
                <w:rFonts w:ascii="宋体" w:hAnsi="宋体" w:cs="宋体"/>
                <w:color w:val="000000"/>
                <w:sz w:val="24"/>
                <w:szCs w:val="24"/>
              </w:rPr>
            </w:pPr>
          </w:p>
        </w:tc>
        <w:tc>
          <w:tcPr>
            <w:tcW w:w="3224" w:type="dxa"/>
            <w:tcBorders>
              <w:tl2br w:val="nil"/>
              <w:tr2bl w:val="nil"/>
            </w:tcBorders>
            <w:vAlign w:val="center"/>
          </w:tcPr>
          <w:p w14:paraId="15104662">
            <w:pPr>
              <w:spacing w:line="360" w:lineRule="auto"/>
              <w:jc w:val="center"/>
              <w:rPr>
                <w:rFonts w:ascii="宋体" w:hAnsi="宋体" w:cs="宋体"/>
                <w:color w:val="000000"/>
                <w:sz w:val="24"/>
                <w:szCs w:val="24"/>
              </w:rPr>
            </w:pPr>
            <w:bookmarkStart w:id="504" w:name="_Toc343511690"/>
            <w:r>
              <w:rPr>
                <w:rFonts w:hint="eastAsia" w:ascii="宋体" w:hAnsi="宋体" w:cs="宋体"/>
                <w:color w:val="000000"/>
                <w:sz w:val="24"/>
                <w:szCs w:val="24"/>
              </w:rPr>
              <w:t>投标函签字盖章</w:t>
            </w:r>
            <w:bookmarkEnd w:id="504"/>
          </w:p>
        </w:tc>
        <w:tc>
          <w:tcPr>
            <w:tcW w:w="4856" w:type="dxa"/>
            <w:tcBorders>
              <w:tl2br w:val="nil"/>
              <w:tr2bl w:val="nil"/>
            </w:tcBorders>
            <w:vAlign w:val="center"/>
          </w:tcPr>
          <w:p w14:paraId="2C68CD7B">
            <w:pPr>
              <w:spacing w:line="360" w:lineRule="auto"/>
              <w:rPr>
                <w:rFonts w:ascii="宋体" w:hAnsi="宋体" w:cs="宋体"/>
                <w:color w:val="000000"/>
                <w:sz w:val="24"/>
                <w:szCs w:val="24"/>
              </w:rPr>
            </w:pPr>
            <w:r>
              <w:rPr>
                <w:rFonts w:hint="eastAsia" w:ascii="宋体" w:hAnsi="宋体" w:cs="宋体"/>
                <w:color w:val="000000"/>
                <w:sz w:val="24"/>
                <w:szCs w:val="24"/>
              </w:rPr>
              <w:t>符合第二章“投标人须知”第3.5款规定</w:t>
            </w:r>
          </w:p>
        </w:tc>
      </w:tr>
      <w:tr w14:paraId="276FA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trPr>
        <w:tc>
          <w:tcPr>
            <w:tcW w:w="710" w:type="dxa"/>
            <w:vMerge w:val="continue"/>
            <w:tcBorders>
              <w:tl2br w:val="nil"/>
              <w:tr2bl w:val="nil"/>
            </w:tcBorders>
            <w:vAlign w:val="center"/>
          </w:tcPr>
          <w:p w14:paraId="4B349ED3">
            <w:pPr>
              <w:spacing w:line="360" w:lineRule="auto"/>
              <w:jc w:val="center"/>
              <w:rPr>
                <w:rFonts w:ascii="宋体" w:hAnsi="宋体" w:cs="宋体"/>
                <w:color w:val="000000"/>
                <w:sz w:val="24"/>
                <w:szCs w:val="24"/>
              </w:rPr>
            </w:pPr>
          </w:p>
        </w:tc>
        <w:tc>
          <w:tcPr>
            <w:tcW w:w="850" w:type="dxa"/>
            <w:vMerge w:val="continue"/>
            <w:tcBorders>
              <w:tl2br w:val="nil"/>
              <w:tr2bl w:val="nil"/>
            </w:tcBorders>
            <w:vAlign w:val="center"/>
          </w:tcPr>
          <w:p w14:paraId="3CBDE742">
            <w:pPr>
              <w:spacing w:line="360" w:lineRule="auto"/>
              <w:jc w:val="center"/>
              <w:rPr>
                <w:rFonts w:ascii="宋体" w:hAnsi="宋体" w:cs="宋体"/>
                <w:color w:val="000000"/>
                <w:sz w:val="24"/>
                <w:szCs w:val="24"/>
              </w:rPr>
            </w:pPr>
          </w:p>
        </w:tc>
        <w:tc>
          <w:tcPr>
            <w:tcW w:w="3224" w:type="dxa"/>
            <w:tcBorders>
              <w:tl2br w:val="nil"/>
              <w:tr2bl w:val="nil"/>
            </w:tcBorders>
            <w:vAlign w:val="center"/>
          </w:tcPr>
          <w:p w14:paraId="5C5DAA50">
            <w:pPr>
              <w:spacing w:line="360" w:lineRule="auto"/>
              <w:jc w:val="center"/>
              <w:rPr>
                <w:rFonts w:ascii="宋体" w:hAnsi="宋体" w:cs="宋体"/>
                <w:color w:val="000000"/>
                <w:sz w:val="24"/>
                <w:szCs w:val="24"/>
              </w:rPr>
            </w:pPr>
            <w:bookmarkStart w:id="505" w:name="_Toc343511692"/>
            <w:r>
              <w:rPr>
                <w:rFonts w:hint="eastAsia" w:ascii="宋体" w:hAnsi="宋体" w:cs="宋体"/>
                <w:color w:val="000000"/>
                <w:sz w:val="24"/>
                <w:szCs w:val="24"/>
              </w:rPr>
              <w:t>投标文件格式</w:t>
            </w:r>
            <w:bookmarkEnd w:id="505"/>
          </w:p>
        </w:tc>
        <w:tc>
          <w:tcPr>
            <w:tcW w:w="4856" w:type="dxa"/>
            <w:tcBorders>
              <w:tl2br w:val="nil"/>
              <w:tr2bl w:val="nil"/>
            </w:tcBorders>
            <w:vAlign w:val="center"/>
          </w:tcPr>
          <w:p w14:paraId="105BA904">
            <w:pPr>
              <w:spacing w:line="360" w:lineRule="auto"/>
              <w:rPr>
                <w:rFonts w:ascii="宋体" w:hAnsi="宋体" w:cs="宋体"/>
                <w:color w:val="000000"/>
                <w:sz w:val="24"/>
                <w:szCs w:val="24"/>
              </w:rPr>
            </w:pPr>
            <w:bookmarkStart w:id="506" w:name="_Toc343511693"/>
            <w:r>
              <w:rPr>
                <w:rFonts w:hint="eastAsia" w:ascii="宋体" w:hAnsi="宋体" w:cs="宋体"/>
                <w:color w:val="000000"/>
                <w:sz w:val="24"/>
                <w:szCs w:val="24"/>
              </w:rPr>
              <w:t>符合第六章“投标文件格式”的要求</w:t>
            </w:r>
            <w:bookmarkEnd w:id="506"/>
          </w:p>
        </w:tc>
      </w:tr>
      <w:tr w14:paraId="16E380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710" w:type="dxa"/>
            <w:vMerge w:val="continue"/>
            <w:tcBorders>
              <w:tl2br w:val="nil"/>
              <w:tr2bl w:val="nil"/>
            </w:tcBorders>
            <w:vAlign w:val="center"/>
          </w:tcPr>
          <w:p w14:paraId="021E13BE">
            <w:pPr>
              <w:spacing w:line="360" w:lineRule="auto"/>
              <w:jc w:val="center"/>
              <w:rPr>
                <w:rFonts w:ascii="宋体" w:hAnsi="宋体" w:cs="宋体"/>
                <w:color w:val="000000"/>
                <w:sz w:val="24"/>
                <w:szCs w:val="24"/>
              </w:rPr>
            </w:pPr>
          </w:p>
        </w:tc>
        <w:tc>
          <w:tcPr>
            <w:tcW w:w="850" w:type="dxa"/>
            <w:vMerge w:val="continue"/>
            <w:tcBorders>
              <w:tl2br w:val="nil"/>
              <w:tr2bl w:val="nil"/>
            </w:tcBorders>
            <w:vAlign w:val="center"/>
          </w:tcPr>
          <w:p w14:paraId="56E80BB5">
            <w:pPr>
              <w:spacing w:line="360" w:lineRule="auto"/>
              <w:jc w:val="center"/>
              <w:rPr>
                <w:rFonts w:ascii="宋体" w:hAnsi="宋体" w:cs="宋体"/>
                <w:color w:val="000000"/>
                <w:sz w:val="24"/>
                <w:szCs w:val="24"/>
              </w:rPr>
            </w:pPr>
          </w:p>
        </w:tc>
        <w:tc>
          <w:tcPr>
            <w:tcW w:w="3224" w:type="dxa"/>
            <w:tcBorders>
              <w:tl2br w:val="nil"/>
              <w:tr2bl w:val="nil"/>
            </w:tcBorders>
            <w:vAlign w:val="center"/>
          </w:tcPr>
          <w:p w14:paraId="1F15F4A0">
            <w:pPr>
              <w:spacing w:line="360" w:lineRule="auto"/>
              <w:jc w:val="center"/>
              <w:rPr>
                <w:rFonts w:ascii="宋体" w:hAnsi="宋体" w:cs="宋体"/>
                <w:color w:val="000000"/>
                <w:sz w:val="24"/>
                <w:szCs w:val="24"/>
              </w:rPr>
            </w:pPr>
            <w:bookmarkStart w:id="507" w:name="_Toc343511694"/>
            <w:r>
              <w:rPr>
                <w:rFonts w:hint="eastAsia" w:ascii="宋体" w:hAnsi="宋体" w:cs="宋体"/>
                <w:color w:val="000000"/>
                <w:sz w:val="24"/>
                <w:szCs w:val="24"/>
              </w:rPr>
              <w:t>报价唯一</w:t>
            </w:r>
            <w:bookmarkEnd w:id="507"/>
          </w:p>
        </w:tc>
        <w:tc>
          <w:tcPr>
            <w:tcW w:w="4856" w:type="dxa"/>
            <w:tcBorders>
              <w:tl2br w:val="nil"/>
              <w:tr2bl w:val="nil"/>
            </w:tcBorders>
            <w:vAlign w:val="center"/>
          </w:tcPr>
          <w:p w14:paraId="28566EC0">
            <w:pPr>
              <w:spacing w:line="360" w:lineRule="auto"/>
              <w:rPr>
                <w:rFonts w:ascii="宋体" w:hAnsi="宋体" w:cs="宋体"/>
                <w:color w:val="000000"/>
                <w:sz w:val="24"/>
                <w:szCs w:val="24"/>
              </w:rPr>
            </w:pPr>
            <w:bookmarkStart w:id="508" w:name="_Toc343511695"/>
            <w:r>
              <w:rPr>
                <w:rFonts w:hint="eastAsia" w:ascii="宋体" w:hAnsi="宋体" w:cs="宋体"/>
                <w:color w:val="000000"/>
                <w:sz w:val="24"/>
                <w:szCs w:val="24"/>
              </w:rPr>
              <w:t>只能有一个有效报价</w:t>
            </w:r>
            <w:bookmarkEnd w:id="508"/>
          </w:p>
        </w:tc>
      </w:tr>
      <w:tr w14:paraId="2AE135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710" w:type="dxa"/>
            <w:vMerge w:val="restart"/>
            <w:tcBorders>
              <w:tl2br w:val="nil"/>
              <w:tr2bl w:val="nil"/>
            </w:tcBorders>
            <w:vAlign w:val="center"/>
          </w:tcPr>
          <w:p w14:paraId="30BE3842">
            <w:pPr>
              <w:spacing w:line="360" w:lineRule="auto"/>
              <w:jc w:val="center"/>
              <w:rPr>
                <w:rFonts w:ascii="宋体" w:hAnsi="宋体" w:cs="宋体"/>
                <w:color w:val="000000"/>
                <w:sz w:val="24"/>
                <w:szCs w:val="24"/>
              </w:rPr>
            </w:pPr>
            <w:bookmarkStart w:id="509" w:name="_Toc343511710"/>
            <w:r>
              <w:rPr>
                <w:rFonts w:hint="eastAsia" w:ascii="宋体" w:hAnsi="宋体" w:cs="宋体"/>
                <w:color w:val="000000"/>
                <w:sz w:val="24"/>
                <w:szCs w:val="24"/>
              </w:rPr>
              <w:t>2.1.</w:t>
            </w:r>
            <w:bookmarkEnd w:id="509"/>
            <w:r>
              <w:rPr>
                <w:rFonts w:hint="eastAsia" w:ascii="宋体" w:hAnsi="宋体" w:cs="宋体"/>
                <w:color w:val="000000"/>
                <w:sz w:val="24"/>
                <w:szCs w:val="24"/>
              </w:rPr>
              <w:t>2</w:t>
            </w:r>
          </w:p>
        </w:tc>
        <w:tc>
          <w:tcPr>
            <w:tcW w:w="850" w:type="dxa"/>
            <w:vMerge w:val="restart"/>
            <w:tcBorders>
              <w:tl2br w:val="nil"/>
              <w:tr2bl w:val="nil"/>
            </w:tcBorders>
            <w:vAlign w:val="center"/>
          </w:tcPr>
          <w:p w14:paraId="0C81027D">
            <w:pPr>
              <w:spacing w:line="360" w:lineRule="auto"/>
              <w:jc w:val="center"/>
              <w:rPr>
                <w:rFonts w:ascii="宋体" w:hAnsi="宋体" w:cs="宋体"/>
                <w:color w:val="000000"/>
                <w:sz w:val="24"/>
                <w:szCs w:val="24"/>
              </w:rPr>
            </w:pPr>
            <w:bookmarkStart w:id="510" w:name="_Toc343511711"/>
            <w:r>
              <w:rPr>
                <w:rFonts w:hint="eastAsia" w:ascii="宋体" w:hAnsi="宋体" w:cs="宋体"/>
                <w:color w:val="000000"/>
                <w:sz w:val="24"/>
                <w:szCs w:val="24"/>
              </w:rPr>
              <w:t>响应性</w:t>
            </w:r>
            <w:bookmarkEnd w:id="510"/>
          </w:p>
          <w:p w14:paraId="4C4925F7">
            <w:pPr>
              <w:spacing w:line="360" w:lineRule="auto"/>
              <w:jc w:val="center"/>
              <w:rPr>
                <w:rFonts w:ascii="宋体" w:hAnsi="宋体" w:cs="宋体"/>
                <w:color w:val="000000"/>
                <w:sz w:val="24"/>
                <w:szCs w:val="24"/>
              </w:rPr>
            </w:pPr>
            <w:bookmarkStart w:id="511" w:name="_Toc343511712"/>
            <w:r>
              <w:rPr>
                <w:rFonts w:hint="eastAsia" w:ascii="宋体" w:hAnsi="宋体" w:cs="宋体"/>
                <w:color w:val="000000"/>
                <w:sz w:val="24"/>
                <w:szCs w:val="24"/>
              </w:rPr>
              <w:t>评审</w:t>
            </w:r>
            <w:bookmarkEnd w:id="511"/>
            <w:bookmarkStart w:id="512" w:name="_Toc343511713"/>
          </w:p>
          <w:p w14:paraId="2D42432F">
            <w:pPr>
              <w:spacing w:line="360" w:lineRule="auto"/>
              <w:jc w:val="center"/>
              <w:rPr>
                <w:rFonts w:ascii="宋体" w:hAnsi="宋体" w:cs="宋体"/>
                <w:color w:val="000000"/>
                <w:sz w:val="24"/>
                <w:szCs w:val="24"/>
              </w:rPr>
            </w:pPr>
            <w:r>
              <w:rPr>
                <w:rFonts w:hint="eastAsia" w:ascii="宋体" w:hAnsi="宋体" w:cs="宋体"/>
                <w:color w:val="000000"/>
                <w:sz w:val="24"/>
                <w:szCs w:val="24"/>
              </w:rPr>
              <w:t>标准</w:t>
            </w:r>
            <w:bookmarkEnd w:id="512"/>
          </w:p>
        </w:tc>
        <w:tc>
          <w:tcPr>
            <w:tcW w:w="3224" w:type="dxa"/>
            <w:tcBorders>
              <w:tl2br w:val="nil"/>
              <w:tr2bl w:val="nil"/>
            </w:tcBorders>
            <w:vAlign w:val="center"/>
          </w:tcPr>
          <w:p w14:paraId="62181C5E">
            <w:pPr>
              <w:spacing w:line="360" w:lineRule="auto"/>
              <w:jc w:val="center"/>
              <w:rPr>
                <w:rFonts w:ascii="宋体" w:hAnsi="宋体" w:cs="宋体"/>
                <w:color w:val="000000"/>
                <w:sz w:val="24"/>
                <w:szCs w:val="24"/>
              </w:rPr>
            </w:pPr>
            <w:bookmarkStart w:id="513" w:name="_Toc343511714"/>
            <w:r>
              <w:rPr>
                <w:rFonts w:hint="eastAsia" w:ascii="宋体" w:hAnsi="宋体" w:cs="宋体"/>
                <w:color w:val="000000"/>
                <w:sz w:val="24"/>
                <w:szCs w:val="24"/>
              </w:rPr>
              <w:t>投标报价</w:t>
            </w:r>
            <w:bookmarkEnd w:id="513"/>
          </w:p>
        </w:tc>
        <w:tc>
          <w:tcPr>
            <w:tcW w:w="4856" w:type="dxa"/>
            <w:tcBorders>
              <w:tl2br w:val="nil"/>
              <w:tr2bl w:val="nil"/>
            </w:tcBorders>
            <w:vAlign w:val="center"/>
          </w:tcPr>
          <w:p w14:paraId="52052820">
            <w:pPr>
              <w:spacing w:line="360" w:lineRule="auto"/>
              <w:rPr>
                <w:rFonts w:ascii="宋体" w:hAnsi="宋体" w:cs="宋体"/>
                <w:color w:val="000000"/>
                <w:sz w:val="24"/>
                <w:szCs w:val="24"/>
              </w:rPr>
            </w:pPr>
            <w:bookmarkStart w:id="514" w:name="_Toc343511715"/>
            <w:r>
              <w:rPr>
                <w:rFonts w:hint="eastAsia" w:ascii="宋体" w:hAnsi="宋体" w:cs="宋体"/>
                <w:color w:val="000000"/>
                <w:sz w:val="24"/>
                <w:szCs w:val="24"/>
              </w:rPr>
              <w:t>符合第二章“投标人须知”第3.2项规定</w:t>
            </w:r>
            <w:bookmarkEnd w:id="514"/>
          </w:p>
        </w:tc>
      </w:tr>
      <w:tr w14:paraId="5EA5CC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710" w:type="dxa"/>
            <w:vMerge w:val="continue"/>
            <w:tcBorders>
              <w:tl2br w:val="nil"/>
              <w:tr2bl w:val="nil"/>
            </w:tcBorders>
            <w:vAlign w:val="center"/>
          </w:tcPr>
          <w:p w14:paraId="1CD351CF">
            <w:pPr>
              <w:spacing w:line="360" w:lineRule="auto"/>
              <w:jc w:val="center"/>
              <w:rPr>
                <w:rFonts w:ascii="宋体" w:hAnsi="宋体" w:cs="宋体"/>
                <w:color w:val="000000"/>
                <w:sz w:val="24"/>
                <w:szCs w:val="24"/>
              </w:rPr>
            </w:pPr>
          </w:p>
        </w:tc>
        <w:tc>
          <w:tcPr>
            <w:tcW w:w="850" w:type="dxa"/>
            <w:vMerge w:val="continue"/>
            <w:tcBorders>
              <w:tl2br w:val="nil"/>
              <w:tr2bl w:val="nil"/>
            </w:tcBorders>
            <w:vAlign w:val="center"/>
          </w:tcPr>
          <w:p w14:paraId="71F63063">
            <w:pPr>
              <w:spacing w:line="360" w:lineRule="auto"/>
              <w:jc w:val="center"/>
              <w:rPr>
                <w:rFonts w:ascii="宋体" w:hAnsi="宋体" w:cs="宋体"/>
                <w:color w:val="000000"/>
                <w:sz w:val="24"/>
                <w:szCs w:val="24"/>
              </w:rPr>
            </w:pPr>
          </w:p>
        </w:tc>
        <w:tc>
          <w:tcPr>
            <w:tcW w:w="3224" w:type="dxa"/>
            <w:tcBorders>
              <w:tl2br w:val="nil"/>
              <w:tr2bl w:val="nil"/>
            </w:tcBorders>
            <w:vAlign w:val="center"/>
          </w:tcPr>
          <w:p w14:paraId="0CAB3D08">
            <w:pPr>
              <w:spacing w:line="360" w:lineRule="auto"/>
              <w:jc w:val="center"/>
              <w:rPr>
                <w:rFonts w:ascii="宋体" w:hAnsi="宋体" w:cs="宋体"/>
                <w:color w:val="000000"/>
                <w:sz w:val="24"/>
                <w:szCs w:val="24"/>
              </w:rPr>
            </w:pPr>
            <w:bookmarkStart w:id="515" w:name="_Toc343511716"/>
            <w:r>
              <w:rPr>
                <w:rFonts w:hint="eastAsia" w:ascii="宋体" w:hAnsi="宋体" w:cs="宋体"/>
                <w:color w:val="000000"/>
                <w:sz w:val="24"/>
                <w:szCs w:val="24"/>
              </w:rPr>
              <w:t>投标内容</w:t>
            </w:r>
            <w:bookmarkEnd w:id="515"/>
          </w:p>
        </w:tc>
        <w:tc>
          <w:tcPr>
            <w:tcW w:w="4856" w:type="dxa"/>
            <w:tcBorders>
              <w:tl2br w:val="nil"/>
              <w:tr2bl w:val="nil"/>
            </w:tcBorders>
            <w:vAlign w:val="center"/>
          </w:tcPr>
          <w:p w14:paraId="20510126">
            <w:pPr>
              <w:spacing w:line="360" w:lineRule="auto"/>
              <w:rPr>
                <w:rFonts w:ascii="宋体" w:hAnsi="宋体" w:cs="宋体"/>
                <w:color w:val="000000"/>
                <w:sz w:val="24"/>
                <w:szCs w:val="24"/>
              </w:rPr>
            </w:pPr>
            <w:bookmarkStart w:id="516" w:name="_Toc343511717"/>
            <w:r>
              <w:rPr>
                <w:rFonts w:hint="eastAsia" w:ascii="宋体" w:hAnsi="宋体" w:cs="宋体"/>
                <w:color w:val="000000"/>
                <w:sz w:val="24"/>
                <w:szCs w:val="24"/>
              </w:rPr>
              <w:t>符合第二章“投标人须知”第3.1.2项规定</w:t>
            </w:r>
            <w:bookmarkEnd w:id="516"/>
          </w:p>
        </w:tc>
      </w:tr>
      <w:tr w14:paraId="6CC08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trPr>
        <w:tc>
          <w:tcPr>
            <w:tcW w:w="710" w:type="dxa"/>
            <w:vMerge w:val="continue"/>
            <w:tcBorders>
              <w:tl2br w:val="nil"/>
              <w:tr2bl w:val="nil"/>
            </w:tcBorders>
            <w:vAlign w:val="center"/>
          </w:tcPr>
          <w:p w14:paraId="19B06399">
            <w:pPr>
              <w:spacing w:line="360" w:lineRule="auto"/>
              <w:jc w:val="center"/>
              <w:rPr>
                <w:rFonts w:ascii="宋体" w:hAnsi="宋体" w:cs="宋体"/>
                <w:color w:val="000000"/>
                <w:sz w:val="24"/>
                <w:szCs w:val="24"/>
              </w:rPr>
            </w:pPr>
          </w:p>
        </w:tc>
        <w:tc>
          <w:tcPr>
            <w:tcW w:w="850" w:type="dxa"/>
            <w:vMerge w:val="continue"/>
            <w:tcBorders>
              <w:tl2br w:val="nil"/>
              <w:tr2bl w:val="nil"/>
            </w:tcBorders>
            <w:vAlign w:val="center"/>
          </w:tcPr>
          <w:p w14:paraId="1EE991FE">
            <w:pPr>
              <w:spacing w:line="360" w:lineRule="auto"/>
              <w:jc w:val="center"/>
              <w:rPr>
                <w:rFonts w:ascii="宋体" w:hAnsi="宋体" w:cs="宋体"/>
                <w:color w:val="000000"/>
                <w:sz w:val="24"/>
                <w:szCs w:val="24"/>
              </w:rPr>
            </w:pPr>
          </w:p>
        </w:tc>
        <w:tc>
          <w:tcPr>
            <w:tcW w:w="3224" w:type="dxa"/>
            <w:tcBorders>
              <w:tl2br w:val="nil"/>
              <w:tr2bl w:val="nil"/>
            </w:tcBorders>
            <w:vAlign w:val="center"/>
          </w:tcPr>
          <w:p w14:paraId="0192739A">
            <w:pPr>
              <w:spacing w:line="360" w:lineRule="auto"/>
              <w:jc w:val="center"/>
              <w:rPr>
                <w:rFonts w:ascii="宋体" w:hAnsi="宋体" w:cs="宋体"/>
                <w:color w:val="000000"/>
                <w:sz w:val="24"/>
                <w:szCs w:val="24"/>
              </w:rPr>
            </w:pPr>
            <w:r>
              <w:rPr>
                <w:rFonts w:hint="eastAsia" w:ascii="宋体" w:hAnsi="宋体" w:cs="宋体"/>
                <w:color w:val="000000"/>
                <w:sz w:val="24"/>
                <w:szCs w:val="24"/>
              </w:rPr>
              <w:t>工期</w:t>
            </w:r>
          </w:p>
        </w:tc>
        <w:tc>
          <w:tcPr>
            <w:tcW w:w="4856" w:type="dxa"/>
            <w:tcBorders>
              <w:tl2br w:val="nil"/>
              <w:tr2bl w:val="nil"/>
            </w:tcBorders>
            <w:vAlign w:val="center"/>
          </w:tcPr>
          <w:p w14:paraId="6A698281">
            <w:pPr>
              <w:spacing w:line="360" w:lineRule="auto"/>
              <w:rPr>
                <w:rFonts w:ascii="宋体" w:hAnsi="宋体" w:cs="宋体"/>
                <w:color w:val="000000"/>
                <w:sz w:val="24"/>
                <w:szCs w:val="24"/>
              </w:rPr>
            </w:pPr>
            <w:r>
              <w:rPr>
                <w:rFonts w:hint="eastAsia" w:ascii="宋体" w:hAnsi="宋体" w:cs="宋体"/>
                <w:color w:val="000000"/>
                <w:sz w:val="24"/>
                <w:szCs w:val="24"/>
              </w:rPr>
              <w:t>符合第二章“投标人须知”第1.3.2项规定</w:t>
            </w:r>
          </w:p>
        </w:tc>
      </w:tr>
      <w:tr w14:paraId="697F5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trPr>
        <w:tc>
          <w:tcPr>
            <w:tcW w:w="710" w:type="dxa"/>
            <w:vMerge w:val="continue"/>
            <w:tcBorders>
              <w:tl2br w:val="nil"/>
              <w:tr2bl w:val="nil"/>
            </w:tcBorders>
            <w:vAlign w:val="center"/>
          </w:tcPr>
          <w:p w14:paraId="31B36285">
            <w:pPr>
              <w:spacing w:line="360" w:lineRule="auto"/>
              <w:jc w:val="center"/>
              <w:rPr>
                <w:rFonts w:ascii="宋体" w:hAnsi="宋体" w:cs="宋体"/>
                <w:color w:val="000000"/>
                <w:sz w:val="24"/>
                <w:szCs w:val="24"/>
              </w:rPr>
            </w:pPr>
          </w:p>
        </w:tc>
        <w:tc>
          <w:tcPr>
            <w:tcW w:w="850" w:type="dxa"/>
            <w:vMerge w:val="continue"/>
            <w:tcBorders>
              <w:tl2br w:val="nil"/>
              <w:tr2bl w:val="nil"/>
            </w:tcBorders>
            <w:vAlign w:val="center"/>
          </w:tcPr>
          <w:p w14:paraId="49D75FC2">
            <w:pPr>
              <w:spacing w:line="360" w:lineRule="auto"/>
              <w:jc w:val="center"/>
              <w:rPr>
                <w:rFonts w:ascii="宋体" w:hAnsi="宋体" w:cs="宋体"/>
                <w:color w:val="000000"/>
                <w:sz w:val="24"/>
                <w:szCs w:val="24"/>
              </w:rPr>
            </w:pPr>
          </w:p>
        </w:tc>
        <w:tc>
          <w:tcPr>
            <w:tcW w:w="3224" w:type="dxa"/>
            <w:tcBorders>
              <w:tl2br w:val="nil"/>
              <w:tr2bl w:val="nil"/>
            </w:tcBorders>
            <w:vAlign w:val="center"/>
          </w:tcPr>
          <w:p w14:paraId="66816E57">
            <w:pPr>
              <w:spacing w:line="360" w:lineRule="auto"/>
              <w:jc w:val="center"/>
              <w:rPr>
                <w:rFonts w:ascii="宋体" w:hAnsi="宋体" w:cs="宋体"/>
                <w:color w:val="000000"/>
                <w:sz w:val="24"/>
                <w:szCs w:val="24"/>
              </w:rPr>
            </w:pPr>
            <w:r>
              <w:rPr>
                <w:rFonts w:hint="eastAsia" w:ascii="宋体" w:hAnsi="宋体" w:cs="宋体"/>
                <w:color w:val="000000"/>
                <w:sz w:val="24"/>
                <w:szCs w:val="24"/>
              </w:rPr>
              <w:t>质保期</w:t>
            </w:r>
          </w:p>
        </w:tc>
        <w:tc>
          <w:tcPr>
            <w:tcW w:w="4856" w:type="dxa"/>
            <w:tcBorders>
              <w:tl2br w:val="nil"/>
              <w:tr2bl w:val="nil"/>
            </w:tcBorders>
            <w:vAlign w:val="center"/>
          </w:tcPr>
          <w:p w14:paraId="0E72E9C8">
            <w:pPr>
              <w:spacing w:line="360" w:lineRule="auto"/>
              <w:rPr>
                <w:rFonts w:ascii="宋体" w:hAnsi="宋体" w:cs="宋体"/>
                <w:color w:val="000000"/>
                <w:sz w:val="24"/>
                <w:szCs w:val="24"/>
              </w:rPr>
            </w:pPr>
            <w:r>
              <w:rPr>
                <w:rFonts w:hint="eastAsia" w:ascii="宋体" w:hAnsi="宋体" w:cs="宋体"/>
                <w:color w:val="000000"/>
                <w:sz w:val="24"/>
                <w:szCs w:val="24"/>
              </w:rPr>
              <w:t>符合第二章“投标人须知”第1.3.3项规定</w:t>
            </w:r>
          </w:p>
        </w:tc>
      </w:tr>
      <w:tr w14:paraId="059C86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710" w:type="dxa"/>
            <w:vMerge w:val="continue"/>
            <w:tcBorders>
              <w:tl2br w:val="nil"/>
              <w:tr2bl w:val="nil"/>
            </w:tcBorders>
            <w:vAlign w:val="center"/>
          </w:tcPr>
          <w:p w14:paraId="568E9D8C">
            <w:pPr>
              <w:spacing w:line="360" w:lineRule="auto"/>
              <w:jc w:val="center"/>
              <w:rPr>
                <w:rFonts w:ascii="宋体" w:hAnsi="宋体" w:cs="宋体"/>
                <w:color w:val="000000"/>
                <w:sz w:val="24"/>
                <w:szCs w:val="24"/>
              </w:rPr>
            </w:pPr>
          </w:p>
        </w:tc>
        <w:tc>
          <w:tcPr>
            <w:tcW w:w="850" w:type="dxa"/>
            <w:vMerge w:val="continue"/>
            <w:tcBorders>
              <w:tl2br w:val="nil"/>
              <w:tr2bl w:val="nil"/>
            </w:tcBorders>
            <w:vAlign w:val="center"/>
          </w:tcPr>
          <w:p w14:paraId="383ED708">
            <w:pPr>
              <w:spacing w:line="360" w:lineRule="auto"/>
              <w:jc w:val="center"/>
              <w:rPr>
                <w:rFonts w:ascii="宋体" w:hAnsi="宋体" w:cs="宋体"/>
                <w:color w:val="000000"/>
                <w:sz w:val="24"/>
                <w:szCs w:val="24"/>
              </w:rPr>
            </w:pPr>
          </w:p>
        </w:tc>
        <w:tc>
          <w:tcPr>
            <w:tcW w:w="3224" w:type="dxa"/>
            <w:tcBorders>
              <w:tl2br w:val="nil"/>
              <w:tr2bl w:val="nil"/>
            </w:tcBorders>
            <w:vAlign w:val="center"/>
          </w:tcPr>
          <w:p w14:paraId="5DCC1935">
            <w:pPr>
              <w:spacing w:line="360" w:lineRule="auto"/>
              <w:jc w:val="center"/>
              <w:rPr>
                <w:rFonts w:ascii="宋体" w:hAnsi="宋体" w:cs="宋体"/>
                <w:color w:val="000000"/>
                <w:sz w:val="24"/>
                <w:szCs w:val="24"/>
              </w:rPr>
            </w:pPr>
            <w:r>
              <w:rPr>
                <w:rFonts w:hint="eastAsia" w:ascii="宋体" w:hAnsi="宋体" w:cs="宋体"/>
                <w:color w:val="000000"/>
                <w:sz w:val="24"/>
                <w:szCs w:val="24"/>
              </w:rPr>
              <w:t>投标有效期</w:t>
            </w:r>
          </w:p>
        </w:tc>
        <w:tc>
          <w:tcPr>
            <w:tcW w:w="4856" w:type="dxa"/>
            <w:tcBorders>
              <w:tl2br w:val="nil"/>
              <w:tr2bl w:val="nil"/>
            </w:tcBorders>
            <w:vAlign w:val="center"/>
          </w:tcPr>
          <w:p w14:paraId="79EFF525">
            <w:pPr>
              <w:spacing w:line="360" w:lineRule="auto"/>
              <w:rPr>
                <w:rFonts w:ascii="宋体" w:hAnsi="宋体" w:cs="宋体"/>
                <w:color w:val="000000"/>
                <w:sz w:val="24"/>
                <w:szCs w:val="24"/>
              </w:rPr>
            </w:pPr>
            <w:r>
              <w:rPr>
                <w:rFonts w:hint="eastAsia" w:ascii="宋体" w:hAnsi="宋体" w:cs="宋体"/>
                <w:color w:val="000000"/>
                <w:sz w:val="24"/>
                <w:szCs w:val="24"/>
              </w:rPr>
              <w:t>符合第二章“投标人须知”第3.3.1项规定</w:t>
            </w:r>
          </w:p>
        </w:tc>
      </w:tr>
      <w:tr w14:paraId="4CDBC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rPr>
        <w:tc>
          <w:tcPr>
            <w:tcW w:w="1560" w:type="dxa"/>
            <w:gridSpan w:val="2"/>
            <w:tcBorders>
              <w:tl2br w:val="nil"/>
              <w:tr2bl w:val="nil"/>
            </w:tcBorders>
            <w:vAlign w:val="center"/>
          </w:tcPr>
          <w:p w14:paraId="60CF7311">
            <w:pPr>
              <w:spacing w:line="360" w:lineRule="auto"/>
              <w:jc w:val="center"/>
              <w:rPr>
                <w:rFonts w:ascii="宋体" w:hAnsi="宋体" w:cs="宋体"/>
                <w:b/>
                <w:color w:val="000000"/>
                <w:sz w:val="24"/>
                <w:szCs w:val="24"/>
              </w:rPr>
            </w:pPr>
            <w:bookmarkStart w:id="517" w:name="_Toc343511732"/>
            <w:r>
              <w:rPr>
                <w:rFonts w:hint="eastAsia" w:ascii="宋体" w:hAnsi="宋体" w:cs="宋体"/>
                <w:b/>
                <w:color w:val="000000"/>
                <w:sz w:val="24"/>
                <w:szCs w:val="24"/>
              </w:rPr>
              <w:t>条款号</w:t>
            </w:r>
            <w:bookmarkEnd w:id="517"/>
          </w:p>
        </w:tc>
        <w:tc>
          <w:tcPr>
            <w:tcW w:w="3224" w:type="dxa"/>
            <w:tcBorders>
              <w:tl2br w:val="nil"/>
              <w:tr2bl w:val="nil"/>
            </w:tcBorders>
            <w:vAlign w:val="center"/>
          </w:tcPr>
          <w:p w14:paraId="117E44EC">
            <w:pPr>
              <w:spacing w:line="360" w:lineRule="auto"/>
              <w:jc w:val="center"/>
              <w:rPr>
                <w:rFonts w:ascii="宋体" w:hAnsi="宋体" w:cs="宋体"/>
                <w:color w:val="000000"/>
                <w:sz w:val="24"/>
                <w:szCs w:val="24"/>
              </w:rPr>
            </w:pPr>
            <w:bookmarkStart w:id="518" w:name="_Toc343511733"/>
            <w:r>
              <w:rPr>
                <w:rFonts w:hint="eastAsia" w:ascii="宋体" w:hAnsi="宋体" w:cs="宋体"/>
                <w:color w:val="000000"/>
                <w:sz w:val="24"/>
                <w:szCs w:val="24"/>
              </w:rPr>
              <w:t>条款内容</w:t>
            </w:r>
            <w:bookmarkEnd w:id="518"/>
          </w:p>
        </w:tc>
        <w:tc>
          <w:tcPr>
            <w:tcW w:w="4856" w:type="dxa"/>
            <w:tcBorders>
              <w:tl2br w:val="nil"/>
              <w:tr2bl w:val="nil"/>
            </w:tcBorders>
            <w:vAlign w:val="center"/>
          </w:tcPr>
          <w:p w14:paraId="3426BADF">
            <w:pPr>
              <w:spacing w:line="360" w:lineRule="auto"/>
              <w:rPr>
                <w:rFonts w:ascii="宋体" w:hAnsi="宋体" w:cs="宋体"/>
                <w:b/>
                <w:color w:val="000000"/>
                <w:sz w:val="24"/>
                <w:szCs w:val="24"/>
              </w:rPr>
            </w:pPr>
            <w:bookmarkStart w:id="519" w:name="_Toc343511734"/>
            <w:r>
              <w:rPr>
                <w:rFonts w:hint="eastAsia" w:ascii="宋体" w:hAnsi="宋体" w:cs="宋体"/>
                <w:b/>
                <w:color w:val="000000"/>
                <w:sz w:val="24"/>
                <w:szCs w:val="24"/>
              </w:rPr>
              <w:t>编列内容</w:t>
            </w:r>
            <w:bookmarkEnd w:id="519"/>
          </w:p>
        </w:tc>
      </w:tr>
      <w:tr w14:paraId="6BD0C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3" w:hRule="atLeast"/>
        </w:trPr>
        <w:tc>
          <w:tcPr>
            <w:tcW w:w="1560" w:type="dxa"/>
            <w:gridSpan w:val="2"/>
            <w:tcBorders>
              <w:tl2br w:val="nil"/>
              <w:tr2bl w:val="nil"/>
            </w:tcBorders>
            <w:vAlign w:val="center"/>
          </w:tcPr>
          <w:p w14:paraId="27332D5D">
            <w:pPr>
              <w:spacing w:line="360" w:lineRule="auto"/>
              <w:jc w:val="center"/>
              <w:rPr>
                <w:rFonts w:ascii="宋体" w:hAnsi="宋体" w:cs="宋体"/>
                <w:color w:val="000000"/>
                <w:sz w:val="24"/>
                <w:szCs w:val="24"/>
              </w:rPr>
            </w:pPr>
            <w:bookmarkStart w:id="520" w:name="_Toc343511735"/>
            <w:r>
              <w:rPr>
                <w:rFonts w:hint="eastAsia" w:ascii="宋体" w:hAnsi="宋体" w:cs="宋体"/>
                <w:color w:val="000000"/>
                <w:sz w:val="24"/>
                <w:szCs w:val="24"/>
              </w:rPr>
              <w:t>2.2.1</w:t>
            </w:r>
            <w:bookmarkEnd w:id="520"/>
          </w:p>
        </w:tc>
        <w:tc>
          <w:tcPr>
            <w:tcW w:w="3224" w:type="dxa"/>
            <w:tcBorders>
              <w:tl2br w:val="nil"/>
              <w:tr2bl w:val="nil"/>
            </w:tcBorders>
            <w:vAlign w:val="center"/>
          </w:tcPr>
          <w:p w14:paraId="716009AC">
            <w:pPr>
              <w:spacing w:line="360" w:lineRule="auto"/>
              <w:jc w:val="center"/>
              <w:rPr>
                <w:rFonts w:ascii="宋体" w:hAnsi="宋体" w:cs="宋体"/>
                <w:color w:val="000000"/>
                <w:sz w:val="24"/>
                <w:szCs w:val="24"/>
              </w:rPr>
            </w:pPr>
            <w:bookmarkStart w:id="521" w:name="_Toc343511736"/>
            <w:r>
              <w:rPr>
                <w:rFonts w:hint="eastAsia" w:ascii="宋体" w:hAnsi="宋体" w:cs="宋体"/>
                <w:color w:val="000000"/>
                <w:sz w:val="24"/>
                <w:szCs w:val="24"/>
              </w:rPr>
              <w:t>分值构成</w:t>
            </w:r>
            <w:bookmarkEnd w:id="521"/>
          </w:p>
          <w:p w14:paraId="0C5FF0DE">
            <w:pPr>
              <w:spacing w:line="360" w:lineRule="auto"/>
              <w:jc w:val="center"/>
              <w:rPr>
                <w:rFonts w:ascii="宋体" w:hAnsi="宋体" w:cs="宋体"/>
                <w:color w:val="000000"/>
                <w:sz w:val="24"/>
                <w:szCs w:val="24"/>
              </w:rPr>
            </w:pPr>
            <w:bookmarkStart w:id="522" w:name="_Toc343511737"/>
            <w:r>
              <w:rPr>
                <w:rFonts w:hint="eastAsia" w:ascii="宋体" w:hAnsi="宋体" w:cs="宋体"/>
                <w:color w:val="000000"/>
                <w:sz w:val="24"/>
                <w:szCs w:val="24"/>
              </w:rPr>
              <w:t>(总分100分)</w:t>
            </w:r>
            <w:bookmarkEnd w:id="522"/>
          </w:p>
        </w:tc>
        <w:tc>
          <w:tcPr>
            <w:tcW w:w="4856" w:type="dxa"/>
            <w:tcBorders>
              <w:tl2br w:val="nil"/>
              <w:tr2bl w:val="nil"/>
            </w:tcBorders>
            <w:vAlign w:val="center"/>
          </w:tcPr>
          <w:p w14:paraId="57A81EFB">
            <w:pPr>
              <w:spacing w:line="360" w:lineRule="auto"/>
              <w:rPr>
                <w:rFonts w:ascii="宋体" w:hAnsi="宋体" w:cs="宋体"/>
                <w:color w:val="000000"/>
                <w:sz w:val="24"/>
                <w:szCs w:val="24"/>
              </w:rPr>
            </w:pPr>
            <w:bookmarkStart w:id="523" w:name="_Toc343511738"/>
            <w:bookmarkStart w:id="524" w:name="_Toc343511739"/>
            <w:r>
              <w:rPr>
                <w:rFonts w:hint="eastAsia" w:ascii="宋体" w:hAnsi="宋体" w:cs="宋体"/>
                <w:color w:val="000000"/>
                <w:sz w:val="24"/>
                <w:szCs w:val="24"/>
              </w:rPr>
              <w:t>1.投标报价评审：30分</w:t>
            </w:r>
          </w:p>
          <w:p w14:paraId="67B97513">
            <w:pPr>
              <w:spacing w:line="360" w:lineRule="auto"/>
              <w:rPr>
                <w:rFonts w:ascii="宋体" w:hAnsi="宋体" w:cs="宋体"/>
                <w:color w:val="000000"/>
                <w:sz w:val="24"/>
                <w:szCs w:val="24"/>
              </w:rPr>
            </w:pPr>
            <w:r>
              <w:rPr>
                <w:rFonts w:hint="eastAsia" w:ascii="宋体" w:hAnsi="宋体" w:cs="宋体"/>
                <w:color w:val="000000"/>
                <w:sz w:val="24"/>
                <w:szCs w:val="24"/>
              </w:rPr>
              <w:t>2.技术部分评审：60分</w:t>
            </w:r>
          </w:p>
          <w:p w14:paraId="50CD3756">
            <w:pPr>
              <w:spacing w:line="360" w:lineRule="auto"/>
              <w:rPr>
                <w:rFonts w:ascii="宋体" w:hAnsi="宋体" w:cs="宋体"/>
                <w:color w:val="000000"/>
                <w:sz w:val="24"/>
                <w:szCs w:val="24"/>
              </w:rPr>
            </w:pPr>
            <w:r>
              <w:rPr>
                <w:rFonts w:hint="eastAsia" w:ascii="宋体" w:hAnsi="宋体" w:cs="宋体"/>
                <w:color w:val="000000"/>
                <w:sz w:val="24"/>
                <w:szCs w:val="24"/>
              </w:rPr>
              <w:t>3.商务部分评审：10分</w:t>
            </w:r>
            <w:bookmarkEnd w:id="523"/>
            <w:bookmarkEnd w:id="524"/>
          </w:p>
        </w:tc>
      </w:tr>
    </w:tbl>
    <w:p w14:paraId="441B4DCE">
      <w:pPr>
        <w:spacing w:line="600" w:lineRule="exact"/>
        <w:ind w:firstLine="560" w:firstLineChars="200"/>
        <w:rPr>
          <w:rFonts w:ascii="宋体" w:hAnsi="宋体" w:cs="宋体"/>
          <w:b/>
          <w:color w:val="000000"/>
          <w:sz w:val="24"/>
          <w:szCs w:val="24"/>
        </w:rPr>
      </w:pPr>
      <w:r>
        <w:rPr>
          <w:rFonts w:hint="eastAsia" w:ascii="宋体" w:hAnsi="宋体" w:cs="宋体"/>
          <w:color w:val="000000"/>
          <w:sz w:val="28"/>
          <w:szCs w:val="28"/>
        </w:rPr>
        <w:br w:type="page"/>
      </w:r>
      <w:bookmarkStart w:id="525" w:name="_Toc490171551"/>
      <w:bookmarkStart w:id="526" w:name="_Toc343511762"/>
      <w:bookmarkStart w:id="527" w:name="_Toc247085758"/>
      <w:bookmarkStart w:id="528" w:name="_Toc246996243"/>
      <w:bookmarkStart w:id="529" w:name="_Toc397585237"/>
      <w:bookmarkStart w:id="530" w:name="_Toc152045600"/>
      <w:bookmarkStart w:id="531" w:name="_Toc152042377"/>
      <w:bookmarkStart w:id="532" w:name="_Toc397410657"/>
      <w:bookmarkStart w:id="533" w:name="_Toc246996986"/>
      <w:bookmarkStart w:id="534" w:name="_Toc394320899"/>
      <w:bookmarkStart w:id="535" w:name="_Toc490171392"/>
      <w:bookmarkStart w:id="536" w:name="_Toc395711818"/>
      <w:bookmarkStart w:id="537" w:name="_Toc397410470"/>
      <w:bookmarkStart w:id="538" w:name="_Toc144974567"/>
      <w:bookmarkStart w:id="539" w:name="_Toc456197086"/>
      <w:bookmarkStart w:id="540" w:name="_Toc179632618"/>
      <w:bookmarkStart w:id="541" w:name="_Toc361406351"/>
      <w:bookmarkStart w:id="542" w:name="_Toc361406430"/>
      <w:bookmarkStart w:id="543" w:name="_Toc397585168"/>
      <w:r>
        <w:rPr>
          <w:rFonts w:hint="eastAsia" w:ascii="宋体" w:hAnsi="宋体" w:cs="宋体"/>
          <w:color w:val="000000"/>
          <w:sz w:val="24"/>
          <w:szCs w:val="24"/>
        </w:rPr>
        <w:t>延安市生态环境局延安市生态环境保护信息化管理建设项目（水环境监管软件提升系统）（二标段）项目招标文件由陕西宸永项目管理有限公司根据采购人提出的采购要求和商务要求编制，经采购人审定后发售。</w:t>
      </w:r>
    </w:p>
    <w:p w14:paraId="6684B81E">
      <w:pPr>
        <w:spacing w:line="600" w:lineRule="exact"/>
        <w:ind w:firstLine="482" w:firstLineChars="200"/>
        <w:rPr>
          <w:rFonts w:ascii="宋体" w:hAnsi="宋体" w:cs="宋体"/>
          <w:b/>
          <w:color w:val="000000"/>
          <w:sz w:val="24"/>
          <w:szCs w:val="24"/>
        </w:rPr>
      </w:pPr>
      <w:r>
        <w:rPr>
          <w:rFonts w:hint="eastAsia" w:ascii="宋体" w:hAnsi="宋体" w:cs="宋体"/>
          <w:b/>
          <w:color w:val="000000"/>
          <w:sz w:val="24"/>
          <w:szCs w:val="24"/>
        </w:rPr>
        <w:t>1. 评标方法</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C984067">
      <w:pPr>
        <w:spacing w:line="600" w:lineRule="exact"/>
        <w:ind w:firstLine="480" w:firstLineChars="200"/>
        <w:rPr>
          <w:rFonts w:ascii="宋体" w:hAnsi="宋体" w:cs="宋体"/>
          <w:color w:val="000000"/>
          <w:sz w:val="24"/>
          <w:szCs w:val="24"/>
        </w:rPr>
      </w:pPr>
      <w:bookmarkStart w:id="544" w:name="_Toc343511763"/>
      <w:r>
        <w:rPr>
          <w:rFonts w:hint="eastAsia" w:ascii="宋体" w:hAnsi="宋体" w:cs="宋体"/>
          <w:color w:val="000000"/>
          <w:sz w:val="24"/>
          <w:szCs w:val="24"/>
        </w:rPr>
        <w:t>1.1评标原则</w:t>
      </w:r>
    </w:p>
    <w:p w14:paraId="47EB594D">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（1）公平、公正、科学、择优；</w:t>
      </w:r>
    </w:p>
    <w:p w14:paraId="2ACDCD6B">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（2）工期限合理、方案可行；</w:t>
      </w:r>
    </w:p>
    <w:p w14:paraId="344E51AC">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（3）价格合理，且不低于成本价；</w:t>
      </w:r>
    </w:p>
    <w:p w14:paraId="3B9FF81F">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（4）禁止不正当竞争。</w:t>
      </w:r>
    </w:p>
    <w:p w14:paraId="02FE7F6D">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1.2 本次评标采用综合评分法。</w:t>
      </w:r>
    </w:p>
    <w:p w14:paraId="786B3AFB">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评标委员会对满足招标文件实质性要求的投标文件，按照本章第2.2款规定的评分标准进行打分。</w:t>
      </w:r>
      <w:bookmarkEnd w:id="544"/>
      <w:r>
        <w:rPr>
          <w:rFonts w:hint="eastAsia" w:ascii="宋体" w:hAnsi="宋体" w:cs="宋体"/>
          <w:color w:val="000000"/>
          <w:sz w:val="24"/>
          <w:szCs w:val="24"/>
        </w:rPr>
        <w:t>评标委员会对投标人在投标文件中提出的质量、工期限、投标价格、技术部分、商务部分等能否最大限度地满足招标文件的要求进行评审、赋分，向采购人推荐前三名中标候选投标人，标明排列顺序。</w:t>
      </w:r>
    </w:p>
    <w:p w14:paraId="44C2ACD7">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1.3在评标过程中，投标人对采购人和评标委员会施加影响的任何行为，都将导致其投标资格被取消。</w:t>
      </w:r>
    </w:p>
    <w:p w14:paraId="7B6D9609">
      <w:pPr>
        <w:spacing w:line="600" w:lineRule="exact"/>
        <w:ind w:firstLine="482" w:firstLineChars="200"/>
        <w:rPr>
          <w:rFonts w:ascii="宋体" w:hAnsi="宋体" w:cs="宋体"/>
          <w:b/>
          <w:color w:val="000000"/>
          <w:sz w:val="24"/>
          <w:szCs w:val="24"/>
        </w:rPr>
      </w:pPr>
      <w:bookmarkStart w:id="545" w:name="_Toc397585238"/>
      <w:bookmarkStart w:id="546" w:name="_Toc397410658"/>
      <w:bookmarkStart w:id="547" w:name="_Toc397410471"/>
      <w:bookmarkStart w:id="548" w:name="_Toc246996244"/>
      <w:bookmarkStart w:id="549" w:name="_Toc144974568"/>
      <w:bookmarkStart w:id="550" w:name="_Toc361406352"/>
      <w:bookmarkStart w:id="551" w:name="_Toc394320900"/>
      <w:bookmarkStart w:id="552" w:name="_Toc490171552"/>
      <w:bookmarkStart w:id="553" w:name="_Toc490171393"/>
      <w:bookmarkStart w:id="554" w:name="_Toc152045601"/>
      <w:bookmarkStart w:id="555" w:name="_Toc397585169"/>
      <w:bookmarkStart w:id="556" w:name="_Toc152042378"/>
      <w:bookmarkStart w:id="557" w:name="_Toc343511764"/>
      <w:bookmarkStart w:id="558" w:name="_Toc361406431"/>
      <w:bookmarkStart w:id="559" w:name="_Toc395711819"/>
      <w:bookmarkStart w:id="560" w:name="_Toc247085759"/>
      <w:bookmarkStart w:id="561" w:name="_Toc179632619"/>
      <w:bookmarkStart w:id="562" w:name="_Toc246996987"/>
      <w:bookmarkStart w:id="563" w:name="_Toc456197087"/>
      <w:r>
        <w:rPr>
          <w:rFonts w:hint="eastAsia" w:ascii="宋体" w:hAnsi="宋体" w:cs="宋体"/>
          <w:b/>
          <w:color w:val="000000"/>
          <w:sz w:val="24"/>
          <w:szCs w:val="24"/>
        </w:rPr>
        <w:t>2. 评审标准</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3621C09F">
      <w:pPr>
        <w:spacing w:line="600" w:lineRule="exact"/>
        <w:ind w:firstLine="482" w:firstLineChars="200"/>
        <w:rPr>
          <w:rFonts w:ascii="宋体" w:hAnsi="宋体" w:cs="宋体"/>
          <w:b/>
          <w:color w:val="000000"/>
          <w:sz w:val="24"/>
          <w:szCs w:val="24"/>
        </w:rPr>
      </w:pPr>
      <w:bookmarkStart w:id="564" w:name="_Toc361406353"/>
      <w:bookmarkStart w:id="565" w:name="_Toc394320901"/>
      <w:bookmarkStart w:id="566" w:name="_Toc246996988"/>
      <w:bookmarkStart w:id="567" w:name="_Toc397410472"/>
      <w:bookmarkStart w:id="568" w:name="_Toc397410659"/>
      <w:bookmarkStart w:id="569" w:name="_Toc490171394"/>
      <w:bookmarkStart w:id="570" w:name="_Toc490171553"/>
      <w:bookmarkStart w:id="571" w:name="_Toc343511765"/>
      <w:bookmarkStart w:id="572" w:name="_Toc179632620"/>
      <w:bookmarkStart w:id="573" w:name="_Toc456197088"/>
      <w:bookmarkStart w:id="574" w:name="_Toc152042379"/>
      <w:bookmarkStart w:id="575" w:name="_Toc397585170"/>
      <w:bookmarkStart w:id="576" w:name="_Toc246996245"/>
      <w:bookmarkStart w:id="577" w:name="_Toc395711820"/>
      <w:bookmarkStart w:id="578" w:name="_Toc152045602"/>
      <w:bookmarkStart w:id="579" w:name="_Toc144974569"/>
      <w:bookmarkStart w:id="580" w:name="_Toc361406432"/>
      <w:bookmarkStart w:id="581" w:name="_Toc247085760"/>
      <w:bookmarkStart w:id="582" w:name="_Toc397585239"/>
      <w:r>
        <w:rPr>
          <w:rFonts w:hint="eastAsia" w:ascii="宋体" w:hAnsi="宋体" w:cs="宋体"/>
          <w:b/>
          <w:color w:val="000000"/>
          <w:sz w:val="24"/>
          <w:szCs w:val="24"/>
        </w:rPr>
        <w:t>2.1 初步评审标准</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47E75613">
      <w:pPr>
        <w:spacing w:line="600" w:lineRule="exact"/>
        <w:ind w:firstLine="480" w:firstLineChars="200"/>
        <w:rPr>
          <w:rFonts w:ascii="宋体" w:hAnsi="宋体" w:cs="宋体"/>
          <w:color w:val="000000"/>
          <w:sz w:val="24"/>
          <w:szCs w:val="24"/>
        </w:rPr>
      </w:pPr>
      <w:bookmarkStart w:id="583" w:name="_Toc343511766"/>
      <w:r>
        <w:rPr>
          <w:rFonts w:hint="eastAsia" w:ascii="宋体" w:hAnsi="宋体" w:cs="宋体"/>
          <w:color w:val="000000"/>
          <w:sz w:val="24"/>
          <w:szCs w:val="24"/>
        </w:rPr>
        <w:t>2.1.1 形式评审标准：见评标办法前附表。</w:t>
      </w:r>
      <w:bookmarkEnd w:id="583"/>
    </w:p>
    <w:p w14:paraId="10DDE73B">
      <w:pPr>
        <w:spacing w:line="600" w:lineRule="exact"/>
        <w:ind w:firstLine="480" w:firstLineChars="200"/>
        <w:rPr>
          <w:rFonts w:ascii="宋体" w:hAnsi="宋体" w:cs="宋体"/>
          <w:color w:val="000000"/>
          <w:sz w:val="24"/>
          <w:szCs w:val="24"/>
        </w:rPr>
      </w:pPr>
      <w:bookmarkStart w:id="584" w:name="_Toc343511767"/>
      <w:r>
        <w:rPr>
          <w:rFonts w:hint="eastAsia" w:ascii="宋体" w:hAnsi="宋体" w:cs="宋体"/>
          <w:color w:val="000000"/>
          <w:sz w:val="24"/>
          <w:szCs w:val="24"/>
        </w:rPr>
        <w:t>2.1.2</w:t>
      </w:r>
      <w:bookmarkEnd w:id="584"/>
      <w:bookmarkStart w:id="585" w:name="_Toc343511768"/>
      <w:r>
        <w:rPr>
          <w:rFonts w:hint="eastAsia" w:ascii="宋体" w:hAnsi="宋体" w:cs="宋体"/>
          <w:color w:val="000000"/>
          <w:sz w:val="24"/>
          <w:szCs w:val="24"/>
        </w:rPr>
        <w:t>响应性评审标准：见评标办法前附表。</w:t>
      </w:r>
      <w:bookmarkEnd w:id="585"/>
    </w:p>
    <w:p w14:paraId="2BFC6B1F">
      <w:pPr>
        <w:spacing w:line="600" w:lineRule="exact"/>
        <w:ind w:firstLine="482" w:firstLineChars="200"/>
        <w:rPr>
          <w:rFonts w:ascii="宋体" w:hAnsi="宋体" w:cs="宋体"/>
          <w:b/>
          <w:color w:val="000000"/>
          <w:sz w:val="24"/>
          <w:szCs w:val="24"/>
        </w:rPr>
      </w:pPr>
      <w:bookmarkStart w:id="586" w:name="_Toc397585240"/>
      <w:bookmarkStart w:id="587" w:name="_Toc394320902"/>
      <w:bookmarkStart w:id="588" w:name="_Toc179632621"/>
      <w:bookmarkStart w:id="589" w:name="_Toc343511769"/>
      <w:bookmarkStart w:id="590" w:name="_Toc490171554"/>
      <w:bookmarkStart w:id="591" w:name="_Toc490171395"/>
      <w:bookmarkStart w:id="592" w:name="_Toc397410473"/>
      <w:bookmarkStart w:id="593" w:name="_Toc397410660"/>
      <w:bookmarkStart w:id="594" w:name="_Toc456197089"/>
      <w:bookmarkStart w:id="595" w:name="_Toc152045603"/>
      <w:bookmarkStart w:id="596" w:name="_Toc361406354"/>
      <w:bookmarkStart w:id="597" w:name="_Toc397585171"/>
      <w:bookmarkStart w:id="598" w:name="_Toc361406433"/>
      <w:bookmarkStart w:id="599" w:name="_Toc246996989"/>
      <w:bookmarkStart w:id="600" w:name="_Toc152042380"/>
      <w:bookmarkStart w:id="601" w:name="_Toc395711821"/>
      <w:bookmarkStart w:id="602" w:name="_Toc247085761"/>
      <w:bookmarkStart w:id="603" w:name="_Toc246996246"/>
      <w:bookmarkStart w:id="604" w:name="_Toc144974570"/>
      <w:r>
        <w:rPr>
          <w:rFonts w:hint="eastAsia" w:ascii="宋体" w:hAnsi="宋体" w:cs="宋体"/>
          <w:b/>
          <w:color w:val="000000"/>
          <w:sz w:val="24"/>
          <w:szCs w:val="24"/>
        </w:rPr>
        <w:t>2.2 分值构成与评分标准</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0DA64FF1">
      <w:pPr>
        <w:spacing w:line="600" w:lineRule="exact"/>
        <w:ind w:firstLine="480" w:firstLineChars="200"/>
        <w:rPr>
          <w:rFonts w:ascii="宋体" w:hAnsi="宋体" w:cs="宋体"/>
          <w:color w:val="000000"/>
          <w:sz w:val="24"/>
          <w:szCs w:val="24"/>
        </w:rPr>
      </w:pPr>
      <w:bookmarkStart w:id="605" w:name="_Toc343511770"/>
      <w:r>
        <w:rPr>
          <w:rFonts w:hint="eastAsia" w:ascii="宋体" w:hAnsi="宋体" w:cs="宋体"/>
          <w:color w:val="000000"/>
          <w:sz w:val="24"/>
          <w:szCs w:val="24"/>
        </w:rPr>
        <w:t>2.2.1 分值构成</w:t>
      </w:r>
      <w:bookmarkEnd w:id="605"/>
      <w:r>
        <w:rPr>
          <w:rFonts w:hint="eastAsia" w:ascii="宋体" w:hAnsi="宋体" w:cs="宋体"/>
          <w:color w:val="000000"/>
          <w:sz w:val="24"/>
          <w:szCs w:val="24"/>
        </w:rPr>
        <w:t>：见评标办法前附表。</w:t>
      </w:r>
    </w:p>
    <w:p w14:paraId="4055958F">
      <w:pPr>
        <w:spacing w:line="600" w:lineRule="exact"/>
        <w:ind w:firstLine="482" w:firstLineChars="200"/>
        <w:rPr>
          <w:rFonts w:ascii="宋体" w:hAnsi="宋体" w:cs="宋体"/>
          <w:b/>
          <w:color w:val="000000"/>
          <w:sz w:val="24"/>
          <w:szCs w:val="24"/>
        </w:rPr>
      </w:pPr>
      <w:bookmarkStart w:id="606" w:name="_Toc144974571"/>
      <w:bookmarkStart w:id="607" w:name="_Toc343511776"/>
      <w:bookmarkStart w:id="608" w:name="_Toc395711822"/>
      <w:bookmarkStart w:id="609" w:name="_Toc456197090"/>
      <w:bookmarkStart w:id="610" w:name="_Toc247085762"/>
      <w:bookmarkStart w:id="611" w:name="_Toc394320903"/>
      <w:bookmarkStart w:id="612" w:name="_Toc397585241"/>
      <w:bookmarkStart w:id="613" w:name="_Toc397585172"/>
      <w:bookmarkStart w:id="614" w:name="_Toc490171396"/>
      <w:bookmarkStart w:id="615" w:name="_Toc246996247"/>
      <w:bookmarkStart w:id="616" w:name="_Toc397410661"/>
      <w:bookmarkStart w:id="617" w:name="_Toc179632622"/>
      <w:bookmarkStart w:id="618" w:name="_Toc490171555"/>
      <w:bookmarkStart w:id="619" w:name="_Toc361406434"/>
      <w:bookmarkStart w:id="620" w:name="_Toc152042381"/>
      <w:bookmarkStart w:id="621" w:name="_Toc361406355"/>
      <w:bookmarkStart w:id="622" w:name="_Toc397410474"/>
      <w:bookmarkStart w:id="623" w:name="_Toc246996990"/>
      <w:bookmarkStart w:id="624" w:name="_Toc152045604"/>
      <w:r>
        <w:rPr>
          <w:rFonts w:hint="eastAsia" w:ascii="宋体" w:hAnsi="宋体" w:cs="宋体"/>
          <w:b/>
          <w:color w:val="000000"/>
          <w:sz w:val="24"/>
          <w:szCs w:val="24"/>
        </w:rPr>
        <w:t>3. 评标程序</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2E5773F4">
      <w:pPr>
        <w:spacing w:line="600" w:lineRule="exact"/>
        <w:ind w:firstLine="482" w:firstLineChars="200"/>
        <w:rPr>
          <w:rFonts w:ascii="宋体" w:hAnsi="宋体" w:cs="宋体"/>
          <w:b/>
          <w:color w:val="000000"/>
          <w:sz w:val="24"/>
          <w:szCs w:val="24"/>
        </w:rPr>
      </w:pPr>
      <w:bookmarkStart w:id="625" w:name="_Toc152045605"/>
      <w:bookmarkStart w:id="626" w:name="_Toc361406356"/>
      <w:bookmarkStart w:id="627" w:name="_Toc397410662"/>
      <w:bookmarkStart w:id="628" w:name="_Toc361406435"/>
      <w:bookmarkStart w:id="629" w:name="_Toc179632623"/>
      <w:bookmarkStart w:id="630" w:name="_Toc152042382"/>
      <w:bookmarkStart w:id="631" w:name="_Toc490171397"/>
      <w:bookmarkStart w:id="632" w:name="_Toc397585242"/>
      <w:bookmarkStart w:id="633" w:name="_Toc343511777"/>
      <w:bookmarkStart w:id="634" w:name="_Toc246996991"/>
      <w:bookmarkStart w:id="635" w:name="_Toc456197091"/>
      <w:bookmarkStart w:id="636" w:name="_Toc397585173"/>
      <w:bookmarkStart w:id="637" w:name="_Toc394320904"/>
      <w:bookmarkStart w:id="638" w:name="_Toc246996248"/>
      <w:bookmarkStart w:id="639" w:name="_Toc397410475"/>
      <w:bookmarkStart w:id="640" w:name="_Toc490171556"/>
      <w:bookmarkStart w:id="641" w:name="_Toc144974572"/>
      <w:bookmarkStart w:id="642" w:name="_Toc247085763"/>
      <w:bookmarkStart w:id="643" w:name="_Toc395711823"/>
      <w:r>
        <w:rPr>
          <w:rFonts w:hint="eastAsia" w:ascii="宋体" w:hAnsi="宋体" w:cs="宋体"/>
          <w:b/>
          <w:color w:val="000000"/>
          <w:sz w:val="24"/>
          <w:szCs w:val="24"/>
        </w:rPr>
        <w:t>3.1 初步评审</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6C082BC8">
      <w:pPr>
        <w:spacing w:line="600" w:lineRule="exact"/>
        <w:ind w:firstLine="480" w:firstLineChars="200"/>
        <w:rPr>
          <w:rFonts w:ascii="宋体" w:hAnsi="宋体" w:cs="宋体"/>
          <w:color w:val="000000"/>
          <w:sz w:val="24"/>
          <w:szCs w:val="24"/>
        </w:rPr>
      </w:pPr>
      <w:bookmarkStart w:id="644" w:name="_Toc343511778"/>
      <w:r>
        <w:rPr>
          <w:rFonts w:hint="eastAsia" w:ascii="宋体" w:hAnsi="宋体" w:cs="宋体"/>
          <w:color w:val="000000"/>
          <w:sz w:val="24"/>
          <w:szCs w:val="24"/>
        </w:rPr>
        <w:t>3.1.1评标委员会依据本章第2.1款规定的标准对投标文件进行初步评审。有一项不符合评审标准的，评标委员会应当否决其投标。</w:t>
      </w:r>
      <w:bookmarkEnd w:id="644"/>
    </w:p>
    <w:p w14:paraId="10849730">
      <w:pPr>
        <w:spacing w:line="600" w:lineRule="exact"/>
        <w:ind w:firstLine="480" w:firstLineChars="200"/>
        <w:rPr>
          <w:rFonts w:ascii="宋体" w:hAnsi="宋体" w:cs="宋体"/>
          <w:color w:val="000000"/>
          <w:sz w:val="24"/>
          <w:szCs w:val="24"/>
        </w:rPr>
      </w:pPr>
      <w:bookmarkStart w:id="645" w:name="_Toc343511779"/>
      <w:r>
        <w:rPr>
          <w:rFonts w:hint="eastAsia" w:ascii="宋体" w:hAnsi="宋体" w:cs="宋体"/>
          <w:color w:val="000000"/>
          <w:sz w:val="24"/>
          <w:szCs w:val="24"/>
        </w:rPr>
        <w:t>3.1.2 投标人有以下情形之一的，评标委员会应当否决其投标：</w:t>
      </w:r>
      <w:bookmarkEnd w:id="645"/>
    </w:p>
    <w:p w14:paraId="49A8C5C2">
      <w:pPr>
        <w:spacing w:line="600" w:lineRule="exact"/>
        <w:ind w:firstLine="480" w:firstLineChars="200"/>
        <w:rPr>
          <w:rFonts w:ascii="宋体" w:hAnsi="宋体" w:cs="宋体"/>
          <w:color w:val="000000"/>
          <w:sz w:val="24"/>
          <w:szCs w:val="24"/>
        </w:rPr>
      </w:pPr>
      <w:bookmarkStart w:id="646" w:name="_Toc343511780"/>
      <w:r>
        <w:rPr>
          <w:rFonts w:hint="eastAsia" w:ascii="宋体" w:hAnsi="宋体" w:cs="宋体"/>
          <w:color w:val="000000"/>
          <w:sz w:val="24"/>
          <w:szCs w:val="24"/>
        </w:rPr>
        <w:t>（1）第二章“投标人须知”第1.4.2项、第1.4.3项规定的任何一种情形的；</w:t>
      </w:r>
      <w:bookmarkEnd w:id="646"/>
    </w:p>
    <w:p w14:paraId="6AB77B97">
      <w:pPr>
        <w:spacing w:line="600" w:lineRule="exact"/>
        <w:ind w:firstLine="480" w:firstLineChars="200"/>
        <w:rPr>
          <w:rFonts w:ascii="宋体" w:hAnsi="宋体" w:cs="宋体"/>
          <w:color w:val="000000"/>
          <w:sz w:val="24"/>
          <w:szCs w:val="24"/>
        </w:rPr>
      </w:pPr>
      <w:bookmarkStart w:id="647" w:name="_Toc343511781"/>
      <w:r>
        <w:rPr>
          <w:rFonts w:hint="eastAsia" w:ascii="宋体" w:hAnsi="宋体" w:cs="宋体"/>
          <w:color w:val="000000"/>
          <w:sz w:val="24"/>
          <w:szCs w:val="24"/>
        </w:rPr>
        <w:t>（2）串通投标或弄虚作假或有其他违法行为的；</w:t>
      </w:r>
      <w:bookmarkEnd w:id="647"/>
    </w:p>
    <w:p w14:paraId="1C0D4113">
      <w:pPr>
        <w:spacing w:line="600" w:lineRule="exact"/>
        <w:ind w:firstLine="480" w:firstLineChars="200"/>
        <w:rPr>
          <w:rFonts w:ascii="宋体" w:hAnsi="宋体" w:cs="宋体"/>
          <w:color w:val="000000"/>
          <w:sz w:val="24"/>
          <w:szCs w:val="24"/>
        </w:rPr>
      </w:pPr>
      <w:bookmarkStart w:id="648" w:name="_Toc343511784"/>
      <w:r>
        <w:rPr>
          <w:rFonts w:hint="eastAsia" w:ascii="宋体" w:hAnsi="宋体" w:cs="宋体"/>
          <w:color w:val="000000"/>
          <w:sz w:val="24"/>
          <w:szCs w:val="24"/>
        </w:rPr>
        <w:t>（3）不按评标委员会要求澄清、说明或补正的。</w:t>
      </w:r>
      <w:bookmarkEnd w:id="648"/>
    </w:p>
    <w:p w14:paraId="43863AFD">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3.1.3评标过程如需询标须有监管人员在场，询标不得改变投标文件的实质性内容，不得扣留和传播任何涉及投标人商业秘密的询标资料，询标结果以投标人确认的文字资料为准。</w:t>
      </w:r>
    </w:p>
    <w:p w14:paraId="0F91C186">
      <w:pPr>
        <w:spacing w:line="600" w:lineRule="exact"/>
        <w:ind w:firstLine="482" w:firstLineChars="200"/>
        <w:rPr>
          <w:rFonts w:ascii="宋体" w:hAnsi="宋体" w:cs="宋体"/>
          <w:b/>
          <w:color w:val="000000"/>
          <w:sz w:val="24"/>
          <w:szCs w:val="24"/>
        </w:rPr>
      </w:pPr>
      <w:bookmarkStart w:id="649" w:name="_Toc152045606"/>
      <w:bookmarkStart w:id="650" w:name="_Toc179632624"/>
      <w:bookmarkStart w:id="651" w:name="_Toc343511788"/>
      <w:bookmarkStart w:id="652" w:name="_Toc144974573"/>
      <w:bookmarkStart w:id="653" w:name="_Toc246996249"/>
      <w:bookmarkStart w:id="654" w:name="_Toc247085764"/>
      <w:bookmarkStart w:id="655" w:name="_Toc246996992"/>
      <w:bookmarkStart w:id="656" w:name="_Toc361406436"/>
      <w:bookmarkStart w:id="657" w:name="_Toc397585174"/>
      <w:bookmarkStart w:id="658" w:name="_Toc397585243"/>
      <w:bookmarkStart w:id="659" w:name="_Toc152042384"/>
      <w:bookmarkStart w:id="660" w:name="_Toc394320905"/>
      <w:bookmarkStart w:id="661" w:name="_Toc490171557"/>
      <w:bookmarkStart w:id="662" w:name="_Toc397410663"/>
      <w:bookmarkStart w:id="663" w:name="_Toc456197092"/>
      <w:bookmarkStart w:id="664" w:name="_Toc395711824"/>
      <w:bookmarkStart w:id="665" w:name="_Toc397410476"/>
      <w:bookmarkStart w:id="666" w:name="_Toc490171398"/>
      <w:bookmarkStart w:id="667" w:name="_Toc361406357"/>
      <w:r>
        <w:rPr>
          <w:rFonts w:hint="eastAsia" w:ascii="宋体" w:hAnsi="宋体" w:cs="宋体"/>
          <w:b/>
          <w:color w:val="000000"/>
          <w:sz w:val="24"/>
          <w:szCs w:val="24"/>
        </w:rPr>
        <w:t>3.2 详细评审</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65B9DB56">
      <w:pPr>
        <w:spacing w:line="600" w:lineRule="exact"/>
        <w:ind w:firstLine="482" w:firstLineChars="200"/>
        <w:rPr>
          <w:rFonts w:ascii="宋体" w:hAnsi="宋体" w:cs="宋体"/>
          <w:b/>
          <w:color w:val="000000"/>
          <w:sz w:val="24"/>
          <w:szCs w:val="24"/>
        </w:rPr>
      </w:pPr>
      <w:bookmarkStart w:id="668" w:name="_Toc343511789"/>
      <w:r>
        <w:rPr>
          <w:rFonts w:hint="eastAsia" w:ascii="宋体" w:hAnsi="宋体" w:cs="宋体"/>
          <w:b/>
          <w:color w:val="000000"/>
          <w:sz w:val="24"/>
          <w:szCs w:val="24"/>
        </w:rPr>
        <w:t>3.2.1评审内容及步骤</w:t>
      </w:r>
      <w:bookmarkEnd w:id="668"/>
    </w:p>
    <w:p w14:paraId="26207226">
      <w:pPr>
        <w:pStyle w:val="12"/>
        <w:spacing w:line="600" w:lineRule="exact"/>
        <w:ind w:firstLine="480"/>
        <w:rPr>
          <w:rFonts w:cs="宋体"/>
          <w:color w:val="000000"/>
          <w:sz w:val="24"/>
          <w:szCs w:val="24"/>
        </w:rPr>
      </w:pPr>
      <w:bookmarkStart w:id="669" w:name="_Toc343511790"/>
      <w:r>
        <w:rPr>
          <w:rFonts w:hint="eastAsia" w:cs="宋体"/>
          <w:color w:val="000000"/>
          <w:sz w:val="24"/>
          <w:szCs w:val="24"/>
        </w:rPr>
        <w:t>评标前采购人需先对投标人投标文件中的资格证明文件进行资格审查复核和符合性评审，然后再对通过资格审查复核和符合性评审的投标人进行技术、商务部分的进行量化打分。</w:t>
      </w:r>
      <w:bookmarkEnd w:id="669"/>
    </w:p>
    <w:p w14:paraId="45C7D19A">
      <w:pPr>
        <w:spacing w:line="600" w:lineRule="exact"/>
        <w:ind w:firstLine="482" w:firstLineChars="200"/>
        <w:rPr>
          <w:rFonts w:ascii="宋体" w:hAnsi="宋体" w:cs="宋体"/>
          <w:b/>
          <w:color w:val="000000"/>
          <w:sz w:val="24"/>
          <w:szCs w:val="24"/>
        </w:rPr>
      </w:pPr>
      <w:bookmarkStart w:id="670" w:name="_Toc343511791"/>
      <w:r>
        <w:rPr>
          <w:rFonts w:hint="eastAsia" w:ascii="宋体" w:hAnsi="宋体" w:cs="宋体"/>
          <w:b/>
          <w:color w:val="000000"/>
          <w:sz w:val="24"/>
          <w:szCs w:val="24"/>
        </w:rPr>
        <w:t>3.2.2技术部分、商务部分的评审：</w:t>
      </w:r>
      <w:bookmarkEnd w:id="670"/>
    </w:p>
    <w:p w14:paraId="1DC0EAD2">
      <w:pPr>
        <w:spacing w:line="600" w:lineRule="exact"/>
        <w:ind w:firstLine="360" w:firstLineChars="150"/>
        <w:rPr>
          <w:rFonts w:ascii="宋体" w:hAnsi="宋体" w:cs="宋体"/>
          <w:color w:val="000000"/>
          <w:sz w:val="24"/>
          <w:szCs w:val="24"/>
        </w:rPr>
      </w:pPr>
      <w:bookmarkStart w:id="671" w:name="_Toc343511792"/>
      <w:r>
        <w:rPr>
          <w:rFonts w:hint="eastAsia" w:ascii="宋体" w:hAnsi="宋体" w:cs="宋体"/>
          <w:color w:val="000000"/>
          <w:sz w:val="24"/>
          <w:szCs w:val="24"/>
        </w:rPr>
        <w:t>评标委员会依据投标人提交的投标文件，对投标文件的技术部分和商务部分进行详细评审</w:t>
      </w:r>
      <w:bookmarkEnd w:id="671"/>
      <w:bookmarkStart w:id="672" w:name="_Toc343511793"/>
      <w:r>
        <w:rPr>
          <w:rFonts w:hint="eastAsia" w:ascii="宋体" w:hAnsi="宋体" w:cs="宋体"/>
          <w:color w:val="000000"/>
          <w:sz w:val="24"/>
          <w:szCs w:val="24"/>
        </w:rPr>
        <w:t>。与项目相关的一些要求任何一项有严重错误或漏项者，则视为不合格，不再参与评标，其他缺项漏项者得0分。</w:t>
      </w:r>
    </w:p>
    <w:p w14:paraId="0CFD4705">
      <w:pPr>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评分细则如下：</w:t>
      </w:r>
    </w:p>
    <w:p w14:paraId="6B9A3E4A">
      <w:pPr>
        <w:spacing w:line="600" w:lineRule="exact"/>
        <w:ind w:firstLine="360" w:firstLineChars="150"/>
        <w:rPr>
          <w:rFonts w:ascii="宋体" w:hAnsi="宋体" w:cs="宋体"/>
          <w:color w:val="000000"/>
          <w:sz w:val="28"/>
          <w:szCs w:val="28"/>
        </w:rPr>
      </w:pPr>
      <w:r>
        <w:rPr>
          <w:rFonts w:hint="eastAsia" w:ascii="宋体" w:hAnsi="宋体" w:cs="宋体"/>
          <w:color w:val="000000"/>
          <w:sz w:val="24"/>
          <w:szCs w:val="24"/>
        </w:rPr>
        <w:t>评价和比较以投标文件为依据，从“投标价格”、“技术部分评审”、“商务部分评审”三个方面进行评审并按照百分制进行赋分。</w:t>
      </w:r>
    </w:p>
    <w:p w14:paraId="175494EC">
      <w:pPr>
        <w:pStyle w:val="3"/>
        <w:rPr>
          <w:rFonts w:ascii="宋体" w:hAnsi="宋体" w:cs="宋体"/>
          <w:color w:val="000000"/>
          <w:szCs w:val="28"/>
        </w:rPr>
      </w:pPr>
    </w:p>
    <w:p w14:paraId="22E1D4C3"/>
    <w:bookmarkEnd w:id="672"/>
    <w:tbl>
      <w:tblPr>
        <w:tblStyle w:val="3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657"/>
        <w:gridCol w:w="1687"/>
        <w:gridCol w:w="5722"/>
      </w:tblGrid>
      <w:tr w14:paraId="21770D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1" w:hRule="atLeast"/>
          <w:jc w:val="center"/>
        </w:trPr>
        <w:tc>
          <w:tcPr>
            <w:tcW w:w="1657" w:type="dxa"/>
            <w:tcBorders>
              <w:bottom w:val="single" w:color="auto" w:sz="4" w:space="0"/>
              <w:right w:val="single" w:color="auto" w:sz="4" w:space="0"/>
            </w:tcBorders>
            <w:vAlign w:val="center"/>
          </w:tcPr>
          <w:p w14:paraId="4CAC0B11">
            <w:pPr>
              <w:spacing w:line="480" w:lineRule="auto"/>
              <w:ind w:firstLine="420"/>
              <w:rPr>
                <w:rFonts w:ascii="宋体" w:hAnsi="宋体" w:cs="宋体"/>
                <w:color w:val="000000"/>
                <w:sz w:val="24"/>
                <w:szCs w:val="24"/>
              </w:rPr>
            </w:pPr>
            <w:bookmarkStart w:id="673" w:name="_Toc343511818"/>
            <w:r>
              <w:rPr>
                <w:rFonts w:hint="eastAsia" w:ascii="宋体" w:hAnsi="宋体" w:cs="宋体"/>
                <w:color w:val="000000"/>
                <w:sz w:val="24"/>
                <w:szCs w:val="24"/>
              </w:rPr>
              <w:t>类别</w:t>
            </w:r>
          </w:p>
        </w:tc>
        <w:tc>
          <w:tcPr>
            <w:tcW w:w="1687" w:type="dxa"/>
            <w:tcBorders>
              <w:left w:val="nil"/>
              <w:bottom w:val="single" w:color="auto" w:sz="4" w:space="0"/>
              <w:right w:val="single" w:color="auto" w:sz="4" w:space="0"/>
            </w:tcBorders>
            <w:vAlign w:val="center"/>
          </w:tcPr>
          <w:p w14:paraId="7F3156ED">
            <w:pPr>
              <w:spacing w:line="480" w:lineRule="auto"/>
              <w:jc w:val="center"/>
              <w:rPr>
                <w:rFonts w:ascii="宋体" w:hAnsi="宋体" w:cs="宋体"/>
                <w:color w:val="000000"/>
                <w:sz w:val="24"/>
                <w:szCs w:val="24"/>
              </w:rPr>
            </w:pPr>
            <w:r>
              <w:rPr>
                <w:rFonts w:hint="eastAsia" w:ascii="宋体" w:hAnsi="宋体" w:cs="宋体"/>
                <w:color w:val="000000"/>
                <w:sz w:val="24"/>
                <w:szCs w:val="24"/>
              </w:rPr>
              <w:t>评审因素及分值</w:t>
            </w:r>
          </w:p>
        </w:tc>
        <w:tc>
          <w:tcPr>
            <w:tcW w:w="5722" w:type="dxa"/>
            <w:tcBorders>
              <w:left w:val="nil"/>
              <w:bottom w:val="single" w:color="auto" w:sz="4" w:space="0"/>
            </w:tcBorders>
            <w:vAlign w:val="center"/>
          </w:tcPr>
          <w:p w14:paraId="22E0B471">
            <w:pPr>
              <w:spacing w:line="480" w:lineRule="auto"/>
              <w:ind w:firstLine="420"/>
              <w:jc w:val="center"/>
              <w:rPr>
                <w:rFonts w:ascii="宋体" w:hAnsi="宋体" w:cs="宋体"/>
                <w:color w:val="000000"/>
                <w:sz w:val="24"/>
                <w:szCs w:val="24"/>
              </w:rPr>
            </w:pPr>
            <w:r>
              <w:rPr>
                <w:rFonts w:hint="eastAsia" w:ascii="宋体" w:hAnsi="宋体" w:cs="宋体"/>
                <w:color w:val="000000"/>
                <w:sz w:val="24"/>
                <w:szCs w:val="24"/>
              </w:rPr>
              <w:t>评分细则</w:t>
            </w:r>
          </w:p>
        </w:tc>
      </w:tr>
      <w:tr w14:paraId="4114A40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1657" w:type="dxa"/>
            <w:vMerge w:val="restart"/>
            <w:tcBorders>
              <w:right w:val="single" w:color="auto" w:sz="4" w:space="0"/>
            </w:tcBorders>
            <w:vAlign w:val="center"/>
          </w:tcPr>
          <w:p w14:paraId="6F506E8E">
            <w:pPr>
              <w:spacing w:line="480" w:lineRule="auto"/>
              <w:jc w:val="center"/>
              <w:rPr>
                <w:rFonts w:ascii="宋体" w:hAnsi="宋体" w:cs="宋体"/>
                <w:color w:val="000000"/>
                <w:sz w:val="24"/>
                <w:szCs w:val="24"/>
              </w:rPr>
            </w:pPr>
            <w:r>
              <w:rPr>
                <w:rFonts w:hint="eastAsia" w:ascii="宋体" w:hAnsi="宋体" w:cs="宋体"/>
                <w:color w:val="000000"/>
                <w:sz w:val="24"/>
                <w:szCs w:val="24"/>
              </w:rPr>
              <w:t>一、技术投标方案</w:t>
            </w:r>
          </w:p>
          <w:p w14:paraId="7BAE3997">
            <w:pPr>
              <w:spacing w:line="480" w:lineRule="auto"/>
              <w:jc w:val="center"/>
              <w:rPr>
                <w:rFonts w:ascii="宋体" w:hAnsi="宋体" w:cs="宋体"/>
                <w:color w:val="000000"/>
                <w:sz w:val="24"/>
                <w:szCs w:val="24"/>
              </w:rPr>
            </w:pPr>
            <w:r>
              <w:rPr>
                <w:rFonts w:hint="eastAsia" w:ascii="宋体" w:hAnsi="宋体" w:cs="宋体"/>
                <w:color w:val="000000"/>
                <w:sz w:val="24"/>
                <w:szCs w:val="24"/>
              </w:rPr>
              <w:t>（满分60分）</w:t>
            </w:r>
          </w:p>
        </w:tc>
        <w:tc>
          <w:tcPr>
            <w:tcW w:w="1687" w:type="dxa"/>
            <w:tcBorders>
              <w:top w:val="single" w:color="auto" w:sz="4" w:space="0"/>
              <w:left w:val="nil"/>
              <w:bottom w:val="single" w:color="auto" w:sz="4" w:space="0"/>
              <w:right w:val="single" w:color="auto" w:sz="4" w:space="0"/>
            </w:tcBorders>
            <w:vAlign w:val="center"/>
          </w:tcPr>
          <w:p w14:paraId="65E4475F">
            <w:pPr>
              <w:spacing w:line="480" w:lineRule="auto"/>
              <w:ind w:firstLine="240" w:firstLineChars="100"/>
              <w:jc w:val="center"/>
              <w:rPr>
                <w:rFonts w:ascii="宋体" w:hAnsi="宋体" w:cs="宋体"/>
                <w:bCs/>
                <w:sz w:val="24"/>
                <w:szCs w:val="24"/>
              </w:rPr>
            </w:pPr>
            <w:r>
              <w:rPr>
                <w:rFonts w:hint="eastAsia" w:ascii="宋体" w:hAnsi="宋体" w:cs="宋体"/>
                <w:bCs/>
                <w:sz w:val="24"/>
                <w:szCs w:val="24"/>
              </w:rPr>
              <w:t>技术要求</w:t>
            </w:r>
            <w:r>
              <w:rPr>
                <w:rFonts w:hint="eastAsia" w:ascii="宋体" w:hAnsi="宋体" w:cs="宋体"/>
                <w:bCs/>
                <w:sz w:val="24"/>
                <w:szCs w:val="24"/>
              </w:rPr>
              <w:br w:type="textWrapping"/>
            </w:r>
          </w:p>
          <w:p w14:paraId="0192E88C">
            <w:pPr>
              <w:spacing w:line="480" w:lineRule="auto"/>
              <w:rPr>
                <w:rFonts w:ascii="宋体" w:hAnsi="宋体" w:cs="宋体"/>
                <w:color w:val="000000"/>
                <w:sz w:val="24"/>
                <w:szCs w:val="24"/>
              </w:rPr>
            </w:pPr>
            <w:r>
              <w:rPr>
                <w:rFonts w:hint="eastAsia" w:ascii="宋体" w:hAnsi="宋体" w:cs="宋体"/>
                <w:color w:val="000000"/>
                <w:sz w:val="24"/>
                <w:szCs w:val="24"/>
              </w:rPr>
              <w:t>（满分22分）</w:t>
            </w:r>
          </w:p>
        </w:tc>
        <w:tc>
          <w:tcPr>
            <w:tcW w:w="5722" w:type="dxa"/>
            <w:tcBorders>
              <w:top w:val="single" w:color="auto" w:sz="4" w:space="0"/>
              <w:left w:val="nil"/>
              <w:bottom w:val="single" w:color="auto" w:sz="4" w:space="0"/>
            </w:tcBorders>
            <w:vAlign w:val="center"/>
          </w:tcPr>
          <w:p w14:paraId="7BEFFEF3">
            <w:pPr>
              <w:pStyle w:val="16"/>
              <w:spacing w:line="480" w:lineRule="auto"/>
              <w:ind w:firstLine="480" w:firstLineChars="200"/>
            </w:pPr>
            <w:r>
              <w:rPr>
                <w:rFonts w:hint="eastAsia" w:hAnsi="宋体"/>
                <w:color w:val="000000"/>
                <w:sz w:val="24"/>
                <w:szCs w:val="24"/>
              </w:rPr>
              <w:t>投标技术参数明确配置齐全、功能满足招标文件要求，投标产品技术参数清楚、详尽、明确，产品选型、配置、符合使用要求，数量准确无缺漏项，技术指标响应全部满足得22分，★标参数（15项）满分15分，每出现一项负偏离扣1分，扣完为止；其他未标符号参数（70项）满分7分，每出现一项负偏离扣0.1分，扣完为止。</w:t>
            </w:r>
            <w:r>
              <w:rPr>
                <w:rFonts w:hint="eastAsia" w:hAnsi="宋体"/>
                <w:color w:val="000000"/>
                <w:sz w:val="24"/>
                <w:szCs w:val="24"/>
              </w:rPr>
              <w:br w:type="textWrapping"/>
            </w:r>
            <w:r>
              <w:rPr>
                <w:rFonts w:hint="eastAsia" w:hAnsi="宋体"/>
                <w:color w:val="000000"/>
                <w:sz w:val="24"/>
                <w:szCs w:val="24"/>
              </w:rPr>
              <w:t xml:space="preserve">    注：1、投标人提供相关技术指标的佐证材料，佐证材料包括但不限于彩页、技术白皮书、官网功能截图、操作截图、彩页、产品证书、兼容项的操作证明截图、质量测试报告、国家第三方机构检测报告等相关资料，予以证明其技术参数的响应性，投标人自行承担因证明材料不全而被视为技术参数偏离的风险。</w:t>
            </w:r>
            <w:r>
              <w:rPr>
                <w:rFonts w:hint="eastAsia" w:hAnsi="宋体"/>
                <w:color w:val="000000"/>
                <w:sz w:val="24"/>
                <w:szCs w:val="24"/>
              </w:rPr>
              <w:br w:type="textWrapping"/>
            </w:r>
            <w:r>
              <w:rPr>
                <w:rFonts w:hint="eastAsia" w:hAnsi="宋体"/>
                <w:color w:val="000000"/>
                <w:sz w:val="24"/>
                <w:szCs w:val="24"/>
              </w:rPr>
              <w:t xml:space="preserve">     2、“★”项参数需提供相关佐证材料（包括但不限于彩页、技术白皮书、官网功能截图、操作截图、软件著作权证书、彩页、产品证书、兼容项的操作证明截图、质量测试报告、国家第三方机构检测报告等相关资料），否则视为负偏离。</w:t>
            </w:r>
            <w:r>
              <w:rPr>
                <w:rFonts w:hint="eastAsia" w:hAnsi="宋体"/>
                <w:color w:val="000000"/>
                <w:sz w:val="24"/>
                <w:szCs w:val="24"/>
              </w:rPr>
              <w:br w:type="textWrapping"/>
            </w:r>
            <w:r>
              <w:rPr>
                <w:rFonts w:hint="eastAsia" w:hAnsi="宋体"/>
                <w:b/>
                <w:bCs/>
                <w:color w:val="000000"/>
                <w:sz w:val="24"/>
                <w:szCs w:val="24"/>
              </w:rPr>
              <w:t>应逐条对应技术参数进行应答，并按招标文件要求提供充足的佐证材料，予以证明参数的技术响应性；</w:t>
            </w:r>
          </w:p>
        </w:tc>
      </w:tr>
      <w:tr w14:paraId="166A27E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vAlign w:val="center"/>
          </w:tcPr>
          <w:p w14:paraId="4FE61149">
            <w:pPr>
              <w:spacing w:line="480" w:lineRule="auto"/>
              <w:ind w:firstLine="420"/>
              <w:jc w:val="center"/>
              <w:rPr>
                <w:rFonts w:ascii="宋体" w:hAnsi="宋体" w:cs="宋体"/>
                <w:color w:val="000000"/>
                <w:sz w:val="24"/>
                <w:szCs w:val="24"/>
              </w:rPr>
            </w:pPr>
          </w:p>
        </w:tc>
        <w:tc>
          <w:tcPr>
            <w:tcW w:w="1687" w:type="dxa"/>
            <w:tcBorders>
              <w:top w:val="single" w:color="auto" w:sz="4" w:space="0"/>
              <w:left w:val="nil"/>
              <w:bottom w:val="single" w:color="auto" w:sz="4" w:space="0"/>
              <w:right w:val="single" w:color="auto" w:sz="4" w:space="0"/>
            </w:tcBorders>
            <w:vAlign w:val="center"/>
          </w:tcPr>
          <w:p w14:paraId="48320ED0">
            <w:pPr>
              <w:pStyle w:val="34"/>
              <w:adjustRightInd/>
              <w:spacing w:line="480" w:lineRule="auto"/>
              <w:ind w:firstLine="0" w:firstLineChars="0"/>
              <w:textAlignment w:val="auto"/>
              <w:rPr>
                <w:rFonts w:cs="宋体"/>
                <w:color w:val="auto"/>
                <w:sz w:val="24"/>
                <w:szCs w:val="24"/>
              </w:rPr>
            </w:pPr>
            <w:r>
              <w:rPr>
                <w:rFonts w:hint="eastAsia" w:cs="宋体"/>
                <w:kern w:val="2"/>
                <w:sz w:val="24"/>
                <w:szCs w:val="24"/>
              </w:rPr>
              <w:t>货物渠道来源（满分5分）</w:t>
            </w:r>
          </w:p>
        </w:tc>
        <w:tc>
          <w:tcPr>
            <w:tcW w:w="5722" w:type="dxa"/>
            <w:tcBorders>
              <w:top w:val="single" w:color="auto" w:sz="4" w:space="0"/>
              <w:left w:val="nil"/>
              <w:bottom w:val="single" w:color="auto" w:sz="4" w:space="0"/>
            </w:tcBorders>
            <w:vAlign w:val="center"/>
          </w:tcPr>
          <w:p w14:paraId="436F0D9D">
            <w:pPr>
              <w:spacing w:line="480" w:lineRule="auto"/>
              <w:ind w:firstLine="480" w:firstLineChars="200"/>
              <w:jc w:val="left"/>
              <w:rPr>
                <w:rFonts w:ascii="宋体" w:hAnsi="宋体" w:cs="宋体"/>
                <w:b/>
                <w:bCs/>
                <w:color w:val="000000"/>
                <w:sz w:val="24"/>
                <w:szCs w:val="24"/>
              </w:rPr>
            </w:pPr>
            <w:r>
              <w:rPr>
                <w:rFonts w:hint="eastAsia" w:ascii="宋体" w:hAnsi="宋体" w:cs="宋体"/>
                <w:color w:val="000000"/>
                <w:sz w:val="24"/>
                <w:szCs w:val="24"/>
              </w:rPr>
              <w:t>1、投标人提供第六章《技术内容》中1、2、3、4、5项产品的合法来源渠道证明文件，不提供不得分。</w:t>
            </w:r>
            <w:r>
              <w:rPr>
                <w:rFonts w:hint="eastAsia" w:ascii="宋体" w:hAnsi="宋体" w:cs="宋体"/>
                <w:color w:val="000000"/>
                <w:sz w:val="24"/>
                <w:szCs w:val="24"/>
              </w:rPr>
              <w:br w:type="textWrapping"/>
            </w:r>
            <w:r>
              <w:rPr>
                <w:rFonts w:hint="eastAsia" w:ascii="宋体" w:hAnsi="宋体" w:cs="宋体"/>
                <w:color w:val="000000"/>
                <w:sz w:val="24"/>
                <w:szCs w:val="24"/>
              </w:rPr>
              <w:t xml:space="preserve">    以下资料提供任意一种：如投标人为所投产品代理商：提供货物的合法来源渠道证明文件（例如：产品制造商授权、销售协议、代理协议等证明文件）及售后服务承诺函，每提供一个产品的合法来源渠道证明文件及售后服务承诺函得1分，满分5分。</w:t>
            </w:r>
            <w:r>
              <w:rPr>
                <w:rFonts w:hint="eastAsia" w:ascii="宋体" w:hAnsi="宋体" w:cs="宋体"/>
                <w:color w:val="000000"/>
                <w:sz w:val="24"/>
                <w:szCs w:val="24"/>
              </w:rPr>
              <w:br w:type="textWrapping"/>
            </w:r>
            <w:r>
              <w:rPr>
                <w:rFonts w:hint="eastAsia" w:ascii="宋体" w:hAnsi="宋体" w:cs="宋体"/>
                <w:color w:val="000000"/>
                <w:sz w:val="24"/>
                <w:szCs w:val="24"/>
              </w:rPr>
              <w:t xml:space="preserve">   如投标人为所投产品的制造商：需提供情况说明(说明某一项产品为制造商自己生产)，情况说明每涉及一项产品得1分，满分5分。 </w:t>
            </w:r>
            <w:r>
              <w:rPr>
                <w:rFonts w:hint="eastAsia" w:ascii="宋体" w:hAnsi="宋体" w:cs="宋体"/>
                <w:color w:val="000000"/>
                <w:sz w:val="24"/>
                <w:szCs w:val="24"/>
              </w:rPr>
              <w:br w:type="textWrapping"/>
            </w:r>
            <w:r>
              <w:rPr>
                <w:rFonts w:hint="eastAsia" w:ascii="宋体" w:hAnsi="宋体" w:cs="宋体"/>
                <w:b/>
                <w:bCs/>
                <w:color w:val="000000"/>
                <w:sz w:val="24"/>
                <w:szCs w:val="24"/>
              </w:rPr>
              <w:t xml:space="preserve">备注：以加盖投标人公章的证明材料扫描件或复印件为计分依据 </w:t>
            </w:r>
          </w:p>
        </w:tc>
      </w:tr>
      <w:tr w14:paraId="6B15B0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vAlign w:val="center"/>
          </w:tcPr>
          <w:p w14:paraId="0188FFDE">
            <w:pPr>
              <w:spacing w:line="480" w:lineRule="auto"/>
              <w:ind w:firstLine="420"/>
              <w:jc w:val="center"/>
              <w:rPr>
                <w:rFonts w:ascii="宋体" w:hAnsi="宋体" w:cs="宋体"/>
                <w:color w:val="000000"/>
                <w:sz w:val="24"/>
                <w:szCs w:val="24"/>
              </w:rPr>
            </w:pPr>
          </w:p>
        </w:tc>
        <w:tc>
          <w:tcPr>
            <w:tcW w:w="1687" w:type="dxa"/>
            <w:tcBorders>
              <w:top w:val="single" w:color="auto" w:sz="4" w:space="0"/>
              <w:left w:val="nil"/>
              <w:bottom w:val="single" w:color="auto" w:sz="4" w:space="0"/>
              <w:right w:val="single" w:color="auto" w:sz="4" w:space="0"/>
            </w:tcBorders>
            <w:vAlign w:val="center"/>
          </w:tcPr>
          <w:p w14:paraId="7FCC974D">
            <w:pPr>
              <w:widowControl/>
              <w:spacing w:line="480" w:lineRule="auto"/>
              <w:jc w:val="center"/>
              <w:rPr>
                <w:rFonts w:ascii="宋体" w:hAnsi="宋体" w:cs="宋体"/>
                <w:spacing w:val="3"/>
                <w:sz w:val="24"/>
                <w:szCs w:val="24"/>
              </w:rPr>
            </w:pPr>
            <w:r>
              <w:rPr>
                <w:rFonts w:hint="eastAsia" w:ascii="宋体" w:hAnsi="宋体" w:cs="宋体"/>
                <w:spacing w:val="3"/>
                <w:sz w:val="24"/>
                <w:szCs w:val="24"/>
              </w:rPr>
              <w:t>建设方案</w:t>
            </w:r>
          </w:p>
          <w:p w14:paraId="66D552E4">
            <w:pPr>
              <w:widowControl/>
              <w:spacing w:line="480" w:lineRule="auto"/>
              <w:jc w:val="center"/>
              <w:rPr>
                <w:rFonts w:ascii="仿宋" w:hAnsi="仿宋" w:eastAsia="仿宋" w:cs="仿宋"/>
                <w:spacing w:val="3"/>
                <w:sz w:val="24"/>
                <w:szCs w:val="24"/>
              </w:rPr>
            </w:pPr>
            <w:r>
              <w:rPr>
                <w:rFonts w:hint="eastAsia" w:ascii="宋体" w:hAnsi="宋体" w:cs="宋体"/>
                <w:color w:val="000000"/>
                <w:sz w:val="24"/>
                <w:szCs w:val="24"/>
              </w:rPr>
              <w:t>（满分4.5分）</w:t>
            </w:r>
          </w:p>
        </w:tc>
        <w:tc>
          <w:tcPr>
            <w:tcW w:w="5722" w:type="dxa"/>
            <w:tcBorders>
              <w:top w:val="single" w:color="auto" w:sz="4" w:space="0"/>
              <w:left w:val="nil"/>
              <w:bottom w:val="single" w:color="auto" w:sz="4" w:space="0"/>
            </w:tcBorders>
            <w:vAlign w:val="center"/>
          </w:tcPr>
          <w:p w14:paraId="20D9EC0B">
            <w:pPr>
              <w:spacing w:line="480" w:lineRule="auto"/>
              <w:jc w:val="left"/>
              <w:rPr>
                <w:rFonts w:ascii="宋体" w:hAnsi="宋体" w:cs="宋体"/>
                <w:b/>
                <w:bCs/>
                <w:color w:val="000000"/>
                <w:sz w:val="24"/>
                <w:szCs w:val="24"/>
              </w:rPr>
            </w:pPr>
            <w:r>
              <w:rPr>
                <w:rFonts w:hint="eastAsia" w:ascii="宋体" w:hAnsi="宋体" w:cs="宋体"/>
                <w:b/>
                <w:bCs/>
                <w:color w:val="000000"/>
                <w:sz w:val="24"/>
                <w:szCs w:val="24"/>
              </w:rPr>
              <w:t>一、评审内容</w:t>
            </w:r>
          </w:p>
          <w:p w14:paraId="63411518">
            <w:pPr>
              <w:spacing w:line="480" w:lineRule="auto"/>
              <w:ind w:firstLine="480" w:firstLineChars="200"/>
              <w:jc w:val="left"/>
              <w:rPr>
                <w:rFonts w:ascii="宋体" w:hAnsi="宋体" w:cs="宋体"/>
                <w:b/>
                <w:bCs/>
                <w:color w:val="000000"/>
                <w:sz w:val="24"/>
                <w:szCs w:val="24"/>
              </w:rPr>
            </w:pPr>
            <w:r>
              <w:rPr>
                <w:rFonts w:hint="eastAsia" w:ascii="宋体" w:hAnsi="宋体" w:cs="宋体"/>
                <w:color w:val="000000"/>
                <w:sz w:val="24"/>
                <w:szCs w:val="24"/>
              </w:rPr>
              <w:t>根据本项目实际需求和特点，提供项目建设方案，制定①建设目标②建设内容③建设思路、原则等。</w:t>
            </w:r>
            <w:r>
              <w:rPr>
                <w:rFonts w:hint="eastAsia" w:ascii="宋体" w:hAnsi="宋体" w:cs="宋体"/>
                <w:b/>
                <w:bCs/>
                <w:color w:val="000000"/>
                <w:sz w:val="24"/>
                <w:szCs w:val="24"/>
              </w:rPr>
              <w:br w:type="textWrapping"/>
            </w:r>
            <w:r>
              <w:rPr>
                <w:rFonts w:hint="eastAsia" w:ascii="宋体" w:hAnsi="宋体" w:cs="宋体"/>
                <w:b/>
                <w:bCs/>
                <w:color w:val="000000"/>
                <w:sz w:val="24"/>
                <w:szCs w:val="24"/>
              </w:rPr>
              <w:t>二、评审标准</w:t>
            </w:r>
          </w:p>
          <w:p w14:paraId="52D33546">
            <w:pPr>
              <w:spacing w:line="48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1.完整性：切合本项目实际情况，方案内容全面，对招标文件中各项要求有详细描述及其他内容的补充；</w:t>
            </w:r>
            <w:r>
              <w:rPr>
                <w:rFonts w:hint="eastAsia" w:ascii="宋体" w:hAnsi="宋体" w:cs="宋体"/>
                <w:color w:val="000000"/>
                <w:sz w:val="24"/>
                <w:szCs w:val="24"/>
              </w:rPr>
              <w:br w:type="textWrapping"/>
            </w:r>
            <w:r>
              <w:rPr>
                <w:rFonts w:hint="eastAsia" w:ascii="宋体" w:hAnsi="宋体" w:cs="宋体"/>
                <w:color w:val="000000"/>
                <w:sz w:val="24"/>
                <w:szCs w:val="24"/>
              </w:rPr>
              <w:t xml:space="preserve">    2.合理性：方案分析符合项目实际特点，合理、恰当；</w:t>
            </w:r>
            <w:r>
              <w:rPr>
                <w:rFonts w:hint="eastAsia" w:ascii="宋体" w:hAnsi="宋体" w:cs="宋体"/>
                <w:color w:val="000000"/>
                <w:sz w:val="24"/>
                <w:szCs w:val="24"/>
              </w:rPr>
              <w:br w:type="textWrapping"/>
            </w:r>
            <w:r>
              <w:rPr>
                <w:rFonts w:hint="eastAsia" w:ascii="宋体" w:hAnsi="宋体" w:cs="宋体"/>
                <w:color w:val="000000"/>
                <w:sz w:val="24"/>
                <w:szCs w:val="24"/>
              </w:rPr>
              <w:t xml:space="preserve">    3.针对性：切合本项目实际情况，根据招标文件要求提出针对本项目实际操作性强的措施方案。</w:t>
            </w:r>
          </w:p>
          <w:p w14:paraId="0BAFAC6E">
            <w:pPr>
              <w:spacing w:line="48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三、赋分标准（满分4.5分）</w:t>
            </w:r>
          </w:p>
          <w:p w14:paraId="6D769DF2">
            <w:pPr>
              <w:spacing w:line="48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①建设目标</w:t>
            </w:r>
            <w:r>
              <w:rPr>
                <w:rFonts w:hint="eastAsia" w:ascii="宋体" w:hAnsi="宋体" w:cs="宋体"/>
                <w:sz w:val="24"/>
                <w:lang w:val="zh-CN"/>
              </w:rPr>
              <w:t>：</w:t>
            </w:r>
            <w:r>
              <w:rPr>
                <w:rFonts w:hint="eastAsia" w:ascii="宋体" w:hAnsi="宋体" w:cs="宋体"/>
                <w:color w:val="000000"/>
                <w:sz w:val="24"/>
                <w:szCs w:val="24"/>
              </w:rPr>
              <w:t>每完全满足一个评审标准得0.5分，满分1.5分；</w:t>
            </w:r>
          </w:p>
          <w:p w14:paraId="7A9650A2">
            <w:pPr>
              <w:spacing w:line="48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②建设内容：每完全满足一个评审标准得0.5分，满分1.5分；</w:t>
            </w:r>
          </w:p>
          <w:p w14:paraId="73A0637D">
            <w:pPr>
              <w:spacing w:line="48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③建设思路、原则：每完全满足一个评审标准得0.5分，满分1.5分；</w:t>
            </w:r>
          </w:p>
        </w:tc>
      </w:tr>
      <w:tr w14:paraId="1F8760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vAlign w:val="center"/>
          </w:tcPr>
          <w:p w14:paraId="3A1BC6AA">
            <w:pPr>
              <w:spacing w:line="480" w:lineRule="auto"/>
              <w:ind w:firstLine="420"/>
              <w:jc w:val="center"/>
              <w:rPr>
                <w:rFonts w:ascii="宋体" w:hAnsi="宋体" w:cs="宋体"/>
                <w:color w:val="000000"/>
                <w:sz w:val="24"/>
                <w:szCs w:val="24"/>
              </w:rPr>
            </w:pPr>
          </w:p>
        </w:tc>
        <w:tc>
          <w:tcPr>
            <w:tcW w:w="1687" w:type="dxa"/>
            <w:tcBorders>
              <w:top w:val="single" w:color="auto" w:sz="4" w:space="0"/>
              <w:left w:val="nil"/>
              <w:bottom w:val="single" w:color="auto" w:sz="4" w:space="0"/>
              <w:right w:val="single" w:color="auto" w:sz="4" w:space="0"/>
            </w:tcBorders>
            <w:vAlign w:val="center"/>
          </w:tcPr>
          <w:p w14:paraId="56A12A5E">
            <w:pPr>
              <w:pStyle w:val="34"/>
              <w:spacing w:line="480" w:lineRule="auto"/>
              <w:ind w:firstLine="240" w:firstLineChars="100"/>
              <w:rPr>
                <w:rFonts w:cs="宋体"/>
                <w:sz w:val="24"/>
                <w:szCs w:val="24"/>
              </w:rPr>
            </w:pPr>
            <w:r>
              <w:rPr>
                <w:rFonts w:hint="eastAsia" w:cs="宋体"/>
                <w:sz w:val="24"/>
                <w:szCs w:val="24"/>
              </w:rPr>
              <w:t>实施方案</w:t>
            </w:r>
          </w:p>
          <w:p w14:paraId="7FE34457">
            <w:pPr>
              <w:pStyle w:val="34"/>
              <w:spacing w:line="480" w:lineRule="auto"/>
              <w:ind w:firstLine="0" w:firstLineChars="0"/>
              <w:rPr>
                <w:rFonts w:cs="宋体"/>
                <w:sz w:val="24"/>
                <w:szCs w:val="24"/>
              </w:rPr>
            </w:pPr>
            <w:r>
              <w:rPr>
                <w:rFonts w:hint="eastAsia" w:cs="宋体"/>
                <w:sz w:val="24"/>
                <w:szCs w:val="24"/>
              </w:rPr>
              <w:t>（满分4.5分）</w:t>
            </w:r>
          </w:p>
        </w:tc>
        <w:tc>
          <w:tcPr>
            <w:tcW w:w="5722" w:type="dxa"/>
            <w:tcBorders>
              <w:top w:val="single" w:color="auto" w:sz="4" w:space="0"/>
              <w:left w:val="nil"/>
              <w:bottom w:val="single" w:color="auto" w:sz="4" w:space="0"/>
            </w:tcBorders>
            <w:vAlign w:val="center"/>
          </w:tcPr>
          <w:p w14:paraId="4CC1C8E6">
            <w:pPr>
              <w:spacing w:line="480" w:lineRule="auto"/>
              <w:jc w:val="left"/>
              <w:rPr>
                <w:rFonts w:ascii="宋体" w:hAnsi="宋体" w:cs="宋体"/>
                <w:b/>
                <w:bCs/>
                <w:color w:val="000000"/>
                <w:sz w:val="24"/>
                <w:szCs w:val="24"/>
              </w:rPr>
            </w:pPr>
            <w:r>
              <w:rPr>
                <w:rFonts w:hint="eastAsia" w:ascii="宋体" w:hAnsi="宋体" w:cs="宋体"/>
                <w:b/>
                <w:bCs/>
                <w:color w:val="000000"/>
                <w:sz w:val="24"/>
                <w:szCs w:val="24"/>
              </w:rPr>
              <w:t>一、评审内容</w:t>
            </w:r>
          </w:p>
          <w:p w14:paraId="4144ECCE">
            <w:pPr>
              <w:spacing w:line="480" w:lineRule="auto"/>
              <w:ind w:firstLine="480" w:firstLineChars="200"/>
              <w:jc w:val="left"/>
              <w:rPr>
                <w:rFonts w:ascii="宋体" w:hAnsi="宋体" w:cs="宋体"/>
                <w:b/>
                <w:bCs/>
                <w:color w:val="000000"/>
                <w:sz w:val="24"/>
                <w:szCs w:val="24"/>
              </w:rPr>
            </w:pPr>
            <w:r>
              <w:rPr>
                <w:rFonts w:hint="eastAsia" w:ascii="宋体" w:hAnsi="宋体" w:cs="宋体"/>
                <w:color w:val="000000"/>
                <w:sz w:val="24"/>
                <w:szCs w:val="24"/>
              </w:rPr>
              <w:t>根据本项目实际需求及特点，制定实施方案，内容包括：①项目组织体系②项目进度计划③质量控制</w:t>
            </w:r>
            <w:r>
              <w:rPr>
                <w:rFonts w:hint="eastAsia" w:ascii="宋体" w:hAnsi="宋体" w:cs="宋体"/>
                <w:b/>
                <w:bCs/>
                <w:color w:val="000000"/>
                <w:sz w:val="24"/>
                <w:szCs w:val="24"/>
              </w:rPr>
              <w:t>二、评审标准</w:t>
            </w:r>
          </w:p>
          <w:p w14:paraId="0C3D7F18">
            <w:pPr>
              <w:spacing w:line="480" w:lineRule="auto"/>
              <w:ind w:firstLine="480" w:firstLineChars="200"/>
              <w:jc w:val="left"/>
              <w:rPr>
                <w:rFonts w:ascii="宋体" w:hAnsi="宋体" w:cs="宋体"/>
                <w:b/>
                <w:bCs/>
                <w:sz w:val="24"/>
                <w:lang w:val="zh-CN"/>
              </w:rPr>
            </w:pPr>
            <w:r>
              <w:rPr>
                <w:rFonts w:hint="eastAsia" w:ascii="宋体" w:hAnsi="宋体" w:cs="宋体"/>
                <w:sz w:val="24"/>
                <w:lang w:val="zh-CN"/>
              </w:rPr>
              <w:t>1.完整性：切合本项目实际情况，方案内容全面，对招标文件中各项要求有详细描述及其他内容的补充；</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2.科学性：切合本项目实际情况，叙述清楚，符合客观实际情况；</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3.针对性：切合本项目实际情况，根据招标文件要求提出针对本项目实际操作性强的措施方案。</w:t>
            </w:r>
            <w:r>
              <w:rPr>
                <w:rFonts w:hint="eastAsia" w:ascii="宋体" w:hAnsi="宋体" w:cs="宋体"/>
                <w:sz w:val="24"/>
                <w:lang w:val="zh-CN"/>
              </w:rPr>
              <w:br w:type="textWrapping"/>
            </w:r>
            <w:r>
              <w:rPr>
                <w:rFonts w:hint="eastAsia" w:ascii="宋体" w:hAnsi="宋体" w:cs="宋体"/>
                <w:b/>
                <w:bCs/>
                <w:sz w:val="24"/>
                <w:lang w:val="zh-CN"/>
              </w:rPr>
              <w:t>三、赋分标准（满分</w:t>
            </w:r>
            <w:r>
              <w:rPr>
                <w:rFonts w:hint="eastAsia" w:ascii="宋体" w:hAnsi="宋体" w:cs="宋体"/>
                <w:b/>
                <w:bCs/>
                <w:sz w:val="24"/>
              </w:rPr>
              <w:t>4.5</w:t>
            </w:r>
            <w:r>
              <w:rPr>
                <w:rFonts w:hint="eastAsia" w:ascii="宋体" w:hAnsi="宋体" w:cs="宋体"/>
                <w:b/>
                <w:bCs/>
                <w:sz w:val="24"/>
                <w:lang w:val="zh-CN"/>
              </w:rPr>
              <w:t>分）</w:t>
            </w:r>
          </w:p>
          <w:p w14:paraId="2E41708B">
            <w:pPr>
              <w:spacing w:line="480" w:lineRule="auto"/>
              <w:ind w:firstLine="480" w:firstLineChars="200"/>
              <w:jc w:val="left"/>
              <w:rPr>
                <w:rFonts w:ascii="宋体" w:hAnsi="宋体" w:cs="宋体"/>
                <w:sz w:val="24"/>
                <w:lang w:val="zh-CN"/>
              </w:rPr>
            </w:pPr>
            <w:r>
              <w:rPr>
                <w:rFonts w:hint="eastAsia" w:ascii="宋体" w:hAnsi="宋体" w:cs="宋体"/>
                <w:sz w:val="24"/>
                <w:lang w:val="zh-CN"/>
              </w:rPr>
              <w:t>①项目组织体系：每完全满足一个评审标准得0.5分，满分1.5分；</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②项目进度计划：每完全满足一个评审标准得0.5分，满分1.5分；</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③质量控制：每完全满足一个评审标准得0.5分，满分1.5分；</w:t>
            </w:r>
          </w:p>
        </w:tc>
      </w:tr>
      <w:tr w14:paraId="7231B0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jc w:val="center"/>
        </w:trPr>
        <w:tc>
          <w:tcPr>
            <w:tcW w:w="1657" w:type="dxa"/>
            <w:vMerge w:val="continue"/>
            <w:tcBorders>
              <w:right w:val="single" w:color="auto" w:sz="4" w:space="0"/>
            </w:tcBorders>
            <w:vAlign w:val="center"/>
          </w:tcPr>
          <w:p w14:paraId="278E372A">
            <w:pPr>
              <w:spacing w:line="480" w:lineRule="auto"/>
              <w:ind w:firstLine="420"/>
              <w:jc w:val="center"/>
              <w:rPr>
                <w:rFonts w:ascii="宋体" w:hAnsi="宋体" w:cs="宋体"/>
                <w:color w:val="000000"/>
                <w:sz w:val="24"/>
                <w:szCs w:val="24"/>
              </w:rPr>
            </w:pPr>
          </w:p>
        </w:tc>
        <w:tc>
          <w:tcPr>
            <w:tcW w:w="1687" w:type="dxa"/>
            <w:tcBorders>
              <w:top w:val="single" w:color="auto" w:sz="4" w:space="0"/>
              <w:left w:val="nil"/>
              <w:bottom w:val="single" w:color="auto" w:sz="4" w:space="0"/>
              <w:right w:val="single" w:color="auto" w:sz="4" w:space="0"/>
            </w:tcBorders>
            <w:shd w:val="clear" w:color="auto" w:fill="auto"/>
            <w:vAlign w:val="center"/>
          </w:tcPr>
          <w:p w14:paraId="15E71B3B">
            <w:pPr>
              <w:pStyle w:val="34"/>
              <w:spacing w:line="480" w:lineRule="auto"/>
              <w:ind w:firstLine="0" w:firstLineChars="0"/>
              <w:jc w:val="center"/>
              <w:rPr>
                <w:rFonts w:cs="宋体"/>
                <w:sz w:val="24"/>
                <w:szCs w:val="24"/>
              </w:rPr>
            </w:pPr>
            <w:r>
              <w:rPr>
                <w:rFonts w:hint="eastAsia" w:cs="宋体"/>
                <w:sz w:val="24"/>
                <w:szCs w:val="24"/>
              </w:rPr>
              <w:t>集成及定开方案</w:t>
            </w:r>
          </w:p>
          <w:p w14:paraId="5E0C5929">
            <w:pPr>
              <w:pStyle w:val="34"/>
              <w:spacing w:line="480" w:lineRule="auto"/>
              <w:ind w:firstLine="0" w:firstLineChars="0"/>
              <w:rPr>
                <w:rFonts w:cs="宋体"/>
                <w:sz w:val="24"/>
                <w:szCs w:val="24"/>
              </w:rPr>
            </w:pPr>
            <w:r>
              <w:rPr>
                <w:rFonts w:hint="eastAsia" w:cs="宋体"/>
                <w:sz w:val="24"/>
                <w:szCs w:val="24"/>
              </w:rPr>
              <w:t>（满分24分）</w:t>
            </w:r>
          </w:p>
        </w:tc>
        <w:tc>
          <w:tcPr>
            <w:tcW w:w="5722" w:type="dxa"/>
            <w:tcBorders>
              <w:top w:val="single" w:color="auto" w:sz="4" w:space="0"/>
              <w:left w:val="nil"/>
              <w:bottom w:val="single" w:color="auto" w:sz="4" w:space="0"/>
            </w:tcBorders>
            <w:shd w:val="clear" w:color="auto" w:fill="auto"/>
            <w:vAlign w:val="center"/>
          </w:tcPr>
          <w:p w14:paraId="1AC5529D">
            <w:pPr>
              <w:spacing w:line="480" w:lineRule="auto"/>
              <w:jc w:val="left"/>
              <w:rPr>
                <w:rFonts w:ascii="宋体" w:hAnsi="宋体" w:cs="宋体"/>
                <w:b/>
                <w:bCs/>
                <w:color w:val="000000"/>
                <w:sz w:val="24"/>
                <w:szCs w:val="24"/>
              </w:rPr>
            </w:pPr>
            <w:r>
              <w:rPr>
                <w:rFonts w:hint="eastAsia" w:ascii="宋体" w:hAnsi="宋体" w:cs="宋体"/>
                <w:b/>
                <w:bCs/>
                <w:color w:val="000000"/>
                <w:sz w:val="24"/>
                <w:szCs w:val="24"/>
              </w:rPr>
              <w:t>一、评审内容</w:t>
            </w:r>
          </w:p>
          <w:p w14:paraId="1EFF06E9">
            <w:pPr>
              <w:spacing w:line="480" w:lineRule="auto"/>
              <w:ind w:firstLine="480" w:firstLineChars="200"/>
              <w:jc w:val="left"/>
              <w:rPr>
                <w:rFonts w:ascii="宋体" w:hAnsi="宋体" w:cs="宋体"/>
                <w:b/>
                <w:bCs/>
                <w:color w:val="000000"/>
                <w:sz w:val="24"/>
                <w:szCs w:val="24"/>
              </w:rPr>
            </w:pPr>
            <w:r>
              <w:rPr>
                <w:rFonts w:hint="eastAsia" w:ascii="宋体" w:hAnsi="宋体" w:cs="宋体"/>
                <w:color w:val="000000"/>
                <w:sz w:val="24"/>
                <w:szCs w:val="24"/>
              </w:rPr>
              <w:t>针对本项目提供数字中台与本次建设软件系统的集成和定制开发方案，内容包括：①涉水数据汇聚集成方案②基于国产化环境应用的涉水数据治理方案③数据治理涉水资产库设计方案</w:t>
            </w:r>
            <w:r>
              <w:rPr>
                <w:rFonts w:hint="eastAsia" w:ascii="宋体" w:hAnsi="宋体" w:cs="宋体"/>
                <w:sz w:val="24"/>
                <w:lang w:val="zh-CN"/>
              </w:rPr>
              <w:t>④</w:t>
            </w:r>
            <w:r>
              <w:rPr>
                <w:rFonts w:hint="eastAsia" w:ascii="宋体" w:hAnsi="宋体" w:cs="宋体"/>
                <w:color w:val="000000"/>
                <w:sz w:val="24"/>
                <w:szCs w:val="24"/>
              </w:rPr>
              <w:t>涉水数据安全治理方案。</w:t>
            </w:r>
            <w:r>
              <w:rPr>
                <w:rFonts w:hint="eastAsia" w:ascii="宋体" w:hAnsi="宋体" w:cs="宋体"/>
                <w:b/>
                <w:bCs/>
                <w:color w:val="000000"/>
                <w:sz w:val="24"/>
                <w:szCs w:val="24"/>
              </w:rPr>
              <w:br w:type="textWrapping"/>
            </w:r>
            <w:r>
              <w:rPr>
                <w:rFonts w:hint="eastAsia" w:ascii="宋体" w:hAnsi="宋体" w:cs="宋体"/>
                <w:b/>
                <w:bCs/>
                <w:color w:val="000000"/>
                <w:sz w:val="24"/>
                <w:szCs w:val="24"/>
              </w:rPr>
              <w:t>二、评审标准</w:t>
            </w:r>
          </w:p>
          <w:p w14:paraId="38B8E320">
            <w:pPr>
              <w:spacing w:line="480" w:lineRule="auto"/>
              <w:ind w:firstLine="480" w:firstLineChars="200"/>
              <w:jc w:val="left"/>
              <w:rPr>
                <w:rFonts w:ascii="宋体" w:hAnsi="宋体" w:cs="宋体"/>
                <w:b/>
                <w:bCs/>
                <w:sz w:val="24"/>
                <w:lang w:val="zh-CN"/>
              </w:rPr>
            </w:pPr>
            <w:r>
              <w:rPr>
                <w:rFonts w:hint="eastAsia" w:ascii="宋体" w:hAnsi="宋体" w:cs="宋体"/>
                <w:sz w:val="24"/>
                <w:lang w:val="zh-CN"/>
              </w:rPr>
              <w:t>1.完整性：切合本项目实际情况，方案内容全面，对招标文件中各项要求有详细描述及其他内容的补充；</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2.科学性：切合本项目实际情况，叙述清楚，符合客观实际情况；</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3.针对性：切合本项目实际情况，根据招标文件要求提出针对本项目实际操作性强的措施方案。</w:t>
            </w:r>
            <w:r>
              <w:rPr>
                <w:rFonts w:hint="eastAsia" w:ascii="宋体" w:hAnsi="宋体" w:cs="宋体"/>
                <w:sz w:val="24"/>
                <w:lang w:val="zh-CN"/>
              </w:rPr>
              <w:br w:type="textWrapping"/>
            </w:r>
            <w:r>
              <w:rPr>
                <w:rFonts w:hint="eastAsia" w:ascii="宋体" w:hAnsi="宋体" w:cs="宋体"/>
                <w:b/>
                <w:bCs/>
                <w:sz w:val="24"/>
                <w:lang w:val="zh-CN"/>
              </w:rPr>
              <w:t>三、赋分标准（满分</w:t>
            </w:r>
            <w:r>
              <w:rPr>
                <w:rFonts w:hint="eastAsia" w:ascii="宋体" w:hAnsi="宋体" w:cs="宋体"/>
                <w:b/>
                <w:bCs/>
                <w:sz w:val="24"/>
              </w:rPr>
              <w:t>24</w:t>
            </w:r>
            <w:r>
              <w:rPr>
                <w:rFonts w:hint="eastAsia" w:ascii="宋体" w:hAnsi="宋体" w:cs="宋体"/>
                <w:b/>
                <w:bCs/>
                <w:sz w:val="24"/>
                <w:lang w:val="zh-CN"/>
              </w:rPr>
              <w:t>分）</w:t>
            </w:r>
          </w:p>
          <w:p w14:paraId="27EE0B3B">
            <w:pPr>
              <w:spacing w:line="480" w:lineRule="auto"/>
              <w:ind w:firstLine="480" w:firstLineChars="200"/>
              <w:jc w:val="left"/>
              <w:rPr>
                <w:rFonts w:ascii="宋体" w:hAnsi="宋体" w:cs="宋体"/>
                <w:sz w:val="24"/>
                <w:lang w:val="zh-CN"/>
              </w:rPr>
            </w:pPr>
            <w:r>
              <w:rPr>
                <w:rFonts w:hint="eastAsia" w:ascii="宋体" w:hAnsi="宋体" w:cs="宋体"/>
                <w:sz w:val="24"/>
                <w:lang w:val="zh-CN"/>
              </w:rPr>
              <w:t>①涉水数据汇聚集成方案：每完全满足一个评审标准得2分，满分6分；</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②基于国产化环境应用的涉水数据治理方案：每完全满足一个评审标准得2分，满分6分；</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③数据治理涉水资产库设计方案：每完全满足一个评审标准得2分，满分6分；</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④涉水数据安全治理方案：每完全满足一个评审标准得2分，满分6分；</w:t>
            </w:r>
          </w:p>
        </w:tc>
      </w:tr>
      <w:tr w14:paraId="47FF42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1657" w:type="dxa"/>
            <w:vMerge w:val="restart"/>
            <w:tcBorders>
              <w:top w:val="single" w:color="auto" w:sz="4" w:space="0"/>
              <w:right w:val="single" w:color="auto" w:sz="4" w:space="0"/>
            </w:tcBorders>
            <w:vAlign w:val="center"/>
          </w:tcPr>
          <w:p w14:paraId="77529E74">
            <w:pPr>
              <w:numPr>
                <w:ilvl w:val="0"/>
                <w:numId w:val="5"/>
              </w:numPr>
              <w:spacing w:line="480" w:lineRule="auto"/>
              <w:jc w:val="center"/>
              <w:rPr>
                <w:rFonts w:ascii="宋体" w:hAnsi="宋体" w:cs="宋体"/>
                <w:color w:val="000000"/>
                <w:sz w:val="24"/>
                <w:szCs w:val="24"/>
              </w:rPr>
            </w:pPr>
            <w:r>
              <w:rPr>
                <w:rFonts w:hint="eastAsia" w:ascii="宋体" w:hAnsi="宋体" w:cs="宋体"/>
                <w:color w:val="000000"/>
                <w:sz w:val="24"/>
                <w:szCs w:val="24"/>
              </w:rPr>
              <w:t>商务投标方案</w:t>
            </w:r>
          </w:p>
          <w:p w14:paraId="3795B35D">
            <w:pPr>
              <w:spacing w:line="480" w:lineRule="auto"/>
              <w:rPr>
                <w:rFonts w:ascii="宋体" w:hAnsi="宋体" w:cs="宋体"/>
                <w:color w:val="000000"/>
                <w:sz w:val="24"/>
                <w:szCs w:val="24"/>
              </w:rPr>
            </w:pPr>
            <w:r>
              <w:rPr>
                <w:rFonts w:hint="eastAsia" w:ascii="宋体" w:hAnsi="宋体" w:cs="宋体"/>
                <w:color w:val="000000"/>
                <w:sz w:val="24"/>
                <w:szCs w:val="24"/>
              </w:rPr>
              <w:t>（满分10分）</w:t>
            </w:r>
          </w:p>
        </w:tc>
        <w:tc>
          <w:tcPr>
            <w:tcW w:w="1687" w:type="dxa"/>
            <w:tcBorders>
              <w:top w:val="single" w:color="auto" w:sz="4" w:space="0"/>
              <w:left w:val="nil"/>
              <w:bottom w:val="single" w:color="auto" w:sz="4" w:space="0"/>
              <w:right w:val="single" w:color="auto" w:sz="4" w:space="0"/>
            </w:tcBorders>
            <w:vAlign w:val="center"/>
          </w:tcPr>
          <w:p w14:paraId="050ECDEE">
            <w:pPr>
              <w:spacing w:line="480" w:lineRule="auto"/>
              <w:ind w:firstLine="240" w:firstLineChars="100"/>
              <w:rPr>
                <w:rFonts w:ascii="宋体" w:hAnsi="宋体" w:cs="宋体"/>
                <w:color w:val="000000"/>
                <w:sz w:val="24"/>
                <w:szCs w:val="24"/>
              </w:rPr>
            </w:pPr>
            <w:r>
              <w:rPr>
                <w:rFonts w:hint="eastAsia" w:ascii="宋体" w:hAnsi="宋体" w:cs="宋体"/>
                <w:color w:val="000000"/>
                <w:sz w:val="24"/>
                <w:szCs w:val="24"/>
              </w:rPr>
              <w:t>培训方案</w:t>
            </w:r>
          </w:p>
          <w:p w14:paraId="23FEE074">
            <w:pPr>
              <w:spacing w:line="480" w:lineRule="auto"/>
              <w:rPr>
                <w:rFonts w:ascii="宋体" w:hAnsi="宋体" w:cs="宋体"/>
                <w:color w:val="000000"/>
                <w:sz w:val="24"/>
                <w:szCs w:val="24"/>
              </w:rPr>
            </w:pPr>
            <w:r>
              <w:rPr>
                <w:rFonts w:hint="eastAsia" w:ascii="宋体" w:hAnsi="宋体" w:cs="宋体"/>
                <w:color w:val="000000"/>
                <w:sz w:val="24"/>
                <w:szCs w:val="24"/>
              </w:rPr>
              <w:t>（满分6分）</w:t>
            </w:r>
          </w:p>
        </w:tc>
        <w:tc>
          <w:tcPr>
            <w:tcW w:w="5722" w:type="dxa"/>
            <w:tcBorders>
              <w:top w:val="single" w:color="auto" w:sz="4" w:space="0"/>
              <w:left w:val="nil"/>
              <w:bottom w:val="single" w:color="auto" w:sz="4" w:space="0"/>
            </w:tcBorders>
            <w:vAlign w:val="center"/>
          </w:tcPr>
          <w:p w14:paraId="03F59670">
            <w:pPr>
              <w:spacing w:line="480" w:lineRule="auto"/>
              <w:jc w:val="left"/>
              <w:rPr>
                <w:rFonts w:ascii="宋体" w:hAnsi="宋体" w:cs="宋体"/>
                <w:b/>
                <w:bCs/>
                <w:color w:val="000000"/>
                <w:sz w:val="24"/>
                <w:szCs w:val="24"/>
              </w:rPr>
            </w:pPr>
            <w:r>
              <w:rPr>
                <w:rFonts w:hint="eastAsia" w:ascii="宋体" w:hAnsi="宋体" w:cs="宋体"/>
                <w:b/>
                <w:bCs/>
                <w:color w:val="000000"/>
                <w:sz w:val="24"/>
                <w:szCs w:val="24"/>
              </w:rPr>
              <w:t>一、评审内容</w:t>
            </w:r>
          </w:p>
          <w:p w14:paraId="7F99076C">
            <w:pPr>
              <w:spacing w:line="480" w:lineRule="auto"/>
              <w:ind w:firstLine="480" w:firstLineChars="200"/>
              <w:jc w:val="left"/>
              <w:rPr>
                <w:rFonts w:ascii="宋体" w:hAnsi="宋体" w:cs="宋体"/>
                <w:b/>
                <w:bCs/>
                <w:color w:val="000000"/>
                <w:sz w:val="24"/>
                <w:szCs w:val="24"/>
              </w:rPr>
            </w:pPr>
            <w:r>
              <w:rPr>
                <w:rFonts w:hint="eastAsia" w:ascii="宋体" w:hAnsi="宋体" w:cs="宋体"/>
                <w:color w:val="000000"/>
                <w:sz w:val="24"/>
                <w:szCs w:val="24"/>
              </w:rPr>
              <w:t>根据本项目实际需求及特点，制定培训内容，内容包括：①培训方案②培训内容③培训计划④培训措施承诺。</w:t>
            </w:r>
            <w:r>
              <w:rPr>
                <w:rFonts w:hint="eastAsia" w:ascii="宋体" w:hAnsi="宋体" w:cs="宋体"/>
                <w:color w:val="000000"/>
                <w:sz w:val="24"/>
                <w:szCs w:val="24"/>
              </w:rPr>
              <w:br w:type="textWrapping"/>
            </w:r>
            <w:r>
              <w:rPr>
                <w:rFonts w:hint="eastAsia" w:ascii="宋体" w:hAnsi="宋体" w:cs="宋体"/>
                <w:b/>
                <w:bCs/>
                <w:color w:val="000000"/>
                <w:sz w:val="24"/>
                <w:szCs w:val="24"/>
              </w:rPr>
              <w:t>二、评审标准</w:t>
            </w:r>
          </w:p>
          <w:p w14:paraId="2CBEB80A">
            <w:pPr>
              <w:spacing w:line="480" w:lineRule="auto"/>
              <w:ind w:firstLine="480" w:firstLineChars="200"/>
              <w:jc w:val="left"/>
              <w:rPr>
                <w:rFonts w:ascii="宋体" w:hAnsi="宋体" w:cs="宋体"/>
                <w:b/>
                <w:bCs/>
                <w:sz w:val="24"/>
                <w:lang w:val="zh-CN"/>
              </w:rPr>
            </w:pPr>
            <w:r>
              <w:rPr>
                <w:rFonts w:hint="eastAsia" w:ascii="宋体" w:hAnsi="宋体" w:cs="宋体"/>
                <w:sz w:val="24"/>
                <w:lang w:val="zh-CN"/>
              </w:rPr>
              <w:t>1.完整性：切合本项目实际情况，方案内容全面，对招标文件中各项要求有详细描述及其他内容的补充；</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2.科学性：切合本项目实际情况，叙述清楚，符合客观实际情况；</w:t>
            </w:r>
            <w:r>
              <w:rPr>
                <w:rFonts w:hint="eastAsia" w:ascii="宋体" w:hAnsi="宋体" w:cs="宋体"/>
                <w:sz w:val="24"/>
                <w:lang w:val="zh-CN"/>
              </w:rPr>
              <w:br w:type="textWrapping"/>
            </w:r>
            <w:r>
              <w:rPr>
                <w:rFonts w:hint="eastAsia" w:ascii="宋体" w:hAnsi="宋体" w:cs="宋体"/>
                <w:sz w:val="24"/>
              </w:rPr>
              <w:t xml:space="preserve">    </w:t>
            </w:r>
            <w:r>
              <w:rPr>
                <w:rFonts w:hint="eastAsia" w:ascii="宋体" w:hAnsi="宋体" w:cs="宋体"/>
                <w:sz w:val="24"/>
                <w:lang w:val="zh-CN"/>
              </w:rPr>
              <w:t>3.针对性：切合本项目实际情况，根据招标文件要求提出针对本项目实际操作性强的措施方案。</w:t>
            </w:r>
            <w:r>
              <w:rPr>
                <w:rFonts w:hint="eastAsia" w:ascii="宋体" w:hAnsi="宋体" w:cs="宋体"/>
                <w:sz w:val="24"/>
                <w:lang w:val="zh-CN"/>
              </w:rPr>
              <w:br w:type="textWrapping"/>
            </w:r>
            <w:r>
              <w:rPr>
                <w:rFonts w:hint="eastAsia" w:ascii="宋体" w:hAnsi="宋体" w:cs="宋体"/>
                <w:b/>
                <w:bCs/>
                <w:sz w:val="24"/>
                <w:lang w:val="zh-CN"/>
              </w:rPr>
              <w:t>三、赋分标准（满分</w:t>
            </w:r>
            <w:r>
              <w:rPr>
                <w:rFonts w:hint="eastAsia" w:ascii="宋体" w:hAnsi="宋体" w:cs="宋体"/>
                <w:b/>
                <w:bCs/>
                <w:sz w:val="24"/>
              </w:rPr>
              <w:t>6</w:t>
            </w:r>
            <w:r>
              <w:rPr>
                <w:rFonts w:hint="eastAsia" w:ascii="宋体" w:hAnsi="宋体" w:cs="宋体"/>
                <w:b/>
                <w:bCs/>
                <w:sz w:val="24"/>
                <w:lang w:val="zh-CN"/>
              </w:rPr>
              <w:t>分）</w:t>
            </w:r>
          </w:p>
          <w:p w14:paraId="2BA73093">
            <w:pPr>
              <w:spacing w:line="480" w:lineRule="auto"/>
              <w:ind w:firstLine="420"/>
              <w:rPr>
                <w:rFonts w:ascii="宋体" w:hAnsi="宋体" w:cs="宋体"/>
                <w:color w:val="000000"/>
                <w:sz w:val="24"/>
                <w:szCs w:val="24"/>
              </w:rPr>
            </w:pPr>
            <w:r>
              <w:rPr>
                <w:rFonts w:hint="eastAsia" w:ascii="宋体" w:hAnsi="宋体" w:cs="宋体"/>
                <w:color w:val="000000"/>
                <w:sz w:val="24"/>
                <w:szCs w:val="24"/>
              </w:rPr>
              <w:t>①培训方案：每完全满足一个评审标准得0.5分，满分1.5分；</w:t>
            </w:r>
            <w:r>
              <w:rPr>
                <w:rFonts w:hint="eastAsia" w:ascii="宋体" w:hAnsi="宋体" w:cs="宋体"/>
                <w:color w:val="000000"/>
                <w:sz w:val="24"/>
                <w:szCs w:val="24"/>
              </w:rPr>
              <w:br w:type="textWrapping"/>
            </w:r>
            <w:r>
              <w:rPr>
                <w:rFonts w:hint="eastAsia" w:ascii="宋体" w:hAnsi="宋体" w:cs="宋体"/>
                <w:color w:val="000000"/>
                <w:sz w:val="24"/>
                <w:szCs w:val="24"/>
              </w:rPr>
              <w:t xml:space="preserve">    ②培训内容：每完全满足一个评审标准得0.5分，满分1.5分；</w:t>
            </w:r>
            <w:r>
              <w:rPr>
                <w:rFonts w:hint="eastAsia" w:ascii="宋体" w:hAnsi="宋体" w:cs="宋体"/>
                <w:color w:val="000000"/>
                <w:sz w:val="24"/>
                <w:szCs w:val="24"/>
              </w:rPr>
              <w:br w:type="textWrapping"/>
            </w:r>
            <w:r>
              <w:rPr>
                <w:rFonts w:hint="eastAsia" w:ascii="宋体" w:hAnsi="宋体" w:cs="宋体"/>
                <w:color w:val="000000"/>
                <w:sz w:val="24"/>
                <w:szCs w:val="24"/>
              </w:rPr>
              <w:t xml:space="preserve">    ③培训计划：每完全满足一个评审标准得0.5分，满分1.5分；</w:t>
            </w:r>
            <w:r>
              <w:rPr>
                <w:rFonts w:hint="eastAsia" w:ascii="宋体" w:hAnsi="宋体" w:cs="宋体"/>
                <w:color w:val="000000"/>
                <w:sz w:val="24"/>
                <w:szCs w:val="24"/>
              </w:rPr>
              <w:br w:type="textWrapping"/>
            </w:r>
            <w:r>
              <w:rPr>
                <w:rFonts w:hint="eastAsia" w:ascii="宋体" w:hAnsi="宋体" w:cs="宋体"/>
                <w:color w:val="000000"/>
                <w:sz w:val="24"/>
                <w:szCs w:val="24"/>
              </w:rPr>
              <w:t xml:space="preserve">    ④培训措施承诺：每完全满足一个评审标准得0.5分，满分1.5分；</w:t>
            </w:r>
          </w:p>
        </w:tc>
      </w:tr>
      <w:tr w14:paraId="05F895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4" w:hRule="atLeast"/>
          <w:jc w:val="center"/>
        </w:trPr>
        <w:tc>
          <w:tcPr>
            <w:tcW w:w="1657" w:type="dxa"/>
            <w:vMerge w:val="continue"/>
            <w:tcBorders>
              <w:right w:val="single" w:color="auto" w:sz="4" w:space="0"/>
            </w:tcBorders>
            <w:vAlign w:val="center"/>
          </w:tcPr>
          <w:p w14:paraId="269AC331">
            <w:pPr>
              <w:spacing w:line="480" w:lineRule="auto"/>
              <w:ind w:firstLine="420"/>
              <w:jc w:val="center"/>
              <w:rPr>
                <w:rFonts w:ascii="宋体" w:hAnsi="宋体" w:cs="宋体"/>
                <w:color w:val="000000"/>
                <w:sz w:val="24"/>
                <w:szCs w:val="24"/>
              </w:rPr>
            </w:pPr>
          </w:p>
        </w:tc>
        <w:tc>
          <w:tcPr>
            <w:tcW w:w="1687" w:type="dxa"/>
            <w:tcBorders>
              <w:top w:val="single" w:color="auto" w:sz="4" w:space="0"/>
              <w:left w:val="nil"/>
              <w:bottom w:val="single" w:color="auto" w:sz="4" w:space="0"/>
              <w:right w:val="single" w:color="auto" w:sz="4" w:space="0"/>
            </w:tcBorders>
            <w:vAlign w:val="center"/>
          </w:tcPr>
          <w:p w14:paraId="1A3EF888">
            <w:pPr>
              <w:pStyle w:val="34"/>
              <w:spacing w:line="480" w:lineRule="auto"/>
              <w:ind w:firstLine="0" w:firstLineChars="0"/>
              <w:jc w:val="center"/>
              <w:rPr>
                <w:rFonts w:cs="宋体"/>
                <w:sz w:val="24"/>
                <w:szCs w:val="24"/>
              </w:rPr>
            </w:pPr>
            <w:r>
              <w:rPr>
                <w:rFonts w:hint="eastAsia" w:cs="宋体"/>
                <w:sz w:val="24"/>
                <w:szCs w:val="24"/>
              </w:rPr>
              <w:t>售后服务</w:t>
            </w:r>
          </w:p>
          <w:p w14:paraId="7CD1490D">
            <w:pPr>
              <w:pStyle w:val="34"/>
              <w:spacing w:line="480" w:lineRule="auto"/>
              <w:ind w:firstLine="0" w:firstLineChars="0"/>
              <w:rPr>
                <w:rFonts w:cs="宋体"/>
                <w:sz w:val="24"/>
                <w:szCs w:val="24"/>
              </w:rPr>
            </w:pPr>
            <w:r>
              <w:rPr>
                <w:rFonts w:hint="eastAsia" w:cs="宋体"/>
                <w:sz w:val="24"/>
                <w:szCs w:val="24"/>
              </w:rPr>
              <w:t>（满分4分）</w:t>
            </w:r>
          </w:p>
        </w:tc>
        <w:tc>
          <w:tcPr>
            <w:tcW w:w="5722" w:type="dxa"/>
            <w:tcBorders>
              <w:top w:val="single" w:color="auto" w:sz="4" w:space="0"/>
              <w:left w:val="nil"/>
              <w:bottom w:val="single" w:color="auto" w:sz="4" w:space="0"/>
            </w:tcBorders>
            <w:vAlign w:val="center"/>
          </w:tcPr>
          <w:p w14:paraId="03EC7B27">
            <w:pPr>
              <w:pStyle w:val="95"/>
              <w:spacing w:line="480" w:lineRule="auto"/>
              <w:rPr>
                <w:rFonts w:ascii="宋体" w:hAnsi="宋体" w:eastAsia="宋体" w:cs="宋体"/>
                <w:b/>
                <w:bCs/>
                <w:sz w:val="24"/>
                <w:szCs w:val="24"/>
                <w:lang w:val="en-US"/>
              </w:rPr>
            </w:pPr>
            <w:r>
              <w:rPr>
                <w:rFonts w:hint="eastAsia" w:ascii="宋体" w:hAnsi="宋体" w:eastAsia="宋体" w:cs="宋体"/>
                <w:b/>
                <w:bCs/>
                <w:sz w:val="24"/>
                <w:szCs w:val="24"/>
                <w:lang w:val="en-US"/>
              </w:rPr>
              <w:t>一、评审内容</w:t>
            </w:r>
          </w:p>
          <w:p w14:paraId="223D2B36">
            <w:pPr>
              <w:spacing w:line="480" w:lineRule="auto"/>
              <w:ind w:firstLine="480" w:firstLineChars="200"/>
              <w:rPr>
                <w:rFonts w:ascii="宋体" w:hAnsi="宋体" w:cs="宋体"/>
                <w:sz w:val="24"/>
                <w:szCs w:val="24"/>
              </w:rPr>
            </w:pPr>
            <w:r>
              <w:rPr>
                <w:rFonts w:hint="eastAsia" w:ascii="宋体" w:hAnsi="宋体" w:cs="宋体"/>
                <w:sz w:val="24"/>
                <w:szCs w:val="24"/>
              </w:rPr>
              <w:t>根据项目实际需求，提供针对本项目的售后服务方案，内容包括①售后服务体系②售后服务人员安排③售后服务响应时间与处理时间④售后服务内容及方式。</w:t>
            </w:r>
          </w:p>
          <w:p w14:paraId="1FAF7842">
            <w:pPr>
              <w:spacing w:line="480" w:lineRule="auto"/>
              <w:rPr>
                <w:rFonts w:ascii="宋体" w:hAnsi="宋体" w:cs="宋体"/>
                <w:b/>
                <w:bCs/>
                <w:sz w:val="24"/>
                <w:szCs w:val="24"/>
              </w:rPr>
            </w:pPr>
            <w:r>
              <w:rPr>
                <w:rFonts w:hint="eastAsia" w:ascii="宋体" w:hAnsi="宋体" w:cs="宋体"/>
                <w:b/>
                <w:bCs/>
                <w:sz w:val="24"/>
                <w:szCs w:val="24"/>
              </w:rPr>
              <w:t>二、评审标准</w:t>
            </w:r>
          </w:p>
          <w:p w14:paraId="29A533F3">
            <w:pPr>
              <w:spacing w:line="48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1.完整性：切合本项目实际情况，方案内容全面，对招标文件中各项要求有详细描述及其他内容的补充；</w:t>
            </w:r>
            <w:r>
              <w:rPr>
                <w:rFonts w:hint="eastAsia" w:ascii="宋体" w:hAnsi="宋体" w:cs="宋体"/>
                <w:color w:val="000000"/>
                <w:sz w:val="24"/>
                <w:szCs w:val="24"/>
              </w:rPr>
              <w:br w:type="textWrapping"/>
            </w:r>
            <w:r>
              <w:rPr>
                <w:rFonts w:hint="eastAsia" w:ascii="宋体" w:hAnsi="宋体" w:cs="宋体"/>
                <w:color w:val="000000"/>
                <w:sz w:val="24"/>
                <w:szCs w:val="24"/>
              </w:rPr>
              <w:t xml:space="preserve">    2.合理性：方案内容符合项目实际特点，合理、恰当；</w:t>
            </w:r>
          </w:p>
          <w:p w14:paraId="41C6BF0E">
            <w:pPr>
              <w:spacing w:line="480" w:lineRule="auto"/>
              <w:jc w:val="left"/>
              <w:rPr>
                <w:rFonts w:ascii="宋体" w:hAnsi="宋体" w:cs="宋体"/>
                <w:b/>
                <w:bCs/>
                <w:color w:val="000000"/>
                <w:sz w:val="24"/>
                <w:szCs w:val="24"/>
              </w:rPr>
            </w:pPr>
            <w:r>
              <w:rPr>
                <w:rFonts w:hint="eastAsia" w:ascii="宋体" w:hAnsi="宋体" w:cs="宋体"/>
                <w:b/>
                <w:bCs/>
                <w:color w:val="000000"/>
                <w:sz w:val="24"/>
                <w:szCs w:val="24"/>
              </w:rPr>
              <w:t>三、赋分标准（满分4分）</w:t>
            </w:r>
          </w:p>
          <w:p w14:paraId="009C4465">
            <w:pPr>
              <w:spacing w:line="480" w:lineRule="auto"/>
              <w:ind w:firstLine="480" w:firstLineChars="200"/>
              <w:jc w:val="left"/>
              <w:rPr>
                <w:rFonts w:ascii="宋体" w:hAnsi="宋体" w:cs="宋体"/>
                <w:b/>
                <w:bCs/>
                <w:color w:val="000000"/>
                <w:sz w:val="24"/>
                <w:szCs w:val="24"/>
              </w:rPr>
            </w:pPr>
            <w:r>
              <w:rPr>
                <w:rFonts w:hint="eastAsia" w:ascii="宋体" w:hAnsi="宋体" w:cs="宋体"/>
                <w:color w:val="000000"/>
                <w:sz w:val="24"/>
                <w:szCs w:val="24"/>
              </w:rPr>
              <w:t>①售后服务体系：每完全满足一个评审标准得0.5分，满分1分；</w:t>
            </w:r>
            <w:r>
              <w:rPr>
                <w:rFonts w:hint="eastAsia" w:ascii="宋体" w:hAnsi="宋体" w:cs="宋体"/>
                <w:color w:val="000000"/>
                <w:sz w:val="24"/>
                <w:szCs w:val="24"/>
              </w:rPr>
              <w:br w:type="textWrapping"/>
            </w:r>
            <w:r>
              <w:rPr>
                <w:rFonts w:hint="eastAsia" w:ascii="宋体" w:hAnsi="宋体" w:cs="宋体"/>
                <w:color w:val="000000"/>
                <w:sz w:val="24"/>
                <w:szCs w:val="24"/>
              </w:rPr>
              <w:t xml:space="preserve">    ②售后服务人员安排：每完全满足一个评审标准得0.5分，满分1分；</w:t>
            </w:r>
            <w:r>
              <w:rPr>
                <w:rFonts w:hint="eastAsia" w:ascii="宋体" w:hAnsi="宋体" w:cs="宋体"/>
                <w:color w:val="000000"/>
                <w:sz w:val="24"/>
                <w:szCs w:val="24"/>
              </w:rPr>
              <w:br w:type="textWrapping"/>
            </w:r>
            <w:r>
              <w:rPr>
                <w:rFonts w:hint="eastAsia" w:ascii="宋体" w:hAnsi="宋体" w:cs="宋体"/>
                <w:color w:val="000000"/>
                <w:sz w:val="24"/>
                <w:szCs w:val="24"/>
              </w:rPr>
              <w:t xml:space="preserve">    ③售后服务响应时间与处理时间：每完全满足一个评审标准得0.5分，满分1分；</w:t>
            </w:r>
            <w:r>
              <w:rPr>
                <w:rFonts w:hint="eastAsia" w:ascii="宋体" w:hAnsi="宋体" w:cs="宋体"/>
                <w:color w:val="000000"/>
                <w:sz w:val="24"/>
                <w:szCs w:val="24"/>
              </w:rPr>
              <w:br w:type="textWrapping"/>
            </w:r>
            <w:r>
              <w:rPr>
                <w:rFonts w:hint="eastAsia" w:ascii="宋体" w:hAnsi="宋体" w:cs="宋体"/>
                <w:color w:val="000000"/>
                <w:sz w:val="24"/>
                <w:szCs w:val="24"/>
              </w:rPr>
              <w:t xml:space="preserve">    ④售后服务内容及方式：每完全满足一个评审标准得0.5分，满分1分；</w:t>
            </w:r>
          </w:p>
        </w:tc>
      </w:tr>
      <w:tr w14:paraId="033475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jc w:val="center"/>
        </w:trPr>
        <w:tc>
          <w:tcPr>
            <w:tcW w:w="1657" w:type="dxa"/>
            <w:tcBorders>
              <w:top w:val="single" w:color="auto" w:sz="4" w:space="0"/>
              <w:right w:val="single" w:color="auto" w:sz="4" w:space="0"/>
            </w:tcBorders>
            <w:vAlign w:val="center"/>
          </w:tcPr>
          <w:p w14:paraId="2C7A328B">
            <w:pPr>
              <w:spacing w:line="480" w:lineRule="auto"/>
              <w:jc w:val="center"/>
              <w:rPr>
                <w:rFonts w:ascii="宋体" w:hAnsi="宋体" w:cs="宋体"/>
                <w:color w:val="000000"/>
                <w:sz w:val="24"/>
                <w:szCs w:val="24"/>
              </w:rPr>
            </w:pPr>
            <w:r>
              <w:rPr>
                <w:rFonts w:hint="eastAsia" w:ascii="宋体" w:hAnsi="宋体" w:cs="宋体"/>
                <w:color w:val="000000"/>
                <w:sz w:val="24"/>
                <w:szCs w:val="24"/>
              </w:rPr>
              <w:t>三、投标报价</w:t>
            </w:r>
          </w:p>
          <w:p w14:paraId="66F1CD48">
            <w:pPr>
              <w:spacing w:line="480" w:lineRule="auto"/>
              <w:jc w:val="center"/>
              <w:rPr>
                <w:rFonts w:ascii="宋体" w:hAnsi="宋体" w:cs="宋体"/>
                <w:color w:val="000000"/>
                <w:sz w:val="24"/>
                <w:szCs w:val="24"/>
              </w:rPr>
            </w:pPr>
            <w:r>
              <w:rPr>
                <w:rFonts w:hint="eastAsia" w:ascii="宋体" w:hAnsi="宋体" w:cs="宋体"/>
                <w:color w:val="000000"/>
                <w:sz w:val="24"/>
                <w:szCs w:val="24"/>
              </w:rPr>
              <w:t>（满分30分）</w:t>
            </w:r>
          </w:p>
        </w:tc>
        <w:tc>
          <w:tcPr>
            <w:tcW w:w="1687" w:type="dxa"/>
            <w:tcBorders>
              <w:top w:val="single" w:color="auto" w:sz="4" w:space="0"/>
              <w:left w:val="nil"/>
              <w:right w:val="single" w:color="auto" w:sz="4" w:space="0"/>
            </w:tcBorders>
            <w:vAlign w:val="center"/>
          </w:tcPr>
          <w:p w14:paraId="655D2FFD">
            <w:pPr>
              <w:spacing w:line="480" w:lineRule="auto"/>
              <w:jc w:val="center"/>
              <w:rPr>
                <w:rFonts w:ascii="宋体" w:hAnsi="宋体" w:cs="宋体"/>
                <w:color w:val="000000"/>
                <w:sz w:val="24"/>
                <w:szCs w:val="24"/>
              </w:rPr>
            </w:pPr>
            <w:r>
              <w:rPr>
                <w:rFonts w:hint="eastAsia" w:ascii="宋体" w:hAnsi="宋体" w:cs="宋体"/>
                <w:color w:val="000000"/>
                <w:sz w:val="24"/>
                <w:szCs w:val="24"/>
              </w:rPr>
              <w:t>投标报</w:t>
            </w:r>
          </w:p>
          <w:p w14:paraId="4306E390">
            <w:pPr>
              <w:spacing w:line="480" w:lineRule="auto"/>
              <w:jc w:val="left"/>
              <w:rPr>
                <w:rFonts w:ascii="宋体" w:hAnsi="宋体" w:cs="宋体"/>
                <w:color w:val="000000"/>
                <w:sz w:val="24"/>
                <w:szCs w:val="24"/>
              </w:rPr>
            </w:pPr>
            <w:r>
              <w:rPr>
                <w:rFonts w:hint="eastAsia" w:ascii="宋体" w:hAnsi="宋体" w:cs="宋体"/>
                <w:color w:val="000000"/>
                <w:sz w:val="24"/>
                <w:szCs w:val="24"/>
              </w:rPr>
              <w:t>（满分30分）</w:t>
            </w:r>
          </w:p>
        </w:tc>
        <w:tc>
          <w:tcPr>
            <w:tcW w:w="5722" w:type="dxa"/>
            <w:tcBorders>
              <w:top w:val="single" w:color="auto" w:sz="4" w:space="0"/>
              <w:left w:val="nil"/>
            </w:tcBorders>
            <w:vAlign w:val="center"/>
          </w:tcPr>
          <w:p w14:paraId="7A54DF4E">
            <w:pPr>
              <w:spacing w:line="48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1、满足招标文件要求且投标报价最低的投标报价为评标基准价，其价格分为满分。但最低报价并非唯一的中标评判因素。</w:t>
            </w:r>
          </w:p>
          <w:p w14:paraId="2507A4EE">
            <w:pPr>
              <w:spacing w:line="48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2、其他投标人的价格分统一按照下列公式计算：投标报价得分＝（评标基准价/投标报价）×30。</w:t>
            </w:r>
          </w:p>
          <w:p w14:paraId="314F0006">
            <w:pPr>
              <w:spacing w:line="480" w:lineRule="auto"/>
              <w:ind w:firstLine="480" w:firstLineChars="200"/>
              <w:jc w:val="left"/>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zh-CN"/>
              </w:rPr>
              <w:t>根据《政府采购促进中小企业发展管理办法》的通知（财库〔2020〕46号）、《财政部关于进一步加大政府采购支持中小企业力度的通知》（财库〔2022〕19号）</w:t>
            </w:r>
            <w:r>
              <w:rPr>
                <w:rFonts w:hint="eastAsia" w:ascii="宋体" w:hAnsi="宋体" w:cs="宋体"/>
                <w:color w:val="000000"/>
                <w:sz w:val="24"/>
                <w:szCs w:val="24"/>
              </w:rPr>
              <w:t>的相关规定</w:t>
            </w:r>
            <w:r>
              <w:rPr>
                <w:rFonts w:hint="eastAsia" w:ascii="宋体" w:hAnsi="宋体" w:cs="宋体"/>
                <w:color w:val="000000"/>
                <w:sz w:val="24"/>
                <w:szCs w:val="24"/>
                <w:lang w:val="zh-CN"/>
              </w:rPr>
              <w:t>，对小型和微型企业、福利企业的价格给予</w:t>
            </w:r>
            <w:r>
              <w:rPr>
                <w:rFonts w:hint="eastAsia" w:ascii="宋体" w:hAnsi="宋体" w:cs="宋体"/>
                <w:color w:val="000000"/>
                <w:sz w:val="24"/>
                <w:szCs w:val="24"/>
              </w:rPr>
              <w:t>10</w:t>
            </w:r>
            <w:r>
              <w:rPr>
                <w:rFonts w:hint="eastAsia" w:ascii="宋体" w:hAnsi="宋体" w:cs="宋体"/>
                <w:color w:val="000000"/>
                <w:sz w:val="24"/>
                <w:szCs w:val="24"/>
                <w:lang w:val="zh-CN"/>
              </w:rPr>
              <w:t>%的扣除，用扣除后的价格参与评审。</w:t>
            </w:r>
          </w:p>
          <w:p w14:paraId="3EC0BD8C">
            <w:pPr>
              <w:spacing w:line="48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val="zh-CN"/>
              </w:rPr>
              <w:t>《关于政府采购支持监狱企业发展有关问题的通知》（财库〔2014〕68号）的规定，对监狱企业给予</w:t>
            </w:r>
            <w:r>
              <w:rPr>
                <w:rFonts w:hint="eastAsia" w:ascii="宋体" w:hAnsi="宋体" w:cs="宋体"/>
                <w:color w:val="000000"/>
                <w:sz w:val="24"/>
                <w:szCs w:val="24"/>
              </w:rPr>
              <w:t>10</w:t>
            </w:r>
            <w:r>
              <w:rPr>
                <w:rFonts w:hint="eastAsia" w:ascii="宋体" w:hAnsi="宋体" w:cs="宋体"/>
                <w:color w:val="000000"/>
                <w:sz w:val="24"/>
                <w:szCs w:val="24"/>
                <w:lang w:val="zh-CN"/>
              </w:rPr>
              <w:t>%的价格扣除，用扣除后的价格参与评审。（提供由省级以上监狱管理局、戒毒管理局（含新疆生产建设兵团）出具的属于监狱企业的证明文件）。</w:t>
            </w:r>
          </w:p>
        </w:tc>
      </w:tr>
    </w:tbl>
    <w:p w14:paraId="0E965B69">
      <w:pPr>
        <w:spacing w:line="360" w:lineRule="auto"/>
        <w:rPr>
          <w:rFonts w:ascii="宋体" w:hAnsi="宋体" w:cs="宋体"/>
          <w:b/>
          <w:color w:val="000000"/>
          <w:sz w:val="24"/>
          <w:szCs w:val="24"/>
        </w:rPr>
      </w:pPr>
    </w:p>
    <w:p w14:paraId="393D8D02">
      <w:pPr>
        <w:spacing w:line="600" w:lineRule="exact"/>
        <w:ind w:firstLine="482" w:firstLineChars="200"/>
        <w:rPr>
          <w:rFonts w:ascii="宋体" w:hAnsi="宋体" w:cs="宋体"/>
          <w:b/>
          <w:color w:val="000000"/>
          <w:sz w:val="24"/>
          <w:szCs w:val="24"/>
        </w:rPr>
      </w:pPr>
      <w:r>
        <w:rPr>
          <w:rFonts w:hint="eastAsia" w:ascii="宋体" w:hAnsi="宋体" w:cs="宋体"/>
          <w:b/>
          <w:color w:val="000000"/>
          <w:sz w:val="24"/>
          <w:szCs w:val="24"/>
        </w:rPr>
        <w:t>3.2.3确定投标人的有效报价：</w:t>
      </w:r>
    </w:p>
    <w:p w14:paraId="0957699C">
      <w:pPr>
        <w:tabs>
          <w:tab w:val="left" w:pos="6060"/>
        </w:tabs>
        <w:spacing w:line="6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经初审合格的投标文件，其投标报价为有效投标报价。</w:t>
      </w:r>
    </w:p>
    <w:p w14:paraId="797B3E04">
      <w:pPr>
        <w:spacing w:line="600" w:lineRule="exact"/>
        <w:ind w:firstLine="482" w:firstLineChars="200"/>
        <w:rPr>
          <w:rFonts w:ascii="宋体" w:hAnsi="宋体" w:cs="宋体"/>
          <w:b/>
          <w:color w:val="000000"/>
          <w:sz w:val="24"/>
          <w:szCs w:val="24"/>
        </w:rPr>
      </w:pPr>
      <w:r>
        <w:rPr>
          <w:rFonts w:hint="eastAsia" w:ascii="宋体" w:hAnsi="宋体" w:cs="宋体"/>
          <w:b/>
          <w:color w:val="000000"/>
          <w:sz w:val="24"/>
          <w:szCs w:val="24"/>
        </w:rPr>
        <w:t>3.2.4确定评标基准价：</w:t>
      </w:r>
    </w:p>
    <w:p w14:paraId="08071013">
      <w:pPr>
        <w:tabs>
          <w:tab w:val="left" w:pos="6060"/>
        </w:tabs>
        <w:spacing w:line="600" w:lineRule="exact"/>
        <w:ind w:firstLine="480" w:firstLineChars="200"/>
        <w:rPr>
          <w:rFonts w:ascii="宋体" w:hAnsi="宋体" w:cs="宋体"/>
          <w:sz w:val="24"/>
          <w:szCs w:val="24"/>
        </w:rPr>
      </w:pPr>
      <w:r>
        <w:rPr>
          <w:rFonts w:hint="eastAsia" w:ascii="宋体" w:hAnsi="宋体" w:cs="宋体"/>
          <w:bCs/>
          <w:color w:val="000000"/>
          <w:sz w:val="24"/>
          <w:szCs w:val="24"/>
        </w:rPr>
        <w:t>满足招标文件要求且报价最低的为评标基准价。</w:t>
      </w:r>
    </w:p>
    <w:p w14:paraId="12005CAE">
      <w:pPr>
        <w:tabs>
          <w:tab w:val="left" w:pos="6060"/>
        </w:tabs>
        <w:spacing w:line="600" w:lineRule="exact"/>
        <w:ind w:firstLine="482" w:firstLineChars="200"/>
        <w:rPr>
          <w:rFonts w:ascii="宋体" w:hAnsi="宋体" w:cs="宋体"/>
          <w:b/>
          <w:color w:val="000000"/>
          <w:sz w:val="24"/>
          <w:szCs w:val="24"/>
        </w:rPr>
      </w:pPr>
      <w:bookmarkStart w:id="674" w:name="_Toc343511794"/>
      <w:r>
        <w:rPr>
          <w:rFonts w:hint="eastAsia" w:ascii="宋体" w:hAnsi="宋体" w:cs="宋体"/>
          <w:b/>
          <w:color w:val="000000"/>
          <w:sz w:val="24"/>
          <w:szCs w:val="24"/>
        </w:rPr>
        <w:t>3.2.5投标报价评审：</w:t>
      </w:r>
      <w:bookmarkEnd w:id="674"/>
      <w:r>
        <w:rPr>
          <w:rFonts w:hint="eastAsia" w:ascii="宋体" w:hAnsi="宋体" w:cs="宋体"/>
          <w:b/>
          <w:color w:val="000000"/>
          <w:sz w:val="24"/>
          <w:szCs w:val="24"/>
        </w:rPr>
        <w:t>（总分为30分）</w:t>
      </w:r>
    </w:p>
    <w:p w14:paraId="32F04665">
      <w:pPr>
        <w:spacing w:line="600" w:lineRule="exact"/>
        <w:ind w:firstLine="482" w:firstLineChars="200"/>
        <w:rPr>
          <w:rFonts w:ascii="宋体" w:hAnsi="宋体" w:cs="宋体"/>
          <w:b/>
          <w:color w:val="000000"/>
          <w:sz w:val="24"/>
          <w:szCs w:val="24"/>
        </w:rPr>
      </w:pPr>
      <w:bookmarkStart w:id="675" w:name="_Toc343511804"/>
      <w:r>
        <w:rPr>
          <w:rFonts w:hint="eastAsia" w:ascii="宋体" w:hAnsi="宋体" w:cs="宋体"/>
          <w:b/>
          <w:color w:val="000000"/>
          <w:sz w:val="24"/>
          <w:szCs w:val="24"/>
        </w:rPr>
        <w:t>3.2.6汇总上述技术部分和商务部分及投标报价得分，按综合得分由高到低的顺序排序。</w:t>
      </w:r>
      <w:bookmarkEnd w:id="675"/>
    </w:p>
    <w:p w14:paraId="46C95999">
      <w:pPr>
        <w:spacing w:line="600" w:lineRule="exact"/>
        <w:ind w:firstLine="482" w:firstLineChars="200"/>
        <w:rPr>
          <w:rFonts w:ascii="宋体" w:hAnsi="宋体" w:cs="宋体"/>
          <w:b/>
          <w:color w:val="000000"/>
          <w:sz w:val="24"/>
          <w:szCs w:val="24"/>
        </w:rPr>
      </w:pPr>
      <w:bookmarkStart w:id="676" w:name="_Toc343511805"/>
      <w:r>
        <w:rPr>
          <w:rFonts w:hint="eastAsia" w:ascii="宋体" w:hAnsi="宋体" w:cs="宋体"/>
          <w:b/>
          <w:color w:val="000000"/>
          <w:sz w:val="24"/>
          <w:szCs w:val="24"/>
        </w:rPr>
        <w:t>3.2.7确定中标投标人：</w:t>
      </w:r>
      <w:bookmarkEnd w:id="676"/>
    </w:p>
    <w:p w14:paraId="357F124F">
      <w:pPr>
        <w:spacing w:line="600" w:lineRule="exact"/>
        <w:ind w:firstLine="472" w:firstLineChars="196"/>
        <w:rPr>
          <w:rFonts w:ascii="宋体" w:hAnsi="宋体" w:cs="宋体"/>
          <w:color w:val="000000"/>
          <w:sz w:val="24"/>
          <w:szCs w:val="24"/>
        </w:rPr>
      </w:pPr>
      <w:bookmarkStart w:id="677" w:name="_Toc343511806"/>
      <w:bookmarkStart w:id="678" w:name="_Toc343511807"/>
      <w:r>
        <w:rPr>
          <w:rFonts w:hint="eastAsia" w:ascii="宋体" w:hAnsi="宋体" w:cs="宋体"/>
          <w:b/>
          <w:bCs/>
          <w:color w:val="000000"/>
          <w:sz w:val="24"/>
          <w:szCs w:val="24"/>
          <w:u w:val="single"/>
        </w:rPr>
        <w:t>综合得分</w:t>
      </w:r>
      <w:r>
        <w:rPr>
          <w:rFonts w:hint="eastAsia" w:ascii="宋体" w:hAnsi="宋体" w:cs="宋体"/>
          <w:b/>
          <w:color w:val="000000"/>
          <w:sz w:val="24"/>
          <w:szCs w:val="24"/>
          <w:u w:val="single"/>
        </w:rPr>
        <w:t>排序第一的投标人为中标候选投标人即为中标投标人。中标投标人投标报价为中标价即为合同价</w:t>
      </w:r>
      <w:r>
        <w:rPr>
          <w:rFonts w:hint="eastAsia" w:ascii="宋体" w:hAnsi="宋体" w:cs="宋体"/>
          <w:color w:val="000000"/>
          <w:sz w:val="24"/>
          <w:szCs w:val="24"/>
        </w:rPr>
        <w:t>。</w:t>
      </w:r>
      <w:bookmarkEnd w:id="677"/>
    </w:p>
    <w:p w14:paraId="66EE1E5D">
      <w:pPr>
        <w:tabs>
          <w:tab w:val="left" w:pos="6060"/>
        </w:tabs>
        <w:spacing w:line="6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当确定的中标投标人放弃中标或不能够履行投标文件承诺的条款，中标投标人按排名顺序依次递补。</w:t>
      </w:r>
      <w:bookmarkEnd w:id="678"/>
    </w:p>
    <w:p w14:paraId="580FC26E">
      <w:pPr>
        <w:spacing w:line="600" w:lineRule="exact"/>
        <w:ind w:firstLine="482" w:firstLineChars="200"/>
        <w:rPr>
          <w:rFonts w:ascii="宋体" w:hAnsi="宋体" w:cs="宋体"/>
          <w:b/>
          <w:color w:val="000000"/>
          <w:sz w:val="24"/>
          <w:szCs w:val="24"/>
        </w:rPr>
      </w:pPr>
      <w:bookmarkStart w:id="679" w:name="_Toc343511808"/>
      <w:r>
        <w:rPr>
          <w:rFonts w:hint="eastAsia" w:ascii="宋体" w:hAnsi="宋体" w:cs="宋体"/>
          <w:b/>
          <w:color w:val="000000"/>
          <w:sz w:val="24"/>
          <w:szCs w:val="24"/>
        </w:rPr>
        <w:t>3.2.8其他情况：</w:t>
      </w:r>
      <w:bookmarkEnd w:id="679"/>
    </w:p>
    <w:p w14:paraId="6FA2DE55">
      <w:pPr>
        <w:tabs>
          <w:tab w:val="left" w:pos="6060"/>
        </w:tabs>
        <w:spacing w:line="600" w:lineRule="exact"/>
        <w:ind w:firstLine="480" w:firstLineChars="200"/>
        <w:rPr>
          <w:rFonts w:ascii="宋体" w:hAnsi="宋体" w:cs="宋体"/>
          <w:bCs/>
          <w:color w:val="000000"/>
          <w:sz w:val="24"/>
          <w:szCs w:val="24"/>
        </w:rPr>
      </w:pPr>
      <w:bookmarkStart w:id="680" w:name="_Toc343511810"/>
      <w:r>
        <w:rPr>
          <w:rFonts w:hint="eastAsia" w:ascii="宋体" w:hAnsi="宋体" w:cs="宋体"/>
          <w:bCs/>
          <w:color w:val="000000"/>
          <w:sz w:val="24"/>
          <w:szCs w:val="24"/>
        </w:rPr>
        <w:t>综合得分并列时，比较投标报价，此分项得分高者排序靠前；若投标报价得分仍相同，比较投标人技术标得分；如仍相同，则由评委无记名投票，以得票高低确定排序先后。</w:t>
      </w:r>
    </w:p>
    <w:p w14:paraId="5638640E">
      <w:pPr>
        <w:tabs>
          <w:tab w:val="left" w:pos="6060"/>
        </w:tabs>
        <w:spacing w:line="6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评标中采用插入法计算保留小数点后两位，第三位四舍五入。</w:t>
      </w:r>
      <w:bookmarkEnd w:id="680"/>
    </w:p>
    <w:p w14:paraId="4C634C9E">
      <w:pPr>
        <w:spacing w:line="600" w:lineRule="exact"/>
        <w:ind w:firstLine="480" w:firstLineChars="200"/>
        <w:rPr>
          <w:rFonts w:ascii="宋体" w:hAnsi="宋体" w:cs="宋体"/>
          <w:bCs/>
          <w:color w:val="000000"/>
          <w:sz w:val="24"/>
          <w:szCs w:val="24"/>
        </w:rPr>
      </w:pPr>
      <w:bookmarkStart w:id="681" w:name="_Toc343511811"/>
      <w:r>
        <w:rPr>
          <w:rFonts w:hint="eastAsia" w:ascii="宋体" w:hAnsi="宋体" w:cs="宋体"/>
          <w:bCs/>
          <w:color w:val="000000"/>
          <w:sz w:val="24"/>
          <w:szCs w:val="24"/>
        </w:rPr>
        <w:t>本办法由采购人负责解释，未尽事宜执行有关规定</w:t>
      </w:r>
      <w:bookmarkEnd w:id="681"/>
    </w:p>
    <w:p w14:paraId="187F39F2">
      <w:pPr>
        <w:spacing w:line="600" w:lineRule="exact"/>
        <w:ind w:firstLine="482" w:firstLineChars="200"/>
        <w:rPr>
          <w:rFonts w:ascii="宋体" w:hAnsi="宋体" w:cs="宋体"/>
          <w:b/>
          <w:color w:val="000000"/>
          <w:sz w:val="24"/>
          <w:szCs w:val="24"/>
        </w:rPr>
      </w:pPr>
      <w:bookmarkStart w:id="682" w:name="_Toc144974575"/>
      <w:bookmarkStart w:id="683" w:name="_Toc179632625"/>
      <w:bookmarkStart w:id="684" w:name="_Toc397410664"/>
      <w:bookmarkStart w:id="685" w:name="_Toc343511812"/>
      <w:bookmarkStart w:id="686" w:name="_Toc246996250"/>
      <w:bookmarkStart w:id="687" w:name="_Toc397410477"/>
      <w:bookmarkStart w:id="688" w:name="_Toc361406437"/>
      <w:bookmarkStart w:id="689" w:name="_Toc397585244"/>
      <w:bookmarkStart w:id="690" w:name="_Toc395711825"/>
      <w:bookmarkStart w:id="691" w:name="_Toc456197093"/>
      <w:bookmarkStart w:id="692" w:name="_Toc152045607"/>
      <w:bookmarkStart w:id="693" w:name="_Toc394320906"/>
      <w:bookmarkStart w:id="694" w:name="_Toc247085765"/>
      <w:bookmarkStart w:id="695" w:name="_Toc490171399"/>
      <w:bookmarkStart w:id="696" w:name="_Toc246996993"/>
      <w:bookmarkStart w:id="697" w:name="_Toc152042385"/>
      <w:bookmarkStart w:id="698" w:name="_Toc361406358"/>
      <w:bookmarkStart w:id="699" w:name="_Toc490171558"/>
      <w:bookmarkStart w:id="700" w:name="_Toc397585175"/>
      <w:r>
        <w:rPr>
          <w:rFonts w:hint="eastAsia" w:ascii="宋体" w:hAnsi="宋体" w:cs="宋体"/>
          <w:b/>
          <w:color w:val="000000"/>
          <w:sz w:val="24"/>
          <w:szCs w:val="24"/>
        </w:rPr>
        <w:t>3.3 投标文件的澄清</w:t>
      </w:r>
      <w:bookmarkEnd w:id="682"/>
      <w:r>
        <w:rPr>
          <w:rFonts w:hint="eastAsia" w:ascii="宋体" w:hAnsi="宋体" w:cs="宋体"/>
          <w:b/>
          <w:color w:val="000000"/>
          <w:sz w:val="24"/>
          <w:szCs w:val="24"/>
        </w:rPr>
        <w:t>和补正</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63DEA5A5">
      <w:pPr>
        <w:spacing w:line="600" w:lineRule="exact"/>
        <w:ind w:firstLine="480" w:firstLineChars="200"/>
        <w:rPr>
          <w:rFonts w:ascii="宋体" w:hAnsi="宋体" w:cs="宋体"/>
          <w:color w:val="000000"/>
          <w:sz w:val="24"/>
          <w:szCs w:val="24"/>
        </w:rPr>
      </w:pPr>
      <w:bookmarkStart w:id="701" w:name="_Toc343511813"/>
      <w:r>
        <w:rPr>
          <w:rFonts w:hint="eastAsia" w:ascii="宋体" w:hAnsi="宋体" w:cs="宋体"/>
          <w:color w:val="000000"/>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bookmarkEnd w:id="701"/>
    </w:p>
    <w:p w14:paraId="6F8595A3">
      <w:pPr>
        <w:spacing w:line="600" w:lineRule="exact"/>
        <w:ind w:firstLine="480" w:firstLineChars="200"/>
        <w:rPr>
          <w:rFonts w:ascii="宋体" w:hAnsi="宋体" w:cs="宋体"/>
          <w:color w:val="000000"/>
          <w:sz w:val="24"/>
          <w:szCs w:val="24"/>
        </w:rPr>
      </w:pPr>
      <w:bookmarkStart w:id="702" w:name="_Toc343511814"/>
      <w:r>
        <w:rPr>
          <w:rFonts w:hint="eastAsia" w:ascii="宋体" w:hAnsi="宋体" w:cs="宋体"/>
          <w:color w:val="000000"/>
          <w:sz w:val="24"/>
          <w:szCs w:val="24"/>
        </w:rPr>
        <w:t>3.3.2 澄清、说明和补正不得改变投标文件的实质性内容（算术性错误修正的除外）。投标人的书面澄清、说明和补正属于投标文件的组成部分。</w:t>
      </w:r>
      <w:bookmarkEnd w:id="702"/>
    </w:p>
    <w:p w14:paraId="72CA813A">
      <w:pPr>
        <w:spacing w:line="600" w:lineRule="exact"/>
        <w:ind w:firstLine="480" w:firstLineChars="200"/>
        <w:rPr>
          <w:rFonts w:ascii="宋体" w:hAnsi="宋体" w:cs="宋体"/>
          <w:color w:val="000000"/>
          <w:sz w:val="24"/>
          <w:szCs w:val="24"/>
        </w:rPr>
      </w:pPr>
      <w:bookmarkStart w:id="703" w:name="_Toc343511815"/>
      <w:r>
        <w:rPr>
          <w:rFonts w:hint="eastAsia" w:ascii="宋体" w:hAnsi="宋体" w:cs="宋体"/>
          <w:color w:val="000000"/>
          <w:sz w:val="24"/>
          <w:szCs w:val="24"/>
        </w:rPr>
        <w:t>3.3.3 评标委员会对投标人提交的澄清、说明或补正有疑问的，可以要求投标人进一步澄清、说明或补正，直至满足评标委员会的要求。</w:t>
      </w:r>
      <w:bookmarkEnd w:id="703"/>
    </w:p>
    <w:p w14:paraId="5DCC8761">
      <w:pPr>
        <w:spacing w:line="600" w:lineRule="exact"/>
        <w:ind w:firstLine="482" w:firstLineChars="200"/>
        <w:rPr>
          <w:rFonts w:ascii="宋体" w:hAnsi="宋体" w:cs="宋体"/>
          <w:b/>
          <w:color w:val="000000"/>
          <w:sz w:val="24"/>
          <w:szCs w:val="24"/>
        </w:rPr>
      </w:pPr>
      <w:bookmarkStart w:id="704" w:name="_Toc397585245"/>
      <w:bookmarkStart w:id="705" w:name="_Toc246996994"/>
      <w:bookmarkStart w:id="706" w:name="_Toc456197094"/>
      <w:bookmarkStart w:id="707" w:name="_Toc361406438"/>
      <w:bookmarkStart w:id="708" w:name="_Toc397410665"/>
      <w:bookmarkStart w:id="709" w:name="_Toc152045608"/>
      <w:bookmarkStart w:id="710" w:name="_Toc361406359"/>
      <w:bookmarkStart w:id="711" w:name="_Toc397585176"/>
      <w:bookmarkStart w:id="712" w:name="_Toc395711826"/>
      <w:bookmarkStart w:id="713" w:name="_Toc247085766"/>
      <w:bookmarkStart w:id="714" w:name="_Toc397410478"/>
      <w:bookmarkStart w:id="715" w:name="_Toc394320907"/>
      <w:bookmarkStart w:id="716" w:name="_Toc490171559"/>
      <w:bookmarkStart w:id="717" w:name="_Toc152042386"/>
      <w:bookmarkStart w:id="718" w:name="_Toc490171400"/>
      <w:bookmarkStart w:id="719" w:name="_Toc144974576"/>
      <w:bookmarkStart w:id="720" w:name="_Toc179632626"/>
      <w:bookmarkStart w:id="721" w:name="_Toc246996251"/>
      <w:bookmarkStart w:id="722" w:name="_Toc343511816"/>
      <w:r>
        <w:rPr>
          <w:rFonts w:hint="eastAsia" w:ascii="宋体" w:hAnsi="宋体" w:cs="宋体"/>
          <w:b/>
          <w:color w:val="000000"/>
          <w:sz w:val="24"/>
          <w:szCs w:val="24"/>
        </w:rPr>
        <w:t>3.4 评标结果</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0A727114">
      <w:pPr>
        <w:spacing w:line="600" w:lineRule="exact"/>
        <w:ind w:firstLine="480" w:firstLineChars="200"/>
        <w:rPr>
          <w:rFonts w:ascii="宋体" w:hAnsi="宋体" w:cs="宋体"/>
          <w:color w:val="000000"/>
          <w:sz w:val="24"/>
          <w:szCs w:val="24"/>
        </w:rPr>
      </w:pPr>
      <w:bookmarkStart w:id="723" w:name="_Toc343511817"/>
      <w:r>
        <w:rPr>
          <w:rFonts w:hint="eastAsia" w:ascii="宋体" w:hAnsi="宋体" w:cs="宋体"/>
          <w:color w:val="000000"/>
          <w:sz w:val="24"/>
          <w:szCs w:val="24"/>
        </w:rPr>
        <w:t>3.4.1评标委员会按照得分由高到低的顺序推荐前三名为</w:t>
      </w:r>
      <w:bookmarkEnd w:id="723"/>
      <w:r>
        <w:rPr>
          <w:rFonts w:hint="eastAsia" w:ascii="宋体" w:hAnsi="宋体" w:cs="宋体"/>
          <w:color w:val="000000"/>
          <w:sz w:val="24"/>
          <w:szCs w:val="24"/>
        </w:rPr>
        <w:t>中标候选投标人。</w:t>
      </w:r>
    </w:p>
    <w:p w14:paraId="6368C1C3">
      <w:pPr>
        <w:spacing w:line="600" w:lineRule="exact"/>
        <w:ind w:firstLine="420"/>
        <w:rPr>
          <w:rFonts w:ascii="宋体" w:hAnsi="宋体" w:cs="宋体"/>
          <w:dstrike/>
          <w:color w:val="000000"/>
          <w:sz w:val="24"/>
          <w:szCs w:val="24"/>
        </w:rPr>
      </w:pPr>
      <w:r>
        <w:rPr>
          <w:rFonts w:hint="eastAsia" w:ascii="宋体" w:hAnsi="宋体" w:cs="宋体"/>
          <w:color w:val="000000"/>
          <w:sz w:val="24"/>
          <w:szCs w:val="24"/>
        </w:rPr>
        <w:t>3.4.2 评标委员会完成评标后，应当向采购人提交书面评标报告。</w:t>
      </w:r>
    </w:p>
    <w:bookmarkEnd w:id="487"/>
    <w:bookmarkEnd w:id="488"/>
    <w:bookmarkEnd w:id="489"/>
    <w:bookmarkEnd w:id="490"/>
    <w:bookmarkEnd w:id="491"/>
    <w:bookmarkEnd w:id="492"/>
    <w:bookmarkEnd w:id="493"/>
    <w:bookmarkEnd w:id="673"/>
    <w:p w14:paraId="44DE4A34">
      <w:pPr>
        <w:spacing w:line="600" w:lineRule="exact"/>
        <w:ind w:firstLine="482" w:firstLineChars="200"/>
        <w:rPr>
          <w:rFonts w:ascii="宋体" w:hAnsi="宋体" w:cs="宋体"/>
          <w:b/>
          <w:color w:val="000000"/>
          <w:sz w:val="24"/>
          <w:szCs w:val="24"/>
        </w:rPr>
      </w:pPr>
      <w:bookmarkStart w:id="724" w:name="_Toc30173"/>
      <w:bookmarkStart w:id="725" w:name="_Toc24896"/>
      <w:bookmarkStart w:id="726" w:name="_Toc1441"/>
      <w:bookmarkStart w:id="727" w:name="_Toc22517"/>
      <w:bookmarkStart w:id="728" w:name="_Toc526842116"/>
      <w:r>
        <w:rPr>
          <w:rFonts w:hint="eastAsia" w:ascii="宋体" w:hAnsi="宋体" w:cs="宋体"/>
          <w:b/>
          <w:color w:val="000000"/>
          <w:sz w:val="24"/>
          <w:szCs w:val="24"/>
        </w:rPr>
        <w:t>4.需要落实的政府采购政策</w:t>
      </w:r>
      <w:bookmarkEnd w:id="724"/>
      <w:bookmarkEnd w:id="725"/>
      <w:bookmarkEnd w:id="726"/>
      <w:bookmarkEnd w:id="727"/>
    </w:p>
    <w:p w14:paraId="1ED18A1B">
      <w:pPr>
        <w:tabs>
          <w:tab w:val="left" w:pos="1575"/>
        </w:tabs>
        <w:overflowPunct w:val="0"/>
        <w:spacing w:line="600" w:lineRule="exact"/>
        <w:ind w:firstLine="482" w:firstLineChars="200"/>
        <w:rPr>
          <w:rFonts w:ascii="宋体" w:hAnsi="宋体" w:cs="宋体"/>
          <w:b/>
          <w:sz w:val="24"/>
          <w:szCs w:val="24"/>
        </w:rPr>
      </w:pPr>
      <w:bookmarkStart w:id="729" w:name="_Toc27288"/>
      <w:bookmarkStart w:id="730" w:name="_Toc6400"/>
      <w:bookmarkStart w:id="731" w:name="_Toc23303"/>
      <w:bookmarkStart w:id="732" w:name="_Toc18527"/>
      <w:bookmarkStart w:id="733" w:name="_Toc5624"/>
      <w:r>
        <w:rPr>
          <w:rFonts w:hint="eastAsia" w:ascii="宋体" w:hAnsi="宋体" w:cs="宋体"/>
          <w:b/>
          <w:sz w:val="24"/>
          <w:szCs w:val="24"/>
        </w:rPr>
        <w:t>1.《政府采购促进中小企业发展管理办法》的通知（财库〔2020〕46号）</w:t>
      </w:r>
      <w:bookmarkEnd w:id="729"/>
      <w:bookmarkEnd w:id="730"/>
      <w:r>
        <w:rPr>
          <w:rFonts w:hint="eastAsia" w:ascii="宋体" w:hAnsi="宋体" w:cs="宋体"/>
          <w:b/>
          <w:sz w:val="24"/>
          <w:szCs w:val="24"/>
        </w:rPr>
        <w:t>。</w:t>
      </w:r>
      <w:bookmarkEnd w:id="731"/>
      <w:bookmarkEnd w:id="732"/>
      <w:bookmarkEnd w:id="733"/>
    </w:p>
    <w:p w14:paraId="67ABDFC9">
      <w:pPr>
        <w:tabs>
          <w:tab w:val="left" w:pos="1575"/>
        </w:tabs>
        <w:overflowPunct w:val="0"/>
        <w:spacing w:line="600" w:lineRule="exact"/>
        <w:ind w:firstLine="480" w:firstLineChars="200"/>
        <w:rPr>
          <w:rFonts w:ascii="宋体" w:hAnsi="宋体" w:cs="宋体"/>
          <w:bCs/>
          <w:sz w:val="24"/>
          <w:szCs w:val="24"/>
        </w:rPr>
      </w:pPr>
      <w:bookmarkStart w:id="734" w:name="_Toc10056"/>
      <w:bookmarkStart w:id="735" w:name="_Toc26075"/>
      <w:bookmarkStart w:id="736" w:name="_Toc28308"/>
      <w:bookmarkStart w:id="737" w:name="_Toc15061"/>
      <w:bookmarkStart w:id="738" w:name="_Toc2618"/>
      <w:r>
        <w:rPr>
          <w:rFonts w:hint="eastAsia" w:ascii="宋体" w:hAnsi="宋体" w:cs="宋体"/>
          <w:bCs/>
          <w:sz w:val="24"/>
          <w:szCs w:val="24"/>
        </w:rPr>
        <w:t>在政府采购活动中，供应商提供的货物、工程或者服务符合下列情形的，享受《办法》规定的中小企业扶持政策:</w:t>
      </w:r>
      <w:bookmarkEnd w:id="734"/>
      <w:bookmarkEnd w:id="735"/>
      <w:bookmarkEnd w:id="736"/>
      <w:bookmarkEnd w:id="737"/>
      <w:bookmarkEnd w:id="738"/>
    </w:p>
    <w:p w14:paraId="47B501C7">
      <w:pPr>
        <w:tabs>
          <w:tab w:val="left" w:pos="1575"/>
        </w:tabs>
        <w:overflowPunct w:val="0"/>
        <w:spacing w:line="600" w:lineRule="exact"/>
        <w:ind w:firstLine="480" w:firstLineChars="200"/>
        <w:rPr>
          <w:rFonts w:ascii="宋体" w:hAnsi="宋体" w:cs="宋体"/>
          <w:bCs/>
          <w:sz w:val="24"/>
          <w:szCs w:val="24"/>
        </w:rPr>
      </w:pPr>
      <w:bookmarkStart w:id="739" w:name="_Toc13145"/>
      <w:bookmarkStart w:id="740" w:name="_Toc12926"/>
      <w:bookmarkStart w:id="741" w:name="_Toc29610"/>
      <w:bookmarkStart w:id="742" w:name="_Toc13553"/>
      <w:bookmarkStart w:id="743" w:name="_Toc3750"/>
      <w:r>
        <w:rPr>
          <w:rFonts w:hint="eastAsia" w:ascii="宋体" w:hAnsi="宋体" w:cs="宋体"/>
          <w:bCs/>
          <w:sz w:val="24"/>
          <w:szCs w:val="24"/>
        </w:rPr>
        <w:t>(一)在货物采购项目中，货物由中小企业制造，即货物由中小企业生产且使用该中小企业商号或者注册商标；</w:t>
      </w:r>
      <w:bookmarkEnd w:id="739"/>
      <w:bookmarkEnd w:id="740"/>
      <w:bookmarkEnd w:id="741"/>
      <w:bookmarkEnd w:id="742"/>
      <w:bookmarkEnd w:id="743"/>
    </w:p>
    <w:p w14:paraId="06120E61">
      <w:pPr>
        <w:tabs>
          <w:tab w:val="left" w:pos="1575"/>
        </w:tabs>
        <w:overflowPunct w:val="0"/>
        <w:spacing w:line="600" w:lineRule="exact"/>
        <w:ind w:firstLine="480" w:firstLineChars="200"/>
        <w:rPr>
          <w:rFonts w:ascii="宋体" w:hAnsi="宋体" w:cs="宋体"/>
          <w:bCs/>
          <w:sz w:val="24"/>
          <w:szCs w:val="24"/>
        </w:rPr>
      </w:pPr>
      <w:bookmarkStart w:id="744" w:name="_Toc2212"/>
      <w:bookmarkStart w:id="745" w:name="_Toc10777"/>
      <w:bookmarkStart w:id="746" w:name="_Toc27737"/>
      <w:bookmarkStart w:id="747" w:name="_Toc5972"/>
      <w:bookmarkStart w:id="748" w:name="_Toc98"/>
      <w:r>
        <w:rPr>
          <w:rFonts w:hint="eastAsia" w:ascii="宋体" w:hAnsi="宋体" w:cs="宋体"/>
          <w:bCs/>
          <w:sz w:val="24"/>
          <w:szCs w:val="24"/>
        </w:rPr>
        <w:t>(二)在工程采购项目中，工程由中小企业承建，即工程施工单位为中小企业；</w:t>
      </w:r>
      <w:bookmarkEnd w:id="744"/>
      <w:bookmarkEnd w:id="745"/>
      <w:bookmarkEnd w:id="746"/>
      <w:bookmarkEnd w:id="747"/>
      <w:bookmarkEnd w:id="748"/>
    </w:p>
    <w:p w14:paraId="7DBE65F8">
      <w:pPr>
        <w:tabs>
          <w:tab w:val="left" w:pos="1575"/>
        </w:tabs>
        <w:overflowPunct w:val="0"/>
        <w:spacing w:line="600" w:lineRule="exact"/>
        <w:ind w:firstLine="480" w:firstLineChars="200"/>
        <w:rPr>
          <w:rFonts w:ascii="宋体" w:hAnsi="宋体" w:cs="宋体"/>
          <w:bCs/>
          <w:sz w:val="24"/>
          <w:szCs w:val="24"/>
        </w:rPr>
      </w:pPr>
      <w:bookmarkStart w:id="749" w:name="_Toc13181"/>
      <w:bookmarkStart w:id="750" w:name="_Toc31732"/>
      <w:bookmarkStart w:id="751" w:name="_Toc14952"/>
      <w:bookmarkStart w:id="752" w:name="_Toc30603"/>
      <w:bookmarkStart w:id="753" w:name="_Toc2676"/>
      <w:r>
        <w:rPr>
          <w:rFonts w:hint="eastAsia" w:ascii="宋体" w:hAnsi="宋体" w:cs="宋体"/>
          <w:bCs/>
          <w:sz w:val="24"/>
          <w:szCs w:val="24"/>
        </w:rPr>
        <w:t>(三)在服务采购项目中，服务由中小企业承接，即提供服务的人员为中小企业依照《中华人民共和国劳动合同法》订立劳动合同的从业人员。</w:t>
      </w:r>
      <w:bookmarkEnd w:id="749"/>
      <w:bookmarkEnd w:id="750"/>
      <w:bookmarkEnd w:id="751"/>
      <w:bookmarkEnd w:id="752"/>
      <w:bookmarkEnd w:id="753"/>
    </w:p>
    <w:p w14:paraId="0C5AC6EB">
      <w:pPr>
        <w:tabs>
          <w:tab w:val="left" w:pos="1575"/>
        </w:tabs>
        <w:overflowPunct w:val="0"/>
        <w:spacing w:line="600" w:lineRule="exact"/>
        <w:ind w:firstLine="480" w:firstLineChars="200"/>
        <w:rPr>
          <w:rFonts w:ascii="宋体" w:hAnsi="宋体" w:cs="宋体"/>
          <w:bCs/>
          <w:sz w:val="24"/>
          <w:szCs w:val="24"/>
        </w:rPr>
      </w:pPr>
      <w:bookmarkStart w:id="754" w:name="_Toc28280"/>
      <w:bookmarkStart w:id="755" w:name="_Toc21217"/>
      <w:bookmarkStart w:id="756" w:name="_Toc31112"/>
      <w:bookmarkStart w:id="757" w:name="_Toc31982"/>
      <w:bookmarkStart w:id="758" w:name="_Toc9186"/>
      <w:r>
        <w:rPr>
          <w:rFonts w:hint="eastAsia" w:ascii="宋体" w:hAnsi="宋体" w:cs="宋体"/>
          <w:bCs/>
          <w:sz w:val="24"/>
          <w:szCs w:val="24"/>
        </w:rPr>
        <w:t>在货物采购项目中，供应商提供的货物既有中小企业制造货物，也有大型企业制造货物的，不享受《办法》规定的中小企业扶持政策。</w:t>
      </w:r>
      <w:bookmarkEnd w:id="754"/>
      <w:bookmarkEnd w:id="755"/>
      <w:bookmarkEnd w:id="756"/>
      <w:bookmarkEnd w:id="757"/>
      <w:bookmarkEnd w:id="758"/>
    </w:p>
    <w:p w14:paraId="118DE789">
      <w:pPr>
        <w:tabs>
          <w:tab w:val="left" w:pos="1575"/>
        </w:tabs>
        <w:overflowPunct w:val="0"/>
        <w:spacing w:line="600" w:lineRule="exact"/>
        <w:ind w:firstLine="480" w:firstLineChars="200"/>
        <w:rPr>
          <w:rFonts w:ascii="宋体" w:hAnsi="宋体" w:cs="宋体"/>
          <w:bCs/>
          <w:sz w:val="24"/>
          <w:szCs w:val="24"/>
        </w:rPr>
      </w:pPr>
      <w:bookmarkStart w:id="759" w:name="_Toc28678"/>
      <w:bookmarkStart w:id="760" w:name="_Toc12766"/>
      <w:bookmarkStart w:id="761" w:name="_Toc18434"/>
      <w:bookmarkStart w:id="762" w:name="_Toc23925"/>
      <w:bookmarkStart w:id="763" w:name="_Toc6020"/>
      <w:r>
        <w:rPr>
          <w:rFonts w:hint="eastAsia" w:ascii="宋体" w:hAnsi="宋体" w:cs="宋体"/>
          <w:bCs/>
          <w:sz w:val="24"/>
          <w:szCs w:val="24"/>
        </w:rPr>
        <w:t>以联合体形式参加政府采购活动，联合体各方均为中小企业的，联合体视同中小企业。其中，联合体各方均为小微企业的，联合体视同小微企业。</w:t>
      </w:r>
      <w:bookmarkEnd w:id="759"/>
      <w:bookmarkEnd w:id="760"/>
      <w:bookmarkEnd w:id="761"/>
      <w:bookmarkEnd w:id="762"/>
      <w:bookmarkEnd w:id="763"/>
    </w:p>
    <w:p w14:paraId="0BF83529">
      <w:pPr>
        <w:tabs>
          <w:tab w:val="left" w:pos="1575"/>
        </w:tabs>
        <w:overflowPunct w:val="0"/>
        <w:spacing w:line="600" w:lineRule="exact"/>
        <w:ind w:firstLine="480" w:firstLineChars="200"/>
        <w:rPr>
          <w:rFonts w:ascii="宋体" w:hAnsi="宋体" w:cs="宋体"/>
          <w:bCs/>
          <w:sz w:val="24"/>
          <w:szCs w:val="24"/>
        </w:rPr>
      </w:pPr>
      <w:bookmarkStart w:id="764" w:name="_Toc9423"/>
      <w:bookmarkStart w:id="765" w:name="_Toc17492"/>
      <w:bookmarkStart w:id="766" w:name="_Toc28971"/>
      <w:bookmarkStart w:id="767" w:name="_Toc1848"/>
      <w:bookmarkStart w:id="768" w:name="_Toc24099"/>
      <w:r>
        <w:rPr>
          <w:rFonts w:hint="eastAsia" w:ascii="宋体" w:hAnsi="宋体" w:cs="宋体"/>
          <w:bCs/>
          <w:sz w:val="24"/>
          <w:szCs w:val="24"/>
        </w:rPr>
        <w:t>依据《办法》规定享受扶持政策获得政府采购合同的，小微企业不得将合同分包给大中型企业，中型企业不得将合同分包给大型企业。</w:t>
      </w:r>
      <w:bookmarkEnd w:id="764"/>
      <w:bookmarkEnd w:id="765"/>
      <w:bookmarkEnd w:id="766"/>
      <w:bookmarkEnd w:id="767"/>
      <w:bookmarkEnd w:id="768"/>
    </w:p>
    <w:p w14:paraId="4C1C16D3">
      <w:pPr>
        <w:tabs>
          <w:tab w:val="left" w:pos="1575"/>
        </w:tabs>
        <w:overflowPunct w:val="0"/>
        <w:spacing w:line="600" w:lineRule="exact"/>
        <w:ind w:firstLine="480" w:firstLineChars="200"/>
        <w:rPr>
          <w:rFonts w:ascii="宋体" w:hAnsi="宋体" w:cs="宋体"/>
          <w:bCs/>
          <w:sz w:val="24"/>
          <w:szCs w:val="24"/>
        </w:rPr>
      </w:pPr>
      <w:bookmarkStart w:id="769" w:name="_Toc12812"/>
      <w:bookmarkStart w:id="770" w:name="_Toc26091"/>
      <w:bookmarkStart w:id="771" w:name="_Toc26502"/>
      <w:bookmarkStart w:id="772" w:name="_Toc7194"/>
      <w:bookmarkStart w:id="773" w:name="_Toc4775"/>
      <w:r>
        <w:rPr>
          <w:rFonts w:hint="eastAsia" w:ascii="宋体" w:hAnsi="宋体" w:cs="宋体"/>
          <w:bCs/>
          <w:sz w:val="24"/>
          <w:szCs w:val="24"/>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769"/>
      <w:bookmarkEnd w:id="770"/>
      <w:bookmarkEnd w:id="771"/>
      <w:bookmarkEnd w:id="772"/>
      <w:bookmarkEnd w:id="773"/>
    </w:p>
    <w:p w14:paraId="6CA46794">
      <w:pPr>
        <w:tabs>
          <w:tab w:val="left" w:pos="1575"/>
        </w:tabs>
        <w:overflowPunct w:val="0"/>
        <w:spacing w:line="600" w:lineRule="exact"/>
        <w:ind w:firstLine="480" w:firstLineChars="200"/>
        <w:rPr>
          <w:rFonts w:ascii="宋体" w:hAnsi="宋体" w:cs="宋体"/>
          <w:bCs/>
          <w:sz w:val="24"/>
          <w:szCs w:val="24"/>
        </w:rPr>
      </w:pPr>
      <w:bookmarkStart w:id="774" w:name="_Toc2963"/>
      <w:bookmarkStart w:id="775" w:name="_Toc29579"/>
      <w:bookmarkStart w:id="776" w:name="_Toc4731"/>
      <w:bookmarkStart w:id="777" w:name="_Toc28497"/>
      <w:bookmarkStart w:id="778" w:name="_Toc10392"/>
      <w:r>
        <w:rPr>
          <w:rFonts w:hint="eastAsia" w:ascii="宋体" w:hAnsi="宋体" w:cs="宋体"/>
          <w:bCs/>
          <w:sz w:val="24"/>
          <w:szCs w:val="24"/>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774"/>
      <w:bookmarkEnd w:id="775"/>
      <w:bookmarkEnd w:id="776"/>
      <w:bookmarkEnd w:id="777"/>
      <w:bookmarkEnd w:id="778"/>
    </w:p>
    <w:p w14:paraId="7A268B2E">
      <w:pPr>
        <w:tabs>
          <w:tab w:val="left" w:pos="1575"/>
        </w:tabs>
        <w:overflowPunct w:val="0"/>
        <w:spacing w:line="600" w:lineRule="exact"/>
        <w:ind w:firstLine="480" w:firstLineChars="200"/>
        <w:rPr>
          <w:rFonts w:ascii="宋体" w:hAnsi="宋体" w:cs="宋体"/>
          <w:bCs/>
          <w:sz w:val="24"/>
          <w:szCs w:val="24"/>
        </w:rPr>
      </w:pPr>
      <w:bookmarkStart w:id="779" w:name="_Toc11983"/>
      <w:bookmarkStart w:id="780" w:name="_Toc12101"/>
      <w:bookmarkStart w:id="781" w:name="_Toc10033"/>
      <w:bookmarkStart w:id="782" w:name="_Toc2434"/>
      <w:bookmarkStart w:id="783" w:name="_Toc25557"/>
      <w:r>
        <w:rPr>
          <w:rFonts w:hint="eastAsia" w:ascii="宋体" w:hAnsi="宋体" w:cs="宋体"/>
          <w:bCs/>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779"/>
      <w:bookmarkEnd w:id="780"/>
      <w:bookmarkEnd w:id="781"/>
      <w:bookmarkEnd w:id="782"/>
      <w:bookmarkEnd w:id="783"/>
    </w:p>
    <w:p w14:paraId="33B64BA3">
      <w:pPr>
        <w:tabs>
          <w:tab w:val="left" w:pos="1575"/>
        </w:tabs>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在政府采购活动中，残疾人福利性单位、监狱企业视同小型、微型企业，不重复享受政策。</w:t>
      </w:r>
    </w:p>
    <w:p w14:paraId="738083A7">
      <w:pPr>
        <w:tabs>
          <w:tab w:val="left" w:pos="1575"/>
        </w:tabs>
        <w:overflowPunct w:val="0"/>
        <w:spacing w:line="600" w:lineRule="exact"/>
        <w:ind w:firstLine="482" w:firstLineChars="200"/>
        <w:rPr>
          <w:rFonts w:ascii="宋体" w:hAnsi="宋体" w:cs="宋体"/>
          <w:b/>
          <w:sz w:val="24"/>
          <w:szCs w:val="24"/>
        </w:rPr>
      </w:pPr>
      <w:bookmarkStart w:id="784" w:name="_Toc10110"/>
      <w:bookmarkStart w:id="785" w:name="_Toc12159"/>
      <w:bookmarkStart w:id="786" w:name="_Toc5526"/>
      <w:bookmarkStart w:id="787" w:name="_Toc22642"/>
      <w:bookmarkStart w:id="788" w:name="_Toc12743"/>
      <w:r>
        <w:rPr>
          <w:rFonts w:hint="eastAsia" w:ascii="宋体" w:hAnsi="宋体" w:cs="宋体"/>
          <w:b/>
          <w:sz w:val="24"/>
          <w:szCs w:val="24"/>
        </w:rPr>
        <w:t>2.财政部司法部关于政府采购支持监狱企业发展有关问题的通知—财库〔2014〕68号</w:t>
      </w:r>
      <w:bookmarkEnd w:id="784"/>
      <w:bookmarkEnd w:id="785"/>
      <w:r>
        <w:rPr>
          <w:rFonts w:hint="eastAsia" w:ascii="宋体" w:hAnsi="宋体" w:cs="宋体"/>
          <w:b/>
          <w:sz w:val="24"/>
          <w:szCs w:val="24"/>
        </w:rPr>
        <w:t xml:space="preserve"> 。</w:t>
      </w:r>
      <w:bookmarkEnd w:id="786"/>
      <w:bookmarkEnd w:id="787"/>
      <w:bookmarkEnd w:id="788"/>
    </w:p>
    <w:p w14:paraId="24479CE6">
      <w:pPr>
        <w:tabs>
          <w:tab w:val="left" w:pos="1575"/>
        </w:tabs>
        <w:overflowPunct w:val="0"/>
        <w:spacing w:line="600" w:lineRule="exact"/>
        <w:ind w:firstLine="480" w:firstLineChars="200"/>
        <w:rPr>
          <w:rFonts w:ascii="宋体" w:hAnsi="宋体" w:cs="宋体"/>
          <w:bCs/>
          <w:sz w:val="24"/>
          <w:szCs w:val="24"/>
        </w:rPr>
      </w:pPr>
      <w:bookmarkStart w:id="789" w:name="_Toc14358"/>
      <w:bookmarkStart w:id="790" w:name="_Toc11710"/>
      <w:bookmarkStart w:id="791" w:name="_Toc13779"/>
      <w:bookmarkStart w:id="792" w:name="_Toc11892"/>
      <w:bookmarkStart w:id="793" w:name="_Toc4382"/>
      <w:r>
        <w:rPr>
          <w:rFonts w:hint="eastAsia" w:ascii="宋体" w:hAnsi="宋体" w:cs="宋体"/>
          <w:bCs/>
          <w:sz w:val="24"/>
          <w:szCs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789"/>
      <w:bookmarkEnd w:id="790"/>
      <w:bookmarkEnd w:id="791"/>
      <w:bookmarkEnd w:id="792"/>
      <w:bookmarkEnd w:id="793"/>
    </w:p>
    <w:p w14:paraId="6A5AE75D">
      <w:pPr>
        <w:tabs>
          <w:tab w:val="left" w:pos="1575"/>
        </w:tabs>
        <w:overflowPunct w:val="0"/>
        <w:spacing w:line="600" w:lineRule="exact"/>
        <w:ind w:firstLine="480" w:firstLineChars="200"/>
        <w:rPr>
          <w:rFonts w:ascii="宋体" w:hAnsi="宋体" w:cs="宋体"/>
          <w:bCs/>
          <w:sz w:val="24"/>
          <w:szCs w:val="24"/>
        </w:rPr>
      </w:pPr>
      <w:bookmarkStart w:id="794" w:name="_Toc14231"/>
      <w:bookmarkStart w:id="795" w:name="_Toc10867"/>
      <w:bookmarkStart w:id="796" w:name="_Toc5219"/>
      <w:bookmarkStart w:id="797" w:name="_Toc32315"/>
      <w:bookmarkStart w:id="798" w:name="_Toc30736"/>
      <w:r>
        <w:rPr>
          <w:rFonts w:hint="eastAsia" w:ascii="宋体" w:hAnsi="宋体" w:cs="宋体"/>
          <w:bCs/>
          <w:sz w:val="24"/>
          <w:szCs w:val="24"/>
        </w:rPr>
        <w:t>评标委员会对监狱企业的价格给予10%的扣除，用扣除后的价格参与评审。</w:t>
      </w:r>
      <w:bookmarkEnd w:id="794"/>
      <w:bookmarkEnd w:id="795"/>
      <w:bookmarkEnd w:id="796"/>
      <w:bookmarkEnd w:id="797"/>
      <w:bookmarkEnd w:id="798"/>
    </w:p>
    <w:p w14:paraId="3C6AC363">
      <w:pPr>
        <w:tabs>
          <w:tab w:val="left" w:pos="1575"/>
        </w:tabs>
        <w:overflowPunct w:val="0"/>
        <w:spacing w:line="600" w:lineRule="exact"/>
        <w:ind w:firstLine="482" w:firstLineChars="200"/>
        <w:rPr>
          <w:rFonts w:ascii="宋体" w:hAnsi="宋体" w:cs="宋体"/>
          <w:b/>
          <w:sz w:val="24"/>
          <w:szCs w:val="24"/>
        </w:rPr>
      </w:pPr>
      <w:bookmarkStart w:id="799" w:name="_Toc14589"/>
      <w:bookmarkStart w:id="800" w:name="_Toc15904"/>
      <w:bookmarkStart w:id="801" w:name="_Toc18595"/>
      <w:bookmarkStart w:id="802" w:name="_Toc30515"/>
      <w:bookmarkStart w:id="803" w:name="_Toc20450"/>
      <w:r>
        <w:rPr>
          <w:rFonts w:hint="eastAsia" w:ascii="宋体" w:hAnsi="宋体" w:cs="宋体"/>
          <w:b/>
          <w:sz w:val="24"/>
          <w:szCs w:val="24"/>
        </w:rPr>
        <w:t>3.《国务院办公厅关于建立政府强制采购节能产品制度的通知》—国办发〔2007〕51号</w:t>
      </w:r>
      <w:bookmarkEnd w:id="799"/>
      <w:bookmarkEnd w:id="800"/>
      <w:r>
        <w:rPr>
          <w:rFonts w:hint="eastAsia" w:ascii="宋体" w:hAnsi="宋体" w:cs="宋体"/>
          <w:b/>
          <w:sz w:val="24"/>
          <w:szCs w:val="24"/>
        </w:rPr>
        <w:t>。</w:t>
      </w:r>
      <w:bookmarkEnd w:id="801"/>
      <w:bookmarkEnd w:id="802"/>
      <w:bookmarkEnd w:id="803"/>
    </w:p>
    <w:p w14:paraId="66D67651">
      <w:pPr>
        <w:tabs>
          <w:tab w:val="left" w:pos="1575"/>
        </w:tabs>
        <w:overflowPunct w:val="0"/>
        <w:spacing w:line="600" w:lineRule="exact"/>
        <w:ind w:firstLine="480" w:firstLineChars="200"/>
        <w:rPr>
          <w:rFonts w:ascii="宋体" w:hAnsi="宋体" w:cs="宋体"/>
          <w:bCs/>
          <w:sz w:val="24"/>
          <w:szCs w:val="24"/>
        </w:rPr>
      </w:pPr>
      <w:bookmarkStart w:id="804" w:name="_Toc16954"/>
      <w:bookmarkStart w:id="805" w:name="_Toc20764"/>
      <w:bookmarkStart w:id="806" w:name="_Toc19432"/>
      <w:bookmarkStart w:id="807" w:name="_Toc11339"/>
      <w:r>
        <w:rPr>
          <w:rFonts w:hint="eastAsia" w:ascii="宋体" w:hAnsi="宋体" w:cs="宋体"/>
          <w:bCs/>
          <w:sz w:val="24"/>
          <w:szCs w:val="24"/>
        </w:rPr>
        <w:t>各级政府机构使用财政性资金进行政府采购活动时，在技术、服务等指标满足采购需求的前提下，要优先采购节能产品，对部分节能效果、性能等达到要求的产品，实行强制采购。</w:t>
      </w:r>
      <w:bookmarkEnd w:id="804"/>
      <w:bookmarkEnd w:id="805"/>
      <w:bookmarkEnd w:id="806"/>
      <w:bookmarkEnd w:id="807"/>
    </w:p>
    <w:p w14:paraId="4C85FAF6">
      <w:pPr>
        <w:tabs>
          <w:tab w:val="left" w:pos="1575"/>
        </w:tabs>
        <w:overflowPunct w:val="0"/>
        <w:spacing w:line="600" w:lineRule="exact"/>
        <w:ind w:firstLine="482" w:firstLineChars="200"/>
        <w:rPr>
          <w:rFonts w:ascii="宋体" w:hAnsi="宋体" w:cs="宋体"/>
          <w:b/>
          <w:sz w:val="24"/>
          <w:szCs w:val="24"/>
        </w:rPr>
      </w:pPr>
      <w:r>
        <w:rPr>
          <w:rFonts w:hint="eastAsia" w:ascii="宋体" w:hAnsi="宋体" w:cs="宋体"/>
          <w:b/>
          <w:sz w:val="24"/>
          <w:szCs w:val="24"/>
        </w:rPr>
        <w:t>4.《关于印发环境标志产品政府采购品目清单的通知》（财库〔2019〕18号）</w:t>
      </w:r>
    </w:p>
    <w:p w14:paraId="4AF97AAB">
      <w:pPr>
        <w:tabs>
          <w:tab w:val="left" w:pos="1575"/>
        </w:tabs>
        <w:overflowPunct w:val="0"/>
        <w:spacing w:line="600" w:lineRule="exact"/>
        <w:ind w:firstLine="480" w:firstLineChars="200"/>
        <w:rPr>
          <w:rFonts w:ascii="宋体" w:hAnsi="宋体" w:cs="宋体"/>
          <w:bCs/>
          <w:sz w:val="24"/>
          <w:szCs w:val="24"/>
        </w:rPr>
      </w:pPr>
      <w:r>
        <w:rPr>
          <w:rFonts w:hint="eastAsia" w:ascii="宋体" w:hAnsi="宋体" w:cs="宋体"/>
          <w:bCs/>
          <w:sz w:val="24"/>
          <w:szCs w:val="24"/>
        </w:rPr>
        <w:t>根据《关于印发环境标志产品政府采购品目清单的通知》（财库〔2019〕18号）、《财政部发展改革委 生态环境部 市场监管总局关于调整优化节能产品 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FE3E103">
      <w:pPr>
        <w:tabs>
          <w:tab w:val="left" w:pos="1575"/>
        </w:tabs>
        <w:overflowPunct w:val="0"/>
        <w:spacing w:line="600" w:lineRule="exact"/>
        <w:ind w:firstLine="482" w:firstLineChars="200"/>
        <w:rPr>
          <w:rFonts w:ascii="宋体" w:hAnsi="宋体" w:cs="宋体"/>
          <w:b/>
          <w:sz w:val="24"/>
          <w:szCs w:val="24"/>
        </w:rPr>
      </w:pPr>
      <w:r>
        <w:rPr>
          <w:rFonts w:hint="eastAsia" w:ascii="宋体" w:hAnsi="宋体" w:cs="宋体"/>
          <w:b/>
          <w:sz w:val="24"/>
          <w:szCs w:val="24"/>
        </w:rPr>
        <w:t xml:space="preserve">5.《关于印发节能产品政府采购品目清单的通知》（财库〔2019〕19号） </w:t>
      </w:r>
    </w:p>
    <w:p w14:paraId="443C29B3">
      <w:pPr>
        <w:pStyle w:val="93"/>
        <w:spacing w:line="600" w:lineRule="exact"/>
        <w:ind w:firstLine="480" w:firstLineChars="200"/>
        <w:rPr>
          <w:rFonts w:ascii="宋体" w:hAnsi="宋体" w:cs="宋体"/>
          <w:b/>
          <w:color w:val="000000"/>
          <w:sz w:val="24"/>
          <w:szCs w:val="24"/>
        </w:rPr>
      </w:pPr>
      <w:r>
        <w:rPr>
          <w:rFonts w:hint="eastAsia" w:ascii="宋体" w:hAnsi="宋体" w:cs="宋体"/>
          <w:bCs/>
          <w:color w:val="000000"/>
          <w:sz w:val="24"/>
          <w:szCs w:val="24"/>
        </w:rPr>
        <w:t>根据《关于印发节能产品政府采购品目清单的通知》（财库〔2019〕19号）、《财政部发展改革委 生态环境部 市场监管总局关于调整优化节能产品 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3188A4C">
      <w:pPr>
        <w:tabs>
          <w:tab w:val="left" w:pos="1575"/>
        </w:tabs>
        <w:overflowPunct w:val="0"/>
        <w:spacing w:line="600" w:lineRule="exact"/>
        <w:ind w:firstLine="480" w:firstLineChars="200"/>
        <w:rPr>
          <w:rFonts w:ascii="宋体" w:hAnsi="宋体" w:cs="宋体"/>
          <w:bCs/>
          <w:sz w:val="24"/>
          <w:szCs w:val="24"/>
        </w:rPr>
      </w:pPr>
      <w:r>
        <w:rPr>
          <w:rFonts w:hint="eastAsia" w:ascii="宋体" w:hAnsi="宋体" w:cs="宋体"/>
          <w:bCs/>
          <w:color w:val="000000"/>
          <w:sz w:val="24"/>
          <w:szCs w:val="24"/>
        </w:rPr>
        <w:t>注：获得上述认证的产品在投标时应提供有效证明材料。以上所有证明文件复印件须加盖供应商公章并注明“与原件一致”，否则不予计分。</w:t>
      </w:r>
    </w:p>
    <w:p w14:paraId="6F7E7061">
      <w:pPr>
        <w:tabs>
          <w:tab w:val="left" w:pos="1575"/>
        </w:tabs>
        <w:overflowPunct w:val="0"/>
        <w:spacing w:line="600" w:lineRule="exact"/>
        <w:ind w:firstLine="482" w:firstLineChars="200"/>
        <w:rPr>
          <w:rFonts w:ascii="宋体" w:hAnsi="宋体" w:cs="宋体"/>
          <w:b/>
          <w:sz w:val="24"/>
          <w:szCs w:val="24"/>
        </w:rPr>
      </w:pPr>
      <w:bookmarkStart w:id="808" w:name="_Toc17122"/>
      <w:bookmarkStart w:id="809" w:name="_Toc5700"/>
      <w:bookmarkStart w:id="810" w:name="_Toc27955"/>
      <w:bookmarkStart w:id="811" w:name="_Toc24583"/>
      <w:bookmarkStart w:id="812" w:name="_Toc18923"/>
      <w:r>
        <w:rPr>
          <w:rFonts w:hint="eastAsia" w:ascii="宋体" w:hAnsi="宋体" w:cs="宋体"/>
          <w:b/>
          <w:sz w:val="24"/>
          <w:szCs w:val="24"/>
        </w:rPr>
        <w:t>6.《关于促进残疾人就业政府采购政策的通知》财库〔2017〕141号</w:t>
      </w:r>
      <w:bookmarkEnd w:id="808"/>
      <w:bookmarkEnd w:id="809"/>
      <w:r>
        <w:rPr>
          <w:rFonts w:hint="eastAsia" w:ascii="宋体" w:hAnsi="宋体" w:cs="宋体"/>
          <w:b/>
          <w:sz w:val="24"/>
          <w:szCs w:val="24"/>
        </w:rPr>
        <w:t>。</w:t>
      </w:r>
      <w:bookmarkEnd w:id="810"/>
      <w:bookmarkEnd w:id="811"/>
      <w:bookmarkEnd w:id="812"/>
    </w:p>
    <w:p w14:paraId="60AA3338">
      <w:pPr>
        <w:tabs>
          <w:tab w:val="left" w:pos="1575"/>
        </w:tabs>
        <w:overflowPunct w:val="0"/>
        <w:spacing w:line="600" w:lineRule="exact"/>
        <w:ind w:firstLine="480" w:firstLineChars="200"/>
        <w:rPr>
          <w:rFonts w:ascii="宋体" w:hAnsi="宋体" w:cs="宋体"/>
          <w:bCs/>
          <w:sz w:val="24"/>
          <w:szCs w:val="24"/>
        </w:rPr>
      </w:pPr>
      <w:bookmarkStart w:id="813" w:name="_Toc28713"/>
      <w:bookmarkStart w:id="814" w:name="_Toc30234"/>
      <w:bookmarkStart w:id="815" w:name="_Toc22172"/>
      <w:bookmarkStart w:id="816" w:name="_Toc1750"/>
      <w:bookmarkStart w:id="817" w:name="_Toc24922"/>
      <w:r>
        <w:rPr>
          <w:rFonts w:hint="eastAsia" w:ascii="宋体" w:hAnsi="宋体" w:cs="宋体"/>
          <w:bCs/>
          <w:sz w:val="24"/>
          <w:szCs w:val="24"/>
        </w:rPr>
        <w:t>福利企业参加政府采购活动时，应当提供市级以上民政局、财政局、残联部门出具的福利性企业的证明文件。</w:t>
      </w:r>
      <w:bookmarkEnd w:id="813"/>
      <w:bookmarkEnd w:id="814"/>
      <w:bookmarkEnd w:id="815"/>
      <w:bookmarkEnd w:id="816"/>
      <w:bookmarkEnd w:id="817"/>
    </w:p>
    <w:p w14:paraId="7C7BE074">
      <w:pPr>
        <w:tabs>
          <w:tab w:val="left" w:pos="1575"/>
        </w:tabs>
        <w:overflowPunct w:val="0"/>
        <w:spacing w:line="600" w:lineRule="exact"/>
        <w:ind w:firstLine="482" w:firstLineChars="200"/>
        <w:rPr>
          <w:rFonts w:ascii="宋体" w:hAnsi="宋体" w:cs="宋体"/>
          <w:bCs/>
          <w:sz w:val="24"/>
          <w:szCs w:val="24"/>
        </w:rPr>
      </w:pPr>
      <w:bookmarkStart w:id="818" w:name="_Toc14226"/>
      <w:bookmarkStart w:id="819" w:name="_Toc20174"/>
      <w:bookmarkStart w:id="820" w:name="_Toc24373"/>
      <w:bookmarkStart w:id="821" w:name="_Toc8691"/>
      <w:bookmarkStart w:id="822" w:name="_Toc27107"/>
      <w:r>
        <w:rPr>
          <w:rFonts w:hint="eastAsia" w:ascii="宋体" w:hAnsi="宋体" w:cs="宋体"/>
          <w:b/>
          <w:sz w:val="24"/>
          <w:szCs w:val="24"/>
        </w:rPr>
        <w:t>7.陕西省财政厅关于印发《陕西省中小企业政府采购信用融资办法》（陕财办采〔2018〕23号）</w:t>
      </w:r>
      <w:bookmarkEnd w:id="818"/>
      <w:bookmarkEnd w:id="819"/>
      <w:r>
        <w:rPr>
          <w:rFonts w:hint="eastAsia" w:ascii="宋体" w:hAnsi="宋体" w:cs="宋体"/>
          <w:b/>
          <w:sz w:val="24"/>
          <w:szCs w:val="24"/>
        </w:rPr>
        <w:t>。</w:t>
      </w:r>
      <w:bookmarkEnd w:id="820"/>
      <w:bookmarkEnd w:id="821"/>
      <w:bookmarkEnd w:id="822"/>
    </w:p>
    <w:p w14:paraId="375EBEAC">
      <w:pPr>
        <w:tabs>
          <w:tab w:val="left" w:pos="1575"/>
        </w:tabs>
        <w:overflowPunct w:val="0"/>
        <w:spacing w:line="600" w:lineRule="exact"/>
        <w:ind w:firstLine="480" w:firstLineChars="200"/>
        <w:rPr>
          <w:rFonts w:ascii="宋体" w:hAnsi="宋体" w:cs="宋体"/>
          <w:bCs/>
          <w:sz w:val="24"/>
          <w:szCs w:val="24"/>
        </w:rPr>
      </w:pPr>
      <w:bookmarkStart w:id="823" w:name="_Toc26044"/>
      <w:bookmarkStart w:id="824" w:name="_Toc2203"/>
      <w:bookmarkStart w:id="825" w:name="_Toc2902"/>
      <w:bookmarkStart w:id="826" w:name="_Toc1696"/>
      <w:bookmarkStart w:id="827" w:name="_Toc802"/>
      <w:r>
        <w:rPr>
          <w:rFonts w:hint="eastAsia" w:ascii="宋体" w:hAnsi="宋体" w:cs="宋体"/>
          <w:bCs/>
          <w:sz w:val="24"/>
          <w:szCs w:val="24"/>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823"/>
      <w:bookmarkEnd w:id="824"/>
      <w:bookmarkEnd w:id="825"/>
      <w:bookmarkEnd w:id="826"/>
      <w:bookmarkEnd w:id="827"/>
    </w:p>
    <w:p w14:paraId="48C5A1FA">
      <w:pPr>
        <w:tabs>
          <w:tab w:val="left" w:pos="1575"/>
        </w:tabs>
        <w:overflowPunct w:val="0"/>
        <w:spacing w:line="600" w:lineRule="exact"/>
        <w:ind w:firstLine="480" w:firstLineChars="200"/>
        <w:rPr>
          <w:rFonts w:ascii="宋体" w:hAnsi="宋体" w:cs="宋体"/>
          <w:b/>
          <w:color w:val="000000"/>
          <w:sz w:val="24"/>
          <w:szCs w:val="24"/>
        </w:rPr>
      </w:pPr>
      <w:bookmarkStart w:id="828" w:name="_Toc29619"/>
      <w:bookmarkStart w:id="829" w:name="_Toc31707"/>
      <w:bookmarkStart w:id="830" w:name="_Toc6798"/>
      <w:bookmarkStart w:id="831" w:name="_Toc4872"/>
      <w:bookmarkStart w:id="832" w:name="_Toc30311"/>
      <w:r>
        <w:rPr>
          <w:rFonts w:hint="eastAsia" w:ascii="宋体" w:hAnsi="宋体" w:cs="宋体"/>
          <w:bCs/>
          <w:sz w:val="24"/>
          <w:szCs w:val="24"/>
        </w:rPr>
        <w:t>网址：http://www.ccgp-shaanxi.gov.cn/zcdservice/zcd/shanxi/</w:t>
      </w:r>
      <w:bookmarkEnd w:id="828"/>
      <w:bookmarkEnd w:id="829"/>
      <w:bookmarkEnd w:id="830"/>
      <w:bookmarkEnd w:id="831"/>
      <w:bookmarkEnd w:id="832"/>
    </w:p>
    <w:p w14:paraId="60E3D753">
      <w:pPr>
        <w:spacing w:line="360" w:lineRule="auto"/>
        <w:outlineLvl w:val="1"/>
        <w:rPr>
          <w:rFonts w:ascii="宋体" w:hAnsi="宋体" w:cs="宋体"/>
          <w:b/>
          <w:sz w:val="28"/>
          <w:szCs w:val="28"/>
        </w:rPr>
      </w:pPr>
    </w:p>
    <w:p w14:paraId="1FC86D63">
      <w:pPr>
        <w:spacing w:line="360" w:lineRule="auto"/>
        <w:outlineLvl w:val="1"/>
        <w:rPr>
          <w:rFonts w:ascii="宋体" w:hAnsi="宋体" w:cs="宋体"/>
          <w:b/>
          <w:sz w:val="28"/>
          <w:szCs w:val="28"/>
        </w:rPr>
      </w:pPr>
    </w:p>
    <w:p w14:paraId="67192775">
      <w:pPr>
        <w:pStyle w:val="12"/>
        <w:ind w:firstLine="0" w:firstLineChars="0"/>
        <w:rPr>
          <w:rFonts w:cs="宋体"/>
          <w:b/>
          <w:sz w:val="28"/>
          <w:szCs w:val="28"/>
        </w:rPr>
      </w:pPr>
    </w:p>
    <w:p w14:paraId="4B0BB20F">
      <w:pPr>
        <w:spacing w:line="360" w:lineRule="auto"/>
        <w:outlineLvl w:val="1"/>
        <w:rPr>
          <w:rFonts w:ascii="宋体" w:hAnsi="宋体" w:cs="宋体"/>
          <w:b/>
          <w:sz w:val="28"/>
          <w:szCs w:val="28"/>
        </w:rPr>
      </w:pPr>
    </w:p>
    <w:p w14:paraId="1ABABB46">
      <w:pPr>
        <w:spacing w:line="360" w:lineRule="auto"/>
        <w:outlineLvl w:val="1"/>
        <w:rPr>
          <w:rFonts w:ascii="宋体" w:hAnsi="宋体" w:cs="宋体"/>
          <w:b/>
          <w:sz w:val="28"/>
          <w:szCs w:val="28"/>
        </w:rPr>
      </w:pPr>
    </w:p>
    <w:p w14:paraId="08AF2D65">
      <w:pPr>
        <w:spacing w:line="600" w:lineRule="exact"/>
        <w:outlineLvl w:val="1"/>
        <w:rPr>
          <w:rFonts w:ascii="宋体" w:hAnsi="宋体" w:cs="宋体"/>
          <w:b/>
          <w:sz w:val="24"/>
          <w:szCs w:val="24"/>
        </w:rPr>
      </w:pPr>
    </w:p>
    <w:p w14:paraId="436D41AD">
      <w:pPr>
        <w:spacing w:line="600" w:lineRule="exact"/>
        <w:outlineLvl w:val="1"/>
        <w:rPr>
          <w:rFonts w:ascii="宋体" w:hAnsi="宋体" w:cs="宋体"/>
          <w:b/>
          <w:sz w:val="24"/>
          <w:szCs w:val="24"/>
        </w:rPr>
      </w:pPr>
    </w:p>
    <w:p w14:paraId="517D5659">
      <w:pPr>
        <w:spacing w:line="600" w:lineRule="exact"/>
        <w:outlineLvl w:val="1"/>
        <w:rPr>
          <w:rFonts w:ascii="宋体" w:hAnsi="宋体" w:cs="宋体"/>
          <w:b/>
          <w:sz w:val="24"/>
          <w:szCs w:val="24"/>
        </w:rPr>
      </w:pPr>
    </w:p>
    <w:p w14:paraId="50667FA1">
      <w:pPr>
        <w:spacing w:line="600" w:lineRule="exact"/>
        <w:outlineLvl w:val="1"/>
        <w:rPr>
          <w:rFonts w:ascii="宋体" w:hAnsi="宋体" w:cs="宋体"/>
          <w:b/>
          <w:sz w:val="24"/>
          <w:szCs w:val="24"/>
        </w:rPr>
      </w:pPr>
    </w:p>
    <w:p w14:paraId="073B2187">
      <w:pPr>
        <w:spacing w:line="600" w:lineRule="exact"/>
        <w:outlineLvl w:val="1"/>
        <w:rPr>
          <w:rFonts w:ascii="宋体" w:hAnsi="宋体" w:cs="宋体"/>
          <w:b/>
          <w:sz w:val="24"/>
          <w:szCs w:val="24"/>
        </w:rPr>
      </w:pPr>
    </w:p>
    <w:p w14:paraId="0281E9F3">
      <w:pPr>
        <w:spacing w:line="600" w:lineRule="exact"/>
        <w:outlineLvl w:val="1"/>
        <w:rPr>
          <w:rFonts w:ascii="宋体" w:hAnsi="宋体" w:cs="宋体"/>
          <w:b/>
          <w:sz w:val="24"/>
          <w:szCs w:val="24"/>
        </w:rPr>
      </w:pPr>
    </w:p>
    <w:p w14:paraId="4CF8C1B4">
      <w:pPr>
        <w:spacing w:line="600" w:lineRule="exact"/>
        <w:outlineLvl w:val="1"/>
        <w:rPr>
          <w:rFonts w:ascii="宋体" w:hAnsi="宋体" w:cs="宋体"/>
          <w:b/>
          <w:sz w:val="24"/>
          <w:szCs w:val="24"/>
        </w:rPr>
      </w:pPr>
    </w:p>
    <w:p w14:paraId="7E2BF998">
      <w:pPr>
        <w:spacing w:line="600" w:lineRule="exact"/>
        <w:outlineLvl w:val="1"/>
        <w:rPr>
          <w:rFonts w:ascii="宋体" w:hAnsi="宋体" w:cs="宋体"/>
          <w:b/>
          <w:sz w:val="24"/>
          <w:szCs w:val="24"/>
        </w:rPr>
      </w:pPr>
    </w:p>
    <w:p w14:paraId="78133FF1">
      <w:pPr>
        <w:spacing w:line="600" w:lineRule="exact"/>
        <w:outlineLvl w:val="1"/>
        <w:rPr>
          <w:rFonts w:ascii="宋体" w:hAnsi="宋体" w:cs="宋体"/>
          <w:b/>
          <w:sz w:val="24"/>
          <w:szCs w:val="24"/>
        </w:rPr>
      </w:pPr>
    </w:p>
    <w:p w14:paraId="1588E6D5">
      <w:pPr>
        <w:spacing w:line="600" w:lineRule="exact"/>
        <w:outlineLvl w:val="1"/>
        <w:rPr>
          <w:rFonts w:ascii="宋体" w:hAnsi="宋体" w:cs="宋体"/>
          <w:b/>
          <w:sz w:val="24"/>
          <w:szCs w:val="24"/>
        </w:rPr>
      </w:pPr>
    </w:p>
    <w:p w14:paraId="400C2A9B">
      <w:pPr>
        <w:spacing w:line="600" w:lineRule="exact"/>
        <w:outlineLvl w:val="1"/>
        <w:rPr>
          <w:rFonts w:ascii="宋体" w:hAnsi="宋体" w:cs="宋体"/>
          <w:b/>
          <w:sz w:val="24"/>
          <w:szCs w:val="24"/>
        </w:rPr>
      </w:pPr>
    </w:p>
    <w:p w14:paraId="2DCB631D">
      <w:pPr>
        <w:spacing w:line="600" w:lineRule="exact"/>
        <w:outlineLvl w:val="1"/>
        <w:rPr>
          <w:rFonts w:ascii="宋体" w:hAnsi="宋体" w:cs="宋体"/>
          <w:b/>
          <w:sz w:val="24"/>
          <w:szCs w:val="24"/>
        </w:rPr>
      </w:pPr>
    </w:p>
    <w:p w14:paraId="6EA60B1A">
      <w:pPr>
        <w:spacing w:line="600" w:lineRule="exact"/>
        <w:outlineLvl w:val="1"/>
        <w:rPr>
          <w:rFonts w:ascii="宋体" w:hAnsi="宋体" w:cs="宋体"/>
          <w:b/>
          <w:sz w:val="24"/>
          <w:szCs w:val="24"/>
        </w:rPr>
      </w:pPr>
    </w:p>
    <w:p w14:paraId="7304CDCB">
      <w:pPr>
        <w:spacing w:line="600" w:lineRule="exact"/>
        <w:outlineLvl w:val="1"/>
        <w:rPr>
          <w:rFonts w:ascii="宋体" w:hAnsi="宋体" w:cs="宋体"/>
          <w:b/>
          <w:sz w:val="24"/>
          <w:szCs w:val="24"/>
        </w:rPr>
      </w:pPr>
      <w:r>
        <w:rPr>
          <w:rFonts w:hint="eastAsia" w:ascii="宋体" w:hAnsi="宋体" w:cs="宋体"/>
          <w:b/>
          <w:sz w:val="24"/>
          <w:szCs w:val="24"/>
        </w:rPr>
        <w:t>附件A:废标条件</w:t>
      </w:r>
      <w:bookmarkEnd w:id="728"/>
    </w:p>
    <w:p w14:paraId="1A57CD6C">
      <w:pPr>
        <w:adjustRightInd w:val="0"/>
        <w:snapToGrid w:val="0"/>
        <w:spacing w:line="600" w:lineRule="exact"/>
        <w:jc w:val="center"/>
        <w:rPr>
          <w:rFonts w:ascii="宋体" w:hAnsi="宋体" w:cs="宋体"/>
          <w:b/>
          <w:sz w:val="24"/>
          <w:szCs w:val="24"/>
        </w:rPr>
      </w:pPr>
      <w:r>
        <w:rPr>
          <w:rFonts w:hint="eastAsia" w:ascii="宋体" w:hAnsi="宋体" w:cs="宋体"/>
          <w:b/>
          <w:sz w:val="24"/>
          <w:szCs w:val="24"/>
        </w:rPr>
        <w:t>废 标 条 件</w:t>
      </w:r>
    </w:p>
    <w:p w14:paraId="357078A2">
      <w:pPr>
        <w:spacing w:line="600" w:lineRule="exact"/>
        <w:rPr>
          <w:rFonts w:ascii="宋体" w:hAnsi="宋体" w:cs="宋体"/>
          <w:spacing w:val="4"/>
          <w:sz w:val="24"/>
          <w:szCs w:val="24"/>
        </w:rPr>
      </w:pPr>
      <w:r>
        <w:rPr>
          <w:rFonts w:hint="eastAsia" w:ascii="宋体" w:hAnsi="宋体" w:cs="宋体"/>
          <w:spacing w:val="4"/>
          <w:sz w:val="24"/>
          <w:szCs w:val="24"/>
        </w:rPr>
        <w:t>A0. 总  则</w:t>
      </w:r>
    </w:p>
    <w:p w14:paraId="36D0B4DF">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本附件所集中所示的否决投标条件，是本章“评标办法”的组成部分，是对本章正文部分所归定否决投标条件的总结和补充，如果出现相互矛盾的情况，以本章正文部分的规定为准。</w:t>
      </w:r>
    </w:p>
    <w:p w14:paraId="7FB79691">
      <w:pPr>
        <w:spacing w:line="600" w:lineRule="exact"/>
        <w:rPr>
          <w:rFonts w:ascii="宋体" w:hAnsi="宋体" w:cs="宋体"/>
          <w:spacing w:val="4"/>
          <w:sz w:val="24"/>
          <w:szCs w:val="24"/>
        </w:rPr>
      </w:pPr>
      <w:r>
        <w:rPr>
          <w:rFonts w:hint="eastAsia" w:ascii="宋体" w:hAnsi="宋体" w:cs="宋体"/>
          <w:spacing w:val="4"/>
          <w:sz w:val="24"/>
          <w:szCs w:val="24"/>
        </w:rPr>
        <w:t>A1. 否决投标条件</w:t>
      </w:r>
    </w:p>
    <w:p w14:paraId="4118246C">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供应商或其投标文件有下列情形之一的，否决其投标：</w:t>
      </w:r>
    </w:p>
    <w:p w14:paraId="563A24B7">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（1）投标单位未经过正常渠道领取招标文件，或投标单位名称与领取招标文件时登记的投标单位名称不符的；</w:t>
      </w:r>
    </w:p>
    <w:p w14:paraId="0F9F6663">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（2）未按招标文件规定要求签署、盖章的；无响应有效期或有效期达不到招标文件要求的；</w:t>
      </w:r>
    </w:p>
    <w:p w14:paraId="712798A3">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（3）投标文件未按照投标文件格式及内容要求填写的；</w:t>
      </w:r>
    </w:p>
    <w:p w14:paraId="171799A8">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（4）投标单位针对同一项目递交两份或多份内容不同的投标文件，未书面声明哪一份是有效的或出现选择性报价的；</w:t>
      </w:r>
    </w:p>
    <w:p w14:paraId="7F6E7FD8">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（5）未按招标文件要求提供资格证明文件原件或提供的原件缺项；</w:t>
      </w:r>
    </w:p>
    <w:p w14:paraId="4D2B7C0D">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（6）提供虚假资质、虚假证明（包括第三方提供的虚假证明）的，除按无效文件处理外，还将按照有关规定进行处罚；</w:t>
      </w:r>
    </w:p>
    <w:p w14:paraId="1842DEDC">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（7）附有采购人、采购代理机构不能接受的条款和商务响应方面（付款条件、工期限）与招标文件要求不一致的；</w:t>
      </w:r>
    </w:p>
    <w:p w14:paraId="586C531F">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（8）在政府采购或其它重大项目履约过程中有不良记录，不能按期履约的；</w:t>
      </w:r>
    </w:p>
    <w:p w14:paraId="4EBDA4C0">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（9）投标报价与市场价偏离较大，低于成本，形成不正当竞争的；</w:t>
      </w:r>
    </w:p>
    <w:p w14:paraId="5C664772">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（10）有重大缺漏项的；</w:t>
      </w:r>
    </w:p>
    <w:p w14:paraId="5ACFB741">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（11）以他人名义进行投标的；</w:t>
      </w:r>
    </w:p>
    <w:p w14:paraId="6DB62675">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（12）供应商无法定代表人授权书或其授权书的有效性不符合招标文件规定的；</w:t>
      </w:r>
    </w:p>
    <w:p w14:paraId="7FEE3B47">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（13）供应商有串通投标、弄虚作假、行贿等违法行为的。</w:t>
      </w:r>
    </w:p>
    <w:p w14:paraId="71651ED5">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（14）投标内容不完整；</w:t>
      </w:r>
    </w:p>
    <w:p w14:paraId="4F5CBDF3">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（15）供应商的商务响应达不到招标文件要求；</w:t>
      </w:r>
    </w:p>
    <w:p w14:paraId="33EFF4C3">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（16）不按评标委员会要求澄清、说明或补正的。</w:t>
      </w:r>
    </w:p>
    <w:p w14:paraId="178D9C62">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（17）评标委员会认定供应商以低于成本报价竞标的。</w:t>
      </w:r>
    </w:p>
    <w:p w14:paraId="2EB51047">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（18）提供的投标文件电子版不能正常参与评标的。</w:t>
      </w:r>
    </w:p>
    <w:p w14:paraId="733E41DE">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（19）其他经评标委员会确认的未能实质性响应招标文件要求的。</w:t>
      </w:r>
    </w:p>
    <w:p w14:paraId="3671C5D4">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（20）投标文件电子版无法打开或主要内容无法显示，影响正常评标。</w:t>
      </w:r>
    </w:p>
    <w:p w14:paraId="45BF2A4F">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（21）未按时缴纳投标保证金的。</w:t>
      </w:r>
    </w:p>
    <w:p w14:paraId="51C6FFCD">
      <w:pPr>
        <w:spacing w:line="600" w:lineRule="exact"/>
        <w:rPr>
          <w:rFonts w:ascii="宋体" w:hAnsi="宋体" w:cs="宋体"/>
          <w:spacing w:val="4"/>
          <w:sz w:val="24"/>
          <w:szCs w:val="24"/>
        </w:rPr>
      </w:pPr>
      <w:r>
        <w:rPr>
          <w:rFonts w:hint="eastAsia" w:ascii="宋体" w:hAnsi="宋体" w:cs="宋体"/>
          <w:spacing w:val="4"/>
          <w:sz w:val="24"/>
          <w:szCs w:val="24"/>
        </w:rPr>
        <w:t>A2 . 串通投标</w:t>
      </w:r>
    </w:p>
    <w:p w14:paraId="5A5032EA">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有下列情形之一的，属于投标人相互串通投标：</w:t>
      </w:r>
    </w:p>
    <w:p w14:paraId="51BE13DF">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（1）投标人之间协商投标报价等投标文件的实质性内容；</w:t>
      </w:r>
    </w:p>
    <w:p w14:paraId="040D3C30">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（2）投标人之间约定中标投标人；</w:t>
      </w:r>
    </w:p>
    <w:p w14:paraId="0ACABFAD">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（3）投标人之间约定部分投标人放弃投标或者中标；</w:t>
      </w:r>
    </w:p>
    <w:p w14:paraId="1F281934">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（4）属于同一集团、协会、商会等组织成员的投标人按照该组织要求协同投标；</w:t>
      </w:r>
    </w:p>
    <w:p w14:paraId="605BB30F">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（5）投标人之间为谋中标或者排斥特定投标人而采取的其他联合行动。</w:t>
      </w:r>
    </w:p>
    <w:p w14:paraId="38F1381E">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有下列情形之一的，视为投标人相互串通投标：</w:t>
      </w:r>
    </w:p>
    <w:p w14:paraId="19029F6F">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（1）不同投标人的投标文件由同一单位或者个人编制；</w:t>
      </w:r>
    </w:p>
    <w:p w14:paraId="14AB1236">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（2）不同投标人委托同一单位或者个人办理投标事宜；</w:t>
      </w:r>
    </w:p>
    <w:p w14:paraId="01E64D87">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（3）不同投标人的投标文件载明的项目管理成员为同一人；</w:t>
      </w:r>
    </w:p>
    <w:p w14:paraId="7B38F873">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（4）不同投标人的投标文件异常一致或者投标报价呈规律性差异；</w:t>
      </w:r>
    </w:p>
    <w:p w14:paraId="53A04DC3">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（5）不同投标人的投标文件相互混装；</w:t>
      </w:r>
    </w:p>
    <w:p w14:paraId="47D41784">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（6）不同投标人的投标保证金从同一单位或者个人的账户转出。</w:t>
      </w:r>
    </w:p>
    <w:p w14:paraId="2E970F73">
      <w:pPr>
        <w:spacing w:line="600" w:lineRule="exact"/>
        <w:rPr>
          <w:rFonts w:ascii="宋体" w:hAnsi="宋体" w:cs="宋体"/>
          <w:spacing w:val="4"/>
          <w:sz w:val="24"/>
          <w:szCs w:val="24"/>
        </w:rPr>
      </w:pPr>
      <w:r>
        <w:rPr>
          <w:rFonts w:hint="eastAsia" w:ascii="宋体" w:hAnsi="宋体" w:cs="宋体"/>
          <w:spacing w:val="4"/>
          <w:sz w:val="24"/>
          <w:szCs w:val="24"/>
        </w:rPr>
        <w:t>A3. 弄虚作假</w:t>
      </w:r>
    </w:p>
    <w:p w14:paraId="74388937">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投标人有下列情形之一的，属于弄虚作假的行为：</w:t>
      </w:r>
    </w:p>
    <w:p w14:paraId="37F4E609">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（1）使用伪造、变造的许可证件；</w:t>
      </w:r>
    </w:p>
    <w:p w14:paraId="4929C60E">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（2） 提供虚假的财务状况或者业绩；</w:t>
      </w:r>
    </w:p>
    <w:p w14:paraId="629FD84E">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（3）提供虚假的项目负责人或者技术人员简历、劳动关系证明；</w:t>
      </w:r>
    </w:p>
    <w:p w14:paraId="293A24A5">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（4）提供虚假的信用状况；</w:t>
      </w:r>
    </w:p>
    <w:p w14:paraId="369C8E88">
      <w:pPr>
        <w:spacing w:line="600" w:lineRule="exact"/>
        <w:ind w:firstLine="496" w:firstLineChars="200"/>
        <w:rPr>
          <w:rFonts w:ascii="宋体" w:hAnsi="宋体" w:cs="宋体"/>
          <w:spacing w:val="4"/>
          <w:sz w:val="24"/>
          <w:szCs w:val="24"/>
        </w:rPr>
      </w:pPr>
      <w:r>
        <w:rPr>
          <w:rFonts w:hint="eastAsia" w:ascii="宋体" w:hAnsi="宋体" w:cs="宋体"/>
          <w:spacing w:val="4"/>
          <w:sz w:val="24"/>
          <w:szCs w:val="24"/>
        </w:rPr>
        <w:t>（5） 其他弄虚作假的行为。</w:t>
      </w:r>
    </w:p>
    <w:p w14:paraId="55EFE0D1">
      <w:pPr>
        <w:pStyle w:val="5"/>
        <w:spacing w:line="600" w:lineRule="exact"/>
        <w:rPr>
          <w:rFonts w:ascii="宋体" w:hAnsi="宋体" w:cs="宋体"/>
          <w:sz w:val="24"/>
          <w:szCs w:val="24"/>
        </w:rPr>
        <w:sectPr>
          <w:pgSz w:w="11906" w:h="16838"/>
          <w:pgMar w:top="1440" w:right="1440" w:bottom="1440" w:left="1440" w:header="851" w:footer="992" w:gutter="0"/>
          <w:cols w:space="720" w:num="1"/>
          <w:titlePg/>
          <w:docGrid w:linePitch="312" w:charSpace="0"/>
        </w:sectPr>
      </w:pPr>
    </w:p>
    <w:bookmarkEnd w:id="494"/>
    <w:bookmarkEnd w:id="495"/>
    <w:bookmarkEnd w:id="496"/>
    <w:p w14:paraId="4A398BC0">
      <w:pPr>
        <w:pStyle w:val="2"/>
        <w:numPr>
          <w:ilvl w:val="0"/>
          <w:numId w:val="6"/>
        </w:numPr>
        <w:spacing w:before="0" w:after="0" w:line="600" w:lineRule="exact"/>
        <w:rPr>
          <w:rFonts w:ascii="宋体" w:hAnsi="宋体" w:cs="宋体"/>
          <w:szCs w:val="28"/>
        </w:rPr>
      </w:pPr>
      <w:bookmarkStart w:id="833" w:name="_Toc31421"/>
      <w:bookmarkStart w:id="834" w:name="_Toc132"/>
      <w:bookmarkStart w:id="835" w:name="_Toc3834"/>
      <w:bookmarkStart w:id="836" w:name="_Toc13863"/>
      <w:bookmarkStart w:id="837" w:name="_Toc5347"/>
      <w:r>
        <w:rPr>
          <w:rFonts w:hint="eastAsia" w:ascii="宋体" w:hAnsi="宋体" w:cs="宋体"/>
          <w:szCs w:val="28"/>
        </w:rPr>
        <w:t>合同（拟签订文本）</w:t>
      </w:r>
      <w:bookmarkEnd w:id="833"/>
      <w:bookmarkEnd w:id="834"/>
      <w:bookmarkEnd w:id="835"/>
    </w:p>
    <w:p w14:paraId="1CB32E2D"/>
    <w:p w14:paraId="20FF3DA1">
      <w:pPr>
        <w:spacing w:line="600" w:lineRule="exact"/>
        <w:rPr>
          <w:rFonts w:ascii="宋体" w:hAnsi="宋体" w:cs="宋体"/>
          <w:sz w:val="24"/>
          <w:szCs w:val="24"/>
        </w:rPr>
      </w:pPr>
    </w:p>
    <w:p w14:paraId="7AEC15B0">
      <w:pPr>
        <w:spacing w:line="600" w:lineRule="exact"/>
        <w:rPr>
          <w:rFonts w:ascii="宋体" w:hAnsi="宋体" w:cs="宋体"/>
          <w:sz w:val="24"/>
          <w:szCs w:val="24"/>
        </w:rPr>
      </w:pPr>
    </w:p>
    <w:p w14:paraId="4E08F6B9">
      <w:pPr>
        <w:spacing w:line="600" w:lineRule="exact"/>
        <w:rPr>
          <w:rFonts w:ascii="宋体" w:hAnsi="宋体" w:cs="宋体"/>
          <w:sz w:val="24"/>
          <w:szCs w:val="24"/>
        </w:rPr>
      </w:pPr>
    </w:p>
    <w:p w14:paraId="48EE05BA">
      <w:pPr>
        <w:pStyle w:val="11"/>
        <w:spacing w:line="560" w:lineRule="exact"/>
        <w:jc w:val="center"/>
        <w:rPr>
          <w:rFonts w:cs="宋体"/>
          <w:b/>
          <w:bCs/>
          <w:kern w:val="44"/>
          <w:sz w:val="40"/>
          <w:szCs w:val="40"/>
        </w:rPr>
      </w:pPr>
      <w:r>
        <w:rPr>
          <w:rFonts w:hint="eastAsia" w:cs="宋体"/>
          <w:b/>
          <w:bCs/>
          <w:kern w:val="44"/>
          <w:sz w:val="40"/>
          <w:szCs w:val="40"/>
        </w:rPr>
        <w:t>政府采购货物买卖合同</w:t>
      </w:r>
    </w:p>
    <w:p w14:paraId="6E5E8756">
      <w:pPr>
        <w:pStyle w:val="11"/>
        <w:spacing w:line="560" w:lineRule="exact"/>
        <w:jc w:val="center"/>
        <w:rPr>
          <w:rFonts w:cs="宋体"/>
          <w:b/>
          <w:bCs/>
          <w:spacing w:val="-20"/>
          <w:kern w:val="44"/>
          <w:sz w:val="32"/>
          <w:szCs w:val="32"/>
        </w:rPr>
      </w:pPr>
      <w:r>
        <w:rPr>
          <w:rFonts w:hint="eastAsia" w:cs="宋体"/>
          <w:b/>
          <w:bCs/>
          <w:spacing w:val="-20"/>
          <w:kern w:val="44"/>
          <w:sz w:val="32"/>
          <w:szCs w:val="32"/>
        </w:rPr>
        <w:t>（试行）</w:t>
      </w:r>
    </w:p>
    <w:p w14:paraId="3B7AD51F">
      <w:pPr>
        <w:spacing w:line="560" w:lineRule="exact"/>
        <w:rPr>
          <w:rFonts w:ascii="宋体" w:hAnsi="宋体" w:cs="宋体"/>
          <w:b/>
          <w:bCs/>
          <w:spacing w:val="-20"/>
          <w:kern w:val="44"/>
          <w:sz w:val="24"/>
          <w:szCs w:val="24"/>
        </w:rPr>
      </w:pPr>
    </w:p>
    <w:p w14:paraId="724EC8DF">
      <w:pPr>
        <w:spacing w:line="560" w:lineRule="exact"/>
        <w:rPr>
          <w:rFonts w:ascii="宋体" w:hAnsi="宋体" w:cs="宋体"/>
          <w:b/>
          <w:bCs/>
          <w:spacing w:val="-20"/>
          <w:kern w:val="44"/>
          <w:sz w:val="24"/>
          <w:szCs w:val="24"/>
        </w:rPr>
      </w:pPr>
    </w:p>
    <w:p w14:paraId="537CFF35">
      <w:pPr>
        <w:spacing w:line="560" w:lineRule="exact"/>
        <w:rPr>
          <w:rFonts w:ascii="宋体" w:hAnsi="宋体" w:cs="宋体"/>
          <w:b/>
          <w:bCs/>
          <w:spacing w:val="-20"/>
          <w:kern w:val="44"/>
          <w:sz w:val="24"/>
          <w:szCs w:val="24"/>
        </w:rPr>
      </w:pPr>
    </w:p>
    <w:p w14:paraId="7D57792E">
      <w:pPr>
        <w:spacing w:line="560" w:lineRule="exact"/>
        <w:rPr>
          <w:rFonts w:ascii="宋体" w:hAnsi="宋体" w:cs="宋体"/>
          <w:b/>
          <w:bCs/>
          <w:spacing w:val="-20"/>
          <w:kern w:val="44"/>
          <w:sz w:val="24"/>
          <w:szCs w:val="24"/>
        </w:rPr>
      </w:pPr>
    </w:p>
    <w:p w14:paraId="1FD0CD41">
      <w:pPr>
        <w:spacing w:line="560" w:lineRule="exact"/>
        <w:rPr>
          <w:rFonts w:ascii="宋体" w:hAnsi="宋体" w:cs="宋体"/>
          <w:b/>
          <w:bCs/>
          <w:spacing w:val="-20"/>
          <w:kern w:val="44"/>
          <w:sz w:val="24"/>
          <w:szCs w:val="24"/>
        </w:rPr>
      </w:pPr>
    </w:p>
    <w:p w14:paraId="285EED8A">
      <w:pPr>
        <w:spacing w:line="560" w:lineRule="exact"/>
        <w:rPr>
          <w:rFonts w:ascii="宋体" w:hAnsi="宋体" w:cs="宋体"/>
          <w:b/>
          <w:bCs/>
          <w:spacing w:val="-20"/>
          <w:kern w:val="44"/>
          <w:sz w:val="24"/>
          <w:szCs w:val="24"/>
        </w:rPr>
      </w:pPr>
    </w:p>
    <w:p w14:paraId="5CCB8014">
      <w:pPr>
        <w:spacing w:line="560" w:lineRule="exact"/>
        <w:rPr>
          <w:rFonts w:ascii="宋体" w:hAnsi="宋体" w:cs="宋体"/>
          <w:b/>
          <w:bCs/>
          <w:spacing w:val="-20"/>
          <w:kern w:val="44"/>
          <w:sz w:val="24"/>
          <w:szCs w:val="24"/>
        </w:rPr>
      </w:pPr>
    </w:p>
    <w:p w14:paraId="05FD5AE8">
      <w:pPr>
        <w:spacing w:line="700" w:lineRule="exact"/>
        <w:ind w:left="420" w:leftChars="200"/>
        <w:rPr>
          <w:rFonts w:ascii="宋体" w:hAnsi="宋体" w:cs="宋体"/>
          <w:sz w:val="24"/>
          <w:szCs w:val="24"/>
        </w:rPr>
      </w:pPr>
      <w:r>
        <w:rPr>
          <w:rFonts w:hint="eastAsia" w:ascii="宋体" w:hAnsi="宋体" w:cs="宋体"/>
          <w:kern w:val="0"/>
          <w:sz w:val="24"/>
          <w:szCs w:val="24"/>
        </w:rPr>
        <w:t>项目名称：</w:t>
      </w:r>
      <w:r>
        <w:rPr>
          <w:rFonts w:hint="eastAsia" w:ascii="宋体" w:hAnsi="宋体" w:cs="宋体"/>
          <w:sz w:val="24"/>
          <w:szCs w:val="24"/>
          <w:u w:val="single"/>
        </w:rPr>
        <w:t xml:space="preserve">                             </w:t>
      </w:r>
    </w:p>
    <w:p w14:paraId="63952F60">
      <w:pPr>
        <w:spacing w:line="700" w:lineRule="exact"/>
        <w:ind w:left="420" w:leftChars="200"/>
        <w:rPr>
          <w:rFonts w:ascii="宋体" w:hAnsi="宋体" w:cs="宋体"/>
          <w:sz w:val="24"/>
          <w:szCs w:val="24"/>
          <w:u w:val="single"/>
        </w:rPr>
      </w:pPr>
      <w:r>
        <w:rPr>
          <w:rFonts w:hint="eastAsia" w:ascii="宋体" w:hAnsi="宋体" w:cs="宋体"/>
          <w:sz w:val="24"/>
          <w:szCs w:val="24"/>
        </w:rPr>
        <w:t>合同编号：</w:t>
      </w:r>
      <w:r>
        <w:rPr>
          <w:rFonts w:hint="eastAsia" w:ascii="宋体" w:hAnsi="宋体" w:cs="宋体"/>
          <w:sz w:val="24"/>
          <w:szCs w:val="24"/>
          <w:u w:val="single"/>
        </w:rPr>
        <w:t xml:space="preserve">                            </w:t>
      </w:r>
    </w:p>
    <w:p w14:paraId="6D475F72">
      <w:pPr>
        <w:spacing w:line="700" w:lineRule="exact"/>
        <w:ind w:left="420" w:leftChars="200"/>
        <w:rPr>
          <w:rFonts w:ascii="宋体" w:hAnsi="宋体" w:cs="宋体"/>
          <w:sz w:val="24"/>
          <w:szCs w:val="24"/>
          <w:u w:val="single"/>
        </w:rPr>
      </w:pPr>
      <w:r>
        <w:rPr>
          <w:rFonts w:hint="eastAsia" w:ascii="宋体" w:hAnsi="宋体" w:cs="宋体"/>
          <w:sz w:val="24"/>
          <w:szCs w:val="24"/>
        </w:rPr>
        <w:t>甲    方：</w:t>
      </w:r>
      <w:r>
        <w:rPr>
          <w:rFonts w:hint="eastAsia" w:ascii="宋体" w:hAnsi="宋体" w:cs="宋体"/>
          <w:sz w:val="24"/>
          <w:szCs w:val="24"/>
          <w:u w:val="single"/>
        </w:rPr>
        <w:t xml:space="preserve">                             </w:t>
      </w:r>
    </w:p>
    <w:p w14:paraId="662595FE">
      <w:pPr>
        <w:spacing w:line="700" w:lineRule="exact"/>
        <w:ind w:left="420" w:leftChars="200"/>
        <w:rPr>
          <w:rFonts w:ascii="宋体" w:hAnsi="宋体" w:cs="宋体"/>
          <w:sz w:val="24"/>
          <w:szCs w:val="24"/>
          <w:u w:val="single"/>
        </w:rPr>
      </w:pPr>
      <w:r>
        <w:rPr>
          <w:rFonts w:hint="eastAsia" w:ascii="宋体" w:hAnsi="宋体" w:cs="宋体"/>
          <w:sz w:val="24"/>
          <w:szCs w:val="24"/>
        </w:rPr>
        <w:t>乙    方：</w:t>
      </w:r>
      <w:r>
        <w:rPr>
          <w:rFonts w:hint="eastAsia" w:ascii="宋体" w:hAnsi="宋体" w:cs="宋体"/>
          <w:sz w:val="24"/>
          <w:szCs w:val="24"/>
          <w:u w:val="single"/>
        </w:rPr>
        <w:t xml:space="preserve">                             </w:t>
      </w:r>
    </w:p>
    <w:p w14:paraId="4AF81B99">
      <w:pPr>
        <w:spacing w:line="700" w:lineRule="exact"/>
        <w:ind w:left="420" w:leftChars="200"/>
        <w:rPr>
          <w:rFonts w:ascii="宋体" w:hAnsi="宋体" w:cs="宋体"/>
          <w:sz w:val="24"/>
          <w:szCs w:val="24"/>
        </w:rPr>
      </w:pPr>
      <w:r>
        <w:rPr>
          <w:rFonts w:hint="eastAsia" w:ascii="宋体" w:hAnsi="宋体" w:cs="宋体"/>
          <w:sz w:val="24"/>
          <w:szCs w:val="24"/>
        </w:rPr>
        <w:t>签订时间：</w:t>
      </w:r>
    </w:p>
    <w:p w14:paraId="2B478CC2">
      <w:pPr>
        <w:spacing w:line="700" w:lineRule="exact"/>
        <w:ind w:left="420" w:leftChars="200"/>
        <w:rPr>
          <w:rFonts w:ascii="宋体" w:hAnsi="宋体" w:cs="宋体"/>
          <w:sz w:val="24"/>
          <w:szCs w:val="24"/>
        </w:rPr>
      </w:pPr>
    </w:p>
    <w:p w14:paraId="72EFAF96">
      <w:pPr>
        <w:spacing w:line="700" w:lineRule="exact"/>
        <w:ind w:left="420" w:leftChars="200"/>
        <w:rPr>
          <w:rFonts w:ascii="宋体" w:hAnsi="宋体" w:cs="宋体"/>
          <w:sz w:val="24"/>
          <w:szCs w:val="24"/>
        </w:rPr>
      </w:pPr>
    </w:p>
    <w:p w14:paraId="703007C6">
      <w:pPr>
        <w:spacing w:line="700" w:lineRule="exact"/>
        <w:ind w:left="420" w:leftChars="200"/>
        <w:rPr>
          <w:rFonts w:ascii="宋体" w:hAnsi="宋体" w:cs="宋体"/>
          <w:sz w:val="24"/>
          <w:szCs w:val="24"/>
        </w:rPr>
      </w:pPr>
    </w:p>
    <w:p w14:paraId="7DA7218D">
      <w:pPr>
        <w:spacing w:line="700" w:lineRule="exact"/>
        <w:ind w:left="420" w:leftChars="200"/>
        <w:rPr>
          <w:rFonts w:ascii="宋体" w:hAnsi="宋体" w:cs="宋体"/>
          <w:sz w:val="24"/>
          <w:szCs w:val="24"/>
        </w:rPr>
      </w:pPr>
    </w:p>
    <w:p w14:paraId="0FBF0A59">
      <w:pPr>
        <w:spacing w:line="560" w:lineRule="exact"/>
        <w:jc w:val="center"/>
        <w:rPr>
          <w:rFonts w:ascii="宋体" w:hAnsi="宋体" w:cs="宋体"/>
          <w:b/>
          <w:bCs/>
          <w:sz w:val="24"/>
          <w:szCs w:val="24"/>
        </w:rPr>
      </w:pPr>
      <w:r>
        <w:rPr>
          <w:rFonts w:hint="eastAsia" w:ascii="宋体" w:hAnsi="宋体" w:cs="宋体"/>
          <w:b/>
          <w:bCs/>
          <w:sz w:val="24"/>
          <w:szCs w:val="24"/>
        </w:rPr>
        <w:t>使 用 说 明</w:t>
      </w:r>
    </w:p>
    <w:p w14:paraId="2EFCB001">
      <w:pPr>
        <w:spacing w:line="560" w:lineRule="exact"/>
        <w:ind w:firstLine="480" w:firstLineChars="200"/>
        <w:rPr>
          <w:rFonts w:ascii="宋体" w:hAnsi="宋体" w:cs="宋体"/>
          <w:sz w:val="24"/>
          <w:szCs w:val="24"/>
        </w:rPr>
      </w:pPr>
    </w:p>
    <w:p w14:paraId="2EF8EEA1">
      <w:pPr>
        <w:spacing w:line="600" w:lineRule="exact"/>
        <w:ind w:firstLine="480" w:firstLineChars="200"/>
        <w:rPr>
          <w:rFonts w:ascii="宋体" w:hAnsi="宋体" w:cs="宋体"/>
          <w:sz w:val="24"/>
          <w:szCs w:val="24"/>
        </w:rPr>
      </w:pPr>
      <w:r>
        <w:rPr>
          <w:rFonts w:hint="eastAsia" w:ascii="宋体" w:hAnsi="宋体" w:cs="宋体"/>
          <w:sz w:val="24"/>
          <w:szCs w:val="24"/>
        </w:rPr>
        <w:t>1.本合同标准文本适用于购买现成货物的采购项目，不包括需要供应商定制开发、创新研发的货物采购项目。</w:t>
      </w:r>
    </w:p>
    <w:p w14:paraId="1EE76F48">
      <w:pPr>
        <w:spacing w:line="600" w:lineRule="exact"/>
        <w:rPr>
          <w:rFonts w:ascii="宋体" w:hAnsi="宋体" w:cs="宋体"/>
          <w:sz w:val="24"/>
          <w:szCs w:val="24"/>
        </w:rPr>
      </w:pPr>
      <w:r>
        <w:rPr>
          <w:rFonts w:hint="eastAsia" w:ascii="宋体" w:hAnsi="宋体" w:cs="宋体"/>
          <w:sz w:val="24"/>
          <w:szCs w:val="24"/>
        </w:rPr>
        <w:t xml:space="preserve">   2.本合同标准文本为政府采购货物买卖合同编制提供参考，可以结合采购项目具体情况，对文本作必要的调整修订后使用。</w:t>
      </w:r>
    </w:p>
    <w:p w14:paraId="2FA4DA00">
      <w:pPr>
        <w:spacing w:line="600" w:lineRule="exact"/>
        <w:ind w:firstLine="480" w:firstLineChars="200"/>
        <w:rPr>
          <w:rFonts w:ascii="宋体" w:hAnsi="宋体" w:cs="宋体"/>
          <w:sz w:val="24"/>
          <w:szCs w:val="24"/>
        </w:rPr>
      </w:pPr>
      <w:r>
        <w:rPr>
          <w:rFonts w:hint="eastAsia" w:ascii="宋体" w:hAnsi="宋体" w:cs="宋体"/>
          <w:sz w:val="24"/>
          <w:szCs w:val="24"/>
        </w:rPr>
        <w:t>3.本合同标准文本各条款中，如涉及填写多家供应商、制造商，多种采购标的、分包主要内容等信息的，可根据采购项目具体情况添加信息项。</w:t>
      </w:r>
    </w:p>
    <w:p w14:paraId="3C64CF74">
      <w:pPr>
        <w:spacing w:line="560" w:lineRule="exact"/>
        <w:ind w:firstLine="480" w:firstLineChars="200"/>
        <w:rPr>
          <w:rFonts w:ascii="宋体" w:hAnsi="宋体" w:cs="宋体"/>
          <w:sz w:val="24"/>
          <w:szCs w:val="24"/>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14:paraId="1783AA68">
      <w:pPr>
        <w:pStyle w:val="3"/>
        <w:adjustRightInd w:val="0"/>
        <w:snapToGrid w:val="0"/>
        <w:spacing w:line="560" w:lineRule="exact"/>
        <w:rPr>
          <w:rFonts w:ascii="宋体" w:hAnsi="宋体" w:cs="宋体"/>
          <w:sz w:val="24"/>
          <w:szCs w:val="24"/>
        </w:rPr>
      </w:pPr>
      <w:bookmarkStart w:id="838" w:name="_Toc22209"/>
      <w:r>
        <w:rPr>
          <w:rFonts w:hint="eastAsia" w:ascii="宋体" w:hAnsi="宋体" w:cs="宋体"/>
          <w:sz w:val="24"/>
          <w:szCs w:val="24"/>
        </w:rPr>
        <w:t>第一节 政府采购合同协议书</w:t>
      </w:r>
      <w:bookmarkEnd w:id="838"/>
    </w:p>
    <w:p w14:paraId="312D081C">
      <w:pPr>
        <w:pStyle w:val="3"/>
        <w:adjustRightInd w:val="0"/>
        <w:snapToGrid w:val="0"/>
        <w:spacing w:line="560" w:lineRule="exact"/>
        <w:rPr>
          <w:rFonts w:ascii="宋体" w:hAnsi="宋体" w:cs="宋体"/>
          <w:b w:val="0"/>
          <w:bCs w:val="0"/>
          <w:sz w:val="24"/>
          <w:szCs w:val="24"/>
        </w:rPr>
      </w:pPr>
    </w:p>
    <w:p w14:paraId="279CFA15">
      <w:pPr>
        <w:adjustRightInd w:val="0"/>
        <w:snapToGrid w:val="0"/>
        <w:spacing w:line="560" w:lineRule="exact"/>
        <w:rPr>
          <w:rFonts w:ascii="宋体" w:hAnsi="宋体" w:cs="宋体"/>
          <w:sz w:val="24"/>
          <w:szCs w:val="24"/>
          <w:u w:val="single"/>
        </w:rPr>
      </w:pPr>
      <w:r>
        <w:rPr>
          <w:rFonts w:hint="eastAsia" w:ascii="宋体" w:hAnsi="宋体" w:cs="宋体"/>
          <w:sz w:val="24"/>
          <w:szCs w:val="24"/>
        </w:rPr>
        <w:t>甲方（全称）：</w:t>
      </w:r>
      <w:r>
        <w:rPr>
          <w:rFonts w:hint="eastAsia" w:ascii="宋体" w:hAnsi="宋体" w:cs="宋体"/>
          <w:sz w:val="24"/>
          <w:szCs w:val="24"/>
          <w:u w:val="single"/>
        </w:rPr>
        <w:t xml:space="preserve"> </w:t>
      </w:r>
    </w:p>
    <w:p w14:paraId="4C32BE49">
      <w:pPr>
        <w:adjustRightInd w:val="0"/>
        <w:snapToGrid w:val="0"/>
        <w:spacing w:line="560" w:lineRule="exact"/>
        <w:rPr>
          <w:rFonts w:ascii="宋体" w:hAnsi="宋体" w:cs="宋体"/>
          <w:sz w:val="24"/>
          <w:szCs w:val="24"/>
        </w:rPr>
      </w:pPr>
      <w:r>
        <w:rPr>
          <w:rFonts w:hint="eastAsia" w:ascii="宋体" w:hAnsi="宋体" w:cs="宋体"/>
          <w:sz w:val="24"/>
          <w:szCs w:val="24"/>
        </w:rPr>
        <w:t>乙方（全称）：</w:t>
      </w:r>
    </w:p>
    <w:p w14:paraId="51BADB5F">
      <w:pPr>
        <w:adjustRightInd w:val="0"/>
        <w:snapToGrid w:val="0"/>
        <w:spacing w:line="560" w:lineRule="exact"/>
        <w:rPr>
          <w:rFonts w:ascii="宋体" w:hAnsi="宋体" w:cs="宋体"/>
          <w:sz w:val="24"/>
          <w:szCs w:val="24"/>
          <w:u w:val="single"/>
        </w:rPr>
      </w:pPr>
      <w:r>
        <w:rPr>
          <w:rFonts w:hint="eastAsia" w:ascii="宋体" w:hAnsi="宋体" w:cs="宋体"/>
          <w:sz w:val="24"/>
          <w:szCs w:val="24"/>
        </w:rPr>
        <w:t>代理机构（全称）：</w:t>
      </w:r>
      <w:r>
        <w:rPr>
          <w:rFonts w:hint="eastAsia" w:ascii="宋体" w:hAnsi="宋体" w:cs="宋体"/>
          <w:sz w:val="24"/>
          <w:szCs w:val="24"/>
          <w:u w:val="single"/>
        </w:rPr>
        <w:t>陕西宸永项目管理有限公司</w:t>
      </w:r>
    </w:p>
    <w:p w14:paraId="087EB816">
      <w:pPr>
        <w:pStyle w:val="12"/>
        <w:adjustRightInd w:val="0"/>
        <w:snapToGrid w:val="0"/>
        <w:spacing w:line="560" w:lineRule="exact"/>
        <w:ind w:firstLine="480"/>
        <w:rPr>
          <w:rFonts w:cs="宋体"/>
          <w:sz w:val="24"/>
          <w:szCs w:val="24"/>
        </w:rPr>
      </w:pPr>
      <w:r>
        <w:rPr>
          <w:rFonts w:hint="eastAsia" w:cs="宋体"/>
          <w:sz w:val="24"/>
          <w:szCs w:val="24"/>
        </w:rPr>
        <w:t>依据《中华人民共和国民法典》、《中华人民共和国政府采购法》等有关的法律法规，以及本采购项目</w:t>
      </w:r>
      <w:r>
        <w:rPr>
          <w:rFonts w:hint="eastAsia" w:cs="宋体"/>
          <w:color w:val="000000"/>
          <w:sz w:val="24"/>
          <w:szCs w:val="24"/>
        </w:rPr>
        <w:t>的谈判文件等采购文件、乙方的《</w:t>
      </w:r>
      <w:r>
        <w:rPr>
          <w:rFonts w:hint="eastAsia" w:cs="宋体"/>
          <w:sz w:val="24"/>
          <w:szCs w:val="24"/>
        </w:rPr>
        <w:t xml:space="preserve">投标（响应）文件》及《中标（成交）通知书》，甲乙双方同意签订本合同。具体情况及要求如下：     </w:t>
      </w:r>
    </w:p>
    <w:p w14:paraId="0068DF0A">
      <w:pPr>
        <w:numPr>
          <w:ilvl w:val="0"/>
          <w:numId w:val="7"/>
        </w:numPr>
        <w:adjustRightInd w:val="0"/>
        <w:snapToGrid w:val="0"/>
        <w:spacing w:line="560" w:lineRule="exact"/>
        <w:ind w:firstLine="482" w:firstLineChars="200"/>
        <w:rPr>
          <w:rFonts w:ascii="宋体" w:hAnsi="宋体" w:cs="宋体"/>
          <w:b/>
          <w:sz w:val="24"/>
          <w:szCs w:val="24"/>
        </w:rPr>
      </w:pPr>
      <w:r>
        <w:rPr>
          <w:rFonts w:hint="eastAsia" w:ascii="宋体" w:hAnsi="宋体" w:cs="宋体"/>
          <w:b/>
          <w:sz w:val="24"/>
          <w:szCs w:val="24"/>
        </w:rPr>
        <w:t>项目信息</w:t>
      </w:r>
    </w:p>
    <w:p w14:paraId="52413B34">
      <w:pPr>
        <w:pStyle w:val="12"/>
        <w:numPr>
          <w:ilvl w:val="0"/>
          <w:numId w:val="8"/>
        </w:numPr>
        <w:adjustRightInd w:val="0"/>
        <w:snapToGrid w:val="0"/>
        <w:spacing w:line="560" w:lineRule="exact"/>
        <w:ind w:firstLine="480"/>
        <w:rPr>
          <w:rFonts w:cs="宋体"/>
          <w:sz w:val="24"/>
          <w:szCs w:val="24"/>
          <w:u w:val="single"/>
        </w:rPr>
      </w:pPr>
      <w:r>
        <w:rPr>
          <w:rFonts w:hint="eastAsia" w:cs="宋体"/>
          <w:sz w:val="24"/>
          <w:szCs w:val="24"/>
        </w:rPr>
        <w:t>采购项目名称：</w:t>
      </w:r>
      <w:r>
        <w:rPr>
          <w:rFonts w:hint="eastAsia" w:cs="宋体"/>
          <w:sz w:val="24"/>
          <w:szCs w:val="24"/>
          <w:u w:val="single"/>
        </w:rPr>
        <w:t xml:space="preserve">                                          </w:t>
      </w:r>
    </w:p>
    <w:p w14:paraId="2B89190D">
      <w:pPr>
        <w:pStyle w:val="12"/>
        <w:tabs>
          <w:tab w:val="left" w:pos="999"/>
        </w:tabs>
        <w:adjustRightInd w:val="0"/>
        <w:snapToGrid w:val="0"/>
        <w:spacing w:line="560" w:lineRule="exact"/>
        <w:ind w:firstLine="0" w:firstLineChars="0"/>
        <w:rPr>
          <w:rFonts w:cs="宋体"/>
          <w:sz w:val="24"/>
          <w:szCs w:val="24"/>
        </w:rPr>
      </w:pPr>
      <w:r>
        <w:rPr>
          <w:rFonts w:hint="eastAsia" w:cs="宋体"/>
          <w:sz w:val="24"/>
          <w:szCs w:val="24"/>
        </w:rPr>
        <w:t xml:space="preserve">         采购项目编号：</w:t>
      </w:r>
      <w:r>
        <w:rPr>
          <w:rFonts w:hint="eastAsia" w:cs="宋体"/>
          <w:sz w:val="24"/>
          <w:szCs w:val="24"/>
          <w:u w:val="single"/>
        </w:rPr>
        <w:t xml:space="preserve">                                          </w:t>
      </w:r>
    </w:p>
    <w:p w14:paraId="4592E3CF">
      <w:pPr>
        <w:pStyle w:val="12"/>
        <w:adjustRightInd w:val="0"/>
        <w:snapToGrid w:val="0"/>
        <w:spacing w:line="560" w:lineRule="exact"/>
        <w:ind w:firstLine="480"/>
        <w:rPr>
          <w:rFonts w:cs="宋体"/>
          <w:sz w:val="24"/>
          <w:szCs w:val="24"/>
        </w:rPr>
      </w:pPr>
      <w:r>
        <w:rPr>
          <w:rFonts w:hint="eastAsia" w:cs="宋体"/>
          <w:sz w:val="24"/>
          <w:szCs w:val="24"/>
        </w:rPr>
        <w:t>（2）采购计划编号：</w:t>
      </w:r>
      <w:r>
        <w:rPr>
          <w:rFonts w:hint="eastAsia" w:cs="宋体"/>
          <w:sz w:val="24"/>
          <w:szCs w:val="24"/>
          <w:u w:val="single"/>
        </w:rPr>
        <w:t xml:space="preserve"> ZCSP-延安市-2024-01913</w:t>
      </w:r>
      <w:r>
        <w:rPr>
          <w:rFonts w:hint="eastAsia" w:cs="宋体"/>
          <w:sz w:val="24"/>
          <w:szCs w:val="24"/>
        </w:rPr>
        <w:t xml:space="preserve">  </w:t>
      </w:r>
      <w:r>
        <w:rPr>
          <w:rFonts w:hint="eastAsia" w:cs="宋体"/>
          <w:sz w:val="24"/>
          <w:szCs w:val="24"/>
          <w:u w:val="single"/>
        </w:rPr>
        <w:t xml:space="preserve">    </w:t>
      </w:r>
    </w:p>
    <w:p w14:paraId="2F3A5F1B">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（3）项目内容：</w:t>
      </w:r>
    </w:p>
    <w:p w14:paraId="6D5F5FA7">
      <w:pPr>
        <w:spacing w:line="560" w:lineRule="exact"/>
        <w:ind w:left="6319" w:leftChars="266" w:hanging="5760" w:hangingChars="2400"/>
        <w:jc w:val="left"/>
        <w:rPr>
          <w:rFonts w:ascii="宋体" w:hAnsi="宋体" w:cs="宋体"/>
          <w:sz w:val="24"/>
          <w:szCs w:val="24"/>
        </w:rPr>
      </w:pPr>
      <w:r>
        <w:rPr>
          <w:rFonts w:hint="eastAsia" w:ascii="宋体" w:hAnsi="宋体" w:cs="宋体"/>
          <w:sz w:val="24"/>
          <w:szCs w:val="24"/>
        </w:rPr>
        <w:t xml:space="preserve">     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3"/>
        <w:gridCol w:w="1423"/>
        <w:gridCol w:w="1423"/>
        <w:gridCol w:w="1423"/>
        <w:gridCol w:w="1424"/>
      </w:tblGrid>
      <w:tr w14:paraId="0456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23" w:type="dxa"/>
          </w:tcPr>
          <w:p w14:paraId="7EE5897E">
            <w:pPr>
              <w:spacing w:line="560" w:lineRule="exact"/>
              <w:jc w:val="center"/>
              <w:rPr>
                <w:rFonts w:ascii="宋体" w:hAnsi="宋体" w:cs="宋体"/>
                <w:sz w:val="24"/>
                <w:szCs w:val="24"/>
              </w:rPr>
            </w:pPr>
            <w:r>
              <w:rPr>
                <w:rFonts w:hint="eastAsia" w:ascii="宋体" w:hAnsi="宋体" w:cs="宋体"/>
                <w:sz w:val="24"/>
                <w:szCs w:val="24"/>
              </w:rPr>
              <w:t>货物名称</w:t>
            </w:r>
          </w:p>
        </w:tc>
        <w:tc>
          <w:tcPr>
            <w:tcW w:w="1423" w:type="dxa"/>
          </w:tcPr>
          <w:p w14:paraId="46D8A255">
            <w:pPr>
              <w:spacing w:line="560" w:lineRule="exact"/>
              <w:jc w:val="center"/>
              <w:rPr>
                <w:rFonts w:ascii="宋体" w:hAnsi="宋体" w:cs="宋体"/>
                <w:sz w:val="24"/>
                <w:szCs w:val="24"/>
              </w:rPr>
            </w:pPr>
            <w:r>
              <w:rPr>
                <w:rFonts w:hint="eastAsia" w:ascii="宋体" w:hAnsi="宋体" w:cs="宋体"/>
                <w:sz w:val="24"/>
                <w:szCs w:val="24"/>
              </w:rPr>
              <w:t>品牌</w:t>
            </w:r>
          </w:p>
        </w:tc>
        <w:tc>
          <w:tcPr>
            <w:tcW w:w="1423" w:type="dxa"/>
          </w:tcPr>
          <w:p w14:paraId="7FD85E95">
            <w:pPr>
              <w:spacing w:line="560" w:lineRule="exact"/>
              <w:jc w:val="center"/>
              <w:rPr>
                <w:rFonts w:ascii="宋体" w:hAnsi="宋体" w:cs="宋体"/>
                <w:sz w:val="24"/>
                <w:szCs w:val="24"/>
              </w:rPr>
            </w:pPr>
            <w:r>
              <w:rPr>
                <w:rFonts w:hint="eastAsia" w:ascii="宋体" w:hAnsi="宋体" w:cs="宋体"/>
                <w:sz w:val="24"/>
                <w:szCs w:val="24"/>
              </w:rPr>
              <w:t>数量</w:t>
            </w:r>
          </w:p>
        </w:tc>
        <w:tc>
          <w:tcPr>
            <w:tcW w:w="1423" w:type="dxa"/>
          </w:tcPr>
          <w:p w14:paraId="2AB173D0">
            <w:pPr>
              <w:spacing w:line="560" w:lineRule="exact"/>
              <w:jc w:val="center"/>
              <w:rPr>
                <w:rFonts w:ascii="宋体" w:hAnsi="宋体" w:cs="宋体"/>
                <w:sz w:val="24"/>
                <w:szCs w:val="24"/>
              </w:rPr>
            </w:pPr>
            <w:r>
              <w:rPr>
                <w:rFonts w:hint="eastAsia" w:ascii="宋体" w:hAnsi="宋体" w:cs="宋体"/>
                <w:sz w:val="24"/>
                <w:szCs w:val="24"/>
              </w:rPr>
              <w:t>单价</w:t>
            </w:r>
          </w:p>
        </w:tc>
        <w:tc>
          <w:tcPr>
            <w:tcW w:w="1423" w:type="dxa"/>
          </w:tcPr>
          <w:p w14:paraId="74B4CBCD">
            <w:pPr>
              <w:spacing w:line="560" w:lineRule="exact"/>
              <w:jc w:val="center"/>
              <w:rPr>
                <w:rFonts w:ascii="宋体" w:hAnsi="宋体" w:cs="宋体"/>
                <w:sz w:val="24"/>
                <w:szCs w:val="24"/>
              </w:rPr>
            </w:pPr>
            <w:r>
              <w:rPr>
                <w:rFonts w:hint="eastAsia" w:ascii="宋体" w:hAnsi="宋体" w:cs="宋体"/>
                <w:sz w:val="24"/>
                <w:szCs w:val="24"/>
              </w:rPr>
              <w:t>金额</w:t>
            </w:r>
          </w:p>
        </w:tc>
        <w:tc>
          <w:tcPr>
            <w:tcW w:w="1423" w:type="dxa"/>
          </w:tcPr>
          <w:p w14:paraId="56FB5E20">
            <w:pPr>
              <w:spacing w:line="560" w:lineRule="exact"/>
              <w:jc w:val="center"/>
              <w:rPr>
                <w:rFonts w:ascii="宋体" w:hAnsi="宋体" w:cs="宋体"/>
                <w:sz w:val="24"/>
                <w:szCs w:val="24"/>
              </w:rPr>
            </w:pPr>
            <w:r>
              <w:rPr>
                <w:rFonts w:hint="eastAsia" w:ascii="宋体" w:hAnsi="宋体" w:cs="宋体"/>
                <w:sz w:val="24"/>
                <w:szCs w:val="24"/>
              </w:rPr>
              <w:t>备注</w:t>
            </w:r>
          </w:p>
        </w:tc>
      </w:tr>
      <w:tr w14:paraId="6B49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23" w:type="dxa"/>
          </w:tcPr>
          <w:p w14:paraId="0FE82FFE">
            <w:pPr>
              <w:spacing w:line="560" w:lineRule="exact"/>
              <w:ind w:firstLine="480" w:firstLineChars="200"/>
              <w:rPr>
                <w:rFonts w:ascii="宋体" w:hAnsi="宋体" w:cs="宋体"/>
                <w:sz w:val="24"/>
                <w:szCs w:val="24"/>
              </w:rPr>
            </w:pPr>
          </w:p>
        </w:tc>
        <w:tc>
          <w:tcPr>
            <w:tcW w:w="1423" w:type="dxa"/>
          </w:tcPr>
          <w:p w14:paraId="5985E4D6">
            <w:pPr>
              <w:spacing w:line="560" w:lineRule="exact"/>
              <w:ind w:firstLine="480" w:firstLineChars="200"/>
              <w:rPr>
                <w:rFonts w:ascii="宋体" w:hAnsi="宋体" w:cs="宋体"/>
                <w:sz w:val="24"/>
                <w:szCs w:val="24"/>
              </w:rPr>
            </w:pPr>
          </w:p>
        </w:tc>
        <w:tc>
          <w:tcPr>
            <w:tcW w:w="1423" w:type="dxa"/>
          </w:tcPr>
          <w:p w14:paraId="00A8BD1D">
            <w:pPr>
              <w:spacing w:line="560" w:lineRule="exact"/>
              <w:ind w:firstLine="480" w:firstLineChars="200"/>
              <w:rPr>
                <w:rFonts w:ascii="宋体" w:hAnsi="宋体" w:cs="宋体"/>
                <w:sz w:val="24"/>
                <w:szCs w:val="24"/>
              </w:rPr>
            </w:pPr>
          </w:p>
        </w:tc>
        <w:tc>
          <w:tcPr>
            <w:tcW w:w="1423" w:type="dxa"/>
          </w:tcPr>
          <w:p w14:paraId="646BAD11">
            <w:pPr>
              <w:spacing w:line="560" w:lineRule="exact"/>
              <w:ind w:firstLine="480" w:firstLineChars="200"/>
              <w:rPr>
                <w:rFonts w:ascii="宋体" w:hAnsi="宋体" w:cs="宋体"/>
                <w:sz w:val="24"/>
                <w:szCs w:val="24"/>
              </w:rPr>
            </w:pPr>
          </w:p>
        </w:tc>
        <w:tc>
          <w:tcPr>
            <w:tcW w:w="1423" w:type="dxa"/>
          </w:tcPr>
          <w:p w14:paraId="11DB5379">
            <w:pPr>
              <w:spacing w:line="560" w:lineRule="exact"/>
              <w:ind w:firstLine="480" w:firstLineChars="200"/>
              <w:rPr>
                <w:rFonts w:ascii="宋体" w:hAnsi="宋体" w:cs="宋体"/>
                <w:sz w:val="24"/>
                <w:szCs w:val="24"/>
              </w:rPr>
            </w:pPr>
          </w:p>
        </w:tc>
        <w:tc>
          <w:tcPr>
            <w:tcW w:w="1423" w:type="dxa"/>
            <w:vMerge w:val="restart"/>
          </w:tcPr>
          <w:p w14:paraId="261E1649">
            <w:pPr>
              <w:spacing w:line="560" w:lineRule="exact"/>
              <w:ind w:firstLine="480" w:firstLineChars="200"/>
              <w:rPr>
                <w:rFonts w:ascii="宋体" w:hAnsi="宋体" w:cs="宋体"/>
                <w:sz w:val="24"/>
                <w:szCs w:val="24"/>
              </w:rPr>
            </w:pPr>
          </w:p>
        </w:tc>
      </w:tr>
      <w:tr w14:paraId="2AF3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23" w:type="dxa"/>
          </w:tcPr>
          <w:p w14:paraId="0573674F">
            <w:pPr>
              <w:spacing w:line="560" w:lineRule="exact"/>
              <w:ind w:firstLine="480" w:firstLineChars="200"/>
              <w:rPr>
                <w:rFonts w:ascii="宋体" w:hAnsi="宋体" w:cs="宋体"/>
                <w:sz w:val="24"/>
                <w:szCs w:val="24"/>
              </w:rPr>
            </w:pPr>
          </w:p>
        </w:tc>
        <w:tc>
          <w:tcPr>
            <w:tcW w:w="1423" w:type="dxa"/>
          </w:tcPr>
          <w:p w14:paraId="374EF7B9">
            <w:pPr>
              <w:spacing w:line="560" w:lineRule="exact"/>
              <w:ind w:firstLine="480" w:firstLineChars="200"/>
              <w:rPr>
                <w:rFonts w:ascii="宋体" w:hAnsi="宋体" w:cs="宋体"/>
                <w:sz w:val="24"/>
                <w:szCs w:val="24"/>
              </w:rPr>
            </w:pPr>
          </w:p>
        </w:tc>
        <w:tc>
          <w:tcPr>
            <w:tcW w:w="1423" w:type="dxa"/>
          </w:tcPr>
          <w:p w14:paraId="6B824C9F">
            <w:pPr>
              <w:spacing w:line="560" w:lineRule="exact"/>
              <w:ind w:firstLine="480" w:firstLineChars="200"/>
              <w:rPr>
                <w:rFonts w:ascii="宋体" w:hAnsi="宋体" w:cs="宋体"/>
                <w:sz w:val="24"/>
                <w:szCs w:val="24"/>
              </w:rPr>
            </w:pPr>
          </w:p>
        </w:tc>
        <w:tc>
          <w:tcPr>
            <w:tcW w:w="1423" w:type="dxa"/>
          </w:tcPr>
          <w:p w14:paraId="00C2567E">
            <w:pPr>
              <w:spacing w:line="560" w:lineRule="exact"/>
              <w:ind w:firstLine="480" w:firstLineChars="200"/>
              <w:rPr>
                <w:rFonts w:ascii="宋体" w:hAnsi="宋体" w:cs="宋体"/>
                <w:sz w:val="24"/>
                <w:szCs w:val="24"/>
              </w:rPr>
            </w:pPr>
          </w:p>
        </w:tc>
        <w:tc>
          <w:tcPr>
            <w:tcW w:w="1423" w:type="dxa"/>
          </w:tcPr>
          <w:p w14:paraId="3A7CD473">
            <w:pPr>
              <w:spacing w:line="560" w:lineRule="exact"/>
              <w:ind w:firstLine="480" w:firstLineChars="200"/>
              <w:rPr>
                <w:rFonts w:ascii="宋体" w:hAnsi="宋体" w:cs="宋体"/>
                <w:sz w:val="24"/>
                <w:szCs w:val="24"/>
              </w:rPr>
            </w:pPr>
          </w:p>
        </w:tc>
        <w:tc>
          <w:tcPr>
            <w:tcW w:w="1423" w:type="dxa"/>
            <w:vMerge w:val="continue"/>
          </w:tcPr>
          <w:p w14:paraId="61EF0DDA">
            <w:pPr>
              <w:spacing w:line="560" w:lineRule="exact"/>
              <w:ind w:firstLine="480" w:firstLineChars="200"/>
              <w:rPr>
                <w:rFonts w:ascii="宋体" w:hAnsi="宋体" w:cs="宋体"/>
                <w:sz w:val="24"/>
                <w:szCs w:val="24"/>
              </w:rPr>
            </w:pPr>
          </w:p>
        </w:tc>
      </w:tr>
      <w:tr w14:paraId="3554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92" w:type="dxa"/>
            <w:gridSpan w:val="4"/>
          </w:tcPr>
          <w:p w14:paraId="53E42B4F">
            <w:pPr>
              <w:spacing w:line="560" w:lineRule="exact"/>
              <w:ind w:firstLine="480" w:firstLineChars="200"/>
              <w:rPr>
                <w:rFonts w:ascii="宋体" w:hAnsi="宋体" w:cs="宋体"/>
                <w:sz w:val="24"/>
                <w:szCs w:val="24"/>
              </w:rPr>
            </w:pPr>
            <w:r>
              <w:rPr>
                <w:rFonts w:hint="eastAsia" w:ascii="宋体" w:hAnsi="宋体" w:cs="宋体"/>
                <w:sz w:val="24"/>
                <w:szCs w:val="24"/>
              </w:rPr>
              <w:t>合计</w:t>
            </w:r>
          </w:p>
        </w:tc>
        <w:tc>
          <w:tcPr>
            <w:tcW w:w="1423" w:type="dxa"/>
          </w:tcPr>
          <w:p w14:paraId="735E451F">
            <w:pPr>
              <w:spacing w:line="560" w:lineRule="exact"/>
              <w:ind w:firstLine="480" w:firstLineChars="200"/>
              <w:rPr>
                <w:rFonts w:ascii="宋体" w:hAnsi="宋体" w:cs="宋体"/>
                <w:sz w:val="24"/>
                <w:szCs w:val="24"/>
              </w:rPr>
            </w:pPr>
          </w:p>
        </w:tc>
        <w:tc>
          <w:tcPr>
            <w:tcW w:w="1423" w:type="dxa"/>
            <w:vMerge w:val="continue"/>
          </w:tcPr>
          <w:p w14:paraId="028EA4C9">
            <w:pPr>
              <w:spacing w:line="560" w:lineRule="exact"/>
              <w:ind w:firstLine="480" w:firstLineChars="200"/>
              <w:rPr>
                <w:rFonts w:ascii="宋体" w:hAnsi="宋体" w:cs="宋体"/>
                <w:sz w:val="24"/>
                <w:szCs w:val="24"/>
              </w:rPr>
            </w:pPr>
          </w:p>
        </w:tc>
      </w:tr>
      <w:tr w14:paraId="3F19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23" w:type="dxa"/>
          </w:tcPr>
          <w:p w14:paraId="0179ECFD">
            <w:pPr>
              <w:spacing w:line="560" w:lineRule="exact"/>
              <w:rPr>
                <w:rFonts w:ascii="宋体" w:hAnsi="宋体" w:cs="宋体"/>
                <w:sz w:val="24"/>
                <w:szCs w:val="24"/>
              </w:rPr>
            </w:pPr>
            <w:r>
              <w:rPr>
                <w:rFonts w:hint="eastAsia" w:ascii="宋体" w:hAnsi="宋体" w:cs="宋体"/>
                <w:sz w:val="24"/>
                <w:szCs w:val="24"/>
              </w:rPr>
              <w:t>大写金额</w:t>
            </w:r>
          </w:p>
        </w:tc>
        <w:tc>
          <w:tcPr>
            <w:tcW w:w="7116" w:type="dxa"/>
            <w:gridSpan w:val="5"/>
          </w:tcPr>
          <w:p w14:paraId="3D8554F7">
            <w:pPr>
              <w:spacing w:line="560" w:lineRule="exact"/>
              <w:ind w:firstLine="480" w:firstLineChars="200"/>
              <w:rPr>
                <w:rFonts w:ascii="宋体" w:hAnsi="宋体" w:cs="宋体"/>
                <w:sz w:val="24"/>
                <w:szCs w:val="24"/>
              </w:rPr>
            </w:pPr>
          </w:p>
        </w:tc>
      </w:tr>
    </w:tbl>
    <w:p w14:paraId="4C287685">
      <w:pPr>
        <w:adjustRightInd w:val="0"/>
        <w:snapToGrid w:val="0"/>
        <w:spacing w:line="560" w:lineRule="exact"/>
        <w:rPr>
          <w:rFonts w:ascii="宋体" w:hAnsi="宋体" w:cs="宋体"/>
          <w:sz w:val="24"/>
          <w:szCs w:val="24"/>
          <w:lang w:val="en"/>
        </w:rPr>
      </w:pPr>
    </w:p>
    <w:p w14:paraId="4757A2C9">
      <w:pPr>
        <w:adjustRightInd w:val="0"/>
        <w:snapToGrid w:val="0"/>
        <w:spacing w:line="560" w:lineRule="exact"/>
        <w:ind w:firstLine="1080" w:firstLineChars="450"/>
        <w:rPr>
          <w:rFonts w:ascii="宋体" w:hAnsi="宋体" w:cs="宋体"/>
          <w:sz w:val="24"/>
          <w:szCs w:val="24"/>
          <w:u w:val="single"/>
        </w:rPr>
      </w:pPr>
      <w:r>
        <w:rPr>
          <w:rFonts w:hint="eastAsia" w:ascii="宋体" w:hAnsi="宋体" w:cs="宋体"/>
          <w:sz w:val="24"/>
          <w:szCs w:val="24"/>
        </w:rPr>
        <w:t>采购标的的技术要求、商务要求具体见附件。</w:t>
      </w:r>
    </w:p>
    <w:p w14:paraId="080CC407">
      <w:pPr>
        <w:adjustRightInd w:val="0"/>
        <w:snapToGrid w:val="0"/>
        <w:spacing w:line="560" w:lineRule="exact"/>
        <w:ind w:firstLine="1080" w:firstLineChars="450"/>
        <w:rPr>
          <w:rFonts w:ascii="宋体" w:hAnsi="宋体" w:cs="宋体"/>
          <w:sz w:val="24"/>
          <w:szCs w:val="24"/>
        </w:rPr>
      </w:pPr>
      <w:r>
        <w:rPr>
          <w:rFonts w:hint="eastAsia" w:ascii="宋体" w:hAnsi="宋体" w:cs="宋体"/>
          <w:sz w:val="24"/>
          <w:szCs w:val="24"/>
        </w:rPr>
        <w:t>①涉及信息类产品，请填写该产品关键部件的品牌、型号：</w:t>
      </w:r>
    </w:p>
    <w:p w14:paraId="6CC8ED33">
      <w:pPr>
        <w:adjustRightInd w:val="0"/>
        <w:snapToGrid w:val="0"/>
        <w:spacing w:line="560" w:lineRule="exact"/>
        <w:ind w:firstLine="480" w:firstLineChars="200"/>
        <w:rPr>
          <w:rFonts w:ascii="宋体" w:hAnsi="宋体" w:cs="宋体"/>
          <w:kern w:val="0"/>
          <w:sz w:val="24"/>
          <w:szCs w:val="24"/>
          <w:u w:val="single"/>
        </w:rPr>
      </w:pPr>
      <w:r>
        <w:rPr>
          <w:rFonts w:hint="eastAsia" w:ascii="宋体" w:hAnsi="宋体" w:cs="宋体"/>
          <w:sz w:val="24"/>
          <w:szCs w:val="24"/>
        </w:rPr>
        <w:t xml:space="preserve">     标的名称：</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
        </w:rPr>
        <w:t xml:space="preserve">    </w:t>
      </w:r>
      <w:r>
        <w:rPr>
          <w:rFonts w:hint="eastAsia" w:ascii="宋体" w:hAnsi="宋体" w:cs="宋体"/>
          <w:kern w:val="0"/>
          <w:sz w:val="24"/>
          <w:szCs w:val="24"/>
          <w:u w:val="single"/>
        </w:rPr>
        <w:t>/</w:t>
      </w:r>
      <w:r>
        <w:rPr>
          <w:rFonts w:hint="eastAsia" w:ascii="宋体" w:hAnsi="宋体" w:cs="宋体"/>
          <w:kern w:val="0"/>
          <w:sz w:val="24"/>
          <w:szCs w:val="24"/>
          <w:u w:val="single"/>
          <w:lang w:val="en"/>
        </w:rPr>
        <w:t xml:space="preserve">           </w:t>
      </w:r>
      <w:r>
        <w:rPr>
          <w:rFonts w:hint="eastAsia" w:ascii="宋体" w:hAnsi="宋体" w:cs="宋体"/>
          <w:kern w:val="0"/>
          <w:sz w:val="24"/>
          <w:szCs w:val="24"/>
          <w:u w:val="single"/>
        </w:rPr>
        <w:t xml:space="preserve">    </w:t>
      </w:r>
    </w:p>
    <w:p w14:paraId="7340A141">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 xml:space="preserve">     关键部件：</w:t>
      </w:r>
      <w:r>
        <w:rPr>
          <w:rFonts w:hint="eastAsia" w:ascii="宋体" w:hAnsi="宋体" w:cs="宋体"/>
          <w:kern w:val="0"/>
          <w:sz w:val="24"/>
          <w:szCs w:val="24"/>
          <w:u w:val="single"/>
        </w:rPr>
        <w:t xml:space="preserve">   /      </w:t>
      </w:r>
      <w:r>
        <w:rPr>
          <w:rFonts w:hint="eastAsia" w:ascii="宋体" w:hAnsi="宋体" w:cs="宋体"/>
          <w:kern w:val="0"/>
          <w:sz w:val="24"/>
          <w:szCs w:val="24"/>
        </w:rPr>
        <w:t xml:space="preserve"> </w:t>
      </w:r>
      <w:r>
        <w:rPr>
          <w:rFonts w:hint="eastAsia" w:ascii="宋体" w:hAnsi="宋体" w:cs="宋体"/>
          <w:sz w:val="24"/>
          <w:szCs w:val="24"/>
        </w:rPr>
        <w:t>品牌：</w:t>
      </w:r>
      <w:r>
        <w:rPr>
          <w:rFonts w:hint="eastAsia" w:ascii="宋体" w:hAnsi="宋体" w:cs="宋体"/>
          <w:sz w:val="24"/>
          <w:szCs w:val="24"/>
          <w:u w:val="single"/>
        </w:rPr>
        <w:t xml:space="preserve">   /     </w:t>
      </w:r>
      <w:r>
        <w:rPr>
          <w:rFonts w:hint="eastAsia" w:ascii="宋体" w:hAnsi="宋体" w:cs="宋体"/>
          <w:sz w:val="24"/>
          <w:szCs w:val="24"/>
        </w:rPr>
        <w:t xml:space="preserve"> 型号：</w:t>
      </w:r>
      <w:r>
        <w:rPr>
          <w:rFonts w:hint="eastAsia" w:ascii="宋体" w:hAnsi="宋体" w:cs="宋体"/>
          <w:sz w:val="24"/>
          <w:szCs w:val="24"/>
          <w:u w:val="single"/>
        </w:rPr>
        <w:t xml:space="preserve">    /   </w:t>
      </w:r>
      <w:r>
        <w:rPr>
          <w:rFonts w:hint="eastAsia" w:ascii="宋体" w:hAnsi="宋体" w:cs="宋体"/>
          <w:sz w:val="24"/>
          <w:szCs w:val="24"/>
        </w:rPr>
        <w:t xml:space="preserve"> </w:t>
      </w:r>
    </w:p>
    <w:p w14:paraId="117731D4">
      <w:pPr>
        <w:pStyle w:val="113"/>
        <w:snapToGrid w:val="0"/>
        <w:spacing w:line="56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24BF4532">
      <w:pPr>
        <w:pStyle w:val="113"/>
        <w:snapToGrid w:val="0"/>
        <w:spacing w:line="56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         ②涉及车辆采购，请填写是否属于新能源汽车：</w:t>
      </w:r>
    </w:p>
    <w:p w14:paraId="58CE44F6">
      <w:pPr>
        <w:pStyle w:val="113"/>
        <w:snapToGrid w:val="0"/>
        <w:spacing w:line="56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数量：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C387B3D">
      <w:pPr>
        <w:pStyle w:val="113"/>
        <w:snapToGrid w:val="0"/>
        <w:spacing w:line="56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rPr>
        <w:t>否</w:t>
      </w:r>
    </w:p>
    <w:p w14:paraId="1DDCC641">
      <w:pPr>
        <w:pStyle w:val="113"/>
        <w:snapToGrid w:val="0"/>
        <w:spacing w:line="56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4</w:t>
      </w:r>
      <w:r>
        <w:rPr>
          <w:rFonts w:hint="eastAsia" w:ascii="宋体" w:hAnsi="宋体" w:eastAsia="宋体" w:cs="宋体"/>
          <w:sz w:val="24"/>
          <w:szCs w:val="24"/>
        </w:rPr>
        <w:t>）政府采购组织形式：</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政府集中采购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部门集中采购  </w:t>
      </w:r>
      <w:r>
        <w:rPr>
          <w:rFonts w:hint="eastAsia" w:ascii="宋体" w:hAnsi="宋体" w:eastAsia="宋体" w:cs="宋体"/>
          <w:sz w:val="24"/>
          <w:szCs w:val="24"/>
        </w:rPr>
        <w:sym w:font="Wingdings" w:char="00A8"/>
      </w:r>
      <w:r>
        <w:rPr>
          <w:rFonts w:hint="eastAsia" w:ascii="宋体" w:hAnsi="宋体" w:eastAsia="宋体" w:cs="宋体"/>
          <w:sz w:val="24"/>
          <w:szCs w:val="24"/>
        </w:rPr>
        <w:t>分散采购</w:t>
      </w:r>
    </w:p>
    <w:p w14:paraId="39AE5F17">
      <w:pPr>
        <w:pStyle w:val="113"/>
        <w:snapToGrid w:val="0"/>
        <w:spacing w:line="560" w:lineRule="exact"/>
        <w:ind w:firstLine="420" w:firstLineChars="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5</w:t>
      </w:r>
      <w:r>
        <w:rPr>
          <w:rFonts w:hint="eastAsia" w:ascii="宋体" w:hAnsi="宋体" w:eastAsia="宋体" w:cs="宋体"/>
          <w:sz w:val="24"/>
          <w:szCs w:val="24"/>
        </w:rPr>
        <w:t>）政府采购方式：</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公开招标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邀请招标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竞争性谈判 </w:t>
      </w:r>
      <w:r>
        <w:rPr>
          <w:rFonts w:hint="eastAsia" w:ascii="宋体" w:hAnsi="宋体" w:eastAsia="宋体" w:cs="宋体"/>
          <w:sz w:val="24"/>
          <w:szCs w:val="24"/>
        </w:rPr>
        <w:sym w:font="Wingdings" w:char="00A8"/>
      </w:r>
      <w:r>
        <w:rPr>
          <w:rFonts w:hint="eastAsia" w:ascii="宋体" w:hAnsi="宋体" w:eastAsia="宋体" w:cs="宋体"/>
          <w:sz w:val="24"/>
          <w:szCs w:val="24"/>
        </w:rPr>
        <w:t>竞争性磋商</w:t>
      </w:r>
    </w:p>
    <w:p w14:paraId="7182C706">
      <w:pPr>
        <w:pStyle w:val="113"/>
        <w:snapToGrid w:val="0"/>
        <w:spacing w:line="560" w:lineRule="exact"/>
        <w:ind w:firstLine="420" w:firstLineChars="0"/>
        <w:rPr>
          <w:rFonts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询价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单一来源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框架协议 </w:t>
      </w:r>
      <w:r>
        <w:rPr>
          <w:rFonts w:hint="eastAsia" w:ascii="宋体" w:hAnsi="宋体" w:eastAsia="宋体" w:cs="宋体"/>
          <w:sz w:val="24"/>
          <w:szCs w:val="24"/>
        </w:rPr>
        <w:sym w:font="Wingdings" w:char="00A8"/>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14:paraId="411A30EF">
      <w:pPr>
        <w:pStyle w:val="113"/>
        <w:snapToGrid w:val="0"/>
        <w:spacing w:line="560" w:lineRule="exact"/>
        <w:ind w:firstLine="420" w:firstLineChars="0"/>
        <w:rPr>
          <w:rFonts w:ascii="宋体" w:hAnsi="宋体" w:eastAsia="宋体" w:cs="宋体"/>
          <w:sz w:val="24"/>
          <w:szCs w:val="24"/>
        </w:rPr>
      </w:pPr>
      <w:r>
        <w:rPr>
          <w:rFonts w:hint="eastAsia" w:ascii="宋体" w:hAnsi="宋体" w:eastAsia="宋体" w:cs="宋体"/>
          <w:sz w:val="24"/>
          <w:szCs w:val="24"/>
        </w:rPr>
        <w:t>（注：在框架协议采购的第二阶段，可选择使用该合同文本）</w:t>
      </w:r>
    </w:p>
    <w:p w14:paraId="24D40F20">
      <w:pPr>
        <w:pStyle w:val="113"/>
        <w:snapToGrid w:val="0"/>
        <w:spacing w:line="560" w:lineRule="exact"/>
        <w:ind w:firstLine="240" w:firstLineChars="100"/>
        <w:rPr>
          <w:rFonts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6</w:t>
      </w:r>
      <w:r>
        <w:rPr>
          <w:rFonts w:hint="eastAsia" w:ascii="宋体" w:hAnsi="宋体" w:eastAsia="宋体" w:cs="宋体"/>
          <w:sz w:val="24"/>
          <w:szCs w:val="24"/>
        </w:rPr>
        <w:t>）</w:t>
      </w:r>
      <w:r>
        <w:rPr>
          <w:rFonts w:hint="eastAsia" w:ascii="宋体" w:hAnsi="宋体" w:eastAsia="宋体" w:cs="宋体"/>
          <w:kern w:val="2"/>
          <w:sz w:val="24"/>
          <w:szCs w:val="24"/>
        </w:rPr>
        <w:t>中标（成交）采购标的制造商是否为中小企业：</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 xml:space="preserve">是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76551158">
      <w:pPr>
        <w:adjustRightInd w:val="0"/>
        <w:snapToGrid w:val="0"/>
        <w:spacing w:line="560" w:lineRule="exact"/>
        <w:rPr>
          <w:rFonts w:ascii="宋体" w:hAnsi="宋体" w:cs="宋体"/>
          <w:sz w:val="24"/>
          <w:szCs w:val="24"/>
        </w:rPr>
      </w:pPr>
      <w:r>
        <w:rPr>
          <w:rFonts w:hint="eastAsia" w:ascii="宋体" w:hAnsi="宋体" w:cs="宋体"/>
          <w:sz w:val="24"/>
          <w:szCs w:val="24"/>
        </w:rPr>
        <w:t xml:space="preserve">         本合同是否为专门面向中小企业的采购合同（中小企业预留合同）：</w:t>
      </w:r>
    </w:p>
    <w:p w14:paraId="38874B30">
      <w:pPr>
        <w:adjustRightInd w:val="0"/>
        <w:snapToGrid w:val="0"/>
        <w:spacing w:line="560" w:lineRule="exact"/>
        <w:ind w:firstLine="2400" w:firstLineChars="1000"/>
        <w:rPr>
          <w:rFonts w:ascii="宋体" w:hAnsi="宋体" w:cs="宋体"/>
          <w:iCs/>
          <w:sz w:val="24"/>
          <w:szCs w:val="24"/>
        </w:rPr>
      </w:pPr>
      <w:r>
        <w:rPr>
          <w:rFonts w:hint="eastAsia" w:ascii="宋体" w:hAnsi="宋体" w:cs="宋体"/>
          <w:iCs/>
          <w:sz w:val="24"/>
          <w:szCs w:val="24"/>
        </w:rPr>
        <w:sym w:font="Wingdings" w:char="00A8"/>
      </w:r>
      <w:r>
        <w:rPr>
          <w:rFonts w:hint="eastAsia" w:ascii="宋体" w:hAnsi="宋体" w:cs="宋体"/>
          <w:iCs/>
          <w:sz w:val="24"/>
          <w:szCs w:val="24"/>
        </w:rPr>
        <w:t xml:space="preserve">是    </w:t>
      </w:r>
      <w:r>
        <w:rPr>
          <w:rFonts w:hint="eastAsia" w:ascii="宋体" w:hAnsi="宋体" w:cs="宋体"/>
          <w:iCs/>
          <w:sz w:val="24"/>
          <w:szCs w:val="24"/>
        </w:rPr>
        <w:sym w:font="Wingdings" w:char="00A8"/>
      </w:r>
      <w:r>
        <w:rPr>
          <w:rFonts w:hint="eastAsia" w:ascii="宋体" w:hAnsi="宋体" w:cs="宋体"/>
          <w:iCs/>
          <w:sz w:val="24"/>
          <w:szCs w:val="24"/>
        </w:rPr>
        <w:t>否</w:t>
      </w:r>
    </w:p>
    <w:p w14:paraId="395C51C5">
      <w:pPr>
        <w:adjustRightInd w:val="0"/>
        <w:snapToGrid w:val="0"/>
        <w:spacing w:line="560" w:lineRule="exact"/>
        <w:rPr>
          <w:rFonts w:ascii="宋体" w:hAnsi="宋体" w:cs="宋体"/>
          <w:sz w:val="24"/>
          <w:szCs w:val="24"/>
        </w:rPr>
      </w:pPr>
      <w:r>
        <w:rPr>
          <w:rFonts w:hint="eastAsia" w:ascii="宋体" w:hAnsi="宋体" w:cs="宋体"/>
          <w:sz w:val="24"/>
          <w:szCs w:val="24"/>
        </w:rPr>
        <w:t xml:space="preserve">         若本项目不专门面向中小企业采购，是否给予小微企业评审优惠：</w:t>
      </w:r>
    </w:p>
    <w:p w14:paraId="25B9CA89">
      <w:pPr>
        <w:adjustRightInd w:val="0"/>
        <w:snapToGrid w:val="0"/>
        <w:spacing w:line="560" w:lineRule="exact"/>
        <w:ind w:firstLine="1440" w:firstLineChars="600"/>
        <w:rPr>
          <w:rFonts w:ascii="宋体" w:hAnsi="宋体" w:cs="宋体"/>
          <w:iCs/>
          <w:sz w:val="24"/>
          <w:szCs w:val="24"/>
        </w:rPr>
      </w:pPr>
      <w:r>
        <w:rPr>
          <w:rFonts w:hint="eastAsia" w:ascii="宋体" w:hAnsi="宋体" w:cs="宋体"/>
          <w:iCs/>
          <w:sz w:val="24"/>
          <w:szCs w:val="24"/>
        </w:rPr>
        <w:sym w:font="Wingdings" w:char="00FE"/>
      </w:r>
      <w:r>
        <w:rPr>
          <w:rFonts w:hint="eastAsia" w:ascii="宋体" w:hAnsi="宋体" w:cs="宋体"/>
          <w:iCs/>
          <w:sz w:val="24"/>
          <w:szCs w:val="24"/>
        </w:rPr>
        <w:t xml:space="preserve">是   </w:t>
      </w:r>
      <w:r>
        <w:rPr>
          <w:rFonts w:hint="eastAsia" w:ascii="宋体" w:hAnsi="宋体" w:cs="宋体"/>
          <w:iCs/>
          <w:sz w:val="24"/>
          <w:szCs w:val="24"/>
        </w:rPr>
        <w:sym w:font="Wingdings" w:char="00A8"/>
      </w:r>
      <w:r>
        <w:rPr>
          <w:rFonts w:hint="eastAsia" w:ascii="宋体" w:hAnsi="宋体" w:cs="宋体"/>
          <w:iCs/>
          <w:sz w:val="24"/>
          <w:szCs w:val="24"/>
        </w:rPr>
        <w:t>否</w:t>
      </w:r>
    </w:p>
    <w:p w14:paraId="639BA6AF">
      <w:pPr>
        <w:adjustRightInd w:val="0"/>
        <w:snapToGrid w:val="0"/>
        <w:spacing w:line="560" w:lineRule="exact"/>
        <w:rPr>
          <w:rFonts w:ascii="宋体" w:hAnsi="宋体" w:cs="宋体"/>
          <w:iCs/>
          <w:sz w:val="24"/>
          <w:szCs w:val="24"/>
        </w:rPr>
      </w:pPr>
      <w:r>
        <w:rPr>
          <w:rFonts w:hint="eastAsia" w:ascii="宋体" w:hAnsi="宋体" w:cs="宋体"/>
          <w:sz w:val="24"/>
          <w:szCs w:val="24"/>
        </w:rPr>
        <w:t xml:space="preserve">         中标（成交）采购标的制造商是否为残疾人福利性单位：</w:t>
      </w:r>
      <w:r>
        <w:rPr>
          <w:rFonts w:hint="eastAsia" w:ascii="宋体" w:hAnsi="宋体" w:cs="宋体"/>
          <w:iCs/>
          <w:sz w:val="24"/>
          <w:szCs w:val="24"/>
        </w:rPr>
        <w:sym w:font="Wingdings" w:char="00A8"/>
      </w:r>
      <w:r>
        <w:rPr>
          <w:rFonts w:hint="eastAsia" w:ascii="宋体" w:hAnsi="宋体" w:cs="宋体"/>
          <w:iCs/>
          <w:sz w:val="24"/>
          <w:szCs w:val="24"/>
        </w:rPr>
        <w:t xml:space="preserve">是   </w:t>
      </w:r>
      <w:r>
        <w:rPr>
          <w:rFonts w:hint="eastAsia" w:ascii="宋体" w:hAnsi="宋体" w:cs="宋体"/>
          <w:iCs/>
          <w:sz w:val="24"/>
          <w:szCs w:val="24"/>
        </w:rPr>
        <w:sym w:font="Wingdings" w:char="00A8"/>
      </w:r>
      <w:r>
        <w:rPr>
          <w:rFonts w:hint="eastAsia" w:ascii="宋体" w:hAnsi="宋体" w:cs="宋体"/>
          <w:iCs/>
          <w:sz w:val="24"/>
          <w:szCs w:val="24"/>
        </w:rPr>
        <w:t>否</w:t>
      </w:r>
    </w:p>
    <w:p w14:paraId="65567B43">
      <w:pPr>
        <w:snapToGrid w:val="0"/>
        <w:spacing w:line="560" w:lineRule="exact"/>
        <w:rPr>
          <w:rFonts w:ascii="宋体" w:hAnsi="宋体" w:cs="宋体"/>
          <w:sz w:val="24"/>
          <w:szCs w:val="24"/>
        </w:rPr>
      </w:pPr>
      <w:r>
        <w:rPr>
          <w:rFonts w:hint="eastAsia" w:ascii="宋体" w:hAnsi="宋体" w:cs="宋体"/>
          <w:sz w:val="24"/>
          <w:szCs w:val="24"/>
        </w:rPr>
        <w:t xml:space="preserve">         中标（成交）采购标的制造商是否为监狱企业：</w:t>
      </w:r>
      <w:r>
        <w:rPr>
          <w:rFonts w:hint="eastAsia" w:ascii="宋体" w:hAnsi="宋体" w:cs="宋体"/>
          <w:iCs/>
          <w:sz w:val="24"/>
          <w:szCs w:val="24"/>
        </w:rPr>
        <w:sym w:font="Wingdings" w:char="00A8"/>
      </w:r>
      <w:r>
        <w:rPr>
          <w:rFonts w:hint="eastAsia" w:ascii="宋体" w:hAnsi="宋体" w:cs="宋体"/>
          <w:iCs/>
          <w:sz w:val="24"/>
          <w:szCs w:val="24"/>
        </w:rPr>
        <w:t xml:space="preserve">是       </w:t>
      </w:r>
      <w:r>
        <w:rPr>
          <w:rFonts w:hint="eastAsia" w:ascii="宋体" w:hAnsi="宋体" w:cs="宋体"/>
          <w:iCs/>
          <w:sz w:val="24"/>
          <w:szCs w:val="24"/>
        </w:rPr>
        <w:sym w:font="Wingdings" w:char="00A8"/>
      </w:r>
      <w:r>
        <w:rPr>
          <w:rFonts w:hint="eastAsia" w:ascii="宋体" w:hAnsi="宋体" w:cs="宋体"/>
          <w:iCs/>
          <w:sz w:val="24"/>
          <w:szCs w:val="24"/>
        </w:rPr>
        <w:t>否</w:t>
      </w:r>
    </w:p>
    <w:p w14:paraId="41C3A490">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
        </w:rPr>
        <w:t>7</w:t>
      </w:r>
      <w:r>
        <w:rPr>
          <w:rFonts w:hint="eastAsia" w:ascii="宋体" w:hAnsi="宋体" w:cs="宋体"/>
          <w:sz w:val="24"/>
          <w:szCs w:val="24"/>
        </w:rPr>
        <w:t>）合同是否分包：</w:t>
      </w:r>
      <w:r>
        <w:rPr>
          <w:rFonts w:hint="eastAsia" w:ascii="宋体" w:hAnsi="宋体" w:cs="宋体"/>
          <w:iCs/>
          <w:sz w:val="24"/>
          <w:szCs w:val="24"/>
        </w:rPr>
        <w:sym w:font="Wingdings" w:char="00A8"/>
      </w:r>
      <w:r>
        <w:rPr>
          <w:rFonts w:hint="eastAsia" w:ascii="宋体" w:hAnsi="宋体" w:cs="宋体"/>
          <w:iCs/>
          <w:sz w:val="24"/>
          <w:szCs w:val="24"/>
        </w:rPr>
        <w:t xml:space="preserve">是       </w:t>
      </w:r>
      <w:r>
        <w:rPr>
          <w:rFonts w:hint="eastAsia" w:ascii="宋体" w:hAnsi="宋体" w:cs="宋体"/>
          <w:iCs/>
          <w:sz w:val="24"/>
          <w:szCs w:val="24"/>
        </w:rPr>
        <w:sym w:font="Wingdings" w:char="00A8"/>
      </w:r>
      <w:r>
        <w:rPr>
          <w:rFonts w:hint="eastAsia" w:ascii="宋体" w:hAnsi="宋体" w:cs="宋体"/>
          <w:iCs/>
          <w:sz w:val="24"/>
          <w:szCs w:val="24"/>
        </w:rPr>
        <w:t>否</w:t>
      </w:r>
    </w:p>
    <w:p w14:paraId="098CFF62">
      <w:pPr>
        <w:adjustRightInd w:val="0"/>
        <w:snapToGrid w:val="0"/>
        <w:spacing w:line="560" w:lineRule="exact"/>
        <w:ind w:firstLine="960" w:firstLineChars="400"/>
        <w:rPr>
          <w:rFonts w:ascii="宋体" w:hAnsi="宋体" w:cs="宋体"/>
          <w:sz w:val="24"/>
          <w:szCs w:val="24"/>
          <w:u w:val="single"/>
        </w:rPr>
      </w:pPr>
      <w:r>
        <w:rPr>
          <w:rFonts w:hint="eastAsia" w:ascii="宋体" w:hAnsi="宋体" w:cs="宋体"/>
          <w:sz w:val="24"/>
          <w:szCs w:val="24"/>
        </w:rPr>
        <w:t xml:space="preserve"> 分包主要内容：</w:t>
      </w:r>
      <w:r>
        <w:rPr>
          <w:rFonts w:hint="eastAsia" w:ascii="宋体" w:hAnsi="宋体" w:cs="宋体"/>
          <w:sz w:val="24"/>
          <w:szCs w:val="24"/>
          <w:u w:val="single"/>
        </w:rPr>
        <w:t xml:space="preserve">                                            </w:t>
      </w:r>
    </w:p>
    <w:p w14:paraId="012E08A1">
      <w:pPr>
        <w:adjustRightInd w:val="0"/>
        <w:snapToGrid w:val="0"/>
        <w:spacing w:line="560" w:lineRule="exact"/>
        <w:ind w:firstLine="960" w:firstLineChars="400"/>
        <w:rPr>
          <w:rFonts w:ascii="宋体" w:hAnsi="宋体" w:cs="宋体"/>
          <w:sz w:val="24"/>
          <w:szCs w:val="24"/>
        </w:rPr>
      </w:pPr>
      <w:r>
        <w:rPr>
          <w:rFonts w:hint="eastAsia" w:ascii="宋体" w:hAnsi="宋体" w:cs="宋体"/>
          <w:sz w:val="24"/>
          <w:szCs w:val="24"/>
        </w:rPr>
        <w:t xml:space="preserve"> 分包供应商/制造商名称（如供应商和制造商不同，请分别填写）：</w:t>
      </w:r>
    </w:p>
    <w:p w14:paraId="5E0DBA8A">
      <w:pPr>
        <w:adjustRightInd w:val="0"/>
        <w:snapToGrid w:val="0"/>
        <w:spacing w:line="560" w:lineRule="exact"/>
        <w:ind w:firstLine="960" w:firstLineChars="400"/>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14:paraId="4FBA26DC">
      <w:pPr>
        <w:adjustRightInd w:val="0"/>
        <w:snapToGrid w:val="0"/>
        <w:spacing w:line="560" w:lineRule="exact"/>
        <w:ind w:firstLine="960" w:firstLineChars="400"/>
        <w:rPr>
          <w:rFonts w:ascii="宋体" w:hAnsi="宋体" w:cs="宋体"/>
          <w:sz w:val="24"/>
          <w:szCs w:val="24"/>
        </w:rPr>
      </w:pPr>
      <w:r>
        <w:rPr>
          <w:rFonts w:hint="eastAsia" w:ascii="宋体" w:hAnsi="宋体" w:cs="宋体"/>
          <w:sz w:val="24"/>
          <w:szCs w:val="24"/>
        </w:rPr>
        <w:t xml:space="preserve"> 分包供应商/制造商类型（如果供应商和制造商不同，只填写制造商类型）：</w:t>
      </w:r>
    </w:p>
    <w:p w14:paraId="3371AC5A">
      <w:pPr>
        <w:adjustRightInd w:val="0"/>
        <w:snapToGrid w:val="0"/>
        <w:spacing w:line="560" w:lineRule="exact"/>
        <w:ind w:firstLine="960" w:firstLineChars="400"/>
        <w:rPr>
          <w:rFonts w:ascii="宋体" w:hAnsi="宋体" w:cs="宋体"/>
          <w:iCs/>
          <w:sz w:val="24"/>
          <w:szCs w:val="24"/>
        </w:rPr>
      </w:pPr>
      <w:r>
        <w:rPr>
          <w:rFonts w:hint="eastAsia" w:ascii="宋体" w:hAnsi="宋体" w:cs="宋体"/>
          <w:iCs/>
          <w:sz w:val="24"/>
          <w:szCs w:val="24"/>
        </w:rPr>
        <w:t xml:space="preserve"> </w:t>
      </w:r>
      <w:r>
        <w:rPr>
          <w:rFonts w:hint="eastAsia" w:ascii="宋体" w:hAnsi="宋体" w:cs="宋体"/>
          <w:iCs/>
          <w:sz w:val="24"/>
          <w:szCs w:val="24"/>
        </w:rPr>
        <w:sym w:font="Wingdings" w:char="00A8"/>
      </w:r>
      <w:r>
        <w:rPr>
          <w:rFonts w:hint="eastAsia" w:ascii="宋体" w:hAnsi="宋体" w:cs="宋体"/>
          <w:iCs/>
          <w:sz w:val="24"/>
          <w:szCs w:val="24"/>
        </w:rPr>
        <w:t xml:space="preserve">大型企业  </w:t>
      </w:r>
      <w:r>
        <w:rPr>
          <w:rFonts w:hint="eastAsia" w:ascii="宋体" w:hAnsi="宋体" w:cs="宋体"/>
          <w:iCs/>
          <w:sz w:val="24"/>
          <w:szCs w:val="24"/>
        </w:rPr>
        <w:sym w:font="Wingdings" w:char="00A8"/>
      </w:r>
      <w:r>
        <w:rPr>
          <w:rFonts w:hint="eastAsia" w:ascii="宋体" w:hAnsi="宋体" w:cs="宋体"/>
          <w:iCs/>
          <w:sz w:val="24"/>
          <w:szCs w:val="24"/>
        </w:rPr>
        <w:t xml:space="preserve">中型企业  </w:t>
      </w:r>
      <w:r>
        <w:rPr>
          <w:rFonts w:hint="eastAsia" w:ascii="宋体" w:hAnsi="宋体" w:cs="宋体"/>
          <w:iCs/>
          <w:sz w:val="24"/>
          <w:szCs w:val="24"/>
        </w:rPr>
        <w:sym w:font="Wingdings" w:char="00A8"/>
      </w:r>
      <w:r>
        <w:rPr>
          <w:rFonts w:hint="eastAsia" w:ascii="宋体" w:hAnsi="宋体" w:cs="宋体"/>
          <w:iCs/>
          <w:sz w:val="24"/>
          <w:szCs w:val="24"/>
        </w:rPr>
        <w:t xml:space="preserve">小微型企业  </w:t>
      </w:r>
    </w:p>
    <w:p w14:paraId="2AEDB7C9">
      <w:pPr>
        <w:adjustRightInd w:val="0"/>
        <w:snapToGrid w:val="0"/>
        <w:spacing w:line="560" w:lineRule="exact"/>
        <w:ind w:firstLine="960" w:firstLineChars="400"/>
        <w:rPr>
          <w:rFonts w:ascii="宋体" w:hAnsi="宋体" w:cs="宋体"/>
          <w:sz w:val="24"/>
          <w:szCs w:val="24"/>
        </w:rPr>
      </w:pPr>
      <w:r>
        <w:rPr>
          <w:rFonts w:hint="eastAsia" w:ascii="宋体" w:hAnsi="宋体" w:cs="宋体"/>
          <w:iCs/>
          <w:sz w:val="24"/>
          <w:szCs w:val="24"/>
        </w:rPr>
        <w:t xml:space="preserve"> </w:t>
      </w:r>
      <w:r>
        <w:rPr>
          <w:rFonts w:hint="eastAsia" w:ascii="宋体" w:hAnsi="宋体" w:cs="宋体"/>
          <w:iCs/>
          <w:sz w:val="24"/>
          <w:szCs w:val="24"/>
        </w:rPr>
        <w:sym w:font="Wingdings" w:char="00A8"/>
      </w:r>
      <w:r>
        <w:rPr>
          <w:rFonts w:hint="eastAsia" w:ascii="宋体" w:hAnsi="宋体" w:cs="宋体"/>
          <w:iCs/>
          <w:sz w:val="24"/>
          <w:szCs w:val="24"/>
        </w:rPr>
        <w:t xml:space="preserve">残疾人福利性单位 </w:t>
      </w:r>
      <w:r>
        <w:rPr>
          <w:rFonts w:hint="eastAsia" w:ascii="宋体" w:hAnsi="宋体" w:cs="宋体"/>
          <w:iCs/>
          <w:sz w:val="24"/>
          <w:szCs w:val="24"/>
        </w:rPr>
        <w:sym w:font="Wingdings" w:char="00A8"/>
      </w:r>
      <w:r>
        <w:rPr>
          <w:rFonts w:hint="eastAsia" w:ascii="宋体" w:hAnsi="宋体" w:cs="宋体"/>
          <w:iCs/>
          <w:sz w:val="24"/>
          <w:szCs w:val="24"/>
        </w:rPr>
        <w:t xml:space="preserve">监狱企业 </w:t>
      </w:r>
      <w:r>
        <w:rPr>
          <w:rFonts w:hint="eastAsia" w:ascii="宋体" w:hAnsi="宋体" w:cs="宋体"/>
          <w:iCs/>
          <w:sz w:val="24"/>
          <w:szCs w:val="24"/>
        </w:rPr>
        <w:sym w:font="Wingdings" w:char="00A8"/>
      </w:r>
      <w:r>
        <w:rPr>
          <w:rFonts w:hint="eastAsia" w:ascii="宋体" w:hAnsi="宋体" w:cs="宋体"/>
          <w:iCs/>
          <w:sz w:val="24"/>
          <w:szCs w:val="24"/>
        </w:rPr>
        <w:t>其他</w:t>
      </w:r>
    </w:p>
    <w:p w14:paraId="7CB0719B">
      <w:pPr>
        <w:adjustRightInd w:val="0"/>
        <w:snapToGrid w:val="0"/>
        <w:spacing w:line="560" w:lineRule="exact"/>
        <w:rPr>
          <w:rFonts w:ascii="宋体" w:hAnsi="宋体" w:cs="宋体"/>
          <w:iCs/>
          <w:sz w:val="24"/>
          <w:szCs w:val="24"/>
        </w:rPr>
      </w:pPr>
      <w:r>
        <w:rPr>
          <w:rFonts w:hint="eastAsia" w:ascii="宋体" w:hAnsi="宋体" w:cs="宋体"/>
          <w:sz w:val="24"/>
          <w:szCs w:val="24"/>
        </w:rPr>
        <w:t xml:space="preserve">    （</w:t>
      </w:r>
      <w:r>
        <w:rPr>
          <w:rFonts w:hint="eastAsia" w:ascii="宋体" w:hAnsi="宋体" w:cs="宋体"/>
          <w:sz w:val="24"/>
          <w:szCs w:val="24"/>
          <w:lang w:val="en"/>
        </w:rPr>
        <w:t>8</w:t>
      </w:r>
      <w:r>
        <w:rPr>
          <w:rFonts w:hint="eastAsia" w:ascii="宋体" w:hAnsi="宋体" w:cs="宋体"/>
          <w:sz w:val="24"/>
          <w:szCs w:val="24"/>
        </w:rPr>
        <w:t>）中标（成交）供应商是否为外商投资企业：</w:t>
      </w:r>
      <w:r>
        <w:rPr>
          <w:rFonts w:hint="eastAsia" w:ascii="宋体" w:hAnsi="宋体" w:cs="宋体"/>
          <w:iCs/>
          <w:sz w:val="24"/>
          <w:szCs w:val="24"/>
        </w:rPr>
        <w:sym w:font="Wingdings" w:char="00A8"/>
      </w:r>
      <w:r>
        <w:rPr>
          <w:rFonts w:hint="eastAsia" w:ascii="宋体" w:hAnsi="宋体" w:cs="宋体"/>
          <w:iCs/>
          <w:sz w:val="24"/>
          <w:szCs w:val="24"/>
        </w:rPr>
        <w:t xml:space="preserve">是       </w:t>
      </w:r>
      <w:r>
        <w:rPr>
          <w:rFonts w:hint="eastAsia" w:ascii="宋体" w:hAnsi="宋体" w:cs="宋体"/>
          <w:iCs/>
          <w:sz w:val="24"/>
          <w:szCs w:val="24"/>
        </w:rPr>
        <w:sym w:font="Wingdings" w:char="00A8"/>
      </w:r>
      <w:r>
        <w:rPr>
          <w:rFonts w:hint="eastAsia" w:ascii="宋体" w:hAnsi="宋体" w:cs="宋体"/>
          <w:iCs/>
          <w:sz w:val="24"/>
          <w:szCs w:val="24"/>
        </w:rPr>
        <w:t>否</w:t>
      </w:r>
    </w:p>
    <w:p w14:paraId="1803547A">
      <w:pPr>
        <w:pStyle w:val="113"/>
        <w:tabs>
          <w:tab w:val="left" w:pos="1340"/>
        </w:tabs>
        <w:spacing w:line="560" w:lineRule="exact"/>
        <w:ind w:firstLine="480"/>
        <w:rPr>
          <w:rFonts w:ascii="宋体" w:hAnsi="宋体" w:eastAsia="宋体" w:cs="宋体"/>
          <w:sz w:val="24"/>
          <w:szCs w:val="24"/>
          <w:u w:val="single"/>
        </w:rPr>
      </w:pPr>
      <w:r>
        <w:rPr>
          <w:rFonts w:hint="eastAsia" w:ascii="宋体" w:hAnsi="宋体" w:eastAsia="宋体" w:cs="宋体"/>
          <w:sz w:val="24"/>
          <w:szCs w:val="24"/>
        </w:rPr>
        <w:t xml:space="preserve">     外商投资企业类型：</w:t>
      </w:r>
      <w:r>
        <w:rPr>
          <w:rFonts w:hint="eastAsia" w:ascii="宋体" w:hAnsi="宋体" w:eastAsia="宋体" w:cs="宋体"/>
          <w:iCs/>
          <w:sz w:val="24"/>
          <w:szCs w:val="24"/>
        </w:rPr>
        <w:sym w:font="Wingdings" w:char="00A8"/>
      </w:r>
      <w:r>
        <w:rPr>
          <w:rFonts w:hint="eastAsia" w:ascii="宋体" w:hAnsi="宋体" w:eastAsia="宋体" w:cs="宋体"/>
          <w:sz w:val="24"/>
          <w:szCs w:val="24"/>
        </w:rPr>
        <w:t xml:space="preserve">全部由外国投资者投资  </w:t>
      </w:r>
      <w:r>
        <w:rPr>
          <w:rFonts w:hint="eastAsia" w:ascii="宋体" w:hAnsi="宋体" w:eastAsia="宋体" w:cs="宋体"/>
          <w:iCs/>
          <w:sz w:val="24"/>
          <w:szCs w:val="24"/>
        </w:rPr>
        <w:sym w:font="Wingdings" w:char="00A8"/>
      </w:r>
      <w:r>
        <w:rPr>
          <w:rFonts w:hint="eastAsia" w:ascii="宋体" w:hAnsi="宋体" w:eastAsia="宋体" w:cs="宋体"/>
          <w:iCs/>
          <w:sz w:val="24"/>
          <w:szCs w:val="24"/>
        </w:rPr>
        <w:t>部分由外国投资者投资</w:t>
      </w:r>
    </w:p>
    <w:p w14:paraId="52CC87E3">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
        </w:rPr>
        <w:t>9</w:t>
      </w:r>
      <w:r>
        <w:rPr>
          <w:rFonts w:hint="eastAsia" w:ascii="宋体" w:hAnsi="宋体" w:cs="宋体"/>
          <w:sz w:val="24"/>
          <w:szCs w:val="24"/>
        </w:rPr>
        <w:t>）是否涉及进口产品：</w:t>
      </w:r>
    </w:p>
    <w:p w14:paraId="0B85F8D1">
      <w:pPr>
        <w:adjustRightInd w:val="0"/>
        <w:snapToGrid w:val="0"/>
        <w:spacing w:line="560" w:lineRule="exact"/>
        <w:ind w:firstLine="960" w:firstLineChars="400"/>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rPr>
        <w:sym w:font="Wingdings" w:char="00A8"/>
      </w:r>
      <w:r>
        <w:rPr>
          <w:rFonts w:hint="eastAsia" w:ascii="宋体" w:hAnsi="宋体" w:cs="宋体"/>
          <w:sz w:val="24"/>
          <w:szCs w:val="24"/>
        </w:rPr>
        <w:t>是，《政府采购品目分类目录》底级品目名称：</w:t>
      </w:r>
      <w:r>
        <w:rPr>
          <w:rFonts w:hint="eastAsia" w:ascii="宋体" w:hAnsi="宋体" w:cs="宋体"/>
          <w:sz w:val="24"/>
          <w:szCs w:val="24"/>
          <w:u w:val="single"/>
        </w:rPr>
        <w:t xml:space="preserve">         </w:t>
      </w:r>
      <w:r>
        <w:rPr>
          <w:rFonts w:hint="eastAsia" w:ascii="宋体" w:hAnsi="宋体" w:cs="宋体"/>
          <w:sz w:val="24"/>
          <w:szCs w:val="24"/>
        </w:rPr>
        <w:t xml:space="preserve"> 金额：</w:t>
      </w:r>
      <w:r>
        <w:rPr>
          <w:rFonts w:hint="eastAsia" w:ascii="宋体" w:hAnsi="宋体" w:cs="宋体"/>
          <w:sz w:val="24"/>
          <w:szCs w:val="24"/>
          <w:u w:val="single"/>
        </w:rPr>
        <w:t xml:space="preserve">        </w:t>
      </w:r>
    </w:p>
    <w:p w14:paraId="2DA72C3D">
      <w:pPr>
        <w:adjustRightInd w:val="0"/>
        <w:snapToGrid w:val="0"/>
        <w:spacing w:line="560" w:lineRule="exact"/>
        <w:ind w:firstLine="960" w:firstLineChars="400"/>
        <w:rPr>
          <w:rFonts w:ascii="宋体" w:hAnsi="宋体" w:cs="宋体"/>
          <w:sz w:val="24"/>
          <w:szCs w:val="24"/>
        </w:rPr>
      </w:pPr>
      <w:r>
        <w:rPr>
          <w:rFonts w:hint="eastAsia" w:ascii="宋体" w:hAnsi="宋体" w:cs="宋体"/>
          <w:sz w:val="24"/>
          <w:szCs w:val="24"/>
        </w:rPr>
        <w:t xml:space="preserve">        国别：</w:t>
      </w:r>
      <w:r>
        <w:rPr>
          <w:rFonts w:hint="eastAsia" w:ascii="宋体" w:hAnsi="宋体" w:cs="宋体"/>
          <w:sz w:val="24"/>
          <w:szCs w:val="24"/>
          <w:u w:val="single"/>
        </w:rPr>
        <w:t xml:space="preserve">        </w:t>
      </w:r>
      <w:r>
        <w:rPr>
          <w:rFonts w:hint="eastAsia" w:ascii="宋体" w:hAnsi="宋体" w:cs="宋体"/>
          <w:sz w:val="24"/>
          <w:szCs w:val="24"/>
        </w:rPr>
        <w:t xml:space="preserve"> 品牌：</w:t>
      </w:r>
      <w:r>
        <w:rPr>
          <w:rFonts w:hint="eastAsia" w:ascii="宋体" w:hAnsi="宋体" w:cs="宋体"/>
          <w:sz w:val="24"/>
          <w:szCs w:val="24"/>
          <w:u w:val="single"/>
        </w:rPr>
        <w:t xml:space="preserve">        </w:t>
      </w:r>
      <w:r>
        <w:rPr>
          <w:rFonts w:hint="eastAsia" w:ascii="宋体" w:hAnsi="宋体" w:cs="宋体"/>
          <w:sz w:val="24"/>
          <w:szCs w:val="24"/>
        </w:rPr>
        <w:t xml:space="preserve"> 规格型号：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0158F07D">
      <w:pPr>
        <w:adjustRightInd w:val="0"/>
        <w:snapToGrid w:val="0"/>
        <w:spacing w:line="560" w:lineRule="exact"/>
        <w:ind w:firstLine="960" w:firstLineChars="40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sym w:font="Wingdings" w:char="00A8"/>
      </w:r>
      <w:r>
        <w:rPr>
          <w:rFonts w:hint="eastAsia" w:ascii="宋体" w:hAnsi="宋体" w:cs="宋体"/>
          <w:sz w:val="24"/>
          <w:szCs w:val="24"/>
        </w:rPr>
        <w:t>否</w:t>
      </w:r>
    </w:p>
    <w:p w14:paraId="4C0E9419">
      <w:pPr>
        <w:tabs>
          <w:tab w:val="left" w:pos="740"/>
        </w:tabs>
        <w:adjustRightInd w:val="0"/>
        <w:snapToGrid w:val="0"/>
        <w:spacing w:line="560" w:lineRule="exact"/>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en"/>
        </w:rPr>
        <w:t>0</w:t>
      </w:r>
      <w:r>
        <w:rPr>
          <w:rFonts w:hint="eastAsia" w:ascii="宋体" w:hAnsi="宋体" w:cs="宋体"/>
          <w:sz w:val="24"/>
          <w:szCs w:val="24"/>
        </w:rPr>
        <w:t>）是否涉及节能产品：</w:t>
      </w:r>
    </w:p>
    <w:p w14:paraId="66544EC2">
      <w:pPr>
        <w:tabs>
          <w:tab w:val="left" w:pos="740"/>
        </w:tabs>
        <w:adjustRightInd w:val="0"/>
        <w:snapToGrid w:val="0"/>
        <w:spacing w:line="560" w:lineRule="exact"/>
        <w:rPr>
          <w:rFonts w:ascii="宋体" w:hAnsi="宋体" w:cs="宋体"/>
          <w:iCs/>
          <w:sz w:val="24"/>
          <w:szCs w:val="24"/>
        </w:rPr>
      </w:pPr>
      <w:r>
        <w:rPr>
          <w:rFonts w:hint="eastAsia" w:ascii="宋体" w:hAnsi="宋体" w:cs="宋体"/>
          <w:sz w:val="24"/>
          <w:szCs w:val="24"/>
        </w:rPr>
        <w:t xml:space="preserve">         </w:t>
      </w:r>
      <w:r>
        <w:rPr>
          <w:rFonts w:hint="eastAsia" w:ascii="宋体" w:hAnsi="宋体" w:cs="宋体"/>
          <w:sz w:val="24"/>
          <w:szCs w:val="24"/>
        </w:rPr>
        <w:sym w:font="Wingdings" w:char="00A8"/>
      </w:r>
      <w:r>
        <w:rPr>
          <w:rFonts w:hint="eastAsia" w:ascii="宋体" w:hAnsi="宋体" w:cs="宋体"/>
          <w:sz w:val="24"/>
          <w:szCs w:val="24"/>
        </w:rPr>
        <w:t>是，《节能产品政府采购品目清单》的底级品目名称：</w:t>
      </w:r>
      <w:r>
        <w:rPr>
          <w:rFonts w:hint="eastAsia" w:ascii="宋体" w:hAnsi="宋体" w:cs="宋体"/>
          <w:sz w:val="24"/>
          <w:szCs w:val="24"/>
          <w:u w:val="single"/>
        </w:rPr>
        <w:t xml:space="preserve">         </w:t>
      </w:r>
      <w:r>
        <w:rPr>
          <w:rFonts w:hint="eastAsia" w:ascii="宋体" w:hAnsi="宋体" w:cs="宋体"/>
          <w:iCs/>
          <w:sz w:val="24"/>
          <w:szCs w:val="24"/>
        </w:rPr>
        <w:t xml:space="preserve">     </w:t>
      </w:r>
    </w:p>
    <w:p w14:paraId="4B5E5F50">
      <w:pPr>
        <w:tabs>
          <w:tab w:val="left" w:pos="740"/>
        </w:tabs>
        <w:adjustRightInd w:val="0"/>
        <w:snapToGrid w:val="0"/>
        <w:spacing w:line="560" w:lineRule="exact"/>
        <w:rPr>
          <w:rFonts w:ascii="宋体" w:hAnsi="宋体" w:cs="宋体"/>
          <w:iCs/>
          <w:sz w:val="24"/>
          <w:szCs w:val="24"/>
        </w:rPr>
      </w:pPr>
      <w:r>
        <w:rPr>
          <w:rFonts w:hint="eastAsia" w:ascii="宋体" w:hAnsi="宋体" w:cs="宋体"/>
          <w:iCs/>
          <w:sz w:val="24"/>
          <w:szCs w:val="24"/>
        </w:rPr>
        <w:t xml:space="preserve">                </w:t>
      </w:r>
      <w:r>
        <w:rPr>
          <w:rFonts w:hint="eastAsia" w:ascii="宋体" w:hAnsi="宋体" w:cs="宋体"/>
          <w:iCs/>
          <w:sz w:val="24"/>
          <w:szCs w:val="24"/>
        </w:rPr>
        <w:sym w:font="Wingdings" w:char="00A8"/>
      </w:r>
      <w:r>
        <w:rPr>
          <w:rFonts w:hint="eastAsia" w:ascii="宋体" w:hAnsi="宋体" w:cs="宋体"/>
          <w:iCs/>
          <w:sz w:val="24"/>
          <w:szCs w:val="24"/>
        </w:rPr>
        <w:t xml:space="preserve">强制采购       </w:t>
      </w:r>
      <w:r>
        <w:rPr>
          <w:rFonts w:hint="eastAsia" w:ascii="宋体" w:hAnsi="宋体" w:cs="宋体"/>
          <w:iCs/>
          <w:sz w:val="24"/>
          <w:szCs w:val="24"/>
        </w:rPr>
        <w:sym w:font="Wingdings" w:char="00A8"/>
      </w:r>
      <w:r>
        <w:rPr>
          <w:rFonts w:hint="eastAsia" w:ascii="宋体" w:hAnsi="宋体" w:cs="宋体"/>
          <w:iCs/>
          <w:sz w:val="24"/>
          <w:szCs w:val="24"/>
        </w:rPr>
        <w:t xml:space="preserve">优先采购    </w:t>
      </w:r>
    </w:p>
    <w:p w14:paraId="7E7B5D0C">
      <w:pPr>
        <w:tabs>
          <w:tab w:val="left" w:pos="740"/>
        </w:tabs>
        <w:adjustRightInd w:val="0"/>
        <w:snapToGrid w:val="0"/>
        <w:spacing w:line="560" w:lineRule="exact"/>
        <w:rPr>
          <w:rFonts w:ascii="宋体" w:hAnsi="宋体" w:cs="宋体"/>
          <w:sz w:val="24"/>
          <w:szCs w:val="24"/>
        </w:rPr>
      </w:pPr>
      <w:r>
        <w:rPr>
          <w:rFonts w:hint="eastAsia" w:ascii="宋体" w:hAnsi="宋体" w:cs="宋体"/>
          <w:iCs/>
          <w:sz w:val="24"/>
          <w:szCs w:val="24"/>
        </w:rPr>
        <w:t xml:space="preserve">         </w:t>
      </w:r>
      <w:r>
        <w:rPr>
          <w:rFonts w:hint="eastAsia" w:ascii="宋体" w:hAnsi="宋体" w:cs="宋体"/>
          <w:sz w:val="24"/>
          <w:szCs w:val="24"/>
        </w:rPr>
        <w:sym w:font="Wingdings" w:char="00A8"/>
      </w:r>
      <w:r>
        <w:rPr>
          <w:rFonts w:hint="eastAsia" w:ascii="宋体" w:hAnsi="宋体" w:cs="宋体"/>
          <w:sz w:val="24"/>
          <w:szCs w:val="24"/>
        </w:rPr>
        <w:t>否</w:t>
      </w:r>
    </w:p>
    <w:p w14:paraId="5DAD7F28">
      <w:pPr>
        <w:tabs>
          <w:tab w:val="left" w:pos="740"/>
        </w:tabs>
        <w:adjustRightInd w:val="0"/>
        <w:snapToGrid w:val="0"/>
        <w:spacing w:line="560" w:lineRule="exact"/>
        <w:rPr>
          <w:rFonts w:ascii="宋体" w:hAnsi="宋体" w:cs="宋体"/>
          <w:sz w:val="24"/>
          <w:szCs w:val="24"/>
        </w:rPr>
      </w:pPr>
      <w:r>
        <w:rPr>
          <w:rFonts w:hint="eastAsia" w:ascii="宋体" w:hAnsi="宋体" w:cs="宋体"/>
          <w:sz w:val="24"/>
          <w:szCs w:val="24"/>
        </w:rPr>
        <w:t xml:space="preserve">          是否涉及环境标志产品：</w:t>
      </w:r>
    </w:p>
    <w:p w14:paraId="63F40DA7">
      <w:pPr>
        <w:tabs>
          <w:tab w:val="left" w:pos="740"/>
        </w:tabs>
        <w:adjustRightInd w:val="0"/>
        <w:snapToGrid w:val="0"/>
        <w:spacing w:line="56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sym w:font="Wingdings" w:char="00A8"/>
      </w:r>
      <w:r>
        <w:rPr>
          <w:rFonts w:hint="eastAsia" w:ascii="宋体" w:hAnsi="宋体" w:cs="宋体"/>
          <w:sz w:val="24"/>
          <w:szCs w:val="24"/>
        </w:rPr>
        <w:t>是，《环境标志产品政府采购品目清单》的底级品目名称：</w:t>
      </w:r>
      <w:r>
        <w:rPr>
          <w:rFonts w:hint="eastAsia" w:ascii="宋体" w:hAnsi="宋体" w:cs="宋体"/>
          <w:sz w:val="24"/>
          <w:szCs w:val="24"/>
          <w:u w:val="single"/>
        </w:rPr>
        <w:t xml:space="preserve">         </w:t>
      </w:r>
      <w:r>
        <w:rPr>
          <w:rFonts w:hint="eastAsia" w:ascii="宋体" w:hAnsi="宋体" w:cs="宋体"/>
          <w:iCs/>
          <w:sz w:val="24"/>
          <w:szCs w:val="24"/>
        </w:rPr>
        <w:t xml:space="preserve"> </w:t>
      </w:r>
    </w:p>
    <w:p w14:paraId="24BC9DA1">
      <w:pPr>
        <w:tabs>
          <w:tab w:val="left" w:pos="740"/>
        </w:tabs>
        <w:adjustRightInd w:val="0"/>
        <w:snapToGrid w:val="0"/>
        <w:spacing w:line="560" w:lineRule="exact"/>
        <w:rPr>
          <w:rFonts w:ascii="宋体" w:hAnsi="宋体" w:cs="宋体"/>
          <w:iCs/>
          <w:sz w:val="24"/>
          <w:szCs w:val="24"/>
        </w:rPr>
      </w:pPr>
      <w:r>
        <w:rPr>
          <w:rFonts w:hint="eastAsia" w:ascii="宋体" w:hAnsi="宋体" w:cs="宋体"/>
          <w:iCs/>
          <w:sz w:val="24"/>
          <w:szCs w:val="24"/>
        </w:rPr>
        <w:t xml:space="preserve">                </w:t>
      </w:r>
      <w:r>
        <w:rPr>
          <w:rFonts w:hint="eastAsia" w:ascii="宋体" w:hAnsi="宋体" w:cs="宋体"/>
          <w:iCs/>
          <w:sz w:val="24"/>
          <w:szCs w:val="24"/>
        </w:rPr>
        <w:sym w:font="Wingdings" w:char="00A8"/>
      </w:r>
      <w:r>
        <w:rPr>
          <w:rFonts w:hint="eastAsia" w:ascii="宋体" w:hAnsi="宋体" w:cs="宋体"/>
          <w:iCs/>
          <w:sz w:val="24"/>
          <w:szCs w:val="24"/>
        </w:rPr>
        <w:t xml:space="preserve">强制采购       </w:t>
      </w:r>
      <w:r>
        <w:rPr>
          <w:rFonts w:hint="eastAsia" w:ascii="宋体" w:hAnsi="宋体" w:cs="宋体"/>
          <w:iCs/>
          <w:sz w:val="24"/>
          <w:szCs w:val="24"/>
        </w:rPr>
        <w:sym w:font="Wingdings" w:char="00A8"/>
      </w:r>
      <w:r>
        <w:rPr>
          <w:rFonts w:hint="eastAsia" w:ascii="宋体" w:hAnsi="宋体" w:cs="宋体"/>
          <w:iCs/>
          <w:sz w:val="24"/>
          <w:szCs w:val="24"/>
        </w:rPr>
        <w:t xml:space="preserve">优先采购    </w:t>
      </w:r>
    </w:p>
    <w:p w14:paraId="72F7FAC8">
      <w:pPr>
        <w:tabs>
          <w:tab w:val="left" w:pos="740"/>
        </w:tabs>
        <w:adjustRightInd w:val="0"/>
        <w:snapToGrid w:val="0"/>
        <w:spacing w:line="560" w:lineRule="exact"/>
        <w:rPr>
          <w:rFonts w:ascii="宋体" w:hAnsi="宋体" w:cs="宋体"/>
          <w:sz w:val="24"/>
          <w:szCs w:val="24"/>
        </w:rPr>
      </w:pPr>
      <w:r>
        <w:rPr>
          <w:rFonts w:hint="eastAsia" w:ascii="宋体" w:hAnsi="宋体" w:cs="宋体"/>
          <w:iCs/>
          <w:sz w:val="24"/>
          <w:szCs w:val="24"/>
        </w:rPr>
        <w:t xml:space="preserve">         </w:t>
      </w:r>
      <w:r>
        <w:rPr>
          <w:rFonts w:hint="eastAsia" w:ascii="宋体" w:hAnsi="宋体" w:cs="宋体"/>
          <w:sz w:val="24"/>
          <w:szCs w:val="24"/>
        </w:rPr>
        <w:sym w:font="Wingdings" w:char="00A8"/>
      </w:r>
      <w:r>
        <w:rPr>
          <w:rFonts w:hint="eastAsia" w:ascii="宋体" w:hAnsi="宋体" w:cs="宋体"/>
          <w:sz w:val="24"/>
          <w:szCs w:val="24"/>
        </w:rPr>
        <w:t>否</w:t>
      </w:r>
    </w:p>
    <w:p w14:paraId="2E5CCDEF">
      <w:pPr>
        <w:pStyle w:val="113"/>
        <w:snapToGrid w:val="0"/>
        <w:spacing w:line="560" w:lineRule="exact"/>
        <w:ind w:firstLine="0" w:firstLineChars="0"/>
        <w:rPr>
          <w:rFonts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 xml:space="preserve">是否涉及绿色产品： </w:t>
      </w:r>
    </w:p>
    <w:p w14:paraId="3955064B">
      <w:pPr>
        <w:pStyle w:val="113"/>
        <w:spacing w:line="560" w:lineRule="exact"/>
        <w:ind w:firstLine="420" w:firstLineChars="0"/>
        <w:rPr>
          <w:rFonts w:ascii="宋体" w:hAnsi="宋体" w:eastAsia="宋体" w:cs="宋体"/>
          <w:sz w:val="24"/>
          <w:szCs w:val="24"/>
          <w:u w:val="single"/>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是，绿色产品政府采购相关政策确定的底级品目名称：</w:t>
      </w:r>
      <w:r>
        <w:rPr>
          <w:rFonts w:hint="eastAsia" w:ascii="宋体" w:hAnsi="宋体" w:eastAsia="宋体" w:cs="宋体"/>
          <w:sz w:val="24"/>
          <w:szCs w:val="24"/>
          <w:u w:val="single"/>
        </w:rPr>
        <w:t xml:space="preserve">         </w:t>
      </w:r>
    </w:p>
    <w:p w14:paraId="0DDF3521">
      <w:pPr>
        <w:tabs>
          <w:tab w:val="left" w:pos="740"/>
        </w:tabs>
        <w:adjustRightInd w:val="0"/>
        <w:snapToGrid w:val="0"/>
        <w:spacing w:line="560" w:lineRule="exact"/>
        <w:rPr>
          <w:rFonts w:ascii="宋体" w:hAnsi="宋体" w:cs="宋体"/>
          <w:iCs/>
          <w:sz w:val="24"/>
          <w:szCs w:val="24"/>
        </w:rPr>
      </w:pPr>
      <w:r>
        <w:rPr>
          <w:rFonts w:hint="eastAsia" w:ascii="宋体" w:hAnsi="宋体" w:cs="宋体"/>
          <w:iCs/>
          <w:sz w:val="24"/>
          <w:szCs w:val="24"/>
        </w:rPr>
        <w:t xml:space="preserve">                </w:t>
      </w:r>
      <w:r>
        <w:rPr>
          <w:rFonts w:hint="eastAsia" w:ascii="宋体" w:hAnsi="宋体" w:cs="宋体"/>
          <w:iCs/>
          <w:sz w:val="24"/>
          <w:szCs w:val="24"/>
        </w:rPr>
        <w:sym w:font="Wingdings" w:char="00A8"/>
      </w:r>
      <w:r>
        <w:rPr>
          <w:rFonts w:hint="eastAsia" w:ascii="宋体" w:hAnsi="宋体" w:cs="宋体"/>
          <w:iCs/>
          <w:sz w:val="24"/>
          <w:szCs w:val="24"/>
        </w:rPr>
        <w:t xml:space="preserve">强制采购       </w:t>
      </w:r>
      <w:r>
        <w:rPr>
          <w:rFonts w:hint="eastAsia" w:ascii="宋体" w:hAnsi="宋体" w:cs="宋体"/>
          <w:iCs/>
          <w:sz w:val="24"/>
          <w:szCs w:val="24"/>
        </w:rPr>
        <w:sym w:font="Wingdings" w:char="00A8"/>
      </w:r>
      <w:r>
        <w:rPr>
          <w:rFonts w:hint="eastAsia" w:ascii="宋体" w:hAnsi="宋体" w:cs="宋体"/>
          <w:iCs/>
          <w:sz w:val="24"/>
          <w:szCs w:val="24"/>
        </w:rPr>
        <w:t xml:space="preserve">优先采购    </w:t>
      </w:r>
    </w:p>
    <w:p w14:paraId="4705EA36">
      <w:pPr>
        <w:pStyle w:val="113"/>
        <w:spacing w:line="560" w:lineRule="exact"/>
        <w:ind w:firstLine="420" w:firstLineChars="0"/>
        <w:rPr>
          <w:rFonts w:ascii="宋体" w:hAnsi="宋体" w:eastAsia="宋体" w:cs="宋体"/>
          <w:sz w:val="24"/>
          <w:szCs w:val="24"/>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48F6EE70">
      <w:pPr>
        <w:adjustRightInd w:val="0"/>
        <w:snapToGrid w:val="0"/>
        <w:spacing w:line="560" w:lineRule="exact"/>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en"/>
        </w:rPr>
        <w:t>1</w:t>
      </w:r>
      <w:r>
        <w:rPr>
          <w:rFonts w:hint="eastAsia" w:ascii="宋体" w:hAnsi="宋体" w:cs="宋体"/>
          <w:sz w:val="24"/>
          <w:szCs w:val="24"/>
        </w:rPr>
        <w:t>）涉及商品包装和快递包装的，是否参考《商品包装政府采购需求标准（试行）》、《快递包装政府采购需求标准（试行）》明确产品及相关快递服务的具体包装要求：</w:t>
      </w:r>
    </w:p>
    <w:p w14:paraId="442609D7">
      <w:pPr>
        <w:adjustRightInd w:val="0"/>
        <w:snapToGrid w:val="0"/>
        <w:spacing w:line="560" w:lineRule="exact"/>
        <w:ind w:firstLine="960" w:firstLineChars="400"/>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 xml:space="preserve">是       </w:t>
      </w:r>
      <w:r>
        <w:rPr>
          <w:rFonts w:hint="eastAsia" w:ascii="宋体" w:hAnsi="宋体" w:cs="宋体"/>
          <w:sz w:val="24"/>
          <w:szCs w:val="24"/>
        </w:rPr>
        <w:sym w:font="Wingdings" w:char="00A8"/>
      </w:r>
      <w:r>
        <w:rPr>
          <w:rFonts w:hint="eastAsia" w:ascii="宋体" w:hAnsi="宋体" w:cs="宋体"/>
          <w:sz w:val="24"/>
          <w:szCs w:val="24"/>
        </w:rPr>
        <w:t xml:space="preserve">否      </w:t>
      </w:r>
      <w:r>
        <w:rPr>
          <w:rFonts w:hint="eastAsia" w:ascii="宋体" w:hAnsi="宋体" w:cs="宋体"/>
          <w:sz w:val="24"/>
          <w:szCs w:val="24"/>
        </w:rPr>
        <w:sym w:font="Wingdings" w:char="00A8"/>
      </w:r>
      <w:r>
        <w:rPr>
          <w:rFonts w:hint="eastAsia" w:ascii="宋体" w:hAnsi="宋体" w:cs="宋体"/>
          <w:sz w:val="24"/>
          <w:szCs w:val="24"/>
        </w:rPr>
        <w:t>不涉及</w:t>
      </w:r>
    </w:p>
    <w:p w14:paraId="02545E11">
      <w:pPr>
        <w:numPr>
          <w:ilvl w:val="0"/>
          <w:numId w:val="7"/>
        </w:numPr>
        <w:adjustRightInd w:val="0"/>
        <w:snapToGrid w:val="0"/>
        <w:spacing w:line="560" w:lineRule="exact"/>
        <w:ind w:firstLine="482" w:firstLineChars="200"/>
        <w:rPr>
          <w:rFonts w:ascii="宋体" w:hAnsi="宋体" w:cs="宋体"/>
          <w:b/>
          <w:sz w:val="24"/>
          <w:szCs w:val="24"/>
        </w:rPr>
      </w:pPr>
      <w:r>
        <w:rPr>
          <w:rFonts w:hint="eastAsia" w:ascii="宋体" w:hAnsi="宋体" w:cs="宋体"/>
          <w:b/>
          <w:sz w:val="24"/>
          <w:szCs w:val="24"/>
        </w:rPr>
        <w:t>合同金额</w:t>
      </w:r>
    </w:p>
    <w:p w14:paraId="79A9674C">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（1）合同金额小写：</w:t>
      </w:r>
      <w:r>
        <w:rPr>
          <w:rFonts w:hint="eastAsia" w:ascii="宋体" w:hAnsi="宋体" w:cs="宋体"/>
          <w:sz w:val="24"/>
          <w:szCs w:val="24"/>
          <w:u w:val="single"/>
        </w:rPr>
        <w:t xml:space="preserve">               </w:t>
      </w:r>
      <w:r>
        <w:rPr>
          <w:rFonts w:hint="eastAsia" w:ascii="宋体" w:hAnsi="宋体" w:cs="宋体"/>
          <w:sz w:val="24"/>
          <w:szCs w:val="24"/>
        </w:rPr>
        <w:t xml:space="preserve"> 大写：                           </w:t>
      </w:r>
    </w:p>
    <w:p w14:paraId="72ECC67F">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 xml:space="preserve"> （注：固定单价合同应填写单价和最高限价）</w:t>
      </w:r>
    </w:p>
    <w:p w14:paraId="0087D886">
      <w:pPr>
        <w:adjustRightInd w:val="0"/>
        <w:snapToGrid w:val="0"/>
        <w:spacing w:line="560" w:lineRule="exact"/>
        <w:rPr>
          <w:rFonts w:ascii="宋体" w:hAnsi="宋体" w:cs="宋体"/>
          <w:sz w:val="24"/>
          <w:szCs w:val="24"/>
        </w:rPr>
      </w:pPr>
      <w:r>
        <w:rPr>
          <w:rFonts w:hint="eastAsia" w:ascii="宋体" w:hAnsi="宋体" w:cs="宋体"/>
          <w:sz w:val="24"/>
          <w:szCs w:val="24"/>
        </w:rPr>
        <w:t xml:space="preserve">    （2）合同定价方式（采用组合定价方式的，可以勾选多项）：</w:t>
      </w:r>
    </w:p>
    <w:p w14:paraId="768A2CD2">
      <w:pPr>
        <w:adjustRightInd w:val="0"/>
        <w:snapToGrid w:val="0"/>
        <w:spacing w:line="560" w:lineRule="exact"/>
        <w:ind w:firstLine="480" w:firstLineChars="200"/>
        <w:rPr>
          <w:rFonts w:ascii="宋体" w:hAnsi="宋体" w:cs="宋体"/>
          <w:sz w:val="24"/>
          <w:szCs w:val="24"/>
        </w:rPr>
      </w:pPr>
      <w:r>
        <w:rPr>
          <w:rFonts w:hint="eastAsia" w:ascii="宋体" w:hAnsi="宋体" w:cs="宋体"/>
          <w:iCs/>
          <w:sz w:val="24"/>
          <w:szCs w:val="24"/>
        </w:rPr>
        <w:t xml:space="preserve">  </w:t>
      </w:r>
      <w:r>
        <w:rPr>
          <w:rFonts w:hint="eastAsia" w:ascii="宋体" w:hAnsi="宋体" w:cs="宋体"/>
          <w:iCs/>
          <w:sz w:val="24"/>
          <w:szCs w:val="24"/>
        </w:rPr>
        <w:sym w:font="Wingdings" w:char="00FE"/>
      </w:r>
      <w:r>
        <w:rPr>
          <w:rFonts w:hint="eastAsia" w:ascii="宋体" w:hAnsi="宋体" w:cs="宋体"/>
          <w:iCs/>
          <w:sz w:val="24"/>
          <w:szCs w:val="24"/>
        </w:rPr>
        <w:t xml:space="preserve">固定总价 </w:t>
      </w:r>
      <w:r>
        <w:rPr>
          <w:rFonts w:hint="eastAsia" w:ascii="宋体" w:hAnsi="宋体" w:cs="宋体"/>
          <w:iCs/>
          <w:sz w:val="24"/>
          <w:szCs w:val="24"/>
        </w:rPr>
        <w:sym w:font="Wingdings" w:char="00A8"/>
      </w:r>
      <w:r>
        <w:rPr>
          <w:rFonts w:hint="eastAsia" w:ascii="宋体" w:hAnsi="宋体" w:cs="宋体"/>
          <w:iCs/>
          <w:sz w:val="24"/>
          <w:szCs w:val="24"/>
        </w:rPr>
        <w:t xml:space="preserve">固定单价 </w:t>
      </w:r>
      <w:r>
        <w:rPr>
          <w:rFonts w:hint="eastAsia" w:ascii="宋体" w:hAnsi="宋体" w:cs="宋体"/>
          <w:iCs/>
          <w:sz w:val="24"/>
          <w:szCs w:val="24"/>
        </w:rPr>
        <w:sym w:font="Wingdings" w:char="00A8"/>
      </w:r>
      <w:r>
        <w:rPr>
          <w:rFonts w:hint="eastAsia" w:ascii="宋体" w:hAnsi="宋体" w:cs="宋体"/>
          <w:iCs/>
          <w:sz w:val="24"/>
          <w:szCs w:val="24"/>
        </w:rPr>
        <w:t xml:space="preserve">固定费率 </w:t>
      </w:r>
      <w:r>
        <w:rPr>
          <w:rFonts w:hint="eastAsia" w:ascii="宋体" w:hAnsi="宋体" w:cs="宋体"/>
          <w:iCs/>
          <w:sz w:val="24"/>
          <w:szCs w:val="24"/>
        </w:rPr>
        <w:sym w:font="Wingdings" w:char="00A8"/>
      </w:r>
      <w:r>
        <w:rPr>
          <w:rFonts w:hint="eastAsia" w:ascii="宋体" w:hAnsi="宋体" w:cs="宋体"/>
          <w:iCs/>
          <w:sz w:val="24"/>
          <w:szCs w:val="24"/>
        </w:rPr>
        <w:t xml:space="preserve">成本补偿 </w:t>
      </w:r>
      <w:r>
        <w:rPr>
          <w:rFonts w:hint="eastAsia" w:ascii="宋体" w:hAnsi="宋体" w:cs="宋体"/>
          <w:iCs/>
          <w:sz w:val="24"/>
          <w:szCs w:val="24"/>
        </w:rPr>
        <w:sym w:font="Wingdings" w:char="00A8"/>
      </w:r>
      <w:r>
        <w:rPr>
          <w:rFonts w:hint="eastAsia" w:ascii="宋体" w:hAnsi="宋体" w:cs="宋体"/>
          <w:iCs/>
          <w:sz w:val="24"/>
          <w:szCs w:val="24"/>
        </w:rPr>
        <w:t xml:space="preserve">绩效激励 </w:t>
      </w:r>
      <w:r>
        <w:rPr>
          <w:rFonts w:hint="eastAsia" w:ascii="宋体" w:hAnsi="宋体" w:cs="宋体"/>
          <w:iCs/>
          <w:sz w:val="24"/>
          <w:szCs w:val="24"/>
        </w:rPr>
        <w:sym w:font="Wingdings" w:char="00A8"/>
      </w:r>
      <w:r>
        <w:rPr>
          <w:rFonts w:hint="eastAsia" w:ascii="宋体" w:hAnsi="宋体" w:cs="宋体"/>
          <w:iCs/>
          <w:sz w:val="24"/>
          <w:szCs w:val="24"/>
        </w:rPr>
        <w:t>其他</w:t>
      </w:r>
      <w:r>
        <w:rPr>
          <w:rFonts w:hint="eastAsia" w:ascii="宋体" w:hAnsi="宋体" w:cs="宋体"/>
          <w:sz w:val="24"/>
          <w:szCs w:val="24"/>
          <w:u w:val="single"/>
        </w:rPr>
        <w:t xml:space="preserve">       </w:t>
      </w:r>
    </w:p>
    <w:p w14:paraId="2DE67192">
      <w:pPr>
        <w:pStyle w:val="114"/>
        <w:spacing w:line="560" w:lineRule="exact"/>
        <w:ind w:firstLine="480"/>
        <w:rPr>
          <w:rFonts w:ascii="宋体" w:hAnsi="宋体" w:cs="宋体"/>
          <w:sz w:val="24"/>
          <w:szCs w:val="24"/>
        </w:rPr>
      </w:pPr>
      <w:r>
        <w:rPr>
          <w:rFonts w:hint="eastAsia" w:ascii="宋体" w:hAnsi="宋体" w:cs="宋体"/>
          <w:sz w:val="24"/>
          <w:szCs w:val="24"/>
        </w:rPr>
        <w:t>（3）付款方式（按项目实际勾选填写）：</w:t>
      </w:r>
    </w:p>
    <w:p w14:paraId="7C9FC806">
      <w:pPr>
        <w:adjustRightInd w:val="0"/>
        <w:snapToGrid w:val="0"/>
        <w:spacing w:line="560" w:lineRule="exact"/>
        <w:ind w:firstLine="720" w:firstLineChars="300"/>
        <w:rPr>
          <w:rFonts w:ascii="宋体" w:hAnsi="宋体" w:cs="宋体"/>
          <w:sz w:val="24"/>
          <w:szCs w:val="24"/>
          <w:u w:val="single"/>
        </w:rPr>
      </w:pPr>
      <w:r>
        <w:rPr>
          <w:rFonts w:hint="eastAsia" w:ascii="宋体" w:hAnsi="宋体" w:cs="宋体"/>
          <w:sz w:val="24"/>
          <w:szCs w:val="24"/>
        </w:rPr>
        <w:sym w:font="Wingdings" w:char="00A8"/>
      </w:r>
      <w:r>
        <w:rPr>
          <w:rFonts w:hint="eastAsia" w:ascii="宋体" w:hAnsi="宋体" w:cs="宋体"/>
          <w:sz w:val="24"/>
          <w:szCs w:val="24"/>
        </w:rPr>
        <w:t>全额付款：</w:t>
      </w:r>
      <w:r>
        <w:rPr>
          <w:rFonts w:hint="eastAsia" w:ascii="宋体" w:hAnsi="宋体" w:cs="宋体"/>
          <w:sz w:val="24"/>
          <w:szCs w:val="24"/>
          <w:u w:val="single"/>
        </w:rPr>
        <w:t xml:space="preserve">     （应明确一次性支付合同款项的条件）                    </w:t>
      </w:r>
    </w:p>
    <w:p w14:paraId="18C99427">
      <w:pPr>
        <w:snapToGrid w:val="0"/>
        <w:spacing w:line="560" w:lineRule="exact"/>
        <w:ind w:firstLine="720" w:firstLineChars="300"/>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分期付款：</w:t>
      </w:r>
      <w:r>
        <w:rPr>
          <w:rFonts w:hint="eastAsia" w:ascii="宋体" w:hAnsi="宋体" w:cs="宋体"/>
          <w:sz w:val="24"/>
          <w:szCs w:val="24"/>
          <w:u w:val="single"/>
        </w:rPr>
        <w:t xml:space="preserve">  （应明确分期支付合同款项的各期比例和支付条件，各期支付条件应与分期履约验收情况挂钩） </w:t>
      </w:r>
      <w:r>
        <w:rPr>
          <w:rFonts w:hint="eastAsia" w:ascii="宋体" w:hAnsi="宋体" w:cs="宋体"/>
          <w:sz w:val="24"/>
          <w:szCs w:val="24"/>
        </w:rPr>
        <w:t>，其中涉及预付款的：</w:t>
      </w:r>
      <w:r>
        <w:rPr>
          <w:rFonts w:hint="eastAsia" w:ascii="宋体" w:hAnsi="宋体" w:cs="宋体"/>
          <w:sz w:val="24"/>
          <w:szCs w:val="24"/>
          <w:u w:val="single"/>
        </w:rPr>
        <w:t xml:space="preserve"> （应明确预付款的支付比例和支付条件） </w:t>
      </w:r>
    </w:p>
    <w:p w14:paraId="08456D52">
      <w:pPr>
        <w:adjustRightInd w:val="0"/>
        <w:snapToGrid w:val="0"/>
        <w:spacing w:line="560" w:lineRule="exact"/>
        <w:ind w:firstLine="720" w:firstLineChars="300"/>
        <w:rPr>
          <w:rFonts w:ascii="宋体" w:hAnsi="宋体" w:cs="宋体"/>
          <w:sz w:val="24"/>
          <w:szCs w:val="24"/>
          <w:u w:val="single"/>
        </w:rPr>
      </w:pPr>
      <w:r>
        <w:rPr>
          <w:rFonts w:hint="eastAsia" w:ascii="宋体" w:hAnsi="宋体" w:cs="宋体"/>
          <w:sz w:val="24"/>
          <w:szCs w:val="24"/>
        </w:rPr>
        <w:sym w:font="Wingdings" w:char="00A8"/>
      </w:r>
      <w:r>
        <w:rPr>
          <w:rFonts w:hint="eastAsia" w:ascii="宋体" w:hAnsi="宋体" w:cs="宋体"/>
          <w:sz w:val="24"/>
          <w:szCs w:val="24"/>
        </w:rPr>
        <w:t>成本补偿：</w:t>
      </w:r>
      <w:r>
        <w:rPr>
          <w:rFonts w:hint="eastAsia" w:ascii="宋体" w:hAnsi="宋体" w:cs="宋体"/>
          <w:sz w:val="24"/>
          <w:szCs w:val="24"/>
          <w:u w:val="single"/>
        </w:rPr>
        <w:t xml:space="preserve">      （应明确按照成本补偿方式的支付方式和支付条件）   </w:t>
      </w:r>
    </w:p>
    <w:p w14:paraId="6A7F8B66">
      <w:pPr>
        <w:adjustRightInd w:val="0"/>
        <w:snapToGrid w:val="0"/>
        <w:spacing w:line="560" w:lineRule="exact"/>
        <w:ind w:firstLine="720" w:firstLineChars="300"/>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绩效激励：</w:t>
      </w:r>
      <w:r>
        <w:rPr>
          <w:rFonts w:hint="eastAsia" w:ascii="宋体" w:hAnsi="宋体" w:cs="宋体"/>
          <w:sz w:val="24"/>
          <w:szCs w:val="24"/>
          <w:u w:val="single"/>
        </w:rPr>
        <w:t xml:space="preserve">      （应明确按照绩效激励方式的支付方式和支付条件）   </w:t>
      </w:r>
    </w:p>
    <w:p w14:paraId="3A13B321">
      <w:pPr>
        <w:numPr>
          <w:ilvl w:val="0"/>
          <w:numId w:val="7"/>
        </w:numPr>
        <w:adjustRightInd w:val="0"/>
        <w:snapToGrid w:val="0"/>
        <w:spacing w:line="560" w:lineRule="exact"/>
        <w:ind w:firstLine="482" w:firstLineChars="200"/>
        <w:rPr>
          <w:rFonts w:ascii="宋体" w:hAnsi="宋体" w:cs="宋体"/>
          <w:b/>
          <w:sz w:val="24"/>
          <w:szCs w:val="24"/>
          <w:u w:val="single"/>
        </w:rPr>
      </w:pPr>
      <w:r>
        <w:rPr>
          <w:rFonts w:hint="eastAsia" w:ascii="宋体" w:hAnsi="宋体" w:cs="宋体"/>
          <w:b/>
          <w:sz w:val="24"/>
          <w:szCs w:val="24"/>
        </w:rPr>
        <w:t>合同履行</w:t>
      </w:r>
    </w:p>
    <w:p w14:paraId="20CBC21F">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3E2DD87">
      <w:pPr>
        <w:adjustRightInd w:val="0"/>
        <w:snapToGrid w:val="0"/>
        <w:spacing w:line="560" w:lineRule="exact"/>
        <w:ind w:firstLine="480" w:firstLineChars="200"/>
        <w:rPr>
          <w:rFonts w:ascii="宋体" w:hAnsi="宋体" w:cs="宋体"/>
          <w:sz w:val="24"/>
          <w:szCs w:val="24"/>
          <w:u w:val="single"/>
        </w:rPr>
      </w:pPr>
      <w:r>
        <w:rPr>
          <w:rFonts w:hint="eastAsia" w:ascii="宋体" w:hAnsi="宋体" w:cs="宋体"/>
          <w:sz w:val="24"/>
          <w:szCs w:val="24"/>
        </w:rPr>
        <w:t>（2）履约地点</w:t>
      </w:r>
      <w:r>
        <w:rPr>
          <w:rFonts w:hint="eastAsia" w:ascii="宋体" w:hAnsi="宋体" w:cs="宋体"/>
          <w:bCs/>
          <w:sz w:val="24"/>
          <w:szCs w:val="24"/>
        </w:rPr>
        <w:t>：</w:t>
      </w:r>
      <w:r>
        <w:rPr>
          <w:rFonts w:hint="eastAsia" w:ascii="宋体" w:hAnsi="宋体" w:cs="宋体"/>
          <w:sz w:val="24"/>
          <w:szCs w:val="24"/>
          <w:u w:val="single"/>
        </w:rPr>
        <w:t xml:space="preserve">                             </w:t>
      </w:r>
    </w:p>
    <w:p w14:paraId="71595BB5">
      <w:pPr>
        <w:adjustRightInd w:val="0"/>
        <w:snapToGrid w:val="0"/>
        <w:spacing w:line="560" w:lineRule="exact"/>
        <w:ind w:firstLine="480" w:firstLineChars="200"/>
        <w:rPr>
          <w:rFonts w:ascii="宋体" w:hAnsi="宋体" w:cs="宋体"/>
          <w:sz w:val="24"/>
          <w:szCs w:val="24"/>
        </w:rPr>
      </w:pPr>
      <w:r>
        <w:rPr>
          <w:rFonts w:hint="eastAsia" w:ascii="宋体" w:hAnsi="宋体" w:cs="宋体"/>
          <w:bCs/>
          <w:sz w:val="24"/>
          <w:szCs w:val="24"/>
        </w:rPr>
        <w:t>（3）履约担保：</w:t>
      </w:r>
      <w:r>
        <w:rPr>
          <w:rFonts w:hint="eastAsia" w:ascii="宋体" w:hAnsi="宋体" w:cs="宋体"/>
          <w:sz w:val="24"/>
          <w:szCs w:val="24"/>
        </w:rPr>
        <w:t>是否收取履约保证金：</w:t>
      </w:r>
      <w:r>
        <w:rPr>
          <w:rFonts w:hint="eastAsia" w:ascii="宋体" w:hAnsi="宋体" w:cs="宋体"/>
          <w:sz w:val="24"/>
          <w:szCs w:val="24"/>
        </w:rPr>
        <w:sym w:font="Wingdings" w:char="00A8"/>
      </w:r>
      <w:r>
        <w:rPr>
          <w:rFonts w:hint="eastAsia" w:ascii="宋体" w:hAnsi="宋体" w:cs="宋体"/>
          <w:sz w:val="24"/>
          <w:szCs w:val="24"/>
        </w:rPr>
        <w:t xml:space="preserve">是    </w:t>
      </w:r>
      <w:r>
        <w:rPr>
          <w:rFonts w:hint="eastAsia" w:ascii="宋体" w:hAnsi="宋体" w:cs="宋体"/>
          <w:sz w:val="24"/>
          <w:szCs w:val="24"/>
        </w:rPr>
        <w:sym w:font="Wingdings" w:char="00A8"/>
      </w:r>
      <w:r>
        <w:rPr>
          <w:rFonts w:hint="eastAsia" w:ascii="宋体" w:hAnsi="宋体" w:cs="宋体"/>
          <w:sz w:val="24"/>
          <w:szCs w:val="24"/>
        </w:rPr>
        <w:t>否</w:t>
      </w:r>
    </w:p>
    <w:p w14:paraId="0C201C87">
      <w:pPr>
        <w:pStyle w:val="113"/>
        <w:spacing w:line="560" w:lineRule="exact"/>
        <w:ind w:firstLine="48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14:paraId="46F31E91">
      <w:pPr>
        <w:pStyle w:val="113"/>
        <w:spacing w:line="560" w:lineRule="exact"/>
        <w:ind w:firstLine="480"/>
        <w:rPr>
          <w:rFonts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14:paraId="77E86B00">
      <w:pPr>
        <w:snapToGrid w:val="0"/>
        <w:spacing w:line="560" w:lineRule="exact"/>
        <w:ind w:firstLine="480" w:firstLineChars="200"/>
        <w:rPr>
          <w:rFonts w:ascii="宋体" w:hAnsi="宋体" w:cs="宋体"/>
          <w:sz w:val="24"/>
          <w:szCs w:val="24"/>
        </w:rPr>
      </w:pPr>
      <w:r>
        <w:rPr>
          <w:rFonts w:hint="eastAsia" w:ascii="宋体" w:hAnsi="宋体" w:cs="宋体"/>
          <w:bCs/>
          <w:sz w:val="24"/>
          <w:szCs w:val="24"/>
        </w:rPr>
        <w:t xml:space="preserve">    履约担保期限：</w:t>
      </w:r>
      <w:r>
        <w:rPr>
          <w:rFonts w:hint="eastAsia" w:ascii="宋体" w:hAnsi="宋体" w:cs="宋体"/>
          <w:bCs/>
          <w:sz w:val="24"/>
          <w:szCs w:val="24"/>
          <w:u w:val="single"/>
        </w:rPr>
        <w:t xml:space="preserve">                                  </w:t>
      </w:r>
    </w:p>
    <w:p w14:paraId="2A5DE666">
      <w:pPr>
        <w:adjustRightInd w:val="0"/>
        <w:snapToGrid w:val="0"/>
        <w:spacing w:line="560" w:lineRule="exact"/>
        <w:ind w:firstLine="480" w:firstLineChars="200"/>
        <w:rPr>
          <w:rFonts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p>
    <w:p w14:paraId="6F5C9338">
      <w:pPr>
        <w:adjustRightInd w:val="0"/>
        <w:snapToGrid w:val="0"/>
        <w:spacing w:line="560" w:lineRule="exact"/>
        <w:ind w:firstLine="480" w:firstLineChars="200"/>
        <w:rPr>
          <w:rFonts w:ascii="宋体" w:hAnsi="宋体" w:cs="宋体"/>
          <w:sz w:val="24"/>
          <w:szCs w:val="24"/>
          <w:u w:val="single"/>
        </w:rPr>
      </w:pPr>
      <w:r>
        <w:rPr>
          <w:rFonts w:hint="eastAsia" w:ascii="宋体" w:hAnsi="宋体" w:cs="宋体"/>
          <w:bCs/>
          <w:sz w:val="24"/>
          <w:szCs w:val="24"/>
        </w:rPr>
        <w:t>（5）风险处置措施和替代方案：</w:t>
      </w:r>
      <w:r>
        <w:rPr>
          <w:rFonts w:hint="eastAsia" w:ascii="宋体" w:hAnsi="宋体" w:cs="宋体"/>
          <w:color w:val="0000FF"/>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sz w:val="24"/>
          <w:szCs w:val="24"/>
          <w:u w:val="single"/>
        </w:rPr>
        <w:t xml:space="preserve">                                                </w:t>
      </w:r>
    </w:p>
    <w:p w14:paraId="4D88C613">
      <w:pPr>
        <w:numPr>
          <w:ilvl w:val="0"/>
          <w:numId w:val="7"/>
        </w:numPr>
        <w:adjustRightInd w:val="0"/>
        <w:snapToGrid w:val="0"/>
        <w:spacing w:line="560" w:lineRule="exact"/>
        <w:ind w:firstLine="482" w:firstLineChars="200"/>
        <w:rPr>
          <w:rFonts w:ascii="宋体" w:hAnsi="宋体" w:cs="宋体"/>
          <w:b/>
          <w:sz w:val="24"/>
          <w:szCs w:val="24"/>
        </w:rPr>
      </w:pPr>
      <w:r>
        <w:rPr>
          <w:rFonts w:hint="eastAsia" w:ascii="宋体" w:hAnsi="宋体" w:cs="宋体"/>
          <w:b/>
          <w:sz w:val="24"/>
          <w:szCs w:val="24"/>
        </w:rPr>
        <w:t>合同验收</w:t>
      </w:r>
    </w:p>
    <w:p w14:paraId="1323B4FA">
      <w:pPr>
        <w:numPr>
          <w:ilvl w:val="0"/>
          <w:numId w:val="9"/>
        </w:numPr>
        <w:adjustRightInd w:val="0"/>
        <w:snapToGrid w:val="0"/>
        <w:spacing w:line="560" w:lineRule="exact"/>
        <w:ind w:firstLine="480" w:firstLineChars="200"/>
        <w:rPr>
          <w:rFonts w:ascii="宋体" w:hAnsi="宋体" w:cs="宋体"/>
          <w:bCs/>
          <w:sz w:val="24"/>
          <w:szCs w:val="24"/>
        </w:rPr>
      </w:pPr>
      <w:r>
        <w:rPr>
          <w:rFonts w:hint="eastAsia" w:ascii="宋体" w:hAnsi="宋体" w:cs="宋体"/>
          <w:bCs/>
          <w:sz w:val="24"/>
          <w:szCs w:val="24"/>
        </w:rPr>
        <w:t>验收组织方式：</w:t>
      </w:r>
      <w:r>
        <w:rPr>
          <w:rFonts w:hint="eastAsia" w:ascii="宋体" w:hAnsi="宋体" w:cs="宋体"/>
          <w:sz w:val="24"/>
          <w:szCs w:val="24"/>
        </w:rPr>
        <w:sym w:font="Wingdings" w:char="00A8"/>
      </w:r>
      <w:r>
        <w:rPr>
          <w:rFonts w:hint="eastAsia" w:ascii="宋体" w:hAnsi="宋体" w:cs="宋体"/>
          <w:bCs/>
          <w:sz w:val="24"/>
          <w:szCs w:val="24"/>
        </w:rPr>
        <w:t xml:space="preserve">自行组织 </w:t>
      </w:r>
      <w:r>
        <w:rPr>
          <w:rFonts w:hint="eastAsia" w:ascii="宋体" w:hAnsi="宋体" w:cs="宋体"/>
          <w:sz w:val="24"/>
          <w:szCs w:val="24"/>
        </w:rPr>
        <w:sym w:font="Wingdings" w:char="00A8"/>
      </w:r>
      <w:r>
        <w:rPr>
          <w:rFonts w:hint="eastAsia" w:ascii="宋体" w:hAnsi="宋体" w:cs="宋体"/>
          <w:bCs/>
          <w:sz w:val="24"/>
          <w:szCs w:val="24"/>
        </w:rPr>
        <w:t>委托第三方组织</w:t>
      </w:r>
    </w:p>
    <w:p w14:paraId="5BE287C7">
      <w:pPr>
        <w:adjustRightInd w:val="0"/>
        <w:snapToGrid w:val="0"/>
        <w:spacing w:line="560" w:lineRule="exact"/>
        <w:rPr>
          <w:rFonts w:ascii="宋体" w:hAnsi="宋体" w:cs="宋体"/>
          <w:bCs/>
          <w:sz w:val="24"/>
          <w:szCs w:val="24"/>
        </w:rPr>
      </w:pPr>
      <w:r>
        <w:rPr>
          <w:rFonts w:hint="eastAsia" w:ascii="宋体" w:hAnsi="宋体" w:cs="宋体"/>
          <w:bCs/>
          <w:sz w:val="24"/>
          <w:szCs w:val="24"/>
        </w:rPr>
        <w:t xml:space="preserve">         验收主体：</w:t>
      </w:r>
      <w:r>
        <w:rPr>
          <w:rFonts w:hint="eastAsia" w:ascii="宋体" w:hAnsi="宋体" w:cs="宋体"/>
          <w:bCs/>
          <w:sz w:val="24"/>
          <w:szCs w:val="24"/>
          <w:u w:val="single"/>
        </w:rPr>
        <w:t xml:space="preserve">                  </w:t>
      </w:r>
    </w:p>
    <w:p w14:paraId="1C7FB689">
      <w:pPr>
        <w:adjustRightInd w:val="0"/>
        <w:snapToGrid w:val="0"/>
        <w:spacing w:line="560" w:lineRule="exact"/>
        <w:rPr>
          <w:rFonts w:ascii="宋体" w:hAnsi="宋体" w:cs="宋体"/>
          <w:bCs/>
          <w:sz w:val="24"/>
          <w:szCs w:val="24"/>
        </w:rPr>
      </w:pPr>
      <w:r>
        <w:rPr>
          <w:rFonts w:hint="eastAsia" w:ascii="宋体" w:hAnsi="宋体" w:cs="宋体"/>
          <w:bCs/>
          <w:sz w:val="24"/>
          <w:szCs w:val="24"/>
        </w:rPr>
        <w:t xml:space="preserve">        是否邀请本项目的其他供应商参加验收：</w:t>
      </w:r>
      <w:r>
        <w:rPr>
          <w:rFonts w:hint="eastAsia" w:ascii="宋体" w:hAnsi="宋体" w:cs="宋体"/>
          <w:sz w:val="24"/>
          <w:szCs w:val="24"/>
        </w:rPr>
        <w:sym w:font="Wingdings" w:char="00A8"/>
      </w:r>
      <w:r>
        <w:rPr>
          <w:rFonts w:hint="eastAsia" w:ascii="宋体" w:hAnsi="宋体" w:cs="宋体"/>
          <w:bCs/>
          <w:sz w:val="24"/>
          <w:szCs w:val="24"/>
        </w:rPr>
        <w:t xml:space="preserve">是  </w:t>
      </w:r>
      <w:r>
        <w:rPr>
          <w:rFonts w:hint="eastAsia" w:ascii="宋体" w:hAnsi="宋体" w:cs="宋体"/>
          <w:sz w:val="24"/>
          <w:szCs w:val="24"/>
        </w:rPr>
        <w:sym w:font="Wingdings" w:char="00A8"/>
      </w:r>
      <w:r>
        <w:rPr>
          <w:rFonts w:hint="eastAsia" w:ascii="宋体" w:hAnsi="宋体" w:cs="宋体"/>
          <w:bCs/>
          <w:sz w:val="24"/>
          <w:szCs w:val="24"/>
        </w:rPr>
        <w:t>否</w:t>
      </w:r>
    </w:p>
    <w:p w14:paraId="6A8A660E">
      <w:pPr>
        <w:adjustRightInd w:val="0"/>
        <w:snapToGrid w:val="0"/>
        <w:spacing w:line="560" w:lineRule="exact"/>
        <w:ind w:firstLine="960" w:firstLineChars="400"/>
        <w:rPr>
          <w:rFonts w:ascii="宋体" w:hAnsi="宋体" w:cs="宋体"/>
          <w:bCs/>
          <w:sz w:val="24"/>
          <w:szCs w:val="24"/>
        </w:rPr>
      </w:pPr>
      <w:r>
        <w:rPr>
          <w:rFonts w:hint="eastAsia" w:ascii="宋体" w:hAnsi="宋体" w:cs="宋体"/>
          <w:bCs/>
          <w:sz w:val="24"/>
          <w:szCs w:val="24"/>
        </w:rPr>
        <w:t>是否邀请专家参加验收：</w:t>
      </w:r>
      <w:r>
        <w:rPr>
          <w:rFonts w:hint="eastAsia" w:ascii="宋体" w:hAnsi="宋体" w:cs="宋体"/>
          <w:sz w:val="24"/>
          <w:szCs w:val="24"/>
        </w:rPr>
        <w:sym w:font="Wingdings" w:char="00A8"/>
      </w:r>
      <w:r>
        <w:rPr>
          <w:rFonts w:hint="eastAsia" w:ascii="宋体" w:hAnsi="宋体" w:cs="宋体"/>
          <w:bCs/>
          <w:sz w:val="24"/>
          <w:szCs w:val="24"/>
        </w:rPr>
        <w:t xml:space="preserve">是  </w:t>
      </w:r>
      <w:r>
        <w:rPr>
          <w:rFonts w:hint="eastAsia" w:ascii="宋体" w:hAnsi="宋体" w:cs="宋体"/>
          <w:sz w:val="24"/>
          <w:szCs w:val="24"/>
        </w:rPr>
        <w:sym w:font="Wingdings" w:char="00A8"/>
      </w:r>
      <w:r>
        <w:rPr>
          <w:rFonts w:hint="eastAsia" w:ascii="宋体" w:hAnsi="宋体" w:cs="宋体"/>
          <w:bCs/>
          <w:sz w:val="24"/>
          <w:szCs w:val="24"/>
        </w:rPr>
        <w:t>否</w:t>
      </w:r>
    </w:p>
    <w:p w14:paraId="5A7A2171">
      <w:pPr>
        <w:adjustRightInd w:val="0"/>
        <w:snapToGrid w:val="0"/>
        <w:spacing w:line="560" w:lineRule="exact"/>
        <w:ind w:firstLine="960" w:firstLineChars="400"/>
        <w:rPr>
          <w:rFonts w:ascii="宋体" w:hAnsi="宋体" w:cs="宋体"/>
          <w:bCs/>
          <w:sz w:val="24"/>
          <w:szCs w:val="24"/>
        </w:rPr>
      </w:pPr>
      <w:r>
        <w:rPr>
          <w:rFonts w:hint="eastAsia" w:ascii="宋体" w:hAnsi="宋体" w:cs="宋体"/>
          <w:bCs/>
          <w:sz w:val="24"/>
          <w:szCs w:val="24"/>
        </w:rPr>
        <w:t>是否邀请服务对象参加验收：</w:t>
      </w:r>
      <w:r>
        <w:rPr>
          <w:rFonts w:hint="eastAsia" w:ascii="宋体" w:hAnsi="宋体" w:cs="宋体"/>
          <w:sz w:val="24"/>
          <w:szCs w:val="24"/>
        </w:rPr>
        <w:sym w:font="Wingdings" w:char="00A8"/>
      </w:r>
      <w:r>
        <w:rPr>
          <w:rFonts w:hint="eastAsia" w:ascii="宋体" w:hAnsi="宋体" w:cs="宋体"/>
          <w:bCs/>
          <w:sz w:val="24"/>
          <w:szCs w:val="24"/>
        </w:rPr>
        <w:t xml:space="preserve">是  </w:t>
      </w:r>
      <w:r>
        <w:rPr>
          <w:rFonts w:hint="eastAsia" w:ascii="宋体" w:hAnsi="宋体" w:cs="宋体"/>
          <w:sz w:val="24"/>
          <w:szCs w:val="24"/>
        </w:rPr>
        <w:sym w:font="Wingdings" w:char="00A8"/>
      </w:r>
      <w:r>
        <w:rPr>
          <w:rFonts w:hint="eastAsia" w:ascii="宋体" w:hAnsi="宋体" w:cs="宋体"/>
          <w:bCs/>
          <w:sz w:val="24"/>
          <w:szCs w:val="24"/>
        </w:rPr>
        <w:t>否</w:t>
      </w:r>
    </w:p>
    <w:p w14:paraId="1A61DDA5">
      <w:pPr>
        <w:adjustRightInd w:val="0"/>
        <w:snapToGrid w:val="0"/>
        <w:spacing w:line="560" w:lineRule="exact"/>
        <w:ind w:firstLine="960" w:firstLineChars="400"/>
        <w:rPr>
          <w:rFonts w:ascii="宋体" w:hAnsi="宋体" w:cs="宋体"/>
          <w:bCs/>
          <w:sz w:val="24"/>
          <w:szCs w:val="24"/>
        </w:rPr>
      </w:pPr>
      <w:r>
        <w:rPr>
          <w:rFonts w:hint="eastAsia" w:ascii="宋体" w:hAnsi="宋体" w:cs="宋体"/>
          <w:bCs/>
          <w:sz w:val="24"/>
          <w:szCs w:val="24"/>
        </w:rPr>
        <w:t>是否邀请第三方检测机构参加验收：</w:t>
      </w:r>
      <w:r>
        <w:rPr>
          <w:rFonts w:hint="eastAsia" w:ascii="宋体" w:hAnsi="宋体" w:cs="宋体"/>
          <w:sz w:val="24"/>
          <w:szCs w:val="24"/>
        </w:rPr>
        <w:sym w:font="Wingdings" w:char="00A8"/>
      </w:r>
      <w:r>
        <w:rPr>
          <w:rFonts w:hint="eastAsia" w:ascii="宋体" w:hAnsi="宋体" w:cs="宋体"/>
          <w:bCs/>
          <w:sz w:val="24"/>
          <w:szCs w:val="24"/>
        </w:rPr>
        <w:t xml:space="preserve">是  </w:t>
      </w:r>
      <w:r>
        <w:rPr>
          <w:rFonts w:hint="eastAsia" w:ascii="宋体" w:hAnsi="宋体" w:cs="宋体"/>
          <w:sz w:val="24"/>
          <w:szCs w:val="24"/>
        </w:rPr>
        <w:sym w:font="Wingdings" w:char="00A8"/>
      </w:r>
      <w:r>
        <w:rPr>
          <w:rFonts w:hint="eastAsia" w:ascii="宋体" w:hAnsi="宋体" w:cs="宋体"/>
          <w:bCs/>
          <w:sz w:val="24"/>
          <w:szCs w:val="24"/>
        </w:rPr>
        <w:t>否</w:t>
      </w:r>
    </w:p>
    <w:p w14:paraId="3780C481">
      <w:pPr>
        <w:adjustRightInd w:val="0"/>
        <w:snapToGrid w:val="0"/>
        <w:spacing w:line="560" w:lineRule="exact"/>
        <w:ind w:firstLine="960" w:firstLineChars="400"/>
        <w:rPr>
          <w:rFonts w:ascii="宋体" w:hAnsi="宋体" w:cs="宋体"/>
          <w:bCs/>
          <w:sz w:val="24"/>
          <w:szCs w:val="24"/>
        </w:rPr>
      </w:pPr>
      <w:r>
        <w:rPr>
          <w:rFonts w:hint="eastAsia" w:ascii="宋体" w:hAnsi="宋体" w:cs="宋体"/>
          <w:bCs/>
          <w:sz w:val="24"/>
          <w:szCs w:val="24"/>
        </w:rPr>
        <w:t>是否进行抽查检测：</w:t>
      </w:r>
      <w:r>
        <w:rPr>
          <w:rFonts w:hint="eastAsia" w:ascii="宋体" w:hAnsi="宋体" w:cs="宋体"/>
          <w:sz w:val="24"/>
          <w:szCs w:val="24"/>
        </w:rPr>
        <w:sym w:font="Wingdings" w:char="00A8"/>
      </w:r>
      <w:r>
        <w:rPr>
          <w:rFonts w:hint="eastAsia" w:ascii="宋体" w:hAnsi="宋体" w:cs="宋体"/>
          <w:bCs/>
          <w:sz w:val="24"/>
          <w:szCs w:val="24"/>
        </w:rPr>
        <w:t>是，抽查比例：</w:t>
      </w:r>
      <w:r>
        <w:rPr>
          <w:rFonts w:hint="eastAsia" w:ascii="宋体" w:hAnsi="宋体" w:cs="宋体"/>
          <w:bCs/>
          <w:sz w:val="24"/>
          <w:szCs w:val="24"/>
          <w:u w:val="single"/>
        </w:rPr>
        <w:t xml:space="preserve">        </w:t>
      </w:r>
      <w:r>
        <w:rPr>
          <w:rFonts w:hint="eastAsia" w:ascii="宋体" w:hAnsi="宋体" w:cs="宋体"/>
          <w:bCs/>
          <w:sz w:val="24"/>
          <w:szCs w:val="24"/>
        </w:rPr>
        <w:t xml:space="preserve"> </w:t>
      </w:r>
      <w:r>
        <w:rPr>
          <w:rFonts w:hint="eastAsia" w:ascii="宋体" w:hAnsi="宋体" w:cs="宋体"/>
          <w:sz w:val="24"/>
          <w:szCs w:val="24"/>
        </w:rPr>
        <w:sym w:font="Wingdings" w:char="00A8"/>
      </w:r>
      <w:r>
        <w:rPr>
          <w:rFonts w:hint="eastAsia" w:ascii="宋体" w:hAnsi="宋体" w:cs="宋体"/>
          <w:bCs/>
          <w:sz w:val="24"/>
          <w:szCs w:val="24"/>
        </w:rPr>
        <w:t>否</w:t>
      </w:r>
    </w:p>
    <w:p w14:paraId="61FF603A">
      <w:pPr>
        <w:adjustRightInd w:val="0"/>
        <w:snapToGrid w:val="0"/>
        <w:spacing w:line="560" w:lineRule="exact"/>
        <w:ind w:firstLine="960" w:firstLineChars="400"/>
        <w:rPr>
          <w:rFonts w:ascii="宋体" w:hAnsi="宋体" w:cs="宋体"/>
          <w:bCs/>
          <w:sz w:val="24"/>
          <w:szCs w:val="24"/>
          <w:u w:val="single"/>
        </w:rPr>
      </w:pPr>
      <w:r>
        <w:rPr>
          <w:rFonts w:hint="eastAsia" w:ascii="宋体" w:hAnsi="宋体" w:cs="宋体"/>
          <w:bCs/>
          <w:sz w:val="24"/>
          <w:szCs w:val="24"/>
        </w:rPr>
        <w:t>是否存在破坏性检测：</w:t>
      </w:r>
      <w:r>
        <w:rPr>
          <w:rFonts w:hint="eastAsia" w:ascii="宋体" w:hAnsi="宋体" w:cs="宋体"/>
          <w:sz w:val="24"/>
          <w:szCs w:val="24"/>
        </w:rPr>
        <w:sym w:font="Wingdings" w:char="00A8"/>
      </w:r>
      <w:r>
        <w:rPr>
          <w:rFonts w:hint="eastAsia" w:ascii="宋体" w:hAnsi="宋体" w:cs="宋体"/>
          <w:bCs/>
          <w:sz w:val="24"/>
          <w:szCs w:val="24"/>
        </w:rPr>
        <w:t>是，</w:t>
      </w:r>
      <w:r>
        <w:rPr>
          <w:rFonts w:hint="eastAsia" w:ascii="宋体" w:hAnsi="宋体" w:cs="宋体"/>
          <w:bCs/>
          <w:sz w:val="24"/>
          <w:szCs w:val="24"/>
          <w:u w:val="single"/>
        </w:rPr>
        <w:t>（应明确对被破坏的检测产品的处理方式）</w:t>
      </w:r>
    </w:p>
    <w:p w14:paraId="1D1B8955">
      <w:pPr>
        <w:adjustRightInd w:val="0"/>
        <w:snapToGrid w:val="0"/>
        <w:spacing w:line="560" w:lineRule="exact"/>
        <w:ind w:firstLine="960" w:firstLineChars="400"/>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sz w:val="24"/>
          <w:szCs w:val="24"/>
        </w:rPr>
        <w:sym w:font="Wingdings" w:char="00A8"/>
      </w:r>
      <w:r>
        <w:rPr>
          <w:rFonts w:hint="eastAsia" w:ascii="宋体" w:hAnsi="宋体" w:cs="宋体"/>
          <w:bCs/>
          <w:sz w:val="24"/>
          <w:szCs w:val="24"/>
        </w:rPr>
        <w:t>否</w:t>
      </w:r>
    </w:p>
    <w:p w14:paraId="447049CF">
      <w:pPr>
        <w:adjustRightInd w:val="0"/>
        <w:snapToGrid w:val="0"/>
        <w:spacing w:line="560" w:lineRule="exact"/>
        <w:ind w:firstLine="960" w:firstLineChars="400"/>
        <w:rPr>
          <w:rFonts w:ascii="宋体" w:hAnsi="宋体" w:cs="宋体"/>
          <w:bCs/>
          <w:sz w:val="24"/>
          <w:szCs w:val="24"/>
          <w:u w:val="single"/>
        </w:rPr>
      </w:pPr>
      <w:r>
        <w:rPr>
          <w:rFonts w:hint="eastAsia" w:ascii="宋体" w:hAnsi="宋体" w:cs="宋体"/>
          <w:bCs/>
          <w:sz w:val="24"/>
          <w:szCs w:val="24"/>
        </w:rPr>
        <w:t>验收组织的其他事项：</w:t>
      </w:r>
      <w:r>
        <w:rPr>
          <w:rFonts w:hint="eastAsia" w:ascii="宋体" w:hAnsi="宋体" w:cs="宋体"/>
          <w:bCs/>
          <w:sz w:val="24"/>
          <w:szCs w:val="24"/>
          <w:u w:val="single"/>
        </w:rPr>
        <w:t xml:space="preserve">                </w:t>
      </w:r>
    </w:p>
    <w:p w14:paraId="22CC726D">
      <w:pPr>
        <w:adjustRightInd w:val="0"/>
        <w:snapToGrid w:val="0"/>
        <w:spacing w:line="560" w:lineRule="exact"/>
        <w:ind w:firstLine="480" w:firstLineChars="200"/>
        <w:rPr>
          <w:rFonts w:ascii="宋体" w:hAnsi="宋体" w:cs="宋体"/>
          <w:bCs/>
          <w:sz w:val="24"/>
          <w:szCs w:val="24"/>
          <w:u w:val="single"/>
        </w:rPr>
      </w:pPr>
      <w:r>
        <w:rPr>
          <w:rFonts w:hint="eastAsia" w:ascii="宋体" w:hAnsi="宋体" w:cs="宋体"/>
          <w:bCs/>
          <w:sz w:val="24"/>
          <w:szCs w:val="24"/>
        </w:rPr>
        <w:t>（2）履约验收时间：</w:t>
      </w:r>
      <w:r>
        <w:rPr>
          <w:rFonts w:hint="eastAsia" w:ascii="宋体" w:hAnsi="宋体" w:cs="宋体"/>
          <w:bCs/>
          <w:sz w:val="24"/>
          <w:szCs w:val="24"/>
          <w:u w:val="single"/>
        </w:rPr>
        <w:t xml:space="preserve">（计划于何时验收/供应商提出验收申请之日起   日内组织验收） </w:t>
      </w:r>
    </w:p>
    <w:p w14:paraId="184E8C7A">
      <w:pPr>
        <w:adjustRightInd w:val="0"/>
        <w:snapToGrid w:val="0"/>
        <w:spacing w:line="560" w:lineRule="exact"/>
        <w:ind w:firstLine="480" w:firstLineChars="200"/>
        <w:rPr>
          <w:rFonts w:ascii="宋体" w:hAnsi="宋体" w:cs="宋体"/>
          <w:bCs/>
          <w:sz w:val="24"/>
          <w:szCs w:val="24"/>
        </w:rPr>
      </w:pPr>
      <w:r>
        <w:rPr>
          <w:rFonts w:hint="eastAsia" w:ascii="宋体" w:hAnsi="宋体" w:cs="宋体"/>
          <w:bCs/>
          <w:sz w:val="24"/>
          <w:szCs w:val="24"/>
        </w:rPr>
        <w:t>（3）履约验收方式：</w:t>
      </w:r>
      <w:r>
        <w:rPr>
          <w:rFonts w:hint="eastAsia" w:ascii="宋体" w:hAnsi="宋体" w:cs="宋体"/>
          <w:sz w:val="24"/>
          <w:szCs w:val="24"/>
        </w:rPr>
        <w:sym w:font="Wingdings" w:char="00A8"/>
      </w:r>
      <w:r>
        <w:rPr>
          <w:rFonts w:hint="eastAsia" w:ascii="宋体" w:hAnsi="宋体" w:cs="宋体"/>
          <w:bCs/>
          <w:sz w:val="24"/>
          <w:szCs w:val="24"/>
        </w:rPr>
        <w:t xml:space="preserve">一次性验收         </w:t>
      </w:r>
    </w:p>
    <w:p w14:paraId="186FE5BC">
      <w:pPr>
        <w:adjustRightInd w:val="0"/>
        <w:snapToGrid w:val="0"/>
        <w:spacing w:line="560" w:lineRule="exact"/>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sz w:val="24"/>
          <w:szCs w:val="24"/>
        </w:rPr>
        <w:sym w:font="Wingdings" w:char="00A8"/>
      </w:r>
      <w:r>
        <w:rPr>
          <w:rFonts w:hint="eastAsia" w:ascii="宋体" w:hAnsi="宋体" w:cs="宋体"/>
          <w:bCs/>
          <w:sz w:val="24"/>
          <w:szCs w:val="24"/>
        </w:rPr>
        <w:t>分期/分项验收：</w:t>
      </w:r>
      <w:r>
        <w:rPr>
          <w:rFonts w:hint="eastAsia" w:ascii="宋体" w:hAnsi="宋体" w:cs="宋体"/>
          <w:bCs/>
          <w:sz w:val="24"/>
          <w:szCs w:val="24"/>
          <w:u w:val="single"/>
        </w:rPr>
        <w:t xml:space="preserve"> （应明确分期</w:t>
      </w:r>
      <w:r>
        <w:rPr>
          <w:rFonts w:hint="eastAsia" w:ascii="宋体" w:hAnsi="宋体" w:cs="宋体"/>
          <w:bCs/>
          <w:sz w:val="24"/>
          <w:szCs w:val="24"/>
          <w:u w:val="single"/>
          <w:lang w:val="en"/>
        </w:rPr>
        <w:t>/分项验收的工作安排</w:t>
      </w:r>
      <w:r>
        <w:rPr>
          <w:rFonts w:hint="eastAsia" w:ascii="宋体" w:hAnsi="宋体" w:cs="宋体"/>
          <w:bCs/>
          <w:sz w:val="24"/>
          <w:szCs w:val="24"/>
          <w:u w:val="single"/>
        </w:rPr>
        <w:t xml:space="preserve">）  </w:t>
      </w:r>
    </w:p>
    <w:p w14:paraId="17CD26BB">
      <w:pPr>
        <w:adjustRightInd w:val="0"/>
        <w:snapToGrid w:val="0"/>
        <w:spacing w:line="560" w:lineRule="exact"/>
        <w:ind w:firstLine="480" w:firstLineChars="200"/>
        <w:rPr>
          <w:rFonts w:ascii="宋体" w:hAnsi="宋体" w:cs="宋体"/>
          <w:bCs/>
          <w:sz w:val="24"/>
          <w:szCs w:val="24"/>
        </w:rPr>
      </w:pPr>
      <w:r>
        <w:rPr>
          <w:rFonts w:hint="eastAsia" w:ascii="宋体" w:hAnsi="宋体" w:cs="宋体"/>
          <w:bCs/>
          <w:sz w:val="24"/>
          <w:szCs w:val="24"/>
        </w:rPr>
        <w:t>（4）履约验收程序：</w:t>
      </w:r>
      <w:r>
        <w:rPr>
          <w:rFonts w:hint="eastAsia" w:ascii="宋体" w:hAnsi="宋体" w:cs="宋体"/>
          <w:bCs/>
          <w:sz w:val="24"/>
          <w:szCs w:val="24"/>
          <w:u w:val="single"/>
        </w:rPr>
        <w:t xml:space="preserve">                                         </w:t>
      </w:r>
    </w:p>
    <w:p w14:paraId="345387B6">
      <w:pPr>
        <w:adjustRightInd w:val="0"/>
        <w:snapToGrid w:val="0"/>
        <w:spacing w:line="560" w:lineRule="exact"/>
        <w:ind w:firstLine="480" w:firstLineChars="200"/>
        <w:rPr>
          <w:rFonts w:ascii="宋体" w:hAnsi="宋体" w:cs="宋体"/>
          <w:bCs/>
          <w:sz w:val="24"/>
          <w:szCs w:val="24"/>
          <w:u w:val="single"/>
        </w:rPr>
      </w:pPr>
      <w:r>
        <w:rPr>
          <w:rFonts w:hint="eastAsia" w:ascii="宋体" w:hAnsi="宋体" w:cs="宋体"/>
          <w:bCs/>
          <w:sz w:val="24"/>
          <w:szCs w:val="24"/>
        </w:rPr>
        <w:t>（5）履约验收的内容：</w:t>
      </w:r>
      <w:r>
        <w:rPr>
          <w:rFonts w:hint="eastAsia" w:ascii="宋体" w:hAnsi="宋体" w:cs="宋体"/>
          <w:bCs/>
          <w:sz w:val="24"/>
          <w:szCs w:val="24"/>
          <w:u w:val="single"/>
        </w:rPr>
        <w:t xml:space="preserve"> （应当包括每一项技术和商务要求的履约情况，特别是落实政府采购扶持中小企业，支持绿色发展和乡村振兴等政策情况）                                      </w:t>
      </w:r>
    </w:p>
    <w:p w14:paraId="038A184E">
      <w:pPr>
        <w:adjustRightInd w:val="0"/>
        <w:snapToGrid w:val="0"/>
        <w:spacing w:line="560" w:lineRule="exact"/>
        <w:ind w:firstLine="480" w:firstLineChars="200"/>
        <w:rPr>
          <w:rFonts w:ascii="宋体" w:hAnsi="宋体" w:cs="宋体"/>
          <w:bCs/>
          <w:sz w:val="24"/>
          <w:szCs w:val="24"/>
          <w:u w:val="single"/>
        </w:rPr>
      </w:pPr>
      <w:r>
        <w:rPr>
          <w:rFonts w:hint="eastAsia" w:ascii="宋体" w:hAnsi="宋体" w:cs="宋体"/>
          <w:bCs/>
          <w:sz w:val="24"/>
          <w:szCs w:val="24"/>
        </w:rPr>
        <w:t>（6）履约验收标准：</w:t>
      </w:r>
      <w:r>
        <w:rPr>
          <w:rFonts w:hint="eastAsia" w:ascii="宋体" w:hAnsi="宋体" w:cs="宋体"/>
          <w:bCs/>
          <w:sz w:val="24"/>
          <w:szCs w:val="24"/>
          <w:u w:val="single"/>
        </w:rPr>
        <w:t xml:space="preserve">                                         </w:t>
      </w:r>
    </w:p>
    <w:p w14:paraId="63D30AE0">
      <w:pPr>
        <w:pStyle w:val="113"/>
        <w:spacing w:line="560" w:lineRule="exact"/>
        <w:ind w:firstLine="480"/>
        <w:rPr>
          <w:rFonts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2552977">
      <w:pPr>
        <w:adjustRightInd w:val="0"/>
        <w:snapToGrid w:val="0"/>
        <w:spacing w:line="560" w:lineRule="exact"/>
        <w:ind w:firstLine="480" w:firstLineChars="200"/>
        <w:rPr>
          <w:rFonts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（产权过户登记等）          </w:t>
      </w:r>
    </w:p>
    <w:p w14:paraId="082477E6">
      <w:pPr>
        <w:numPr>
          <w:ilvl w:val="0"/>
          <w:numId w:val="7"/>
        </w:numPr>
        <w:adjustRightInd w:val="0"/>
        <w:snapToGrid w:val="0"/>
        <w:spacing w:line="560" w:lineRule="exact"/>
        <w:ind w:firstLine="482" w:firstLineChars="200"/>
        <w:rPr>
          <w:rFonts w:ascii="宋体" w:hAnsi="宋体" w:cs="宋体"/>
          <w:b/>
          <w:sz w:val="24"/>
          <w:szCs w:val="24"/>
        </w:rPr>
      </w:pPr>
      <w:r>
        <w:rPr>
          <w:rFonts w:hint="eastAsia" w:ascii="宋体" w:hAnsi="宋体" w:cs="宋体"/>
          <w:b/>
          <w:sz w:val="24"/>
          <w:szCs w:val="24"/>
        </w:rPr>
        <w:t>组成合同的文件</w:t>
      </w:r>
    </w:p>
    <w:p w14:paraId="7A1878D6">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本协议书与下列文件一起构成合同文件，如下述文件之间有任何抵触、矛盾或歧义，应按以下顺序解释：</w:t>
      </w:r>
    </w:p>
    <w:p w14:paraId="17E0921F">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（1）政府采购合同协议书及其变更、补充协议</w:t>
      </w:r>
    </w:p>
    <w:p w14:paraId="1D5263CA">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（2）政府采购合同专用条款</w:t>
      </w:r>
    </w:p>
    <w:p w14:paraId="7CCAFC85">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（3）政府采购合同通用条款</w:t>
      </w:r>
    </w:p>
    <w:p w14:paraId="124666BE">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（4）中标（成交）通知书</w:t>
      </w:r>
    </w:p>
    <w:p w14:paraId="31E03435">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（5）投标（响应）文件</w:t>
      </w:r>
    </w:p>
    <w:p w14:paraId="013F9D0A">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（6）采购文件</w:t>
      </w:r>
    </w:p>
    <w:p w14:paraId="00783C90">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（7）有关技术文件，图纸</w:t>
      </w:r>
    </w:p>
    <w:p w14:paraId="1FB80F12">
      <w:pPr>
        <w:pStyle w:val="113"/>
        <w:spacing w:line="560" w:lineRule="exact"/>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color w:val="000000"/>
          <w:kern w:val="2"/>
          <w:sz w:val="24"/>
          <w:szCs w:val="24"/>
        </w:rPr>
        <w:t>国家法律、行政法规和规章制度规定或合同约定的作为合同组成部分的其他文件</w:t>
      </w:r>
    </w:p>
    <w:p w14:paraId="7326F1B3">
      <w:pPr>
        <w:numPr>
          <w:ilvl w:val="0"/>
          <w:numId w:val="7"/>
        </w:numPr>
        <w:adjustRightInd w:val="0"/>
        <w:snapToGrid w:val="0"/>
        <w:spacing w:line="560" w:lineRule="exact"/>
        <w:ind w:firstLine="482" w:firstLineChars="200"/>
        <w:rPr>
          <w:rFonts w:ascii="宋体" w:hAnsi="宋体" w:cs="宋体"/>
          <w:b/>
          <w:sz w:val="24"/>
          <w:szCs w:val="24"/>
        </w:rPr>
      </w:pPr>
      <w:r>
        <w:rPr>
          <w:rFonts w:hint="eastAsia" w:ascii="宋体" w:hAnsi="宋体" w:cs="宋体"/>
          <w:b/>
          <w:sz w:val="24"/>
          <w:szCs w:val="24"/>
        </w:rPr>
        <w:t>合同生效</w:t>
      </w:r>
    </w:p>
    <w:p w14:paraId="38134E83">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 xml:space="preserve">                             </w:t>
      </w:r>
      <w:r>
        <w:rPr>
          <w:rFonts w:hint="eastAsia" w:ascii="宋体" w:hAnsi="宋体" w:cs="宋体"/>
          <w:sz w:val="24"/>
          <w:szCs w:val="24"/>
        </w:rPr>
        <w:t>生效。</w:t>
      </w:r>
    </w:p>
    <w:p w14:paraId="57B7B7A7">
      <w:pPr>
        <w:numPr>
          <w:ilvl w:val="0"/>
          <w:numId w:val="7"/>
        </w:numPr>
        <w:adjustRightInd w:val="0"/>
        <w:snapToGrid w:val="0"/>
        <w:spacing w:line="560" w:lineRule="exact"/>
        <w:ind w:firstLine="482" w:firstLineChars="200"/>
        <w:rPr>
          <w:rFonts w:ascii="宋体" w:hAnsi="宋体" w:cs="宋体"/>
          <w:b/>
          <w:sz w:val="24"/>
          <w:szCs w:val="24"/>
        </w:rPr>
      </w:pPr>
      <w:r>
        <w:rPr>
          <w:rFonts w:hint="eastAsia" w:ascii="宋体" w:hAnsi="宋体" w:cs="宋体"/>
          <w:b/>
          <w:sz w:val="24"/>
          <w:szCs w:val="24"/>
        </w:rPr>
        <w:t>合同份数</w:t>
      </w:r>
    </w:p>
    <w:p w14:paraId="3E0D671F">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 xml:space="preserve">    </w:t>
      </w:r>
      <w:r>
        <w:rPr>
          <w:rFonts w:hint="eastAsia" w:ascii="宋体" w:hAnsi="宋体" w:cs="宋体"/>
          <w:sz w:val="24"/>
          <w:szCs w:val="24"/>
        </w:rPr>
        <w:t>份，甲方执</w:t>
      </w:r>
      <w:r>
        <w:rPr>
          <w:rFonts w:hint="eastAsia" w:ascii="宋体" w:hAnsi="宋体" w:cs="宋体"/>
          <w:sz w:val="24"/>
          <w:szCs w:val="24"/>
          <w:u w:val="single"/>
        </w:rPr>
        <w:t xml:space="preserve">    </w:t>
      </w:r>
      <w:r>
        <w:rPr>
          <w:rFonts w:hint="eastAsia" w:ascii="宋体" w:hAnsi="宋体" w:cs="宋体"/>
          <w:sz w:val="24"/>
          <w:szCs w:val="24"/>
        </w:rPr>
        <w:t>份，乙方执</w:t>
      </w:r>
      <w:r>
        <w:rPr>
          <w:rFonts w:hint="eastAsia" w:ascii="宋体" w:hAnsi="宋体" w:cs="宋体"/>
          <w:sz w:val="24"/>
          <w:szCs w:val="24"/>
          <w:u w:val="single"/>
        </w:rPr>
        <w:t xml:space="preserve">    </w:t>
      </w:r>
      <w:r>
        <w:rPr>
          <w:rFonts w:hint="eastAsia" w:ascii="宋体" w:hAnsi="宋体" w:cs="宋体"/>
          <w:sz w:val="24"/>
          <w:szCs w:val="24"/>
        </w:rPr>
        <w:t>份，代理机构执</w:t>
      </w:r>
      <w:r>
        <w:rPr>
          <w:rFonts w:hint="eastAsia" w:ascii="宋体" w:hAnsi="宋体" w:cs="宋体"/>
          <w:sz w:val="24"/>
          <w:szCs w:val="24"/>
          <w:u w:val="single"/>
        </w:rPr>
        <w:t xml:space="preserve">    </w:t>
      </w:r>
      <w:r>
        <w:rPr>
          <w:rFonts w:hint="eastAsia" w:ascii="宋体" w:hAnsi="宋体" w:cs="宋体"/>
          <w:sz w:val="24"/>
          <w:szCs w:val="24"/>
        </w:rPr>
        <w:t>份，均具有同等法律效力。</w:t>
      </w:r>
    </w:p>
    <w:p w14:paraId="2339E7DB">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合同订立时间：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F807CFE">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合同订立地点：</w:t>
      </w:r>
      <w:r>
        <w:rPr>
          <w:rFonts w:hint="eastAsia" w:ascii="宋体" w:hAnsi="宋体" w:cs="宋体"/>
          <w:sz w:val="24"/>
          <w:szCs w:val="24"/>
          <w:u w:val="single"/>
        </w:rPr>
        <w:t xml:space="preserve">                           </w:t>
      </w:r>
    </w:p>
    <w:p w14:paraId="7F482491">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附件：具体标的及其技术要求和商务要求、联合协议、分包意向协议等。</w:t>
      </w:r>
    </w:p>
    <w:p w14:paraId="0DAFB81A">
      <w:pPr>
        <w:pStyle w:val="114"/>
        <w:spacing w:line="560" w:lineRule="exact"/>
        <w:ind w:firstLine="480"/>
        <w:rPr>
          <w:rFonts w:ascii="宋体" w:hAnsi="宋体" w:cs="宋体"/>
          <w:sz w:val="24"/>
          <w:szCs w:val="24"/>
        </w:rPr>
      </w:pPr>
    </w:p>
    <w:p w14:paraId="293686CD">
      <w:pPr>
        <w:pStyle w:val="3"/>
        <w:spacing w:line="560" w:lineRule="exact"/>
        <w:rPr>
          <w:rFonts w:ascii="宋体" w:hAnsi="宋体" w:cs="宋体"/>
          <w:b w:val="0"/>
          <w:bCs w:val="0"/>
          <w:sz w:val="24"/>
          <w:szCs w:val="24"/>
        </w:rPr>
      </w:pPr>
      <w:r>
        <w:rPr>
          <w:rFonts w:hint="eastAsia" w:ascii="宋体" w:hAnsi="宋体" w:cs="宋体"/>
          <w:sz w:val="24"/>
          <w:szCs w:val="24"/>
          <w:lang w:val="en"/>
        </w:rPr>
        <w:t xml:space="preserve">   </w:t>
      </w:r>
    </w:p>
    <w:p w14:paraId="2BDE39A5">
      <w:pPr>
        <w:spacing w:line="560" w:lineRule="exact"/>
        <w:rPr>
          <w:rFonts w:ascii="宋体" w:hAnsi="宋体" w:cs="宋体"/>
          <w:sz w:val="24"/>
          <w:szCs w:val="24"/>
        </w:rPr>
      </w:pPr>
      <w:r>
        <w:rPr>
          <w:rFonts w:hint="eastAsia" w:ascii="宋体" w:hAnsi="宋体" w:cs="宋体"/>
          <w:sz w:val="24"/>
          <w:szCs w:val="24"/>
        </w:rPr>
        <w:br w:type="page"/>
      </w:r>
    </w:p>
    <w:tbl>
      <w:tblPr>
        <w:tblStyle w:val="35"/>
        <w:tblW w:w="5530" w:type="pct"/>
        <w:tblInd w:w="-541"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3436"/>
        <w:gridCol w:w="3343"/>
        <w:gridCol w:w="3443"/>
      </w:tblGrid>
      <w:tr w14:paraId="689105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515" w:hRule="atLeast"/>
        </w:trPr>
        <w:tc>
          <w:tcPr>
            <w:tcW w:w="1681" w:type="pct"/>
            <w:tcBorders>
              <w:bottom w:val="single" w:color="auto" w:sz="2" w:space="0"/>
              <w:right w:val="single" w:color="auto" w:sz="2" w:space="0"/>
            </w:tcBorders>
            <w:vAlign w:val="center"/>
          </w:tcPr>
          <w:p w14:paraId="07563A40">
            <w:pPr>
              <w:adjustRightInd w:val="0"/>
              <w:snapToGrid w:val="0"/>
              <w:spacing w:line="400" w:lineRule="exact"/>
              <w:jc w:val="center"/>
              <w:rPr>
                <w:rFonts w:ascii="宋体" w:hAnsi="宋体" w:cs="宋体"/>
                <w:sz w:val="24"/>
                <w:szCs w:val="24"/>
              </w:rPr>
            </w:pPr>
            <w:r>
              <w:rPr>
                <w:rFonts w:hint="eastAsia" w:ascii="宋体" w:hAnsi="宋体" w:cs="宋体"/>
                <w:sz w:val="24"/>
                <w:szCs w:val="24"/>
              </w:rPr>
              <w:t>甲方</w:t>
            </w:r>
          </w:p>
          <w:p w14:paraId="12054B6C">
            <w:pPr>
              <w:adjustRightInd w:val="0"/>
              <w:snapToGrid w:val="0"/>
              <w:spacing w:line="400" w:lineRule="exact"/>
              <w:rPr>
                <w:rFonts w:ascii="宋体" w:hAnsi="宋体" w:cs="宋体"/>
                <w:sz w:val="24"/>
                <w:szCs w:val="24"/>
              </w:rPr>
            </w:pPr>
          </w:p>
        </w:tc>
        <w:tc>
          <w:tcPr>
            <w:tcW w:w="1635" w:type="pct"/>
            <w:tcBorders>
              <w:left w:val="single" w:color="auto" w:sz="2" w:space="0"/>
              <w:bottom w:val="single" w:color="auto" w:sz="2" w:space="0"/>
            </w:tcBorders>
            <w:vAlign w:val="center"/>
          </w:tcPr>
          <w:p w14:paraId="702B1B1D">
            <w:pPr>
              <w:adjustRightInd w:val="0"/>
              <w:snapToGrid w:val="0"/>
              <w:spacing w:line="400" w:lineRule="exact"/>
              <w:jc w:val="center"/>
              <w:rPr>
                <w:rFonts w:ascii="宋体" w:hAnsi="宋体" w:cs="宋体"/>
                <w:sz w:val="24"/>
                <w:szCs w:val="24"/>
              </w:rPr>
            </w:pPr>
            <w:r>
              <w:rPr>
                <w:rFonts w:hint="eastAsia" w:ascii="宋体" w:hAnsi="宋体" w:cs="宋体"/>
                <w:sz w:val="24"/>
                <w:szCs w:val="24"/>
              </w:rPr>
              <w:t>乙方</w:t>
            </w:r>
          </w:p>
          <w:p w14:paraId="40BC202C">
            <w:pPr>
              <w:adjustRightInd w:val="0"/>
              <w:snapToGrid w:val="0"/>
              <w:spacing w:line="400" w:lineRule="exact"/>
              <w:jc w:val="center"/>
              <w:rPr>
                <w:rFonts w:ascii="宋体" w:hAnsi="宋体" w:cs="宋体"/>
                <w:sz w:val="24"/>
                <w:szCs w:val="24"/>
              </w:rPr>
            </w:pPr>
          </w:p>
        </w:tc>
        <w:tc>
          <w:tcPr>
            <w:tcW w:w="1682" w:type="pct"/>
            <w:tcBorders>
              <w:left w:val="single" w:color="auto" w:sz="2" w:space="0"/>
              <w:bottom w:val="single" w:color="auto" w:sz="2" w:space="0"/>
            </w:tcBorders>
            <w:vAlign w:val="center"/>
          </w:tcPr>
          <w:p w14:paraId="0C2AFC66">
            <w:pPr>
              <w:adjustRightInd w:val="0"/>
              <w:snapToGrid w:val="0"/>
              <w:spacing w:line="400" w:lineRule="exact"/>
              <w:jc w:val="center"/>
              <w:rPr>
                <w:rFonts w:ascii="宋体" w:hAnsi="宋体" w:cs="宋体"/>
                <w:sz w:val="24"/>
                <w:szCs w:val="24"/>
              </w:rPr>
            </w:pPr>
            <w:r>
              <w:rPr>
                <w:rFonts w:hint="eastAsia" w:ascii="宋体" w:hAnsi="宋体" w:cs="宋体"/>
                <w:sz w:val="24"/>
                <w:szCs w:val="24"/>
              </w:rPr>
              <w:t>代理机构</w:t>
            </w:r>
          </w:p>
          <w:p w14:paraId="6821824F">
            <w:pPr>
              <w:adjustRightInd w:val="0"/>
              <w:snapToGrid w:val="0"/>
              <w:spacing w:line="400" w:lineRule="exact"/>
              <w:jc w:val="center"/>
              <w:rPr>
                <w:rFonts w:ascii="宋体" w:hAnsi="宋体" w:cs="宋体"/>
                <w:sz w:val="24"/>
                <w:szCs w:val="24"/>
              </w:rPr>
            </w:pPr>
            <w:r>
              <w:rPr>
                <w:rFonts w:hint="eastAsia" w:ascii="宋体" w:hAnsi="宋体" w:cs="宋体"/>
                <w:sz w:val="24"/>
                <w:szCs w:val="24"/>
              </w:rPr>
              <w:t>陕西宸永项目管理有限公司</w:t>
            </w:r>
          </w:p>
        </w:tc>
      </w:tr>
      <w:tr w14:paraId="3FF389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29" w:hRule="atLeast"/>
        </w:trPr>
        <w:tc>
          <w:tcPr>
            <w:tcW w:w="1681" w:type="pct"/>
            <w:tcBorders>
              <w:top w:val="single" w:color="auto" w:sz="2" w:space="0"/>
              <w:bottom w:val="single" w:color="auto" w:sz="2" w:space="0"/>
              <w:right w:val="single" w:color="auto" w:sz="2" w:space="0"/>
            </w:tcBorders>
            <w:vAlign w:val="center"/>
          </w:tcPr>
          <w:p w14:paraId="1E98D2BB">
            <w:pPr>
              <w:adjustRightInd w:val="0"/>
              <w:snapToGrid w:val="0"/>
              <w:spacing w:line="400" w:lineRule="exact"/>
              <w:jc w:val="center"/>
              <w:rPr>
                <w:rFonts w:ascii="宋体" w:hAnsi="宋体" w:cs="宋体"/>
                <w:sz w:val="24"/>
                <w:szCs w:val="24"/>
              </w:rPr>
            </w:pPr>
            <w:r>
              <w:rPr>
                <w:rFonts w:hint="eastAsia" w:ascii="宋体" w:hAnsi="宋体" w:cs="宋体"/>
                <w:sz w:val="24"/>
                <w:szCs w:val="24"/>
              </w:rPr>
              <w:t>单位名称（公章或合同章）</w:t>
            </w:r>
          </w:p>
        </w:tc>
        <w:tc>
          <w:tcPr>
            <w:tcW w:w="1635" w:type="pct"/>
            <w:tcBorders>
              <w:top w:val="single" w:color="auto" w:sz="2" w:space="0"/>
              <w:left w:val="single" w:color="auto" w:sz="2" w:space="0"/>
              <w:bottom w:val="single" w:color="auto" w:sz="2" w:space="0"/>
            </w:tcBorders>
            <w:vAlign w:val="center"/>
          </w:tcPr>
          <w:p w14:paraId="67D9256D">
            <w:pPr>
              <w:adjustRightInd w:val="0"/>
              <w:snapToGrid w:val="0"/>
              <w:spacing w:line="400" w:lineRule="exact"/>
              <w:jc w:val="center"/>
              <w:rPr>
                <w:rFonts w:ascii="宋体" w:hAnsi="宋体" w:cs="宋体"/>
                <w:spacing w:val="20"/>
                <w:sz w:val="24"/>
                <w:szCs w:val="24"/>
              </w:rPr>
            </w:pPr>
            <w:r>
              <w:rPr>
                <w:rFonts w:hint="eastAsia" w:ascii="宋体" w:hAnsi="宋体" w:cs="宋体"/>
                <w:sz w:val="24"/>
                <w:szCs w:val="24"/>
              </w:rPr>
              <w:t>单位名称（公章或合同章）</w:t>
            </w:r>
          </w:p>
        </w:tc>
        <w:tc>
          <w:tcPr>
            <w:tcW w:w="1682" w:type="pct"/>
            <w:tcBorders>
              <w:top w:val="single" w:color="auto" w:sz="2" w:space="0"/>
              <w:left w:val="single" w:color="auto" w:sz="2" w:space="0"/>
              <w:bottom w:val="single" w:color="auto" w:sz="2" w:space="0"/>
            </w:tcBorders>
            <w:vAlign w:val="center"/>
          </w:tcPr>
          <w:p w14:paraId="107DAA1B">
            <w:pPr>
              <w:adjustRightInd w:val="0"/>
              <w:snapToGrid w:val="0"/>
              <w:spacing w:line="400" w:lineRule="exact"/>
              <w:jc w:val="center"/>
              <w:rPr>
                <w:rFonts w:ascii="宋体" w:hAnsi="宋体" w:cs="宋体"/>
                <w:spacing w:val="20"/>
                <w:sz w:val="24"/>
                <w:szCs w:val="24"/>
              </w:rPr>
            </w:pPr>
            <w:r>
              <w:rPr>
                <w:rFonts w:hint="eastAsia" w:ascii="宋体" w:hAnsi="宋体" w:cs="宋体"/>
                <w:sz w:val="24"/>
                <w:szCs w:val="24"/>
              </w:rPr>
              <w:t>单位名称（公章或合同章）</w:t>
            </w:r>
          </w:p>
        </w:tc>
      </w:tr>
      <w:tr w14:paraId="1A31DA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78" w:hRule="atLeast"/>
        </w:trPr>
        <w:tc>
          <w:tcPr>
            <w:tcW w:w="1681" w:type="pct"/>
            <w:vMerge w:val="restart"/>
            <w:tcBorders>
              <w:top w:val="single" w:color="auto" w:sz="2" w:space="0"/>
              <w:right w:val="single" w:color="auto" w:sz="2" w:space="0"/>
            </w:tcBorders>
            <w:vAlign w:val="center"/>
          </w:tcPr>
          <w:p w14:paraId="7CF590B4">
            <w:pPr>
              <w:adjustRightInd w:val="0"/>
              <w:snapToGrid w:val="0"/>
              <w:spacing w:line="400" w:lineRule="exact"/>
              <w:jc w:val="center"/>
              <w:rPr>
                <w:rFonts w:ascii="宋体" w:hAnsi="宋体" w:cs="宋体"/>
                <w:sz w:val="24"/>
                <w:szCs w:val="24"/>
              </w:rPr>
            </w:pPr>
            <w:r>
              <w:rPr>
                <w:rFonts w:hint="eastAsia" w:ascii="宋体" w:hAnsi="宋体" w:cs="宋体"/>
                <w:sz w:val="24"/>
                <w:szCs w:val="24"/>
              </w:rPr>
              <w:t>法定代表人</w:t>
            </w:r>
          </w:p>
          <w:p w14:paraId="73BD47F1">
            <w:pPr>
              <w:adjustRightInd w:val="0"/>
              <w:snapToGrid w:val="0"/>
              <w:spacing w:line="400" w:lineRule="exact"/>
              <w:jc w:val="center"/>
              <w:rPr>
                <w:rFonts w:ascii="宋体" w:hAnsi="宋体" w:cs="宋体"/>
                <w:sz w:val="24"/>
                <w:szCs w:val="24"/>
              </w:rPr>
            </w:pPr>
            <w:r>
              <w:rPr>
                <w:rFonts w:hint="eastAsia" w:ascii="宋体" w:hAnsi="宋体" w:cs="宋体"/>
                <w:sz w:val="24"/>
                <w:szCs w:val="24"/>
              </w:rPr>
              <w:t>或其委托代理人（签章）</w:t>
            </w:r>
          </w:p>
          <w:p w14:paraId="3F7DE0D0">
            <w:pPr>
              <w:adjustRightInd w:val="0"/>
              <w:snapToGrid w:val="0"/>
              <w:spacing w:line="400" w:lineRule="exact"/>
              <w:jc w:val="center"/>
              <w:rPr>
                <w:rFonts w:ascii="宋体" w:hAnsi="宋体" w:cs="宋体"/>
                <w:sz w:val="24"/>
                <w:szCs w:val="24"/>
              </w:rPr>
            </w:pPr>
          </w:p>
        </w:tc>
        <w:tc>
          <w:tcPr>
            <w:tcW w:w="1635" w:type="pct"/>
            <w:tcBorders>
              <w:top w:val="single" w:color="auto" w:sz="2" w:space="0"/>
              <w:left w:val="single" w:color="auto" w:sz="2" w:space="0"/>
            </w:tcBorders>
            <w:vAlign w:val="center"/>
          </w:tcPr>
          <w:p w14:paraId="5B265391">
            <w:pPr>
              <w:adjustRightInd w:val="0"/>
              <w:snapToGrid w:val="0"/>
              <w:spacing w:line="400" w:lineRule="exact"/>
              <w:jc w:val="center"/>
              <w:rPr>
                <w:rFonts w:ascii="宋体" w:hAnsi="宋体" w:cs="宋体"/>
                <w:sz w:val="24"/>
                <w:szCs w:val="24"/>
              </w:rPr>
            </w:pPr>
            <w:r>
              <w:rPr>
                <w:rFonts w:hint="eastAsia" w:ascii="宋体" w:hAnsi="宋体" w:cs="宋体"/>
                <w:sz w:val="24"/>
                <w:szCs w:val="24"/>
              </w:rPr>
              <w:t>法定代表人</w:t>
            </w:r>
          </w:p>
          <w:p w14:paraId="6860D0DE">
            <w:pPr>
              <w:adjustRightInd w:val="0"/>
              <w:snapToGrid w:val="0"/>
              <w:spacing w:line="400" w:lineRule="exact"/>
              <w:jc w:val="center"/>
              <w:rPr>
                <w:rFonts w:ascii="宋体" w:hAnsi="宋体" w:cs="宋体"/>
                <w:sz w:val="24"/>
                <w:szCs w:val="24"/>
              </w:rPr>
            </w:pPr>
            <w:r>
              <w:rPr>
                <w:rFonts w:hint="eastAsia" w:ascii="宋体" w:hAnsi="宋体" w:cs="宋体"/>
                <w:sz w:val="24"/>
                <w:szCs w:val="24"/>
              </w:rPr>
              <w:t>或其委托代理人（签章）</w:t>
            </w:r>
          </w:p>
          <w:p w14:paraId="6539C3C4">
            <w:pPr>
              <w:adjustRightInd w:val="0"/>
              <w:snapToGrid w:val="0"/>
              <w:spacing w:line="400" w:lineRule="exact"/>
              <w:jc w:val="center"/>
              <w:rPr>
                <w:rFonts w:ascii="宋体" w:hAnsi="宋体" w:cs="宋体"/>
                <w:sz w:val="24"/>
                <w:szCs w:val="24"/>
              </w:rPr>
            </w:pPr>
          </w:p>
        </w:tc>
        <w:tc>
          <w:tcPr>
            <w:tcW w:w="1682" w:type="pct"/>
            <w:tcBorders>
              <w:top w:val="single" w:color="auto" w:sz="2" w:space="0"/>
              <w:left w:val="single" w:color="auto" w:sz="2" w:space="0"/>
              <w:bottom w:val="single" w:color="auto" w:sz="2" w:space="0"/>
            </w:tcBorders>
            <w:vAlign w:val="center"/>
          </w:tcPr>
          <w:p w14:paraId="74181E5A">
            <w:pPr>
              <w:adjustRightInd w:val="0"/>
              <w:snapToGrid w:val="0"/>
              <w:spacing w:line="400" w:lineRule="exact"/>
              <w:jc w:val="center"/>
              <w:rPr>
                <w:rFonts w:ascii="宋体" w:hAnsi="宋体" w:cs="宋体"/>
                <w:sz w:val="24"/>
                <w:szCs w:val="24"/>
              </w:rPr>
            </w:pPr>
            <w:r>
              <w:rPr>
                <w:rFonts w:hint="eastAsia" w:ascii="宋体" w:hAnsi="宋体" w:cs="宋体"/>
                <w:sz w:val="24"/>
                <w:szCs w:val="24"/>
              </w:rPr>
              <w:t>法定代表人</w:t>
            </w:r>
          </w:p>
          <w:p w14:paraId="5C514EF7">
            <w:pPr>
              <w:adjustRightInd w:val="0"/>
              <w:snapToGrid w:val="0"/>
              <w:spacing w:line="400" w:lineRule="exact"/>
              <w:jc w:val="center"/>
              <w:rPr>
                <w:rFonts w:ascii="宋体" w:hAnsi="宋体" w:cs="宋体"/>
                <w:sz w:val="24"/>
                <w:szCs w:val="24"/>
              </w:rPr>
            </w:pPr>
            <w:r>
              <w:rPr>
                <w:rFonts w:hint="eastAsia" w:ascii="宋体" w:hAnsi="宋体" w:cs="宋体"/>
                <w:sz w:val="24"/>
                <w:szCs w:val="24"/>
              </w:rPr>
              <w:t>或其委托代理人（签章）</w:t>
            </w:r>
          </w:p>
          <w:p w14:paraId="364F45B4">
            <w:pPr>
              <w:adjustRightInd w:val="0"/>
              <w:snapToGrid w:val="0"/>
              <w:spacing w:line="400" w:lineRule="exact"/>
              <w:jc w:val="center"/>
              <w:rPr>
                <w:rFonts w:ascii="宋体" w:hAnsi="宋体" w:cs="宋体"/>
                <w:sz w:val="24"/>
                <w:szCs w:val="24"/>
              </w:rPr>
            </w:pPr>
          </w:p>
        </w:tc>
      </w:tr>
      <w:tr w14:paraId="5E752A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81" w:type="pct"/>
            <w:vMerge w:val="continue"/>
            <w:tcBorders>
              <w:bottom w:val="single" w:color="auto" w:sz="2" w:space="0"/>
              <w:right w:val="single" w:color="auto" w:sz="2" w:space="0"/>
            </w:tcBorders>
            <w:vAlign w:val="center"/>
          </w:tcPr>
          <w:p w14:paraId="0594EE0D">
            <w:pPr>
              <w:adjustRightInd w:val="0"/>
              <w:snapToGrid w:val="0"/>
              <w:spacing w:line="400" w:lineRule="exact"/>
              <w:jc w:val="center"/>
              <w:rPr>
                <w:rFonts w:ascii="宋体" w:hAnsi="宋体" w:cs="宋体"/>
                <w:sz w:val="24"/>
                <w:szCs w:val="24"/>
              </w:rPr>
            </w:pPr>
          </w:p>
        </w:tc>
        <w:tc>
          <w:tcPr>
            <w:tcW w:w="1635" w:type="pct"/>
            <w:tcBorders>
              <w:top w:val="single" w:color="auto" w:sz="2" w:space="0"/>
              <w:left w:val="single" w:color="auto" w:sz="2" w:space="0"/>
              <w:bottom w:val="single" w:color="auto" w:sz="2" w:space="0"/>
            </w:tcBorders>
            <w:vAlign w:val="center"/>
          </w:tcPr>
          <w:p w14:paraId="3D7D1E86">
            <w:pPr>
              <w:adjustRightInd w:val="0"/>
              <w:snapToGrid w:val="0"/>
              <w:spacing w:line="400" w:lineRule="exact"/>
              <w:jc w:val="center"/>
              <w:rPr>
                <w:rFonts w:ascii="宋体" w:hAnsi="宋体" w:cs="宋体"/>
                <w:sz w:val="24"/>
                <w:szCs w:val="24"/>
              </w:rPr>
            </w:pPr>
            <w:r>
              <w:rPr>
                <w:rFonts w:hint="eastAsia" w:ascii="宋体" w:hAnsi="宋体" w:cs="宋体"/>
                <w:sz w:val="24"/>
                <w:szCs w:val="24"/>
              </w:rPr>
              <w:t>拥有者性别：</w:t>
            </w:r>
          </w:p>
        </w:tc>
        <w:tc>
          <w:tcPr>
            <w:tcW w:w="1682" w:type="pct"/>
            <w:vMerge w:val="restart"/>
            <w:tcBorders>
              <w:top w:val="single" w:color="auto" w:sz="2" w:space="0"/>
              <w:left w:val="single" w:color="auto" w:sz="2" w:space="0"/>
            </w:tcBorders>
            <w:vAlign w:val="center"/>
          </w:tcPr>
          <w:p w14:paraId="0408BE32">
            <w:pPr>
              <w:adjustRightInd w:val="0"/>
              <w:snapToGrid w:val="0"/>
              <w:spacing w:line="400" w:lineRule="exact"/>
              <w:jc w:val="center"/>
              <w:rPr>
                <w:rFonts w:ascii="宋体" w:hAnsi="宋体" w:cs="宋体"/>
                <w:sz w:val="24"/>
                <w:szCs w:val="24"/>
              </w:rPr>
            </w:pPr>
            <w:r>
              <w:rPr>
                <w:rFonts w:hint="eastAsia" w:ascii="宋体" w:hAnsi="宋体" w:cs="宋体"/>
                <w:sz w:val="24"/>
                <w:szCs w:val="24"/>
              </w:rPr>
              <w:t>住  所：延安市新区盛世花园北区12号楼一单元802室</w:t>
            </w:r>
          </w:p>
        </w:tc>
      </w:tr>
      <w:tr w14:paraId="05F67E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81" w:type="pct"/>
            <w:tcBorders>
              <w:top w:val="single" w:color="auto" w:sz="2" w:space="0"/>
              <w:bottom w:val="single" w:color="auto" w:sz="2" w:space="0"/>
              <w:right w:val="single" w:color="auto" w:sz="2" w:space="0"/>
            </w:tcBorders>
            <w:vAlign w:val="center"/>
          </w:tcPr>
          <w:p w14:paraId="4FED56E2">
            <w:pPr>
              <w:adjustRightInd w:val="0"/>
              <w:snapToGrid w:val="0"/>
              <w:spacing w:line="400" w:lineRule="exact"/>
              <w:jc w:val="center"/>
              <w:rPr>
                <w:rFonts w:ascii="宋体" w:hAnsi="宋体" w:cs="宋体"/>
                <w:sz w:val="24"/>
                <w:szCs w:val="24"/>
              </w:rPr>
            </w:pPr>
            <w:r>
              <w:rPr>
                <w:rFonts w:hint="eastAsia" w:ascii="宋体" w:hAnsi="宋体" w:cs="宋体"/>
                <w:sz w:val="24"/>
                <w:szCs w:val="24"/>
              </w:rPr>
              <w:t>住  所：延安市新区</w:t>
            </w:r>
          </w:p>
        </w:tc>
        <w:tc>
          <w:tcPr>
            <w:tcW w:w="1635" w:type="pct"/>
            <w:tcBorders>
              <w:top w:val="single" w:color="auto" w:sz="2" w:space="0"/>
              <w:left w:val="single" w:color="auto" w:sz="2" w:space="0"/>
              <w:bottom w:val="single" w:color="auto" w:sz="2" w:space="0"/>
            </w:tcBorders>
            <w:vAlign w:val="center"/>
          </w:tcPr>
          <w:p w14:paraId="5F2AEDC6">
            <w:pPr>
              <w:adjustRightInd w:val="0"/>
              <w:snapToGrid w:val="0"/>
              <w:spacing w:line="400" w:lineRule="exact"/>
              <w:jc w:val="left"/>
              <w:rPr>
                <w:rFonts w:ascii="宋体" w:hAnsi="宋体" w:cs="宋体"/>
                <w:spacing w:val="20"/>
                <w:sz w:val="24"/>
                <w:szCs w:val="24"/>
              </w:rPr>
            </w:pPr>
            <w:r>
              <w:rPr>
                <w:rFonts w:hint="eastAsia" w:ascii="宋体" w:hAnsi="宋体" w:cs="宋体"/>
                <w:sz w:val="24"/>
                <w:szCs w:val="24"/>
              </w:rPr>
              <w:t>住  所:</w:t>
            </w:r>
          </w:p>
        </w:tc>
        <w:tc>
          <w:tcPr>
            <w:tcW w:w="1682" w:type="pct"/>
            <w:vMerge w:val="continue"/>
            <w:tcBorders>
              <w:left w:val="single" w:color="auto" w:sz="2" w:space="0"/>
              <w:bottom w:val="single" w:color="auto" w:sz="2" w:space="0"/>
            </w:tcBorders>
            <w:vAlign w:val="center"/>
          </w:tcPr>
          <w:p w14:paraId="0CF09E53">
            <w:pPr>
              <w:adjustRightInd w:val="0"/>
              <w:snapToGrid w:val="0"/>
              <w:spacing w:line="400" w:lineRule="exact"/>
              <w:jc w:val="center"/>
              <w:rPr>
                <w:rFonts w:ascii="宋体" w:hAnsi="宋体" w:cs="宋体"/>
                <w:sz w:val="24"/>
                <w:szCs w:val="24"/>
              </w:rPr>
            </w:pPr>
          </w:p>
        </w:tc>
      </w:tr>
      <w:tr w14:paraId="49380B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1" w:hRule="atLeast"/>
        </w:trPr>
        <w:tc>
          <w:tcPr>
            <w:tcW w:w="1681" w:type="pct"/>
            <w:tcBorders>
              <w:top w:val="single" w:color="auto" w:sz="2" w:space="0"/>
              <w:bottom w:val="single" w:color="auto" w:sz="2" w:space="0"/>
              <w:right w:val="single" w:color="auto" w:sz="2" w:space="0"/>
            </w:tcBorders>
            <w:vAlign w:val="center"/>
          </w:tcPr>
          <w:p w14:paraId="5C4D2B34">
            <w:pPr>
              <w:adjustRightInd w:val="0"/>
              <w:snapToGrid w:val="0"/>
              <w:spacing w:line="400" w:lineRule="exact"/>
              <w:rPr>
                <w:rFonts w:ascii="宋体" w:hAnsi="宋体" w:cs="宋体"/>
                <w:sz w:val="24"/>
                <w:szCs w:val="24"/>
              </w:rPr>
            </w:pPr>
            <w:r>
              <w:rPr>
                <w:rFonts w:hint="eastAsia" w:ascii="宋体" w:hAnsi="宋体" w:cs="宋体"/>
                <w:sz w:val="24"/>
                <w:szCs w:val="24"/>
              </w:rPr>
              <w:t>联 系 人：</w:t>
            </w:r>
          </w:p>
        </w:tc>
        <w:tc>
          <w:tcPr>
            <w:tcW w:w="1635" w:type="pct"/>
            <w:tcBorders>
              <w:top w:val="single" w:color="auto" w:sz="2" w:space="0"/>
              <w:left w:val="single" w:color="auto" w:sz="2" w:space="0"/>
              <w:bottom w:val="single" w:color="auto" w:sz="2" w:space="0"/>
            </w:tcBorders>
            <w:vAlign w:val="center"/>
          </w:tcPr>
          <w:p w14:paraId="177F5C3C">
            <w:pPr>
              <w:adjustRightInd w:val="0"/>
              <w:snapToGrid w:val="0"/>
              <w:spacing w:line="400" w:lineRule="exact"/>
              <w:rPr>
                <w:rFonts w:ascii="宋体" w:hAnsi="宋体" w:cs="宋体"/>
                <w:spacing w:val="20"/>
                <w:sz w:val="24"/>
                <w:szCs w:val="24"/>
              </w:rPr>
            </w:pPr>
            <w:r>
              <w:rPr>
                <w:rFonts w:hint="eastAsia" w:ascii="宋体" w:hAnsi="宋体" w:cs="宋体"/>
                <w:sz w:val="24"/>
                <w:szCs w:val="24"/>
              </w:rPr>
              <w:t>联 系 人:</w:t>
            </w:r>
          </w:p>
        </w:tc>
        <w:tc>
          <w:tcPr>
            <w:tcW w:w="1682" w:type="pct"/>
            <w:tcBorders>
              <w:top w:val="single" w:color="auto" w:sz="2" w:space="0"/>
              <w:left w:val="single" w:color="auto" w:sz="2" w:space="0"/>
              <w:bottom w:val="single" w:color="auto" w:sz="2" w:space="0"/>
            </w:tcBorders>
            <w:vAlign w:val="center"/>
          </w:tcPr>
          <w:p w14:paraId="0C022452">
            <w:pPr>
              <w:adjustRightInd w:val="0"/>
              <w:snapToGrid w:val="0"/>
              <w:spacing w:line="400" w:lineRule="exact"/>
              <w:jc w:val="center"/>
              <w:rPr>
                <w:rFonts w:ascii="宋体" w:hAnsi="宋体" w:cs="宋体"/>
                <w:sz w:val="24"/>
                <w:szCs w:val="24"/>
              </w:rPr>
            </w:pPr>
            <w:r>
              <w:rPr>
                <w:rFonts w:hint="eastAsia" w:ascii="宋体" w:hAnsi="宋体" w:cs="宋体"/>
                <w:sz w:val="24"/>
                <w:szCs w:val="24"/>
              </w:rPr>
              <w:t>联 系 人：杨工</w:t>
            </w:r>
          </w:p>
        </w:tc>
      </w:tr>
      <w:tr w14:paraId="49F108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681" w:type="pct"/>
            <w:tcBorders>
              <w:top w:val="single" w:color="auto" w:sz="2" w:space="0"/>
              <w:bottom w:val="single" w:color="auto" w:sz="2" w:space="0"/>
              <w:right w:val="single" w:color="auto" w:sz="2" w:space="0"/>
            </w:tcBorders>
            <w:vAlign w:val="center"/>
          </w:tcPr>
          <w:p w14:paraId="062F1890">
            <w:pPr>
              <w:adjustRightInd w:val="0"/>
              <w:snapToGrid w:val="0"/>
              <w:spacing w:line="400" w:lineRule="exact"/>
              <w:rPr>
                <w:rFonts w:ascii="宋体" w:hAnsi="宋体" w:cs="宋体"/>
                <w:sz w:val="24"/>
                <w:szCs w:val="24"/>
              </w:rPr>
            </w:pPr>
            <w:r>
              <w:rPr>
                <w:rFonts w:hint="eastAsia" w:ascii="宋体" w:hAnsi="宋体" w:cs="宋体"/>
                <w:sz w:val="24"/>
                <w:szCs w:val="24"/>
              </w:rPr>
              <w:t>联系电话：</w:t>
            </w:r>
          </w:p>
        </w:tc>
        <w:tc>
          <w:tcPr>
            <w:tcW w:w="1635" w:type="pct"/>
            <w:tcBorders>
              <w:top w:val="single" w:color="auto" w:sz="2" w:space="0"/>
              <w:left w:val="single" w:color="auto" w:sz="2" w:space="0"/>
              <w:bottom w:val="single" w:color="auto" w:sz="2" w:space="0"/>
            </w:tcBorders>
            <w:vAlign w:val="center"/>
          </w:tcPr>
          <w:p w14:paraId="57CDF107">
            <w:pPr>
              <w:adjustRightInd w:val="0"/>
              <w:snapToGrid w:val="0"/>
              <w:spacing w:line="400" w:lineRule="exact"/>
              <w:rPr>
                <w:rFonts w:ascii="宋体" w:hAnsi="宋体" w:cs="宋体"/>
                <w:spacing w:val="20"/>
                <w:sz w:val="24"/>
                <w:szCs w:val="24"/>
              </w:rPr>
            </w:pPr>
            <w:r>
              <w:rPr>
                <w:rFonts w:hint="eastAsia" w:ascii="宋体" w:hAnsi="宋体" w:cs="宋体"/>
                <w:sz w:val="24"/>
                <w:szCs w:val="24"/>
              </w:rPr>
              <w:t>联系电话：</w:t>
            </w:r>
          </w:p>
        </w:tc>
        <w:tc>
          <w:tcPr>
            <w:tcW w:w="1682" w:type="pct"/>
            <w:tcBorders>
              <w:top w:val="single" w:color="auto" w:sz="2" w:space="0"/>
              <w:left w:val="single" w:color="auto" w:sz="2" w:space="0"/>
              <w:bottom w:val="single" w:color="auto" w:sz="2" w:space="0"/>
            </w:tcBorders>
            <w:vAlign w:val="center"/>
          </w:tcPr>
          <w:p w14:paraId="12A47389">
            <w:pPr>
              <w:adjustRightInd w:val="0"/>
              <w:snapToGrid w:val="0"/>
              <w:spacing w:line="400" w:lineRule="exact"/>
              <w:jc w:val="center"/>
              <w:rPr>
                <w:rFonts w:ascii="宋体" w:hAnsi="宋体" w:cs="宋体"/>
                <w:sz w:val="24"/>
                <w:szCs w:val="24"/>
              </w:rPr>
            </w:pPr>
            <w:r>
              <w:rPr>
                <w:rFonts w:hint="eastAsia" w:ascii="宋体" w:hAnsi="宋体" w:cs="宋体"/>
                <w:sz w:val="24"/>
                <w:szCs w:val="24"/>
              </w:rPr>
              <w:t>联系电话：0911-8688810</w:t>
            </w:r>
          </w:p>
        </w:tc>
      </w:tr>
      <w:tr w14:paraId="43BF44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07" w:hRule="atLeast"/>
        </w:trPr>
        <w:tc>
          <w:tcPr>
            <w:tcW w:w="1681" w:type="pct"/>
            <w:tcBorders>
              <w:top w:val="single" w:color="auto" w:sz="2" w:space="0"/>
              <w:bottom w:val="single" w:color="auto" w:sz="2" w:space="0"/>
              <w:right w:val="single" w:color="auto" w:sz="2" w:space="0"/>
            </w:tcBorders>
            <w:vAlign w:val="center"/>
          </w:tcPr>
          <w:p w14:paraId="3ECD529A">
            <w:pPr>
              <w:adjustRightInd w:val="0"/>
              <w:snapToGrid w:val="0"/>
              <w:spacing w:line="400" w:lineRule="exact"/>
              <w:jc w:val="center"/>
              <w:rPr>
                <w:rFonts w:ascii="宋体" w:hAnsi="宋体" w:cs="宋体"/>
                <w:sz w:val="24"/>
                <w:szCs w:val="24"/>
              </w:rPr>
            </w:pPr>
            <w:r>
              <w:rPr>
                <w:rFonts w:hint="eastAsia" w:ascii="宋体" w:hAnsi="宋体" w:cs="宋体"/>
                <w:sz w:val="24"/>
                <w:szCs w:val="24"/>
              </w:rPr>
              <w:t>通信地址：延安市新区</w:t>
            </w:r>
          </w:p>
        </w:tc>
        <w:tc>
          <w:tcPr>
            <w:tcW w:w="1635" w:type="pct"/>
            <w:tcBorders>
              <w:top w:val="single" w:color="auto" w:sz="2" w:space="0"/>
              <w:left w:val="single" w:color="auto" w:sz="2" w:space="0"/>
              <w:bottom w:val="single" w:color="auto" w:sz="2" w:space="0"/>
            </w:tcBorders>
            <w:vAlign w:val="center"/>
          </w:tcPr>
          <w:p w14:paraId="65E6ACEB">
            <w:pPr>
              <w:adjustRightInd w:val="0"/>
              <w:snapToGrid w:val="0"/>
              <w:spacing w:line="400" w:lineRule="exact"/>
              <w:jc w:val="center"/>
              <w:rPr>
                <w:rFonts w:ascii="宋体" w:hAnsi="宋体" w:cs="宋体"/>
                <w:spacing w:val="20"/>
                <w:sz w:val="24"/>
                <w:szCs w:val="24"/>
              </w:rPr>
            </w:pPr>
            <w:r>
              <w:rPr>
                <w:rFonts w:hint="eastAsia" w:ascii="宋体" w:hAnsi="宋体" w:cs="宋体"/>
                <w:sz w:val="24"/>
                <w:szCs w:val="24"/>
              </w:rPr>
              <w:t>通信地址:</w:t>
            </w:r>
          </w:p>
        </w:tc>
        <w:tc>
          <w:tcPr>
            <w:tcW w:w="1682" w:type="pct"/>
            <w:tcBorders>
              <w:top w:val="single" w:color="auto" w:sz="2" w:space="0"/>
              <w:left w:val="single" w:color="auto" w:sz="2" w:space="0"/>
              <w:bottom w:val="single" w:color="auto" w:sz="2" w:space="0"/>
            </w:tcBorders>
            <w:vAlign w:val="center"/>
          </w:tcPr>
          <w:p w14:paraId="5D849E71">
            <w:pPr>
              <w:adjustRightInd w:val="0"/>
              <w:snapToGrid w:val="0"/>
              <w:spacing w:line="400" w:lineRule="exact"/>
              <w:jc w:val="center"/>
              <w:rPr>
                <w:rFonts w:ascii="宋体" w:hAnsi="宋体" w:cs="宋体"/>
                <w:sz w:val="24"/>
                <w:szCs w:val="24"/>
              </w:rPr>
            </w:pPr>
            <w:r>
              <w:rPr>
                <w:rFonts w:hint="eastAsia" w:ascii="宋体" w:hAnsi="宋体" w:cs="宋体"/>
                <w:sz w:val="24"/>
                <w:szCs w:val="24"/>
              </w:rPr>
              <w:t>通信地址：延安市新区盛世花园北区12号楼一单元802室</w:t>
            </w:r>
          </w:p>
        </w:tc>
      </w:tr>
      <w:tr w14:paraId="055A74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36" w:hRule="atLeast"/>
        </w:trPr>
        <w:tc>
          <w:tcPr>
            <w:tcW w:w="1681" w:type="pct"/>
            <w:tcBorders>
              <w:top w:val="single" w:color="auto" w:sz="2" w:space="0"/>
              <w:bottom w:val="single" w:color="auto" w:sz="2" w:space="0"/>
              <w:right w:val="single" w:color="auto" w:sz="2" w:space="0"/>
            </w:tcBorders>
            <w:vAlign w:val="center"/>
          </w:tcPr>
          <w:p w14:paraId="1BB56D21">
            <w:pPr>
              <w:adjustRightInd w:val="0"/>
              <w:snapToGrid w:val="0"/>
              <w:spacing w:line="400" w:lineRule="exact"/>
              <w:jc w:val="center"/>
              <w:rPr>
                <w:rFonts w:ascii="宋体" w:hAnsi="宋体" w:cs="宋体"/>
                <w:sz w:val="24"/>
                <w:szCs w:val="24"/>
              </w:rPr>
            </w:pPr>
            <w:r>
              <w:rPr>
                <w:rFonts w:hint="eastAsia" w:ascii="宋体" w:hAnsi="宋体" w:cs="宋体"/>
                <w:sz w:val="24"/>
                <w:szCs w:val="24"/>
              </w:rPr>
              <w:t>邮政编码：716000</w:t>
            </w:r>
          </w:p>
        </w:tc>
        <w:tc>
          <w:tcPr>
            <w:tcW w:w="1635" w:type="pct"/>
            <w:tcBorders>
              <w:top w:val="single" w:color="auto" w:sz="2" w:space="0"/>
              <w:left w:val="single" w:color="auto" w:sz="2" w:space="0"/>
              <w:bottom w:val="single" w:color="auto" w:sz="2" w:space="0"/>
            </w:tcBorders>
            <w:vAlign w:val="center"/>
          </w:tcPr>
          <w:p w14:paraId="1A283C4B">
            <w:pPr>
              <w:adjustRightInd w:val="0"/>
              <w:snapToGrid w:val="0"/>
              <w:spacing w:line="400" w:lineRule="exact"/>
              <w:jc w:val="center"/>
              <w:rPr>
                <w:rFonts w:ascii="宋体" w:hAnsi="宋体" w:cs="宋体"/>
                <w:spacing w:val="20"/>
                <w:sz w:val="24"/>
                <w:szCs w:val="24"/>
              </w:rPr>
            </w:pPr>
            <w:r>
              <w:rPr>
                <w:rFonts w:hint="eastAsia" w:ascii="宋体" w:hAnsi="宋体" w:cs="宋体"/>
                <w:sz w:val="24"/>
                <w:szCs w:val="24"/>
              </w:rPr>
              <w:t>邮政编码：</w:t>
            </w:r>
          </w:p>
        </w:tc>
        <w:tc>
          <w:tcPr>
            <w:tcW w:w="1682" w:type="pct"/>
            <w:tcBorders>
              <w:top w:val="single" w:color="auto" w:sz="2" w:space="0"/>
              <w:left w:val="single" w:color="auto" w:sz="2" w:space="0"/>
              <w:bottom w:val="single" w:color="auto" w:sz="2" w:space="0"/>
            </w:tcBorders>
            <w:vAlign w:val="center"/>
          </w:tcPr>
          <w:p w14:paraId="149DD0A8">
            <w:pPr>
              <w:adjustRightInd w:val="0"/>
              <w:snapToGrid w:val="0"/>
              <w:spacing w:line="400" w:lineRule="exact"/>
              <w:jc w:val="center"/>
              <w:rPr>
                <w:rFonts w:ascii="宋体" w:hAnsi="宋体" w:cs="宋体"/>
                <w:sz w:val="24"/>
                <w:szCs w:val="24"/>
              </w:rPr>
            </w:pPr>
            <w:r>
              <w:rPr>
                <w:rFonts w:hint="eastAsia" w:ascii="宋体" w:hAnsi="宋体" w:cs="宋体"/>
                <w:sz w:val="24"/>
                <w:szCs w:val="24"/>
              </w:rPr>
              <w:t>邮政编码：716000</w:t>
            </w:r>
          </w:p>
        </w:tc>
      </w:tr>
      <w:tr w14:paraId="343D6F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78" w:hRule="atLeast"/>
        </w:trPr>
        <w:tc>
          <w:tcPr>
            <w:tcW w:w="1681" w:type="pct"/>
            <w:tcBorders>
              <w:top w:val="single" w:color="auto" w:sz="2" w:space="0"/>
              <w:bottom w:val="single" w:color="auto" w:sz="2" w:space="0"/>
              <w:right w:val="single" w:color="auto" w:sz="2" w:space="0"/>
            </w:tcBorders>
            <w:vAlign w:val="center"/>
          </w:tcPr>
          <w:p w14:paraId="7A33560A">
            <w:pPr>
              <w:adjustRightInd w:val="0"/>
              <w:snapToGrid w:val="0"/>
              <w:spacing w:line="400" w:lineRule="exact"/>
              <w:jc w:val="center"/>
              <w:rPr>
                <w:rFonts w:ascii="宋体" w:hAnsi="宋体" w:cs="宋体"/>
                <w:sz w:val="24"/>
                <w:szCs w:val="24"/>
              </w:rPr>
            </w:pPr>
            <w:r>
              <w:rPr>
                <w:rFonts w:hint="eastAsia" w:ascii="宋体" w:hAnsi="宋体" w:cs="宋体"/>
                <w:sz w:val="24"/>
                <w:szCs w:val="24"/>
              </w:rPr>
              <w:t>电子邮箱：/</w:t>
            </w:r>
          </w:p>
        </w:tc>
        <w:tc>
          <w:tcPr>
            <w:tcW w:w="1635" w:type="pct"/>
            <w:tcBorders>
              <w:top w:val="single" w:color="auto" w:sz="2" w:space="0"/>
              <w:left w:val="single" w:color="auto" w:sz="2" w:space="0"/>
              <w:bottom w:val="single" w:color="auto" w:sz="2" w:space="0"/>
            </w:tcBorders>
            <w:vAlign w:val="center"/>
          </w:tcPr>
          <w:p w14:paraId="1E78C927">
            <w:pPr>
              <w:adjustRightInd w:val="0"/>
              <w:snapToGrid w:val="0"/>
              <w:spacing w:line="400" w:lineRule="exact"/>
              <w:jc w:val="center"/>
              <w:rPr>
                <w:rFonts w:ascii="宋体" w:hAnsi="宋体" w:cs="宋体"/>
                <w:sz w:val="24"/>
                <w:szCs w:val="24"/>
              </w:rPr>
            </w:pPr>
            <w:r>
              <w:rPr>
                <w:rFonts w:hint="eastAsia" w:ascii="宋体" w:hAnsi="宋体" w:cs="宋体"/>
                <w:sz w:val="24"/>
                <w:szCs w:val="24"/>
              </w:rPr>
              <w:t>电子邮箱：</w:t>
            </w:r>
          </w:p>
          <w:p w14:paraId="1AC998E3">
            <w:pPr>
              <w:adjustRightInd w:val="0"/>
              <w:snapToGrid w:val="0"/>
              <w:spacing w:line="400" w:lineRule="exact"/>
              <w:jc w:val="center"/>
              <w:rPr>
                <w:rFonts w:ascii="宋体" w:hAnsi="宋体" w:cs="宋体"/>
                <w:sz w:val="24"/>
                <w:szCs w:val="24"/>
              </w:rPr>
            </w:pPr>
          </w:p>
        </w:tc>
        <w:tc>
          <w:tcPr>
            <w:tcW w:w="1682" w:type="pct"/>
            <w:tcBorders>
              <w:top w:val="single" w:color="auto" w:sz="2" w:space="0"/>
              <w:left w:val="single" w:color="auto" w:sz="2" w:space="0"/>
              <w:bottom w:val="single" w:color="auto" w:sz="2" w:space="0"/>
            </w:tcBorders>
            <w:vAlign w:val="center"/>
          </w:tcPr>
          <w:p w14:paraId="42FB0D63">
            <w:pPr>
              <w:adjustRightInd w:val="0"/>
              <w:snapToGrid w:val="0"/>
              <w:spacing w:line="400" w:lineRule="exact"/>
              <w:jc w:val="center"/>
              <w:rPr>
                <w:rFonts w:ascii="宋体" w:hAnsi="宋体" w:cs="宋体"/>
                <w:sz w:val="24"/>
                <w:szCs w:val="24"/>
              </w:rPr>
            </w:pPr>
            <w:r>
              <w:rPr>
                <w:rFonts w:hint="eastAsia" w:ascii="宋体" w:hAnsi="宋体" w:cs="宋体"/>
                <w:sz w:val="24"/>
                <w:szCs w:val="24"/>
              </w:rPr>
              <w:t>电子邮箱：</w:t>
            </w:r>
            <w:r>
              <w:rPr>
                <w:rFonts w:hint="eastAsia" w:ascii="宋体" w:hAnsi="宋体" w:cs="宋体"/>
                <w:sz w:val="24"/>
                <w:szCs w:val="24"/>
              </w:rPr>
              <w:fldChar w:fldCharType="begin"/>
            </w:r>
            <w:r>
              <w:rPr>
                <w:rFonts w:hint="eastAsia" w:ascii="宋体" w:hAnsi="宋体" w:cs="宋体"/>
                <w:sz w:val="24"/>
                <w:szCs w:val="24"/>
              </w:rPr>
              <w:instrText xml:space="preserve"> HYPERLINK "mailto:sxzb9@126.com" </w:instrText>
            </w:r>
            <w:r>
              <w:rPr>
                <w:rFonts w:hint="eastAsia" w:ascii="宋体" w:hAnsi="宋体" w:cs="宋体"/>
                <w:sz w:val="24"/>
                <w:szCs w:val="24"/>
              </w:rPr>
              <w:fldChar w:fldCharType="separate"/>
            </w:r>
            <w:r>
              <w:rPr>
                <w:rFonts w:hint="eastAsia" w:ascii="宋体" w:hAnsi="宋体" w:cs="宋体"/>
                <w:sz w:val="24"/>
                <w:szCs w:val="24"/>
              </w:rPr>
              <w:t>471993164@qq.com</w:t>
            </w:r>
            <w:r>
              <w:rPr>
                <w:rFonts w:hint="eastAsia" w:ascii="宋体" w:hAnsi="宋体" w:cs="宋体"/>
                <w:sz w:val="24"/>
                <w:szCs w:val="24"/>
              </w:rPr>
              <w:fldChar w:fldCharType="end"/>
            </w:r>
          </w:p>
        </w:tc>
      </w:tr>
      <w:tr w14:paraId="13ABC9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78" w:hRule="atLeast"/>
        </w:trPr>
        <w:tc>
          <w:tcPr>
            <w:tcW w:w="1681" w:type="pct"/>
            <w:vMerge w:val="restart"/>
            <w:tcBorders>
              <w:top w:val="single" w:color="auto" w:sz="2" w:space="0"/>
              <w:right w:val="single" w:color="auto" w:sz="2" w:space="0"/>
            </w:tcBorders>
            <w:vAlign w:val="center"/>
          </w:tcPr>
          <w:p w14:paraId="33E76D21">
            <w:pPr>
              <w:adjustRightInd w:val="0"/>
              <w:snapToGrid w:val="0"/>
              <w:spacing w:line="400" w:lineRule="exact"/>
              <w:jc w:val="center"/>
              <w:rPr>
                <w:rFonts w:ascii="宋体" w:hAnsi="宋体" w:cs="宋体"/>
                <w:sz w:val="24"/>
                <w:szCs w:val="24"/>
              </w:rPr>
            </w:pPr>
            <w:r>
              <w:rPr>
                <w:rFonts w:hint="eastAsia" w:ascii="宋体" w:hAnsi="宋体" w:cs="宋体"/>
                <w:sz w:val="24"/>
                <w:szCs w:val="24"/>
              </w:rPr>
              <w:t>统一社会信用代码：</w:t>
            </w:r>
          </w:p>
        </w:tc>
        <w:tc>
          <w:tcPr>
            <w:tcW w:w="1635" w:type="pct"/>
            <w:tcBorders>
              <w:top w:val="single" w:color="auto" w:sz="2" w:space="0"/>
              <w:left w:val="single" w:color="auto" w:sz="2" w:space="0"/>
              <w:bottom w:val="single" w:color="auto" w:sz="2" w:space="0"/>
            </w:tcBorders>
            <w:vAlign w:val="center"/>
          </w:tcPr>
          <w:p w14:paraId="505252FE">
            <w:pPr>
              <w:adjustRightInd w:val="0"/>
              <w:snapToGrid w:val="0"/>
              <w:spacing w:line="400" w:lineRule="exact"/>
              <w:jc w:val="center"/>
              <w:rPr>
                <w:rFonts w:ascii="宋体" w:hAnsi="宋体" w:cs="宋体"/>
                <w:spacing w:val="20"/>
                <w:sz w:val="24"/>
                <w:szCs w:val="24"/>
              </w:rPr>
            </w:pPr>
            <w:r>
              <w:rPr>
                <w:rFonts w:hint="eastAsia" w:ascii="宋体" w:hAnsi="宋体" w:cs="宋体"/>
                <w:spacing w:val="20"/>
                <w:sz w:val="24"/>
                <w:szCs w:val="24"/>
              </w:rPr>
              <w:t>统一社会信用代码：</w:t>
            </w:r>
          </w:p>
        </w:tc>
        <w:tc>
          <w:tcPr>
            <w:tcW w:w="1682" w:type="pct"/>
            <w:vMerge w:val="restart"/>
            <w:tcBorders>
              <w:top w:val="single" w:color="auto" w:sz="2" w:space="0"/>
              <w:left w:val="single" w:color="auto" w:sz="2" w:space="0"/>
            </w:tcBorders>
            <w:vAlign w:val="center"/>
          </w:tcPr>
          <w:p w14:paraId="0146C979">
            <w:pPr>
              <w:adjustRightInd w:val="0"/>
              <w:snapToGrid w:val="0"/>
              <w:spacing w:line="400" w:lineRule="exact"/>
              <w:jc w:val="center"/>
              <w:rPr>
                <w:rFonts w:ascii="宋体" w:hAnsi="宋体" w:cs="宋体"/>
                <w:sz w:val="24"/>
                <w:szCs w:val="24"/>
              </w:rPr>
            </w:pPr>
            <w:r>
              <w:rPr>
                <w:rFonts w:hint="eastAsia" w:ascii="宋体" w:hAnsi="宋体" w:cs="宋体"/>
                <w:sz w:val="24"/>
                <w:szCs w:val="24"/>
              </w:rPr>
              <w:t>统一社会信用代码：91610132MAB0PNX9XG</w:t>
            </w:r>
          </w:p>
        </w:tc>
      </w:tr>
      <w:tr w14:paraId="79DE6A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1" w:hRule="atLeast"/>
        </w:trPr>
        <w:tc>
          <w:tcPr>
            <w:tcW w:w="1681" w:type="pct"/>
            <w:vMerge w:val="continue"/>
            <w:tcBorders>
              <w:right w:val="single" w:color="auto" w:sz="2" w:space="0"/>
            </w:tcBorders>
            <w:vAlign w:val="center"/>
          </w:tcPr>
          <w:p w14:paraId="4058437C">
            <w:pPr>
              <w:adjustRightInd w:val="0"/>
              <w:snapToGrid w:val="0"/>
              <w:spacing w:line="400" w:lineRule="exact"/>
              <w:jc w:val="center"/>
              <w:rPr>
                <w:rFonts w:ascii="宋体" w:hAnsi="宋体" w:cs="宋体"/>
                <w:sz w:val="24"/>
                <w:szCs w:val="24"/>
              </w:rPr>
            </w:pPr>
          </w:p>
        </w:tc>
        <w:tc>
          <w:tcPr>
            <w:tcW w:w="1635" w:type="pct"/>
            <w:tcBorders>
              <w:top w:val="single" w:color="auto" w:sz="2" w:space="0"/>
              <w:left w:val="single" w:color="auto" w:sz="2" w:space="0"/>
              <w:bottom w:val="single" w:color="auto" w:sz="2" w:space="0"/>
            </w:tcBorders>
            <w:vAlign w:val="center"/>
          </w:tcPr>
          <w:p w14:paraId="1521BD76">
            <w:pPr>
              <w:adjustRightInd w:val="0"/>
              <w:snapToGrid w:val="0"/>
              <w:spacing w:line="400" w:lineRule="exact"/>
              <w:jc w:val="center"/>
              <w:rPr>
                <w:rFonts w:ascii="宋体" w:hAnsi="宋体" w:cs="宋体"/>
                <w:spacing w:val="20"/>
                <w:sz w:val="24"/>
                <w:szCs w:val="24"/>
              </w:rPr>
            </w:pPr>
            <w:r>
              <w:rPr>
                <w:rFonts w:hint="eastAsia" w:ascii="宋体" w:hAnsi="宋体" w:cs="宋体"/>
                <w:sz w:val="24"/>
                <w:szCs w:val="24"/>
              </w:rPr>
              <w:t>开户名称:</w:t>
            </w:r>
          </w:p>
        </w:tc>
        <w:tc>
          <w:tcPr>
            <w:tcW w:w="1682" w:type="pct"/>
            <w:vMerge w:val="continue"/>
            <w:tcBorders>
              <w:left w:val="single" w:color="auto" w:sz="2" w:space="0"/>
            </w:tcBorders>
            <w:vAlign w:val="center"/>
          </w:tcPr>
          <w:p w14:paraId="4A6E05B9">
            <w:pPr>
              <w:adjustRightInd w:val="0"/>
              <w:snapToGrid w:val="0"/>
              <w:spacing w:line="400" w:lineRule="exact"/>
              <w:jc w:val="center"/>
              <w:rPr>
                <w:rFonts w:ascii="宋体" w:hAnsi="宋体" w:cs="宋体"/>
                <w:spacing w:val="20"/>
                <w:sz w:val="24"/>
                <w:szCs w:val="24"/>
              </w:rPr>
            </w:pPr>
          </w:p>
        </w:tc>
      </w:tr>
      <w:tr w14:paraId="6D6B7B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1681" w:type="pct"/>
            <w:vMerge w:val="continue"/>
            <w:tcBorders>
              <w:right w:val="single" w:color="auto" w:sz="2" w:space="0"/>
            </w:tcBorders>
            <w:vAlign w:val="center"/>
          </w:tcPr>
          <w:p w14:paraId="64A2672A">
            <w:pPr>
              <w:adjustRightInd w:val="0"/>
              <w:snapToGrid w:val="0"/>
              <w:spacing w:line="400" w:lineRule="exact"/>
              <w:jc w:val="center"/>
              <w:rPr>
                <w:rFonts w:ascii="宋体" w:hAnsi="宋体" w:cs="宋体"/>
                <w:sz w:val="24"/>
                <w:szCs w:val="24"/>
              </w:rPr>
            </w:pPr>
          </w:p>
        </w:tc>
        <w:tc>
          <w:tcPr>
            <w:tcW w:w="1635" w:type="pct"/>
            <w:tcBorders>
              <w:top w:val="single" w:color="auto" w:sz="2" w:space="0"/>
              <w:left w:val="single" w:color="auto" w:sz="2" w:space="0"/>
              <w:bottom w:val="single" w:color="auto" w:sz="2" w:space="0"/>
            </w:tcBorders>
            <w:vAlign w:val="center"/>
          </w:tcPr>
          <w:p w14:paraId="455CB51D">
            <w:pPr>
              <w:adjustRightInd w:val="0"/>
              <w:snapToGrid w:val="0"/>
              <w:spacing w:line="400" w:lineRule="exact"/>
              <w:jc w:val="center"/>
              <w:rPr>
                <w:rFonts w:ascii="宋体" w:hAnsi="宋体" w:cs="宋体"/>
                <w:sz w:val="24"/>
                <w:szCs w:val="24"/>
              </w:rPr>
            </w:pPr>
            <w:r>
              <w:rPr>
                <w:rFonts w:hint="eastAsia" w:ascii="宋体" w:hAnsi="宋体" w:cs="宋体"/>
                <w:sz w:val="24"/>
                <w:szCs w:val="24"/>
              </w:rPr>
              <w:t>开户银行:</w:t>
            </w:r>
          </w:p>
        </w:tc>
        <w:tc>
          <w:tcPr>
            <w:tcW w:w="1682" w:type="pct"/>
            <w:vMerge w:val="continue"/>
            <w:tcBorders>
              <w:left w:val="single" w:color="auto" w:sz="2" w:space="0"/>
            </w:tcBorders>
            <w:vAlign w:val="center"/>
          </w:tcPr>
          <w:p w14:paraId="109CE0DF">
            <w:pPr>
              <w:adjustRightInd w:val="0"/>
              <w:snapToGrid w:val="0"/>
              <w:spacing w:line="400" w:lineRule="exact"/>
              <w:jc w:val="center"/>
              <w:rPr>
                <w:rFonts w:ascii="宋体" w:hAnsi="宋体" w:cs="宋体"/>
                <w:spacing w:val="20"/>
                <w:sz w:val="24"/>
                <w:szCs w:val="24"/>
              </w:rPr>
            </w:pPr>
          </w:p>
        </w:tc>
      </w:tr>
      <w:tr w14:paraId="71F936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1681" w:type="pct"/>
            <w:vMerge w:val="continue"/>
            <w:tcBorders>
              <w:bottom w:val="single" w:color="auto" w:sz="2" w:space="0"/>
              <w:right w:val="single" w:color="auto" w:sz="2" w:space="0"/>
            </w:tcBorders>
            <w:vAlign w:val="center"/>
          </w:tcPr>
          <w:p w14:paraId="4F6D5841">
            <w:pPr>
              <w:adjustRightInd w:val="0"/>
              <w:snapToGrid w:val="0"/>
              <w:spacing w:line="400" w:lineRule="exact"/>
              <w:jc w:val="center"/>
              <w:rPr>
                <w:rFonts w:ascii="宋体" w:hAnsi="宋体" w:cs="宋体"/>
                <w:sz w:val="24"/>
                <w:szCs w:val="24"/>
              </w:rPr>
            </w:pPr>
          </w:p>
        </w:tc>
        <w:tc>
          <w:tcPr>
            <w:tcW w:w="1635" w:type="pct"/>
            <w:tcBorders>
              <w:top w:val="single" w:color="auto" w:sz="2" w:space="0"/>
              <w:left w:val="single" w:color="auto" w:sz="2" w:space="0"/>
              <w:bottom w:val="single" w:color="auto" w:sz="2" w:space="0"/>
            </w:tcBorders>
            <w:vAlign w:val="center"/>
          </w:tcPr>
          <w:p w14:paraId="30DF9A65">
            <w:pPr>
              <w:adjustRightInd w:val="0"/>
              <w:snapToGrid w:val="0"/>
              <w:spacing w:line="400" w:lineRule="exact"/>
              <w:jc w:val="center"/>
              <w:rPr>
                <w:rFonts w:ascii="宋体" w:hAnsi="宋体" w:cs="宋体"/>
                <w:sz w:val="24"/>
                <w:szCs w:val="24"/>
              </w:rPr>
            </w:pPr>
            <w:r>
              <w:rPr>
                <w:rFonts w:hint="eastAsia" w:ascii="宋体" w:hAnsi="宋体" w:cs="宋体"/>
                <w:sz w:val="24"/>
                <w:szCs w:val="24"/>
              </w:rPr>
              <w:t>银行账号：</w:t>
            </w:r>
          </w:p>
        </w:tc>
        <w:tc>
          <w:tcPr>
            <w:tcW w:w="1682" w:type="pct"/>
            <w:vMerge w:val="continue"/>
            <w:tcBorders>
              <w:left w:val="single" w:color="auto" w:sz="2" w:space="0"/>
              <w:bottom w:val="single" w:color="auto" w:sz="2" w:space="0"/>
            </w:tcBorders>
            <w:vAlign w:val="center"/>
          </w:tcPr>
          <w:p w14:paraId="0D32D3EF">
            <w:pPr>
              <w:adjustRightInd w:val="0"/>
              <w:snapToGrid w:val="0"/>
              <w:spacing w:line="400" w:lineRule="exact"/>
              <w:jc w:val="center"/>
              <w:rPr>
                <w:rFonts w:ascii="宋体" w:hAnsi="宋体" w:cs="宋体"/>
                <w:spacing w:val="20"/>
                <w:sz w:val="24"/>
                <w:szCs w:val="24"/>
              </w:rPr>
            </w:pPr>
          </w:p>
        </w:tc>
      </w:tr>
      <w:tr w14:paraId="49CAEC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3"/>
            <w:tcBorders>
              <w:top w:val="single" w:color="auto" w:sz="2" w:space="0"/>
            </w:tcBorders>
            <w:vAlign w:val="center"/>
          </w:tcPr>
          <w:p w14:paraId="00BF6679">
            <w:pPr>
              <w:pStyle w:val="12"/>
              <w:adjustRightInd w:val="0"/>
              <w:snapToGrid w:val="0"/>
              <w:spacing w:before="120" w:beforeLines="50" w:line="400" w:lineRule="exact"/>
              <w:ind w:firstLine="480"/>
              <w:jc w:val="left"/>
              <w:rPr>
                <w:rFonts w:cs="宋体"/>
                <w:sz w:val="24"/>
                <w:szCs w:val="24"/>
              </w:rPr>
            </w:pPr>
            <w:r>
              <w:rPr>
                <w:rFonts w:hint="eastAsia" w:cs="宋体"/>
                <w:sz w:val="24"/>
                <w:szCs w:val="24"/>
              </w:rPr>
              <w:t>注：涉及联合体或其他合同主体的信息应按上表格式加列。</w:t>
            </w:r>
          </w:p>
        </w:tc>
      </w:tr>
    </w:tbl>
    <w:p w14:paraId="08D71BBE">
      <w:pPr>
        <w:pStyle w:val="3"/>
        <w:adjustRightInd w:val="0"/>
        <w:snapToGrid w:val="0"/>
        <w:spacing w:before="120" w:beforeLines="50" w:line="560" w:lineRule="exact"/>
        <w:rPr>
          <w:rFonts w:ascii="宋体" w:hAnsi="宋体" w:cs="宋体"/>
          <w:sz w:val="24"/>
          <w:szCs w:val="24"/>
        </w:rPr>
      </w:pPr>
      <w:r>
        <w:rPr>
          <w:rFonts w:hint="eastAsia" w:ascii="宋体" w:hAnsi="宋体" w:cs="宋体"/>
          <w:sz w:val="24"/>
          <w:szCs w:val="24"/>
          <w:u w:val="single"/>
        </w:rPr>
        <w:br w:type="page"/>
      </w:r>
      <w:bookmarkStart w:id="839" w:name="_Toc27624"/>
      <w:r>
        <w:rPr>
          <w:rFonts w:hint="eastAsia" w:ascii="宋体" w:hAnsi="宋体" w:cs="宋体"/>
          <w:sz w:val="24"/>
          <w:szCs w:val="24"/>
        </w:rPr>
        <w:t>第二节 政府采购合同通用条款</w:t>
      </w:r>
      <w:bookmarkEnd w:id="839"/>
    </w:p>
    <w:p w14:paraId="3F4FEC97">
      <w:pPr>
        <w:tabs>
          <w:tab w:val="left" w:pos="8820"/>
          <w:tab w:val="left" w:pos="9345"/>
          <w:tab w:val="left" w:pos="9765"/>
        </w:tabs>
        <w:adjustRightInd w:val="0"/>
        <w:snapToGrid w:val="0"/>
        <w:spacing w:line="560" w:lineRule="exact"/>
        <w:jc w:val="left"/>
        <w:rPr>
          <w:rFonts w:ascii="宋体" w:hAnsi="宋体" w:cs="宋体"/>
          <w:b/>
          <w:bCs/>
          <w:sz w:val="24"/>
          <w:szCs w:val="24"/>
        </w:rPr>
      </w:pPr>
      <w:r>
        <w:rPr>
          <w:rFonts w:hint="eastAsia" w:ascii="宋体" w:hAnsi="宋体" w:cs="宋体"/>
          <w:b/>
          <w:sz w:val="24"/>
          <w:szCs w:val="24"/>
        </w:rPr>
        <w:t xml:space="preserve">1. </w:t>
      </w:r>
      <w:r>
        <w:rPr>
          <w:rFonts w:hint="eastAsia" w:ascii="宋体" w:hAnsi="宋体" w:cs="宋体"/>
          <w:b/>
          <w:bCs/>
          <w:sz w:val="24"/>
          <w:szCs w:val="24"/>
        </w:rPr>
        <w:t>定义</w:t>
      </w:r>
    </w:p>
    <w:p w14:paraId="783428E8">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1.1合同当事人</w:t>
      </w:r>
    </w:p>
    <w:p w14:paraId="04123423">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（1）采购人（以下称甲方）是指使用财政性资金，通过政府采购方式向供应商购买货物及其相关服务的国家机关、事业单位、团体组织。</w:t>
      </w:r>
    </w:p>
    <w:p w14:paraId="4966CCC0">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（2）供应商（以下称乙方）是指参加政府采购活动并且中标（成交），向采购人提供合同约定的货物及其相关服务的法人、非法人组织或者自然人。</w:t>
      </w:r>
    </w:p>
    <w:p w14:paraId="07C9B7C5">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（3）其他合同主体是指除采购人和供应商以外，</w:t>
      </w:r>
      <w:r>
        <w:rPr>
          <w:rFonts w:hint="eastAsia" w:ascii="宋体" w:hAnsi="宋体" w:cs="宋体"/>
          <w:bCs/>
          <w:color w:val="000000"/>
          <w:sz w:val="24"/>
          <w:szCs w:val="24"/>
        </w:rPr>
        <w:t>依法参与合同缔结或履行，享有权利、承担义务的合同当事人</w:t>
      </w:r>
      <w:r>
        <w:rPr>
          <w:rFonts w:hint="eastAsia" w:ascii="宋体" w:hAnsi="宋体" w:cs="宋体"/>
          <w:sz w:val="24"/>
          <w:szCs w:val="24"/>
        </w:rPr>
        <w:t>。</w:t>
      </w:r>
    </w:p>
    <w:p w14:paraId="609BC81F">
      <w:pPr>
        <w:tabs>
          <w:tab w:val="left" w:pos="570"/>
          <w:tab w:val="left" w:pos="9240"/>
          <w:tab w:val="left" w:pos="9555"/>
        </w:tabs>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1.2本合同下列术语应解释为：</w:t>
      </w:r>
    </w:p>
    <w:p w14:paraId="53593902">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（1）“合同”系指</w:t>
      </w:r>
      <w:r>
        <w:rPr>
          <w:rFonts w:hint="eastAsia" w:ascii="宋体" w:hAnsi="宋体" w:cs="宋体"/>
          <w:bCs/>
          <w:color w:val="000000"/>
          <w:sz w:val="24"/>
          <w:szCs w:val="24"/>
        </w:rPr>
        <w:t>合同当事人意思表示达成一致的任何协议，包括签署的</w:t>
      </w:r>
      <w:r>
        <w:rPr>
          <w:rFonts w:hint="eastAsia" w:ascii="宋体" w:hAnsi="宋体" w:cs="宋体"/>
          <w:sz w:val="24"/>
          <w:szCs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sz w:val="24"/>
          <w:szCs w:val="24"/>
        </w:rPr>
        <w:t>国家法律、行政法规和规章制度规定或合同约定的作为合同组成部分的其他文件</w:t>
      </w:r>
      <w:r>
        <w:rPr>
          <w:rFonts w:hint="eastAsia" w:ascii="宋体" w:hAnsi="宋体" w:cs="宋体"/>
          <w:sz w:val="24"/>
          <w:szCs w:val="24"/>
        </w:rPr>
        <w:t>。</w:t>
      </w:r>
    </w:p>
    <w:p w14:paraId="20ECE336">
      <w:pPr>
        <w:tabs>
          <w:tab w:val="left" w:pos="570"/>
          <w:tab w:val="left" w:pos="9240"/>
          <w:tab w:val="left" w:pos="9555"/>
        </w:tabs>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（2）“合同价款”系指根据本合同规定乙方在全面履行合同义务后甲方应支付给乙方的价款。</w:t>
      </w:r>
    </w:p>
    <w:p w14:paraId="3AD54E28">
      <w:pPr>
        <w:tabs>
          <w:tab w:val="left" w:pos="570"/>
          <w:tab w:val="left" w:pos="9240"/>
          <w:tab w:val="left" w:pos="9555"/>
        </w:tabs>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sz w:val="24"/>
          <w:szCs w:val="24"/>
        </w:rPr>
        <w:t>（3）“货物”系指乙方根据本合同规定须向甲方提供的各种形态和种类的物品，包括原材料、设备、产品（</w:t>
      </w:r>
      <w:r>
        <w:rPr>
          <w:rFonts w:hint="eastAsia" w:ascii="宋体" w:hAnsi="宋体" w:cs="宋体"/>
          <w:color w:val="000000"/>
          <w:sz w:val="24"/>
          <w:szCs w:val="24"/>
        </w:rPr>
        <w:t>包括软件）及相关的其备品备件、工具、手册及</w:t>
      </w:r>
      <w:r>
        <w:rPr>
          <w:rFonts w:hint="eastAsia" w:ascii="宋体" w:hAnsi="宋体" w:cs="宋体"/>
          <w:color w:val="000000"/>
          <w:sz w:val="24"/>
          <w:szCs w:val="24"/>
          <w:lang w:val="en"/>
        </w:rPr>
        <w:t>其他</w:t>
      </w:r>
      <w:r>
        <w:rPr>
          <w:rFonts w:hint="eastAsia" w:ascii="宋体" w:hAnsi="宋体" w:cs="宋体"/>
          <w:color w:val="000000"/>
          <w:sz w:val="24"/>
          <w:szCs w:val="24"/>
        </w:rPr>
        <w:t>技术资料和材料等。</w:t>
      </w:r>
    </w:p>
    <w:p w14:paraId="24242F92">
      <w:pPr>
        <w:adjustRightInd w:val="0"/>
        <w:snapToGrid w:val="0"/>
        <w:spacing w:line="560" w:lineRule="exact"/>
        <w:ind w:firstLine="480" w:firstLineChars="200"/>
        <w:jc w:val="left"/>
        <w:rPr>
          <w:rFonts w:ascii="宋体" w:hAnsi="宋体" w:cs="宋体"/>
          <w:color w:val="000000"/>
          <w:sz w:val="24"/>
          <w:szCs w:val="24"/>
          <w:highlight w:val="yellow"/>
        </w:rPr>
      </w:pPr>
      <w:r>
        <w:rPr>
          <w:rFonts w:hint="eastAsia" w:ascii="宋体" w:hAnsi="宋体" w:cs="宋体"/>
          <w:color w:val="000000"/>
          <w:sz w:val="24"/>
          <w:szCs w:val="24"/>
        </w:rPr>
        <w:t>（4）“</w:t>
      </w:r>
      <w:r>
        <w:rPr>
          <w:rFonts w:hint="eastAsia" w:ascii="宋体" w:hAnsi="宋体" w:cs="宋体"/>
          <w:sz w:val="24"/>
          <w:szCs w:val="24"/>
        </w:rPr>
        <w:t>相关</w:t>
      </w:r>
      <w:r>
        <w:rPr>
          <w:rFonts w:hint="eastAsia" w:ascii="宋体" w:hAnsi="宋体" w:cs="宋体"/>
          <w:color w:val="000000"/>
          <w:sz w:val="24"/>
          <w:szCs w:val="24"/>
        </w:rPr>
        <w:t>服务”系指根据合同规定，乙方应提供的与货物有关的技术、管理和</w:t>
      </w:r>
      <w:r>
        <w:rPr>
          <w:rFonts w:hint="eastAsia" w:ascii="宋体" w:hAnsi="宋体" w:cs="宋体"/>
          <w:color w:val="000000"/>
          <w:sz w:val="24"/>
          <w:szCs w:val="24"/>
          <w:lang w:val="en"/>
        </w:rPr>
        <w:t>其他</w:t>
      </w:r>
      <w:r>
        <w:rPr>
          <w:rFonts w:hint="eastAsia" w:ascii="宋体" w:hAnsi="宋体" w:cs="宋体"/>
          <w:color w:val="000000"/>
          <w:sz w:val="24"/>
          <w:szCs w:val="24"/>
        </w:rPr>
        <w:t>服务，包括但不限于：管理和质量保证、运输、保险、检验、现场准备、安装、集成、调试、培训、维修、废弃处置、技术支持等以及合同中规定乙方应承担的</w:t>
      </w:r>
      <w:r>
        <w:rPr>
          <w:rFonts w:hint="eastAsia" w:ascii="宋体" w:hAnsi="宋体" w:cs="宋体"/>
          <w:color w:val="000000"/>
          <w:sz w:val="24"/>
          <w:szCs w:val="24"/>
          <w:lang w:val="en"/>
        </w:rPr>
        <w:t>其他</w:t>
      </w:r>
      <w:r>
        <w:rPr>
          <w:rFonts w:hint="eastAsia" w:ascii="宋体" w:hAnsi="宋体" w:cs="宋体"/>
          <w:color w:val="000000"/>
          <w:sz w:val="24"/>
          <w:szCs w:val="24"/>
        </w:rPr>
        <w:t>义务。</w:t>
      </w:r>
    </w:p>
    <w:p w14:paraId="1B41C21E">
      <w:pPr>
        <w:adjustRightInd w:val="0"/>
        <w:snapToGrid w:val="0"/>
        <w:spacing w:line="560" w:lineRule="exact"/>
        <w:ind w:firstLine="480" w:firstLineChars="200"/>
        <w:jc w:val="left"/>
        <w:rPr>
          <w:rFonts w:ascii="宋体" w:hAnsi="宋体" w:cs="宋体"/>
          <w:color w:val="000000"/>
          <w:sz w:val="24"/>
          <w:szCs w:val="24"/>
          <w:highlight w:val="yellow"/>
        </w:rPr>
      </w:pPr>
      <w:r>
        <w:rPr>
          <w:rFonts w:hint="eastAsia" w:ascii="宋体" w:hAnsi="宋体" w:cs="宋体"/>
          <w:color w:val="000000"/>
          <w:sz w:val="24"/>
          <w:szCs w:val="24"/>
        </w:rPr>
        <w:t>（5）“分包”系指中标（成交）供应商按采购文件、投标（响应）文件的规定，根据分包意向协议，将中标（成交）项目中的部分履约内容，分给具有相应资质条件的供应商履行合同的行为。</w:t>
      </w:r>
    </w:p>
    <w:p w14:paraId="44C0B6B7">
      <w:pPr>
        <w:tabs>
          <w:tab w:val="left" w:pos="570"/>
          <w:tab w:val="left" w:pos="9240"/>
          <w:tab w:val="left" w:pos="9555"/>
        </w:tabs>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sz w:val="24"/>
          <w:szCs w:val="24"/>
        </w:rPr>
        <w:t>“联合体”系指由两个以上的自然人、法人或者非法人组织组成，以一个供应商的身份共同参加政府采购的主体</w:t>
      </w:r>
      <w:r>
        <w:rPr>
          <w:rFonts w:hint="eastAsia" w:ascii="宋体" w:hAnsi="宋体" w:cs="宋体"/>
          <w:color w:val="000000"/>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000000"/>
          <w:sz w:val="24"/>
          <w:szCs w:val="24"/>
        </w:rPr>
        <w:t>政府采购合同专用条款</w:t>
      </w:r>
      <w:r>
        <w:rPr>
          <w:rFonts w:hint="eastAsia" w:ascii="宋体" w:hAnsi="宋体" w:cs="宋体"/>
          <w:color w:val="000000"/>
          <w:sz w:val="24"/>
          <w:szCs w:val="24"/>
        </w:rPr>
        <w:t>】。</w:t>
      </w:r>
    </w:p>
    <w:p w14:paraId="302E5EB3">
      <w:pPr>
        <w:tabs>
          <w:tab w:val="left" w:pos="570"/>
          <w:tab w:val="left" w:pos="9240"/>
          <w:tab w:val="left" w:pos="9555"/>
        </w:tabs>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（7）其他术语解释，见【</w:t>
      </w:r>
      <w:r>
        <w:rPr>
          <w:rFonts w:hint="eastAsia" w:ascii="宋体" w:hAnsi="宋体" w:cs="宋体"/>
          <w:b/>
          <w:bCs/>
          <w:color w:val="000000"/>
          <w:sz w:val="24"/>
          <w:szCs w:val="24"/>
        </w:rPr>
        <w:t>政府采购合同专用条款</w:t>
      </w:r>
      <w:r>
        <w:rPr>
          <w:rFonts w:hint="eastAsia" w:ascii="宋体" w:hAnsi="宋体" w:cs="宋体"/>
          <w:color w:val="000000"/>
          <w:sz w:val="24"/>
          <w:szCs w:val="24"/>
        </w:rPr>
        <w:t>】。</w:t>
      </w:r>
    </w:p>
    <w:p w14:paraId="7DF3D928">
      <w:pPr>
        <w:numPr>
          <w:ilvl w:val="0"/>
          <w:numId w:val="10"/>
        </w:numPr>
        <w:autoSpaceDE w:val="0"/>
        <w:autoSpaceDN w:val="0"/>
        <w:adjustRightInd w:val="0"/>
        <w:snapToGrid w:val="0"/>
        <w:spacing w:line="560" w:lineRule="exact"/>
        <w:jc w:val="left"/>
        <w:rPr>
          <w:rFonts w:ascii="宋体" w:hAnsi="宋体" w:cs="宋体"/>
          <w:b/>
          <w:bCs/>
          <w:color w:val="000000"/>
          <w:sz w:val="24"/>
          <w:szCs w:val="24"/>
        </w:rPr>
      </w:pPr>
      <w:r>
        <w:rPr>
          <w:rFonts w:hint="eastAsia" w:ascii="宋体" w:hAnsi="宋体" w:cs="宋体"/>
          <w:b/>
          <w:color w:val="000000"/>
          <w:sz w:val="24"/>
          <w:szCs w:val="24"/>
        </w:rPr>
        <w:t>合同标的及金额</w:t>
      </w:r>
    </w:p>
    <w:p w14:paraId="0EDED576">
      <w:pPr>
        <w:autoSpaceDE w:val="0"/>
        <w:autoSpaceDN w:val="0"/>
        <w:adjustRightInd w:val="0"/>
        <w:snapToGrid w:val="0"/>
        <w:spacing w:line="560" w:lineRule="exact"/>
        <w:ind w:firstLine="480" w:firstLineChars="200"/>
        <w:jc w:val="left"/>
        <w:rPr>
          <w:rFonts w:ascii="宋体" w:hAnsi="宋体" w:cs="宋体"/>
          <w:b/>
          <w:bCs/>
          <w:i/>
          <w:iCs/>
          <w:color w:val="000000"/>
          <w:sz w:val="24"/>
          <w:szCs w:val="24"/>
        </w:rPr>
      </w:pPr>
      <w:r>
        <w:rPr>
          <w:rFonts w:hint="eastAsia" w:ascii="宋体" w:hAnsi="宋体" w:cs="宋体"/>
          <w:color w:val="000000"/>
          <w:sz w:val="24"/>
          <w:szCs w:val="24"/>
        </w:rPr>
        <w:t>2.1 合同标的及金额应与中标（成交）结果一致。乙方为履行本合同而发生的所有费用均应包含在合同价款中，甲方不再另行支付</w:t>
      </w:r>
      <w:r>
        <w:rPr>
          <w:rFonts w:hint="eastAsia" w:ascii="宋体" w:hAnsi="宋体" w:cs="宋体"/>
          <w:color w:val="000000"/>
          <w:sz w:val="24"/>
          <w:szCs w:val="24"/>
          <w:lang w:val="en"/>
        </w:rPr>
        <w:t>其他</w:t>
      </w:r>
      <w:r>
        <w:rPr>
          <w:rFonts w:hint="eastAsia" w:ascii="宋体" w:hAnsi="宋体" w:cs="宋体"/>
          <w:color w:val="000000"/>
          <w:sz w:val="24"/>
          <w:szCs w:val="24"/>
        </w:rPr>
        <w:t>任何费用。</w:t>
      </w:r>
    </w:p>
    <w:p w14:paraId="15AFC1FF">
      <w:pPr>
        <w:adjustRightInd w:val="0"/>
        <w:snapToGrid w:val="0"/>
        <w:spacing w:line="560" w:lineRule="exact"/>
        <w:jc w:val="left"/>
        <w:rPr>
          <w:rFonts w:ascii="宋体" w:hAnsi="宋体" w:cs="宋体"/>
          <w:b/>
          <w:color w:val="000000"/>
          <w:sz w:val="24"/>
          <w:szCs w:val="24"/>
        </w:rPr>
      </w:pPr>
      <w:r>
        <w:rPr>
          <w:rFonts w:hint="eastAsia" w:ascii="宋体" w:hAnsi="宋体" w:cs="宋体"/>
          <w:b/>
          <w:color w:val="000000"/>
          <w:sz w:val="24"/>
          <w:szCs w:val="24"/>
        </w:rPr>
        <w:t>3. 履行合同的时间、地点和方式</w:t>
      </w:r>
    </w:p>
    <w:p w14:paraId="12B21AF9">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3.1 </w:t>
      </w:r>
      <w:r>
        <w:rPr>
          <w:rFonts w:hint="eastAsia" w:ascii="宋体" w:hAnsi="宋体" w:cs="宋体"/>
          <w:sz w:val="24"/>
          <w:szCs w:val="24"/>
        </w:rPr>
        <w:t>乙方应当在约定的时间、地点，按照约定方式履行合同。</w:t>
      </w:r>
    </w:p>
    <w:p w14:paraId="55C172EF">
      <w:pPr>
        <w:autoSpaceDE w:val="0"/>
        <w:autoSpaceDN w:val="0"/>
        <w:adjustRightInd w:val="0"/>
        <w:snapToGrid w:val="0"/>
        <w:spacing w:line="560" w:lineRule="exact"/>
        <w:jc w:val="left"/>
        <w:rPr>
          <w:rFonts w:ascii="宋体" w:hAnsi="宋体" w:cs="宋体"/>
          <w:b/>
          <w:bCs/>
          <w:color w:val="000000"/>
          <w:sz w:val="24"/>
          <w:szCs w:val="24"/>
        </w:rPr>
      </w:pPr>
      <w:r>
        <w:rPr>
          <w:rFonts w:hint="eastAsia" w:ascii="宋体" w:hAnsi="宋体" w:cs="宋体"/>
          <w:b/>
          <w:bCs/>
          <w:color w:val="000000"/>
          <w:sz w:val="24"/>
          <w:szCs w:val="24"/>
        </w:rPr>
        <w:t>4. 甲方的权利和义务</w:t>
      </w:r>
    </w:p>
    <w:p w14:paraId="796328AA">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6C1C0CE6">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4.2 甲方有权要求乙方按时提交各阶段有关安排计划，并有权定期核对乙方提供货物数量、规格、质量等内容。甲方有权督促乙方工作并要求乙方更换不符合要求的货物。</w:t>
      </w:r>
    </w:p>
    <w:p w14:paraId="0B27B93C">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4.3 甲方有权要求乙方对缺陷部分予以修复，并按合同约定享有货物保修及其他合同约定的权利。</w:t>
      </w:r>
    </w:p>
    <w:p w14:paraId="0DF9F902">
      <w:pPr>
        <w:snapToGrid w:val="0"/>
        <w:spacing w:line="560" w:lineRule="exact"/>
        <w:ind w:firstLine="480" w:firstLineChars="200"/>
        <w:rPr>
          <w:rFonts w:ascii="宋体" w:hAnsi="宋体" w:cs="宋体"/>
          <w:sz w:val="24"/>
          <w:szCs w:val="24"/>
        </w:rPr>
      </w:pPr>
      <w:r>
        <w:rPr>
          <w:rFonts w:hint="eastAsia" w:ascii="宋体" w:hAnsi="宋体" w:cs="宋体"/>
          <w:color w:val="000000"/>
          <w:sz w:val="24"/>
          <w:szCs w:val="24"/>
        </w:rPr>
        <w:t>4.4 甲方应当按照合同约定及时对交付的货物进行验收，</w:t>
      </w:r>
      <w:r>
        <w:rPr>
          <w:rFonts w:hint="eastAsia" w:ascii="宋体" w:hAnsi="宋体" w:cs="宋体"/>
          <w:sz w:val="24"/>
          <w:szCs w:val="24"/>
        </w:rPr>
        <w:t>未</w:t>
      </w:r>
      <w:r>
        <w:rPr>
          <w:rFonts w:hint="eastAsia" w:ascii="宋体" w:hAnsi="宋体" w:cs="宋体"/>
          <w:color w:val="000000"/>
          <w:sz w:val="24"/>
          <w:szCs w:val="24"/>
        </w:rPr>
        <w:t>在</w:t>
      </w:r>
      <w:r>
        <w:rPr>
          <w:rFonts w:hint="eastAsia" w:ascii="宋体" w:hAnsi="宋体" w:cs="宋体"/>
          <w:b/>
          <w:bCs/>
          <w:sz w:val="24"/>
          <w:szCs w:val="24"/>
        </w:rPr>
        <w:t>【政府采购合同专用条款】</w:t>
      </w:r>
      <w:r>
        <w:rPr>
          <w:rFonts w:hint="eastAsia" w:ascii="宋体" w:hAnsi="宋体" w:cs="宋体"/>
          <w:sz w:val="24"/>
          <w:szCs w:val="24"/>
        </w:rPr>
        <w:t>约定的期限内对乙方履约提出任何异议或者向乙方作出任何说明的，</w:t>
      </w:r>
      <w:r>
        <w:rPr>
          <w:rFonts w:hint="eastAsia" w:ascii="宋体" w:hAnsi="宋体" w:cs="宋体"/>
          <w:color w:val="000000"/>
          <w:sz w:val="24"/>
          <w:szCs w:val="24"/>
        </w:rPr>
        <w:t>视为验收通过。</w:t>
      </w:r>
    </w:p>
    <w:p w14:paraId="49D27CC5">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4.5 甲方应当根据合同约定及时向乙方支付合同价款，不得以内部人员变更、履行内部付款流程等为由，拒绝或迟延支付。</w:t>
      </w:r>
    </w:p>
    <w:p w14:paraId="2B097081">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4.6 国家法律法规规定及</w:t>
      </w:r>
      <w:r>
        <w:rPr>
          <w:rFonts w:hint="eastAsia" w:ascii="宋体" w:hAnsi="宋体" w:cs="宋体"/>
          <w:b/>
          <w:bCs/>
          <w:sz w:val="24"/>
          <w:szCs w:val="24"/>
        </w:rPr>
        <w:t>【政府采购合同专用条款】</w:t>
      </w:r>
      <w:r>
        <w:rPr>
          <w:rFonts w:hint="eastAsia" w:ascii="宋体" w:hAnsi="宋体" w:cs="宋体"/>
          <w:color w:val="000000"/>
          <w:sz w:val="24"/>
          <w:szCs w:val="24"/>
        </w:rPr>
        <w:t>约定应由甲方承担的其他义务和责任。</w:t>
      </w:r>
    </w:p>
    <w:p w14:paraId="242DBDA9">
      <w:pPr>
        <w:autoSpaceDE w:val="0"/>
        <w:autoSpaceDN w:val="0"/>
        <w:adjustRightInd w:val="0"/>
        <w:snapToGrid w:val="0"/>
        <w:spacing w:line="560" w:lineRule="exact"/>
        <w:jc w:val="left"/>
        <w:rPr>
          <w:rFonts w:ascii="宋体" w:hAnsi="宋体" w:cs="宋体"/>
          <w:b/>
          <w:bCs/>
          <w:color w:val="000000"/>
          <w:sz w:val="24"/>
          <w:szCs w:val="24"/>
        </w:rPr>
      </w:pPr>
      <w:r>
        <w:rPr>
          <w:rFonts w:hint="eastAsia" w:ascii="宋体" w:hAnsi="宋体" w:cs="宋体"/>
          <w:b/>
          <w:bCs/>
          <w:color w:val="000000"/>
          <w:sz w:val="24"/>
          <w:szCs w:val="24"/>
        </w:rPr>
        <w:t>5. 乙方的权利和义务</w:t>
      </w:r>
    </w:p>
    <w:p w14:paraId="09D1CA19">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5.1 签署合同后，乙方应确定项目负责人（或项目联系人），负责与本合同有关的事务。</w:t>
      </w:r>
    </w:p>
    <w:p w14:paraId="5042E26B">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0F50BB2">
      <w:pPr>
        <w:pStyle w:val="11"/>
        <w:spacing w:line="560" w:lineRule="exact"/>
        <w:ind w:firstLine="422" w:firstLineChars="176"/>
        <w:rPr>
          <w:rFonts w:cs="宋体"/>
          <w:color w:val="000000"/>
          <w:sz w:val="24"/>
          <w:szCs w:val="24"/>
        </w:rPr>
      </w:pPr>
      <w:r>
        <w:rPr>
          <w:rFonts w:hint="eastAsia" w:cs="宋体"/>
          <w:color w:val="000000"/>
          <w:sz w:val="24"/>
          <w:szCs w:val="24"/>
        </w:rPr>
        <w:t>5.3乙方有权根据合同约定向甲方收取合同价款。</w:t>
      </w:r>
    </w:p>
    <w:p w14:paraId="43CE89ED">
      <w:pPr>
        <w:pStyle w:val="11"/>
        <w:spacing w:line="560" w:lineRule="exact"/>
        <w:ind w:firstLine="422" w:firstLineChars="176"/>
        <w:rPr>
          <w:rFonts w:cs="宋体"/>
          <w:color w:val="000000"/>
          <w:sz w:val="24"/>
          <w:szCs w:val="24"/>
        </w:rPr>
      </w:pPr>
      <w:r>
        <w:rPr>
          <w:rFonts w:hint="eastAsia" w:cs="宋体"/>
          <w:color w:val="000000"/>
          <w:sz w:val="24"/>
          <w:szCs w:val="24"/>
        </w:rPr>
        <w:t>5.4国家法律法规规定及</w:t>
      </w:r>
      <w:r>
        <w:rPr>
          <w:rFonts w:hint="eastAsia" w:cs="宋体"/>
          <w:b/>
          <w:bCs/>
          <w:sz w:val="24"/>
          <w:szCs w:val="24"/>
        </w:rPr>
        <w:t>【政府采购合同专用条款】</w:t>
      </w:r>
      <w:r>
        <w:rPr>
          <w:rFonts w:hint="eastAsia" w:cs="宋体"/>
          <w:sz w:val="24"/>
          <w:szCs w:val="24"/>
        </w:rPr>
        <w:t>约定应</w:t>
      </w:r>
      <w:r>
        <w:rPr>
          <w:rFonts w:hint="eastAsia" w:cs="宋体"/>
          <w:color w:val="000000"/>
          <w:sz w:val="24"/>
          <w:szCs w:val="24"/>
        </w:rPr>
        <w:t>由乙方承担的其他义务和责任。</w:t>
      </w:r>
    </w:p>
    <w:p w14:paraId="658E0FE7">
      <w:pPr>
        <w:numPr>
          <w:ilvl w:val="0"/>
          <w:numId w:val="11"/>
        </w:numPr>
        <w:autoSpaceDE w:val="0"/>
        <w:autoSpaceDN w:val="0"/>
        <w:adjustRightInd w:val="0"/>
        <w:snapToGrid w:val="0"/>
        <w:spacing w:line="560" w:lineRule="exact"/>
        <w:jc w:val="left"/>
        <w:rPr>
          <w:rFonts w:ascii="宋体" w:hAnsi="宋体" w:cs="宋体"/>
          <w:b/>
          <w:bCs/>
          <w:color w:val="000000"/>
          <w:sz w:val="24"/>
          <w:szCs w:val="24"/>
        </w:rPr>
      </w:pPr>
      <w:r>
        <w:rPr>
          <w:rFonts w:hint="eastAsia" w:ascii="宋体" w:hAnsi="宋体" w:cs="宋体"/>
          <w:b/>
          <w:bCs/>
          <w:color w:val="000000"/>
          <w:sz w:val="24"/>
          <w:szCs w:val="24"/>
        </w:rPr>
        <w:t>合同履行</w:t>
      </w:r>
    </w:p>
    <w:p w14:paraId="160503B6">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6.1 甲乙双方应当按照</w:t>
      </w:r>
      <w:r>
        <w:rPr>
          <w:rFonts w:hint="eastAsia" w:ascii="宋体" w:hAnsi="宋体" w:cs="宋体"/>
          <w:b/>
          <w:bCs/>
          <w:sz w:val="24"/>
          <w:szCs w:val="24"/>
        </w:rPr>
        <w:t>【政府采购合同专用条款】</w:t>
      </w:r>
      <w:r>
        <w:rPr>
          <w:rFonts w:hint="eastAsia" w:ascii="宋体" w:hAnsi="宋体" w:cs="宋体"/>
          <w:color w:val="000000"/>
          <w:sz w:val="24"/>
          <w:szCs w:val="24"/>
        </w:rPr>
        <w:t>约定顺序履行合同义务；如果没有先后顺序的，应当同时履行。</w:t>
      </w:r>
    </w:p>
    <w:p w14:paraId="596C1B15">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color w:val="000000"/>
          <w:sz w:val="24"/>
          <w:szCs w:val="24"/>
        </w:rPr>
        <w:t>6.2 甲乙双方按照合同约定顺序履行合同义务时，应当先履行一方未履行的，后履行一方有权拒绝其履行请求。先履行一方履行不符合约定的，后履行一方有权拒绝其相应的履行请求。</w:t>
      </w:r>
    </w:p>
    <w:p w14:paraId="2357D6C9">
      <w:pPr>
        <w:adjustRightInd w:val="0"/>
        <w:snapToGrid w:val="0"/>
        <w:spacing w:line="560" w:lineRule="exact"/>
        <w:jc w:val="left"/>
        <w:rPr>
          <w:rFonts w:ascii="宋体" w:hAnsi="宋体" w:cs="宋体"/>
          <w:b/>
          <w:bCs/>
          <w:color w:val="000000"/>
          <w:sz w:val="24"/>
          <w:szCs w:val="24"/>
        </w:rPr>
      </w:pPr>
      <w:r>
        <w:rPr>
          <w:rFonts w:hint="eastAsia" w:ascii="宋体" w:hAnsi="宋体" w:cs="宋体"/>
          <w:b/>
          <w:bCs/>
          <w:color w:val="000000"/>
          <w:sz w:val="24"/>
          <w:szCs w:val="24"/>
        </w:rPr>
        <w:t>7. 货物包装、运输、保险和交付要求</w:t>
      </w:r>
    </w:p>
    <w:p w14:paraId="7BD7B4E8">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7.1 本合同</w:t>
      </w:r>
      <w:r>
        <w:rPr>
          <w:rFonts w:hint="eastAsia" w:ascii="宋体" w:hAnsi="宋体" w:cs="宋体"/>
          <w:bCs/>
          <w:color w:val="000000"/>
          <w:sz w:val="24"/>
          <w:szCs w:val="24"/>
        </w:rPr>
        <w:t>涉及商品包装、快递包装的，</w:t>
      </w:r>
      <w:r>
        <w:rPr>
          <w:rFonts w:hint="eastAsia" w:ascii="宋体" w:hAnsi="宋体" w:cs="宋体"/>
          <w:color w:val="000000"/>
          <w:sz w:val="24"/>
          <w:szCs w:val="24"/>
        </w:rPr>
        <w:t>除</w:t>
      </w:r>
      <w:r>
        <w:rPr>
          <w:rFonts w:hint="eastAsia" w:ascii="宋体" w:hAnsi="宋体" w:cs="宋体"/>
          <w:b/>
          <w:color w:val="000000"/>
          <w:sz w:val="24"/>
          <w:szCs w:val="24"/>
        </w:rPr>
        <w:t>【政府采购合同专用条款】</w:t>
      </w:r>
      <w:r>
        <w:rPr>
          <w:rFonts w:hint="eastAsia" w:ascii="宋体" w:hAnsi="宋体" w:cs="宋体"/>
          <w:bCs/>
          <w:color w:val="000000"/>
          <w:sz w:val="24"/>
          <w:szCs w:val="24"/>
        </w:rPr>
        <w:t>另有约定外，</w:t>
      </w:r>
      <w:r>
        <w:rPr>
          <w:rFonts w:hint="eastAsia" w:ascii="宋体" w:hAnsi="宋体" w:cs="宋体"/>
          <w:color w:val="000000"/>
          <w:sz w:val="24"/>
          <w:szCs w:val="24"/>
        </w:rPr>
        <w:t>包装应适应远距离运输、防潮、防震、防锈和防野蛮装卸等要求，确保货物安全无损地运抵</w:t>
      </w:r>
      <w:r>
        <w:rPr>
          <w:rFonts w:hint="eastAsia" w:ascii="宋体" w:hAnsi="宋体" w:cs="宋体"/>
          <w:b/>
          <w:color w:val="000000"/>
          <w:sz w:val="24"/>
          <w:szCs w:val="24"/>
        </w:rPr>
        <w:t>【政府采购合同专用条款】</w:t>
      </w:r>
      <w:r>
        <w:rPr>
          <w:rFonts w:hint="eastAsia" w:ascii="宋体" w:hAnsi="宋体" w:cs="宋体"/>
          <w:bCs/>
          <w:color w:val="000000"/>
          <w:sz w:val="24"/>
          <w:szCs w:val="24"/>
        </w:rPr>
        <w:t>约定的</w:t>
      </w:r>
      <w:r>
        <w:rPr>
          <w:rFonts w:hint="eastAsia" w:ascii="宋体" w:hAnsi="宋体" w:cs="宋体"/>
          <w:color w:val="000000"/>
          <w:sz w:val="24"/>
          <w:szCs w:val="24"/>
        </w:rPr>
        <w:t>指定现场。</w:t>
      </w:r>
    </w:p>
    <w:p w14:paraId="1D442AF5">
      <w:pPr>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7.2 除</w:t>
      </w:r>
      <w:r>
        <w:rPr>
          <w:rFonts w:hint="eastAsia" w:ascii="宋体" w:hAnsi="宋体" w:cs="宋体"/>
          <w:b/>
          <w:color w:val="000000"/>
          <w:sz w:val="24"/>
          <w:szCs w:val="24"/>
        </w:rPr>
        <w:t>【政府采购合同专用条款】</w:t>
      </w:r>
      <w:r>
        <w:rPr>
          <w:rFonts w:hint="eastAsia" w:ascii="宋体" w:hAnsi="宋体" w:cs="宋体"/>
          <w:bCs/>
          <w:color w:val="000000"/>
          <w:sz w:val="24"/>
          <w:szCs w:val="24"/>
        </w:rPr>
        <w:t>另有约定外，</w:t>
      </w:r>
      <w:r>
        <w:rPr>
          <w:rFonts w:hint="eastAsia" w:ascii="宋体" w:hAnsi="宋体" w:cs="宋体"/>
          <w:color w:val="000000"/>
          <w:sz w:val="24"/>
          <w:szCs w:val="24"/>
        </w:rPr>
        <w:t>乙方负责办理将货物运抵本合同规定的交货地点，并装卸、交付至甲方的一切运输事项，相关费用应包含在合同价款中。</w:t>
      </w:r>
    </w:p>
    <w:p w14:paraId="5B30CA73">
      <w:pPr>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7.3 货物保险要求按</w:t>
      </w:r>
      <w:r>
        <w:rPr>
          <w:rFonts w:hint="eastAsia" w:ascii="宋体" w:hAnsi="宋体" w:cs="宋体"/>
          <w:b/>
          <w:color w:val="000000"/>
          <w:sz w:val="24"/>
          <w:szCs w:val="24"/>
        </w:rPr>
        <w:t>【政府采购合同专用条款】</w:t>
      </w:r>
      <w:r>
        <w:rPr>
          <w:rFonts w:hint="eastAsia" w:ascii="宋体" w:hAnsi="宋体" w:cs="宋体"/>
          <w:bCs/>
          <w:color w:val="000000"/>
          <w:sz w:val="24"/>
          <w:szCs w:val="24"/>
        </w:rPr>
        <w:t>规定执行</w:t>
      </w:r>
      <w:r>
        <w:rPr>
          <w:rFonts w:hint="eastAsia" w:ascii="宋体" w:hAnsi="宋体" w:cs="宋体"/>
          <w:color w:val="000000"/>
          <w:sz w:val="24"/>
          <w:szCs w:val="24"/>
        </w:rPr>
        <w:t>。</w:t>
      </w:r>
    </w:p>
    <w:p w14:paraId="79D3889F">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32D3CB7">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7.5 乙方在运输到达之前应提前通知甲方，并提示货物运输装卸的注意事项，甲方配合乙方做好货物的接收工作。</w:t>
      </w:r>
    </w:p>
    <w:p w14:paraId="397F032F">
      <w:pPr>
        <w:pStyle w:val="113"/>
        <w:spacing w:line="560" w:lineRule="exact"/>
        <w:ind w:firstLine="480"/>
        <w:rPr>
          <w:rFonts w:ascii="宋体" w:hAnsi="宋体" w:eastAsia="宋体" w:cs="宋体"/>
          <w:sz w:val="24"/>
          <w:szCs w:val="24"/>
        </w:rPr>
      </w:pPr>
      <w:r>
        <w:rPr>
          <w:rFonts w:hint="eastAsia" w:ascii="宋体" w:hAnsi="宋体" w:eastAsia="宋体" w:cs="宋体"/>
          <w:color w:val="000000"/>
          <w:kern w:val="2"/>
          <w:sz w:val="24"/>
          <w:szCs w:val="24"/>
        </w:rPr>
        <w:t>7.6 如因包装、运输问题导致货物损毁、丢失或者品质下降，甲方有权要求降价、换货、拒收部分或整批货物，由此产生的费用和损失，均由乙方承担。</w:t>
      </w:r>
    </w:p>
    <w:p w14:paraId="58A9FF95">
      <w:pPr>
        <w:adjustRightInd w:val="0"/>
        <w:snapToGrid w:val="0"/>
        <w:spacing w:line="560" w:lineRule="exact"/>
        <w:jc w:val="left"/>
        <w:rPr>
          <w:rFonts w:ascii="宋体" w:hAnsi="宋体" w:cs="宋体"/>
          <w:b/>
          <w:sz w:val="24"/>
          <w:szCs w:val="24"/>
        </w:rPr>
      </w:pPr>
      <w:r>
        <w:rPr>
          <w:rFonts w:hint="eastAsia" w:ascii="宋体" w:hAnsi="宋体" w:cs="宋体"/>
          <w:b/>
          <w:color w:val="000000"/>
          <w:sz w:val="24"/>
          <w:szCs w:val="24"/>
        </w:rPr>
        <w:t xml:space="preserve">8. </w:t>
      </w:r>
      <w:r>
        <w:rPr>
          <w:rFonts w:hint="eastAsia" w:ascii="宋体" w:hAnsi="宋体" w:cs="宋体"/>
          <w:b/>
          <w:sz w:val="24"/>
          <w:szCs w:val="24"/>
        </w:rPr>
        <w:t>质量标准和保证</w:t>
      </w:r>
    </w:p>
    <w:p w14:paraId="0CBEEB59">
      <w:pPr>
        <w:pStyle w:val="16"/>
        <w:adjustRightInd w:val="0"/>
        <w:snapToGrid w:val="0"/>
        <w:spacing w:line="560" w:lineRule="exact"/>
        <w:ind w:firstLine="480" w:firstLineChars="200"/>
        <w:jc w:val="left"/>
        <w:rPr>
          <w:rFonts w:hAnsi="宋体"/>
          <w:b/>
          <w:sz w:val="24"/>
          <w:szCs w:val="24"/>
        </w:rPr>
      </w:pPr>
      <w:r>
        <w:rPr>
          <w:rFonts w:hint="eastAsia" w:hAnsi="宋体"/>
          <w:sz w:val="24"/>
          <w:szCs w:val="24"/>
        </w:rPr>
        <w:t>8.1 质量标准</w:t>
      </w:r>
    </w:p>
    <w:p w14:paraId="13575E3F">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（1）本合同下提供的货物应符合合同</w:t>
      </w:r>
      <w:r>
        <w:rPr>
          <w:rFonts w:hint="eastAsia" w:ascii="宋体" w:hAnsi="宋体" w:cs="宋体"/>
          <w:color w:val="000000"/>
          <w:sz w:val="24"/>
          <w:szCs w:val="24"/>
        </w:rPr>
        <w:t>约定的</w:t>
      </w:r>
      <w:r>
        <w:rPr>
          <w:rFonts w:hint="eastAsia" w:ascii="宋体" w:hAnsi="宋体" w:cs="宋体"/>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9C7511C">
      <w:pPr>
        <w:pStyle w:val="16"/>
        <w:adjustRightInd w:val="0"/>
        <w:snapToGrid w:val="0"/>
        <w:spacing w:line="560" w:lineRule="exact"/>
        <w:ind w:firstLine="480" w:firstLineChars="200"/>
        <w:jc w:val="left"/>
        <w:rPr>
          <w:rFonts w:hAnsi="宋体"/>
          <w:sz w:val="24"/>
          <w:szCs w:val="24"/>
        </w:rPr>
      </w:pPr>
      <w:r>
        <w:rPr>
          <w:rFonts w:hint="eastAsia" w:hAnsi="宋体"/>
          <w:sz w:val="24"/>
          <w:szCs w:val="24"/>
        </w:rPr>
        <w:t>（2）采用中华人民共和国法定计量单位。</w:t>
      </w:r>
    </w:p>
    <w:p w14:paraId="0E7F57D2">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（3）乙方所提供的货物应符合国家有关安全、环保、卫生的规定。</w:t>
      </w:r>
    </w:p>
    <w:p w14:paraId="4658D30E">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（4）乙方应向甲方提交所提供货物的技术文件，包括相应的中文技术文件，如：产品目录、图纸、操作手册、使用说明、维护手册或服务指南等。上述文件应包装好随货物一同发运。</w:t>
      </w:r>
    </w:p>
    <w:p w14:paraId="58A589AA">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8.2 保证</w:t>
      </w:r>
    </w:p>
    <w:p w14:paraId="619F26D5">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 w:val="24"/>
          <w:szCs w:val="24"/>
        </w:rPr>
        <w:t>【政府采购合同专用条款】</w:t>
      </w:r>
      <w:r>
        <w:rPr>
          <w:rFonts w:hint="eastAsia" w:ascii="宋体" w:hAnsi="宋体" w:cs="宋体"/>
          <w:sz w:val="24"/>
          <w:szCs w:val="24"/>
        </w:rPr>
        <w:t>规定或乙方书面承诺（两者以较长的为准）的质量保证期内，本保证保持有效。</w:t>
      </w:r>
    </w:p>
    <w:p w14:paraId="31A19EAF">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（2）在质量保证期内所发现的缺陷，甲方应尽快以书面形式通知乙方。</w:t>
      </w:r>
    </w:p>
    <w:p w14:paraId="2051693B">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（3）乙方收到通知后，应在</w:t>
      </w:r>
      <w:r>
        <w:rPr>
          <w:rFonts w:hint="eastAsia" w:ascii="宋体" w:hAnsi="宋体" w:cs="宋体"/>
          <w:b/>
          <w:sz w:val="24"/>
          <w:szCs w:val="24"/>
        </w:rPr>
        <w:t>【政府采购合同专用条款】</w:t>
      </w:r>
      <w:r>
        <w:rPr>
          <w:rFonts w:hint="eastAsia" w:ascii="宋体" w:hAnsi="宋体" w:cs="宋体"/>
          <w:sz w:val="24"/>
          <w:szCs w:val="24"/>
        </w:rPr>
        <w:t>规定的响应时间内以合理的速度免费维修或更换有缺陷的货物或部件。</w:t>
      </w:r>
    </w:p>
    <w:p w14:paraId="6E3EC51D">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（4）在质量保证期内，如果货物的质量或规格与合同不符，或证实货物是有缺陷的，包括潜在的缺陷或使用不符合要求的材料等，甲方可以根据本合同第1</w:t>
      </w:r>
      <w:r>
        <w:rPr>
          <w:rFonts w:hint="eastAsia" w:ascii="宋体" w:hAnsi="宋体" w:cs="宋体"/>
          <w:color w:val="000000"/>
          <w:sz w:val="24"/>
          <w:szCs w:val="24"/>
        </w:rPr>
        <w:t>5</w:t>
      </w:r>
      <w:r>
        <w:rPr>
          <w:rFonts w:hint="eastAsia" w:ascii="宋体" w:hAnsi="宋体" w:cs="宋体"/>
          <w:sz w:val="24"/>
          <w:szCs w:val="24"/>
        </w:rPr>
        <w:t>.1条规定以书面形式</w:t>
      </w:r>
      <w:r>
        <w:rPr>
          <w:rFonts w:hint="eastAsia" w:ascii="宋体" w:hAnsi="宋体" w:cs="宋体"/>
          <w:color w:val="000000"/>
          <w:sz w:val="24"/>
          <w:szCs w:val="24"/>
        </w:rPr>
        <w:t>追究</w:t>
      </w:r>
      <w:r>
        <w:rPr>
          <w:rFonts w:hint="eastAsia" w:ascii="宋体" w:hAnsi="宋体" w:cs="宋体"/>
          <w:sz w:val="24"/>
          <w:szCs w:val="24"/>
        </w:rPr>
        <w:t>乙方</w:t>
      </w:r>
      <w:r>
        <w:rPr>
          <w:rFonts w:hint="eastAsia" w:ascii="宋体" w:hAnsi="宋体" w:cs="宋体"/>
          <w:color w:val="000000"/>
          <w:sz w:val="24"/>
          <w:szCs w:val="24"/>
        </w:rPr>
        <w:t>的违约责任</w:t>
      </w:r>
      <w:r>
        <w:rPr>
          <w:rFonts w:hint="eastAsia" w:ascii="宋体" w:hAnsi="宋体" w:cs="宋体"/>
          <w:sz w:val="24"/>
          <w:szCs w:val="24"/>
        </w:rPr>
        <w:t>。</w:t>
      </w:r>
    </w:p>
    <w:p w14:paraId="791CCAB7">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（5）乙方在约定的时间内未能弥补缺陷，甲方可采取必要的补救措施，但其风险和费用将由乙方承担，甲方根据合同约定对乙方行使的其他权利不受影响。</w:t>
      </w:r>
    </w:p>
    <w:p w14:paraId="6099BEF2">
      <w:pPr>
        <w:adjustRightInd w:val="0"/>
        <w:snapToGrid w:val="0"/>
        <w:spacing w:line="560" w:lineRule="exact"/>
        <w:jc w:val="left"/>
        <w:rPr>
          <w:rFonts w:ascii="宋体" w:hAnsi="宋体" w:cs="宋体"/>
          <w:b/>
          <w:bCs/>
          <w:sz w:val="24"/>
          <w:szCs w:val="24"/>
        </w:rPr>
      </w:pPr>
      <w:r>
        <w:rPr>
          <w:rFonts w:hint="eastAsia" w:ascii="宋体" w:hAnsi="宋体" w:cs="宋体"/>
          <w:b/>
          <w:bCs/>
          <w:color w:val="000000"/>
          <w:sz w:val="24"/>
          <w:szCs w:val="24"/>
        </w:rPr>
        <w:t>9</w:t>
      </w:r>
      <w:r>
        <w:rPr>
          <w:rFonts w:hint="eastAsia" w:ascii="宋体" w:hAnsi="宋体" w:cs="宋体"/>
          <w:b/>
          <w:bCs/>
          <w:sz w:val="24"/>
          <w:szCs w:val="24"/>
        </w:rPr>
        <w:t>.</w:t>
      </w:r>
      <w:r>
        <w:rPr>
          <w:rFonts w:hint="eastAsia" w:ascii="宋体" w:hAnsi="宋体" w:cs="宋体"/>
          <w:b/>
          <w:bCs/>
          <w:color w:val="000000"/>
          <w:sz w:val="24"/>
          <w:szCs w:val="24"/>
        </w:rPr>
        <w:t xml:space="preserve"> </w:t>
      </w:r>
      <w:r>
        <w:rPr>
          <w:rFonts w:hint="eastAsia" w:ascii="宋体" w:hAnsi="宋体" w:cs="宋体"/>
          <w:b/>
          <w:bCs/>
          <w:sz w:val="24"/>
          <w:szCs w:val="24"/>
        </w:rPr>
        <w:t>权利瑕疵担保</w:t>
      </w:r>
    </w:p>
    <w:p w14:paraId="053F3C7C">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9.1 乙方保证对其出售的货物享有合法的权利。</w:t>
      </w:r>
    </w:p>
    <w:p w14:paraId="66000A1B">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9.2 </w:t>
      </w:r>
      <w:r>
        <w:rPr>
          <w:rFonts w:hint="eastAsia" w:ascii="宋体" w:hAnsi="宋体" w:cs="宋体"/>
          <w:sz w:val="24"/>
          <w:szCs w:val="24"/>
        </w:rPr>
        <w:t>乙方保证在交付的货物上不存在抵押权等担保物权。</w:t>
      </w:r>
    </w:p>
    <w:p w14:paraId="2A909C54">
      <w:pPr>
        <w:autoSpaceDE w:val="0"/>
        <w:autoSpaceDN w:val="0"/>
        <w:adjustRightInd w:val="0"/>
        <w:snapToGrid w:val="0"/>
        <w:spacing w:line="5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9.3 如甲方使用上述货物构成对第三人侵权的，则由乙方承担全部责任。</w:t>
      </w:r>
    </w:p>
    <w:p w14:paraId="08CA1949">
      <w:pPr>
        <w:autoSpaceDE w:val="0"/>
        <w:autoSpaceDN w:val="0"/>
        <w:adjustRightInd w:val="0"/>
        <w:snapToGrid w:val="0"/>
        <w:spacing w:line="560" w:lineRule="exact"/>
        <w:jc w:val="left"/>
        <w:rPr>
          <w:rFonts w:ascii="宋体" w:hAnsi="宋体" w:cs="宋体"/>
          <w:b/>
          <w:bCs/>
          <w:color w:val="000000"/>
          <w:sz w:val="24"/>
          <w:szCs w:val="24"/>
        </w:rPr>
      </w:pPr>
      <w:r>
        <w:rPr>
          <w:rFonts w:hint="eastAsia" w:ascii="宋体" w:hAnsi="宋体" w:cs="宋体"/>
          <w:b/>
          <w:bCs/>
          <w:color w:val="000000"/>
          <w:sz w:val="24"/>
          <w:szCs w:val="24"/>
        </w:rPr>
        <w:t>10. 知识产权保护</w:t>
      </w:r>
    </w:p>
    <w:p w14:paraId="4C38C608">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color w:val="000000"/>
          <w:sz w:val="24"/>
          <w:szCs w:val="24"/>
        </w:rPr>
        <w:t>10.1 乙方对其所销售的货物应当享有知识产权或经权利人合法授权，保证没有侵犯任</w:t>
      </w:r>
      <w:r>
        <w:rPr>
          <w:rFonts w:hint="eastAsia" w:ascii="宋体" w:hAnsi="宋体" w:cs="宋体"/>
          <w:sz w:val="24"/>
          <w:szCs w:val="24"/>
        </w:rPr>
        <w:t>何第三人的知识产权等权利。</w:t>
      </w:r>
      <w:bookmarkStart w:id="840" w:name="_Hlk163047038"/>
      <w:r>
        <w:rPr>
          <w:rFonts w:hint="eastAsia" w:ascii="宋体" w:hAnsi="宋体" w:cs="宋体"/>
          <w:sz w:val="24"/>
          <w:szCs w:val="24"/>
        </w:rPr>
        <w:t>因违反前述约定对第三人构成侵权的，应当由乙方向第三人承担法律责任；甲方依法向第三人赔偿后，有权向乙方追偿。甲方有其他损失的，乙方应当赔偿</w:t>
      </w:r>
      <w:bookmarkEnd w:id="840"/>
      <w:r>
        <w:rPr>
          <w:rFonts w:hint="eastAsia" w:ascii="宋体" w:hAnsi="宋体" w:cs="宋体"/>
          <w:sz w:val="24"/>
          <w:szCs w:val="24"/>
        </w:rPr>
        <w:t>。</w:t>
      </w:r>
    </w:p>
    <w:p w14:paraId="391209CE">
      <w:pPr>
        <w:autoSpaceDE w:val="0"/>
        <w:autoSpaceDN w:val="0"/>
        <w:adjustRightInd w:val="0"/>
        <w:snapToGrid w:val="0"/>
        <w:spacing w:line="560" w:lineRule="exact"/>
        <w:jc w:val="left"/>
        <w:rPr>
          <w:rFonts w:ascii="宋体" w:hAnsi="宋体" w:cs="宋体"/>
          <w:b/>
          <w:bCs/>
          <w:sz w:val="24"/>
          <w:szCs w:val="24"/>
        </w:rPr>
      </w:pPr>
      <w:r>
        <w:rPr>
          <w:rFonts w:hint="eastAsia" w:ascii="宋体" w:hAnsi="宋体" w:cs="宋体"/>
          <w:b/>
          <w:bCs/>
          <w:sz w:val="24"/>
          <w:szCs w:val="24"/>
        </w:rPr>
        <w:t>11. 保密义务</w:t>
      </w:r>
    </w:p>
    <w:p w14:paraId="040F0911">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szCs w:val="24"/>
        </w:rPr>
        <w:t>【政府采购合同专用条款】</w:t>
      </w:r>
      <w:r>
        <w:rPr>
          <w:rFonts w:hint="eastAsia" w:ascii="宋体" w:hAnsi="宋体" w:cs="宋体"/>
          <w:sz w:val="24"/>
          <w:szCs w:val="24"/>
        </w:rPr>
        <w:t>中约定。</w:t>
      </w:r>
    </w:p>
    <w:p w14:paraId="4FDB93DC">
      <w:pPr>
        <w:autoSpaceDE w:val="0"/>
        <w:autoSpaceDN w:val="0"/>
        <w:adjustRightInd w:val="0"/>
        <w:snapToGrid w:val="0"/>
        <w:spacing w:line="560" w:lineRule="exact"/>
        <w:jc w:val="left"/>
        <w:rPr>
          <w:rFonts w:ascii="宋体" w:hAnsi="宋体" w:cs="宋体"/>
          <w:b/>
          <w:bCs/>
          <w:sz w:val="24"/>
          <w:szCs w:val="24"/>
        </w:rPr>
      </w:pPr>
      <w:r>
        <w:rPr>
          <w:rFonts w:hint="eastAsia" w:ascii="宋体" w:hAnsi="宋体" w:cs="宋体"/>
          <w:b/>
          <w:bCs/>
          <w:sz w:val="24"/>
          <w:szCs w:val="24"/>
        </w:rPr>
        <w:t>12. 合同价款支付</w:t>
      </w:r>
    </w:p>
    <w:p w14:paraId="35C45216">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12.1 合同价款支付按照国库集中支付制度及财政管理相关规定执行。</w:t>
      </w:r>
    </w:p>
    <w:p w14:paraId="478DF6CD">
      <w:pPr>
        <w:pStyle w:val="3"/>
        <w:spacing w:line="560" w:lineRule="exact"/>
        <w:ind w:firstLine="480" w:firstLineChars="200"/>
        <w:rPr>
          <w:rFonts w:ascii="宋体" w:hAnsi="宋体" w:cs="宋体"/>
          <w:sz w:val="24"/>
          <w:szCs w:val="24"/>
        </w:rPr>
      </w:pPr>
      <w:r>
        <w:rPr>
          <w:rFonts w:hint="eastAsia" w:ascii="宋体" w:hAnsi="宋体" w:cs="宋体"/>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s="宋体"/>
          <w:sz w:val="24"/>
          <w:szCs w:val="24"/>
        </w:rPr>
        <w:t>政府采购合同专用条款</w:t>
      </w:r>
      <w:r>
        <w:rPr>
          <w:rFonts w:hint="eastAsia" w:ascii="宋体" w:hAnsi="宋体" w:cs="宋体"/>
          <w:b w:val="0"/>
          <w:bCs w:val="0"/>
          <w:sz w:val="24"/>
          <w:szCs w:val="24"/>
        </w:rPr>
        <w:t>】中约定。</w:t>
      </w:r>
    </w:p>
    <w:p w14:paraId="2C41E406">
      <w:pPr>
        <w:pStyle w:val="11"/>
        <w:spacing w:line="560" w:lineRule="exact"/>
        <w:rPr>
          <w:rFonts w:cs="宋体"/>
          <w:b/>
          <w:bCs/>
          <w:sz w:val="24"/>
          <w:szCs w:val="24"/>
        </w:rPr>
      </w:pPr>
      <w:r>
        <w:rPr>
          <w:rFonts w:hint="eastAsia" w:cs="宋体"/>
          <w:b/>
          <w:bCs/>
          <w:sz w:val="24"/>
          <w:szCs w:val="24"/>
        </w:rPr>
        <w:t>13. 履约保证金</w:t>
      </w:r>
    </w:p>
    <w:p w14:paraId="76D593F1">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13.1 乙方应当以支票、汇票、本票或者金融机构、担保机构出具的保函等非现金形式提交。</w:t>
      </w:r>
    </w:p>
    <w:p w14:paraId="7A99759D">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13.2 如果乙方出现</w:t>
      </w:r>
      <w:r>
        <w:rPr>
          <w:rFonts w:hint="eastAsia" w:ascii="宋体" w:hAnsi="宋体" w:cs="宋体"/>
          <w:b/>
          <w:bCs/>
          <w:sz w:val="24"/>
          <w:szCs w:val="24"/>
        </w:rPr>
        <w:t>【政府采购合同专用条款】</w:t>
      </w:r>
      <w:r>
        <w:rPr>
          <w:rFonts w:hint="eastAsia" w:ascii="宋体" w:hAnsi="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6C420BFB">
      <w:pPr>
        <w:spacing w:line="560" w:lineRule="exact"/>
        <w:ind w:firstLine="420"/>
        <w:rPr>
          <w:rFonts w:ascii="宋体" w:hAnsi="宋体" w:cs="宋体"/>
          <w:sz w:val="24"/>
          <w:szCs w:val="24"/>
        </w:rPr>
      </w:pPr>
      <w:r>
        <w:rPr>
          <w:rFonts w:hint="eastAsia" w:ascii="宋体" w:hAnsi="宋体" w:cs="宋体"/>
          <w:sz w:val="24"/>
          <w:szCs w:val="24"/>
        </w:rPr>
        <w:t>13.3 甲方在项目通过验收后按照</w:t>
      </w:r>
      <w:r>
        <w:rPr>
          <w:rFonts w:hint="eastAsia" w:ascii="宋体" w:hAnsi="宋体" w:cs="宋体"/>
          <w:b/>
          <w:sz w:val="24"/>
          <w:szCs w:val="24"/>
        </w:rPr>
        <w:t>【政府采购合同专用条款】</w:t>
      </w:r>
      <w:r>
        <w:rPr>
          <w:rFonts w:hint="eastAsia" w:ascii="宋体" w:hAnsi="宋体" w:cs="宋体"/>
          <w:sz w:val="24"/>
          <w:szCs w:val="24"/>
        </w:rPr>
        <w:t>规定的时间内将履约保证金退还乙方；逾期退还的，乙方可要求甲方支付违约金，违约金按照</w:t>
      </w:r>
      <w:r>
        <w:rPr>
          <w:rFonts w:hint="eastAsia" w:ascii="宋体" w:hAnsi="宋体" w:cs="宋体"/>
          <w:b/>
          <w:sz w:val="24"/>
          <w:szCs w:val="24"/>
        </w:rPr>
        <w:t>【政府采购合同专用条款】</w:t>
      </w:r>
      <w:r>
        <w:rPr>
          <w:rFonts w:hint="eastAsia" w:ascii="宋体" w:hAnsi="宋体" w:cs="宋体"/>
          <w:sz w:val="24"/>
          <w:szCs w:val="24"/>
        </w:rPr>
        <w:t>规定支付。</w:t>
      </w:r>
    </w:p>
    <w:p w14:paraId="3CD29771">
      <w:pPr>
        <w:autoSpaceDE w:val="0"/>
        <w:autoSpaceDN w:val="0"/>
        <w:adjustRightInd w:val="0"/>
        <w:snapToGrid w:val="0"/>
        <w:spacing w:line="560" w:lineRule="exact"/>
        <w:jc w:val="left"/>
        <w:rPr>
          <w:rFonts w:ascii="宋体" w:hAnsi="宋体" w:cs="宋体"/>
          <w:b/>
          <w:sz w:val="24"/>
          <w:szCs w:val="24"/>
        </w:rPr>
      </w:pPr>
      <w:r>
        <w:rPr>
          <w:rFonts w:hint="eastAsia" w:ascii="宋体" w:hAnsi="宋体" w:cs="宋体"/>
          <w:b/>
          <w:bCs/>
          <w:sz w:val="24"/>
          <w:szCs w:val="24"/>
        </w:rPr>
        <w:t xml:space="preserve">14. </w:t>
      </w:r>
      <w:r>
        <w:rPr>
          <w:rFonts w:hint="eastAsia" w:ascii="宋体" w:hAnsi="宋体" w:cs="宋体"/>
          <w:b/>
          <w:sz w:val="24"/>
          <w:szCs w:val="24"/>
        </w:rPr>
        <w:t>售后服务</w:t>
      </w:r>
    </w:p>
    <w:p w14:paraId="76089C3F">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14.1 除项目不涉及或采购活动中明确约定无须承担外，乙方还应提供下列服务：</w:t>
      </w:r>
    </w:p>
    <w:p w14:paraId="435F00B1">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（1）货物的现场移动、安装、调试、启动监督及技术支持；</w:t>
      </w:r>
    </w:p>
    <w:p w14:paraId="2EAA5E0B">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（2）提供货物组装和维修所需的专用工具和辅助材料；</w:t>
      </w:r>
    </w:p>
    <w:p w14:paraId="58E69A5F">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（3）在</w:t>
      </w:r>
      <w:r>
        <w:rPr>
          <w:rFonts w:hint="eastAsia" w:ascii="宋体" w:hAnsi="宋体" w:cs="宋体"/>
          <w:b/>
          <w:bCs/>
          <w:sz w:val="24"/>
          <w:szCs w:val="24"/>
        </w:rPr>
        <w:t>【政府采购合同专用条款】</w:t>
      </w:r>
      <w:r>
        <w:rPr>
          <w:rFonts w:hint="eastAsia" w:ascii="宋体" w:hAnsi="宋体" w:cs="宋体"/>
          <w:sz w:val="24"/>
          <w:szCs w:val="24"/>
        </w:rPr>
        <w:t>约定的期限内对所有的货物实施运行监督、维修，但前提条件是该服务并不能免除乙方在质量保证期内所承担的义务；</w:t>
      </w:r>
    </w:p>
    <w:p w14:paraId="21BD0834">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（4）在制造商所在地或指定现场就货物的安装、启动、运营、维护、废弃处置等对甲方操作人员进行培训；</w:t>
      </w:r>
    </w:p>
    <w:p w14:paraId="6BF076A0">
      <w:pPr>
        <w:pStyle w:val="113"/>
        <w:spacing w:line="560" w:lineRule="exact"/>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0303B9C3">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（6）</w:t>
      </w:r>
      <w:r>
        <w:rPr>
          <w:rFonts w:hint="eastAsia" w:ascii="宋体" w:hAnsi="宋体" w:cs="宋体"/>
          <w:b/>
          <w:sz w:val="24"/>
          <w:szCs w:val="24"/>
        </w:rPr>
        <w:t>【政府采购合同专用条款】</w:t>
      </w:r>
      <w:r>
        <w:rPr>
          <w:rFonts w:hint="eastAsia" w:ascii="宋体" w:hAnsi="宋体" w:cs="宋体"/>
          <w:sz w:val="24"/>
          <w:szCs w:val="24"/>
        </w:rPr>
        <w:t>规定由乙方提供的其他服务。</w:t>
      </w:r>
    </w:p>
    <w:p w14:paraId="40FA1507">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14.2 乙方提供的售后服务的费用已包含在合同价款中，甲方不再另行支付。</w:t>
      </w:r>
    </w:p>
    <w:p w14:paraId="5505874F">
      <w:pPr>
        <w:adjustRightInd w:val="0"/>
        <w:snapToGrid w:val="0"/>
        <w:spacing w:line="560" w:lineRule="exact"/>
        <w:jc w:val="left"/>
        <w:rPr>
          <w:rFonts w:ascii="宋体" w:hAnsi="宋体" w:cs="宋体"/>
          <w:b/>
          <w:bCs/>
          <w:sz w:val="24"/>
          <w:szCs w:val="24"/>
        </w:rPr>
      </w:pPr>
      <w:r>
        <w:rPr>
          <w:rFonts w:hint="eastAsia" w:ascii="宋体" w:hAnsi="宋体" w:cs="宋体"/>
          <w:b/>
          <w:bCs/>
          <w:sz w:val="24"/>
          <w:szCs w:val="24"/>
        </w:rPr>
        <w:t>15. 违约责任</w:t>
      </w:r>
    </w:p>
    <w:p w14:paraId="5024C368">
      <w:pPr>
        <w:adjustRightInd w:val="0"/>
        <w:snapToGrid w:val="0"/>
        <w:spacing w:line="560" w:lineRule="exact"/>
        <w:ind w:firstLine="480" w:firstLineChars="200"/>
        <w:jc w:val="left"/>
        <w:rPr>
          <w:rFonts w:ascii="宋体" w:hAnsi="宋体" w:cs="宋体"/>
          <w:bCs/>
          <w:sz w:val="24"/>
          <w:szCs w:val="24"/>
        </w:rPr>
      </w:pPr>
      <w:r>
        <w:rPr>
          <w:rFonts w:hint="eastAsia" w:ascii="宋体" w:hAnsi="宋体" w:cs="宋体"/>
          <w:bCs/>
          <w:sz w:val="24"/>
          <w:szCs w:val="24"/>
        </w:rPr>
        <w:t>15.1质量瑕疵的违约责任</w:t>
      </w:r>
    </w:p>
    <w:p w14:paraId="2D69413A">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乙方提供的产品不符合合同约定的质量标准或存在产品质量缺陷，甲方有权要求乙方根据</w:t>
      </w:r>
      <w:r>
        <w:rPr>
          <w:rFonts w:hint="eastAsia" w:ascii="宋体" w:hAnsi="宋体" w:cs="宋体"/>
          <w:b/>
          <w:sz w:val="24"/>
          <w:szCs w:val="24"/>
        </w:rPr>
        <w:t>【政府采购合同专用条款】</w:t>
      </w:r>
      <w:r>
        <w:rPr>
          <w:rFonts w:hint="eastAsia" w:ascii="宋体" w:hAnsi="宋体" w:cs="宋体"/>
          <w:bCs/>
          <w:sz w:val="24"/>
          <w:szCs w:val="24"/>
        </w:rPr>
        <w:t>要求</w:t>
      </w:r>
      <w:r>
        <w:rPr>
          <w:rFonts w:hint="eastAsia" w:ascii="宋体" w:hAnsi="宋体" w:cs="宋体"/>
          <w:sz w:val="24"/>
          <w:szCs w:val="24"/>
        </w:rPr>
        <w:t>及时修理、重作、更换，并承担由此给甲方造成的损失。</w:t>
      </w:r>
    </w:p>
    <w:p w14:paraId="39F81CBF">
      <w:pPr>
        <w:autoSpaceDE w:val="0"/>
        <w:autoSpaceDN w:val="0"/>
        <w:adjustRightInd w:val="0"/>
        <w:snapToGrid w:val="0"/>
        <w:spacing w:line="560" w:lineRule="exact"/>
        <w:ind w:firstLine="480" w:firstLineChars="200"/>
        <w:jc w:val="left"/>
        <w:rPr>
          <w:rFonts w:ascii="宋体" w:hAnsi="宋体" w:cs="宋体"/>
          <w:bCs/>
          <w:sz w:val="24"/>
          <w:szCs w:val="24"/>
        </w:rPr>
      </w:pPr>
      <w:r>
        <w:rPr>
          <w:rFonts w:hint="eastAsia" w:ascii="宋体" w:hAnsi="宋体" w:cs="宋体"/>
          <w:bCs/>
          <w:sz w:val="24"/>
          <w:szCs w:val="24"/>
        </w:rPr>
        <w:t>15.2 迟延交货的违约责任</w:t>
      </w:r>
    </w:p>
    <w:p w14:paraId="7E739A95">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E461C">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cs="宋体"/>
          <w:b/>
          <w:sz w:val="24"/>
          <w:szCs w:val="24"/>
        </w:rPr>
        <w:t>【政府采购合同专用条款】</w:t>
      </w:r>
      <w:r>
        <w:rPr>
          <w:rFonts w:hint="eastAsia" w:ascii="宋体" w:hAnsi="宋体" w:cs="宋体"/>
          <w:sz w:val="24"/>
          <w:szCs w:val="24"/>
        </w:rPr>
        <w:t>规定执行。如果涉及公共利益，且赔偿金额无法弥补公共利益损失，甲方可要求继续履行或者采取其他补救措施。</w:t>
      </w:r>
    </w:p>
    <w:p w14:paraId="3CD45CF0">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15.3 迟延支付的违约责任</w:t>
      </w:r>
    </w:p>
    <w:p w14:paraId="39FE48F1">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甲方存在迟延支付乙方合同款项的，应当承担</w:t>
      </w:r>
      <w:r>
        <w:rPr>
          <w:rFonts w:hint="eastAsia" w:ascii="宋体" w:hAnsi="宋体" w:cs="宋体"/>
          <w:b/>
          <w:bCs/>
          <w:sz w:val="24"/>
          <w:szCs w:val="24"/>
        </w:rPr>
        <w:t>【政府采购合同专用条款】</w:t>
      </w:r>
      <w:r>
        <w:rPr>
          <w:rFonts w:hint="eastAsia" w:ascii="宋体" w:hAnsi="宋体" w:cs="宋体"/>
          <w:sz w:val="24"/>
          <w:szCs w:val="24"/>
        </w:rPr>
        <w:t>规定的逾期付款利息。</w:t>
      </w:r>
    </w:p>
    <w:p w14:paraId="6B4112A6">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bCs/>
          <w:sz w:val="24"/>
          <w:szCs w:val="24"/>
        </w:rPr>
        <w:t>15.4其他违约责任根据项目实际需要按</w:t>
      </w:r>
      <w:r>
        <w:rPr>
          <w:rFonts w:hint="eastAsia" w:ascii="宋体" w:hAnsi="宋体" w:cs="宋体"/>
          <w:b/>
          <w:bCs/>
          <w:sz w:val="24"/>
          <w:szCs w:val="24"/>
        </w:rPr>
        <w:t>【政府采购合同专用条款】</w:t>
      </w:r>
      <w:r>
        <w:rPr>
          <w:rFonts w:hint="eastAsia" w:ascii="宋体" w:hAnsi="宋体" w:cs="宋体"/>
          <w:sz w:val="24"/>
          <w:szCs w:val="24"/>
        </w:rPr>
        <w:t>规定执行。</w:t>
      </w:r>
    </w:p>
    <w:p w14:paraId="3A7566FC">
      <w:pPr>
        <w:numPr>
          <w:ilvl w:val="0"/>
          <w:numId w:val="12"/>
        </w:numPr>
        <w:autoSpaceDE w:val="0"/>
        <w:autoSpaceDN w:val="0"/>
        <w:adjustRightInd w:val="0"/>
        <w:snapToGrid w:val="0"/>
        <w:spacing w:line="560" w:lineRule="exact"/>
        <w:jc w:val="left"/>
        <w:rPr>
          <w:rFonts w:ascii="宋体" w:hAnsi="宋体" w:cs="宋体"/>
          <w:b/>
          <w:sz w:val="24"/>
          <w:szCs w:val="24"/>
        </w:rPr>
      </w:pPr>
      <w:r>
        <w:rPr>
          <w:rFonts w:hint="eastAsia" w:ascii="宋体" w:hAnsi="宋体" w:cs="宋体"/>
          <w:b/>
          <w:sz w:val="24"/>
          <w:szCs w:val="24"/>
        </w:rPr>
        <w:t>合同变更、中止与终止</w:t>
      </w:r>
    </w:p>
    <w:p w14:paraId="44FCB4FA">
      <w:pPr>
        <w:adjustRightInd w:val="0"/>
        <w:snapToGrid w:val="0"/>
        <w:spacing w:line="560" w:lineRule="exact"/>
        <w:jc w:val="left"/>
        <w:rPr>
          <w:rFonts w:ascii="宋体" w:hAnsi="宋体" w:cs="宋体"/>
          <w:sz w:val="24"/>
          <w:szCs w:val="24"/>
        </w:rPr>
      </w:pPr>
      <w:r>
        <w:rPr>
          <w:rFonts w:hint="eastAsia" w:ascii="宋体" w:hAnsi="宋体" w:cs="宋体"/>
          <w:sz w:val="24"/>
          <w:szCs w:val="24"/>
        </w:rPr>
        <w:t xml:space="preserve">    16.1合同的变更</w:t>
      </w:r>
    </w:p>
    <w:p w14:paraId="2DB7B616">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政府采购合同履行中，在不改变合同其他条款的前提下，甲方可以在合同价款20%的范围内追加与合同标的相同的货物，并就此与乙方协商一致后签订补充协议。</w:t>
      </w:r>
    </w:p>
    <w:p w14:paraId="7BD1269B">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16.2合同的中止</w:t>
      </w:r>
    </w:p>
    <w:p w14:paraId="21C3067D">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（1）合同履行过程中因供应商就采购文件、采购过程或结果提起投诉的，甲方认为有必要的，可以中止合同的履行。</w:t>
      </w:r>
    </w:p>
    <w:p w14:paraId="51DCBEC1">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C8EC7AF">
      <w:pPr>
        <w:pStyle w:val="113"/>
        <w:spacing w:line="560" w:lineRule="exact"/>
        <w:ind w:firstLine="480"/>
        <w:jc w:val="both"/>
        <w:rPr>
          <w:rFonts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2C8F48B0">
      <w:pPr>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（4）甲方不得以行政区划调整、政府换届、机构或者职能调整以及相关责任人更替为由中止合同。</w:t>
      </w:r>
    </w:p>
    <w:p w14:paraId="0FE43FB0">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16.3合同的终止</w:t>
      </w:r>
    </w:p>
    <w:p w14:paraId="426BFBCF">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（1）合同因有效期限届满而终止；</w:t>
      </w:r>
    </w:p>
    <w:p w14:paraId="43A808DE">
      <w:pPr>
        <w:snapToGrid w:val="0"/>
        <w:spacing w:line="560" w:lineRule="exact"/>
        <w:ind w:firstLine="480" w:firstLineChars="200"/>
        <w:rPr>
          <w:rFonts w:ascii="宋体" w:hAnsi="宋体" w:cs="宋体"/>
          <w:sz w:val="24"/>
          <w:szCs w:val="24"/>
        </w:rPr>
      </w:pPr>
      <w:r>
        <w:rPr>
          <w:rFonts w:hint="eastAsia" w:ascii="宋体" w:hAnsi="宋体" w:cs="宋体"/>
          <w:sz w:val="24"/>
          <w:szCs w:val="24"/>
        </w:rPr>
        <w:t>（2）乙方未按合同约定履行，构成根本性违约的，甲方有权终止合同，并追究乙方的违约责任。</w:t>
      </w:r>
    </w:p>
    <w:p w14:paraId="2069103B">
      <w:pPr>
        <w:pStyle w:val="113"/>
        <w:spacing w:line="560" w:lineRule="exact"/>
        <w:ind w:firstLine="480"/>
        <w:rPr>
          <w:rFonts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79A06A44">
      <w:pPr>
        <w:pStyle w:val="113"/>
        <w:spacing w:line="560" w:lineRule="exact"/>
        <w:ind w:firstLine="480"/>
        <w:jc w:val="both"/>
        <w:rPr>
          <w:rFonts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1A19B3CF">
      <w:pPr>
        <w:autoSpaceDE w:val="0"/>
        <w:autoSpaceDN w:val="0"/>
        <w:adjustRightInd w:val="0"/>
        <w:snapToGrid w:val="0"/>
        <w:spacing w:line="560" w:lineRule="exact"/>
        <w:jc w:val="left"/>
        <w:rPr>
          <w:rFonts w:ascii="宋体" w:hAnsi="宋体" w:cs="宋体"/>
          <w:b/>
          <w:bCs/>
          <w:sz w:val="24"/>
          <w:szCs w:val="24"/>
        </w:rPr>
      </w:pPr>
      <w:r>
        <w:rPr>
          <w:rFonts w:hint="eastAsia" w:ascii="宋体" w:hAnsi="宋体" w:cs="宋体"/>
          <w:b/>
          <w:bCs/>
          <w:sz w:val="24"/>
          <w:szCs w:val="24"/>
        </w:rPr>
        <w:t>17. 合同分包</w:t>
      </w:r>
    </w:p>
    <w:p w14:paraId="6713BE79">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17.1 乙方不得将合同转包给其他供应商。涉及合同分包的，乙方应根据采购文件和投标（响应）文件规定进行合同分包。</w:t>
      </w:r>
    </w:p>
    <w:p w14:paraId="7B7F2396">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17.2 乙方执行政府采购政策向中小企业依法分包的，乙方应当按采购文件和投标（响应）文件签订分包意向协议，分包意向协议属于本合同组成部分。</w:t>
      </w:r>
    </w:p>
    <w:p w14:paraId="57852674">
      <w:pPr>
        <w:autoSpaceDE w:val="0"/>
        <w:autoSpaceDN w:val="0"/>
        <w:adjustRightInd w:val="0"/>
        <w:snapToGrid w:val="0"/>
        <w:spacing w:line="560" w:lineRule="exact"/>
        <w:jc w:val="left"/>
        <w:rPr>
          <w:rFonts w:ascii="宋体" w:hAnsi="宋体" w:cs="宋体"/>
          <w:b/>
          <w:bCs/>
          <w:sz w:val="24"/>
          <w:szCs w:val="24"/>
        </w:rPr>
      </w:pPr>
      <w:r>
        <w:rPr>
          <w:rFonts w:hint="eastAsia" w:ascii="宋体" w:hAnsi="宋体" w:cs="宋体"/>
          <w:b/>
          <w:bCs/>
          <w:sz w:val="24"/>
          <w:szCs w:val="24"/>
        </w:rPr>
        <w:t>18. 不可抗力</w:t>
      </w:r>
    </w:p>
    <w:p w14:paraId="2A211ED0">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18.1 不可抗力是指合同双方不能预见、不能避免且不能克服的客观情况。</w:t>
      </w:r>
    </w:p>
    <w:p w14:paraId="53A7CFE7">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18.2 任何一方对由于不可抗力造成的部分或全部不能履行合同不承担违约责任。但迟延履行后发生不可抗力的，不能免除责任。</w:t>
      </w:r>
    </w:p>
    <w:p w14:paraId="67DFAF8D">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B5E9DE0">
      <w:pPr>
        <w:autoSpaceDE w:val="0"/>
        <w:autoSpaceDN w:val="0"/>
        <w:adjustRightInd w:val="0"/>
        <w:snapToGrid w:val="0"/>
        <w:spacing w:line="560" w:lineRule="exact"/>
        <w:jc w:val="left"/>
        <w:rPr>
          <w:rFonts w:ascii="宋体" w:hAnsi="宋体" w:cs="宋体"/>
          <w:b/>
          <w:bCs/>
          <w:sz w:val="24"/>
          <w:szCs w:val="24"/>
        </w:rPr>
      </w:pPr>
      <w:r>
        <w:rPr>
          <w:rFonts w:hint="eastAsia" w:ascii="宋体" w:hAnsi="宋体" w:cs="宋体"/>
          <w:b/>
          <w:bCs/>
          <w:sz w:val="24"/>
          <w:szCs w:val="24"/>
        </w:rPr>
        <w:t>19. 解决争议的方法</w:t>
      </w:r>
    </w:p>
    <w:p w14:paraId="47DB5232">
      <w:pPr>
        <w:pStyle w:val="113"/>
        <w:spacing w:line="560" w:lineRule="exact"/>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43ED2E5E">
      <w:pPr>
        <w:pStyle w:val="113"/>
        <w:spacing w:line="560" w:lineRule="exact"/>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7D189CB1">
      <w:pPr>
        <w:pStyle w:val="113"/>
        <w:spacing w:line="560" w:lineRule="exact"/>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34403C9F">
      <w:pPr>
        <w:autoSpaceDE w:val="0"/>
        <w:autoSpaceDN w:val="0"/>
        <w:adjustRightInd w:val="0"/>
        <w:snapToGrid w:val="0"/>
        <w:spacing w:line="560" w:lineRule="exact"/>
        <w:jc w:val="left"/>
        <w:rPr>
          <w:rFonts w:ascii="宋体" w:hAnsi="宋体" w:cs="宋体"/>
          <w:sz w:val="24"/>
          <w:szCs w:val="24"/>
        </w:rPr>
      </w:pPr>
      <w:r>
        <w:rPr>
          <w:rFonts w:hint="eastAsia" w:ascii="宋体" w:hAnsi="宋体" w:cs="宋体"/>
          <w:b/>
          <w:sz w:val="24"/>
          <w:szCs w:val="24"/>
        </w:rPr>
        <w:t>20. 政府采购政策</w:t>
      </w:r>
    </w:p>
    <w:p w14:paraId="1F625F14">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20.1 </w:t>
      </w:r>
      <w:r>
        <w:rPr>
          <w:rFonts w:hint="eastAsia" w:ascii="宋体" w:hAnsi="宋体" w:cs="宋体"/>
          <w:sz w:val="24"/>
          <w:szCs w:val="24"/>
          <w:lang w:val="en-GB"/>
        </w:rPr>
        <w:t>本合同应当按照规定执行政府采购政策。</w:t>
      </w:r>
    </w:p>
    <w:p w14:paraId="1BE64867">
      <w:pPr>
        <w:autoSpaceDE w:val="0"/>
        <w:autoSpaceDN w:val="0"/>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20.2 本合同依法执行政府采购政策的方式和内容，属于合同履约验收的范围。甲乙双方</w:t>
      </w:r>
      <w:r>
        <w:rPr>
          <w:rFonts w:hint="eastAsia" w:ascii="宋体" w:hAnsi="宋体" w:cs="宋体"/>
          <w:sz w:val="24"/>
          <w:szCs w:val="24"/>
          <w:lang w:val="en-GB"/>
        </w:rPr>
        <w:t>未按规定要求执行政府采购政策造成损失的</w:t>
      </w:r>
      <w:r>
        <w:rPr>
          <w:rFonts w:hint="eastAsia" w:ascii="宋体" w:hAnsi="宋体" w:cs="宋体"/>
          <w:sz w:val="24"/>
          <w:szCs w:val="24"/>
        </w:rPr>
        <w:t>，有过错的一方应当承担赔偿责任，双方都有过错的，各自承担相应的责任。</w:t>
      </w:r>
    </w:p>
    <w:p w14:paraId="6C744B7E">
      <w:pPr>
        <w:pStyle w:val="11"/>
        <w:spacing w:line="560" w:lineRule="exact"/>
        <w:ind w:firstLine="480" w:firstLineChars="200"/>
        <w:rPr>
          <w:rFonts w:cs="宋体"/>
          <w:sz w:val="24"/>
          <w:szCs w:val="24"/>
        </w:rPr>
      </w:pPr>
      <w:r>
        <w:rPr>
          <w:rFonts w:hint="eastAsia"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48103D4">
      <w:pPr>
        <w:autoSpaceDE w:val="0"/>
        <w:autoSpaceDN w:val="0"/>
        <w:adjustRightInd w:val="0"/>
        <w:snapToGrid w:val="0"/>
        <w:spacing w:line="560" w:lineRule="exact"/>
        <w:jc w:val="left"/>
        <w:rPr>
          <w:rFonts w:ascii="宋体" w:hAnsi="宋体" w:cs="宋体"/>
          <w:b/>
          <w:sz w:val="24"/>
          <w:szCs w:val="24"/>
        </w:rPr>
      </w:pPr>
      <w:r>
        <w:rPr>
          <w:rFonts w:hint="eastAsia" w:ascii="宋体" w:hAnsi="宋体" w:cs="宋体"/>
          <w:b/>
          <w:sz w:val="24"/>
          <w:szCs w:val="24"/>
        </w:rPr>
        <w:t>21. 法律适用</w:t>
      </w:r>
    </w:p>
    <w:p w14:paraId="247CBACD">
      <w:pPr>
        <w:pStyle w:val="113"/>
        <w:spacing w:line="560" w:lineRule="exact"/>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60171BB1">
      <w:pPr>
        <w:pStyle w:val="113"/>
        <w:spacing w:line="560" w:lineRule="exact"/>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718E519B">
      <w:pPr>
        <w:autoSpaceDE w:val="0"/>
        <w:autoSpaceDN w:val="0"/>
        <w:adjustRightInd w:val="0"/>
        <w:snapToGrid w:val="0"/>
        <w:spacing w:line="560" w:lineRule="exact"/>
        <w:jc w:val="left"/>
        <w:rPr>
          <w:rFonts w:ascii="宋体" w:hAnsi="宋体" w:cs="宋体"/>
          <w:b/>
          <w:sz w:val="24"/>
          <w:szCs w:val="24"/>
        </w:rPr>
      </w:pPr>
      <w:r>
        <w:rPr>
          <w:rFonts w:hint="eastAsia" w:ascii="宋体" w:hAnsi="宋体" w:cs="宋体"/>
          <w:b/>
          <w:sz w:val="24"/>
          <w:szCs w:val="24"/>
        </w:rPr>
        <w:t>22. 通知</w:t>
      </w:r>
    </w:p>
    <w:p w14:paraId="7BDD8E42">
      <w:pPr>
        <w:pStyle w:val="113"/>
        <w:spacing w:line="560" w:lineRule="exact"/>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7DA769D7">
      <w:pPr>
        <w:pStyle w:val="113"/>
        <w:spacing w:line="560" w:lineRule="exact"/>
        <w:ind w:firstLine="0" w:firstLineChars="0"/>
        <w:jc w:val="both"/>
        <w:rPr>
          <w:rFonts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1A9464A7">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22.3本合同一方给另一方的通知均应采用书面形式，传真或快递送到本合同中规定的对方的地址和办理签收手续。</w:t>
      </w:r>
    </w:p>
    <w:p w14:paraId="49E624C6">
      <w:pPr>
        <w:adjustRightInd w:val="0"/>
        <w:snapToGrid w:val="0"/>
        <w:spacing w:line="560" w:lineRule="exact"/>
        <w:ind w:firstLine="480" w:firstLineChars="200"/>
        <w:jc w:val="left"/>
        <w:rPr>
          <w:rFonts w:ascii="宋体" w:hAnsi="宋体" w:cs="宋体"/>
          <w:sz w:val="24"/>
          <w:szCs w:val="24"/>
        </w:rPr>
      </w:pPr>
      <w:r>
        <w:rPr>
          <w:rFonts w:hint="eastAsia" w:ascii="宋体" w:hAnsi="宋体" w:cs="宋体"/>
          <w:sz w:val="24"/>
          <w:szCs w:val="24"/>
        </w:rPr>
        <w:t>22.4通知以送达之日或通知书中规定的生效之日起生效，两者中以较迟之日为准。</w:t>
      </w:r>
    </w:p>
    <w:p w14:paraId="1D1D8C0F">
      <w:pPr>
        <w:numPr>
          <w:ilvl w:val="0"/>
          <w:numId w:val="13"/>
        </w:numPr>
        <w:adjustRightInd w:val="0"/>
        <w:snapToGrid w:val="0"/>
        <w:spacing w:line="560" w:lineRule="exact"/>
        <w:jc w:val="left"/>
        <w:rPr>
          <w:rFonts w:ascii="宋体" w:hAnsi="宋体" w:cs="宋体"/>
          <w:b/>
          <w:bCs/>
          <w:sz w:val="24"/>
          <w:szCs w:val="24"/>
        </w:rPr>
      </w:pPr>
      <w:r>
        <w:rPr>
          <w:rFonts w:hint="eastAsia" w:ascii="宋体" w:hAnsi="宋体" w:cs="宋体"/>
          <w:b/>
          <w:bCs/>
          <w:sz w:val="24"/>
          <w:szCs w:val="24"/>
        </w:rPr>
        <w:t>合同未尽事项</w:t>
      </w:r>
    </w:p>
    <w:p w14:paraId="1192E3E8">
      <w:pPr>
        <w:adjustRightInd w:val="0"/>
        <w:snapToGrid w:val="0"/>
        <w:spacing w:line="560" w:lineRule="exact"/>
        <w:ind w:firstLine="480" w:firstLineChars="200"/>
        <w:jc w:val="left"/>
        <w:rPr>
          <w:rFonts w:ascii="宋体" w:hAnsi="宋体" w:cs="宋体"/>
          <w:bCs/>
          <w:sz w:val="24"/>
          <w:szCs w:val="24"/>
        </w:rPr>
      </w:pPr>
      <w:r>
        <w:rPr>
          <w:rFonts w:hint="eastAsia" w:ascii="宋体" w:hAnsi="宋体" w:cs="宋体"/>
          <w:bCs/>
          <w:sz w:val="24"/>
          <w:szCs w:val="24"/>
        </w:rPr>
        <w:t>23.1合同未尽事项见</w:t>
      </w:r>
      <w:r>
        <w:rPr>
          <w:rFonts w:hint="eastAsia" w:ascii="宋体" w:hAnsi="宋体" w:cs="宋体"/>
          <w:b/>
          <w:sz w:val="24"/>
          <w:szCs w:val="24"/>
        </w:rPr>
        <w:t>【政府采购合同专用条款】</w:t>
      </w:r>
      <w:r>
        <w:rPr>
          <w:rFonts w:hint="eastAsia" w:ascii="宋体" w:hAnsi="宋体" w:cs="宋体"/>
          <w:bCs/>
          <w:sz w:val="24"/>
          <w:szCs w:val="24"/>
        </w:rPr>
        <w:t>。</w:t>
      </w:r>
    </w:p>
    <w:p w14:paraId="4B3E078F">
      <w:pPr>
        <w:adjustRightInd w:val="0"/>
        <w:snapToGrid w:val="0"/>
        <w:spacing w:line="560" w:lineRule="exact"/>
        <w:jc w:val="left"/>
        <w:rPr>
          <w:rFonts w:ascii="宋体" w:hAnsi="宋体" w:cs="宋体"/>
          <w:sz w:val="24"/>
          <w:szCs w:val="24"/>
        </w:rPr>
      </w:pPr>
      <w:r>
        <w:rPr>
          <w:rFonts w:hint="eastAsia" w:ascii="宋体" w:hAnsi="宋体" w:cs="宋体"/>
          <w:bCs/>
          <w:sz w:val="24"/>
          <w:szCs w:val="24"/>
        </w:rPr>
        <w:t xml:space="preserve">    23.2 合同附件与合同正文具有同等的法律效力。</w:t>
      </w:r>
      <w:bookmarkStart w:id="841" w:name="_Toc20313"/>
    </w:p>
    <w:p w14:paraId="25B4CF58">
      <w:pPr>
        <w:adjustRightInd w:val="0"/>
        <w:snapToGrid w:val="0"/>
        <w:spacing w:line="560" w:lineRule="exact"/>
        <w:jc w:val="center"/>
        <w:rPr>
          <w:rFonts w:ascii="宋体" w:hAnsi="宋体" w:cs="宋体"/>
          <w:sz w:val="24"/>
          <w:szCs w:val="24"/>
        </w:rPr>
      </w:pPr>
      <w:r>
        <w:rPr>
          <w:rFonts w:hint="eastAsia" w:ascii="宋体" w:hAnsi="宋体" w:cs="宋体"/>
          <w:sz w:val="24"/>
          <w:szCs w:val="24"/>
        </w:rPr>
        <w:br w:type="page"/>
      </w:r>
      <w:r>
        <w:rPr>
          <w:rFonts w:hint="eastAsia" w:ascii="宋体" w:hAnsi="宋体" w:cs="宋体"/>
          <w:b/>
          <w:bCs/>
          <w:sz w:val="24"/>
          <w:szCs w:val="24"/>
        </w:rPr>
        <w:t>第三节 政府采购合同专用条款</w:t>
      </w:r>
      <w:bookmarkEnd w:id="841"/>
    </w:p>
    <w:p w14:paraId="24832701">
      <w:pPr>
        <w:adjustRightInd w:val="0"/>
        <w:snapToGrid w:val="0"/>
        <w:spacing w:line="560" w:lineRule="exact"/>
        <w:jc w:val="center"/>
        <w:rPr>
          <w:rFonts w:ascii="宋体" w:hAnsi="宋体" w:cs="宋体"/>
          <w:sz w:val="24"/>
          <w:szCs w:val="24"/>
        </w:rPr>
      </w:pPr>
    </w:p>
    <w:tbl>
      <w:tblPr>
        <w:tblStyle w:val="35"/>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2FA16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67C2881">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742AC037">
            <w:pPr>
              <w:adjustRightInd w:val="0"/>
              <w:snapToGrid w:val="0"/>
              <w:spacing w:line="560" w:lineRule="exact"/>
              <w:jc w:val="center"/>
              <w:rPr>
                <w:rFonts w:ascii="宋体" w:hAnsi="宋体" w:cs="宋体"/>
                <w:sz w:val="24"/>
                <w:szCs w:val="24"/>
              </w:rPr>
            </w:pPr>
            <w:r>
              <w:rPr>
                <w:rFonts w:hint="eastAsia" w:ascii="宋体" w:hAnsi="宋体" w:cs="宋体"/>
                <w:sz w:val="24"/>
                <w:szCs w:val="24"/>
              </w:rPr>
              <w:t>第1.2（6）项</w:t>
            </w:r>
          </w:p>
        </w:tc>
        <w:tc>
          <w:tcPr>
            <w:tcW w:w="1742" w:type="dxa"/>
            <w:vAlign w:val="center"/>
          </w:tcPr>
          <w:p w14:paraId="271CF8A4">
            <w:pPr>
              <w:adjustRightInd w:val="0"/>
              <w:snapToGrid w:val="0"/>
              <w:spacing w:line="560" w:lineRule="exact"/>
              <w:jc w:val="left"/>
              <w:rPr>
                <w:rFonts w:ascii="宋体" w:hAnsi="宋体" w:cs="宋体"/>
                <w:sz w:val="24"/>
                <w:szCs w:val="24"/>
              </w:rPr>
            </w:pPr>
            <w:r>
              <w:rPr>
                <w:rFonts w:hint="eastAsia" w:ascii="宋体" w:hAnsi="宋体" w:cs="宋体"/>
                <w:sz w:val="24"/>
                <w:szCs w:val="24"/>
              </w:rPr>
              <w:t>联合体具体要求</w:t>
            </w:r>
          </w:p>
        </w:tc>
        <w:tc>
          <w:tcPr>
            <w:tcW w:w="5170" w:type="dxa"/>
            <w:vAlign w:val="center"/>
          </w:tcPr>
          <w:p w14:paraId="1D7B6C65">
            <w:pPr>
              <w:adjustRightInd w:val="0"/>
              <w:snapToGrid w:val="0"/>
              <w:spacing w:line="560" w:lineRule="exact"/>
              <w:jc w:val="left"/>
              <w:rPr>
                <w:rFonts w:ascii="宋体" w:hAnsi="宋体" w:cs="宋体"/>
                <w:sz w:val="24"/>
                <w:szCs w:val="24"/>
              </w:rPr>
            </w:pPr>
            <w:r>
              <w:rPr>
                <w:rFonts w:hint="eastAsia" w:ascii="宋体" w:hAnsi="宋体" w:cs="宋体"/>
                <w:sz w:val="24"/>
                <w:szCs w:val="24"/>
              </w:rPr>
              <w:t>/</w:t>
            </w:r>
          </w:p>
        </w:tc>
      </w:tr>
      <w:tr w14:paraId="68CE4C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6F472567">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1772CAF8">
            <w:pPr>
              <w:adjustRightInd w:val="0"/>
              <w:snapToGrid w:val="0"/>
              <w:spacing w:line="560" w:lineRule="exact"/>
              <w:jc w:val="center"/>
              <w:rPr>
                <w:rFonts w:ascii="宋体" w:hAnsi="宋体" w:cs="宋体"/>
                <w:sz w:val="24"/>
                <w:szCs w:val="24"/>
              </w:rPr>
            </w:pPr>
            <w:r>
              <w:rPr>
                <w:rFonts w:hint="eastAsia" w:ascii="宋体" w:hAnsi="宋体" w:cs="宋体"/>
                <w:sz w:val="24"/>
                <w:szCs w:val="24"/>
              </w:rPr>
              <w:t>第1.2（7）项</w:t>
            </w:r>
          </w:p>
        </w:tc>
        <w:tc>
          <w:tcPr>
            <w:tcW w:w="1742" w:type="dxa"/>
            <w:vAlign w:val="center"/>
          </w:tcPr>
          <w:p w14:paraId="29E14ACF">
            <w:pPr>
              <w:adjustRightInd w:val="0"/>
              <w:snapToGrid w:val="0"/>
              <w:spacing w:line="560" w:lineRule="exact"/>
              <w:jc w:val="left"/>
              <w:rPr>
                <w:rFonts w:ascii="宋体" w:hAnsi="宋体" w:cs="宋体"/>
                <w:sz w:val="24"/>
                <w:szCs w:val="24"/>
              </w:rPr>
            </w:pPr>
            <w:r>
              <w:rPr>
                <w:rFonts w:hint="eastAsia" w:ascii="宋体" w:hAnsi="宋体" w:cs="宋体"/>
                <w:sz w:val="24"/>
                <w:szCs w:val="24"/>
              </w:rPr>
              <w:t>其他术语解释</w:t>
            </w:r>
          </w:p>
        </w:tc>
        <w:tc>
          <w:tcPr>
            <w:tcW w:w="5170" w:type="dxa"/>
            <w:vAlign w:val="center"/>
          </w:tcPr>
          <w:p w14:paraId="42FFC250">
            <w:pPr>
              <w:adjustRightInd w:val="0"/>
              <w:snapToGrid w:val="0"/>
              <w:spacing w:line="560" w:lineRule="exact"/>
              <w:jc w:val="left"/>
              <w:rPr>
                <w:rFonts w:ascii="宋体" w:hAnsi="宋体" w:cs="宋体"/>
                <w:sz w:val="24"/>
                <w:szCs w:val="24"/>
              </w:rPr>
            </w:pPr>
          </w:p>
        </w:tc>
      </w:tr>
      <w:tr w14:paraId="7237C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D4A87DE">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3F4B243E">
            <w:pPr>
              <w:adjustRightInd w:val="0"/>
              <w:snapToGrid w:val="0"/>
              <w:spacing w:line="560" w:lineRule="exact"/>
              <w:jc w:val="center"/>
              <w:rPr>
                <w:rFonts w:ascii="宋体" w:hAnsi="宋体" w:cs="宋体"/>
                <w:sz w:val="24"/>
                <w:szCs w:val="24"/>
              </w:rPr>
            </w:pPr>
            <w:r>
              <w:rPr>
                <w:rFonts w:hint="eastAsia" w:ascii="宋体" w:hAnsi="宋体" w:cs="宋体"/>
                <w:sz w:val="24"/>
                <w:szCs w:val="24"/>
              </w:rPr>
              <w:t>第4.4款</w:t>
            </w:r>
          </w:p>
        </w:tc>
        <w:tc>
          <w:tcPr>
            <w:tcW w:w="1742" w:type="dxa"/>
            <w:vAlign w:val="center"/>
          </w:tcPr>
          <w:p w14:paraId="40BA3B23">
            <w:pPr>
              <w:adjustRightInd w:val="0"/>
              <w:snapToGrid w:val="0"/>
              <w:spacing w:line="560" w:lineRule="exact"/>
              <w:jc w:val="left"/>
              <w:rPr>
                <w:rFonts w:ascii="宋体" w:hAnsi="宋体" w:cs="宋体"/>
                <w:sz w:val="24"/>
                <w:szCs w:val="24"/>
              </w:rPr>
            </w:pPr>
            <w:r>
              <w:rPr>
                <w:rFonts w:hint="eastAsia" w:ascii="宋体" w:hAnsi="宋体" w:cs="宋体"/>
                <w:sz w:val="24"/>
                <w:szCs w:val="24"/>
              </w:rPr>
              <w:t>履约验收中甲方提出异议或作出说明的期限</w:t>
            </w:r>
          </w:p>
        </w:tc>
        <w:tc>
          <w:tcPr>
            <w:tcW w:w="5170" w:type="dxa"/>
            <w:vAlign w:val="center"/>
          </w:tcPr>
          <w:p w14:paraId="437B74AC">
            <w:pPr>
              <w:adjustRightInd w:val="0"/>
              <w:snapToGrid w:val="0"/>
              <w:spacing w:line="560" w:lineRule="exact"/>
              <w:jc w:val="left"/>
              <w:rPr>
                <w:rFonts w:ascii="宋体" w:hAnsi="宋体" w:cs="宋体"/>
                <w:sz w:val="24"/>
                <w:szCs w:val="24"/>
              </w:rPr>
            </w:pPr>
          </w:p>
        </w:tc>
      </w:tr>
      <w:tr w14:paraId="10ABC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08794EB">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4C68DE5A">
            <w:pPr>
              <w:adjustRightInd w:val="0"/>
              <w:snapToGrid w:val="0"/>
              <w:spacing w:line="560" w:lineRule="exact"/>
              <w:jc w:val="center"/>
              <w:rPr>
                <w:rFonts w:ascii="宋体" w:hAnsi="宋体" w:cs="宋体"/>
                <w:sz w:val="24"/>
                <w:szCs w:val="24"/>
              </w:rPr>
            </w:pPr>
            <w:r>
              <w:rPr>
                <w:rFonts w:hint="eastAsia" w:ascii="宋体" w:hAnsi="宋体" w:cs="宋体"/>
                <w:sz w:val="24"/>
                <w:szCs w:val="24"/>
              </w:rPr>
              <w:t>第4.6款</w:t>
            </w:r>
          </w:p>
        </w:tc>
        <w:tc>
          <w:tcPr>
            <w:tcW w:w="1742" w:type="dxa"/>
            <w:vAlign w:val="center"/>
          </w:tcPr>
          <w:p w14:paraId="6E26FA82">
            <w:pPr>
              <w:adjustRightInd w:val="0"/>
              <w:snapToGrid w:val="0"/>
              <w:spacing w:line="560" w:lineRule="exact"/>
              <w:jc w:val="left"/>
              <w:rPr>
                <w:rFonts w:ascii="宋体" w:hAnsi="宋体" w:cs="宋体"/>
                <w:sz w:val="24"/>
                <w:szCs w:val="24"/>
              </w:rPr>
            </w:pPr>
            <w:r>
              <w:rPr>
                <w:rFonts w:hint="eastAsia" w:ascii="宋体" w:hAnsi="宋体" w:cs="宋体"/>
                <w:sz w:val="24"/>
                <w:szCs w:val="24"/>
              </w:rPr>
              <w:t>约定甲方承担的其他义务和责任</w:t>
            </w:r>
          </w:p>
        </w:tc>
        <w:tc>
          <w:tcPr>
            <w:tcW w:w="5170" w:type="dxa"/>
            <w:vAlign w:val="center"/>
          </w:tcPr>
          <w:p w14:paraId="686548EE">
            <w:pPr>
              <w:adjustRightInd w:val="0"/>
              <w:snapToGrid w:val="0"/>
              <w:spacing w:line="560" w:lineRule="exact"/>
              <w:jc w:val="left"/>
              <w:rPr>
                <w:rFonts w:ascii="宋体" w:hAnsi="宋体" w:cs="宋体"/>
                <w:sz w:val="24"/>
                <w:szCs w:val="24"/>
              </w:rPr>
            </w:pPr>
          </w:p>
        </w:tc>
      </w:tr>
      <w:tr w14:paraId="7E503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A1C9CAC">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26B34C7A">
            <w:pPr>
              <w:snapToGrid w:val="0"/>
              <w:spacing w:line="560" w:lineRule="exact"/>
              <w:jc w:val="center"/>
              <w:rPr>
                <w:rFonts w:ascii="宋体" w:hAnsi="宋体" w:cs="宋体"/>
                <w:sz w:val="24"/>
                <w:szCs w:val="24"/>
              </w:rPr>
            </w:pPr>
            <w:r>
              <w:rPr>
                <w:rFonts w:hint="eastAsia" w:ascii="宋体" w:hAnsi="宋体" w:cs="宋体"/>
                <w:sz w:val="24"/>
                <w:szCs w:val="24"/>
              </w:rPr>
              <w:t>第5.4款</w:t>
            </w:r>
          </w:p>
        </w:tc>
        <w:tc>
          <w:tcPr>
            <w:tcW w:w="1742" w:type="dxa"/>
            <w:vAlign w:val="center"/>
          </w:tcPr>
          <w:p w14:paraId="47899D91">
            <w:pPr>
              <w:adjustRightInd w:val="0"/>
              <w:snapToGrid w:val="0"/>
              <w:spacing w:line="560" w:lineRule="exact"/>
              <w:jc w:val="left"/>
              <w:rPr>
                <w:rFonts w:ascii="宋体" w:hAnsi="宋体" w:cs="宋体"/>
                <w:sz w:val="24"/>
                <w:szCs w:val="24"/>
              </w:rPr>
            </w:pPr>
            <w:r>
              <w:rPr>
                <w:rFonts w:hint="eastAsia" w:ascii="宋体" w:hAnsi="宋体" w:cs="宋体"/>
                <w:sz w:val="24"/>
                <w:szCs w:val="24"/>
              </w:rPr>
              <w:t>约定乙方承担的其他义务和责任</w:t>
            </w:r>
          </w:p>
        </w:tc>
        <w:tc>
          <w:tcPr>
            <w:tcW w:w="5170" w:type="dxa"/>
            <w:vAlign w:val="center"/>
          </w:tcPr>
          <w:p w14:paraId="056E94D4">
            <w:pPr>
              <w:adjustRightInd w:val="0"/>
              <w:snapToGrid w:val="0"/>
              <w:spacing w:line="560" w:lineRule="exact"/>
              <w:jc w:val="left"/>
              <w:rPr>
                <w:rFonts w:ascii="宋体" w:hAnsi="宋体" w:cs="宋体"/>
                <w:sz w:val="24"/>
                <w:szCs w:val="24"/>
              </w:rPr>
            </w:pPr>
          </w:p>
        </w:tc>
      </w:tr>
      <w:tr w14:paraId="5714E8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58CB232">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619D17BB">
            <w:pPr>
              <w:snapToGrid w:val="0"/>
              <w:spacing w:line="560" w:lineRule="exact"/>
              <w:jc w:val="center"/>
              <w:rPr>
                <w:rFonts w:ascii="宋体" w:hAnsi="宋体" w:cs="宋体"/>
                <w:sz w:val="24"/>
                <w:szCs w:val="24"/>
              </w:rPr>
            </w:pPr>
            <w:r>
              <w:rPr>
                <w:rFonts w:hint="eastAsia" w:ascii="宋体" w:hAnsi="宋体" w:cs="宋体"/>
                <w:sz w:val="24"/>
                <w:szCs w:val="24"/>
              </w:rPr>
              <w:t>第6.1款</w:t>
            </w:r>
          </w:p>
        </w:tc>
        <w:tc>
          <w:tcPr>
            <w:tcW w:w="1742" w:type="dxa"/>
            <w:vAlign w:val="center"/>
          </w:tcPr>
          <w:p w14:paraId="62A44C87">
            <w:pPr>
              <w:adjustRightInd w:val="0"/>
              <w:snapToGrid w:val="0"/>
              <w:spacing w:line="560" w:lineRule="exact"/>
              <w:jc w:val="left"/>
              <w:rPr>
                <w:rFonts w:ascii="宋体" w:hAnsi="宋体" w:cs="宋体"/>
                <w:sz w:val="24"/>
                <w:szCs w:val="24"/>
              </w:rPr>
            </w:pPr>
            <w:r>
              <w:rPr>
                <w:rFonts w:hint="eastAsia" w:ascii="宋体" w:hAnsi="宋体" w:cs="宋体"/>
                <w:sz w:val="24"/>
                <w:szCs w:val="24"/>
              </w:rPr>
              <w:t>履行合同义务的顺序</w:t>
            </w:r>
          </w:p>
        </w:tc>
        <w:tc>
          <w:tcPr>
            <w:tcW w:w="5170" w:type="dxa"/>
            <w:vAlign w:val="center"/>
          </w:tcPr>
          <w:p w14:paraId="5418D0F3">
            <w:pPr>
              <w:adjustRightInd w:val="0"/>
              <w:snapToGrid w:val="0"/>
              <w:spacing w:line="560" w:lineRule="exact"/>
              <w:jc w:val="left"/>
              <w:rPr>
                <w:rFonts w:ascii="宋体" w:hAnsi="宋体" w:cs="宋体"/>
                <w:sz w:val="24"/>
                <w:szCs w:val="24"/>
              </w:rPr>
            </w:pPr>
          </w:p>
        </w:tc>
      </w:tr>
      <w:tr w14:paraId="360F30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58255186">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2AB556CD">
            <w:pPr>
              <w:adjustRightInd w:val="0"/>
              <w:snapToGrid w:val="0"/>
              <w:spacing w:line="560" w:lineRule="exact"/>
              <w:jc w:val="center"/>
              <w:rPr>
                <w:rFonts w:ascii="宋体" w:hAnsi="宋体" w:cs="宋体"/>
                <w:sz w:val="24"/>
                <w:szCs w:val="24"/>
              </w:rPr>
            </w:pPr>
            <w:r>
              <w:rPr>
                <w:rFonts w:hint="eastAsia" w:ascii="宋体" w:hAnsi="宋体" w:cs="宋体"/>
                <w:sz w:val="24"/>
                <w:szCs w:val="24"/>
              </w:rPr>
              <w:t>第7.1款</w:t>
            </w:r>
          </w:p>
        </w:tc>
        <w:tc>
          <w:tcPr>
            <w:tcW w:w="1742" w:type="dxa"/>
            <w:vAlign w:val="center"/>
          </w:tcPr>
          <w:p w14:paraId="09CFB724">
            <w:pPr>
              <w:adjustRightInd w:val="0"/>
              <w:snapToGrid w:val="0"/>
              <w:spacing w:line="560" w:lineRule="exact"/>
              <w:jc w:val="left"/>
              <w:rPr>
                <w:rFonts w:ascii="宋体" w:hAnsi="宋体" w:cs="宋体"/>
                <w:sz w:val="24"/>
                <w:szCs w:val="24"/>
              </w:rPr>
            </w:pPr>
            <w:r>
              <w:rPr>
                <w:rFonts w:hint="eastAsia" w:ascii="宋体" w:hAnsi="宋体" w:cs="宋体"/>
                <w:sz w:val="24"/>
                <w:szCs w:val="24"/>
              </w:rPr>
              <w:t>包装特殊要求</w:t>
            </w:r>
          </w:p>
        </w:tc>
        <w:tc>
          <w:tcPr>
            <w:tcW w:w="5170" w:type="dxa"/>
            <w:vAlign w:val="center"/>
          </w:tcPr>
          <w:p w14:paraId="00B18A31">
            <w:pPr>
              <w:spacing w:line="560" w:lineRule="exact"/>
              <w:rPr>
                <w:rFonts w:ascii="宋体" w:hAnsi="宋体" w:cs="宋体"/>
                <w:sz w:val="24"/>
                <w:szCs w:val="24"/>
              </w:rPr>
            </w:pPr>
          </w:p>
        </w:tc>
      </w:tr>
      <w:tr w14:paraId="50C875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7FC18908">
            <w:pPr>
              <w:adjustRightInd w:val="0"/>
              <w:snapToGrid w:val="0"/>
              <w:spacing w:line="560" w:lineRule="exact"/>
              <w:jc w:val="center"/>
              <w:rPr>
                <w:rFonts w:ascii="宋体" w:hAnsi="宋体" w:cs="宋体"/>
                <w:sz w:val="24"/>
                <w:szCs w:val="24"/>
              </w:rPr>
            </w:pPr>
          </w:p>
        </w:tc>
        <w:tc>
          <w:tcPr>
            <w:tcW w:w="1742" w:type="dxa"/>
            <w:vAlign w:val="center"/>
          </w:tcPr>
          <w:p w14:paraId="3EB2EF7E">
            <w:pPr>
              <w:adjustRightInd w:val="0"/>
              <w:snapToGrid w:val="0"/>
              <w:spacing w:line="560" w:lineRule="exact"/>
              <w:jc w:val="left"/>
              <w:rPr>
                <w:rFonts w:ascii="宋体" w:hAnsi="宋体" w:cs="宋体"/>
                <w:sz w:val="24"/>
                <w:szCs w:val="24"/>
              </w:rPr>
            </w:pPr>
            <w:r>
              <w:rPr>
                <w:rFonts w:hint="eastAsia" w:ascii="宋体" w:hAnsi="宋体" w:cs="宋体"/>
                <w:sz w:val="24"/>
                <w:szCs w:val="24"/>
              </w:rPr>
              <w:t>指定现场</w:t>
            </w:r>
          </w:p>
        </w:tc>
        <w:tc>
          <w:tcPr>
            <w:tcW w:w="5170" w:type="dxa"/>
            <w:vAlign w:val="center"/>
          </w:tcPr>
          <w:p w14:paraId="719A8AB7">
            <w:pPr>
              <w:spacing w:line="560" w:lineRule="exact"/>
              <w:rPr>
                <w:rFonts w:ascii="宋体" w:hAnsi="宋体" w:cs="宋体"/>
                <w:sz w:val="24"/>
                <w:szCs w:val="24"/>
              </w:rPr>
            </w:pPr>
          </w:p>
        </w:tc>
      </w:tr>
      <w:tr w14:paraId="0B247D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354DECD4">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09836220">
            <w:pPr>
              <w:adjustRightInd w:val="0"/>
              <w:snapToGrid w:val="0"/>
              <w:spacing w:line="560" w:lineRule="exact"/>
              <w:jc w:val="center"/>
              <w:rPr>
                <w:rFonts w:ascii="宋体" w:hAnsi="宋体" w:cs="宋体"/>
                <w:sz w:val="24"/>
                <w:szCs w:val="24"/>
              </w:rPr>
            </w:pPr>
            <w:r>
              <w:rPr>
                <w:rFonts w:hint="eastAsia" w:ascii="宋体" w:hAnsi="宋体" w:cs="宋体"/>
                <w:sz w:val="24"/>
                <w:szCs w:val="24"/>
              </w:rPr>
              <w:t>第7.2款</w:t>
            </w:r>
          </w:p>
        </w:tc>
        <w:tc>
          <w:tcPr>
            <w:tcW w:w="1742" w:type="dxa"/>
            <w:vAlign w:val="center"/>
          </w:tcPr>
          <w:p w14:paraId="105828B0">
            <w:pPr>
              <w:adjustRightInd w:val="0"/>
              <w:snapToGrid w:val="0"/>
              <w:spacing w:line="560" w:lineRule="exact"/>
              <w:jc w:val="left"/>
              <w:rPr>
                <w:rFonts w:ascii="宋体" w:hAnsi="宋体" w:cs="宋体"/>
                <w:sz w:val="24"/>
                <w:szCs w:val="24"/>
              </w:rPr>
            </w:pPr>
            <w:r>
              <w:rPr>
                <w:rFonts w:hint="eastAsia" w:ascii="宋体" w:hAnsi="宋体" w:cs="宋体"/>
                <w:sz w:val="24"/>
                <w:szCs w:val="24"/>
              </w:rPr>
              <w:t>运输特殊要求</w:t>
            </w:r>
          </w:p>
        </w:tc>
        <w:tc>
          <w:tcPr>
            <w:tcW w:w="5170" w:type="dxa"/>
            <w:vAlign w:val="center"/>
          </w:tcPr>
          <w:p w14:paraId="211DB138">
            <w:pPr>
              <w:spacing w:line="560" w:lineRule="exact"/>
              <w:rPr>
                <w:rFonts w:ascii="宋体" w:hAnsi="宋体" w:cs="宋体"/>
                <w:sz w:val="24"/>
                <w:szCs w:val="24"/>
              </w:rPr>
            </w:pPr>
          </w:p>
        </w:tc>
      </w:tr>
      <w:tr w14:paraId="14A5C2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11F13349">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6D493FAC">
            <w:pPr>
              <w:adjustRightInd w:val="0"/>
              <w:snapToGrid w:val="0"/>
              <w:spacing w:line="560" w:lineRule="exact"/>
              <w:jc w:val="center"/>
              <w:rPr>
                <w:rFonts w:ascii="宋体" w:hAnsi="宋体" w:cs="宋体"/>
                <w:sz w:val="24"/>
                <w:szCs w:val="24"/>
              </w:rPr>
            </w:pPr>
            <w:r>
              <w:rPr>
                <w:rFonts w:hint="eastAsia" w:ascii="宋体" w:hAnsi="宋体" w:cs="宋体"/>
                <w:sz w:val="24"/>
                <w:szCs w:val="24"/>
              </w:rPr>
              <w:t>第7.3款</w:t>
            </w:r>
          </w:p>
        </w:tc>
        <w:tc>
          <w:tcPr>
            <w:tcW w:w="1742" w:type="dxa"/>
            <w:vAlign w:val="center"/>
          </w:tcPr>
          <w:p w14:paraId="2E1CA69E">
            <w:pPr>
              <w:adjustRightInd w:val="0"/>
              <w:snapToGrid w:val="0"/>
              <w:spacing w:line="560" w:lineRule="exact"/>
              <w:jc w:val="left"/>
              <w:rPr>
                <w:rFonts w:ascii="宋体" w:hAnsi="宋体" w:cs="宋体"/>
                <w:sz w:val="24"/>
                <w:szCs w:val="24"/>
              </w:rPr>
            </w:pPr>
            <w:r>
              <w:rPr>
                <w:rFonts w:hint="eastAsia" w:ascii="宋体" w:hAnsi="宋体" w:cs="宋体"/>
                <w:sz w:val="24"/>
                <w:szCs w:val="24"/>
              </w:rPr>
              <w:t>保险要求</w:t>
            </w:r>
          </w:p>
        </w:tc>
        <w:tc>
          <w:tcPr>
            <w:tcW w:w="5170" w:type="dxa"/>
            <w:vAlign w:val="center"/>
          </w:tcPr>
          <w:p w14:paraId="1C30BBEA">
            <w:pPr>
              <w:spacing w:line="560" w:lineRule="exact"/>
              <w:rPr>
                <w:rFonts w:ascii="宋体" w:hAnsi="宋体" w:cs="宋体"/>
                <w:sz w:val="24"/>
                <w:szCs w:val="24"/>
              </w:rPr>
            </w:pPr>
          </w:p>
        </w:tc>
      </w:tr>
      <w:tr w14:paraId="7D24B6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62533BA">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4C3E2942">
            <w:pPr>
              <w:adjustRightInd w:val="0"/>
              <w:snapToGrid w:val="0"/>
              <w:spacing w:line="560" w:lineRule="exact"/>
              <w:jc w:val="center"/>
              <w:rPr>
                <w:rFonts w:ascii="宋体" w:hAnsi="宋体" w:cs="宋体"/>
                <w:sz w:val="24"/>
                <w:szCs w:val="24"/>
              </w:rPr>
            </w:pPr>
            <w:r>
              <w:rPr>
                <w:rFonts w:hint="eastAsia" w:ascii="宋体" w:hAnsi="宋体" w:cs="宋体"/>
                <w:sz w:val="24"/>
                <w:szCs w:val="24"/>
              </w:rPr>
              <w:t>第8.2（1）项</w:t>
            </w:r>
          </w:p>
        </w:tc>
        <w:tc>
          <w:tcPr>
            <w:tcW w:w="1742" w:type="dxa"/>
            <w:vAlign w:val="center"/>
          </w:tcPr>
          <w:p w14:paraId="07C195C8">
            <w:pPr>
              <w:adjustRightInd w:val="0"/>
              <w:snapToGrid w:val="0"/>
              <w:spacing w:line="560" w:lineRule="exact"/>
              <w:jc w:val="left"/>
              <w:rPr>
                <w:rFonts w:ascii="宋体" w:hAnsi="宋体" w:cs="宋体"/>
                <w:sz w:val="24"/>
                <w:szCs w:val="24"/>
              </w:rPr>
            </w:pPr>
            <w:r>
              <w:rPr>
                <w:rFonts w:hint="eastAsia" w:ascii="宋体" w:hAnsi="宋体" w:cs="宋体"/>
                <w:sz w:val="24"/>
                <w:szCs w:val="24"/>
              </w:rPr>
              <w:t>质量保证期</w:t>
            </w:r>
          </w:p>
        </w:tc>
        <w:tc>
          <w:tcPr>
            <w:tcW w:w="5170" w:type="dxa"/>
            <w:vAlign w:val="center"/>
          </w:tcPr>
          <w:p w14:paraId="289BD41A">
            <w:pPr>
              <w:autoSpaceDE w:val="0"/>
              <w:autoSpaceDN w:val="0"/>
              <w:adjustRightInd w:val="0"/>
              <w:snapToGrid w:val="0"/>
              <w:spacing w:line="560" w:lineRule="exact"/>
              <w:ind w:firstLine="480" w:firstLineChars="200"/>
              <w:jc w:val="left"/>
              <w:rPr>
                <w:rFonts w:ascii="宋体" w:hAnsi="宋体" w:cs="宋体"/>
                <w:sz w:val="24"/>
                <w:szCs w:val="24"/>
              </w:rPr>
            </w:pPr>
          </w:p>
        </w:tc>
      </w:tr>
      <w:tr w14:paraId="0AB751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48D2E68">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3739F01F">
            <w:pPr>
              <w:adjustRightInd w:val="0"/>
              <w:snapToGrid w:val="0"/>
              <w:spacing w:line="560" w:lineRule="exact"/>
              <w:jc w:val="center"/>
              <w:rPr>
                <w:rFonts w:ascii="宋体" w:hAnsi="宋体" w:cs="宋体"/>
                <w:sz w:val="24"/>
                <w:szCs w:val="24"/>
              </w:rPr>
            </w:pPr>
            <w:r>
              <w:rPr>
                <w:rFonts w:hint="eastAsia" w:ascii="宋体" w:hAnsi="宋体" w:cs="宋体"/>
                <w:sz w:val="24"/>
                <w:szCs w:val="24"/>
              </w:rPr>
              <w:t>第8.2（3）项</w:t>
            </w:r>
          </w:p>
        </w:tc>
        <w:tc>
          <w:tcPr>
            <w:tcW w:w="1742" w:type="dxa"/>
            <w:vAlign w:val="center"/>
          </w:tcPr>
          <w:p w14:paraId="44BDB2C6">
            <w:pPr>
              <w:adjustRightInd w:val="0"/>
              <w:snapToGrid w:val="0"/>
              <w:spacing w:line="560" w:lineRule="exact"/>
              <w:jc w:val="left"/>
              <w:rPr>
                <w:rFonts w:ascii="宋体" w:hAnsi="宋体" w:cs="宋体"/>
                <w:sz w:val="24"/>
                <w:szCs w:val="24"/>
              </w:rPr>
            </w:pPr>
            <w:r>
              <w:rPr>
                <w:rFonts w:hint="eastAsia" w:ascii="宋体" w:hAnsi="宋体" w:cs="宋体"/>
                <w:sz w:val="24"/>
                <w:szCs w:val="24"/>
              </w:rPr>
              <w:t>货物质量缺陷</w:t>
            </w:r>
          </w:p>
          <w:p w14:paraId="3C8023C8">
            <w:pPr>
              <w:adjustRightInd w:val="0"/>
              <w:snapToGrid w:val="0"/>
              <w:spacing w:line="560" w:lineRule="exact"/>
              <w:jc w:val="left"/>
              <w:rPr>
                <w:rFonts w:ascii="宋体" w:hAnsi="宋体" w:cs="宋体"/>
                <w:sz w:val="24"/>
                <w:szCs w:val="24"/>
              </w:rPr>
            </w:pPr>
            <w:r>
              <w:rPr>
                <w:rFonts w:hint="eastAsia" w:ascii="宋体" w:hAnsi="宋体" w:cs="宋体"/>
                <w:sz w:val="24"/>
                <w:szCs w:val="24"/>
              </w:rPr>
              <w:t>响应时间</w:t>
            </w:r>
          </w:p>
        </w:tc>
        <w:tc>
          <w:tcPr>
            <w:tcW w:w="5170" w:type="dxa"/>
            <w:vAlign w:val="center"/>
          </w:tcPr>
          <w:p w14:paraId="1AE97EEF">
            <w:pPr>
              <w:adjustRightInd w:val="0"/>
              <w:snapToGrid w:val="0"/>
              <w:spacing w:line="560" w:lineRule="exact"/>
              <w:jc w:val="left"/>
              <w:rPr>
                <w:rFonts w:ascii="宋体" w:hAnsi="宋体" w:cs="宋体"/>
                <w:sz w:val="24"/>
                <w:szCs w:val="24"/>
              </w:rPr>
            </w:pPr>
          </w:p>
        </w:tc>
      </w:tr>
      <w:tr w14:paraId="64E5C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5ACF202">
            <w:pPr>
              <w:snapToGrid w:val="0"/>
              <w:spacing w:line="560" w:lineRule="exact"/>
              <w:jc w:val="center"/>
              <w:rPr>
                <w:rFonts w:ascii="宋体" w:hAnsi="宋体" w:cs="宋体"/>
                <w:sz w:val="24"/>
                <w:szCs w:val="24"/>
              </w:rPr>
            </w:pPr>
            <w:r>
              <w:rPr>
                <w:rFonts w:hint="eastAsia" w:ascii="宋体" w:hAnsi="宋体" w:cs="宋体"/>
                <w:sz w:val="24"/>
                <w:szCs w:val="24"/>
              </w:rPr>
              <w:t>第二节</w:t>
            </w:r>
          </w:p>
          <w:p w14:paraId="46CCF67E">
            <w:pPr>
              <w:pStyle w:val="113"/>
              <w:spacing w:line="5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第11.1款</w:t>
            </w:r>
          </w:p>
        </w:tc>
        <w:tc>
          <w:tcPr>
            <w:tcW w:w="1742" w:type="dxa"/>
            <w:vAlign w:val="center"/>
          </w:tcPr>
          <w:p w14:paraId="4019095A">
            <w:pPr>
              <w:adjustRightInd w:val="0"/>
              <w:snapToGrid w:val="0"/>
              <w:spacing w:line="560" w:lineRule="exact"/>
              <w:rPr>
                <w:rFonts w:ascii="宋体" w:hAnsi="宋体" w:cs="宋体"/>
                <w:sz w:val="24"/>
                <w:szCs w:val="24"/>
              </w:rPr>
            </w:pPr>
            <w:r>
              <w:rPr>
                <w:rFonts w:hint="eastAsia" w:ascii="宋体" w:hAnsi="宋体" w:cs="宋体"/>
                <w:sz w:val="24"/>
                <w:szCs w:val="24"/>
              </w:rPr>
              <w:t>其他应当保密的信息</w:t>
            </w:r>
          </w:p>
        </w:tc>
        <w:tc>
          <w:tcPr>
            <w:tcW w:w="5170" w:type="dxa"/>
            <w:vAlign w:val="center"/>
          </w:tcPr>
          <w:p w14:paraId="1B88A9C6">
            <w:pPr>
              <w:adjustRightInd w:val="0"/>
              <w:snapToGrid w:val="0"/>
              <w:spacing w:line="560" w:lineRule="exact"/>
              <w:jc w:val="left"/>
              <w:rPr>
                <w:rFonts w:ascii="宋体" w:hAnsi="宋体" w:cs="宋体"/>
                <w:sz w:val="24"/>
                <w:szCs w:val="24"/>
              </w:rPr>
            </w:pPr>
          </w:p>
        </w:tc>
      </w:tr>
      <w:tr w14:paraId="2E1D25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5F6467AA">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29E9D3CE">
            <w:pPr>
              <w:adjustRightInd w:val="0"/>
              <w:snapToGrid w:val="0"/>
              <w:spacing w:line="560" w:lineRule="exact"/>
              <w:jc w:val="center"/>
              <w:rPr>
                <w:rFonts w:ascii="宋体" w:hAnsi="宋体" w:cs="宋体"/>
                <w:sz w:val="24"/>
                <w:szCs w:val="24"/>
              </w:rPr>
            </w:pPr>
            <w:r>
              <w:rPr>
                <w:rFonts w:hint="eastAsia" w:ascii="宋体" w:hAnsi="宋体" w:cs="宋体"/>
                <w:sz w:val="24"/>
                <w:szCs w:val="24"/>
              </w:rPr>
              <w:t>第12.2款</w:t>
            </w:r>
          </w:p>
        </w:tc>
        <w:tc>
          <w:tcPr>
            <w:tcW w:w="1742" w:type="dxa"/>
            <w:vAlign w:val="center"/>
          </w:tcPr>
          <w:p w14:paraId="0A6F40A9">
            <w:pPr>
              <w:adjustRightInd w:val="0"/>
              <w:snapToGrid w:val="0"/>
              <w:spacing w:line="560" w:lineRule="exact"/>
              <w:jc w:val="left"/>
              <w:rPr>
                <w:rFonts w:ascii="宋体" w:hAnsi="宋体" w:cs="宋体"/>
                <w:sz w:val="24"/>
                <w:szCs w:val="24"/>
              </w:rPr>
            </w:pPr>
            <w:r>
              <w:rPr>
                <w:rFonts w:hint="eastAsia" w:ascii="宋体" w:hAnsi="宋体" w:cs="宋体"/>
                <w:sz w:val="24"/>
                <w:szCs w:val="24"/>
              </w:rPr>
              <w:t>合同价款支付时间</w:t>
            </w:r>
          </w:p>
        </w:tc>
        <w:tc>
          <w:tcPr>
            <w:tcW w:w="5170" w:type="dxa"/>
            <w:vAlign w:val="center"/>
          </w:tcPr>
          <w:p w14:paraId="6910370F">
            <w:pPr>
              <w:adjustRightInd w:val="0"/>
              <w:snapToGrid w:val="0"/>
              <w:spacing w:line="560" w:lineRule="exact"/>
              <w:jc w:val="left"/>
              <w:rPr>
                <w:rFonts w:ascii="宋体" w:hAnsi="宋体" w:cs="宋体"/>
                <w:sz w:val="24"/>
                <w:szCs w:val="24"/>
              </w:rPr>
            </w:pPr>
          </w:p>
        </w:tc>
      </w:tr>
      <w:tr w14:paraId="3BBFC3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2F468E09">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40C3BB2C">
            <w:pPr>
              <w:adjustRightInd w:val="0"/>
              <w:snapToGrid w:val="0"/>
              <w:spacing w:line="560" w:lineRule="exact"/>
              <w:jc w:val="center"/>
              <w:rPr>
                <w:rFonts w:ascii="宋体" w:hAnsi="宋体" w:cs="宋体"/>
                <w:sz w:val="24"/>
                <w:szCs w:val="24"/>
              </w:rPr>
            </w:pPr>
            <w:r>
              <w:rPr>
                <w:rFonts w:hint="eastAsia" w:ascii="宋体" w:hAnsi="宋体" w:cs="宋体"/>
                <w:sz w:val="24"/>
                <w:szCs w:val="24"/>
              </w:rPr>
              <w:t>第13.2款</w:t>
            </w:r>
          </w:p>
        </w:tc>
        <w:tc>
          <w:tcPr>
            <w:tcW w:w="1742" w:type="dxa"/>
            <w:vAlign w:val="center"/>
          </w:tcPr>
          <w:p w14:paraId="2FF060E6">
            <w:pPr>
              <w:adjustRightInd w:val="0"/>
              <w:snapToGrid w:val="0"/>
              <w:spacing w:line="560" w:lineRule="exact"/>
              <w:jc w:val="left"/>
              <w:rPr>
                <w:rFonts w:ascii="宋体" w:hAnsi="宋体" w:cs="宋体"/>
                <w:sz w:val="24"/>
                <w:szCs w:val="24"/>
              </w:rPr>
            </w:pPr>
            <w:r>
              <w:rPr>
                <w:rFonts w:hint="eastAsia" w:ascii="宋体" w:hAnsi="宋体" w:cs="宋体"/>
                <w:sz w:val="24"/>
                <w:szCs w:val="24"/>
              </w:rPr>
              <w:t>履约保证金不予退还的情形</w:t>
            </w:r>
          </w:p>
        </w:tc>
        <w:tc>
          <w:tcPr>
            <w:tcW w:w="5170" w:type="dxa"/>
            <w:vAlign w:val="center"/>
          </w:tcPr>
          <w:p w14:paraId="33C23032">
            <w:pPr>
              <w:adjustRightInd w:val="0"/>
              <w:snapToGrid w:val="0"/>
              <w:spacing w:line="560" w:lineRule="exact"/>
              <w:jc w:val="left"/>
              <w:rPr>
                <w:rFonts w:ascii="宋体" w:hAnsi="宋体" w:cs="宋体"/>
                <w:sz w:val="24"/>
                <w:szCs w:val="24"/>
              </w:rPr>
            </w:pPr>
          </w:p>
        </w:tc>
      </w:tr>
      <w:tr w14:paraId="7618E8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6B947ED">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4D091754">
            <w:pPr>
              <w:adjustRightInd w:val="0"/>
              <w:snapToGrid w:val="0"/>
              <w:spacing w:line="560" w:lineRule="exact"/>
              <w:jc w:val="center"/>
              <w:rPr>
                <w:rFonts w:ascii="宋体" w:hAnsi="宋体" w:cs="宋体"/>
                <w:sz w:val="24"/>
                <w:szCs w:val="24"/>
              </w:rPr>
            </w:pPr>
            <w:r>
              <w:rPr>
                <w:rFonts w:hint="eastAsia" w:ascii="宋体" w:hAnsi="宋体" w:cs="宋体"/>
                <w:sz w:val="24"/>
                <w:szCs w:val="24"/>
              </w:rPr>
              <w:t>第13.3款</w:t>
            </w:r>
          </w:p>
        </w:tc>
        <w:tc>
          <w:tcPr>
            <w:tcW w:w="1742" w:type="dxa"/>
            <w:vAlign w:val="center"/>
          </w:tcPr>
          <w:p w14:paraId="70D0CF40">
            <w:pPr>
              <w:adjustRightInd w:val="0"/>
              <w:snapToGrid w:val="0"/>
              <w:spacing w:line="560" w:lineRule="exact"/>
              <w:jc w:val="left"/>
              <w:rPr>
                <w:rFonts w:ascii="宋体" w:hAnsi="宋体" w:cs="宋体"/>
                <w:sz w:val="24"/>
                <w:szCs w:val="24"/>
              </w:rPr>
            </w:pPr>
            <w:r>
              <w:rPr>
                <w:rFonts w:hint="eastAsia" w:ascii="宋体" w:hAnsi="宋体" w:cs="宋体"/>
                <w:sz w:val="24"/>
                <w:szCs w:val="24"/>
              </w:rPr>
              <w:t>履约保证金退还时间及逾期退还的违约金</w:t>
            </w:r>
          </w:p>
        </w:tc>
        <w:tc>
          <w:tcPr>
            <w:tcW w:w="5170" w:type="dxa"/>
            <w:vAlign w:val="center"/>
          </w:tcPr>
          <w:p w14:paraId="15ABAD02">
            <w:pPr>
              <w:adjustRightInd w:val="0"/>
              <w:snapToGrid w:val="0"/>
              <w:spacing w:line="560" w:lineRule="exact"/>
              <w:jc w:val="left"/>
              <w:rPr>
                <w:rFonts w:ascii="宋体" w:hAnsi="宋体" w:cs="宋体"/>
                <w:sz w:val="24"/>
                <w:szCs w:val="24"/>
              </w:rPr>
            </w:pPr>
          </w:p>
        </w:tc>
      </w:tr>
      <w:tr w14:paraId="098110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4A196EC">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3627B02E">
            <w:pPr>
              <w:adjustRightInd w:val="0"/>
              <w:snapToGrid w:val="0"/>
              <w:spacing w:line="560" w:lineRule="exact"/>
              <w:jc w:val="center"/>
              <w:rPr>
                <w:rFonts w:ascii="宋体" w:hAnsi="宋体" w:cs="宋体"/>
                <w:sz w:val="24"/>
                <w:szCs w:val="24"/>
              </w:rPr>
            </w:pPr>
            <w:r>
              <w:rPr>
                <w:rFonts w:hint="eastAsia" w:ascii="宋体" w:hAnsi="宋体" w:cs="宋体"/>
                <w:sz w:val="24"/>
                <w:szCs w:val="24"/>
              </w:rPr>
              <w:t>第14.1（3）项</w:t>
            </w:r>
          </w:p>
        </w:tc>
        <w:tc>
          <w:tcPr>
            <w:tcW w:w="1742" w:type="dxa"/>
            <w:vAlign w:val="center"/>
          </w:tcPr>
          <w:p w14:paraId="2B9EA363">
            <w:pPr>
              <w:adjustRightInd w:val="0"/>
              <w:snapToGrid w:val="0"/>
              <w:spacing w:line="560" w:lineRule="exact"/>
              <w:jc w:val="left"/>
              <w:rPr>
                <w:rFonts w:ascii="宋体" w:hAnsi="宋体" w:cs="宋体"/>
                <w:sz w:val="24"/>
                <w:szCs w:val="24"/>
              </w:rPr>
            </w:pPr>
            <w:r>
              <w:rPr>
                <w:rFonts w:hint="eastAsia" w:ascii="宋体" w:hAnsi="宋体" w:cs="宋体"/>
                <w:sz w:val="24"/>
                <w:szCs w:val="24"/>
              </w:rPr>
              <w:t>运行监督、维修期限</w:t>
            </w:r>
          </w:p>
        </w:tc>
        <w:tc>
          <w:tcPr>
            <w:tcW w:w="5170" w:type="dxa"/>
            <w:vAlign w:val="center"/>
          </w:tcPr>
          <w:p w14:paraId="7FEEDC29">
            <w:pPr>
              <w:adjustRightInd w:val="0"/>
              <w:snapToGrid w:val="0"/>
              <w:spacing w:line="560" w:lineRule="exact"/>
              <w:jc w:val="left"/>
              <w:rPr>
                <w:rFonts w:ascii="宋体" w:hAnsi="宋体" w:cs="宋体"/>
                <w:sz w:val="24"/>
                <w:szCs w:val="24"/>
              </w:rPr>
            </w:pPr>
          </w:p>
        </w:tc>
      </w:tr>
      <w:tr w14:paraId="11325C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7711E25">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099E30D6">
            <w:pPr>
              <w:adjustRightInd w:val="0"/>
              <w:snapToGrid w:val="0"/>
              <w:spacing w:line="560" w:lineRule="exact"/>
              <w:jc w:val="center"/>
              <w:rPr>
                <w:rFonts w:ascii="宋体" w:hAnsi="宋体" w:cs="宋体"/>
                <w:sz w:val="24"/>
                <w:szCs w:val="24"/>
              </w:rPr>
            </w:pPr>
            <w:r>
              <w:rPr>
                <w:rFonts w:hint="eastAsia" w:ascii="宋体" w:hAnsi="宋体" w:cs="宋体"/>
                <w:sz w:val="24"/>
                <w:szCs w:val="24"/>
              </w:rPr>
              <w:t>第14.1（5）项</w:t>
            </w:r>
          </w:p>
        </w:tc>
        <w:tc>
          <w:tcPr>
            <w:tcW w:w="1742" w:type="dxa"/>
            <w:vAlign w:val="center"/>
          </w:tcPr>
          <w:p w14:paraId="14C4287C">
            <w:pPr>
              <w:adjustRightInd w:val="0"/>
              <w:snapToGrid w:val="0"/>
              <w:spacing w:line="560" w:lineRule="exact"/>
              <w:jc w:val="left"/>
              <w:rPr>
                <w:rFonts w:ascii="宋体" w:hAnsi="宋体" w:cs="宋体"/>
                <w:sz w:val="24"/>
                <w:szCs w:val="24"/>
              </w:rPr>
            </w:pPr>
            <w:r>
              <w:rPr>
                <w:rFonts w:hint="eastAsia" w:ascii="宋体" w:hAnsi="宋体" w:cs="宋体"/>
                <w:sz w:val="24"/>
                <w:szCs w:val="24"/>
              </w:rPr>
              <w:t>货物回收的约定</w:t>
            </w:r>
          </w:p>
        </w:tc>
        <w:tc>
          <w:tcPr>
            <w:tcW w:w="5170" w:type="dxa"/>
            <w:vAlign w:val="center"/>
          </w:tcPr>
          <w:p w14:paraId="4451CD00">
            <w:pPr>
              <w:adjustRightInd w:val="0"/>
              <w:snapToGrid w:val="0"/>
              <w:spacing w:line="560" w:lineRule="exact"/>
              <w:jc w:val="left"/>
              <w:rPr>
                <w:rFonts w:ascii="宋体" w:hAnsi="宋体" w:cs="宋体"/>
                <w:sz w:val="24"/>
                <w:szCs w:val="24"/>
              </w:rPr>
            </w:pPr>
          </w:p>
        </w:tc>
      </w:tr>
      <w:tr w14:paraId="560BF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410C339">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221E44B1">
            <w:pPr>
              <w:adjustRightInd w:val="0"/>
              <w:snapToGrid w:val="0"/>
              <w:spacing w:line="560" w:lineRule="exact"/>
              <w:jc w:val="center"/>
              <w:rPr>
                <w:rFonts w:ascii="宋体" w:hAnsi="宋体" w:cs="宋体"/>
                <w:sz w:val="24"/>
                <w:szCs w:val="24"/>
              </w:rPr>
            </w:pPr>
            <w:r>
              <w:rPr>
                <w:rFonts w:hint="eastAsia" w:ascii="宋体" w:hAnsi="宋体" w:cs="宋体"/>
                <w:sz w:val="24"/>
                <w:szCs w:val="24"/>
              </w:rPr>
              <w:t>第14.1（6）项</w:t>
            </w:r>
          </w:p>
        </w:tc>
        <w:tc>
          <w:tcPr>
            <w:tcW w:w="1742" w:type="dxa"/>
            <w:vAlign w:val="center"/>
          </w:tcPr>
          <w:p w14:paraId="7E3DEBC0">
            <w:pPr>
              <w:adjustRightInd w:val="0"/>
              <w:snapToGrid w:val="0"/>
              <w:spacing w:line="560" w:lineRule="exact"/>
              <w:jc w:val="left"/>
              <w:rPr>
                <w:rFonts w:ascii="宋体" w:hAnsi="宋体" w:cs="宋体"/>
                <w:sz w:val="24"/>
                <w:szCs w:val="24"/>
              </w:rPr>
            </w:pPr>
            <w:r>
              <w:rPr>
                <w:rFonts w:hint="eastAsia" w:ascii="宋体" w:hAnsi="宋体" w:cs="宋体"/>
                <w:sz w:val="24"/>
                <w:szCs w:val="24"/>
              </w:rPr>
              <w:t>乙方提供的其他服务</w:t>
            </w:r>
          </w:p>
        </w:tc>
        <w:tc>
          <w:tcPr>
            <w:tcW w:w="5170" w:type="dxa"/>
            <w:vAlign w:val="center"/>
          </w:tcPr>
          <w:p w14:paraId="288A2075">
            <w:pPr>
              <w:adjustRightInd w:val="0"/>
              <w:snapToGrid w:val="0"/>
              <w:spacing w:line="560" w:lineRule="exact"/>
              <w:jc w:val="left"/>
              <w:rPr>
                <w:rFonts w:ascii="宋体" w:hAnsi="宋体" w:cs="宋体"/>
                <w:sz w:val="24"/>
                <w:szCs w:val="24"/>
              </w:rPr>
            </w:pPr>
          </w:p>
        </w:tc>
      </w:tr>
      <w:tr w14:paraId="71A41D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521C2E3">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1B3E3218">
            <w:pPr>
              <w:adjustRightInd w:val="0"/>
              <w:snapToGrid w:val="0"/>
              <w:spacing w:line="560" w:lineRule="exact"/>
              <w:jc w:val="center"/>
              <w:rPr>
                <w:rFonts w:ascii="宋体" w:hAnsi="宋体" w:cs="宋体"/>
                <w:sz w:val="24"/>
                <w:szCs w:val="24"/>
              </w:rPr>
            </w:pPr>
            <w:r>
              <w:rPr>
                <w:rFonts w:hint="eastAsia" w:ascii="宋体" w:hAnsi="宋体" w:cs="宋体"/>
                <w:sz w:val="24"/>
                <w:szCs w:val="24"/>
              </w:rPr>
              <w:t>第15.1款</w:t>
            </w:r>
          </w:p>
        </w:tc>
        <w:tc>
          <w:tcPr>
            <w:tcW w:w="1742" w:type="dxa"/>
            <w:vAlign w:val="center"/>
          </w:tcPr>
          <w:p w14:paraId="3C147BF7">
            <w:pPr>
              <w:adjustRightInd w:val="0"/>
              <w:snapToGrid w:val="0"/>
              <w:spacing w:line="560" w:lineRule="exact"/>
              <w:jc w:val="left"/>
              <w:rPr>
                <w:rFonts w:ascii="宋体" w:hAnsi="宋体" w:cs="宋体"/>
                <w:sz w:val="24"/>
                <w:szCs w:val="24"/>
              </w:rPr>
            </w:pPr>
            <w:r>
              <w:rPr>
                <w:rFonts w:hint="eastAsia" w:ascii="宋体" w:hAnsi="宋体" w:cs="宋体"/>
                <w:sz w:val="24"/>
                <w:szCs w:val="24"/>
              </w:rPr>
              <w:t>修理、重作、更换相关具体规定</w:t>
            </w:r>
          </w:p>
        </w:tc>
        <w:tc>
          <w:tcPr>
            <w:tcW w:w="5170" w:type="dxa"/>
            <w:vAlign w:val="center"/>
          </w:tcPr>
          <w:p w14:paraId="78E483E0">
            <w:pPr>
              <w:adjustRightInd w:val="0"/>
              <w:snapToGrid w:val="0"/>
              <w:spacing w:line="560" w:lineRule="exact"/>
              <w:jc w:val="left"/>
              <w:rPr>
                <w:rFonts w:ascii="宋体" w:hAnsi="宋体" w:cs="宋体"/>
                <w:sz w:val="24"/>
                <w:szCs w:val="24"/>
              </w:rPr>
            </w:pPr>
          </w:p>
        </w:tc>
      </w:tr>
      <w:tr w14:paraId="4A1AA0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014BA31">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7637B301">
            <w:pPr>
              <w:adjustRightInd w:val="0"/>
              <w:snapToGrid w:val="0"/>
              <w:spacing w:line="560" w:lineRule="exact"/>
              <w:jc w:val="center"/>
              <w:rPr>
                <w:rFonts w:ascii="宋体" w:hAnsi="宋体" w:cs="宋体"/>
                <w:sz w:val="24"/>
                <w:szCs w:val="24"/>
              </w:rPr>
            </w:pPr>
            <w:r>
              <w:rPr>
                <w:rFonts w:hint="eastAsia" w:ascii="宋体" w:hAnsi="宋体" w:cs="宋体"/>
                <w:sz w:val="24"/>
                <w:szCs w:val="24"/>
              </w:rPr>
              <w:t>第15.2（2）项</w:t>
            </w:r>
          </w:p>
        </w:tc>
        <w:tc>
          <w:tcPr>
            <w:tcW w:w="1742" w:type="dxa"/>
            <w:vAlign w:val="center"/>
          </w:tcPr>
          <w:p w14:paraId="51DB18F6">
            <w:pPr>
              <w:adjustRightInd w:val="0"/>
              <w:snapToGrid w:val="0"/>
              <w:spacing w:line="560" w:lineRule="exact"/>
              <w:jc w:val="left"/>
              <w:rPr>
                <w:rFonts w:ascii="宋体" w:hAnsi="宋体" w:cs="宋体"/>
                <w:sz w:val="24"/>
                <w:szCs w:val="24"/>
              </w:rPr>
            </w:pPr>
            <w:r>
              <w:rPr>
                <w:rFonts w:hint="eastAsia" w:ascii="宋体" w:hAnsi="宋体" w:cs="宋体"/>
                <w:sz w:val="24"/>
                <w:szCs w:val="24"/>
              </w:rPr>
              <w:t>迟延交货赔偿费</w:t>
            </w:r>
          </w:p>
        </w:tc>
        <w:tc>
          <w:tcPr>
            <w:tcW w:w="5170" w:type="dxa"/>
            <w:vAlign w:val="center"/>
          </w:tcPr>
          <w:p w14:paraId="5D5968E9">
            <w:pPr>
              <w:adjustRightInd w:val="0"/>
              <w:snapToGrid w:val="0"/>
              <w:spacing w:line="560" w:lineRule="exact"/>
              <w:jc w:val="left"/>
              <w:rPr>
                <w:rFonts w:ascii="宋体" w:hAnsi="宋体" w:cs="宋体"/>
                <w:sz w:val="24"/>
                <w:szCs w:val="24"/>
                <w:u w:val="single"/>
              </w:rPr>
            </w:pPr>
          </w:p>
        </w:tc>
      </w:tr>
      <w:tr w14:paraId="13A3E7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A973FAB">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17727E9B">
            <w:pPr>
              <w:adjustRightInd w:val="0"/>
              <w:snapToGrid w:val="0"/>
              <w:spacing w:line="560" w:lineRule="exact"/>
              <w:jc w:val="center"/>
              <w:rPr>
                <w:rFonts w:ascii="宋体" w:hAnsi="宋体" w:cs="宋体"/>
                <w:sz w:val="24"/>
                <w:szCs w:val="24"/>
              </w:rPr>
            </w:pPr>
            <w:r>
              <w:rPr>
                <w:rFonts w:hint="eastAsia" w:ascii="宋体" w:hAnsi="宋体" w:cs="宋体"/>
                <w:sz w:val="24"/>
                <w:szCs w:val="24"/>
              </w:rPr>
              <w:t>第15.3款</w:t>
            </w:r>
          </w:p>
        </w:tc>
        <w:tc>
          <w:tcPr>
            <w:tcW w:w="1742" w:type="dxa"/>
            <w:vAlign w:val="center"/>
          </w:tcPr>
          <w:p w14:paraId="1E6FC0F9">
            <w:pPr>
              <w:adjustRightInd w:val="0"/>
              <w:snapToGrid w:val="0"/>
              <w:spacing w:line="560" w:lineRule="exact"/>
              <w:jc w:val="left"/>
              <w:rPr>
                <w:rFonts w:ascii="宋体" w:hAnsi="宋体" w:cs="宋体"/>
                <w:sz w:val="24"/>
                <w:szCs w:val="24"/>
              </w:rPr>
            </w:pPr>
            <w:r>
              <w:rPr>
                <w:rFonts w:hint="eastAsia" w:ascii="宋体" w:hAnsi="宋体" w:cs="宋体"/>
                <w:sz w:val="24"/>
                <w:szCs w:val="24"/>
              </w:rPr>
              <w:t>逾期付款利息</w:t>
            </w:r>
          </w:p>
        </w:tc>
        <w:tc>
          <w:tcPr>
            <w:tcW w:w="5170" w:type="dxa"/>
            <w:vAlign w:val="center"/>
          </w:tcPr>
          <w:p w14:paraId="404AE0EE">
            <w:pPr>
              <w:adjustRightInd w:val="0"/>
              <w:snapToGrid w:val="0"/>
              <w:spacing w:line="560" w:lineRule="exact"/>
              <w:jc w:val="left"/>
              <w:rPr>
                <w:rFonts w:ascii="宋体" w:hAnsi="宋体" w:cs="宋体"/>
                <w:sz w:val="24"/>
                <w:szCs w:val="24"/>
                <w:u w:val="single"/>
              </w:rPr>
            </w:pPr>
          </w:p>
        </w:tc>
      </w:tr>
      <w:tr w14:paraId="01DBD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11F2EA37">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2F1005BD">
            <w:pPr>
              <w:adjustRightInd w:val="0"/>
              <w:snapToGrid w:val="0"/>
              <w:spacing w:line="560" w:lineRule="exact"/>
              <w:jc w:val="center"/>
              <w:rPr>
                <w:rFonts w:ascii="宋体" w:hAnsi="宋体" w:cs="宋体"/>
                <w:sz w:val="24"/>
                <w:szCs w:val="24"/>
              </w:rPr>
            </w:pPr>
            <w:r>
              <w:rPr>
                <w:rFonts w:hint="eastAsia" w:ascii="宋体" w:hAnsi="宋体" w:cs="宋体"/>
                <w:sz w:val="24"/>
                <w:szCs w:val="24"/>
              </w:rPr>
              <w:t>第15.4款</w:t>
            </w:r>
          </w:p>
        </w:tc>
        <w:tc>
          <w:tcPr>
            <w:tcW w:w="1742" w:type="dxa"/>
            <w:tcBorders>
              <w:left w:val="single" w:color="auto" w:sz="2" w:space="0"/>
              <w:bottom w:val="single" w:color="auto" w:sz="2" w:space="0"/>
              <w:right w:val="single" w:color="auto" w:sz="2" w:space="0"/>
            </w:tcBorders>
            <w:vAlign w:val="center"/>
          </w:tcPr>
          <w:p w14:paraId="14B901A0">
            <w:pPr>
              <w:adjustRightInd w:val="0"/>
              <w:snapToGrid w:val="0"/>
              <w:spacing w:line="560" w:lineRule="exact"/>
              <w:jc w:val="left"/>
              <w:rPr>
                <w:rFonts w:ascii="宋体" w:hAnsi="宋体" w:cs="宋体"/>
                <w:sz w:val="24"/>
                <w:szCs w:val="24"/>
              </w:rPr>
            </w:pPr>
            <w:r>
              <w:rPr>
                <w:rFonts w:hint="eastAsia" w:ascii="宋体" w:hAnsi="宋体" w:cs="宋体"/>
                <w:sz w:val="24"/>
                <w:szCs w:val="24"/>
              </w:rPr>
              <w:t>其他违约责任</w:t>
            </w:r>
          </w:p>
        </w:tc>
        <w:tc>
          <w:tcPr>
            <w:tcW w:w="5170" w:type="dxa"/>
            <w:tcBorders>
              <w:left w:val="single" w:color="auto" w:sz="2" w:space="0"/>
              <w:bottom w:val="single" w:color="auto" w:sz="2" w:space="0"/>
            </w:tcBorders>
            <w:vAlign w:val="center"/>
          </w:tcPr>
          <w:p w14:paraId="18800210">
            <w:pPr>
              <w:adjustRightInd w:val="0"/>
              <w:snapToGrid w:val="0"/>
              <w:spacing w:line="560" w:lineRule="exact"/>
              <w:jc w:val="left"/>
              <w:rPr>
                <w:rFonts w:ascii="宋体" w:hAnsi="宋体" w:cs="宋体"/>
                <w:sz w:val="24"/>
                <w:szCs w:val="24"/>
                <w:u w:val="single"/>
              </w:rPr>
            </w:pPr>
          </w:p>
        </w:tc>
      </w:tr>
      <w:tr w14:paraId="4E9150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69BB6A40">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55E8097E">
            <w:pPr>
              <w:adjustRightInd w:val="0"/>
              <w:snapToGrid w:val="0"/>
              <w:spacing w:line="560" w:lineRule="exact"/>
              <w:jc w:val="center"/>
              <w:rPr>
                <w:rFonts w:ascii="宋体" w:hAnsi="宋体" w:cs="宋体"/>
                <w:sz w:val="24"/>
                <w:szCs w:val="24"/>
              </w:rPr>
            </w:pPr>
            <w:r>
              <w:rPr>
                <w:rFonts w:hint="eastAsia" w:ascii="宋体" w:hAnsi="宋体" w:cs="宋体"/>
                <w:sz w:val="24"/>
                <w:szCs w:val="24"/>
              </w:rPr>
              <w:t>第19.2款</w:t>
            </w:r>
          </w:p>
        </w:tc>
        <w:tc>
          <w:tcPr>
            <w:tcW w:w="1742" w:type="dxa"/>
            <w:tcBorders>
              <w:top w:val="single" w:color="auto" w:sz="2" w:space="0"/>
              <w:left w:val="single" w:color="auto" w:sz="2" w:space="0"/>
              <w:right w:val="single" w:color="auto" w:sz="2" w:space="0"/>
            </w:tcBorders>
            <w:vAlign w:val="center"/>
          </w:tcPr>
          <w:p w14:paraId="41C11B5D">
            <w:pPr>
              <w:adjustRightInd w:val="0"/>
              <w:snapToGrid w:val="0"/>
              <w:spacing w:line="560" w:lineRule="exact"/>
              <w:jc w:val="left"/>
              <w:rPr>
                <w:rFonts w:ascii="宋体" w:hAnsi="宋体" w:cs="宋体"/>
                <w:sz w:val="24"/>
                <w:szCs w:val="24"/>
              </w:rPr>
            </w:pPr>
            <w:r>
              <w:rPr>
                <w:rFonts w:hint="eastAsia" w:ascii="宋体" w:hAnsi="宋体" w:cs="宋体"/>
                <w:sz w:val="24"/>
                <w:szCs w:val="24"/>
              </w:rPr>
              <w:t>解决争议的方法</w:t>
            </w:r>
          </w:p>
        </w:tc>
        <w:tc>
          <w:tcPr>
            <w:tcW w:w="5170" w:type="dxa"/>
            <w:tcBorders>
              <w:top w:val="single" w:color="auto" w:sz="2" w:space="0"/>
              <w:left w:val="single" w:color="auto" w:sz="2" w:space="0"/>
            </w:tcBorders>
            <w:vAlign w:val="center"/>
          </w:tcPr>
          <w:p w14:paraId="28438A8A">
            <w:pPr>
              <w:autoSpaceDE w:val="0"/>
              <w:autoSpaceDN w:val="0"/>
              <w:adjustRightInd w:val="0"/>
              <w:snapToGrid w:val="0"/>
              <w:spacing w:line="560" w:lineRule="exact"/>
              <w:jc w:val="left"/>
              <w:rPr>
                <w:rFonts w:ascii="宋体" w:hAnsi="宋体" w:cs="宋体"/>
                <w:iCs/>
                <w:sz w:val="24"/>
                <w:szCs w:val="24"/>
              </w:rPr>
            </w:pPr>
            <w:r>
              <w:rPr>
                <w:rFonts w:hint="eastAsia" w:ascii="宋体" w:hAnsi="宋体" w:cs="宋体"/>
                <w:iCs/>
                <w:sz w:val="24"/>
                <w:szCs w:val="24"/>
              </w:rPr>
              <w:t>因本合同及合同有关事项发生的争议，按下列第</w:t>
            </w:r>
            <w:r>
              <w:rPr>
                <w:rFonts w:hint="eastAsia" w:ascii="宋体" w:hAnsi="宋体" w:cs="宋体"/>
                <w:iCs/>
                <w:sz w:val="24"/>
                <w:szCs w:val="24"/>
                <w:u w:val="single"/>
              </w:rPr>
              <w:t xml:space="preserve">   </w:t>
            </w:r>
            <w:r>
              <w:rPr>
                <w:rFonts w:hint="eastAsia" w:ascii="宋体" w:hAnsi="宋体" w:cs="宋体"/>
                <w:iCs/>
                <w:sz w:val="24"/>
                <w:szCs w:val="24"/>
              </w:rPr>
              <w:t>种方式解决：</w:t>
            </w:r>
          </w:p>
          <w:p w14:paraId="42269C1C">
            <w:pPr>
              <w:autoSpaceDE w:val="0"/>
              <w:autoSpaceDN w:val="0"/>
              <w:adjustRightInd w:val="0"/>
              <w:snapToGrid w:val="0"/>
              <w:spacing w:line="560" w:lineRule="exact"/>
              <w:jc w:val="left"/>
              <w:rPr>
                <w:rFonts w:ascii="宋体" w:hAnsi="宋体" w:cs="宋体"/>
                <w:iCs/>
                <w:sz w:val="24"/>
                <w:szCs w:val="24"/>
              </w:rPr>
            </w:pPr>
            <w:r>
              <w:rPr>
                <w:rFonts w:hint="eastAsia" w:ascii="宋体" w:hAnsi="宋体" w:cs="宋体"/>
                <w:iCs/>
                <w:sz w:val="24"/>
                <w:szCs w:val="24"/>
              </w:rPr>
              <w:t>（1）向</w:t>
            </w:r>
            <w:r>
              <w:rPr>
                <w:rFonts w:hint="eastAsia" w:ascii="宋体" w:hAnsi="宋体" w:cs="宋体"/>
                <w:iCs/>
                <w:sz w:val="24"/>
                <w:szCs w:val="24"/>
                <w:u w:val="single"/>
              </w:rPr>
              <w:t xml:space="preserve">                    </w:t>
            </w:r>
            <w:r>
              <w:rPr>
                <w:rFonts w:hint="eastAsia" w:ascii="宋体" w:hAnsi="宋体" w:cs="宋体"/>
                <w:iCs/>
                <w:sz w:val="24"/>
                <w:szCs w:val="24"/>
              </w:rPr>
              <w:t>仲裁委员会申请仲裁，仲裁地点为</w:t>
            </w:r>
            <w:r>
              <w:rPr>
                <w:rFonts w:hint="eastAsia" w:ascii="宋体" w:hAnsi="宋体" w:cs="宋体"/>
                <w:iCs/>
                <w:sz w:val="24"/>
                <w:szCs w:val="24"/>
                <w:u w:val="single"/>
              </w:rPr>
              <w:t xml:space="preserve">           </w:t>
            </w:r>
            <w:r>
              <w:rPr>
                <w:rFonts w:hint="eastAsia" w:ascii="宋体" w:hAnsi="宋体" w:cs="宋体"/>
                <w:iCs/>
                <w:sz w:val="24"/>
                <w:szCs w:val="24"/>
              </w:rPr>
              <w:t>；</w:t>
            </w:r>
          </w:p>
          <w:p w14:paraId="5E3FBF0D">
            <w:pPr>
              <w:adjustRightInd w:val="0"/>
              <w:snapToGrid w:val="0"/>
              <w:spacing w:line="560" w:lineRule="exact"/>
              <w:jc w:val="left"/>
              <w:rPr>
                <w:rFonts w:ascii="宋体" w:hAnsi="宋体" w:cs="宋体"/>
                <w:sz w:val="24"/>
                <w:szCs w:val="24"/>
                <w:u w:val="single"/>
              </w:rPr>
            </w:pPr>
            <w:r>
              <w:rPr>
                <w:rFonts w:hint="eastAsia" w:ascii="宋体" w:hAnsi="宋体" w:cs="宋体"/>
                <w:iCs/>
                <w:sz w:val="24"/>
                <w:szCs w:val="24"/>
              </w:rPr>
              <w:t>（2）向</w:t>
            </w:r>
            <w:r>
              <w:rPr>
                <w:rFonts w:hint="eastAsia" w:ascii="宋体" w:hAnsi="宋体" w:cs="宋体"/>
                <w:iCs/>
                <w:sz w:val="24"/>
                <w:szCs w:val="24"/>
                <w:u w:val="single"/>
              </w:rPr>
              <w:t xml:space="preserve">                    </w:t>
            </w:r>
            <w:r>
              <w:rPr>
                <w:rFonts w:hint="eastAsia" w:ascii="宋体" w:hAnsi="宋体" w:cs="宋体"/>
                <w:iCs/>
                <w:sz w:val="24"/>
                <w:szCs w:val="24"/>
              </w:rPr>
              <w:t>人民法院起诉。</w:t>
            </w:r>
          </w:p>
        </w:tc>
      </w:tr>
      <w:tr w14:paraId="54BEDF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37CE1FF4">
            <w:pPr>
              <w:adjustRightInd w:val="0"/>
              <w:snapToGrid w:val="0"/>
              <w:spacing w:line="560" w:lineRule="exact"/>
              <w:jc w:val="center"/>
              <w:rPr>
                <w:rFonts w:ascii="宋体" w:hAnsi="宋体" w:cs="宋体"/>
                <w:sz w:val="24"/>
                <w:szCs w:val="24"/>
              </w:rPr>
            </w:pPr>
            <w:r>
              <w:rPr>
                <w:rFonts w:hint="eastAsia" w:ascii="宋体" w:hAnsi="宋体" w:cs="宋体"/>
                <w:sz w:val="24"/>
                <w:szCs w:val="24"/>
              </w:rPr>
              <w:t>第二节</w:t>
            </w:r>
          </w:p>
          <w:p w14:paraId="79AC9EB7">
            <w:pPr>
              <w:adjustRightInd w:val="0"/>
              <w:snapToGrid w:val="0"/>
              <w:spacing w:line="560" w:lineRule="exact"/>
              <w:jc w:val="center"/>
              <w:rPr>
                <w:rFonts w:ascii="宋体" w:hAnsi="宋体" w:cs="宋体"/>
                <w:sz w:val="24"/>
                <w:szCs w:val="24"/>
              </w:rPr>
            </w:pPr>
            <w:r>
              <w:rPr>
                <w:rFonts w:hint="eastAsia" w:ascii="宋体" w:hAnsi="宋体" w:cs="宋体"/>
                <w:sz w:val="24"/>
                <w:szCs w:val="24"/>
              </w:rPr>
              <w:t>第23.1款</w:t>
            </w:r>
          </w:p>
        </w:tc>
        <w:tc>
          <w:tcPr>
            <w:tcW w:w="1742" w:type="dxa"/>
            <w:vAlign w:val="center"/>
          </w:tcPr>
          <w:p w14:paraId="6E51D2D5">
            <w:pPr>
              <w:adjustRightInd w:val="0"/>
              <w:snapToGrid w:val="0"/>
              <w:spacing w:line="560" w:lineRule="exact"/>
              <w:jc w:val="left"/>
              <w:rPr>
                <w:rFonts w:ascii="宋体" w:hAnsi="宋体" w:cs="宋体"/>
                <w:sz w:val="24"/>
                <w:szCs w:val="24"/>
              </w:rPr>
            </w:pPr>
            <w:r>
              <w:rPr>
                <w:rFonts w:hint="eastAsia" w:ascii="宋体" w:hAnsi="宋体" w:cs="宋体"/>
                <w:bCs/>
                <w:sz w:val="24"/>
                <w:szCs w:val="24"/>
              </w:rPr>
              <w:t>其他专用条款</w:t>
            </w:r>
          </w:p>
        </w:tc>
        <w:tc>
          <w:tcPr>
            <w:tcW w:w="5170" w:type="dxa"/>
            <w:vAlign w:val="center"/>
          </w:tcPr>
          <w:p w14:paraId="54121510">
            <w:pPr>
              <w:adjustRightInd w:val="0"/>
              <w:snapToGrid w:val="0"/>
              <w:spacing w:line="560" w:lineRule="exact"/>
              <w:jc w:val="left"/>
              <w:rPr>
                <w:rFonts w:ascii="宋体" w:hAnsi="宋体" w:cs="宋体"/>
                <w:sz w:val="24"/>
                <w:szCs w:val="24"/>
              </w:rPr>
            </w:pPr>
          </w:p>
        </w:tc>
      </w:tr>
    </w:tbl>
    <w:p w14:paraId="397DFB30">
      <w:pPr>
        <w:spacing w:line="600" w:lineRule="exact"/>
        <w:rPr>
          <w:rFonts w:ascii="宋体" w:hAnsi="宋体" w:cs="宋体"/>
          <w:sz w:val="24"/>
          <w:szCs w:val="24"/>
        </w:rPr>
      </w:pPr>
    </w:p>
    <w:bookmarkEnd w:id="836"/>
    <w:bookmarkEnd w:id="837"/>
    <w:p w14:paraId="311A2167">
      <w:bookmarkStart w:id="842" w:name="_Toc16364"/>
      <w:bookmarkStart w:id="843" w:name="_Toc29759"/>
      <w:bookmarkStart w:id="844" w:name="_Toc27587"/>
      <w:bookmarkStart w:id="845" w:name="_Toc9987"/>
      <w:bookmarkStart w:id="846" w:name="_Toc21232"/>
      <w:bookmarkStart w:id="847" w:name="_Toc18137"/>
      <w:bookmarkStart w:id="848" w:name="_Toc7968"/>
      <w:bookmarkStart w:id="849" w:name="_Toc5721"/>
      <w:bookmarkStart w:id="850" w:name="_Toc13116"/>
      <w:bookmarkStart w:id="851" w:name="_Toc17609"/>
      <w:bookmarkStart w:id="852" w:name="_Toc15815"/>
      <w:bookmarkStart w:id="853" w:name="_Toc22906"/>
      <w:bookmarkStart w:id="854" w:name="_Toc29747"/>
    </w:p>
    <w:p w14:paraId="52803266"/>
    <w:p w14:paraId="1B1A65EC"/>
    <w:p w14:paraId="5EC4D3AB"/>
    <w:p w14:paraId="3FF92528"/>
    <w:p w14:paraId="541347CC"/>
    <w:p w14:paraId="02B635E7"/>
    <w:p w14:paraId="233E9BC3"/>
    <w:p w14:paraId="33EA4E33"/>
    <w:p w14:paraId="3EC6DA83"/>
    <w:p w14:paraId="6DB9A137"/>
    <w:p w14:paraId="056A9BB8"/>
    <w:p w14:paraId="65E48223"/>
    <w:p w14:paraId="0A615D92"/>
    <w:p w14:paraId="544F703F"/>
    <w:p w14:paraId="0692024C"/>
    <w:p w14:paraId="2A6ED62F"/>
    <w:p w14:paraId="791B81DE"/>
    <w:p w14:paraId="2F5215B7">
      <w:pPr>
        <w:pStyle w:val="2"/>
      </w:pPr>
      <w:bookmarkStart w:id="855" w:name="_Toc7956"/>
      <w:r>
        <w:rPr>
          <w:rFonts w:hint="eastAsia"/>
        </w:rPr>
        <w:t>第六章 技术</w:t>
      </w:r>
      <w:bookmarkEnd w:id="842"/>
      <w:r>
        <w:rPr>
          <w:rFonts w:hint="eastAsia"/>
        </w:rPr>
        <w:t>要求</w:t>
      </w:r>
      <w:bookmarkEnd w:id="843"/>
      <w:bookmarkEnd w:id="844"/>
      <w:bookmarkEnd w:id="845"/>
      <w:bookmarkEnd w:id="846"/>
      <w:bookmarkEnd w:id="847"/>
      <w:bookmarkEnd w:id="848"/>
      <w:bookmarkEnd w:id="849"/>
      <w:bookmarkEnd w:id="850"/>
      <w:bookmarkEnd w:id="851"/>
      <w:bookmarkEnd w:id="852"/>
      <w:bookmarkEnd w:id="853"/>
      <w:bookmarkEnd w:id="854"/>
      <w:bookmarkEnd w:id="855"/>
      <w:bookmarkStart w:id="856" w:name="_Toc20261"/>
      <w:bookmarkStart w:id="857" w:name="_Toc22812"/>
      <w:bookmarkStart w:id="858" w:name="_Toc27208"/>
      <w:bookmarkStart w:id="859" w:name="_Toc4693"/>
      <w:bookmarkStart w:id="860" w:name="_Toc32472"/>
      <w:bookmarkStart w:id="861" w:name="_Toc28143"/>
      <w:bookmarkStart w:id="862" w:name="_Toc9578"/>
      <w:bookmarkStart w:id="863" w:name="_Toc11784"/>
      <w:bookmarkStart w:id="864" w:name="_Toc22670"/>
      <w:bookmarkStart w:id="865" w:name="_Toc15622"/>
    </w:p>
    <w:p w14:paraId="7B17CEE4">
      <w:pPr>
        <w:spacing w:line="480" w:lineRule="auto"/>
        <w:ind w:firstLine="560" w:firstLineChars="200"/>
        <w:rPr>
          <w:rFonts w:ascii="宋体" w:hAnsi="宋体" w:cs="宋体"/>
          <w:sz w:val="28"/>
          <w:szCs w:val="28"/>
        </w:rPr>
      </w:pPr>
      <w:r>
        <w:rPr>
          <w:rFonts w:hint="eastAsia" w:ascii="宋体" w:hAnsi="宋体" w:cs="宋体"/>
          <w:sz w:val="28"/>
          <w:szCs w:val="28"/>
        </w:rPr>
        <w:t>按照2022年6月国务院印发《关于加强数字政府建设的指导意见》（国发〔2022〕14号）、2021年3月《中华人民共和国国民经济和社会发展第十四个五年规划和2035年远景目标纲要》、2021年1月《工业互联网创新发展行动计划(2021-2023年)》、2020年12月《关于加快构建全国一体化大数据中心协同创件新体系的指导意见》《陕西省人民政府办公厅关于印发数字政府建设“十四五”规划的通知》等要求，将“加快数字化发展，建设数字中国”单列成篇，要求“提高数字政府建设水平”，将数字技术广泛应用于政府管理服务，推动政府治理流程再造和模式优化，不断提高决策科学性和服务效率，提升信息化系统国产使用率。</w:t>
      </w:r>
    </w:p>
    <w:p w14:paraId="5B68F09F">
      <w:pPr>
        <w:spacing w:line="480" w:lineRule="auto"/>
        <w:ind w:firstLine="560" w:firstLineChars="200"/>
        <w:rPr>
          <w:rFonts w:ascii="宋体" w:hAnsi="宋体" w:cs="宋体"/>
          <w:b/>
          <w:bCs/>
          <w:sz w:val="28"/>
          <w:szCs w:val="28"/>
        </w:rPr>
      </w:pPr>
      <w:r>
        <w:rPr>
          <w:rFonts w:hint="eastAsia" w:ascii="宋体" w:hAnsi="宋体" w:cs="宋体"/>
          <w:sz w:val="28"/>
          <w:szCs w:val="28"/>
        </w:rPr>
        <w:t>延安市生态环境保护信息化管理建设项目（水环境监管软件提升系统）二标段按照本项目一标段的建设内容，配套进行国产化应用适配，按照数据库、中间件、虚拟化环境、分布式计算与存储、数据流通模型等环节，逐步开展国产化改造工作。</w:t>
      </w:r>
    </w:p>
    <w:p w14:paraId="63E3DDE6">
      <w:pPr>
        <w:spacing w:line="480" w:lineRule="auto"/>
        <w:ind w:firstLine="562" w:firstLineChars="200"/>
        <w:rPr>
          <w:rFonts w:ascii="宋体" w:hAnsi="宋体" w:cs="宋体"/>
          <w:b/>
          <w:bCs/>
          <w:sz w:val="28"/>
          <w:szCs w:val="28"/>
        </w:rPr>
      </w:pPr>
      <w:r>
        <w:rPr>
          <w:rFonts w:hint="eastAsia" w:ascii="宋体" w:hAnsi="宋体" w:cs="宋体"/>
          <w:b/>
          <w:bCs/>
          <w:sz w:val="28"/>
          <w:szCs w:val="28"/>
        </w:rPr>
        <w:t>一、采购清单</w:t>
      </w:r>
    </w:p>
    <w:tbl>
      <w:tblPr>
        <w:tblStyle w:val="35"/>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60"/>
        <w:gridCol w:w="2207"/>
        <w:gridCol w:w="1262"/>
        <w:gridCol w:w="1420"/>
        <w:gridCol w:w="3087"/>
      </w:tblGrid>
      <w:tr w14:paraId="5675CC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7C4AE1A">
            <w:pPr>
              <w:spacing w:line="480" w:lineRule="auto"/>
              <w:rPr>
                <w:rFonts w:ascii="宋体" w:hAnsi="宋体" w:cs="宋体"/>
                <w:sz w:val="24"/>
                <w:szCs w:val="24"/>
              </w:rPr>
            </w:pPr>
            <w:r>
              <w:rPr>
                <w:rFonts w:hint="eastAsia" w:ascii="宋体" w:hAnsi="宋体" w:cs="宋体"/>
                <w:sz w:val="24"/>
                <w:szCs w:val="24"/>
              </w:rPr>
              <w:t>序号</w:t>
            </w:r>
          </w:p>
        </w:tc>
        <w:tc>
          <w:tcPr>
            <w:tcW w:w="119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F57E45B">
            <w:pPr>
              <w:spacing w:line="480" w:lineRule="auto"/>
              <w:ind w:firstLine="480" w:firstLineChars="200"/>
              <w:rPr>
                <w:rFonts w:ascii="宋体" w:hAnsi="宋体" w:cs="宋体"/>
                <w:sz w:val="24"/>
                <w:szCs w:val="24"/>
              </w:rPr>
            </w:pPr>
            <w:r>
              <w:rPr>
                <w:rFonts w:hint="eastAsia" w:ascii="宋体" w:hAnsi="宋体" w:cs="宋体"/>
                <w:sz w:val="24"/>
                <w:szCs w:val="24"/>
              </w:rPr>
              <w:t>设备名称</w:t>
            </w:r>
          </w:p>
        </w:tc>
        <w:tc>
          <w:tcPr>
            <w:tcW w:w="68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9E0206B">
            <w:pPr>
              <w:spacing w:line="480" w:lineRule="auto"/>
              <w:rPr>
                <w:rFonts w:ascii="宋体" w:hAnsi="宋体" w:cs="宋体"/>
                <w:sz w:val="24"/>
                <w:szCs w:val="24"/>
              </w:rPr>
            </w:pPr>
            <w:r>
              <w:rPr>
                <w:rFonts w:hint="eastAsia" w:ascii="宋体" w:hAnsi="宋体" w:cs="宋体"/>
                <w:sz w:val="24"/>
                <w:szCs w:val="24"/>
              </w:rPr>
              <w:t>数量</w:t>
            </w:r>
          </w:p>
        </w:tc>
        <w:tc>
          <w:tcPr>
            <w:tcW w:w="76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6488CE6">
            <w:pPr>
              <w:spacing w:line="480" w:lineRule="auto"/>
              <w:ind w:firstLine="480" w:firstLineChars="200"/>
              <w:rPr>
                <w:rFonts w:ascii="宋体" w:hAnsi="宋体" w:cs="宋体"/>
                <w:sz w:val="24"/>
                <w:szCs w:val="24"/>
              </w:rPr>
            </w:pPr>
            <w:r>
              <w:rPr>
                <w:rFonts w:hint="eastAsia" w:ascii="宋体" w:hAnsi="宋体" w:cs="宋体"/>
                <w:sz w:val="24"/>
                <w:szCs w:val="24"/>
              </w:rPr>
              <w:t>单位</w:t>
            </w:r>
          </w:p>
        </w:tc>
        <w:tc>
          <w:tcPr>
            <w:tcW w:w="167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8524034">
            <w:pPr>
              <w:spacing w:line="480" w:lineRule="auto"/>
              <w:ind w:firstLine="480" w:firstLineChars="200"/>
              <w:rPr>
                <w:rFonts w:ascii="宋体" w:hAnsi="宋体" w:cs="宋体"/>
                <w:sz w:val="24"/>
                <w:szCs w:val="24"/>
              </w:rPr>
            </w:pPr>
            <w:r>
              <w:rPr>
                <w:rFonts w:hint="eastAsia" w:ascii="宋体" w:hAnsi="宋体" w:cs="宋体"/>
                <w:sz w:val="24"/>
                <w:szCs w:val="24"/>
              </w:rPr>
              <w:t>备注</w:t>
            </w:r>
          </w:p>
        </w:tc>
      </w:tr>
      <w:tr w14:paraId="75CD25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4294BC">
            <w:pPr>
              <w:spacing w:line="480" w:lineRule="auto"/>
              <w:ind w:firstLine="480" w:firstLineChars="200"/>
              <w:rPr>
                <w:rFonts w:ascii="宋体" w:hAnsi="宋体" w:cs="宋体"/>
                <w:sz w:val="24"/>
                <w:szCs w:val="24"/>
              </w:rPr>
            </w:pPr>
            <w:r>
              <w:rPr>
                <w:rFonts w:hint="eastAsia" w:ascii="宋体" w:hAnsi="宋体" w:cs="宋体"/>
                <w:sz w:val="24"/>
                <w:szCs w:val="24"/>
              </w:rPr>
              <w:t>1</w:t>
            </w:r>
          </w:p>
        </w:tc>
        <w:tc>
          <w:tcPr>
            <w:tcW w:w="1195"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550A978">
            <w:pPr>
              <w:spacing w:line="480" w:lineRule="auto"/>
              <w:ind w:firstLine="480" w:firstLineChars="200"/>
              <w:rPr>
                <w:rFonts w:ascii="宋体" w:hAnsi="宋体" w:cs="宋体"/>
                <w:sz w:val="24"/>
                <w:szCs w:val="24"/>
              </w:rPr>
            </w:pPr>
            <w:r>
              <w:rPr>
                <w:rFonts w:hint="eastAsia" w:ascii="宋体" w:hAnsi="宋体" w:cs="宋体"/>
                <w:sz w:val="24"/>
                <w:szCs w:val="24"/>
              </w:rPr>
              <w:t>数据库</w:t>
            </w:r>
          </w:p>
        </w:tc>
        <w:tc>
          <w:tcPr>
            <w:tcW w:w="68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2822AC6">
            <w:pPr>
              <w:spacing w:line="480" w:lineRule="auto"/>
              <w:ind w:firstLine="480" w:firstLineChars="200"/>
              <w:rPr>
                <w:rFonts w:ascii="宋体" w:hAnsi="宋体" w:cs="宋体"/>
                <w:sz w:val="24"/>
                <w:szCs w:val="24"/>
              </w:rPr>
            </w:pPr>
            <w:r>
              <w:rPr>
                <w:rFonts w:hint="eastAsia" w:ascii="宋体" w:hAnsi="宋体" w:cs="宋体"/>
                <w:sz w:val="24"/>
                <w:szCs w:val="24"/>
              </w:rPr>
              <w:t>1</w:t>
            </w:r>
          </w:p>
        </w:tc>
        <w:tc>
          <w:tcPr>
            <w:tcW w:w="769"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66AFCF64">
            <w:pPr>
              <w:spacing w:line="480" w:lineRule="auto"/>
              <w:ind w:firstLine="480" w:firstLineChars="200"/>
              <w:rPr>
                <w:rFonts w:ascii="宋体" w:hAnsi="宋体" w:cs="宋体"/>
                <w:sz w:val="24"/>
                <w:szCs w:val="24"/>
              </w:rPr>
            </w:pPr>
            <w:r>
              <w:rPr>
                <w:rFonts w:hint="eastAsia" w:ascii="宋体" w:hAnsi="宋体" w:cs="宋体"/>
                <w:sz w:val="24"/>
                <w:szCs w:val="24"/>
              </w:rPr>
              <w:t>套</w:t>
            </w:r>
          </w:p>
        </w:tc>
        <w:tc>
          <w:tcPr>
            <w:tcW w:w="167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01B41D1A">
            <w:pPr>
              <w:spacing w:line="480" w:lineRule="auto"/>
              <w:ind w:firstLine="480" w:firstLineChars="200"/>
              <w:rPr>
                <w:rFonts w:ascii="宋体" w:hAnsi="宋体" w:cs="宋体"/>
                <w:sz w:val="24"/>
                <w:szCs w:val="24"/>
              </w:rPr>
            </w:pPr>
          </w:p>
        </w:tc>
      </w:tr>
      <w:tr w14:paraId="763526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A33858E">
            <w:pPr>
              <w:spacing w:line="480" w:lineRule="auto"/>
              <w:ind w:firstLine="480" w:firstLineChars="200"/>
              <w:rPr>
                <w:rFonts w:ascii="宋体" w:hAnsi="宋体" w:cs="宋体"/>
                <w:sz w:val="24"/>
                <w:szCs w:val="24"/>
              </w:rPr>
            </w:pPr>
            <w:r>
              <w:rPr>
                <w:rFonts w:hint="eastAsia" w:ascii="宋体" w:hAnsi="宋体" w:cs="宋体"/>
                <w:sz w:val="24"/>
                <w:szCs w:val="24"/>
              </w:rPr>
              <w:t>2</w:t>
            </w:r>
          </w:p>
        </w:tc>
        <w:tc>
          <w:tcPr>
            <w:tcW w:w="1195"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05976E62">
            <w:pPr>
              <w:spacing w:line="480" w:lineRule="auto"/>
              <w:ind w:firstLine="480" w:firstLineChars="200"/>
              <w:rPr>
                <w:rFonts w:ascii="宋体" w:hAnsi="宋体" w:cs="宋体"/>
                <w:sz w:val="24"/>
                <w:szCs w:val="24"/>
              </w:rPr>
            </w:pPr>
            <w:r>
              <w:rPr>
                <w:rFonts w:hint="eastAsia" w:ascii="宋体" w:hAnsi="宋体" w:cs="宋体"/>
                <w:sz w:val="24"/>
                <w:szCs w:val="24"/>
              </w:rPr>
              <w:t>中间件</w:t>
            </w:r>
          </w:p>
        </w:tc>
        <w:tc>
          <w:tcPr>
            <w:tcW w:w="68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D725841">
            <w:pPr>
              <w:spacing w:line="480" w:lineRule="auto"/>
              <w:ind w:firstLine="480" w:firstLineChars="200"/>
              <w:rPr>
                <w:rFonts w:ascii="宋体" w:hAnsi="宋体" w:cs="宋体"/>
                <w:sz w:val="24"/>
                <w:szCs w:val="24"/>
              </w:rPr>
            </w:pPr>
            <w:r>
              <w:rPr>
                <w:rFonts w:hint="eastAsia" w:ascii="宋体" w:hAnsi="宋体" w:cs="宋体"/>
                <w:sz w:val="24"/>
                <w:szCs w:val="24"/>
              </w:rPr>
              <w:t>1</w:t>
            </w:r>
          </w:p>
        </w:tc>
        <w:tc>
          <w:tcPr>
            <w:tcW w:w="769"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46B0875C">
            <w:pPr>
              <w:spacing w:line="480" w:lineRule="auto"/>
              <w:ind w:firstLine="480" w:firstLineChars="200"/>
              <w:rPr>
                <w:rFonts w:ascii="宋体" w:hAnsi="宋体" w:cs="宋体"/>
                <w:sz w:val="24"/>
                <w:szCs w:val="24"/>
              </w:rPr>
            </w:pPr>
            <w:r>
              <w:rPr>
                <w:rFonts w:hint="eastAsia" w:ascii="宋体" w:hAnsi="宋体" w:cs="宋体"/>
                <w:sz w:val="24"/>
                <w:szCs w:val="24"/>
              </w:rPr>
              <w:t>套</w:t>
            </w:r>
          </w:p>
        </w:tc>
        <w:tc>
          <w:tcPr>
            <w:tcW w:w="167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7D45B4C7">
            <w:pPr>
              <w:spacing w:line="480" w:lineRule="auto"/>
              <w:ind w:firstLine="480" w:firstLineChars="200"/>
              <w:rPr>
                <w:rFonts w:ascii="宋体" w:hAnsi="宋体" w:cs="宋体"/>
                <w:sz w:val="24"/>
                <w:szCs w:val="24"/>
              </w:rPr>
            </w:pPr>
          </w:p>
        </w:tc>
      </w:tr>
      <w:tr w14:paraId="529554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1CD30A">
            <w:pPr>
              <w:spacing w:line="480" w:lineRule="auto"/>
              <w:ind w:firstLine="480" w:firstLineChars="200"/>
              <w:rPr>
                <w:rFonts w:ascii="宋体" w:hAnsi="宋体" w:cs="宋体"/>
                <w:sz w:val="24"/>
                <w:szCs w:val="24"/>
              </w:rPr>
            </w:pPr>
            <w:r>
              <w:rPr>
                <w:rFonts w:hint="eastAsia" w:ascii="宋体" w:hAnsi="宋体" w:cs="宋体"/>
                <w:sz w:val="24"/>
                <w:szCs w:val="24"/>
              </w:rPr>
              <w:t>3</w:t>
            </w:r>
          </w:p>
        </w:tc>
        <w:tc>
          <w:tcPr>
            <w:tcW w:w="1195"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CD91C7F">
            <w:pPr>
              <w:spacing w:line="480" w:lineRule="auto"/>
              <w:ind w:firstLine="480" w:firstLineChars="200"/>
              <w:rPr>
                <w:rFonts w:ascii="宋体" w:hAnsi="宋体" w:cs="宋体"/>
                <w:sz w:val="24"/>
                <w:szCs w:val="24"/>
              </w:rPr>
            </w:pPr>
            <w:r>
              <w:rPr>
                <w:rFonts w:hint="eastAsia" w:ascii="宋体" w:hAnsi="宋体" w:cs="宋体"/>
                <w:sz w:val="24"/>
                <w:szCs w:val="24"/>
              </w:rPr>
              <w:t>GIS软件</w:t>
            </w:r>
          </w:p>
        </w:tc>
        <w:tc>
          <w:tcPr>
            <w:tcW w:w="68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0270356">
            <w:pPr>
              <w:spacing w:line="480" w:lineRule="auto"/>
              <w:ind w:firstLine="480" w:firstLineChars="200"/>
              <w:rPr>
                <w:rFonts w:ascii="宋体" w:hAnsi="宋体" w:cs="宋体"/>
                <w:sz w:val="24"/>
                <w:szCs w:val="24"/>
              </w:rPr>
            </w:pPr>
            <w:r>
              <w:rPr>
                <w:rFonts w:hint="eastAsia" w:ascii="宋体" w:hAnsi="宋体" w:cs="宋体"/>
                <w:sz w:val="24"/>
                <w:szCs w:val="24"/>
              </w:rPr>
              <w:t>1</w:t>
            </w:r>
          </w:p>
        </w:tc>
        <w:tc>
          <w:tcPr>
            <w:tcW w:w="769"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03B7D3DC">
            <w:pPr>
              <w:spacing w:line="480" w:lineRule="auto"/>
              <w:ind w:firstLine="480" w:firstLineChars="200"/>
              <w:rPr>
                <w:rFonts w:ascii="宋体" w:hAnsi="宋体" w:cs="宋体"/>
                <w:sz w:val="24"/>
                <w:szCs w:val="24"/>
              </w:rPr>
            </w:pPr>
            <w:r>
              <w:rPr>
                <w:rFonts w:hint="eastAsia" w:ascii="宋体" w:hAnsi="宋体" w:cs="宋体"/>
                <w:sz w:val="24"/>
                <w:szCs w:val="24"/>
              </w:rPr>
              <w:t>套</w:t>
            </w:r>
          </w:p>
        </w:tc>
        <w:tc>
          <w:tcPr>
            <w:tcW w:w="167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E475BB0">
            <w:pPr>
              <w:spacing w:line="480" w:lineRule="auto"/>
              <w:ind w:firstLine="480" w:firstLineChars="200"/>
              <w:rPr>
                <w:rFonts w:ascii="宋体" w:hAnsi="宋体" w:cs="宋体"/>
                <w:sz w:val="24"/>
                <w:szCs w:val="24"/>
              </w:rPr>
            </w:pPr>
          </w:p>
        </w:tc>
      </w:tr>
      <w:tr w14:paraId="5CCF2C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5DED767">
            <w:pPr>
              <w:spacing w:line="480" w:lineRule="auto"/>
              <w:ind w:firstLine="480" w:firstLineChars="200"/>
              <w:rPr>
                <w:rFonts w:ascii="宋体" w:hAnsi="宋体" w:cs="宋体"/>
                <w:sz w:val="24"/>
                <w:szCs w:val="24"/>
              </w:rPr>
            </w:pPr>
            <w:r>
              <w:rPr>
                <w:rFonts w:hint="eastAsia" w:ascii="宋体" w:hAnsi="宋体" w:cs="宋体"/>
                <w:sz w:val="24"/>
                <w:szCs w:val="24"/>
              </w:rPr>
              <w:t>4</w:t>
            </w:r>
          </w:p>
        </w:tc>
        <w:tc>
          <w:tcPr>
            <w:tcW w:w="1195"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0FA60BD">
            <w:pPr>
              <w:spacing w:line="480" w:lineRule="auto"/>
              <w:ind w:firstLine="480" w:firstLineChars="200"/>
              <w:rPr>
                <w:rFonts w:ascii="宋体" w:hAnsi="宋体" w:cs="宋体"/>
                <w:sz w:val="24"/>
                <w:szCs w:val="24"/>
              </w:rPr>
            </w:pPr>
            <w:r>
              <w:rPr>
                <w:rFonts w:hint="eastAsia" w:ascii="宋体" w:hAnsi="宋体" w:cs="宋体"/>
                <w:sz w:val="24"/>
                <w:szCs w:val="24"/>
              </w:rPr>
              <w:t>数字中台</w:t>
            </w:r>
          </w:p>
        </w:tc>
        <w:tc>
          <w:tcPr>
            <w:tcW w:w="68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705DEFB9">
            <w:pPr>
              <w:spacing w:line="480" w:lineRule="auto"/>
              <w:ind w:firstLine="480" w:firstLineChars="200"/>
              <w:rPr>
                <w:rFonts w:ascii="宋体" w:hAnsi="宋体" w:cs="宋体"/>
                <w:sz w:val="24"/>
                <w:szCs w:val="24"/>
              </w:rPr>
            </w:pPr>
            <w:r>
              <w:rPr>
                <w:rFonts w:hint="eastAsia" w:ascii="宋体" w:hAnsi="宋体" w:cs="宋体"/>
                <w:sz w:val="24"/>
                <w:szCs w:val="24"/>
              </w:rPr>
              <w:t>1</w:t>
            </w:r>
          </w:p>
        </w:tc>
        <w:tc>
          <w:tcPr>
            <w:tcW w:w="769"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EC28DD5">
            <w:pPr>
              <w:spacing w:line="480" w:lineRule="auto"/>
              <w:ind w:firstLine="480" w:firstLineChars="200"/>
              <w:rPr>
                <w:rFonts w:ascii="宋体" w:hAnsi="宋体" w:cs="宋体"/>
                <w:sz w:val="24"/>
                <w:szCs w:val="24"/>
              </w:rPr>
            </w:pPr>
            <w:r>
              <w:rPr>
                <w:rFonts w:hint="eastAsia" w:ascii="宋体" w:hAnsi="宋体" w:cs="宋体"/>
                <w:sz w:val="24"/>
                <w:szCs w:val="24"/>
              </w:rPr>
              <w:t>套</w:t>
            </w:r>
          </w:p>
        </w:tc>
        <w:tc>
          <w:tcPr>
            <w:tcW w:w="167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68C8075B">
            <w:pPr>
              <w:spacing w:line="480" w:lineRule="auto"/>
              <w:ind w:firstLine="480" w:firstLineChars="200"/>
              <w:rPr>
                <w:rFonts w:ascii="宋体" w:hAnsi="宋体" w:cs="宋体"/>
                <w:sz w:val="24"/>
                <w:szCs w:val="24"/>
              </w:rPr>
            </w:pPr>
            <w:r>
              <w:rPr>
                <w:rFonts w:hint="eastAsia" w:ascii="宋体" w:hAnsi="宋体" w:cs="宋体"/>
                <w:sz w:val="24"/>
                <w:szCs w:val="24"/>
              </w:rPr>
              <w:t>核心产品</w:t>
            </w:r>
          </w:p>
        </w:tc>
      </w:tr>
      <w:tr w14:paraId="0343B8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68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2E0F582">
            <w:pPr>
              <w:spacing w:line="480" w:lineRule="auto"/>
              <w:ind w:firstLine="480" w:firstLineChars="200"/>
              <w:rPr>
                <w:rFonts w:ascii="宋体" w:hAnsi="宋体" w:cs="宋体"/>
                <w:sz w:val="24"/>
                <w:szCs w:val="24"/>
              </w:rPr>
            </w:pPr>
            <w:r>
              <w:rPr>
                <w:rFonts w:hint="eastAsia" w:ascii="宋体" w:hAnsi="宋体" w:cs="宋体"/>
                <w:sz w:val="24"/>
                <w:szCs w:val="24"/>
              </w:rPr>
              <w:t>5</w:t>
            </w:r>
          </w:p>
        </w:tc>
        <w:tc>
          <w:tcPr>
            <w:tcW w:w="1195"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B372B6E">
            <w:pPr>
              <w:spacing w:line="480" w:lineRule="auto"/>
              <w:ind w:firstLine="480" w:firstLineChars="200"/>
              <w:rPr>
                <w:rFonts w:ascii="宋体" w:hAnsi="宋体" w:cs="宋体"/>
                <w:sz w:val="24"/>
                <w:szCs w:val="24"/>
              </w:rPr>
            </w:pPr>
            <w:r>
              <w:rPr>
                <w:rFonts w:hint="eastAsia" w:ascii="宋体" w:hAnsi="宋体" w:cs="宋体"/>
                <w:sz w:val="24"/>
                <w:szCs w:val="24"/>
              </w:rPr>
              <w:t>遥感影像</w:t>
            </w:r>
          </w:p>
        </w:tc>
        <w:tc>
          <w:tcPr>
            <w:tcW w:w="68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6E8A056E">
            <w:pPr>
              <w:spacing w:line="480" w:lineRule="auto"/>
              <w:ind w:firstLine="480" w:firstLineChars="200"/>
              <w:rPr>
                <w:rFonts w:ascii="宋体" w:hAnsi="宋体" w:cs="宋体"/>
                <w:sz w:val="24"/>
                <w:szCs w:val="24"/>
              </w:rPr>
            </w:pPr>
            <w:r>
              <w:rPr>
                <w:rFonts w:hint="eastAsia" w:ascii="宋体" w:hAnsi="宋体" w:cs="宋体"/>
                <w:sz w:val="24"/>
                <w:szCs w:val="24"/>
              </w:rPr>
              <w:t>2</w:t>
            </w:r>
          </w:p>
        </w:tc>
        <w:tc>
          <w:tcPr>
            <w:tcW w:w="769"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FFF516F">
            <w:pPr>
              <w:spacing w:line="480" w:lineRule="auto"/>
              <w:ind w:firstLine="480" w:firstLineChars="200"/>
              <w:rPr>
                <w:rFonts w:ascii="宋体" w:hAnsi="宋体" w:cs="宋体"/>
                <w:sz w:val="24"/>
                <w:szCs w:val="24"/>
              </w:rPr>
            </w:pPr>
            <w:r>
              <w:rPr>
                <w:rFonts w:hint="eastAsia" w:ascii="宋体" w:hAnsi="宋体" w:cs="宋体"/>
                <w:sz w:val="24"/>
                <w:szCs w:val="24"/>
              </w:rPr>
              <w:t>年</w:t>
            </w:r>
          </w:p>
        </w:tc>
        <w:tc>
          <w:tcPr>
            <w:tcW w:w="1671"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40E3EE8F">
            <w:pPr>
              <w:spacing w:line="480" w:lineRule="auto"/>
              <w:rPr>
                <w:rFonts w:ascii="宋体" w:hAnsi="宋体" w:cs="宋体"/>
                <w:sz w:val="24"/>
                <w:szCs w:val="24"/>
              </w:rPr>
            </w:pPr>
            <w:r>
              <w:rPr>
                <w:rFonts w:hint="eastAsia" w:ascii="宋体" w:hAnsi="宋体" w:cs="宋体"/>
                <w:sz w:val="24"/>
                <w:szCs w:val="24"/>
              </w:rPr>
              <w:t>高分2号卫星，范围：延安市面积 3.7 万平方公里</w:t>
            </w:r>
          </w:p>
        </w:tc>
      </w:tr>
    </w:tbl>
    <w:p w14:paraId="580E68FA">
      <w:pPr>
        <w:spacing w:line="480" w:lineRule="auto"/>
        <w:ind w:firstLine="560" w:firstLineChars="200"/>
        <w:rPr>
          <w:rFonts w:ascii="宋体" w:hAnsi="宋体" w:cs="宋体"/>
          <w:sz w:val="28"/>
          <w:szCs w:val="28"/>
        </w:rPr>
      </w:pPr>
    </w:p>
    <w:p w14:paraId="3BDE2806">
      <w:pPr>
        <w:spacing w:line="480" w:lineRule="auto"/>
        <w:ind w:firstLine="562" w:firstLineChars="200"/>
        <w:rPr>
          <w:rFonts w:ascii="宋体" w:hAnsi="宋体" w:cs="宋体"/>
          <w:b/>
          <w:bCs/>
          <w:sz w:val="28"/>
          <w:szCs w:val="28"/>
        </w:rPr>
      </w:pPr>
      <w:r>
        <w:rPr>
          <w:rFonts w:hint="eastAsia" w:ascii="宋体" w:hAnsi="宋体" w:cs="宋体"/>
          <w:b/>
          <w:bCs/>
          <w:sz w:val="28"/>
          <w:szCs w:val="28"/>
        </w:rPr>
        <w:t>二、技术参数</w:t>
      </w:r>
    </w:p>
    <w:p w14:paraId="54B2398E">
      <w:pPr>
        <w:spacing w:line="480" w:lineRule="auto"/>
        <w:ind w:firstLine="560" w:firstLineChars="200"/>
        <w:rPr>
          <w:rFonts w:ascii="宋体" w:hAnsi="宋体" w:cs="宋体"/>
          <w:sz w:val="28"/>
          <w:szCs w:val="28"/>
        </w:rPr>
      </w:pPr>
      <w:r>
        <w:rPr>
          <w:rFonts w:hint="eastAsia" w:ascii="宋体" w:hAnsi="宋体" w:cs="宋体"/>
          <w:sz w:val="28"/>
          <w:szCs w:val="28"/>
        </w:rPr>
        <w:t>1、数据库</w:t>
      </w:r>
    </w:p>
    <w:p w14:paraId="5456F272">
      <w:pPr>
        <w:spacing w:line="480" w:lineRule="auto"/>
        <w:ind w:firstLine="560" w:firstLineChars="200"/>
        <w:rPr>
          <w:rFonts w:ascii="宋体" w:hAnsi="宋体" w:cs="宋体"/>
          <w:sz w:val="28"/>
          <w:szCs w:val="28"/>
        </w:rPr>
      </w:pPr>
      <w:r>
        <w:rPr>
          <w:rFonts w:hint="eastAsia" w:ascii="宋体" w:hAnsi="宋体" w:cs="宋体"/>
          <w:sz w:val="28"/>
          <w:szCs w:val="28"/>
        </w:rPr>
        <w:t>1）产品需为国产集中式关系型数据库。具有跨操作系统平台的能力，Linux、麒麟、UOS等操作系统等，支持INTEL、鲲鹏、飞腾等处理器；</w:t>
      </w:r>
    </w:p>
    <w:p w14:paraId="269FF4E7">
      <w:pPr>
        <w:spacing w:line="480" w:lineRule="auto"/>
        <w:ind w:firstLine="560" w:firstLineChars="200"/>
        <w:rPr>
          <w:rFonts w:ascii="宋体" w:hAnsi="宋体" w:cs="宋体"/>
          <w:sz w:val="28"/>
          <w:szCs w:val="28"/>
        </w:rPr>
      </w:pPr>
      <w:r>
        <w:rPr>
          <w:rFonts w:hint="eastAsia" w:ascii="宋体" w:hAnsi="宋体" w:cs="宋体"/>
          <w:sz w:val="28"/>
          <w:szCs w:val="28"/>
        </w:rPr>
        <w:t>2）支持标准的SQL查询语言。具备高并发、高可用的数据处理能力。提供数据备份、恢复和容灾机制，确保数据安全性；</w:t>
      </w:r>
    </w:p>
    <w:p w14:paraId="61831490">
      <w:pPr>
        <w:spacing w:line="480" w:lineRule="auto"/>
        <w:ind w:firstLine="560" w:firstLineChars="200"/>
        <w:rPr>
          <w:rFonts w:ascii="宋体" w:hAnsi="宋体" w:cs="宋体"/>
          <w:sz w:val="28"/>
          <w:szCs w:val="28"/>
        </w:rPr>
      </w:pPr>
      <w:r>
        <w:rPr>
          <w:rFonts w:hint="eastAsia" w:ascii="宋体" w:hAnsi="宋体" w:cs="宋体"/>
          <w:sz w:val="28"/>
          <w:szCs w:val="28"/>
        </w:rPr>
        <w:t>3）支持水平或垂直扩展。兼容国产操作系统和中间件，降低集成难度；</w:t>
      </w:r>
    </w:p>
    <w:p w14:paraId="7CB8BF8F">
      <w:pPr>
        <w:spacing w:line="480" w:lineRule="auto"/>
        <w:ind w:firstLine="560" w:firstLineChars="200"/>
        <w:rPr>
          <w:rFonts w:ascii="宋体" w:hAnsi="宋体" w:cs="宋体"/>
          <w:sz w:val="28"/>
          <w:szCs w:val="28"/>
        </w:rPr>
      </w:pPr>
      <w:r>
        <w:rPr>
          <w:rFonts w:hint="eastAsia" w:ascii="宋体" w:hAnsi="宋体" w:cs="宋体"/>
          <w:sz w:val="28"/>
          <w:szCs w:val="28"/>
        </w:rPr>
        <w:t>4）提供索引、分区等性能优化手段，提高查询效率。支持多线程、异步处理等机制，提升整体性能；</w:t>
      </w:r>
    </w:p>
    <w:p w14:paraId="5699DCB0">
      <w:pPr>
        <w:spacing w:line="480" w:lineRule="auto"/>
        <w:ind w:firstLine="560" w:firstLineChars="200"/>
        <w:rPr>
          <w:rFonts w:ascii="宋体" w:hAnsi="宋体" w:cs="宋体"/>
          <w:sz w:val="28"/>
          <w:szCs w:val="28"/>
        </w:rPr>
      </w:pPr>
      <w:r>
        <w:rPr>
          <w:rFonts w:hint="eastAsia" w:ascii="宋体" w:hAnsi="宋体" w:cs="宋体"/>
          <w:sz w:val="28"/>
          <w:szCs w:val="28"/>
        </w:rPr>
        <w:t>5）采用标准的加密算法，对数据进行加密存储和传输。提供用户身份认证和访问控制机制，确保数据访问的安全性；</w:t>
      </w:r>
    </w:p>
    <w:p w14:paraId="67B442FF">
      <w:pPr>
        <w:spacing w:line="480" w:lineRule="auto"/>
        <w:ind w:firstLine="560" w:firstLineChars="200"/>
        <w:rPr>
          <w:rFonts w:ascii="宋体" w:hAnsi="宋体" w:cs="宋体"/>
          <w:sz w:val="28"/>
          <w:szCs w:val="28"/>
        </w:rPr>
      </w:pPr>
      <w:r>
        <w:rPr>
          <w:rFonts w:hint="eastAsia" w:ascii="宋体" w:hAnsi="宋体" w:cs="宋体"/>
          <w:sz w:val="28"/>
          <w:szCs w:val="28"/>
        </w:rPr>
        <w:t>6）提供数据库操作审计功能，记录关键操作，便于追溯和调查。支持实时监控和告警，及时发现和处理潜在的安全风险；</w:t>
      </w:r>
    </w:p>
    <w:p w14:paraId="097B2288">
      <w:pPr>
        <w:spacing w:line="480" w:lineRule="auto"/>
        <w:ind w:firstLine="560" w:firstLineChars="200"/>
        <w:rPr>
          <w:rFonts w:ascii="宋体" w:hAnsi="宋体" w:cs="宋体"/>
          <w:sz w:val="28"/>
          <w:szCs w:val="28"/>
        </w:rPr>
      </w:pPr>
      <w:r>
        <w:rPr>
          <w:rFonts w:hint="eastAsia" w:ascii="宋体" w:hAnsi="宋体" w:cs="宋体"/>
          <w:sz w:val="28"/>
          <w:szCs w:val="28"/>
        </w:rPr>
        <w:t>7）提供完善的数据库管理工具和界面，简化操作和维护流程。支持远程管理和监控；</w:t>
      </w:r>
    </w:p>
    <w:p w14:paraId="53E8727A">
      <w:pPr>
        <w:spacing w:line="480" w:lineRule="auto"/>
        <w:ind w:firstLine="560" w:firstLineChars="200"/>
        <w:rPr>
          <w:rFonts w:ascii="宋体" w:hAnsi="宋体" w:cs="宋体"/>
          <w:sz w:val="28"/>
          <w:szCs w:val="28"/>
        </w:rPr>
      </w:pPr>
      <w:r>
        <w:rPr>
          <w:rFonts w:hint="eastAsia" w:ascii="宋体" w:hAnsi="宋体" w:cs="宋体"/>
          <w:sz w:val="28"/>
          <w:szCs w:val="28"/>
        </w:rPr>
        <w:t>8）提供详细的产品文档和操作指南，方便采购人了解和使用产品。提供必要的培训和技术支持，确保采购人能够熟练使用和维护数据库。</w:t>
      </w:r>
    </w:p>
    <w:p w14:paraId="177C9F92">
      <w:pPr>
        <w:spacing w:line="480" w:lineRule="auto"/>
        <w:ind w:firstLine="560" w:firstLineChars="200"/>
        <w:rPr>
          <w:rFonts w:ascii="宋体" w:hAnsi="宋体" w:cs="宋体"/>
          <w:sz w:val="28"/>
          <w:szCs w:val="28"/>
        </w:rPr>
      </w:pPr>
      <w:r>
        <w:rPr>
          <w:rFonts w:hint="eastAsia" w:ascii="宋体" w:hAnsi="宋体" w:cs="宋体"/>
          <w:sz w:val="28"/>
          <w:szCs w:val="28"/>
        </w:rPr>
        <w:t>2、中间件</w:t>
      </w:r>
    </w:p>
    <w:p w14:paraId="23025113">
      <w:pPr>
        <w:spacing w:line="480" w:lineRule="auto"/>
        <w:ind w:firstLine="560" w:firstLineChars="200"/>
        <w:rPr>
          <w:rFonts w:ascii="宋体" w:hAnsi="宋体" w:cs="宋体"/>
          <w:sz w:val="28"/>
          <w:szCs w:val="28"/>
        </w:rPr>
      </w:pPr>
      <w:r>
        <w:rPr>
          <w:rFonts w:hint="eastAsia" w:ascii="宋体" w:hAnsi="宋体" w:cs="宋体"/>
          <w:sz w:val="28"/>
          <w:szCs w:val="28"/>
        </w:rPr>
        <w:t>2.1.负载均衡中间件</w:t>
      </w:r>
    </w:p>
    <w:p w14:paraId="2AECFFC0">
      <w:pPr>
        <w:spacing w:line="480" w:lineRule="auto"/>
        <w:ind w:firstLine="560" w:firstLineChars="200"/>
        <w:rPr>
          <w:rFonts w:ascii="宋体" w:hAnsi="宋体" w:cs="宋体"/>
          <w:sz w:val="28"/>
          <w:szCs w:val="28"/>
        </w:rPr>
      </w:pPr>
      <w:r>
        <w:rPr>
          <w:rFonts w:hint="eastAsia" w:ascii="宋体" w:hAnsi="宋体" w:cs="宋体"/>
          <w:sz w:val="28"/>
          <w:szCs w:val="28"/>
        </w:rPr>
        <w:t>1)支持动态负载均衡，动态调整后端服务器的权重，无需重启服务即可生效；</w:t>
      </w:r>
    </w:p>
    <w:p w14:paraId="611C24EA">
      <w:pPr>
        <w:spacing w:line="480" w:lineRule="auto"/>
        <w:ind w:firstLine="560" w:firstLineChars="200"/>
        <w:rPr>
          <w:rFonts w:ascii="宋体" w:hAnsi="宋体" w:cs="宋体"/>
          <w:sz w:val="28"/>
          <w:szCs w:val="28"/>
        </w:rPr>
      </w:pPr>
      <w:r>
        <w:rPr>
          <w:rFonts w:hint="eastAsia" w:ascii="宋体" w:hAnsi="宋体" w:cs="宋体"/>
          <w:sz w:val="28"/>
          <w:szCs w:val="28"/>
        </w:rPr>
        <w:t>2)支持多种负载均衡策略（轮询、权重、IP 哈希、一致性哈希等）；</w:t>
      </w:r>
    </w:p>
    <w:p w14:paraId="0FC11FBE">
      <w:pPr>
        <w:spacing w:line="480" w:lineRule="auto"/>
        <w:ind w:firstLine="560" w:firstLineChars="200"/>
        <w:rPr>
          <w:rFonts w:ascii="宋体" w:hAnsi="宋体" w:cs="宋体"/>
          <w:sz w:val="28"/>
          <w:szCs w:val="28"/>
        </w:rPr>
      </w:pPr>
      <w:r>
        <w:rPr>
          <w:rFonts w:hint="eastAsia" w:ascii="宋体" w:hAnsi="宋体" w:cs="宋体"/>
          <w:sz w:val="28"/>
          <w:szCs w:val="28"/>
        </w:rPr>
        <w:t>3)支持健康检查功能，实时检测后端服务器的健康状态，并根据结果调整请求分发，确保高可用性；</w:t>
      </w:r>
    </w:p>
    <w:p w14:paraId="7EEB83BA">
      <w:pPr>
        <w:spacing w:line="480" w:lineRule="auto"/>
        <w:ind w:firstLine="560" w:firstLineChars="200"/>
        <w:rPr>
          <w:rFonts w:ascii="宋体" w:hAnsi="宋体" w:cs="宋体"/>
          <w:sz w:val="28"/>
          <w:szCs w:val="28"/>
        </w:rPr>
      </w:pPr>
      <w:r>
        <w:rPr>
          <w:rFonts w:hint="eastAsia" w:ascii="宋体" w:hAnsi="宋体" w:cs="宋体"/>
          <w:sz w:val="28"/>
          <w:szCs w:val="28"/>
        </w:rPr>
        <w:t>4)支持缓存功能，提供高效的静态文件缓存和代理缓存功能，加快资源响应速度；</w:t>
      </w:r>
    </w:p>
    <w:p w14:paraId="2C297041">
      <w:pPr>
        <w:spacing w:line="480" w:lineRule="auto"/>
        <w:ind w:firstLine="560" w:firstLineChars="200"/>
        <w:rPr>
          <w:rFonts w:ascii="宋体" w:hAnsi="宋体" w:cs="宋体"/>
          <w:sz w:val="28"/>
          <w:szCs w:val="28"/>
        </w:rPr>
      </w:pPr>
      <w:r>
        <w:rPr>
          <w:rFonts w:hint="eastAsia" w:ascii="宋体" w:hAnsi="宋体" w:cs="宋体"/>
          <w:sz w:val="28"/>
          <w:szCs w:val="28"/>
        </w:rPr>
        <w:t>5)支持限流和连接数限制，防止恶意流量攻击和资源耗尽；</w:t>
      </w:r>
    </w:p>
    <w:p w14:paraId="4CC446DA">
      <w:pPr>
        <w:spacing w:line="480" w:lineRule="auto"/>
        <w:ind w:firstLine="560" w:firstLineChars="200"/>
        <w:rPr>
          <w:rFonts w:ascii="宋体" w:hAnsi="宋体" w:cs="宋体"/>
          <w:sz w:val="28"/>
          <w:szCs w:val="28"/>
        </w:rPr>
      </w:pPr>
      <w:r>
        <w:rPr>
          <w:rFonts w:hint="eastAsia" w:ascii="宋体" w:hAnsi="宋体" w:cs="宋体"/>
          <w:sz w:val="28"/>
          <w:szCs w:val="28"/>
        </w:rPr>
        <w:t>6)支持丰富的日志记录功能，支持实时流量统计和性能监控，便于运维和故障排查；</w:t>
      </w:r>
    </w:p>
    <w:p w14:paraId="20DEFFD9">
      <w:pPr>
        <w:spacing w:line="480" w:lineRule="auto"/>
        <w:ind w:firstLine="560" w:firstLineChars="200"/>
        <w:rPr>
          <w:rFonts w:ascii="宋体" w:hAnsi="宋体" w:cs="宋体"/>
          <w:sz w:val="28"/>
          <w:szCs w:val="28"/>
        </w:rPr>
      </w:pPr>
      <w:r>
        <w:rPr>
          <w:rFonts w:hint="eastAsia" w:ascii="宋体" w:hAnsi="宋体" w:cs="宋体"/>
          <w:sz w:val="28"/>
          <w:szCs w:val="28"/>
        </w:rPr>
        <w:t>7)支持动态模块加载，允许在无需重新编译的情况下动态加载新功能模块。</w:t>
      </w:r>
    </w:p>
    <w:p w14:paraId="2609FBD4">
      <w:pPr>
        <w:spacing w:line="480" w:lineRule="auto"/>
        <w:ind w:firstLine="560" w:firstLineChars="200"/>
        <w:rPr>
          <w:rFonts w:ascii="宋体" w:hAnsi="宋体" w:cs="宋体"/>
          <w:sz w:val="28"/>
          <w:szCs w:val="28"/>
        </w:rPr>
      </w:pPr>
      <w:r>
        <w:rPr>
          <w:rFonts w:hint="eastAsia" w:ascii="宋体" w:hAnsi="宋体" w:cs="宋体"/>
          <w:sz w:val="28"/>
          <w:szCs w:val="28"/>
        </w:rPr>
        <w:t>8)支持国产化环境，如飞腾、龙芯平台及银河麒麟、中标麒麟等国产操作系统；</w:t>
      </w:r>
    </w:p>
    <w:p w14:paraId="680EBF3E">
      <w:pPr>
        <w:spacing w:line="480" w:lineRule="auto"/>
        <w:ind w:firstLine="560" w:firstLineChars="200"/>
        <w:rPr>
          <w:rFonts w:ascii="宋体" w:hAnsi="宋体" w:cs="宋体"/>
          <w:sz w:val="28"/>
          <w:szCs w:val="28"/>
        </w:rPr>
      </w:pPr>
      <w:r>
        <w:rPr>
          <w:rFonts w:hint="eastAsia" w:ascii="宋体" w:hAnsi="宋体" w:cs="宋体"/>
          <w:sz w:val="28"/>
          <w:szCs w:val="28"/>
        </w:rPr>
        <w:t>2.2应用服务器中间件</w:t>
      </w:r>
    </w:p>
    <w:p w14:paraId="18CB9574">
      <w:pPr>
        <w:spacing w:line="480" w:lineRule="auto"/>
        <w:ind w:firstLine="560" w:firstLineChars="200"/>
        <w:rPr>
          <w:rFonts w:ascii="宋体" w:hAnsi="宋体" w:cs="宋体"/>
          <w:sz w:val="28"/>
          <w:szCs w:val="28"/>
        </w:rPr>
      </w:pPr>
      <w:r>
        <w:rPr>
          <w:rFonts w:hint="eastAsia" w:ascii="宋体" w:hAnsi="宋体" w:cs="宋体"/>
          <w:sz w:val="28"/>
          <w:szCs w:val="28"/>
        </w:rPr>
        <w:t>1)用于为上层提供运行环境，实现对上层应用的部署和动态管理；</w:t>
      </w:r>
    </w:p>
    <w:p w14:paraId="55313425">
      <w:pPr>
        <w:spacing w:line="480" w:lineRule="auto"/>
        <w:ind w:firstLine="560" w:firstLineChars="200"/>
        <w:rPr>
          <w:rFonts w:ascii="宋体" w:hAnsi="宋体" w:cs="宋体"/>
          <w:sz w:val="28"/>
          <w:szCs w:val="28"/>
        </w:rPr>
      </w:pPr>
      <w:r>
        <w:rPr>
          <w:rFonts w:hint="eastAsia" w:ascii="宋体" w:hAnsi="宋体" w:cs="宋体"/>
          <w:sz w:val="28"/>
          <w:szCs w:val="28"/>
        </w:rPr>
        <w:t>2)具备 Web 应用、EJB 应用、身份验证、日志审计等基本工作，提供类库管理、集成环境管理、集群管理、图形化监控、JVM 配置、垃圾回收配置等工具；</w:t>
      </w:r>
    </w:p>
    <w:p w14:paraId="5BAA4156">
      <w:pPr>
        <w:spacing w:line="480" w:lineRule="auto"/>
        <w:ind w:firstLine="560" w:firstLineChars="200"/>
        <w:rPr>
          <w:rFonts w:ascii="宋体" w:hAnsi="宋体" w:cs="宋体"/>
          <w:sz w:val="28"/>
          <w:szCs w:val="28"/>
        </w:rPr>
      </w:pPr>
      <w:r>
        <w:rPr>
          <w:rFonts w:hint="eastAsia" w:ascii="宋体" w:hAnsi="宋体" w:cs="宋体"/>
          <w:sz w:val="28"/>
          <w:szCs w:val="28"/>
        </w:rPr>
        <w:t>3)支持实例部署、数据库连接服务，为业务系统提供运行环境；</w:t>
      </w:r>
    </w:p>
    <w:p w14:paraId="2D996E8A">
      <w:pPr>
        <w:spacing w:line="480" w:lineRule="auto"/>
        <w:ind w:firstLine="560" w:firstLineChars="200"/>
        <w:rPr>
          <w:rFonts w:ascii="宋体" w:hAnsi="宋体" w:cs="宋体"/>
          <w:sz w:val="28"/>
          <w:szCs w:val="28"/>
        </w:rPr>
      </w:pPr>
      <w:r>
        <w:rPr>
          <w:rFonts w:hint="eastAsia" w:ascii="宋体" w:hAnsi="宋体" w:cs="宋体"/>
          <w:sz w:val="28"/>
          <w:szCs w:val="28"/>
        </w:rPr>
        <w:t>4)支持部署在服务器，以后台服务形式运行；</w:t>
      </w:r>
    </w:p>
    <w:p w14:paraId="723265FE">
      <w:pPr>
        <w:spacing w:line="480" w:lineRule="auto"/>
        <w:ind w:firstLine="560" w:firstLineChars="200"/>
        <w:rPr>
          <w:rFonts w:ascii="宋体" w:hAnsi="宋体" w:cs="宋体"/>
          <w:sz w:val="28"/>
          <w:szCs w:val="28"/>
        </w:rPr>
      </w:pPr>
      <w:r>
        <w:rPr>
          <w:rFonts w:hint="eastAsia" w:ascii="宋体" w:hAnsi="宋体" w:cs="宋体"/>
          <w:sz w:val="28"/>
          <w:szCs w:val="28"/>
        </w:rPr>
        <w:t>5)支持国产化环境，如飞腾、龙芯平台及银河麒麟、中标麒麟等国产操作系统；支持国产数据库，如：达梦、海量、人大金仓、南大通用等国产数据库；</w:t>
      </w:r>
    </w:p>
    <w:p w14:paraId="127FB484">
      <w:pPr>
        <w:spacing w:line="480" w:lineRule="auto"/>
        <w:ind w:firstLine="560" w:firstLineChars="200"/>
        <w:rPr>
          <w:rFonts w:ascii="宋体" w:hAnsi="宋体" w:cs="宋体"/>
          <w:sz w:val="28"/>
          <w:szCs w:val="28"/>
        </w:rPr>
      </w:pPr>
      <w:r>
        <w:rPr>
          <w:rFonts w:hint="eastAsia" w:ascii="宋体" w:hAnsi="宋体" w:cs="宋体"/>
          <w:sz w:val="28"/>
          <w:szCs w:val="28"/>
        </w:rPr>
        <w:t>6)提供操作日志、审计日志功能，实现对用户系统事件的记录和存储，能够进行查询、响应。</w:t>
      </w:r>
    </w:p>
    <w:p w14:paraId="483CED5E">
      <w:pPr>
        <w:spacing w:line="480" w:lineRule="auto"/>
        <w:ind w:firstLine="560" w:firstLineChars="200"/>
        <w:rPr>
          <w:rFonts w:ascii="宋体" w:hAnsi="宋体" w:cs="宋体"/>
          <w:sz w:val="28"/>
          <w:szCs w:val="28"/>
        </w:rPr>
      </w:pPr>
      <w:r>
        <w:rPr>
          <w:rFonts w:hint="eastAsia" w:ascii="宋体" w:hAnsi="宋体" w:cs="宋体"/>
          <w:sz w:val="28"/>
          <w:szCs w:val="28"/>
        </w:rPr>
        <w:t>2.3缓存中间件</w:t>
      </w:r>
    </w:p>
    <w:p w14:paraId="646AF894">
      <w:pPr>
        <w:spacing w:line="480" w:lineRule="auto"/>
        <w:ind w:firstLine="560" w:firstLineChars="200"/>
        <w:rPr>
          <w:rFonts w:ascii="宋体" w:hAnsi="宋体" w:cs="宋体"/>
          <w:sz w:val="28"/>
          <w:szCs w:val="28"/>
        </w:rPr>
      </w:pPr>
      <w:r>
        <w:rPr>
          <w:rFonts w:hint="eastAsia" w:ascii="宋体" w:hAnsi="宋体" w:cs="宋体"/>
          <w:sz w:val="28"/>
          <w:szCs w:val="28"/>
        </w:rPr>
        <w:t>1)兼容Redis协议，支持redis主要数据结构和接口；</w:t>
      </w:r>
    </w:p>
    <w:p w14:paraId="76CF1FE7">
      <w:pPr>
        <w:spacing w:line="480" w:lineRule="auto"/>
        <w:ind w:firstLine="560" w:firstLineChars="200"/>
        <w:rPr>
          <w:rFonts w:ascii="宋体" w:hAnsi="宋体" w:cs="宋体"/>
          <w:sz w:val="28"/>
          <w:szCs w:val="28"/>
        </w:rPr>
      </w:pPr>
      <w:r>
        <w:rPr>
          <w:rFonts w:hint="eastAsia" w:ascii="宋体" w:hAnsi="宋体" w:cs="宋体"/>
          <w:sz w:val="28"/>
          <w:szCs w:val="28"/>
        </w:rPr>
        <w:t>2支持Redis客户端正常访问；</w:t>
      </w:r>
    </w:p>
    <w:p w14:paraId="0307CE78">
      <w:pPr>
        <w:spacing w:line="480" w:lineRule="auto"/>
        <w:ind w:firstLine="560" w:firstLineChars="200"/>
        <w:rPr>
          <w:rFonts w:ascii="宋体" w:hAnsi="宋体" w:cs="宋体"/>
          <w:sz w:val="28"/>
          <w:szCs w:val="28"/>
        </w:rPr>
      </w:pPr>
      <w:r>
        <w:rPr>
          <w:rFonts w:hint="eastAsia" w:ascii="宋体" w:hAnsi="宋体" w:cs="宋体"/>
          <w:sz w:val="28"/>
          <w:szCs w:val="28"/>
        </w:rPr>
        <w:t>3)支持缓存节点的扩容能力，扩容和缩容过程中对应用运维人员透明；</w:t>
      </w:r>
    </w:p>
    <w:p w14:paraId="5D887422">
      <w:pPr>
        <w:spacing w:line="480" w:lineRule="auto"/>
        <w:ind w:firstLine="560" w:firstLineChars="200"/>
        <w:rPr>
          <w:rFonts w:ascii="宋体" w:hAnsi="宋体" w:cs="宋体"/>
          <w:sz w:val="28"/>
          <w:szCs w:val="28"/>
        </w:rPr>
      </w:pPr>
      <w:r>
        <w:rPr>
          <w:rFonts w:hint="eastAsia" w:ascii="宋体" w:hAnsi="宋体" w:cs="宋体"/>
          <w:sz w:val="28"/>
          <w:szCs w:val="28"/>
        </w:rPr>
        <w:t>4)支持故障自动切换，当故障发生后，从节点会自动提升为主节点继续对外提供服务；</w:t>
      </w:r>
    </w:p>
    <w:p w14:paraId="56DC3271">
      <w:pPr>
        <w:spacing w:line="480" w:lineRule="auto"/>
        <w:ind w:firstLine="560" w:firstLineChars="200"/>
        <w:rPr>
          <w:rFonts w:ascii="宋体" w:hAnsi="宋体" w:cs="宋体"/>
          <w:sz w:val="28"/>
          <w:szCs w:val="28"/>
        </w:rPr>
      </w:pPr>
      <w:r>
        <w:rPr>
          <w:rFonts w:hint="eastAsia" w:ascii="宋体" w:hAnsi="宋体" w:cs="宋体"/>
          <w:sz w:val="28"/>
          <w:szCs w:val="28"/>
        </w:rPr>
        <w:t>5)支持国产化环境，如飞腾、龙芯平台及银河麒麟、中标麒麟等国产操作系统。</w:t>
      </w:r>
    </w:p>
    <w:p w14:paraId="5887EDB8">
      <w:pPr>
        <w:spacing w:line="480" w:lineRule="auto"/>
        <w:ind w:firstLine="560" w:firstLineChars="200"/>
        <w:rPr>
          <w:rFonts w:ascii="宋体" w:hAnsi="宋体" w:cs="宋体"/>
          <w:sz w:val="28"/>
          <w:szCs w:val="28"/>
        </w:rPr>
      </w:pPr>
      <w:r>
        <w:rPr>
          <w:rFonts w:hint="eastAsia" w:ascii="宋体" w:hAnsi="宋体" w:cs="宋体"/>
          <w:sz w:val="28"/>
          <w:szCs w:val="28"/>
        </w:rPr>
        <w:t>3、GIS软件</w:t>
      </w:r>
    </w:p>
    <w:p w14:paraId="71B78F6C">
      <w:pPr>
        <w:spacing w:line="480" w:lineRule="auto"/>
        <w:ind w:firstLine="560" w:firstLineChars="200"/>
        <w:rPr>
          <w:rFonts w:ascii="宋体" w:hAnsi="宋体" w:cs="宋体"/>
          <w:sz w:val="28"/>
          <w:szCs w:val="28"/>
        </w:rPr>
      </w:pPr>
      <w:r>
        <w:rPr>
          <w:rFonts w:hint="eastAsia" w:ascii="宋体" w:hAnsi="宋体" w:cs="宋体"/>
          <w:sz w:val="28"/>
          <w:szCs w:val="28"/>
        </w:rPr>
        <w:t>国产GIS平台需具备地图数据处理、编辑加工、数据服务发布和数据分析等能力能够为本业务提供全功能的地理信息服务支撑。</w:t>
      </w:r>
    </w:p>
    <w:p w14:paraId="2A060B6F">
      <w:pPr>
        <w:spacing w:line="480" w:lineRule="auto"/>
        <w:ind w:firstLine="560" w:firstLineChars="200"/>
        <w:rPr>
          <w:rFonts w:ascii="宋体" w:hAnsi="宋体" w:cs="宋体"/>
          <w:sz w:val="28"/>
          <w:szCs w:val="28"/>
        </w:rPr>
      </w:pPr>
      <w:r>
        <w:rPr>
          <w:rFonts w:hint="eastAsia" w:ascii="宋体" w:hAnsi="宋体" w:cs="宋体"/>
          <w:sz w:val="28"/>
          <w:szCs w:val="28"/>
        </w:rPr>
        <w:t>1)支持主流国产操作系统包含银河麒麟、统信、中科方德等操作系统，支持兼容的主流国产数据库包含人大金仓、达梦、瀚高等数据库。</w:t>
      </w:r>
    </w:p>
    <w:p w14:paraId="44F17C10">
      <w:pPr>
        <w:spacing w:line="480" w:lineRule="auto"/>
        <w:ind w:firstLine="560" w:firstLineChars="200"/>
        <w:rPr>
          <w:rFonts w:ascii="宋体" w:hAnsi="宋体" w:cs="宋体"/>
          <w:sz w:val="28"/>
          <w:szCs w:val="28"/>
        </w:rPr>
      </w:pPr>
      <w:r>
        <w:rPr>
          <w:rFonts w:hint="eastAsia" w:ascii="宋体" w:hAnsi="宋体" w:cs="宋体"/>
          <w:sz w:val="28"/>
          <w:szCs w:val="28"/>
        </w:rPr>
        <w:t>2)具备空间数据加工处理的基础功能，如：数据编辑、数据处理、地图制图、数据导入导出、数据配准、专题图制作、投影转换、三维场景构建、布局打印、地图瓦片生成功能等功能。</w:t>
      </w:r>
    </w:p>
    <w:p w14:paraId="7F314A60">
      <w:pPr>
        <w:spacing w:line="480" w:lineRule="auto"/>
        <w:ind w:firstLine="560" w:firstLineChars="200"/>
        <w:rPr>
          <w:rFonts w:ascii="宋体" w:hAnsi="宋体" w:cs="宋体"/>
          <w:sz w:val="28"/>
          <w:szCs w:val="28"/>
        </w:rPr>
      </w:pPr>
      <w:r>
        <w:rPr>
          <w:rFonts w:hint="eastAsia" w:ascii="宋体" w:hAnsi="宋体" w:cs="宋体"/>
          <w:sz w:val="28"/>
          <w:szCs w:val="28"/>
        </w:rPr>
        <w:t>3)支持打开、创建、保存文件型地理数据库，支持对存储在文件型地理数据库里面的空间数据进行增加、删除、修改、查询等操作。</w:t>
      </w:r>
    </w:p>
    <w:p w14:paraId="20FF398A">
      <w:pPr>
        <w:spacing w:line="480" w:lineRule="auto"/>
        <w:ind w:firstLine="560" w:firstLineChars="200"/>
        <w:rPr>
          <w:rFonts w:ascii="宋体" w:hAnsi="宋体" w:cs="宋体"/>
          <w:sz w:val="28"/>
          <w:szCs w:val="28"/>
        </w:rPr>
      </w:pPr>
      <w:r>
        <w:rPr>
          <w:rFonts w:hint="eastAsia" w:ascii="宋体" w:hAnsi="宋体" w:cs="宋体"/>
          <w:sz w:val="28"/>
          <w:szCs w:val="28"/>
        </w:rPr>
        <w:t>4)提供强大丰富的专题图制作功能，可以根据各种需求制作出生动、精美的专题图，包括标签专题图、单值专题图、统计专题图、分段专题图、点密度专题图等。</w:t>
      </w:r>
    </w:p>
    <w:p w14:paraId="7A4F35ED">
      <w:pPr>
        <w:spacing w:line="480" w:lineRule="auto"/>
        <w:ind w:firstLine="560" w:firstLineChars="200"/>
        <w:rPr>
          <w:rFonts w:ascii="宋体" w:hAnsi="宋体" w:cs="宋体"/>
          <w:sz w:val="28"/>
          <w:szCs w:val="28"/>
        </w:rPr>
      </w:pPr>
      <w:r>
        <w:rPr>
          <w:rFonts w:hint="eastAsia" w:ascii="宋体" w:hAnsi="宋体" w:cs="宋体"/>
          <w:sz w:val="28"/>
          <w:szCs w:val="28"/>
        </w:rPr>
        <w:t>5)支持提供地图服务，包括常用的地图操作、距离/面积量算、动态投影、动态专题图制作、空间查询、属性查询等功能。</w:t>
      </w:r>
    </w:p>
    <w:p w14:paraId="4BD4BA49">
      <w:pPr>
        <w:spacing w:line="480" w:lineRule="auto"/>
        <w:ind w:firstLine="560" w:firstLineChars="200"/>
        <w:rPr>
          <w:rFonts w:ascii="宋体" w:hAnsi="宋体" w:cs="宋体"/>
          <w:sz w:val="28"/>
          <w:szCs w:val="28"/>
        </w:rPr>
      </w:pPr>
      <w:r>
        <w:rPr>
          <w:rFonts w:hint="eastAsia" w:ascii="宋体" w:hAnsi="宋体" w:cs="宋体"/>
          <w:sz w:val="28"/>
          <w:szCs w:val="28"/>
        </w:rPr>
        <w:t>6)支持发布数据服务，提供数据管理功能，包括数据集、数据源的管理，空间要素与属性信息的查询和编辑等。</w:t>
      </w:r>
    </w:p>
    <w:p w14:paraId="3AFB5FA8">
      <w:pPr>
        <w:spacing w:line="480" w:lineRule="auto"/>
        <w:ind w:firstLine="560" w:firstLineChars="200"/>
        <w:rPr>
          <w:rFonts w:ascii="宋体" w:hAnsi="宋体" w:cs="宋体"/>
          <w:sz w:val="28"/>
          <w:szCs w:val="28"/>
        </w:rPr>
      </w:pPr>
      <w:r>
        <w:rPr>
          <w:rFonts w:hint="eastAsia" w:ascii="宋体" w:hAnsi="宋体" w:cs="宋体"/>
          <w:sz w:val="28"/>
          <w:szCs w:val="28"/>
        </w:rPr>
        <w:t>7)支持海量影像数据的快速发布，全面支持各种空间对象类型，支持SIT遥感影像压缩技术，支持影像和矢量数据的叠加显示。</w:t>
      </w:r>
    </w:p>
    <w:p w14:paraId="58918167">
      <w:pPr>
        <w:spacing w:line="480" w:lineRule="auto"/>
        <w:ind w:firstLine="560" w:firstLineChars="200"/>
        <w:rPr>
          <w:rFonts w:ascii="宋体" w:hAnsi="宋体" w:cs="宋体"/>
          <w:sz w:val="28"/>
          <w:szCs w:val="28"/>
        </w:rPr>
      </w:pPr>
      <w:r>
        <w:rPr>
          <w:rFonts w:hint="eastAsia" w:ascii="宋体" w:hAnsi="宋体" w:cs="宋体"/>
          <w:sz w:val="28"/>
          <w:szCs w:val="28"/>
        </w:rPr>
        <w:t>8)支持丰富的开发方式，提供整套的 SDK，包括覆盖所有服务的REST API 和 Java SDK；提供丰富的客户端 SDK 和可视化技术，支持麻点图、矢量图、属性图、态势图、标签图可视化展示。</w:t>
      </w:r>
    </w:p>
    <w:p w14:paraId="611E304C">
      <w:pPr>
        <w:spacing w:line="480" w:lineRule="auto"/>
        <w:ind w:firstLine="560" w:firstLineChars="200"/>
        <w:rPr>
          <w:rFonts w:ascii="宋体" w:hAnsi="宋体" w:cs="宋体"/>
          <w:sz w:val="28"/>
          <w:szCs w:val="28"/>
        </w:rPr>
      </w:pPr>
      <w:r>
        <w:rPr>
          <w:rFonts w:hint="eastAsia" w:ascii="宋体" w:hAnsi="宋体" w:cs="宋体"/>
          <w:sz w:val="28"/>
          <w:szCs w:val="28"/>
        </w:rPr>
        <w:t>9)提供详细的产品文档和操作指南，方便采购人了解和使用产品。提供必要的培训和技术支持，确保采购人能够勃练使用和维护数。</w:t>
      </w:r>
    </w:p>
    <w:p w14:paraId="5E2FB251">
      <w:pPr>
        <w:spacing w:line="480" w:lineRule="auto"/>
        <w:ind w:firstLine="560" w:firstLineChars="200"/>
        <w:rPr>
          <w:rFonts w:ascii="宋体" w:hAnsi="宋体" w:cs="宋体"/>
          <w:sz w:val="28"/>
          <w:szCs w:val="28"/>
        </w:rPr>
      </w:pPr>
      <w:r>
        <w:rPr>
          <w:rFonts w:hint="eastAsia" w:ascii="宋体" w:hAnsi="宋体" w:cs="宋体"/>
          <w:sz w:val="28"/>
          <w:szCs w:val="28"/>
        </w:rPr>
        <w:t>4、数字中台</w:t>
      </w:r>
    </w:p>
    <w:p w14:paraId="66D8BE0A">
      <w:pPr>
        <w:spacing w:line="480" w:lineRule="auto"/>
        <w:ind w:firstLine="560" w:firstLineChars="200"/>
        <w:rPr>
          <w:rFonts w:ascii="宋体" w:hAnsi="宋体" w:cs="宋体"/>
          <w:sz w:val="28"/>
          <w:szCs w:val="28"/>
        </w:rPr>
      </w:pPr>
      <w:r>
        <w:rPr>
          <w:rFonts w:hint="eastAsia" w:ascii="宋体" w:hAnsi="宋体" w:cs="宋体"/>
          <w:sz w:val="28"/>
          <w:szCs w:val="28"/>
        </w:rPr>
        <w:t>搭建数字中台，为本项目一标段建设内容核心业务提供强有力的数据服务支撑能力。本期只涉及水环境治理应用，实现数据汇聚、数据治理、数据资产服务化，面向场景化应用，提升平台数据共享、数据采集、数据集成、数据质量、数据资产等数据全生命周期管理能力，完成数据采、管、治、用，实现数据标准化、共享对接自动化，盘点数据资产，最大化提升数据资产价值。数字中台包括数据管理平台、</w:t>
      </w:r>
      <w:bookmarkStart w:id="866" w:name="_Hlk186210118"/>
      <w:r>
        <w:rPr>
          <w:rFonts w:hint="eastAsia" w:ascii="宋体" w:hAnsi="宋体" w:cs="宋体"/>
          <w:sz w:val="28"/>
          <w:szCs w:val="28"/>
        </w:rPr>
        <w:t>采集处理平台</w:t>
      </w:r>
      <w:bookmarkEnd w:id="866"/>
      <w:r>
        <w:rPr>
          <w:rFonts w:hint="eastAsia" w:ascii="宋体" w:hAnsi="宋体" w:cs="宋体"/>
          <w:sz w:val="28"/>
          <w:szCs w:val="28"/>
        </w:rPr>
        <w:t>和</w:t>
      </w:r>
      <w:bookmarkStart w:id="867" w:name="_Hlk186210131"/>
      <w:r>
        <w:rPr>
          <w:rFonts w:hint="eastAsia" w:ascii="宋体" w:hAnsi="宋体" w:cs="宋体"/>
          <w:sz w:val="28"/>
          <w:szCs w:val="28"/>
        </w:rPr>
        <w:t>服务共享平台</w:t>
      </w:r>
      <w:bookmarkEnd w:id="867"/>
      <w:r>
        <w:rPr>
          <w:rFonts w:hint="eastAsia" w:ascii="宋体" w:hAnsi="宋体" w:cs="宋体"/>
          <w:sz w:val="28"/>
          <w:szCs w:val="28"/>
        </w:rPr>
        <w:t>。</w:t>
      </w:r>
    </w:p>
    <w:p w14:paraId="23FF8610">
      <w:pPr>
        <w:spacing w:line="480" w:lineRule="auto"/>
        <w:ind w:firstLine="560" w:firstLineChars="200"/>
        <w:rPr>
          <w:rFonts w:ascii="宋体" w:hAnsi="宋体" w:cs="宋体"/>
          <w:sz w:val="28"/>
          <w:szCs w:val="28"/>
        </w:rPr>
      </w:pPr>
      <w:r>
        <w:rPr>
          <w:rFonts w:hint="eastAsia" w:ascii="宋体" w:hAnsi="宋体" w:cs="宋体"/>
          <w:sz w:val="28"/>
          <w:szCs w:val="28"/>
        </w:rPr>
        <w:t>4.1总体要求</w:t>
      </w:r>
    </w:p>
    <w:p w14:paraId="1CC6D407">
      <w:pPr>
        <w:spacing w:line="480" w:lineRule="auto"/>
        <w:ind w:firstLine="560" w:firstLineChars="200"/>
        <w:rPr>
          <w:rFonts w:ascii="宋体" w:hAnsi="宋体" w:cs="宋体"/>
          <w:sz w:val="28"/>
          <w:szCs w:val="28"/>
        </w:rPr>
      </w:pPr>
      <w:r>
        <w:rPr>
          <w:rFonts w:hint="eastAsia" w:ascii="宋体" w:hAnsi="宋体" w:cs="宋体"/>
          <w:sz w:val="28"/>
          <w:szCs w:val="28"/>
        </w:rPr>
        <w:t>1) ★支持国产化产品兼容、适配，包括不限于，CPU：飞腾、鲲鹏、龙芯；操作系统：银河麒麟、UOS统信；中间件：东方通、金蝶、中创；数据库：达梦，人大金仓、南大通用、高斯数据库；浏览器：360、UOS。</w:t>
      </w:r>
    </w:p>
    <w:p w14:paraId="12C0DD93">
      <w:pPr>
        <w:spacing w:line="480" w:lineRule="auto"/>
        <w:ind w:firstLine="560" w:firstLineChars="200"/>
        <w:rPr>
          <w:rFonts w:ascii="宋体" w:hAnsi="宋体" w:cs="宋体"/>
          <w:sz w:val="28"/>
          <w:szCs w:val="28"/>
        </w:rPr>
      </w:pPr>
      <w:r>
        <w:rPr>
          <w:rFonts w:hint="eastAsia" w:ascii="宋体" w:hAnsi="宋体" w:cs="宋体"/>
          <w:sz w:val="28"/>
          <w:szCs w:val="28"/>
        </w:rPr>
        <w:t>2) ★支持云上容器化部署，及微服务架构部署。</w:t>
      </w:r>
    </w:p>
    <w:p w14:paraId="0C00F964">
      <w:pPr>
        <w:spacing w:line="480" w:lineRule="auto"/>
        <w:ind w:firstLine="560" w:firstLineChars="200"/>
        <w:rPr>
          <w:rFonts w:ascii="宋体" w:hAnsi="宋体" w:cs="宋体"/>
          <w:sz w:val="28"/>
          <w:szCs w:val="28"/>
        </w:rPr>
      </w:pPr>
      <w:r>
        <w:rPr>
          <w:rFonts w:hint="eastAsia" w:ascii="宋体" w:hAnsi="宋体" w:cs="宋体"/>
          <w:sz w:val="28"/>
          <w:szCs w:val="28"/>
        </w:rPr>
        <w:t>3) ★提供全界面化操作，无需用户有IT基础，全程不用写任何SQL，即可完成元数据采集、数据标准定义、数据质量检查、数据资产编目等数据治理工作。</w:t>
      </w:r>
    </w:p>
    <w:p w14:paraId="1C6C3285">
      <w:pPr>
        <w:spacing w:line="480" w:lineRule="auto"/>
        <w:ind w:firstLine="560" w:firstLineChars="200"/>
        <w:rPr>
          <w:rFonts w:ascii="宋体" w:hAnsi="宋体" w:cs="宋体"/>
          <w:sz w:val="28"/>
          <w:szCs w:val="28"/>
        </w:rPr>
      </w:pPr>
      <w:r>
        <w:rPr>
          <w:rFonts w:hint="eastAsia" w:ascii="宋体" w:hAnsi="宋体" w:cs="宋体"/>
          <w:sz w:val="28"/>
          <w:szCs w:val="28"/>
        </w:rPr>
        <w:t>4) ★支持用户自主开发个性化需求，满足二次开发需要。</w:t>
      </w:r>
    </w:p>
    <w:p w14:paraId="7DDACCD6">
      <w:pPr>
        <w:spacing w:line="480" w:lineRule="auto"/>
        <w:ind w:firstLine="560" w:firstLineChars="200"/>
        <w:rPr>
          <w:rFonts w:ascii="宋体" w:hAnsi="宋体" w:cs="宋体"/>
          <w:sz w:val="28"/>
          <w:szCs w:val="28"/>
        </w:rPr>
      </w:pPr>
      <w:r>
        <w:rPr>
          <w:rFonts w:hint="eastAsia" w:ascii="宋体" w:hAnsi="宋体" w:cs="宋体"/>
          <w:sz w:val="28"/>
          <w:szCs w:val="28"/>
        </w:rPr>
        <w:t>5）提供与新建水环境提升系统集成及定开方案。</w:t>
      </w:r>
    </w:p>
    <w:p w14:paraId="4DF13A9B">
      <w:pPr>
        <w:spacing w:line="480" w:lineRule="auto"/>
        <w:ind w:firstLine="560" w:firstLineChars="200"/>
        <w:rPr>
          <w:rFonts w:ascii="宋体" w:hAnsi="宋体" w:cs="宋体"/>
          <w:sz w:val="28"/>
          <w:szCs w:val="28"/>
        </w:rPr>
      </w:pPr>
      <w:r>
        <w:rPr>
          <w:rFonts w:hint="eastAsia" w:ascii="宋体" w:hAnsi="宋体" w:cs="宋体"/>
          <w:sz w:val="28"/>
          <w:szCs w:val="28"/>
        </w:rPr>
        <w:t>4.2数据管理平台</w:t>
      </w:r>
    </w:p>
    <w:p w14:paraId="3A6238BB">
      <w:pPr>
        <w:spacing w:line="480" w:lineRule="auto"/>
        <w:ind w:firstLine="560" w:firstLineChars="200"/>
        <w:rPr>
          <w:rFonts w:ascii="宋体" w:hAnsi="宋体" w:cs="宋体"/>
          <w:sz w:val="28"/>
          <w:szCs w:val="28"/>
        </w:rPr>
      </w:pPr>
      <w:r>
        <w:rPr>
          <w:rFonts w:hint="eastAsia" w:ascii="宋体" w:hAnsi="宋体" w:cs="宋体"/>
          <w:sz w:val="28"/>
          <w:szCs w:val="28"/>
        </w:rPr>
        <w:t>通过数据管理平台实现生态环境数据资源体系的统一管控，包括数据模型、元数据、数据标准、数据质量和数据安全。</w:t>
      </w:r>
    </w:p>
    <w:p w14:paraId="65273167">
      <w:pPr>
        <w:spacing w:line="480" w:lineRule="auto"/>
        <w:ind w:firstLine="560" w:firstLineChars="200"/>
        <w:rPr>
          <w:rFonts w:ascii="宋体" w:hAnsi="宋体" w:cs="宋体"/>
          <w:sz w:val="28"/>
          <w:szCs w:val="28"/>
        </w:rPr>
      </w:pPr>
      <w:r>
        <w:rPr>
          <w:rFonts w:hint="eastAsia" w:ascii="宋体" w:hAnsi="宋体" w:cs="宋体"/>
          <w:sz w:val="28"/>
          <w:szCs w:val="28"/>
        </w:rPr>
        <w:t>4.2.1数据模型</w:t>
      </w:r>
    </w:p>
    <w:p w14:paraId="2B9F2399">
      <w:pPr>
        <w:spacing w:line="480" w:lineRule="auto"/>
        <w:ind w:firstLine="560" w:firstLineChars="200"/>
        <w:rPr>
          <w:rFonts w:ascii="宋体" w:hAnsi="宋体" w:cs="宋体"/>
          <w:sz w:val="28"/>
          <w:szCs w:val="28"/>
        </w:rPr>
      </w:pPr>
      <w:r>
        <w:rPr>
          <w:rFonts w:hint="eastAsia" w:ascii="宋体" w:hAnsi="宋体" w:cs="宋体"/>
          <w:sz w:val="28"/>
          <w:szCs w:val="28"/>
        </w:rPr>
        <w:t>1)数据模型支持数据架构规划，内置纵向分层架构、业务域和数据域的主题划分。</w:t>
      </w:r>
    </w:p>
    <w:p w14:paraId="13255CA2">
      <w:pPr>
        <w:spacing w:line="480" w:lineRule="auto"/>
        <w:ind w:firstLine="560" w:firstLineChars="200"/>
        <w:rPr>
          <w:rFonts w:ascii="宋体" w:hAnsi="宋体" w:cs="宋体"/>
          <w:sz w:val="28"/>
          <w:szCs w:val="28"/>
        </w:rPr>
      </w:pPr>
      <w:r>
        <w:rPr>
          <w:rFonts w:hint="eastAsia" w:ascii="宋体" w:hAnsi="宋体" w:cs="宋体"/>
          <w:sz w:val="28"/>
          <w:szCs w:val="28"/>
        </w:rPr>
        <w:t>2) 支持数据建模，通过可视化的方式设计概念模型、逻辑模型和物理模型。</w:t>
      </w:r>
    </w:p>
    <w:p w14:paraId="1B5F613C">
      <w:pPr>
        <w:spacing w:line="480" w:lineRule="auto"/>
        <w:ind w:firstLine="560" w:firstLineChars="200"/>
        <w:rPr>
          <w:rFonts w:ascii="宋体" w:hAnsi="宋体" w:cs="宋体"/>
          <w:sz w:val="28"/>
          <w:szCs w:val="28"/>
        </w:rPr>
      </w:pPr>
      <w:r>
        <w:rPr>
          <w:rFonts w:hint="eastAsia" w:ascii="宋体" w:hAnsi="宋体" w:cs="宋体"/>
          <w:sz w:val="28"/>
          <w:szCs w:val="28"/>
        </w:rPr>
        <w:t>3) ★支持模型标准推荐，支持直接引用已经发布数据标准，且支持单个字段的标准联想或多个字段的标准匹配。</w:t>
      </w:r>
    </w:p>
    <w:p w14:paraId="3521FEFC">
      <w:pPr>
        <w:spacing w:line="480" w:lineRule="auto"/>
        <w:ind w:firstLine="560" w:firstLineChars="200"/>
        <w:rPr>
          <w:rFonts w:ascii="宋体" w:hAnsi="宋体" w:cs="宋体"/>
          <w:sz w:val="28"/>
          <w:szCs w:val="28"/>
        </w:rPr>
      </w:pPr>
      <w:r>
        <w:rPr>
          <w:rFonts w:hint="eastAsia" w:ascii="宋体" w:hAnsi="宋体" w:cs="宋体"/>
          <w:sz w:val="28"/>
          <w:szCs w:val="28"/>
        </w:rPr>
        <w:t>4)支持逆向建模，支持市面主流数据库（PostgreSQL、Mysql、Oralce、Arterybase、达梦等）的逆向导入，完整还原存量环境中的数据库对象。</w:t>
      </w:r>
    </w:p>
    <w:p w14:paraId="743FC842">
      <w:pPr>
        <w:spacing w:line="480" w:lineRule="auto"/>
        <w:ind w:firstLine="560" w:firstLineChars="200"/>
        <w:rPr>
          <w:rFonts w:ascii="宋体" w:hAnsi="宋体" w:cs="宋体"/>
          <w:sz w:val="28"/>
          <w:szCs w:val="28"/>
        </w:rPr>
      </w:pPr>
      <w:r>
        <w:rPr>
          <w:rFonts w:hint="eastAsia" w:ascii="宋体" w:hAnsi="宋体" w:cs="宋体"/>
          <w:sz w:val="28"/>
          <w:szCs w:val="28"/>
        </w:rPr>
        <w:t>4.2.2元数据</w:t>
      </w:r>
    </w:p>
    <w:p w14:paraId="4DF28D74">
      <w:pPr>
        <w:spacing w:line="480" w:lineRule="auto"/>
        <w:ind w:firstLine="560" w:firstLineChars="200"/>
        <w:rPr>
          <w:rFonts w:ascii="宋体" w:hAnsi="宋体" w:cs="宋体"/>
          <w:sz w:val="28"/>
          <w:szCs w:val="28"/>
        </w:rPr>
      </w:pPr>
      <w:r>
        <w:rPr>
          <w:rFonts w:hint="eastAsia" w:ascii="宋体" w:hAnsi="宋体" w:cs="宋体"/>
          <w:sz w:val="28"/>
          <w:szCs w:val="28"/>
        </w:rPr>
        <w:t>1)★支持自定义元模型管理，基于Meta Object Facility(MOF)规范，支持自定义元模型，用户能够定义元模型的基础属性、父子关系、组合关系和依赖关系。</w:t>
      </w:r>
    </w:p>
    <w:p w14:paraId="6D29702F">
      <w:pPr>
        <w:spacing w:line="480" w:lineRule="auto"/>
        <w:ind w:firstLine="560" w:firstLineChars="200"/>
        <w:rPr>
          <w:rFonts w:ascii="宋体" w:hAnsi="宋体" w:cs="宋体"/>
          <w:sz w:val="28"/>
          <w:szCs w:val="28"/>
        </w:rPr>
      </w:pPr>
      <w:r>
        <w:rPr>
          <w:rFonts w:hint="eastAsia" w:ascii="宋体" w:hAnsi="宋体" w:cs="宋体"/>
          <w:sz w:val="28"/>
          <w:szCs w:val="28"/>
        </w:rPr>
        <w:t>2)★提供多种元数据采集适配器，并支持适配器二次扩展。关系型数据库适配器可直接读取数据库中对象，如：表、字段、索引等元数据，支持的数据库包括但不限于：达梦数据库、ClickHouse、HBase、HDFS文件系统、Hive、MongoDB、DB2、MySQL、Oracle、PostgreSQL、SQL Server。</w:t>
      </w:r>
    </w:p>
    <w:p w14:paraId="69C19B21">
      <w:pPr>
        <w:spacing w:line="480" w:lineRule="auto"/>
        <w:ind w:firstLine="560" w:firstLineChars="200"/>
        <w:rPr>
          <w:rFonts w:ascii="宋体" w:hAnsi="宋体" w:cs="宋体"/>
          <w:sz w:val="28"/>
          <w:szCs w:val="28"/>
        </w:rPr>
      </w:pPr>
      <w:r>
        <w:rPr>
          <w:rFonts w:hint="eastAsia" w:ascii="宋体" w:hAnsi="宋体" w:cs="宋体"/>
          <w:sz w:val="28"/>
          <w:szCs w:val="28"/>
        </w:rPr>
        <w:t>3)支持元数据的增、删、改、查及元数据导出，支持维护元数据基本信息、组合关系和依赖关系信息。元数据支持版本管理，能够进行元数据历史版本间对比分析。</w:t>
      </w:r>
    </w:p>
    <w:p w14:paraId="43693BF2">
      <w:pPr>
        <w:spacing w:line="480" w:lineRule="auto"/>
        <w:ind w:firstLine="560" w:firstLineChars="200"/>
        <w:rPr>
          <w:rFonts w:ascii="宋体" w:hAnsi="宋体" w:cs="宋体"/>
          <w:sz w:val="28"/>
          <w:szCs w:val="28"/>
        </w:rPr>
      </w:pPr>
      <w:r>
        <w:rPr>
          <w:rFonts w:hint="eastAsia" w:ascii="宋体" w:hAnsi="宋体" w:cs="宋体"/>
          <w:sz w:val="28"/>
          <w:szCs w:val="28"/>
        </w:rPr>
        <w:t>4)★支持关联度分析、属性差异分析、元数据对比分析、重复元数据分析等元数据质量分析手段。</w:t>
      </w:r>
    </w:p>
    <w:p w14:paraId="372D8F87">
      <w:pPr>
        <w:spacing w:line="480" w:lineRule="auto"/>
        <w:ind w:firstLine="560" w:firstLineChars="200"/>
        <w:rPr>
          <w:rFonts w:ascii="宋体" w:hAnsi="宋体" w:cs="宋体"/>
          <w:sz w:val="28"/>
          <w:szCs w:val="28"/>
        </w:rPr>
      </w:pPr>
      <w:r>
        <w:rPr>
          <w:rFonts w:hint="eastAsia" w:ascii="宋体" w:hAnsi="宋体" w:cs="宋体"/>
          <w:sz w:val="28"/>
          <w:szCs w:val="28"/>
        </w:rPr>
        <w:t>5)★支持元数据一致性检核、组合关系检核、属性填充率检核、元数据标准覆盖率检核等，可以对检核结果进行例外，也可以制定计划任务自动进行检核，并支持检核结果导出。</w:t>
      </w:r>
    </w:p>
    <w:p w14:paraId="69E7F4FF">
      <w:pPr>
        <w:spacing w:line="480" w:lineRule="auto"/>
        <w:ind w:firstLine="560" w:firstLineChars="200"/>
        <w:rPr>
          <w:rFonts w:ascii="宋体" w:hAnsi="宋体" w:cs="宋体"/>
          <w:sz w:val="28"/>
          <w:szCs w:val="28"/>
        </w:rPr>
      </w:pPr>
      <w:r>
        <w:rPr>
          <w:rFonts w:hint="eastAsia" w:ascii="宋体" w:hAnsi="宋体" w:cs="宋体"/>
          <w:sz w:val="28"/>
          <w:szCs w:val="28"/>
        </w:rPr>
        <w:t>4.2.3数据标准</w:t>
      </w:r>
    </w:p>
    <w:p w14:paraId="02AEDB5E">
      <w:pPr>
        <w:spacing w:line="480" w:lineRule="auto"/>
        <w:ind w:firstLine="560" w:firstLineChars="200"/>
        <w:rPr>
          <w:rFonts w:ascii="宋体" w:hAnsi="宋体" w:cs="宋体"/>
          <w:sz w:val="28"/>
          <w:szCs w:val="28"/>
        </w:rPr>
      </w:pPr>
      <w:r>
        <w:rPr>
          <w:rFonts w:hint="eastAsia" w:ascii="宋体" w:hAnsi="宋体" w:cs="宋体"/>
          <w:sz w:val="28"/>
          <w:szCs w:val="28"/>
        </w:rPr>
        <w:t>1) ★支持在系统中建立数据标准，支持excel一键导入导出标准，支持从元数据批量拾取创建标准，支持一键引用内置行业标准（包括政务标准模板）。</w:t>
      </w:r>
    </w:p>
    <w:p w14:paraId="09225AE0">
      <w:pPr>
        <w:spacing w:line="480" w:lineRule="auto"/>
        <w:ind w:firstLine="560" w:firstLineChars="200"/>
        <w:rPr>
          <w:rFonts w:ascii="宋体" w:hAnsi="宋体" w:cs="宋体"/>
          <w:sz w:val="28"/>
          <w:szCs w:val="28"/>
        </w:rPr>
      </w:pPr>
      <w:r>
        <w:rPr>
          <w:rFonts w:hint="eastAsia" w:ascii="宋体" w:hAnsi="宋体" w:cs="宋体"/>
          <w:sz w:val="28"/>
          <w:szCs w:val="28"/>
        </w:rPr>
        <w:t>2)支持对元数据与标准的映射关系进行发布审批，支持通过、退回，支持批量审批，并可查看已审批、待审批等记录。</w:t>
      </w:r>
    </w:p>
    <w:p w14:paraId="0604FFEC">
      <w:pPr>
        <w:spacing w:line="480" w:lineRule="auto"/>
        <w:ind w:firstLine="560" w:firstLineChars="200"/>
        <w:rPr>
          <w:rFonts w:ascii="宋体" w:hAnsi="宋体" w:cs="宋体"/>
          <w:sz w:val="28"/>
          <w:szCs w:val="28"/>
        </w:rPr>
      </w:pPr>
      <w:r>
        <w:rPr>
          <w:rFonts w:hint="eastAsia" w:ascii="宋体" w:hAnsi="宋体" w:cs="宋体"/>
          <w:sz w:val="28"/>
          <w:szCs w:val="28"/>
        </w:rPr>
        <w:t>3)支持全文检索标准，基于Lucene搜索引擎。</w:t>
      </w:r>
    </w:p>
    <w:p w14:paraId="08DAC237">
      <w:pPr>
        <w:spacing w:line="480" w:lineRule="auto"/>
        <w:ind w:firstLine="560" w:firstLineChars="200"/>
        <w:rPr>
          <w:rFonts w:ascii="宋体" w:hAnsi="宋体" w:cs="宋体"/>
          <w:sz w:val="28"/>
          <w:szCs w:val="28"/>
        </w:rPr>
      </w:pPr>
      <w:r>
        <w:rPr>
          <w:rFonts w:hint="eastAsia" w:ascii="宋体" w:hAnsi="宋体" w:cs="宋体"/>
          <w:sz w:val="28"/>
          <w:szCs w:val="28"/>
        </w:rPr>
        <w:t>4)对外提供接口，接口支持查询定版标准列表及详情、支持查询元数据与标准映射关系。</w:t>
      </w:r>
    </w:p>
    <w:p w14:paraId="4B59791F">
      <w:pPr>
        <w:spacing w:line="480" w:lineRule="auto"/>
        <w:ind w:firstLine="560" w:firstLineChars="200"/>
        <w:rPr>
          <w:rFonts w:ascii="宋体" w:hAnsi="宋体" w:cs="宋体"/>
          <w:sz w:val="28"/>
          <w:szCs w:val="28"/>
        </w:rPr>
      </w:pPr>
      <w:r>
        <w:rPr>
          <w:rFonts w:hint="eastAsia" w:ascii="宋体" w:hAnsi="宋体" w:cs="宋体"/>
          <w:sz w:val="28"/>
          <w:szCs w:val="28"/>
        </w:rPr>
        <w:t>4.2.4数据质量</w:t>
      </w:r>
    </w:p>
    <w:p w14:paraId="42887597">
      <w:pPr>
        <w:spacing w:line="480" w:lineRule="auto"/>
        <w:ind w:firstLine="560" w:firstLineChars="200"/>
        <w:rPr>
          <w:rFonts w:ascii="宋体" w:hAnsi="宋体" w:cs="宋体"/>
          <w:sz w:val="28"/>
          <w:szCs w:val="28"/>
        </w:rPr>
      </w:pPr>
      <w:r>
        <w:rPr>
          <w:rFonts w:hint="eastAsia" w:ascii="宋体" w:hAnsi="宋体" w:cs="宋体"/>
          <w:sz w:val="28"/>
          <w:szCs w:val="28"/>
        </w:rPr>
        <w:t>1)支持一个质量模型下创建多个质检方案，每个方案可添加多个质量规则，方案支持手动或者定期对数据执行质量检查，周期支持年、月、周、日。</w:t>
      </w:r>
    </w:p>
    <w:p w14:paraId="0813FC86">
      <w:pPr>
        <w:spacing w:line="480" w:lineRule="auto"/>
        <w:ind w:firstLine="560" w:firstLineChars="200"/>
        <w:rPr>
          <w:rFonts w:ascii="宋体" w:hAnsi="宋体" w:cs="宋体"/>
          <w:sz w:val="28"/>
          <w:szCs w:val="28"/>
        </w:rPr>
      </w:pPr>
      <w:r>
        <w:rPr>
          <w:rFonts w:hint="eastAsia" w:ascii="宋体" w:hAnsi="宋体" w:cs="宋体"/>
          <w:sz w:val="28"/>
          <w:szCs w:val="28"/>
        </w:rPr>
        <w:t>2) 平台至少内置12种质量规则，包括但不限于空值检查、值域检查、逻辑检查、规范检查等方面多维度评价衡量质量。支持查看错误数据的明细，并支持用户根据实际需要对明细结果表字段进行自定义。</w:t>
      </w:r>
    </w:p>
    <w:p w14:paraId="01CB4BEB">
      <w:pPr>
        <w:spacing w:line="480" w:lineRule="auto"/>
        <w:ind w:firstLine="560" w:firstLineChars="200"/>
        <w:rPr>
          <w:rFonts w:ascii="宋体" w:hAnsi="宋体" w:cs="宋体"/>
          <w:sz w:val="28"/>
          <w:szCs w:val="28"/>
        </w:rPr>
      </w:pPr>
      <w:r>
        <w:rPr>
          <w:rFonts w:hint="eastAsia" w:ascii="宋体" w:hAnsi="宋体" w:cs="宋体"/>
          <w:sz w:val="28"/>
          <w:szCs w:val="28"/>
        </w:rPr>
        <w:t>3)★支持与Spark计算引擎集成，支撑亿级数据的质量检查，应对海量数据的质检需求。</w:t>
      </w:r>
    </w:p>
    <w:p w14:paraId="6F2C226D">
      <w:pPr>
        <w:spacing w:line="480" w:lineRule="auto"/>
        <w:ind w:firstLine="560" w:firstLineChars="200"/>
        <w:rPr>
          <w:rFonts w:ascii="宋体" w:hAnsi="宋体" w:cs="宋体"/>
          <w:sz w:val="28"/>
          <w:szCs w:val="28"/>
        </w:rPr>
      </w:pPr>
      <w:r>
        <w:rPr>
          <w:rFonts w:hint="eastAsia" w:ascii="宋体" w:hAnsi="宋体" w:cs="宋体"/>
          <w:sz w:val="28"/>
          <w:szCs w:val="28"/>
        </w:rPr>
        <w:t>4.2.5数据安全</w:t>
      </w:r>
    </w:p>
    <w:p w14:paraId="0B31A850">
      <w:pPr>
        <w:spacing w:line="480" w:lineRule="auto"/>
        <w:ind w:firstLine="560" w:firstLineChars="200"/>
        <w:rPr>
          <w:rFonts w:ascii="宋体" w:hAnsi="宋体" w:cs="宋体"/>
          <w:sz w:val="28"/>
          <w:szCs w:val="28"/>
        </w:rPr>
      </w:pPr>
      <w:r>
        <w:rPr>
          <w:rFonts w:hint="eastAsia" w:ascii="宋体" w:hAnsi="宋体" w:cs="宋体"/>
          <w:sz w:val="28"/>
          <w:szCs w:val="28"/>
        </w:rPr>
        <w:t>1) 支持设置敏感级别。内置5级敏感级别，支持自定义敏感级别。</w:t>
      </w:r>
    </w:p>
    <w:p w14:paraId="0B12C115">
      <w:pPr>
        <w:spacing w:line="480" w:lineRule="auto"/>
        <w:ind w:firstLine="560" w:firstLineChars="200"/>
        <w:rPr>
          <w:rFonts w:ascii="宋体" w:hAnsi="宋体" w:cs="宋体"/>
          <w:sz w:val="28"/>
          <w:szCs w:val="28"/>
        </w:rPr>
      </w:pPr>
      <w:r>
        <w:rPr>
          <w:rFonts w:hint="eastAsia" w:ascii="宋体" w:hAnsi="宋体" w:cs="宋体"/>
          <w:sz w:val="28"/>
          <w:szCs w:val="28"/>
        </w:rPr>
        <w:t>2)系统提供至少6种加密方法，包括但不限于：SM4、AES-128、AES-192、AES-256、DES、3DES、RC4、RC5。支持按照敏感级别、敏感标签批量加密。</w:t>
      </w:r>
    </w:p>
    <w:p w14:paraId="6986090F">
      <w:pPr>
        <w:spacing w:line="480" w:lineRule="auto"/>
        <w:ind w:firstLine="560" w:firstLineChars="200"/>
        <w:rPr>
          <w:rFonts w:ascii="宋体" w:hAnsi="宋体" w:cs="宋体"/>
          <w:sz w:val="28"/>
          <w:szCs w:val="28"/>
        </w:rPr>
      </w:pPr>
      <w:r>
        <w:rPr>
          <w:rFonts w:hint="eastAsia" w:ascii="宋体" w:hAnsi="宋体" w:cs="宋体"/>
          <w:sz w:val="28"/>
          <w:szCs w:val="28"/>
        </w:rPr>
        <w:t>3)支持动态脱敏。内置20+种脱敏规则，支持设置脱敏条件、脱敏对象，从而实现权限控制。</w:t>
      </w:r>
    </w:p>
    <w:p w14:paraId="56167AC3">
      <w:pPr>
        <w:spacing w:line="480" w:lineRule="auto"/>
        <w:ind w:firstLine="560" w:firstLineChars="200"/>
        <w:rPr>
          <w:rFonts w:ascii="宋体" w:hAnsi="宋体" w:cs="宋体"/>
          <w:sz w:val="28"/>
          <w:szCs w:val="28"/>
        </w:rPr>
      </w:pPr>
      <w:r>
        <w:rPr>
          <w:rFonts w:hint="eastAsia" w:ascii="宋体" w:hAnsi="宋体" w:cs="宋体"/>
          <w:sz w:val="28"/>
          <w:szCs w:val="28"/>
        </w:rPr>
        <w:t>4.3采集处理平台</w:t>
      </w:r>
    </w:p>
    <w:p w14:paraId="37705D69">
      <w:pPr>
        <w:spacing w:line="480" w:lineRule="auto"/>
        <w:ind w:firstLine="560" w:firstLineChars="200"/>
        <w:rPr>
          <w:rFonts w:ascii="宋体" w:hAnsi="宋体" w:cs="宋体"/>
          <w:sz w:val="28"/>
          <w:szCs w:val="28"/>
        </w:rPr>
      </w:pPr>
      <w:r>
        <w:rPr>
          <w:rFonts w:hint="eastAsia" w:ascii="宋体" w:hAnsi="宋体" w:cs="宋体"/>
          <w:sz w:val="28"/>
          <w:szCs w:val="28"/>
        </w:rPr>
        <w:t>通过采集处理平台，实现生态环境中涉水非结构化和结构化数据的统一采集与接入，并对数据进行统一处理和标准化，确保数据的真实性、准确性、完整性以及及时性，包括数据源管理、数据开发、数据处理、任务和调度管理。</w:t>
      </w:r>
    </w:p>
    <w:p w14:paraId="6CBC656D">
      <w:pPr>
        <w:spacing w:line="480" w:lineRule="auto"/>
        <w:ind w:firstLine="560" w:firstLineChars="200"/>
        <w:rPr>
          <w:rFonts w:ascii="宋体" w:hAnsi="宋体" w:cs="宋体"/>
          <w:sz w:val="28"/>
          <w:szCs w:val="28"/>
        </w:rPr>
      </w:pPr>
      <w:r>
        <w:rPr>
          <w:rFonts w:hint="eastAsia" w:ascii="宋体" w:hAnsi="宋体" w:cs="宋体"/>
          <w:sz w:val="28"/>
          <w:szCs w:val="28"/>
        </w:rPr>
        <w:t>4.3.1数据源管理</w:t>
      </w:r>
    </w:p>
    <w:p w14:paraId="128BF01A">
      <w:pPr>
        <w:spacing w:line="480" w:lineRule="auto"/>
        <w:ind w:firstLine="560" w:firstLineChars="200"/>
        <w:rPr>
          <w:rFonts w:ascii="宋体" w:hAnsi="宋体" w:cs="宋体"/>
          <w:sz w:val="28"/>
          <w:szCs w:val="28"/>
        </w:rPr>
      </w:pPr>
      <w:r>
        <w:rPr>
          <w:rFonts w:hint="eastAsia" w:ascii="宋体" w:hAnsi="宋体" w:cs="宋体"/>
          <w:sz w:val="28"/>
          <w:szCs w:val="28"/>
        </w:rPr>
        <w:t>1)支持多种数据源连接，包括接口数据源、文件传输代理、FTP服务器、传统数据库、文件数据源、大数据库等。</w:t>
      </w:r>
    </w:p>
    <w:p w14:paraId="1D86BF55">
      <w:pPr>
        <w:spacing w:line="480" w:lineRule="auto"/>
        <w:ind w:firstLine="560" w:firstLineChars="200"/>
        <w:rPr>
          <w:rFonts w:ascii="宋体" w:hAnsi="宋体" w:cs="宋体"/>
          <w:sz w:val="28"/>
          <w:szCs w:val="28"/>
        </w:rPr>
      </w:pPr>
      <w:r>
        <w:rPr>
          <w:rFonts w:hint="eastAsia" w:ascii="宋体" w:hAnsi="宋体" w:cs="宋体"/>
          <w:sz w:val="28"/>
          <w:szCs w:val="28"/>
        </w:rPr>
        <w:t>2)支持管理与数据集成平台进行交互的的大数据，支持的大数据包括但不限于：Impala、Maxcompute、华为河图、Hive、Hbase、Petabase、星环Transwarp、HDFS、Kafka。</w:t>
      </w:r>
    </w:p>
    <w:p w14:paraId="5566E7F5">
      <w:pPr>
        <w:spacing w:line="480" w:lineRule="auto"/>
        <w:ind w:firstLine="560" w:firstLineChars="200"/>
        <w:rPr>
          <w:rFonts w:ascii="宋体" w:hAnsi="宋体" w:cs="宋体"/>
          <w:sz w:val="28"/>
          <w:szCs w:val="28"/>
        </w:rPr>
      </w:pPr>
      <w:r>
        <w:rPr>
          <w:rFonts w:hint="eastAsia" w:ascii="宋体" w:hAnsi="宋体" w:cs="宋体"/>
          <w:sz w:val="28"/>
          <w:szCs w:val="28"/>
        </w:rPr>
        <w:t xml:space="preserve"> 4.3.2数据开发</w:t>
      </w:r>
    </w:p>
    <w:p w14:paraId="67DD982A">
      <w:pPr>
        <w:spacing w:line="480" w:lineRule="auto"/>
        <w:ind w:firstLine="560" w:firstLineChars="200"/>
        <w:rPr>
          <w:rFonts w:ascii="宋体" w:hAnsi="宋体" w:cs="宋体"/>
          <w:sz w:val="28"/>
          <w:szCs w:val="28"/>
        </w:rPr>
      </w:pPr>
      <w:r>
        <w:rPr>
          <w:rFonts w:hint="eastAsia" w:ascii="宋体" w:hAnsi="宋体" w:cs="宋体"/>
          <w:sz w:val="28"/>
          <w:szCs w:val="28"/>
        </w:rPr>
        <w:t>1)提供可视化、全拖拽式流程数据开发设计器，内置丰富的基础数据处理组件，通过拖拉组件和连线的方式组织数据处理组件，构建清晰的流程化数据处理任务，任务支持断点执行，预览各阶段每个组件的数据执行结果。</w:t>
      </w:r>
    </w:p>
    <w:p w14:paraId="3B236E42">
      <w:pPr>
        <w:spacing w:line="480" w:lineRule="auto"/>
        <w:ind w:firstLine="560" w:firstLineChars="200"/>
        <w:rPr>
          <w:rFonts w:ascii="宋体" w:hAnsi="宋体" w:cs="宋体"/>
          <w:sz w:val="28"/>
          <w:szCs w:val="28"/>
        </w:rPr>
      </w:pPr>
      <w:r>
        <w:rPr>
          <w:rFonts w:hint="eastAsia" w:ascii="宋体" w:hAnsi="宋体" w:cs="宋体"/>
          <w:sz w:val="28"/>
          <w:szCs w:val="28"/>
        </w:rPr>
        <w:t>2)支持Hive、Hadoop等大数据环境下的数据批量采集和加载，包括但不限于：Hadoop输入组件、Hadoop输出组件、HDFS文件输入组件、HDFS文件输出组件。</w:t>
      </w:r>
    </w:p>
    <w:p w14:paraId="59499C23">
      <w:pPr>
        <w:spacing w:line="480" w:lineRule="auto"/>
        <w:ind w:firstLine="560" w:firstLineChars="200"/>
        <w:rPr>
          <w:rFonts w:ascii="宋体" w:hAnsi="宋体" w:cs="宋体"/>
          <w:sz w:val="28"/>
          <w:szCs w:val="28"/>
        </w:rPr>
      </w:pPr>
      <w:r>
        <w:rPr>
          <w:rFonts w:hint="eastAsia" w:ascii="宋体" w:hAnsi="宋体" w:cs="宋体"/>
          <w:sz w:val="28"/>
          <w:szCs w:val="28"/>
        </w:rPr>
        <w:t>3)支持Spark引擎计算和SQL+Spark引擎混合计算，各种模式下均可实现断点运行和各阶段数据预览。</w:t>
      </w:r>
    </w:p>
    <w:p w14:paraId="77F7D376">
      <w:pPr>
        <w:spacing w:line="480" w:lineRule="auto"/>
        <w:ind w:firstLine="560" w:firstLineChars="200"/>
        <w:rPr>
          <w:rFonts w:ascii="宋体" w:hAnsi="宋体" w:cs="宋体"/>
          <w:sz w:val="28"/>
          <w:szCs w:val="28"/>
        </w:rPr>
      </w:pPr>
      <w:r>
        <w:rPr>
          <w:rFonts w:hint="eastAsia" w:ascii="宋体" w:hAnsi="宋体" w:cs="宋体"/>
          <w:sz w:val="28"/>
          <w:szCs w:val="28"/>
        </w:rPr>
        <w:t>4.3.3数据处理</w:t>
      </w:r>
    </w:p>
    <w:p w14:paraId="79785385">
      <w:pPr>
        <w:spacing w:line="480" w:lineRule="auto"/>
        <w:ind w:firstLine="560" w:firstLineChars="200"/>
        <w:rPr>
          <w:rFonts w:ascii="宋体" w:hAnsi="宋体" w:cs="宋体"/>
          <w:sz w:val="28"/>
          <w:szCs w:val="28"/>
        </w:rPr>
      </w:pPr>
      <w:r>
        <w:rPr>
          <w:rFonts w:hint="eastAsia" w:ascii="宋体" w:hAnsi="宋体" w:cs="宋体"/>
          <w:sz w:val="28"/>
          <w:szCs w:val="28"/>
        </w:rPr>
        <w:t>1)提供50种以上数据处理组件，用于完成数据采集、数据清洗、数据转换、数据加载的数据开发全过程，组件支持配置自定义输入参数。</w:t>
      </w:r>
    </w:p>
    <w:p w14:paraId="182906B0">
      <w:pPr>
        <w:spacing w:line="480" w:lineRule="auto"/>
        <w:ind w:firstLine="560" w:firstLineChars="200"/>
        <w:rPr>
          <w:rFonts w:ascii="宋体" w:hAnsi="宋体" w:cs="宋体"/>
          <w:sz w:val="28"/>
          <w:szCs w:val="28"/>
        </w:rPr>
      </w:pPr>
      <w:r>
        <w:rPr>
          <w:rFonts w:hint="eastAsia" w:ascii="宋体" w:hAnsi="宋体" w:cs="宋体"/>
          <w:sz w:val="28"/>
          <w:szCs w:val="28"/>
        </w:rPr>
        <w:t xml:space="preserve">2)数据采集和加载类组件支持对关系型数据库、大数据库、内存数据库、文件、接口、平台模型资源进行全量、增量方式的采集和加载数据资源操作； </w:t>
      </w:r>
    </w:p>
    <w:p w14:paraId="78F23AAB">
      <w:pPr>
        <w:spacing w:line="480" w:lineRule="auto"/>
        <w:ind w:firstLine="560" w:firstLineChars="200"/>
        <w:rPr>
          <w:rFonts w:ascii="宋体" w:hAnsi="宋体" w:cs="宋体"/>
          <w:sz w:val="28"/>
          <w:szCs w:val="28"/>
        </w:rPr>
      </w:pPr>
      <w:r>
        <w:rPr>
          <w:rFonts w:hint="eastAsia" w:ascii="宋体" w:hAnsi="宋体" w:cs="宋体"/>
          <w:sz w:val="28"/>
          <w:szCs w:val="28"/>
        </w:rPr>
        <w:t>3) ★支持数据循环遍历组件，支持对对上游组件传递的结果集进行循环遍历数据，或者对相关数据处理任务设置循环条件，循环处理数据，循环节点组件支持嵌套循环。</w:t>
      </w:r>
    </w:p>
    <w:p w14:paraId="7FC19CD1">
      <w:pPr>
        <w:spacing w:line="480" w:lineRule="auto"/>
        <w:ind w:firstLine="560" w:firstLineChars="200"/>
        <w:rPr>
          <w:rFonts w:ascii="宋体" w:hAnsi="宋体" w:cs="宋体"/>
          <w:sz w:val="28"/>
          <w:szCs w:val="28"/>
        </w:rPr>
      </w:pPr>
      <w:r>
        <w:rPr>
          <w:rFonts w:hint="eastAsia" w:ascii="宋体" w:hAnsi="宋体" w:cs="宋体"/>
          <w:sz w:val="28"/>
          <w:szCs w:val="28"/>
        </w:rPr>
        <w:t>4.3.3任务和调度管理</w:t>
      </w:r>
    </w:p>
    <w:p w14:paraId="41A9F0F1">
      <w:pPr>
        <w:spacing w:line="480" w:lineRule="auto"/>
        <w:ind w:firstLine="560" w:firstLineChars="200"/>
        <w:rPr>
          <w:rFonts w:ascii="宋体" w:hAnsi="宋体" w:cs="宋体"/>
          <w:sz w:val="28"/>
          <w:szCs w:val="28"/>
        </w:rPr>
      </w:pPr>
      <w:r>
        <w:rPr>
          <w:rFonts w:hint="eastAsia" w:ascii="宋体" w:hAnsi="宋体" w:cs="宋体"/>
          <w:sz w:val="28"/>
          <w:szCs w:val="28"/>
        </w:rPr>
        <w:t>1)支持可视化、拖拽方式进行任务流设计，以连线方式配置各数据处理任务之间的依赖关系、互斥关系等。</w:t>
      </w:r>
    </w:p>
    <w:p w14:paraId="2F8D207F">
      <w:pPr>
        <w:spacing w:line="480" w:lineRule="auto"/>
        <w:ind w:firstLine="560" w:firstLineChars="200"/>
        <w:rPr>
          <w:rFonts w:ascii="宋体" w:hAnsi="宋体" w:cs="宋体"/>
          <w:sz w:val="28"/>
          <w:szCs w:val="28"/>
        </w:rPr>
      </w:pPr>
      <w:r>
        <w:rPr>
          <w:rFonts w:hint="eastAsia" w:ascii="宋体" w:hAnsi="宋体" w:cs="宋体"/>
          <w:sz w:val="28"/>
          <w:szCs w:val="28"/>
        </w:rPr>
        <w:t>2)★支持任务粒度的血缘分析、影响分析</w:t>
      </w:r>
    </w:p>
    <w:p w14:paraId="542484E6">
      <w:pPr>
        <w:spacing w:line="480" w:lineRule="auto"/>
        <w:ind w:firstLine="560" w:firstLineChars="200"/>
        <w:rPr>
          <w:rFonts w:ascii="宋体" w:hAnsi="宋体" w:cs="宋体"/>
          <w:sz w:val="28"/>
          <w:szCs w:val="28"/>
        </w:rPr>
      </w:pPr>
      <w:r>
        <w:rPr>
          <w:rFonts w:hint="eastAsia" w:ascii="宋体" w:hAnsi="宋体" w:cs="宋体"/>
          <w:sz w:val="28"/>
          <w:szCs w:val="28"/>
        </w:rPr>
        <w:t>3)支持配置调度层面的优先级。支持调度分布式执行。支持定时调度、实时调度、事件调度。内置年、月、周、天的时间周期，并支持自定义crons表达式，设置任意时间周期和粒度的执行周期。</w:t>
      </w:r>
    </w:p>
    <w:p w14:paraId="180B4074">
      <w:pPr>
        <w:spacing w:line="480" w:lineRule="auto"/>
        <w:ind w:firstLine="560" w:firstLineChars="200"/>
        <w:rPr>
          <w:rFonts w:ascii="宋体" w:hAnsi="宋体" w:cs="宋体"/>
          <w:sz w:val="28"/>
          <w:szCs w:val="28"/>
        </w:rPr>
      </w:pPr>
      <w:r>
        <w:rPr>
          <w:rFonts w:hint="eastAsia" w:ascii="宋体" w:hAnsi="宋体" w:cs="宋体"/>
          <w:sz w:val="28"/>
          <w:szCs w:val="28"/>
        </w:rPr>
        <w:t>4.4服务共享平台</w:t>
      </w:r>
    </w:p>
    <w:p w14:paraId="02B44DE7">
      <w:pPr>
        <w:spacing w:line="480" w:lineRule="auto"/>
        <w:ind w:firstLine="560" w:firstLineChars="200"/>
        <w:rPr>
          <w:rFonts w:ascii="宋体" w:hAnsi="宋体" w:cs="宋体"/>
          <w:sz w:val="28"/>
          <w:szCs w:val="28"/>
        </w:rPr>
      </w:pPr>
      <w:r>
        <w:rPr>
          <w:rFonts w:hint="eastAsia" w:ascii="宋体" w:hAnsi="宋体" w:cs="宋体"/>
          <w:sz w:val="28"/>
          <w:szCs w:val="28"/>
        </w:rPr>
        <w:t>通过服务共享平台，实现生态环境数据的统一数据服务，构建了跨应用、跨业务条线、跨网络的信息资源服务共享的通道。本期只涉及水环境数据的面向业务应用提供接口，支持数据查询、数据可视化等多种服务，打造出一个全面的数据应用平台，包括</w:t>
      </w:r>
      <w:bookmarkStart w:id="868" w:name="_Hlk186232911"/>
      <w:r>
        <w:rPr>
          <w:rFonts w:hint="eastAsia" w:ascii="宋体" w:hAnsi="宋体" w:cs="宋体"/>
          <w:sz w:val="28"/>
          <w:szCs w:val="28"/>
        </w:rPr>
        <w:t>数据资源门户</w:t>
      </w:r>
      <w:bookmarkEnd w:id="868"/>
      <w:r>
        <w:rPr>
          <w:rFonts w:hint="eastAsia" w:ascii="宋体" w:hAnsi="宋体" w:cs="宋体"/>
          <w:sz w:val="28"/>
          <w:szCs w:val="28"/>
        </w:rPr>
        <w:t>、数据资产和数据服务。</w:t>
      </w:r>
    </w:p>
    <w:p w14:paraId="5A1D4D64">
      <w:pPr>
        <w:spacing w:line="480" w:lineRule="auto"/>
        <w:ind w:firstLine="560" w:firstLineChars="200"/>
        <w:rPr>
          <w:rFonts w:ascii="宋体" w:hAnsi="宋体" w:cs="宋体"/>
          <w:sz w:val="28"/>
          <w:szCs w:val="28"/>
        </w:rPr>
      </w:pPr>
      <w:r>
        <w:rPr>
          <w:rFonts w:hint="eastAsia" w:ascii="宋体" w:hAnsi="宋体" w:cs="宋体"/>
          <w:sz w:val="28"/>
          <w:szCs w:val="28"/>
        </w:rPr>
        <w:t>4.4.1数据资源门户</w:t>
      </w:r>
    </w:p>
    <w:p w14:paraId="312ED132">
      <w:pPr>
        <w:spacing w:line="480" w:lineRule="auto"/>
        <w:ind w:firstLine="560" w:firstLineChars="200"/>
        <w:rPr>
          <w:rFonts w:ascii="宋体" w:hAnsi="宋体" w:cs="宋体"/>
          <w:sz w:val="28"/>
          <w:szCs w:val="28"/>
        </w:rPr>
      </w:pPr>
      <w:r>
        <w:rPr>
          <w:rFonts w:hint="eastAsia" w:ascii="宋体" w:hAnsi="宋体" w:cs="宋体"/>
          <w:sz w:val="28"/>
          <w:szCs w:val="28"/>
        </w:rPr>
        <w:t>1)★支持快速生成资源门户、产品门户，支持预览，支持生成访问地址对外开放。</w:t>
      </w:r>
    </w:p>
    <w:p w14:paraId="6C1C29CD">
      <w:pPr>
        <w:spacing w:line="480" w:lineRule="auto"/>
        <w:ind w:firstLine="560" w:firstLineChars="200"/>
        <w:rPr>
          <w:rFonts w:ascii="宋体" w:hAnsi="宋体" w:cs="宋体"/>
          <w:sz w:val="28"/>
          <w:szCs w:val="28"/>
        </w:rPr>
      </w:pPr>
      <w:r>
        <w:rPr>
          <w:rFonts w:hint="eastAsia" w:ascii="宋体" w:hAnsi="宋体" w:cs="宋体"/>
          <w:sz w:val="28"/>
          <w:szCs w:val="28"/>
        </w:rPr>
        <w:t>2)支持一键激活使用系统内置门户。支持配置门户展示字段、属性、资产显示过滤条件等。</w:t>
      </w:r>
    </w:p>
    <w:p w14:paraId="0F7C97FC">
      <w:pPr>
        <w:spacing w:line="480" w:lineRule="auto"/>
        <w:ind w:firstLine="560" w:firstLineChars="200"/>
        <w:rPr>
          <w:rFonts w:ascii="宋体" w:hAnsi="宋体" w:cs="宋体"/>
          <w:sz w:val="28"/>
          <w:szCs w:val="28"/>
        </w:rPr>
      </w:pPr>
      <w:r>
        <w:rPr>
          <w:rFonts w:hint="eastAsia" w:ascii="宋体" w:hAnsi="宋体" w:cs="宋体"/>
          <w:sz w:val="28"/>
          <w:szCs w:val="28"/>
        </w:rPr>
        <w:t>3)门户支持资产服务申请、服务调用、收藏、分享、评价、查看示例数据、API信息等。</w:t>
      </w:r>
    </w:p>
    <w:p w14:paraId="39DF516D">
      <w:pPr>
        <w:spacing w:line="480" w:lineRule="auto"/>
        <w:ind w:firstLine="560" w:firstLineChars="200"/>
        <w:rPr>
          <w:rFonts w:ascii="宋体" w:hAnsi="宋体" w:cs="宋体"/>
          <w:sz w:val="28"/>
          <w:szCs w:val="28"/>
        </w:rPr>
      </w:pPr>
      <w:r>
        <w:rPr>
          <w:rFonts w:hint="eastAsia" w:ascii="宋体" w:hAnsi="宋体" w:cs="宋体"/>
          <w:sz w:val="28"/>
          <w:szCs w:val="28"/>
        </w:rPr>
        <w:t>4)门户支持按照不同角色、用户配置查看、上下架等权限。</w:t>
      </w:r>
    </w:p>
    <w:p w14:paraId="474382E3">
      <w:pPr>
        <w:spacing w:line="480" w:lineRule="auto"/>
        <w:ind w:firstLine="560" w:firstLineChars="200"/>
        <w:rPr>
          <w:rFonts w:ascii="宋体" w:hAnsi="宋体" w:cs="宋体"/>
          <w:sz w:val="28"/>
          <w:szCs w:val="28"/>
        </w:rPr>
      </w:pPr>
      <w:r>
        <w:rPr>
          <w:rFonts w:hint="eastAsia" w:ascii="宋体" w:hAnsi="宋体" w:cs="宋体"/>
          <w:sz w:val="28"/>
          <w:szCs w:val="28"/>
        </w:rPr>
        <w:t>4.4.2数据资产</w:t>
      </w:r>
    </w:p>
    <w:p w14:paraId="04011277">
      <w:pPr>
        <w:spacing w:line="480" w:lineRule="auto"/>
        <w:ind w:firstLine="560" w:firstLineChars="200"/>
        <w:rPr>
          <w:rFonts w:ascii="宋体" w:hAnsi="宋体" w:cs="宋体"/>
          <w:sz w:val="28"/>
          <w:szCs w:val="28"/>
        </w:rPr>
      </w:pPr>
      <w:r>
        <w:rPr>
          <w:rFonts w:hint="eastAsia" w:ascii="宋体" w:hAnsi="宋体" w:cs="宋体"/>
          <w:sz w:val="28"/>
          <w:szCs w:val="28"/>
        </w:rPr>
        <w:t>1)支持对已上架资产申请服务调用，包括：数据交换、文件预览、文件下载、敏捷分析、明细查询、创建/查看分析表、JSON下载等。支持业务系统对资产通过服务接口的形式申请调用。</w:t>
      </w:r>
    </w:p>
    <w:p w14:paraId="382E0419">
      <w:pPr>
        <w:spacing w:line="480" w:lineRule="auto"/>
        <w:ind w:firstLine="560" w:firstLineChars="200"/>
        <w:rPr>
          <w:rFonts w:ascii="宋体" w:hAnsi="宋体" w:cs="宋体"/>
          <w:sz w:val="28"/>
          <w:szCs w:val="28"/>
        </w:rPr>
      </w:pPr>
      <w:r>
        <w:rPr>
          <w:rFonts w:hint="eastAsia" w:ascii="宋体" w:hAnsi="宋体" w:cs="宋体"/>
          <w:sz w:val="28"/>
          <w:szCs w:val="28"/>
        </w:rPr>
        <w:t>2)★支持按照不同的用户视角、业务视角划分目录属性，内置30+属性，包括但不限于：基础属性、权属属性、共享属性、信息资源分类属性等，支持通过组织机构一键初始化类目。</w:t>
      </w:r>
    </w:p>
    <w:p w14:paraId="585FF4A5">
      <w:pPr>
        <w:spacing w:line="480" w:lineRule="auto"/>
        <w:ind w:firstLine="560" w:firstLineChars="200"/>
        <w:rPr>
          <w:rFonts w:ascii="宋体" w:hAnsi="宋体" w:cs="宋体"/>
          <w:sz w:val="28"/>
          <w:szCs w:val="28"/>
        </w:rPr>
      </w:pPr>
      <w:r>
        <w:rPr>
          <w:rFonts w:hint="eastAsia" w:ascii="宋体" w:hAnsi="宋体" w:cs="宋体"/>
          <w:sz w:val="28"/>
          <w:szCs w:val="28"/>
        </w:rPr>
        <w:t>4.4.3数据服务</w:t>
      </w:r>
    </w:p>
    <w:p w14:paraId="7439354E">
      <w:pPr>
        <w:spacing w:line="480" w:lineRule="auto"/>
        <w:ind w:firstLine="560" w:firstLineChars="200"/>
        <w:rPr>
          <w:rFonts w:ascii="宋体" w:hAnsi="宋体" w:cs="宋体"/>
          <w:sz w:val="28"/>
          <w:szCs w:val="28"/>
        </w:rPr>
      </w:pPr>
      <w:r>
        <w:rPr>
          <w:rFonts w:hint="eastAsia" w:ascii="宋体" w:hAnsi="宋体" w:cs="宋体"/>
          <w:sz w:val="28"/>
          <w:szCs w:val="28"/>
        </w:rPr>
        <w:t>1)支持本地接口开发，使用低代码方式，实现API接口开发。</w:t>
      </w:r>
    </w:p>
    <w:p w14:paraId="51BEE998">
      <w:pPr>
        <w:spacing w:line="480" w:lineRule="auto"/>
        <w:ind w:firstLine="560" w:firstLineChars="200"/>
        <w:rPr>
          <w:rFonts w:ascii="宋体" w:hAnsi="宋体" w:cs="宋体"/>
          <w:sz w:val="28"/>
          <w:szCs w:val="28"/>
        </w:rPr>
      </w:pPr>
      <w:r>
        <w:rPr>
          <w:rFonts w:hint="eastAsia" w:ascii="宋体" w:hAnsi="宋体" w:cs="宋体"/>
          <w:sz w:val="28"/>
          <w:szCs w:val="28"/>
        </w:rPr>
        <w:t>2)支持通过向导模式指定接口数据源、请求信息、响应信息，支持指定sql语句定义接口取数逻辑，并自动生成接口说明文档。支持生成需要安全认证的接口资源，并支持对API进行测试。</w:t>
      </w:r>
    </w:p>
    <w:p w14:paraId="24145A97">
      <w:pPr>
        <w:spacing w:line="480" w:lineRule="auto"/>
        <w:ind w:firstLine="560" w:firstLineChars="200"/>
        <w:rPr>
          <w:rFonts w:ascii="宋体" w:hAnsi="宋体" w:cs="宋体"/>
          <w:sz w:val="28"/>
          <w:szCs w:val="28"/>
        </w:rPr>
      </w:pPr>
      <w:r>
        <w:rPr>
          <w:rFonts w:hint="eastAsia" w:ascii="宋体" w:hAnsi="宋体" w:cs="宋体"/>
          <w:sz w:val="28"/>
          <w:szCs w:val="28"/>
        </w:rPr>
        <w:t>3)支持外部接口注册，在平台将第三方API接口地址进行注册、转发。支持增删改，发布、下架。支持对API进行测试。</w:t>
      </w:r>
    </w:p>
    <w:p w14:paraId="3BE41BB0">
      <w:pPr>
        <w:spacing w:line="480" w:lineRule="auto"/>
        <w:ind w:firstLine="560" w:firstLineChars="200"/>
        <w:rPr>
          <w:rFonts w:ascii="宋体" w:hAnsi="宋体" w:cs="宋体"/>
          <w:sz w:val="28"/>
          <w:szCs w:val="28"/>
        </w:rPr>
      </w:pPr>
      <w:r>
        <w:rPr>
          <w:rFonts w:hint="eastAsia" w:ascii="宋体" w:hAnsi="宋体" w:cs="宋体"/>
          <w:sz w:val="28"/>
          <w:szCs w:val="28"/>
        </w:rPr>
        <w:t>4)支持接口审批，绑定自定义工作流，管控接口发布、接口服务申请审批流程。</w:t>
      </w:r>
    </w:p>
    <w:p w14:paraId="3906F7B2">
      <w:pPr>
        <w:spacing w:line="480" w:lineRule="auto"/>
        <w:ind w:firstLine="560" w:firstLineChars="200"/>
        <w:rPr>
          <w:rFonts w:ascii="宋体" w:hAnsi="宋体" w:cs="宋体"/>
          <w:sz w:val="28"/>
          <w:szCs w:val="28"/>
        </w:rPr>
      </w:pPr>
      <w:r>
        <w:rPr>
          <w:rFonts w:hint="eastAsia" w:ascii="宋体" w:hAnsi="宋体" w:cs="宋体"/>
          <w:sz w:val="28"/>
          <w:szCs w:val="28"/>
        </w:rPr>
        <w:t>4.5集成及定开方案</w:t>
      </w:r>
    </w:p>
    <w:p w14:paraId="5B592973">
      <w:pPr>
        <w:spacing w:line="480" w:lineRule="auto"/>
        <w:ind w:firstLine="560" w:firstLineChars="200"/>
        <w:rPr>
          <w:rFonts w:ascii="宋体" w:hAnsi="宋体" w:cs="宋体"/>
          <w:sz w:val="28"/>
          <w:szCs w:val="28"/>
        </w:rPr>
      </w:pPr>
      <w:r>
        <w:rPr>
          <w:rFonts w:hint="eastAsia" w:ascii="宋体" w:hAnsi="宋体" w:cs="宋体"/>
          <w:sz w:val="28"/>
          <w:szCs w:val="28"/>
        </w:rPr>
        <w:t>提供完整科学的系统集成以及定制开发方案。</w:t>
      </w:r>
    </w:p>
    <w:p w14:paraId="06980D0D">
      <w:pPr>
        <w:spacing w:line="480" w:lineRule="auto"/>
        <w:ind w:firstLine="560" w:firstLineChars="200"/>
        <w:rPr>
          <w:rFonts w:ascii="宋体" w:hAnsi="宋体" w:cs="宋体"/>
          <w:sz w:val="28"/>
          <w:szCs w:val="28"/>
        </w:rPr>
      </w:pPr>
      <w:r>
        <w:rPr>
          <w:rFonts w:hint="eastAsia" w:ascii="宋体" w:hAnsi="宋体" w:cs="宋体"/>
          <w:sz w:val="28"/>
          <w:szCs w:val="28"/>
        </w:rPr>
        <w:t>5.遥感影像</w:t>
      </w:r>
    </w:p>
    <w:p w14:paraId="12397142">
      <w:pPr>
        <w:spacing w:line="480" w:lineRule="auto"/>
        <w:ind w:firstLine="560" w:firstLineChars="200"/>
        <w:rPr>
          <w:rFonts w:ascii="宋体" w:hAnsi="宋体" w:cs="宋体"/>
          <w:sz w:val="28"/>
          <w:szCs w:val="28"/>
        </w:rPr>
      </w:pPr>
      <w:r>
        <w:rPr>
          <w:rFonts w:hint="eastAsia" w:ascii="宋体" w:hAnsi="宋体" w:cs="宋体"/>
          <w:sz w:val="28"/>
          <w:szCs w:val="28"/>
        </w:rPr>
        <w:t>采购高分二号卫星遥感卫星影像历史数据2年。影像范围：延安市面积 3.7 万平方公里。</w:t>
      </w:r>
    </w:p>
    <w:p w14:paraId="40BABA08">
      <w:pPr>
        <w:spacing w:line="480" w:lineRule="auto"/>
        <w:ind w:firstLine="560" w:firstLineChars="200"/>
        <w:rPr>
          <w:rFonts w:ascii="宋体" w:hAnsi="宋体" w:cs="宋体"/>
          <w:sz w:val="28"/>
          <w:szCs w:val="28"/>
        </w:rPr>
      </w:pPr>
      <w:r>
        <w:rPr>
          <w:rFonts w:hint="eastAsia" w:ascii="宋体" w:hAnsi="宋体" w:cs="宋体"/>
          <w:sz w:val="28"/>
          <w:szCs w:val="28"/>
        </w:rPr>
        <w:t>1）高分辨率：影像分辨率可达亚米级，包含全色波段和多光谱波段，能够清晰地呈现地表的细节信息，如城市中的建筑物、交通网络，以及农田、林地、河流、湖泊等水体的细微地貌特征。</w:t>
      </w:r>
    </w:p>
    <w:p w14:paraId="567FA291">
      <w:pPr>
        <w:spacing w:line="480" w:lineRule="auto"/>
        <w:ind w:firstLine="560" w:firstLineChars="200"/>
        <w:rPr>
          <w:rFonts w:ascii="宋体" w:hAnsi="宋体" w:cs="宋体"/>
          <w:sz w:val="28"/>
          <w:szCs w:val="28"/>
        </w:rPr>
      </w:pPr>
      <w:r>
        <w:rPr>
          <w:rFonts w:hint="eastAsia" w:ascii="宋体" w:hAnsi="宋体" w:cs="宋体"/>
          <w:sz w:val="28"/>
          <w:szCs w:val="28"/>
        </w:rPr>
        <w:t>2)大幅宽成像：在亚米级高分辨率卫星中具有较大的幅宽，一次成像可覆盖较大面积，有利于对大面积区域进行整体观测和分析，提高工作效率，降低观测成本。</w:t>
      </w:r>
    </w:p>
    <w:p w14:paraId="798C7076">
      <w:pPr>
        <w:spacing w:line="480" w:lineRule="auto"/>
        <w:ind w:firstLine="560" w:firstLineChars="200"/>
        <w:rPr>
          <w:rFonts w:ascii="宋体" w:hAnsi="宋体" w:cs="宋体"/>
          <w:sz w:val="28"/>
          <w:szCs w:val="28"/>
        </w:rPr>
      </w:pPr>
      <w:r>
        <w:rPr>
          <w:rFonts w:hint="eastAsia" w:ascii="宋体" w:hAnsi="宋体" w:cs="宋体"/>
          <w:sz w:val="28"/>
          <w:szCs w:val="28"/>
        </w:rPr>
        <w:t>3)丰富的光谱信息：具备搭载全色/多光谱相机，除了高分辨率的全色影像外，还能获取多光谱影像，提供丰富的光谱信息，有助于地物的分类、识别和分析，在农业、林业、环境等领域的应用中具有重要价值，如进行作物生长监测、森林资源调查、水质监测等。</w:t>
      </w:r>
    </w:p>
    <w:p w14:paraId="1BC34C44">
      <w:pPr>
        <w:spacing w:line="480" w:lineRule="auto"/>
        <w:ind w:firstLine="560" w:firstLineChars="200"/>
        <w:rPr>
          <w:rFonts w:ascii="宋体" w:hAnsi="宋体" w:cs="宋体"/>
          <w:sz w:val="28"/>
          <w:szCs w:val="28"/>
        </w:rPr>
      </w:pPr>
      <w:r>
        <w:rPr>
          <w:rFonts w:hint="eastAsia" w:ascii="宋体" w:hAnsi="宋体" w:cs="宋体"/>
          <w:sz w:val="28"/>
          <w:szCs w:val="28"/>
        </w:rPr>
        <w:t>4)选用国产化的遥感影像系列卫星对研究区域要有完整的影像覆盖和较高的影像质量。</w:t>
      </w:r>
    </w:p>
    <w:p w14:paraId="2E5187AC">
      <w:pPr>
        <w:spacing w:line="480" w:lineRule="auto"/>
        <w:ind w:firstLine="560" w:firstLineChars="200"/>
        <w:rPr>
          <w:rFonts w:ascii="宋体" w:hAnsi="宋体" w:cs="宋体"/>
          <w:sz w:val="28"/>
          <w:szCs w:val="28"/>
        </w:rPr>
      </w:pPr>
      <w:r>
        <w:rPr>
          <w:rFonts w:hint="eastAsia" w:ascii="宋体" w:hAnsi="宋体" w:cs="宋体"/>
          <w:sz w:val="28"/>
          <w:szCs w:val="28"/>
        </w:rPr>
        <w:t>5)提供对遥感影像数据解译必要的技术支持。</w:t>
      </w:r>
    </w:p>
    <w:p w14:paraId="08CEA974">
      <w:pPr>
        <w:spacing w:line="480" w:lineRule="auto"/>
        <w:ind w:firstLine="562" w:firstLineChars="200"/>
        <w:rPr>
          <w:rFonts w:ascii="宋体" w:hAnsi="宋体" w:cs="宋体"/>
          <w:b/>
          <w:bCs/>
          <w:sz w:val="28"/>
          <w:szCs w:val="28"/>
        </w:rPr>
      </w:pPr>
      <w:r>
        <w:rPr>
          <w:rFonts w:hint="eastAsia" w:ascii="宋体" w:hAnsi="宋体" w:cs="宋体"/>
          <w:b/>
          <w:bCs/>
          <w:sz w:val="28"/>
          <w:szCs w:val="28"/>
        </w:rPr>
        <w:t>三、其它要求</w:t>
      </w:r>
    </w:p>
    <w:p w14:paraId="7B47840E">
      <w:pPr>
        <w:spacing w:line="480" w:lineRule="auto"/>
        <w:ind w:firstLine="560" w:firstLineChars="200"/>
        <w:rPr>
          <w:rFonts w:ascii="宋体" w:hAnsi="宋体" w:cs="宋体"/>
          <w:sz w:val="28"/>
          <w:szCs w:val="28"/>
        </w:rPr>
      </w:pPr>
      <w:r>
        <w:rPr>
          <w:rFonts w:hint="eastAsia" w:ascii="宋体" w:hAnsi="宋体" w:cs="宋体"/>
          <w:sz w:val="28"/>
          <w:szCs w:val="28"/>
        </w:rPr>
        <w:t>1、服务时间及地点</w:t>
      </w:r>
    </w:p>
    <w:p w14:paraId="01A200C8">
      <w:pPr>
        <w:spacing w:line="480" w:lineRule="auto"/>
        <w:ind w:firstLine="560" w:firstLineChars="200"/>
        <w:rPr>
          <w:rFonts w:ascii="宋体" w:hAnsi="宋体" w:cs="宋体"/>
          <w:sz w:val="28"/>
          <w:szCs w:val="28"/>
        </w:rPr>
      </w:pPr>
      <w:r>
        <w:rPr>
          <w:rFonts w:hint="eastAsia" w:ascii="宋体" w:hAnsi="宋体" w:cs="宋体"/>
          <w:sz w:val="28"/>
          <w:szCs w:val="28"/>
        </w:rPr>
        <w:t>服务时间：自合同签订之日起60个日历日内完成。</w:t>
      </w:r>
    </w:p>
    <w:p w14:paraId="3F049727">
      <w:pPr>
        <w:spacing w:line="480" w:lineRule="auto"/>
        <w:ind w:firstLine="560" w:firstLineChars="200"/>
        <w:rPr>
          <w:rFonts w:ascii="宋体" w:hAnsi="宋体" w:cs="宋体"/>
          <w:sz w:val="28"/>
          <w:szCs w:val="28"/>
        </w:rPr>
      </w:pPr>
      <w:r>
        <w:rPr>
          <w:rFonts w:hint="eastAsia" w:ascii="宋体" w:hAnsi="宋体" w:cs="宋体"/>
          <w:sz w:val="28"/>
          <w:szCs w:val="28"/>
        </w:rPr>
        <w:t>地点：采购方指定服务地点。</w:t>
      </w:r>
    </w:p>
    <w:p w14:paraId="2E278A3D">
      <w:pPr>
        <w:spacing w:line="480" w:lineRule="auto"/>
        <w:ind w:firstLine="560" w:firstLineChars="200"/>
        <w:rPr>
          <w:rFonts w:ascii="宋体" w:hAnsi="宋体" w:cs="宋体"/>
          <w:sz w:val="28"/>
          <w:szCs w:val="28"/>
        </w:rPr>
      </w:pPr>
      <w:r>
        <w:rPr>
          <w:rFonts w:hint="eastAsia" w:ascii="宋体" w:hAnsi="宋体" w:cs="宋体"/>
          <w:sz w:val="28"/>
          <w:szCs w:val="28"/>
        </w:rPr>
        <w:t>2、验收要求</w:t>
      </w:r>
    </w:p>
    <w:p w14:paraId="3DEF07A6">
      <w:pPr>
        <w:spacing w:line="480" w:lineRule="auto"/>
        <w:ind w:firstLine="560" w:firstLineChars="200"/>
        <w:rPr>
          <w:rFonts w:ascii="宋体" w:hAnsi="宋体" w:cs="宋体"/>
          <w:sz w:val="28"/>
          <w:szCs w:val="28"/>
        </w:rPr>
      </w:pPr>
      <w:r>
        <w:rPr>
          <w:rFonts w:hint="eastAsia" w:ascii="宋体" w:hAnsi="宋体" w:cs="宋体"/>
          <w:sz w:val="28"/>
          <w:szCs w:val="28"/>
        </w:rPr>
        <w:t>2.1 验收方式：</w:t>
      </w:r>
    </w:p>
    <w:p w14:paraId="16053BB5">
      <w:pPr>
        <w:spacing w:line="480" w:lineRule="auto"/>
        <w:ind w:firstLine="560" w:firstLineChars="200"/>
        <w:rPr>
          <w:rFonts w:ascii="宋体" w:hAnsi="宋体" w:cs="宋体"/>
          <w:sz w:val="28"/>
          <w:szCs w:val="28"/>
        </w:rPr>
      </w:pPr>
      <w:r>
        <w:rPr>
          <w:rFonts w:hint="eastAsia" w:ascii="宋体" w:hAnsi="宋体" w:cs="宋体"/>
          <w:sz w:val="28"/>
          <w:szCs w:val="28"/>
        </w:rPr>
        <w:t>根据完成服务周期内项目所有内容，由采购人按年度组织履约验收，验收合格后出具“验收合格单 ”。</w:t>
      </w:r>
    </w:p>
    <w:p w14:paraId="61D03E68">
      <w:pPr>
        <w:spacing w:line="480" w:lineRule="auto"/>
        <w:ind w:firstLine="560" w:firstLineChars="200"/>
        <w:rPr>
          <w:rFonts w:ascii="宋体" w:hAnsi="宋体" w:cs="宋体"/>
          <w:sz w:val="28"/>
          <w:szCs w:val="28"/>
        </w:rPr>
      </w:pPr>
      <w:r>
        <w:rPr>
          <w:rFonts w:hint="eastAsia" w:ascii="宋体" w:hAnsi="宋体" w:cs="宋体"/>
          <w:sz w:val="28"/>
          <w:szCs w:val="28"/>
        </w:rPr>
        <w:t>2.2 验收依据：</w:t>
      </w:r>
    </w:p>
    <w:p w14:paraId="0CF709B4">
      <w:pPr>
        <w:spacing w:line="480" w:lineRule="auto"/>
        <w:ind w:firstLine="560" w:firstLineChars="200"/>
        <w:rPr>
          <w:rFonts w:ascii="宋体" w:hAnsi="宋体" w:cs="宋体"/>
          <w:sz w:val="28"/>
          <w:szCs w:val="28"/>
        </w:rPr>
      </w:pPr>
      <w:r>
        <w:rPr>
          <w:rFonts w:hint="eastAsia" w:ascii="宋体" w:hAnsi="宋体" w:cs="宋体"/>
          <w:sz w:val="28"/>
          <w:szCs w:val="28"/>
        </w:rPr>
        <w:t>招标文件、投标文件、合同文本、国家有关的验收标准及规范。</w:t>
      </w:r>
    </w:p>
    <w:p w14:paraId="7C3C03C5">
      <w:pPr>
        <w:pStyle w:val="11"/>
      </w:pPr>
    </w:p>
    <w:p w14:paraId="2569A46A"/>
    <w:p w14:paraId="60D5361F"/>
    <w:p w14:paraId="6E8A2544"/>
    <w:p w14:paraId="44C49205">
      <w:pPr>
        <w:pStyle w:val="2"/>
      </w:pPr>
      <w:bookmarkStart w:id="869" w:name="_Toc2255"/>
      <w:r>
        <w:rPr>
          <w:rFonts w:hint="eastAsia"/>
        </w:rPr>
        <w:t>第七章 投标文件格式</w:t>
      </w:r>
      <w:bookmarkEnd w:id="856"/>
      <w:bookmarkEnd w:id="857"/>
      <w:bookmarkEnd w:id="858"/>
      <w:bookmarkEnd w:id="859"/>
      <w:bookmarkEnd w:id="860"/>
      <w:bookmarkEnd w:id="861"/>
      <w:bookmarkEnd w:id="862"/>
      <w:bookmarkEnd w:id="863"/>
      <w:bookmarkEnd w:id="864"/>
      <w:bookmarkEnd w:id="865"/>
      <w:bookmarkEnd w:id="869"/>
    </w:p>
    <w:p w14:paraId="4422AE72">
      <w:pPr>
        <w:spacing w:line="480" w:lineRule="auto"/>
        <w:ind w:firstLine="560" w:firstLineChars="200"/>
        <w:rPr>
          <w:rFonts w:ascii="宋体" w:hAnsi="宋体" w:cs="宋体"/>
          <w:sz w:val="28"/>
          <w:szCs w:val="28"/>
        </w:rPr>
      </w:pPr>
      <w:r>
        <w:rPr>
          <w:rFonts w:hint="eastAsia" w:ascii="宋体" w:hAnsi="宋体" w:cs="宋体"/>
          <w:sz w:val="28"/>
          <w:szCs w:val="28"/>
        </w:rPr>
        <w:t>1.投标文件格式由本章目录所列第1部分至第9部分构成。</w:t>
      </w:r>
    </w:p>
    <w:p w14:paraId="018B2316">
      <w:pPr>
        <w:spacing w:line="480" w:lineRule="auto"/>
        <w:ind w:firstLine="560" w:firstLineChars="200"/>
        <w:rPr>
          <w:rFonts w:ascii="宋体" w:hAnsi="宋体" w:cs="宋体"/>
          <w:sz w:val="28"/>
          <w:szCs w:val="28"/>
        </w:rPr>
      </w:pPr>
      <w:r>
        <w:rPr>
          <w:rFonts w:hint="eastAsia" w:ascii="宋体" w:hAnsi="宋体" w:cs="宋体"/>
          <w:sz w:val="28"/>
          <w:szCs w:val="28"/>
        </w:rPr>
        <w:t>2.供应商应认真审阅本章内容，并参照格式要求编制投标文件。凡未按格式要求编制投标文件而造成的不利后果，由供应商自行承担。</w:t>
      </w:r>
    </w:p>
    <w:p w14:paraId="51CDA409">
      <w:pPr>
        <w:spacing w:line="440" w:lineRule="exact"/>
        <w:ind w:firstLine="560" w:firstLineChars="200"/>
        <w:rPr>
          <w:rFonts w:ascii="宋体" w:hAnsi="宋体" w:cs="宋体"/>
          <w:sz w:val="28"/>
          <w:szCs w:val="28"/>
        </w:rPr>
      </w:pPr>
    </w:p>
    <w:p w14:paraId="591ACB14">
      <w:pPr>
        <w:spacing w:line="440" w:lineRule="exact"/>
        <w:ind w:firstLine="560" w:firstLineChars="200"/>
        <w:rPr>
          <w:rFonts w:ascii="宋体" w:hAnsi="宋体" w:cs="宋体"/>
          <w:sz w:val="28"/>
          <w:szCs w:val="28"/>
        </w:rPr>
      </w:pPr>
    </w:p>
    <w:p w14:paraId="73EDB373">
      <w:pPr>
        <w:spacing w:line="440" w:lineRule="exact"/>
        <w:ind w:firstLine="560" w:firstLineChars="200"/>
        <w:rPr>
          <w:rFonts w:ascii="宋体" w:hAnsi="宋体" w:cs="宋体"/>
          <w:sz w:val="28"/>
          <w:szCs w:val="28"/>
        </w:rPr>
      </w:pPr>
    </w:p>
    <w:p w14:paraId="010A4648">
      <w:pPr>
        <w:spacing w:line="440" w:lineRule="exact"/>
        <w:ind w:firstLine="560" w:firstLineChars="200"/>
        <w:rPr>
          <w:rFonts w:ascii="宋体" w:hAnsi="宋体" w:cs="宋体"/>
          <w:sz w:val="28"/>
          <w:szCs w:val="28"/>
        </w:rPr>
      </w:pPr>
    </w:p>
    <w:p w14:paraId="0236E33E">
      <w:pPr>
        <w:spacing w:line="440" w:lineRule="exact"/>
        <w:ind w:firstLine="560" w:firstLineChars="200"/>
        <w:rPr>
          <w:rFonts w:ascii="宋体" w:hAnsi="宋体" w:cs="宋体"/>
          <w:sz w:val="28"/>
          <w:szCs w:val="28"/>
        </w:rPr>
      </w:pPr>
    </w:p>
    <w:p w14:paraId="0EB88603">
      <w:pPr>
        <w:spacing w:line="440" w:lineRule="exact"/>
        <w:ind w:firstLine="560" w:firstLineChars="200"/>
        <w:rPr>
          <w:rFonts w:ascii="宋体" w:hAnsi="宋体" w:cs="宋体"/>
          <w:sz w:val="28"/>
          <w:szCs w:val="28"/>
        </w:rPr>
      </w:pPr>
    </w:p>
    <w:p w14:paraId="57F9E0D0">
      <w:pPr>
        <w:spacing w:line="440" w:lineRule="exact"/>
        <w:ind w:firstLine="560" w:firstLineChars="200"/>
        <w:rPr>
          <w:rFonts w:ascii="宋体" w:hAnsi="宋体" w:cs="宋体"/>
          <w:sz w:val="28"/>
          <w:szCs w:val="28"/>
        </w:rPr>
      </w:pPr>
    </w:p>
    <w:p w14:paraId="28327434">
      <w:pPr>
        <w:jc w:val="right"/>
        <w:rPr>
          <w:rFonts w:ascii="宋体" w:hAnsi="宋体" w:cs="宋体"/>
          <w:sz w:val="32"/>
          <w:szCs w:val="32"/>
        </w:rPr>
      </w:pPr>
    </w:p>
    <w:p w14:paraId="32A0A896">
      <w:pPr>
        <w:jc w:val="right"/>
        <w:rPr>
          <w:rFonts w:ascii="宋体" w:hAnsi="宋体" w:cs="宋体"/>
          <w:sz w:val="32"/>
          <w:szCs w:val="32"/>
        </w:rPr>
      </w:pPr>
    </w:p>
    <w:p w14:paraId="58705716">
      <w:pPr>
        <w:jc w:val="right"/>
        <w:rPr>
          <w:rFonts w:ascii="宋体" w:hAnsi="宋体" w:cs="宋体"/>
          <w:sz w:val="32"/>
          <w:szCs w:val="32"/>
        </w:rPr>
      </w:pPr>
    </w:p>
    <w:p w14:paraId="68C9C39A">
      <w:pPr>
        <w:jc w:val="right"/>
        <w:rPr>
          <w:rFonts w:ascii="宋体" w:hAnsi="宋体" w:cs="宋体"/>
          <w:sz w:val="32"/>
          <w:szCs w:val="32"/>
        </w:rPr>
      </w:pPr>
    </w:p>
    <w:p w14:paraId="1F61D845">
      <w:pPr>
        <w:jc w:val="right"/>
        <w:rPr>
          <w:rFonts w:ascii="宋体" w:hAnsi="宋体" w:cs="宋体"/>
          <w:sz w:val="32"/>
          <w:szCs w:val="32"/>
        </w:rPr>
      </w:pPr>
    </w:p>
    <w:p w14:paraId="07B28312">
      <w:pPr>
        <w:jc w:val="right"/>
        <w:rPr>
          <w:rFonts w:ascii="宋体" w:hAnsi="宋体" w:cs="宋体"/>
          <w:sz w:val="32"/>
          <w:szCs w:val="32"/>
        </w:rPr>
      </w:pPr>
    </w:p>
    <w:p w14:paraId="665AFF43">
      <w:pPr>
        <w:jc w:val="right"/>
        <w:rPr>
          <w:rFonts w:ascii="宋体" w:hAnsi="宋体" w:cs="宋体"/>
          <w:sz w:val="32"/>
          <w:szCs w:val="32"/>
        </w:rPr>
      </w:pPr>
    </w:p>
    <w:p w14:paraId="4BFF903F">
      <w:pPr>
        <w:jc w:val="right"/>
        <w:rPr>
          <w:rFonts w:ascii="宋体" w:hAnsi="宋体" w:cs="宋体"/>
          <w:sz w:val="32"/>
          <w:szCs w:val="32"/>
        </w:rPr>
      </w:pPr>
    </w:p>
    <w:p w14:paraId="264D91BC">
      <w:pPr>
        <w:jc w:val="right"/>
        <w:rPr>
          <w:rFonts w:ascii="宋体" w:hAnsi="宋体" w:cs="宋体"/>
          <w:sz w:val="32"/>
          <w:szCs w:val="32"/>
        </w:rPr>
      </w:pPr>
    </w:p>
    <w:p w14:paraId="08DCB2C4">
      <w:pPr>
        <w:jc w:val="right"/>
        <w:rPr>
          <w:rFonts w:ascii="宋体" w:hAnsi="宋体" w:cs="宋体"/>
          <w:sz w:val="32"/>
          <w:szCs w:val="32"/>
        </w:rPr>
      </w:pPr>
    </w:p>
    <w:p w14:paraId="15C2B809">
      <w:pPr>
        <w:jc w:val="right"/>
        <w:rPr>
          <w:rFonts w:ascii="宋体" w:hAnsi="宋体" w:cs="宋体"/>
          <w:sz w:val="32"/>
          <w:szCs w:val="32"/>
        </w:rPr>
      </w:pPr>
    </w:p>
    <w:p w14:paraId="6A1AF8E6">
      <w:pPr>
        <w:rPr>
          <w:rFonts w:ascii="宋体" w:hAnsi="宋体" w:cs="宋体"/>
          <w:sz w:val="32"/>
          <w:szCs w:val="32"/>
        </w:rPr>
      </w:pPr>
    </w:p>
    <w:p w14:paraId="27CB8246">
      <w:pPr>
        <w:jc w:val="right"/>
        <w:rPr>
          <w:rFonts w:ascii="宋体" w:hAnsi="宋体" w:cs="宋体"/>
          <w:sz w:val="32"/>
          <w:szCs w:val="32"/>
        </w:rPr>
      </w:pPr>
    </w:p>
    <w:p w14:paraId="45516E6D">
      <w:pPr>
        <w:jc w:val="center"/>
        <w:rPr>
          <w:rFonts w:ascii="宋体" w:hAnsi="宋体" w:cs="宋体"/>
          <w:b/>
          <w:bCs/>
          <w:spacing w:val="4"/>
          <w:sz w:val="28"/>
          <w:szCs w:val="28"/>
        </w:rPr>
      </w:pPr>
      <w:r>
        <w:rPr>
          <w:rFonts w:hint="eastAsia" w:ascii="宋体" w:hAnsi="宋体" w:cs="宋体"/>
          <w:b/>
          <w:bCs/>
          <w:spacing w:val="4"/>
          <w:sz w:val="28"/>
          <w:szCs w:val="28"/>
        </w:rPr>
        <w:t xml:space="preserve">                                           </w:t>
      </w:r>
    </w:p>
    <w:p w14:paraId="600631E0">
      <w:pPr>
        <w:jc w:val="center"/>
        <w:rPr>
          <w:rFonts w:ascii="宋体" w:hAnsi="宋体" w:cs="宋体"/>
          <w:b/>
          <w:bCs/>
          <w:spacing w:val="4"/>
          <w:sz w:val="28"/>
          <w:szCs w:val="28"/>
        </w:rPr>
      </w:pPr>
      <w:r>
        <w:rPr>
          <w:rFonts w:hint="eastAsia" w:ascii="宋体" w:hAnsi="宋体" w:cs="宋体"/>
          <w:b/>
          <w:bCs/>
          <w:spacing w:val="4"/>
          <w:sz w:val="28"/>
          <w:szCs w:val="28"/>
        </w:rPr>
        <w:t xml:space="preserve">            </w:t>
      </w:r>
    </w:p>
    <w:p w14:paraId="68B435E4">
      <w:pPr>
        <w:jc w:val="center"/>
        <w:rPr>
          <w:rFonts w:ascii="宋体" w:hAnsi="宋体" w:cs="宋体"/>
          <w:b/>
          <w:bCs/>
          <w:spacing w:val="4"/>
          <w:sz w:val="28"/>
          <w:szCs w:val="28"/>
        </w:rPr>
      </w:pPr>
    </w:p>
    <w:p w14:paraId="64844BA9">
      <w:pPr>
        <w:outlineLvl w:val="0"/>
        <w:rPr>
          <w:rFonts w:ascii="宋体" w:hAnsi="宋体" w:cs="宋体"/>
          <w:b/>
          <w:bCs/>
          <w:spacing w:val="4"/>
          <w:sz w:val="28"/>
          <w:szCs w:val="28"/>
        </w:rPr>
      </w:pPr>
      <w:r>
        <w:rPr>
          <w:rFonts w:hint="eastAsia" w:ascii="宋体" w:hAnsi="宋体" w:cs="宋体"/>
          <w:b/>
          <w:bCs/>
          <w:spacing w:val="4"/>
          <w:sz w:val="28"/>
          <w:szCs w:val="28"/>
        </w:rPr>
        <w:t xml:space="preserve">                                               </w:t>
      </w:r>
    </w:p>
    <w:p w14:paraId="42577872">
      <w:pPr>
        <w:ind w:firstLine="6938" w:firstLineChars="2400"/>
        <w:outlineLvl w:val="0"/>
        <w:rPr>
          <w:rFonts w:ascii="宋体" w:hAnsi="宋体" w:cs="宋体"/>
          <w:b/>
          <w:bCs/>
          <w:sz w:val="32"/>
          <w:szCs w:val="32"/>
        </w:rPr>
      </w:pPr>
      <w:r>
        <w:rPr>
          <w:rFonts w:hint="eastAsia" w:ascii="宋体" w:hAnsi="宋体" w:cs="宋体"/>
          <w:b/>
          <w:bCs/>
          <w:spacing w:val="4"/>
          <w:sz w:val="28"/>
          <w:szCs w:val="28"/>
        </w:rPr>
        <w:t xml:space="preserve"> </w:t>
      </w:r>
    </w:p>
    <w:p w14:paraId="30B49664">
      <w:pPr>
        <w:tabs>
          <w:tab w:val="center" w:pos="4698"/>
        </w:tabs>
        <w:spacing w:line="360" w:lineRule="auto"/>
        <w:outlineLvl w:val="0"/>
        <w:rPr>
          <w:rFonts w:ascii="宋体" w:hAnsi="宋体" w:cs="宋体"/>
          <w:b/>
          <w:bCs/>
          <w:color w:val="000000"/>
          <w:sz w:val="30"/>
          <w:szCs w:val="30"/>
        </w:rPr>
      </w:pPr>
      <w:bookmarkStart w:id="870" w:name="_Toc11924"/>
      <w:bookmarkStart w:id="871" w:name="_Toc19191"/>
      <w:bookmarkStart w:id="872" w:name="_Toc11980"/>
      <w:bookmarkStart w:id="873" w:name="_Toc8114"/>
      <w:bookmarkStart w:id="874" w:name="_Toc32216"/>
      <w:bookmarkStart w:id="875" w:name="_Toc16098"/>
      <w:bookmarkStart w:id="876" w:name="_Toc30729"/>
      <w:bookmarkStart w:id="877" w:name="_Toc2518"/>
      <w:r>
        <w:rPr>
          <w:rFonts w:hint="eastAsia" w:ascii="宋体" w:hAnsi="宋体" w:cs="宋体"/>
          <w:b/>
          <w:bCs/>
          <w:color w:val="000000"/>
          <w:sz w:val="30"/>
          <w:szCs w:val="30"/>
          <w:lang w:val="zh-CN"/>
        </w:rPr>
        <w:t>项目编号：</w:t>
      </w:r>
      <w:bookmarkEnd w:id="870"/>
      <w:bookmarkEnd w:id="871"/>
      <w:bookmarkEnd w:id="872"/>
      <w:bookmarkEnd w:id="873"/>
      <w:bookmarkEnd w:id="874"/>
      <w:bookmarkEnd w:id="875"/>
      <w:bookmarkEnd w:id="876"/>
      <w:bookmarkEnd w:id="877"/>
      <w:r>
        <w:rPr>
          <w:rFonts w:hint="eastAsia" w:ascii="宋体" w:hAnsi="宋体" w:cs="宋体"/>
          <w:b/>
          <w:bCs/>
          <w:color w:val="000000"/>
          <w:sz w:val="30"/>
          <w:szCs w:val="30"/>
          <w:lang w:val="zh-CN"/>
        </w:rPr>
        <w:t>SXCY2024-63-2</w:t>
      </w:r>
    </w:p>
    <w:p w14:paraId="1AFA402A">
      <w:pPr>
        <w:tabs>
          <w:tab w:val="center" w:pos="4698"/>
        </w:tabs>
        <w:spacing w:line="360" w:lineRule="auto"/>
        <w:rPr>
          <w:rFonts w:ascii="宋体" w:hAnsi="宋体" w:cs="宋体"/>
          <w:b/>
          <w:bCs/>
          <w:color w:val="000000"/>
          <w:sz w:val="30"/>
          <w:szCs w:val="30"/>
          <w:lang w:val="zh-CN"/>
        </w:rPr>
      </w:pPr>
    </w:p>
    <w:p w14:paraId="0D7C49D4">
      <w:pPr>
        <w:pStyle w:val="11"/>
        <w:rPr>
          <w:lang w:val="zh-CN"/>
        </w:rPr>
      </w:pPr>
    </w:p>
    <w:p w14:paraId="7428F0D3">
      <w:pPr>
        <w:pStyle w:val="11"/>
        <w:rPr>
          <w:lang w:val="zh-CN"/>
        </w:rPr>
      </w:pPr>
    </w:p>
    <w:p w14:paraId="61ABD24D">
      <w:pPr>
        <w:tabs>
          <w:tab w:val="center" w:pos="4698"/>
        </w:tabs>
        <w:spacing w:line="360" w:lineRule="auto"/>
        <w:rPr>
          <w:rFonts w:ascii="宋体" w:hAnsi="宋体" w:cs="宋体"/>
          <w:color w:val="000000"/>
          <w:sz w:val="36"/>
          <w:szCs w:val="36"/>
        </w:rPr>
      </w:pPr>
    </w:p>
    <w:p w14:paraId="17AFB35C">
      <w:pPr>
        <w:tabs>
          <w:tab w:val="left" w:pos="5670"/>
        </w:tabs>
        <w:autoSpaceDE w:val="0"/>
        <w:autoSpaceDN w:val="0"/>
        <w:adjustRightInd w:val="0"/>
        <w:snapToGri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延安市生态环境局延安市生态环境保护信息化管理建设</w:t>
      </w:r>
    </w:p>
    <w:p w14:paraId="4A808CAA">
      <w:pPr>
        <w:tabs>
          <w:tab w:val="left" w:pos="5670"/>
        </w:tabs>
        <w:autoSpaceDE w:val="0"/>
        <w:autoSpaceDN w:val="0"/>
        <w:adjustRightInd w:val="0"/>
        <w:snapToGrid w:val="0"/>
        <w:spacing w:line="360" w:lineRule="auto"/>
        <w:jc w:val="center"/>
        <w:rPr>
          <w:rFonts w:ascii="宋体" w:hAnsi="宋体" w:cs="宋体"/>
          <w:b/>
          <w:bCs/>
          <w:color w:val="000000"/>
          <w:sz w:val="36"/>
          <w:szCs w:val="36"/>
          <w:lang w:val="zh-CN"/>
        </w:rPr>
      </w:pPr>
    </w:p>
    <w:p w14:paraId="40A13118">
      <w:pPr>
        <w:tabs>
          <w:tab w:val="left" w:pos="5670"/>
        </w:tabs>
        <w:autoSpaceDE w:val="0"/>
        <w:autoSpaceDN w:val="0"/>
        <w:adjustRightInd w:val="0"/>
        <w:snapToGri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项目（水环境监管软件提升系统）（二标段）</w:t>
      </w:r>
    </w:p>
    <w:p w14:paraId="02E54FAC">
      <w:pPr>
        <w:pStyle w:val="8"/>
        <w:rPr>
          <w:rFonts w:cs="宋体"/>
          <w:b/>
          <w:bCs/>
          <w:color w:val="000000"/>
          <w:sz w:val="52"/>
          <w:szCs w:val="52"/>
        </w:rPr>
      </w:pPr>
    </w:p>
    <w:p w14:paraId="322E26D1">
      <w:pPr>
        <w:pStyle w:val="24"/>
        <w:rPr>
          <w:rFonts w:cs="宋体"/>
          <w:b/>
          <w:bCs/>
          <w:color w:val="000000"/>
          <w:sz w:val="52"/>
          <w:szCs w:val="52"/>
        </w:rPr>
      </w:pPr>
    </w:p>
    <w:p w14:paraId="2F93F5A6">
      <w:pPr>
        <w:rPr>
          <w:rFonts w:cs="宋体"/>
          <w:b/>
          <w:bCs/>
          <w:color w:val="000000"/>
          <w:sz w:val="52"/>
          <w:szCs w:val="52"/>
        </w:rPr>
      </w:pPr>
    </w:p>
    <w:p w14:paraId="5A43A3FD">
      <w:pPr>
        <w:pStyle w:val="11"/>
      </w:pPr>
    </w:p>
    <w:p w14:paraId="6FF71413"/>
    <w:p w14:paraId="74C9FDB5">
      <w:pPr>
        <w:rPr>
          <w:lang w:val="zh-CN"/>
        </w:rPr>
      </w:pPr>
    </w:p>
    <w:p w14:paraId="0416FCAC">
      <w:pPr>
        <w:tabs>
          <w:tab w:val="left" w:pos="5670"/>
        </w:tabs>
        <w:autoSpaceDE w:val="0"/>
        <w:autoSpaceDN w:val="0"/>
        <w:adjustRightInd w:val="0"/>
        <w:snapToGrid w:val="0"/>
        <w:spacing w:line="360" w:lineRule="auto"/>
        <w:jc w:val="center"/>
        <w:rPr>
          <w:rFonts w:ascii="宋体" w:hAnsi="宋体" w:cs="宋体"/>
          <w:b/>
          <w:bCs/>
          <w:color w:val="000000"/>
          <w:sz w:val="56"/>
          <w:szCs w:val="56"/>
          <w:lang w:val="zh-CN"/>
        </w:rPr>
      </w:pPr>
      <w:r>
        <w:rPr>
          <w:rFonts w:hint="eastAsia" w:ascii="宋体" w:hAnsi="宋体" w:cs="宋体"/>
          <w:b/>
          <w:bCs/>
          <w:color w:val="000000"/>
          <w:sz w:val="56"/>
          <w:szCs w:val="56"/>
          <w:lang w:val="zh-CN"/>
        </w:rPr>
        <w:t>投标文件</w:t>
      </w:r>
    </w:p>
    <w:p w14:paraId="00E805F7">
      <w:pPr>
        <w:tabs>
          <w:tab w:val="center" w:pos="4698"/>
        </w:tabs>
        <w:spacing w:line="360" w:lineRule="auto"/>
        <w:rPr>
          <w:rFonts w:ascii="宋体" w:hAnsi="宋体" w:cs="宋体"/>
          <w:color w:val="000000"/>
          <w:sz w:val="30"/>
          <w:szCs w:val="30"/>
        </w:rPr>
      </w:pPr>
    </w:p>
    <w:p w14:paraId="6039800A">
      <w:pPr>
        <w:pStyle w:val="81"/>
      </w:pPr>
    </w:p>
    <w:p w14:paraId="18F1D907">
      <w:pPr>
        <w:pStyle w:val="81"/>
      </w:pPr>
    </w:p>
    <w:p w14:paraId="111F94DF">
      <w:pPr>
        <w:pStyle w:val="11"/>
        <w:rPr>
          <w:rFonts w:cs="宋体"/>
        </w:rPr>
      </w:pPr>
    </w:p>
    <w:p w14:paraId="039EF2C0">
      <w:pPr>
        <w:rPr>
          <w:rFonts w:ascii="宋体" w:hAnsi="宋体" w:cs="宋体"/>
        </w:rPr>
      </w:pPr>
    </w:p>
    <w:p w14:paraId="03D36B06">
      <w:pPr>
        <w:rPr>
          <w:rFonts w:ascii="宋体" w:hAnsi="宋体" w:cs="宋体"/>
          <w:sz w:val="28"/>
          <w:szCs w:val="28"/>
        </w:rPr>
      </w:pPr>
    </w:p>
    <w:p w14:paraId="60BD6C4A">
      <w:pPr>
        <w:spacing w:line="480" w:lineRule="auto"/>
        <w:ind w:firstLine="1124" w:firstLineChars="400"/>
        <w:outlineLvl w:val="0"/>
        <w:rPr>
          <w:rFonts w:ascii="宋体" w:hAnsi="宋体" w:cs="宋体"/>
          <w:b/>
          <w:color w:val="000000"/>
          <w:sz w:val="28"/>
          <w:szCs w:val="28"/>
          <w:u w:val="single"/>
        </w:rPr>
      </w:pPr>
      <w:bookmarkStart w:id="878" w:name="_Toc25034"/>
      <w:bookmarkStart w:id="879" w:name="_Toc20039"/>
      <w:bookmarkStart w:id="880" w:name="_Toc12328"/>
      <w:bookmarkStart w:id="881" w:name="_Toc12193"/>
      <w:bookmarkStart w:id="882" w:name="_Toc6619"/>
      <w:bookmarkStart w:id="883" w:name="_Toc13959"/>
      <w:bookmarkStart w:id="884" w:name="_Toc31983"/>
      <w:bookmarkStart w:id="885" w:name="_Toc26575"/>
      <w:bookmarkStart w:id="886" w:name="_Hlk519177560"/>
      <w:r>
        <w:rPr>
          <w:rFonts w:hint="eastAsia" w:ascii="宋体" w:hAnsi="宋体" w:cs="宋体"/>
          <w:b/>
          <w:color w:val="000000"/>
          <w:sz w:val="28"/>
          <w:szCs w:val="28"/>
        </w:rPr>
        <w:t>投标人：</w:t>
      </w:r>
      <w:r>
        <w:rPr>
          <w:rFonts w:hint="eastAsia" w:ascii="宋体" w:hAnsi="宋体" w:cs="宋体"/>
          <w:bCs/>
          <w:color w:val="000000"/>
          <w:sz w:val="28"/>
          <w:szCs w:val="28"/>
          <w:u w:val="single"/>
        </w:rPr>
        <w:t xml:space="preserve">   </w:t>
      </w:r>
      <w:r>
        <w:rPr>
          <w:rFonts w:hint="eastAsia" w:ascii="宋体" w:hAnsi="宋体" w:cs="宋体"/>
          <w:b/>
          <w:color w:val="000000"/>
          <w:sz w:val="28"/>
          <w:szCs w:val="28"/>
          <w:u w:val="single"/>
        </w:rPr>
        <w:t xml:space="preserve">（单位全称）  </w:t>
      </w:r>
      <w:r>
        <w:rPr>
          <w:rFonts w:hint="eastAsia" w:ascii="宋体" w:hAnsi="宋体" w:cs="宋体"/>
          <w:b/>
          <w:color w:val="000000"/>
          <w:sz w:val="28"/>
          <w:szCs w:val="28"/>
        </w:rPr>
        <w:t>（盖单位公章）</w:t>
      </w:r>
      <w:bookmarkEnd w:id="878"/>
      <w:bookmarkEnd w:id="879"/>
      <w:bookmarkEnd w:id="880"/>
      <w:bookmarkEnd w:id="881"/>
      <w:bookmarkEnd w:id="882"/>
      <w:bookmarkEnd w:id="883"/>
      <w:bookmarkEnd w:id="884"/>
      <w:bookmarkEnd w:id="885"/>
    </w:p>
    <w:p w14:paraId="5DF04C0A">
      <w:pPr>
        <w:spacing w:line="480" w:lineRule="auto"/>
        <w:ind w:firstLine="1124" w:firstLineChars="400"/>
        <w:outlineLvl w:val="0"/>
        <w:rPr>
          <w:rFonts w:ascii="宋体" w:hAnsi="宋体" w:cs="宋体"/>
          <w:b/>
          <w:color w:val="000000"/>
          <w:sz w:val="28"/>
          <w:szCs w:val="28"/>
        </w:rPr>
      </w:pPr>
      <w:bookmarkStart w:id="887" w:name="_Toc12443"/>
      <w:bookmarkStart w:id="888" w:name="_Toc13879"/>
      <w:bookmarkStart w:id="889" w:name="_Toc2875"/>
      <w:bookmarkStart w:id="890" w:name="_Toc343512253"/>
      <w:bookmarkStart w:id="891" w:name="_Toc1582"/>
      <w:bookmarkStart w:id="892" w:name="_Toc7290"/>
      <w:bookmarkStart w:id="893" w:name="_Toc23903"/>
      <w:bookmarkStart w:id="894" w:name="_Toc9955"/>
      <w:bookmarkStart w:id="895" w:name="_Toc24127"/>
      <w:r>
        <w:rPr>
          <w:rFonts w:hint="eastAsia" w:ascii="宋体" w:hAnsi="宋体" w:cs="宋体"/>
          <w:b/>
          <w:color w:val="000000"/>
          <w:sz w:val="28"/>
          <w:szCs w:val="28"/>
        </w:rPr>
        <w:t>法定代表人：</w:t>
      </w:r>
      <w:r>
        <w:rPr>
          <w:rFonts w:hint="eastAsia" w:ascii="宋体" w:hAnsi="宋体" w:cs="宋体"/>
          <w:bCs/>
          <w:color w:val="000000"/>
          <w:sz w:val="28"/>
          <w:szCs w:val="28"/>
          <w:u w:val="single"/>
        </w:rPr>
        <w:t xml:space="preserve">        </w:t>
      </w:r>
      <w:r>
        <w:rPr>
          <w:rFonts w:hint="eastAsia" w:ascii="宋体" w:hAnsi="宋体" w:cs="宋体"/>
          <w:b/>
          <w:color w:val="000000"/>
          <w:sz w:val="28"/>
          <w:szCs w:val="28"/>
        </w:rPr>
        <w:t>（签字或法人印鉴）</w:t>
      </w:r>
      <w:bookmarkEnd w:id="887"/>
      <w:bookmarkEnd w:id="888"/>
      <w:bookmarkEnd w:id="889"/>
      <w:bookmarkEnd w:id="890"/>
      <w:bookmarkEnd w:id="891"/>
      <w:bookmarkEnd w:id="892"/>
      <w:bookmarkEnd w:id="893"/>
      <w:bookmarkEnd w:id="894"/>
      <w:bookmarkEnd w:id="895"/>
    </w:p>
    <w:p w14:paraId="66A210D2">
      <w:pPr>
        <w:spacing w:line="480" w:lineRule="auto"/>
        <w:ind w:firstLine="1124" w:firstLineChars="400"/>
        <w:outlineLvl w:val="0"/>
        <w:rPr>
          <w:rFonts w:ascii="宋体" w:hAnsi="宋体" w:cs="宋体"/>
          <w:b/>
          <w:color w:val="000000"/>
          <w:sz w:val="28"/>
          <w:szCs w:val="28"/>
        </w:rPr>
      </w:pPr>
      <w:bookmarkStart w:id="896" w:name="_Toc29467"/>
      <w:bookmarkStart w:id="897" w:name="_Toc9488"/>
      <w:bookmarkStart w:id="898" w:name="_Toc27789"/>
      <w:bookmarkStart w:id="899" w:name="_Toc23630"/>
      <w:bookmarkStart w:id="900" w:name="_Toc18563"/>
      <w:bookmarkStart w:id="901" w:name="_Toc1301"/>
      <w:bookmarkStart w:id="902" w:name="_Toc28259"/>
      <w:bookmarkStart w:id="903" w:name="_Toc11005"/>
      <w:r>
        <w:rPr>
          <w:rFonts w:hint="eastAsia" w:ascii="宋体" w:hAnsi="宋体" w:cs="宋体"/>
          <w:b/>
          <w:color w:val="000000"/>
          <w:sz w:val="28"/>
          <w:szCs w:val="28"/>
        </w:rPr>
        <w:t>委托代理人：</w:t>
      </w:r>
      <w:r>
        <w:rPr>
          <w:rFonts w:hint="eastAsia" w:ascii="宋体" w:hAnsi="宋体" w:cs="宋体"/>
          <w:bCs/>
          <w:color w:val="000000"/>
          <w:sz w:val="28"/>
          <w:szCs w:val="28"/>
          <w:u w:val="single"/>
        </w:rPr>
        <w:t xml:space="preserve">        </w:t>
      </w:r>
      <w:r>
        <w:rPr>
          <w:rFonts w:hint="eastAsia" w:ascii="宋体" w:hAnsi="宋体" w:cs="宋体"/>
          <w:b/>
          <w:color w:val="000000"/>
          <w:sz w:val="28"/>
          <w:szCs w:val="28"/>
        </w:rPr>
        <w:t>（签字）</w:t>
      </w:r>
      <w:bookmarkEnd w:id="896"/>
      <w:bookmarkEnd w:id="897"/>
      <w:bookmarkEnd w:id="898"/>
      <w:bookmarkEnd w:id="899"/>
      <w:bookmarkEnd w:id="900"/>
      <w:bookmarkEnd w:id="901"/>
      <w:bookmarkEnd w:id="902"/>
      <w:bookmarkEnd w:id="903"/>
    </w:p>
    <w:p w14:paraId="726C256C">
      <w:pPr>
        <w:spacing w:line="480" w:lineRule="auto"/>
        <w:ind w:firstLine="1405" w:firstLineChars="500"/>
        <w:rPr>
          <w:rFonts w:ascii="宋体" w:hAnsi="宋体" w:cs="宋体"/>
          <w:b/>
          <w:color w:val="000000"/>
          <w:sz w:val="28"/>
          <w:szCs w:val="28"/>
        </w:rPr>
      </w:pPr>
      <w:bookmarkStart w:id="904" w:name="_Toc343512254"/>
      <w:r>
        <w:rPr>
          <w:rFonts w:hint="eastAsia" w:ascii="宋体" w:hAnsi="宋体" w:cs="宋体"/>
          <w:b/>
          <w:color w:val="000000"/>
          <w:sz w:val="28"/>
          <w:szCs w:val="28"/>
        </w:rPr>
        <w:t xml:space="preserve">  年    月    日</w:t>
      </w:r>
      <w:bookmarkEnd w:id="904"/>
    </w:p>
    <w:bookmarkEnd w:id="886"/>
    <w:p w14:paraId="2A3C4FFE">
      <w:pPr>
        <w:spacing w:line="360" w:lineRule="auto"/>
        <w:ind w:firstLine="855"/>
        <w:rPr>
          <w:rFonts w:ascii="宋体" w:hAnsi="宋体" w:cs="宋体"/>
          <w:color w:val="000000"/>
          <w:sz w:val="28"/>
        </w:rPr>
        <w:sectPr>
          <w:headerReference r:id="rId12" w:type="default"/>
          <w:footerReference r:id="rId13" w:type="default"/>
          <w:pgSz w:w="11906" w:h="16838"/>
          <w:pgMar w:top="1440" w:right="1440" w:bottom="1440" w:left="1440" w:header="851" w:footer="992" w:gutter="0"/>
          <w:cols w:space="720" w:num="1"/>
          <w:titlePg/>
          <w:docGrid w:linePitch="312" w:charSpace="0"/>
        </w:sectPr>
      </w:pPr>
    </w:p>
    <w:p w14:paraId="11A6E8FA">
      <w:pPr>
        <w:spacing w:line="360" w:lineRule="auto"/>
        <w:jc w:val="center"/>
        <w:rPr>
          <w:rFonts w:ascii="宋体" w:hAnsi="宋体" w:cs="宋体"/>
          <w:b/>
          <w:color w:val="000000"/>
          <w:sz w:val="44"/>
          <w:szCs w:val="44"/>
        </w:rPr>
      </w:pPr>
      <w:bookmarkStart w:id="905" w:name="_Toc343512255"/>
      <w:bookmarkStart w:id="906" w:name="_Toc246996355"/>
      <w:bookmarkStart w:id="907" w:name="_Toc152042576"/>
      <w:bookmarkStart w:id="908" w:name="_Toc152045787"/>
      <w:bookmarkStart w:id="909" w:name="_Toc247085873"/>
      <w:bookmarkStart w:id="910" w:name="_Toc246997098"/>
      <w:bookmarkStart w:id="911" w:name="_Toc144974856"/>
      <w:bookmarkStart w:id="912" w:name="_Toc179632807"/>
      <w:bookmarkStart w:id="913" w:name="_Toc169940965"/>
      <w:bookmarkStart w:id="914" w:name="_Toc132684575"/>
      <w:bookmarkStart w:id="915" w:name="_Toc145989459"/>
      <w:r>
        <w:rPr>
          <w:rFonts w:hint="eastAsia" w:ascii="宋体" w:hAnsi="宋体" w:cs="宋体"/>
          <w:b/>
          <w:color w:val="000000"/>
          <w:sz w:val="44"/>
          <w:szCs w:val="44"/>
        </w:rPr>
        <w:t>目    录</w:t>
      </w:r>
      <w:bookmarkEnd w:id="905"/>
      <w:bookmarkEnd w:id="906"/>
      <w:bookmarkEnd w:id="907"/>
      <w:bookmarkEnd w:id="908"/>
      <w:bookmarkEnd w:id="909"/>
      <w:bookmarkEnd w:id="910"/>
      <w:bookmarkEnd w:id="911"/>
      <w:bookmarkEnd w:id="912"/>
    </w:p>
    <w:p w14:paraId="4B44772B">
      <w:pPr>
        <w:spacing w:line="360" w:lineRule="auto"/>
        <w:ind w:firstLine="643" w:firstLineChars="200"/>
        <w:rPr>
          <w:rFonts w:ascii="宋体" w:hAnsi="宋体" w:cs="宋体"/>
          <w:b/>
          <w:color w:val="000000"/>
          <w:sz w:val="32"/>
          <w:szCs w:val="32"/>
        </w:rPr>
      </w:pPr>
    </w:p>
    <w:p w14:paraId="1C9C76E1">
      <w:pPr>
        <w:spacing w:line="480" w:lineRule="auto"/>
        <w:ind w:firstLine="562" w:firstLineChars="200"/>
        <w:rPr>
          <w:rFonts w:ascii="宋体" w:hAnsi="宋体" w:cs="宋体"/>
          <w:b/>
          <w:color w:val="000000"/>
          <w:sz w:val="28"/>
          <w:szCs w:val="28"/>
        </w:rPr>
      </w:pPr>
      <w:bookmarkStart w:id="916" w:name="_Toc343512258"/>
      <w:r>
        <w:rPr>
          <w:rFonts w:hint="eastAsia" w:ascii="宋体" w:hAnsi="宋体" w:cs="宋体"/>
          <w:b/>
          <w:color w:val="000000"/>
          <w:sz w:val="28"/>
          <w:szCs w:val="28"/>
        </w:rPr>
        <w:t>一、资格证明文件</w:t>
      </w:r>
    </w:p>
    <w:bookmarkEnd w:id="916"/>
    <w:p w14:paraId="39894971">
      <w:pPr>
        <w:spacing w:line="480" w:lineRule="auto"/>
        <w:ind w:firstLine="562" w:firstLineChars="200"/>
        <w:rPr>
          <w:rFonts w:ascii="宋体" w:hAnsi="宋体" w:cs="宋体"/>
          <w:b/>
          <w:color w:val="000000"/>
          <w:sz w:val="28"/>
          <w:szCs w:val="28"/>
        </w:rPr>
      </w:pPr>
      <w:r>
        <w:rPr>
          <w:rFonts w:hint="eastAsia" w:ascii="宋体" w:hAnsi="宋体" w:cs="宋体"/>
          <w:b/>
          <w:color w:val="000000"/>
          <w:sz w:val="28"/>
          <w:szCs w:val="28"/>
        </w:rPr>
        <w:t>二、投标函</w:t>
      </w:r>
    </w:p>
    <w:p w14:paraId="62D33443">
      <w:pPr>
        <w:spacing w:line="480" w:lineRule="auto"/>
        <w:ind w:firstLine="562" w:firstLineChars="200"/>
        <w:rPr>
          <w:rFonts w:ascii="宋体" w:hAnsi="宋体" w:cs="宋体"/>
          <w:b/>
          <w:color w:val="000000"/>
          <w:sz w:val="28"/>
          <w:szCs w:val="28"/>
        </w:rPr>
      </w:pPr>
      <w:r>
        <w:rPr>
          <w:rFonts w:hint="eastAsia" w:ascii="宋体" w:hAnsi="宋体" w:cs="宋体"/>
          <w:b/>
          <w:color w:val="000000"/>
          <w:sz w:val="28"/>
          <w:szCs w:val="28"/>
        </w:rPr>
        <w:t>三、投标报价一览表</w:t>
      </w:r>
    </w:p>
    <w:p w14:paraId="5B88E1BA">
      <w:pPr>
        <w:spacing w:line="480" w:lineRule="auto"/>
        <w:ind w:firstLine="562" w:firstLineChars="200"/>
        <w:rPr>
          <w:rFonts w:ascii="宋体" w:hAnsi="宋体" w:cs="宋体"/>
          <w:b/>
          <w:color w:val="000000"/>
          <w:sz w:val="28"/>
          <w:szCs w:val="28"/>
        </w:rPr>
      </w:pPr>
      <w:r>
        <w:rPr>
          <w:rFonts w:hint="eastAsia" w:ascii="宋体" w:hAnsi="宋体" w:cs="宋体"/>
          <w:b/>
          <w:color w:val="000000"/>
          <w:sz w:val="28"/>
          <w:szCs w:val="28"/>
        </w:rPr>
        <w:t>四、 投标分项报价表</w:t>
      </w:r>
    </w:p>
    <w:p w14:paraId="2D489249">
      <w:pPr>
        <w:spacing w:line="480" w:lineRule="auto"/>
        <w:ind w:firstLine="562" w:firstLineChars="200"/>
        <w:rPr>
          <w:rFonts w:ascii="宋体" w:hAnsi="宋体" w:cs="宋体"/>
          <w:b/>
          <w:color w:val="000000"/>
          <w:sz w:val="28"/>
          <w:szCs w:val="28"/>
        </w:rPr>
      </w:pPr>
      <w:r>
        <w:rPr>
          <w:rFonts w:hint="eastAsia" w:ascii="宋体" w:hAnsi="宋体" w:cs="宋体"/>
          <w:b/>
          <w:color w:val="000000"/>
          <w:sz w:val="28"/>
          <w:szCs w:val="28"/>
        </w:rPr>
        <w:t>五、偏离表</w:t>
      </w:r>
    </w:p>
    <w:p w14:paraId="5420BBB5">
      <w:pPr>
        <w:spacing w:line="480" w:lineRule="auto"/>
        <w:ind w:firstLine="562" w:firstLineChars="200"/>
        <w:rPr>
          <w:rFonts w:ascii="宋体" w:hAnsi="宋体" w:cs="宋体"/>
          <w:b/>
          <w:color w:val="000000"/>
          <w:sz w:val="28"/>
          <w:szCs w:val="28"/>
        </w:rPr>
      </w:pPr>
      <w:r>
        <w:rPr>
          <w:rFonts w:hint="eastAsia" w:ascii="宋体" w:hAnsi="宋体" w:cs="宋体"/>
          <w:b/>
          <w:color w:val="000000"/>
          <w:sz w:val="28"/>
          <w:szCs w:val="28"/>
        </w:rPr>
        <w:t>六、陕西省政府采购供应商拒绝政府采购领域商业贿赂承诺书</w:t>
      </w:r>
    </w:p>
    <w:p w14:paraId="06CDE9A5">
      <w:pPr>
        <w:spacing w:line="480" w:lineRule="auto"/>
        <w:ind w:firstLine="562" w:firstLineChars="200"/>
        <w:rPr>
          <w:rFonts w:ascii="宋体" w:hAnsi="宋体" w:cs="宋体"/>
          <w:b/>
          <w:color w:val="000000"/>
          <w:sz w:val="28"/>
          <w:szCs w:val="28"/>
        </w:rPr>
      </w:pPr>
      <w:r>
        <w:rPr>
          <w:rFonts w:hint="eastAsia" w:ascii="宋体" w:hAnsi="宋体" w:cs="宋体"/>
          <w:b/>
          <w:color w:val="000000"/>
          <w:sz w:val="28"/>
          <w:szCs w:val="28"/>
        </w:rPr>
        <w:t>七、技术部分响应内容</w:t>
      </w:r>
    </w:p>
    <w:p w14:paraId="24891F15">
      <w:pPr>
        <w:spacing w:line="480" w:lineRule="auto"/>
        <w:ind w:firstLine="562" w:firstLineChars="200"/>
        <w:rPr>
          <w:rFonts w:ascii="宋体" w:hAnsi="宋体" w:cs="宋体"/>
          <w:b/>
          <w:color w:val="000000"/>
          <w:sz w:val="28"/>
          <w:szCs w:val="28"/>
        </w:rPr>
      </w:pPr>
      <w:r>
        <w:rPr>
          <w:rFonts w:hint="eastAsia" w:ascii="宋体" w:hAnsi="宋体" w:cs="宋体"/>
          <w:b/>
          <w:color w:val="000000"/>
          <w:sz w:val="28"/>
          <w:szCs w:val="28"/>
        </w:rPr>
        <w:t>八、商务部分响应内容</w:t>
      </w:r>
    </w:p>
    <w:p w14:paraId="3B7A2EB0">
      <w:pPr>
        <w:spacing w:line="480" w:lineRule="auto"/>
        <w:ind w:firstLine="562" w:firstLineChars="200"/>
        <w:rPr>
          <w:rFonts w:ascii="宋体" w:hAnsi="宋体" w:cs="宋体"/>
          <w:b/>
          <w:color w:val="000000"/>
          <w:sz w:val="28"/>
          <w:szCs w:val="28"/>
        </w:rPr>
      </w:pPr>
      <w:r>
        <w:rPr>
          <w:rFonts w:hint="eastAsia" w:ascii="宋体" w:hAnsi="宋体" w:cs="宋体"/>
          <w:b/>
          <w:color w:val="000000"/>
          <w:sz w:val="28"/>
          <w:szCs w:val="28"/>
        </w:rPr>
        <w:t>九、其他资料</w:t>
      </w:r>
    </w:p>
    <w:p w14:paraId="2576DED5">
      <w:pPr>
        <w:pStyle w:val="16"/>
        <w:spacing w:line="360" w:lineRule="auto"/>
        <w:rPr>
          <w:rFonts w:hAnsi="宋体"/>
          <w:b/>
          <w:color w:val="000000"/>
          <w:sz w:val="28"/>
          <w:szCs w:val="28"/>
        </w:rPr>
        <w:sectPr>
          <w:pgSz w:w="11906" w:h="16838"/>
          <w:pgMar w:top="1440" w:right="1440" w:bottom="1440" w:left="1440" w:header="851" w:footer="992" w:gutter="0"/>
          <w:cols w:space="720" w:num="1"/>
          <w:titlePg/>
          <w:docGrid w:linePitch="312" w:charSpace="0"/>
        </w:sectPr>
      </w:pPr>
    </w:p>
    <w:bookmarkEnd w:id="913"/>
    <w:bookmarkEnd w:id="914"/>
    <w:bookmarkEnd w:id="915"/>
    <w:p w14:paraId="02D021F6">
      <w:pPr>
        <w:numPr>
          <w:ilvl w:val="0"/>
          <w:numId w:val="14"/>
        </w:numPr>
        <w:spacing w:line="360" w:lineRule="auto"/>
        <w:jc w:val="center"/>
        <w:outlineLvl w:val="1"/>
        <w:rPr>
          <w:rFonts w:ascii="宋体" w:hAnsi="宋体" w:cs="宋体"/>
          <w:b/>
          <w:color w:val="000000"/>
          <w:sz w:val="28"/>
          <w:szCs w:val="28"/>
        </w:rPr>
      </w:pPr>
      <w:bookmarkStart w:id="917" w:name="_Toc246997115"/>
      <w:bookmarkStart w:id="918" w:name="_Toc246996372"/>
      <w:bookmarkStart w:id="919" w:name="_Toc247085890"/>
      <w:bookmarkStart w:id="920" w:name="_Toc179632827"/>
      <w:bookmarkStart w:id="921" w:name="_Toc361406472"/>
      <w:bookmarkStart w:id="922" w:name="_Toc394320941"/>
      <w:bookmarkStart w:id="923" w:name="_Toc152045807"/>
      <w:bookmarkStart w:id="924" w:name="_Toc152042596"/>
      <w:bookmarkStart w:id="925" w:name="_Toc144974875"/>
      <w:bookmarkStart w:id="926" w:name="_Toc343512414"/>
      <w:bookmarkStart w:id="927" w:name="_Toc397410693"/>
      <w:bookmarkStart w:id="928" w:name="_Toc395711854"/>
      <w:bookmarkStart w:id="929" w:name="_Toc397410506"/>
      <w:bookmarkStart w:id="930" w:name="_Toc394320935"/>
      <w:bookmarkStart w:id="931" w:name="_Toc361406466"/>
      <w:bookmarkStart w:id="932" w:name="_Toc490171582"/>
      <w:bookmarkStart w:id="933" w:name="_Toc456197116"/>
      <w:bookmarkStart w:id="934" w:name="_Toc522893843"/>
      <w:bookmarkStart w:id="935" w:name="_Toc397585273"/>
      <w:r>
        <w:rPr>
          <w:rFonts w:hint="eastAsia" w:ascii="宋体" w:hAnsi="宋体" w:cs="宋体"/>
          <w:b/>
          <w:color w:val="000000"/>
          <w:sz w:val="28"/>
          <w:szCs w:val="28"/>
        </w:rPr>
        <w:t>资格证明文件</w:t>
      </w:r>
    </w:p>
    <w:p w14:paraId="05B3926B">
      <w:pPr>
        <w:pStyle w:val="11"/>
      </w:pPr>
    </w:p>
    <w:bookmarkEnd w:id="917"/>
    <w:bookmarkEnd w:id="918"/>
    <w:bookmarkEnd w:id="919"/>
    <w:bookmarkEnd w:id="920"/>
    <w:bookmarkEnd w:id="921"/>
    <w:bookmarkEnd w:id="922"/>
    <w:bookmarkEnd w:id="923"/>
    <w:bookmarkEnd w:id="924"/>
    <w:bookmarkEnd w:id="925"/>
    <w:bookmarkEnd w:id="926"/>
    <w:p w14:paraId="5504C141">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（1）基本资格条件：符合《中华人民共和国政府采购法》第二十二条的规定；</w:t>
      </w:r>
    </w:p>
    <w:p w14:paraId="3276B5CC">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（2）特定资格条件：</w:t>
      </w:r>
    </w:p>
    <w:p w14:paraId="0F29277B">
      <w:pPr>
        <w:spacing w:line="480" w:lineRule="auto"/>
        <w:ind w:firstLine="480" w:firstLineChars="200"/>
        <w:jc w:val="left"/>
        <w:outlineLvl w:val="1"/>
        <w:rPr>
          <w:rFonts w:ascii="宋体" w:hAnsi="宋体" w:cs="宋体"/>
          <w:bCs/>
          <w:color w:val="000000"/>
          <w:sz w:val="24"/>
          <w:szCs w:val="24"/>
        </w:rPr>
      </w:pPr>
      <w:r>
        <w:rPr>
          <w:rFonts w:hint="eastAsia" w:ascii="宋体" w:hAnsi="宋体" w:cs="宋体"/>
          <w:bCs/>
          <w:color w:val="000000"/>
          <w:sz w:val="24"/>
          <w:szCs w:val="24"/>
        </w:rPr>
        <w:t>具有独立承担民事责任能力的法人、其他组织或自然人，法人或其他组织提供营业执照（事业单位法人证书），自然人提供身份证明。</w:t>
      </w:r>
    </w:p>
    <w:p w14:paraId="38DC6164">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1.提供营业执照、税务登记证、组织机构代码证或三证合一的营业执照（供应商无需提供营业执照年检报告，在资格审查时通过互联网或者相关信息系统查询）；</w:t>
      </w:r>
    </w:p>
    <w:p w14:paraId="79910CA5">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 xml:space="preserve">2.银行开户许可证或开户行基本信息； </w:t>
      </w:r>
    </w:p>
    <w:p w14:paraId="4C9F158B">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3.法定代表人授权委托书及被授权人身份证（法定代表人直接参加时，只须出示法定代表人身份证)；</w:t>
      </w:r>
    </w:p>
    <w:p w14:paraId="0E0A5C3A">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4.提供参加政府采购活动前3年内经营活动中没有重大违法记录声明；</w:t>
      </w:r>
    </w:p>
    <w:p w14:paraId="3E80D1AC">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 xml:space="preserve">5.税收缴纳证明：自2024年6月1日以来已缴纳的至少一个月的纳税证明或完税证明，纳税证明或完税证明上应有代收机构或税务机关的公章。依法免税的供应商应提供相关文件证明； </w:t>
      </w:r>
    </w:p>
    <w:p w14:paraId="6EF87A97">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 xml:space="preserve">6.社会保障资金缴纳证明：自2024年6月1日以来已缴存的至少一个月的社会保障资金缴存单据或社保机构开具的社会保险参保缴费情况证明，依法不需要缴纳社会保障资金的供应商应提供相关文件证明； </w:t>
      </w:r>
    </w:p>
    <w:p w14:paraId="4D83DB28">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7.财务状况报告：提供2022或2023年度经审计的财务报告（至少包括审计报告、资产负债表和利润表，成立时间至提交投标文件截止时间不足一年的可提供成立后任意时段的资产负债表）或其开标前三个月内基本存款账户开户银行出具的资信证明；</w:t>
      </w:r>
    </w:p>
    <w:p w14:paraId="567B6160">
      <w:pPr>
        <w:spacing w:line="48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8.根据财政部《关于在政府采购活动中查询及使用信用记录有关问题的通知》（财库〔2016〕125号）要求，供应商不得被列入【信用中国（www.creditchina.gov.cn）】“重大税收违法失信主体”，【中国执行信息公开网（http://zxgk.court.gov.cn）】“失信被执行人”，【中国政府采购网（www.ccgp.gov.cn）】“政府采购严重违法失信行为记录名单”；</w:t>
      </w:r>
    </w:p>
    <w:p w14:paraId="56538387">
      <w:pPr>
        <w:spacing w:line="480" w:lineRule="auto"/>
        <w:ind w:firstLine="480" w:firstLineChars="200"/>
        <w:rPr>
          <w:rFonts w:ascii="宋体" w:hAnsi="宋体" w:cs="宋体"/>
          <w:bCs/>
          <w:color w:val="000000"/>
          <w:sz w:val="24"/>
          <w:szCs w:val="24"/>
        </w:rPr>
      </w:pPr>
      <w:r>
        <w:rPr>
          <w:rFonts w:hint="eastAsia" w:ascii="宋体" w:hAnsi="宋体" w:cs="宋体"/>
          <w:color w:val="000000"/>
          <w:sz w:val="24"/>
          <w:szCs w:val="24"/>
        </w:rPr>
        <w:t>9.提供投标保证金的银行转账或电汇凭证并确保投标文件递交截止时间前到达采购文件指定账户；</w:t>
      </w:r>
    </w:p>
    <w:p w14:paraId="57EB1E3E">
      <w:pPr>
        <w:spacing w:line="480" w:lineRule="auto"/>
        <w:ind w:firstLine="480" w:firstLineChars="200"/>
        <w:rPr>
          <w:rFonts w:ascii="宋体" w:hAnsi="宋体" w:cs="宋体"/>
          <w:bCs/>
          <w:color w:val="000000"/>
          <w:sz w:val="24"/>
          <w:szCs w:val="24"/>
        </w:rPr>
        <w:sectPr>
          <w:pgSz w:w="11906" w:h="16838"/>
          <w:pgMar w:top="1440" w:right="1440" w:bottom="1440" w:left="1440" w:header="851" w:footer="992" w:gutter="0"/>
          <w:cols w:space="720" w:num="1"/>
          <w:titlePg/>
          <w:docGrid w:linePitch="312" w:charSpace="0"/>
        </w:sectPr>
      </w:pPr>
      <w:r>
        <w:rPr>
          <w:rFonts w:hint="eastAsia" w:ascii="宋体" w:hAnsi="宋体" w:cs="宋体"/>
          <w:bCs/>
          <w:color w:val="000000"/>
          <w:sz w:val="24"/>
          <w:szCs w:val="24"/>
        </w:rPr>
        <w:t>10.本项目不接受联合体投标。</w:t>
      </w:r>
    </w:p>
    <w:p w14:paraId="0ECC683D">
      <w:pPr>
        <w:widowControl/>
        <w:spacing w:line="360" w:lineRule="auto"/>
        <w:jc w:val="left"/>
        <w:rPr>
          <w:rFonts w:ascii="宋体" w:hAnsi="宋体" w:cs="宋体"/>
          <w:b/>
          <w:color w:val="000000"/>
          <w:sz w:val="24"/>
        </w:rPr>
      </w:pPr>
      <w:r>
        <w:rPr>
          <w:rFonts w:hint="eastAsia" w:ascii="宋体" w:hAnsi="宋体" w:cs="宋体"/>
          <w:b/>
          <w:color w:val="000000"/>
          <w:sz w:val="24"/>
        </w:rPr>
        <w:t>附件1</w:t>
      </w:r>
    </w:p>
    <w:tbl>
      <w:tblPr>
        <w:tblStyle w:val="35"/>
        <w:tblpPr w:leftFromText="180" w:rightFromText="180" w:vertAnchor="text" w:horzAnchor="page" w:tblpX="1187" w:tblpY="10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4F21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00" w:type="dxa"/>
            <w:gridSpan w:val="5"/>
          </w:tcPr>
          <w:p w14:paraId="52C79EBC">
            <w:pPr>
              <w:tabs>
                <w:tab w:val="left" w:pos="1260"/>
              </w:tabs>
              <w:spacing w:line="440" w:lineRule="exact"/>
              <w:rPr>
                <w:rFonts w:ascii="宋体" w:hAnsi="宋体" w:cs="宋体"/>
                <w:bCs/>
                <w:sz w:val="24"/>
              </w:rPr>
            </w:pPr>
            <w:r>
              <w:rPr>
                <w:rFonts w:hint="eastAsia" w:ascii="宋体" w:hAnsi="宋体" w:cs="宋体"/>
                <w:sz w:val="24"/>
              </w:rPr>
              <w:t>致：陕西宸永项目管理有限公司</w:t>
            </w:r>
          </w:p>
        </w:tc>
      </w:tr>
      <w:tr w14:paraId="07E4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restart"/>
            <w:vAlign w:val="center"/>
          </w:tcPr>
          <w:p w14:paraId="53BC442A">
            <w:pPr>
              <w:tabs>
                <w:tab w:val="left" w:pos="1260"/>
              </w:tabs>
              <w:spacing w:line="440" w:lineRule="exact"/>
              <w:jc w:val="center"/>
              <w:rPr>
                <w:rFonts w:ascii="宋体" w:hAnsi="宋体" w:cs="宋体"/>
                <w:sz w:val="24"/>
              </w:rPr>
            </w:pPr>
            <w:r>
              <w:rPr>
                <w:rFonts w:hint="eastAsia" w:ascii="宋体" w:hAnsi="宋体" w:cs="宋体"/>
                <w:sz w:val="24"/>
              </w:rPr>
              <w:t>企</w:t>
            </w:r>
          </w:p>
          <w:p w14:paraId="788FEF59">
            <w:pPr>
              <w:tabs>
                <w:tab w:val="left" w:pos="1260"/>
              </w:tabs>
              <w:spacing w:line="440" w:lineRule="exact"/>
              <w:jc w:val="center"/>
              <w:rPr>
                <w:rFonts w:ascii="宋体" w:hAnsi="宋体" w:cs="宋体"/>
                <w:sz w:val="24"/>
              </w:rPr>
            </w:pPr>
            <w:r>
              <w:rPr>
                <w:rFonts w:hint="eastAsia" w:ascii="宋体" w:hAnsi="宋体" w:cs="宋体"/>
                <w:sz w:val="24"/>
              </w:rPr>
              <w:t>业</w:t>
            </w:r>
          </w:p>
          <w:p w14:paraId="44DE1F58">
            <w:pPr>
              <w:tabs>
                <w:tab w:val="left" w:pos="1260"/>
              </w:tabs>
              <w:spacing w:line="440" w:lineRule="exact"/>
              <w:jc w:val="center"/>
              <w:rPr>
                <w:rFonts w:ascii="宋体" w:hAnsi="宋体" w:cs="宋体"/>
                <w:sz w:val="24"/>
              </w:rPr>
            </w:pPr>
            <w:r>
              <w:rPr>
                <w:rFonts w:hint="eastAsia" w:ascii="宋体" w:hAnsi="宋体" w:cs="宋体"/>
                <w:sz w:val="24"/>
              </w:rPr>
              <w:t>法</w:t>
            </w:r>
          </w:p>
          <w:p w14:paraId="1865501B">
            <w:pPr>
              <w:tabs>
                <w:tab w:val="left" w:pos="1260"/>
              </w:tabs>
              <w:spacing w:line="440" w:lineRule="exact"/>
              <w:jc w:val="center"/>
              <w:rPr>
                <w:rFonts w:ascii="宋体" w:hAnsi="宋体" w:cs="宋体"/>
                <w:bCs/>
                <w:sz w:val="24"/>
              </w:rPr>
            </w:pPr>
            <w:r>
              <w:rPr>
                <w:rFonts w:hint="eastAsia" w:ascii="宋体" w:hAnsi="宋体" w:cs="宋体"/>
                <w:sz w:val="24"/>
              </w:rPr>
              <w:t>人</w:t>
            </w:r>
          </w:p>
        </w:tc>
        <w:tc>
          <w:tcPr>
            <w:tcW w:w="2240" w:type="dxa"/>
            <w:vAlign w:val="center"/>
          </w:tcPr>
          <w:p w14:paraId="01BEED2F">
            <w:pPr>
              <w:tabs>
                <w:tab w:val="left" w:pos="1260"/>
              </w:tabs>
              <w:spacing w:line="440" w:lineRule="exact"/>
              <w:jc w:val="center"/>
              <w:rPr>
                <w:rFonts w:ascii="宋体" w:hAnsi="宋体" w:cs="宋体"/>
                <w:sz w:val="24"/>
              </w:rPr>
            </w:pPr>
            <w:r>
              <w:rPr>
                <w:rFonts w:hint="eastAsia" w:ascii="宋体" w:hAnsi="宋体" w:cs="宋体"/>
                <w:sz w:val="24"/>
              </w:rPr>
              <w:t>企业名称</w:t>
            </w:r>
          </w:p>
        </w:tc>
        <w:tc>
          <w:tcPr>
            <w:tcW w:w="6140" w:type="dxa"/>
            <w:gridSpan w:val="3"/>
          </w:tcPr>
          <w:p w14:paraId="149DE198">
            <w:pPr>
              <w:tabs>
                <w:tab w:val="left" w:pos="1260"/>
              </w:tabs>
              <w:spacing w:line="440" w:lineRule="exact"/>
              <w:rPr>
                <w:rFonts w:ascii="宋体" w:hAnsi="宋体" w:cs="宋体"/>
                <w:bCs/>
                <w:sz w:val="24"/>
              </w:rPr>
            </w:pPr>
          </w:p>
        </w:tc>
      </w:tr>
      <w:tr w14:paraId="06A9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0" w:type="dxa"/>
            <w:vMerge w:val="continue"/>
          </w:tcPr>
          <w:p w14:paraId="59F467EE">
            <w:pPr>
              <w:rPr>
                <w:rFonts w:ascii="宋体" w:hAnsi="宋体" w:cs="宋体"/>
                <w:sz w:val="24"/>
              </w:rPr>
            </w:pPr>
          </w:p>
        </w:tc>
        <w:tc>
          <w:tcPr>
            <w:tcW w:w="2240" w:type="dxa"/>
            <w:vAlign w:val="center"/>
          </w:tcPr>
          <w:p w14:paraId="10440CD3">
            <w:pPr>
              <w:tabs>
                <w:tab w:val="left" w:pos="1260"/>
              </w:tabs>
              <w:spacing w:line="440" w:lineRule="exact"/>
              <w:jc w:val="center"/>
              <w:rPr>
                <w:rFonts w:ascii="宋体" w:hAnsi="宋体" w:cs="宋体"/>
                <w:sz w:val="24"/>
              </w:rPr>
            </w:pPr>
            <w:r>
              <w:rPr>
                <w:rFonts w:hint="eastAsia" w:ascii="宋体" w:hAnsi="宋体" w:cs="宋体"/>
                <w:sz w:val="24"/>
              </w:rPr>
              <w:t>法定地址</w:t>
            </w:r>
          </w:p>
        </w:tc>
        <w:tc>
          <w:tcPr>
            <w:tcW w:w="6140" w:type="dxa"/>
            <w:gridSpan w:val="3"/>
          </w:tcPr>
          <w:p w14:paraId="1DACBBB1">
            <w:pPr>
              <w:tabs>
                <w:tab w:val="left" w:pos="1260"/>
              </w:tabs>
              <w:spacing w:line="440" w:lineRule="exact"/>
              <w:rPr>
                <w:rFonts w:ascii="宋体" w:hAnsi="宋体" w:cs="宋体"/>
                <w:bCs/>
                <w:sz w:val="24"/>
              </w:rPr>
            </w:pPr>
          </w:p>
        </w:tc>
      </w:tr>
      <w:tr w14:paraId="11D4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tcPr>
          <w:p w14:paraId="265F7FFF">
            <w:pPr>
              <w:rPr>
                <w:rFonts w:ascii="宋体" w:hAnsi="宋体" w:cs="宋体"/>
                <w:sz w:val="24"/>
              </w:rPr>
            </w:pPr>
          </w:p>
        </w:tc>
        <w:tc>
          <w:tcPr>
            <w:tcW w:w="2240" w:type="dxa"/>
            <w:vAlign w:val="center"/>
          </w:tcPr>
          <w:p w14:paraId="38BE1EF2">
            <w:pPr>
              <w:tabs>
                <w:tab w:val="left" w:pos="1260"/>
              </w:tabs>
              <w:spacing w:line="440" w:lineRule="exact"/>
              <w:jc w:val="center"/>
              <w:rPr>
                <w:rFonts w:ascii="宋体" w:hAnsi="宋体" w:cs="宋体"/>
                <w:sz w:val="24"/>
              </w:rPr>
            </w:pPr>
            <w:r>
              <w:rPr>
                <w:rFonts w:hint="eastAsia" w:ascii="宋体" w:hAnsi="宋体" w:cs="宋体"/>
                <w:sz w:val="24"/>
              </w:rPr>
              <w:t>邮政编码</w:t>
            </w:r>
          </w:p>
        </w:tc>
        <w:tc>
          <w:tcPr>
            <w:tcW w:w="6140" w:type="dxa"/>
            <w:gridSpan w:val="3"/>
          </w:tcPr>
          <w:p w14:paraId="70B6046D">
            <w:pPr>
              <w:tabs>
                <w:tab w:val="left" w:pos="1260"/>
              </w:tabs>
              <w:spacing w:line="440" w:lineRule="exact"/>
              <w:rPr>
                <w:rFonts w:ascii="宋体" w:hAnsi="宋体" w:cs="宋体"/>
                <w:bCs/>
                <w:sz w:val="24"/>
              </w:rPr>
            </w:pPr>
          </w:p>
        </w:tc>
      </w:tr>
      <w:tr w14:paraId="7DB1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tcPr>
          <w:p w14:paraId="27FBB580">
            <w:pPr>
              <w:rPr>
                <w:rFonts w:ascii="宋体" w:hAnsi="宋体" w:cs="宋体"/>
                <w:sz w:val="24"/>
              </w:rPr>
            </w:pPr>
          </w:p>
        </w:tc>
        <w:tc>
          <w:tcPr>
            <w:tcW w:w="2240" w:type="dxa"/>
            <w:vAlign w:val="center"/>
          </w:tcPr>
          <w:p w14:paraId="7E6EC810">
            <w:pPr>
              <w:tabs>
                <w:tab w:val="left" w:pos="1260"/>
              </w:tabs>
              <w:spacing w:line="440" w:lineRule="exact"/>
              <w:jc w:val="center"/>
              <w:rPr>
                <w:rFonts w:ascii="宋体" w:hAnsi="宋体" w:cs="宋体"/>
                <w:sz w:val="24"/>
              </w:rPr>
            </w:pPr>
            <w:r>
              <w:rPr>
                <w:rFonts w:hint="eastAsia" w:ascii="宋体" w:hAnsi="宋体" w:cs="宋体"/>
                <w:sz w:val="24"/>
              </w:rPr>
              <w:t>网    址</w:t>
            </w:r>
          </w:p>
        </w:tc>
        <w:tc>
          <w:tcPr>
            <w:tcW w:w="6140" w:type="dxa"/>
            <w:gridSpan w:val="3"/>
          </w:tcPr>
          <w:p w14:paraId="7AFE0279">
            <w:pPr>
              <w:tabs>
                <w:tab w:val="left" w:pos="1260"/>
              </w:tabs>
              <w:spacing w:line="440" w:lineRule="exact"/>
              <w:rPr>
                <w:rFonts w:ascii="宋体" w:hAnsi="宋体" w:cs="宋体"/>
                <w:bCs/>
                <w:sz w:val="24"/>
              </w:rPr>
            </w:pPr>
          </w:p>
        </w:tc>
      </w:tr>
      <w:tr w14:paraId="424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tcPr>
          <w:p w14:paraId="2A49AECD">
            <w:pPr>
              <w:rPr>
                <w:rFonts w:ascii="宋体" w:hAnsi="宋体" w:cs="宋体"/>
                <w:sz w:val="24"/>
              </w:rPr>
            </w:pPr>
          </w:p>
        </w:tc>
        <w:tc>
          <w:tcPr>
            <w:tcW w:w="2240" w:type="dxa"/>
          </w:tcPr>
          <w:p w14:paraId="67C3AC49">
            <w:pPr>
              <w:tabs>
                <w:tab w:val="left" w:pos="1260"/>
              </w:tabs>
              <w:spacing w:line="440" w:lineRule="exact"/>
              <w:jc w:val="center"/>
              <w:rPr>
                <w:rFonts w:ascii="宋体" w:hAnsi="宋体" w:cs="宋体"/>
                <w:bCs/>
                <w:sz w:val="24"/>
              </w:rPr>
            </w:pPr>
            <w:r>
              <w:rPr>
                <w:rFonts w:hint="eastAsia" w:ascii="宋体" w:hAnsi="宋体" w:cs="宋体"/>
                <w:sz w:val="24"/>
              </w:rPr>
              <w:t>工商登记机关</w:t>
            </w:r>
          </w:p>
        </w:tc>
        <w:tc>
          <w:tcPr>
            <w:tcW w:w="6140" w:type="dxa"/>
            <w:gridSpan w:val="3"/>
          </w:tcPr>
          <w:p w14:paraId="58B5671A">
            <w:pPr>
              <w:tabs>
                <w:tab w:val="left" w:pos="1260"/>
              </w:tabs>
              <w:spacing w:line="440" w:lineRule="exact"/>
              <w:rPr>
                <w:rFonts w:ascii="宋体" w:hAnsi="宋体" w:cs="宋体"/>
                <w:bCs/>
                <w:sz w:val="24"/>
              </w:rPr>
            </w:pPr>
          </w:p>
        </w:tc>
      </w:tr>
      <w:tr w14:paraId="61F1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0" w:type="dxa"/>
            <w:vMerge w:val="continue"/>
          </w:tcPr>
          <w:p w14:paraId="59F17954">
            <w:pPr>
              <w:rPr>
                <w:rFonts w:ascii="宋体" w:hAnsi="宋体" w:cs="宋体"/>
                <w:sz w:val="24"/>
              </w:rPr>
            </w:pPr>
          </w:p>
        </w:tc>
        <w:tc>
          <w:tcPr>
            <w:tcW w:w="2240" w:type="dxa"/>
            <w:vAlign w:val="center"/>
          </w:tcPr>
          <w:p w14:paraId="1FC86402">
            <w:pPr>
              <w:tabs>
                <w:tab w:val="left" w:pos="1260"/>
              </w:tabs>
              <w:spacing w:line="440" w:lineRule="exact"/>
              <w:jc w:val="center"/>
              <w:rPr>
                <w:rFonts w:ascii="宋体" w:hAnsi="宋体" w:cs="宋体"/>
                <w:sz w:val="24"/>
              </w:rPr>
            </w:pPr>
            <w:r>
              <w:rPr>
                <w:rFonts w:hint="eastAsia" w:ascii="宋体" w:hAnsi="宋体" w:cs="宋体"/>
                <w:sz w:val="24"/>
              </w:rPr>
              <w:t>税务登记机关</w:t>
            </w:r>
          </w:p>
        </w:tc>
        <w:tc>
          <w:tcPr>
            <w:tcW w:w="6140" w:type="dxa"/>
            <w:gridSpan w:val="3"/>
          </w:tcPr>
          <w:p w14:paraId="65B1680E">
            <w:pPr>
              <w:tabs>
                <w:tab w:val="left" w:pos="1260"/>
              </w:tabs>
              <w:spacing w:line="440" w:lineRule="exact"/>
              <w:rPr>
                <w:rFonts w:ascii="宋体" w:hAnsi="宋体" w:cs="宋体"/>
                <w:sz w:val="24"/>
              </w:rPr>
            </w:pPr>
          </w:p>
        </w:tc>
      </w:tr>
      <w:tr w14:paraId="1D90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20" w:type="dxa"/>
            <w:vMerge w:val="continue"/>
          </w:tcPr>
          <w:p w14:paraId="16E9AABB">
            <w:pPr>
              <w:rPr>
                <w:rFonts w:ascii="宋体" w:hAnsi="宋体" w:cs="宋体"/>
                <w:sz w:val="24"/>
              </w:rPr>
            </w:pPr>
          </w:p>
        </w:tc>
        <w:tc>
          <w:tcPr>
            <w:tcW w:w="2240" w:type="dxa"/>
          </w:tcPr>
          <w:p w14:paraId="1D47865A">
            <w:pPr>
              <w:tabs>
                <w:tab w:val="left" w:pos="1260"/>
              </w:tabs>
              <w:spacing w:line="440" w:lineRule="exact"/>
              <w:rPr>
                <w:rFonts w:ascii="宋体" w:hAnsi="宋体" w:cs="宋体"/>
                <w:bCs/>
                <w:sz w:val="24"/>
              </w:rPr>
            </w:pPr>
            <w:r>
              <w:rPr>
                <w:rFonts w:hint="eastAsia" w:ascii="宋体" w:hAnsi="宋体" w:cs="宋体"/>
                <w:sz w:val="24"/>
              </w:rPr>
              <w:t>机构代码证号（统一社会信用代码）</w:t>
            </w:r>
          </w:p>
        </w:tc>
        <w:tc>
          <w:tcPr>
            <w:tcW w:w="6140" w:type="dxa"/>
            <w:gridSpan w:val="3"/>
          </w:tcPr>
          <w:p w14:paraId="5BF9E9EF">
            <w:pPr>
              <w:tabs>
                <w:tab w:val="left" w:pos="1260"/>
              </w:tabs>
              <w:spacing w:line="440" w:lineRule="exact"/>
              <w:rPr>
                <w:rFonts w:ascii="宋体" w:hAnsi="宋体" w:cs="宋体"/>
                <w:bCs/>
                <w:sz w:val="24"/>
              </w:rPr>
            </w:pPr>
          </w:p>
        </w:tc>
      </w:tr>
      <w:tr w14:paraId="2CA0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0" w:type="dxa"/>
            <w:vMerge w:val="restart"/>
            <w:vAlign w:val="center"/>
          </w:tcPr>
          <w:p w14:paraId="460D6A41">
            <w:pPr>
              <w:tabs>
                <w:tab w:val="left" w:pos="1260"/>
              </w:tabs>
              <w:spacing w:line="440" w:lineRule="exact"/>
              <w:jc w:val="center"/>
              <w:rPr>
                <w:rFonts w:ascii="宋体" w:hAnsi="宋体" w:cs="宋体"/>
                <w:sz w:val="24"/>
              </w:rPr>
            </w:pPr>
            <w:r>
              <w:rPr>
                <w:rFonts w:hint="eastAsia" w:ascii="宋体" w:hAnsi="宋体" w:cs="宋体"/>
                <w:sz w:val="24"/>
              </w:rPr>
              <w:t>法  定</w:t>
            </w:r>
          </w:p>
          <w:p w14:paraId="0BB2224C">
            <w:pPr>
              <w:tabs>
                <w:tab w:val="left" w:pos="1260"/>
              </w:tabs>
              <w:spacing w:line="440" w:lineRule="exact"/>
              <w:jc w:val="center"/>
              <w:rPr>
                <w:rFonts w:ascii="宋体" w:hAnsi="宋体" w:cs="宋体"/>
                <w:sz w:val="24"/>
              </w:rPr>
            </w:pPr>
            <w:r>
              <w:rPr>
                <w:rFonts w:hint="eastAsia" w:ascii="宋体" w:hAnsi="宋体" w:cs="宋体"/>
                <w:sz w:val="24"/>
              </w:rPr>
              <w:t>代</w:t>
            </w:r>
          </w:p>
          <w:p w14:paraId="4BDA798D">
            <w:pPr>
              <w:tabs>
                <w:tab w:val="left" w:pos="1260"/>
              </w:tabs>
              <w:spacing w:line="440" w:lineRule="exact"/>
              <w:jc w:val="center"/>
              <w:rPr>
                <w:rFonts w:ascii="宋体" w:hAnsi="宋体" w:cs="宋体"/>
                <w:sz w:val="24"/>
              </w:rPr>
            </w:pPr>
            <w:r>
              <w:rPr>
                <w:rFonts w:hint="eastAsia" w:ascii="宋体" w:hAnsi="宋体" w:cs="宋体"/>
                <w:sz w:val="24"/>
              </w:rPr>
              <w:t>表</w:t>
            </w:r>
          </w:p>
          <w:p w14:paraId="1775FC0E">
            <w:pPr>
              <w:tabs>
                <w:tab w:val="left" w:pos="1260"/>
              </w:tabs>
              <w:spacing w:line="440" w:lineRule="exact"/>
              <w:jc w:val="center"/>
              <w:rPr>
                <w:rFonts w:ascii="宋体" w:hAnsi="宋体" w:cs="宋体"/>
                <w:bCs/>
                <w:sz w:val="24"/>
              </w:rPr>
            </w:pPr>
            <w:r>
              <w:rPr>
                <w:rFonts w:hint="eastAsia" w:ascii="宋体" w:hAnsi="宋体" w:cs="宋体"/>
                <w:sz w:val="24"/>
              </w:rPr>
              <w:t>人</w:t>
            </w:r>
          </w:p>
        </w:tc>
        <w:tc>
          <w:tcPr>
            <w:tcW w:w="2240" w:type="dxa"/>
            <w:vAlign w:val="center"/>
          </w:tcPr>
          <w:p w14:paraId="245352CB">
            <w:pPr>
              <w:tabs>
                <w:tab w:val="left" w:pos="1260"/>
              </w:tabs>
              <w:spacing w:line="440" w:lineRule="exact"/>
              <w:jc w:val="center"/>
              <w:rPr>
                <w:rFonts w:ascii="宋体" w:hAnsi="宋体" w:cs="宋体"/>
                <w:sz w:val="24"/>
              </w:rPr>
            </w:pPr>
            <w:r>
              <w:rPr>
                <w:rFonts w:hint="eastAsia" w:ascii="宋体" w:hAnsi="宋体" w:cs="宋体"/>
                <w:sz w:val="24"/>
              </w:rPr>
              <w:t>姓    名</w:t>
            </w:r>
          </w:p>
        </w:tc>
        <w:tc>
          <w:tcPr>
            <w:tcW w:w="2950" w:type="dxa"/>
            <w:vAlign w:val="center"/>
          </w:tcPr>
          <w:p w14:paraId="2B9C07F2">
            <w:pPr>
              <w:tabs>
                <w:tab w:val="left" w:pos="1260"/>
              </w:tabs>
              <w:spacing w:line="440" w:lineRule="exact"/>
              <w:rPr>
                <w:rFonts w:ascii="宋体" w:hAnsi="宋体" w:cs="宋体"/>
                <w:sz w:val="24"/>
              </w:rPr>
            </w:pPr>
          </w:p>
        </w:tc>
        <w:tc>
          <w:tcPr>
            <w:tcW w:w="1039" w:type="dxa"/>
            <w:vAlign w:val="center"/>
          </w:tcPr>
          <w:p w14:paraId="1BE98C5C">
            <w:pPr>
              <w:tabs>
                <w:tab w:val="left" w:pos="1260"/>
              </w:tabs>
              <w:spacing w:line="440" w:lineRule="exact"/>
              <w:jc w:val="center"/>
              <w:rPr>
                <w:rFonts w:ascii="宋体" w:hAnsi="宋体" w:cs="宋体"/>
                <w:sz w:val="24"/>
              </w:rPr>
            </w:pPr>
            <w:r>
              <w:rPr>
                <w:rFonts w:hint="eastAsia" w:ascii="宋体" w:hAnsi="宋体" w:cs="宋体"/>
                <w:sz w:val="24"/>
              </w:rPr>
              <w:t>性  别</w:t>
            </w:r>
          </w:p>
        </w:tc>
        <w:tc>
          <w:tcPr>
            <w:tcW w:w="2151" w:type="dxa"/>
          </w:tcPr>
          <w:p w14:paraId="69BA56CC">
            <w:pPr>
              <w:tabs>
                <w:tab w:val="left" w:pos="1260"/>
              </w:tabs>
              <w:spacing w:line="440" w:lineRule="exact"/>
              <w:rPr>
                <w:rFonts w:ascii="宋体" w:hAnsi="宋体" w:cs="宋体"/>
                <w:sz w:val="24"/>
              </w:rPr>
            </w:pPr>
          </w:p>
        </w:tc>
      </w:tr>
      <w:tr w14:paraId="3F0E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0" w:type="dxa"/>
            <w:vMerge w:val="continue"/>
          </w:tcPr>
          <w:p w14:paraId="2EAC9286">
            <w:pPr>
              <w:rPr>
                <w:rFonts w:ascii="宋体" w:hAnsi="宋体" w:cs="宋体"/>
                <w:sz w:val="24"/>
              </w:rPr>
            </w:pPr>
          </w:p>
        </w:tc>
        <w:tc>
          <w:tcPr>
            <w:tcW w:w="2240" w:type="dxa"/>
            <w:vAlign w:val="center"/>
          </w:tcPr>
          <w:p w14:paraId="2D7DE26B">
            <w:pPr>
              <w:tabs>
                <w:tab w:val="left" w:pos="1260"/>
              </w:tabs>
              <w:spacing w:line="440" w:lineRule="exact"/>
              <w:jc w:val="center"/>
              <w:rPr>
                <w:rFonts w:ascii="宋体" w:hAnsi="宋体" w:cs="宋体"/>
                <w:sz w:val="24"/>
              </w:rPr>
            </w:pPr>
            <w:r>
              <w:rPr>
                <w:rFonts w:hint="eastAsia" w:ascii="宋体" w:hAnsi="宋体" w:cs="宋体"/>
                <w:sz w:val="24"/>
              </w:rPr>
              <w:t>职    务</w:t>
            </w:r>
          </w:p>
        </w:tc>
        <w:tc>
          <w:tcPr>
            <w:tcW w:w="2950" w:type="dxa"/>
          </w:tcPr>
          <w:p w14:paraId="5163DE23">
            <w:pPr>
              <w:tabs>
                <w:tab w:val="left" w:pos="1260"/>
              </w:tabs>
              <w:spacing w:line="440" w:lineRule="exact"/>
              <w:rPr>
                <w:rFonts w:ascii="宋体" w:hAnsi="宋体" w:cs="宋体"/>
                <w:sz w:val="24"/>
              </w:rPr>
            </w:pPr>
          </w:p>
        </w:tc>
        <w:tc>
          <w:tcPr>
            <w:tcW w:w="1039" w:type="dxa"/>
            <w:vAlign w:val="center"/>
          </w:tcPr>
          <w:p w14:paraId="7F4DD88D">
            <w:pPr>
              <w:tabs>
                <w:tab w:val="left" w:pos="1260"/>
              </w:tabs>
              <w:spacing w:line="440" w:lineRule="exact"/>
              <w:jc w:val="center"/>
              <w:rPr>
                <w:rFonts w:ascii="宋体" w:hAnsi="宋体" w:cs="宋体"/>
                <w:sz w:val="24"/>
              </w:rPr>
            </w:pPr>
            <w:r>
              <w:rPr>
                <w:rFonts w:hint="eastAsia" w:ascii="宋体" w:hAnsi="宋体" w:cs="宋体"/>
                <w:sz w:val="24"/>
              </w:rPr>
              <w:t>联系</w:t>
            </w:r>
          </w:p>
          <w:p w14:paraId="68799261">
            <w:pPr>
              <w:tabs>
                <w:tab w:val="left" w:pos="1260"/>
              </w:tabs>
              <w:spacing w:line="440" w:lineRule="exact"/>
              <w:jc w:val="center"/>
              <w:rPr>
                <w:rFonts w:ascii="宋体" w:hAnsi="宋体" w:cs="宋体"/>
                <w:sz w:val="24"/>
              </w:rPr>
            </w:pPr>
            <w:r>
              <w:rPr>
                <w:rFonts w:hint="eastAsia" w:ascii="宋体" w:hAnsi="宋体" w:cs="宋体"/>
                <w:sz w:val="24"/>
              </w:rPr>
              <w:t>电话</w:t>
            </w:r>
          </w:p>
        </w:tc>
        <w:tc>
          <w:tcPr>
            <w:tcW w:w="2151" w:type="dxa"/>
          </w:tcPr>
          <w:p w14:paraId="1AF18881">
            <w:pPr>
              <w:tabs>
                <w:tab w:val="left" w:pos="1260"/>
              </w:tabs>
              <w:spacing w:line="440" w:lineRule="exact"/>
              <w:rPr>
                <w:rFonts w:ascii="宋体" w:hAnsi="宋体" w:cs="宋体"/>
                <w:sz w:val="24"/>
              </w:rPr>
            </w:pPr>
          </w:p>
        </w:tc>
      </w:tr>
      <w:tr w14:paraId="54C4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0" w:type="dxa"/>
            <w:vMerge w:val="continue"/>
          </w:tcPr>
          <w:p w14:paraId="29825990">
            <w:pPr>
              <w:rPr>
                <w:rFonts w:ascii="宋体" w:hAnsi="宋体" w:cs="宋体"/>
                <w:sz w:val="24"/>
              </w:rPr>
            </w:pPr>
          </w:p>
        </w:tc>
        <w:tc>
          <w:tcPr>
            <w:tcW w:w="2240" w:type="dxa"/>
            <w:vAlign w:val="center"/>
          </w:tcPr>
          <w:p w14:paraId="08B2A735">
            <w:pPr>
              <w:tabs>
                <w:tab w:val="left" w:pos="1260"/>
              </w:tabs>
              <w:spacing w:line="440" w:lineRule="exact"/>
              <w:jc w:val="center"/>
              <w:rPr>
                <w:rFonts w:ascii="宋体" w:hAnsi="宋体" w:cs="宋体"/>
                <w:sz w:val="24"/>
              </w:rPr>
            </w:pPr>
            <w:r>
              <w:rPr>
                <w:rFonts w:hint="eastAsia" w:ascii="宋体" w:hAnsi="宋体" w:cs="宋体"/>
                <w:sz w:val="24"/>
              </w:rPr>
              <w:t>传    真</w:t>
            </w:r>
          </w:p>
        </w:tc>
        <w:tc>
          <w:tcPr>
            <w:tcW w:w="6140" w:type="dxa"/>
            <w:gridSpan w:val="3"/>
          </w:tcPr>
          <w:p w14:paraId="48C55114">
            <w:pPr>
              <w:tabs>
                <w:tab w:val="left" w:pos="1260"/>
              </w:tabs>
              <w:spacing w:line="440" w:lineRule="exact"/>
              <w:rPr>
                <w:rFonts w:ascii="宋体" w:hAnsi="宋体" w:cs="宋体"/>
                <w:sz w:val="24"/>
              </w:rPr>
            </w:pPr>
          </w:p>
        </w:tc>
      </w:tr>
      <w:tr w14:paraId="65DE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820" w:type="dxa"/>
            <w:vMerge w:val="restart"/>
            <w:vAlign w:val="center"/>
          </w:tcPr>
          <w:p w14:paraId="0915A7BC">
            <w:pPr>
              <w:tabs>
                <w:tab w:val="left" w:pos="1260"/>
              </w:tabs>
              <w:spacing w:line="300" w:lineRule="exact"/>
              <w:jc w:val="center"/>
              <w:rPr>
                <w:rFonts w:ascii="宋体" w:hAnsi="宋体" w:cs="宋体"/>
                <w:sz w:val="24"/>
              </w:rPr>
            </w:pPr>
            <w:r>
              <w:rPr>
                <w:rFonts w:hint="eastAsia" w:ascii="宋体" w:hAnsi="宋体" w:cs="宋体"/>
                <w:sz w:val="24"/>
              </w:rPr>
              <w:t>法定代表人身份证复印件</w:t>
            </w:r>
          </w:p>
        </w:tc>
        <w:tc>
          <w:tcPr>
            <w:tcW w:w="5190" w:type="dxa"/>
            <w:gridSpan w:val="2"/>
            <w:vMerge w:val="restart"/>
            <w:vAlign w:val="center"/>
          </w:tcPr>
          <w:p w14:paraId="1ED085E8">
            <w:pPr>
              <w:tabs>
                <w:tab w:val="left" w:pos="1260"/>
              </w:tabs>
              <w:jc w:val="center"/>
              <w:rPr>
                <w:rFonts w:ascii="宋体" w:hAnsi="宋体" w:cs="宋体"/>
                <w:bCs/>
                <w:sz w:val="24"/>
              </w:rPr>
            </w:pPr>
            <w:r>
              <w:rPr>
                <w:rFonts w:hint="eastAsia" w:ascii="宋体" w:hAnsi="宋体" w:cs="宋体"/>
                <w:sz w:val="24"/>
              </w:rPr>
              <w:t>（正反面粘贴处）</w:t>
            </w:r>
          </w:p>
        </w:tc>
        <w:tc>
          <w:tcPr>
            <w:tcW w:w="3190" w:type="dxa"/>
            <w:gridSpan w:val="2"/>
            <w:vAlign w:val="center"/>
          </w:tcPr>
          <w:p w14:paraId="40ADC802">
            <w:pPr>
              <w:tabs>
                <w:tab w:val="left" w:pos="1260"/>
              </w:tabs>
              <w:spacing w:line="440" w:lineRule="exact"/>
              <w:jc w:val="center"/>
              <w:rPr>
                <w:rFonts w:ascii="宋体" w:hAnsi="宋体" w:cs="宋体"/>
                <w:sz w:val="24"/>
              </w:rPr>
            </w:pPr>
            <w:r>
              <w:rPr>
                <w:rFonts w:hint="eastAsia" w:ascii="宋体" w:hAnsi="宋体" w:cs="宋体"/>
                <w:sz w:val="24"/>
              </w:rPr>
              <w:t>法定代表人签字或盖章</w:t>
            </w:r>
          </w:p>
        </w:tc>
      </w:tr>
      <w:tr w14:paraId="128A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20" w:type="dxa"/>
            <w:vMerge w:val="continue"/>
          </w:tcPr>
          <w:p w14:paraId="2F7C444A">
            <w:pPr>
              <w:rPr>
                <w:rFonts w:ascii="宋体" w:hAnsi="宋体" w:cs="宋体"/>
                <w:sz w:val="24"/>
              </w:rPr>
            </w:pPr>
          </w:p>
        </w:tc>
        <w:tc>
          <w:tcPr>
            <w:tcW w:w="5190" w:type="dxa"/>
            <w:gridSpan w:val="2"/>
            <w:vMerge w:val="continue"/>
          </w:tcPr>
          <w:p w14:paraId="4D54955C">
            <w:pPr>
              <w:rPr>
                <w:rFonts w:ascii="宋体" w:hAnsi="宋体" w:cs="宋体"/>
                <w:sz w:val="24"/>
              </w:rPr>
            </w:pPr>
          </w:p>
        </w:tc>
        <w:tc>
          <w:tcPr>
            <w:tcW w:w="3190" w:type="dxa"/>
            <w:gridSpan w:val="2"/>
            <w:vAlign w:val="center"/>
          </w:tcPr>
          <w:p w14:paraId="40F2D964">
            <w:pPr>
              <w:tabs>
                <w:tab w:val="left" w:pos="1260"/>
              </w:tabs>
              <w:spacing w:line="440" w:lineRule="exact"/>
              <w:ind w:firstLine="459"/>
              <w:jc w:val="center"/>
              <w:rPr>
                <w:rFonts w:ascii="宋体" w:hAnsi="宋体" w:cs="宋体"/>
                <w:sz w:val="24"/>
              </w:rPr>
            </w:pPr>
          </w:p>
          <w:p w14:paraId="3F8AAB8B">
            <w:pPr>
              <w:tabs>
                <w:tab w:val="left" w:pos="1260"/>
              </w:tabs>
              <w:spacing w:line="440" w:lineRule="exact"/>
              <w:jc w:val="center"/>
              <w:rPr>
                <w:rFonts w:ascii="宋体" w:hAnsi="宋体" w:cs="宋体"/>
                <w:sz w:val="24"/>
              </w:rPr>
            </w:pPr>
            <w:r>
              <w:rPr>
                <w:rFonts w:hint="eastAsia" w:ascii="宋体" w:hAnsi="宋体" w:cs="宋体"/>
                <w:sz w:val="24"/>
              </w:rPr>
              <w:t>（企业公章）</w:t>
            </w:r>
          </w:p>
          <w:p w14:paraId="45E3C1A5">
            <w:pPr>
              <w:tabs>
                <w:tab w:val="left" w:pos="1260"/>
              </w:tabs>
              <w:spacing w:line="440" w:lineRule="exact"/>
              <w:ind w:firstLine="459"/>
              <w:jc w:val="center"/>
              <w:rPr>
                <w:rFonts w:ascii="宋体" w:hAnsi="宋体" w:cs="宋体"/>
                <w:sz w:val="24"/>
              </w:rPr>
            </w:pPr>
          </w:p>
          <w:p w14:paraId="4D88C217">
            <w:pPr>
              <w:tabs>
                <w:tab w:val="left" w:pos="1260"/>
              </w:tabs>
              <w:spacing w:line="440" w:lineRule="exact"/>
              <w:ind w:right="280" w:firstLine="459"/>
              <w:jc w:val="center"/>
              <w:rPr>
                <w:rFonts w:ascii="宋体" w:hAnsi="宋体" w:cs="宋体"/>
                <w:sz w:val="24"/>
              </w:rPr>
            </w:pPr>
            <w:r>
              <w:rPr>
                <w:rFonts w:hint="eastAsia" w:ascii="宋体" w:hAnsi="宋体" w:cs="宋体"/>
                <w:sz w:val="24"/>
              </w:rPr>
              <w:t>年   月   日</w:t>
            </w:r>
          </w:p>
        </w:tc>
      </w:tr>
    </w:tbl>
    <w:p w14:paraId="6F6C8EA5">
      <w:pPr>
        <w:jc w:val="center"/>
        <w:rPr>
          <w:rFonts w:ascii="宋体" w:hAnsi="宋体" w:cs="宋体"/>
          <w:b/>
          <w:bCs/>
          <w:sz w:val="28"/>
          <w:szCs w:val="36"/>
        </w:rPr>
      </w:pPr>
      <w:r>
        <w:rPr>
          <w:rFonts w:hint="eastAsia" w:ascii="宋体" w:hAnsi="宋体" w:cs="宋体"/>
          <w:b/>
          <w:bCs/>
          <w:sz w:val="28"/>
          <w:szCs w:val="36"/>
        </w:rPr>
        <w:t>法定代表人身份证明书</w:t>
      </w:r>
    </w:p>
    <w:p w14:paraId="32A94E59">
      <w:pPr>
        <w:widowControl/>
        <w:spacing w:line="360" w:lineRule="auto"/>
        <w:jc w:val="left"/>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附件2</w:t>
      </w:r>
    </w:p>
    <w:p w14:paraId="242F704B">
      <w:pPr>
        <w:widowControl/>
        <w:spacing w:line="360" w:lineRule="auto"/>
        <w:jc w:val="center"/>
        <w:rPr>
          <w:rFonts w:ascii="宋体" w:hAnsi="宋体" w:cs="宋体"/>
          <w:b/>
          <w:color w:val="000000"/>
          <w:sz w:val="28"/>
          <w:szCs w:val="28"/>
        </w:rPr>
      </w:pPr>
      <w:r>
        <w:rPr>
          <w:rFonts w:ascii="宋体" w:hAnsi="宋体" w:cs="宋体"/>
          <w:b/>
          <w:color w:val="000000"/>
          <w:sz w:val="28"/>
          <w:szCs w:val="28"/>
        </w:rPr>
        <w:t>法定代表人授权委托书</w:t>
      </w:r>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03B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vAlign w:val="center"/>
          </w:tcPr>
          <w:p w14:paraId="4AF3BD6B">
            <w:pPr>
              <w:tabs>
                <w:tab w:val="left" w:pos="1260"/>
              </w:tabs>
              <w:spacing w:line="360" w:lineRule="auto"/>
              <w:ind w:firstLine="134" w:firstLineChars="56"/>
              <w:rPr>
                <w:rFonts w:ascii="宋体" w:hAnsi="宋体" w:cs="宋体"/>
                <w:sz w:val="24"/>
                <w:szCs w:val="24"/>
              </w:rPr>
            </w:pPr>
            <w:r>
              <w:rPr>
                <w:rFonts w:ascii="宋体" w:hAnsi="宋体" w:cs="宋体"/>
                <w:sz w:val="24"/>
                <w:szCs w:val="24"/>
              </w:rPr>
              <w:t>致：</w:t>
            </w:r>
            <w:r>
              <w:rPr>
                <w:rFonts w:hint="eastAsia" w:ascii="宋体" w:hAnsi="宋体" w:cs="宋体"/>
                <w:sz w:val="24"/>
                <w:szCs w:val="24"/>
              </w:rPr>
              <w:t>陕西宸永项目管理有限公司</w:t>
            </w:r>
          </w:p>
        </w:tc>
      </w:tr>
      <w:tr w14:paraId="7879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vAlign w:val="center"/>
          </w:tcPr>
          <w:p w14:paraId="0F25BF41">
            <w:pPr>
              <w:tabs>
                <w:tab w:val="left" w:pos="1260"/>
              </w:tabs>
              <w:spacing w:line="360" w:lineRule="auto"/>
              <w:rPr>
                <w:rFonts w:ascii="宋体" w:hAnsi="宋体" w:cs="宋体"/>
                <w:sz w:val="24"/>
                <w:szCs w:val="24"/>
              </w:rPr>
            </w:pPr>
            <w:r>
              <w:rPr>
                <w:rFonts w:ascii="宋体" w:hAnsi="宋体" w:cs="宋体"/>
                <w:sz w:val="24"/>
                <w:szCs w:val="24"/>
              </w:rPr>
              <w:t>被授权人</w:t>
            </w:r>
          </w:p>
        </w:tc>
        <w:tc>
          <w:tcPr>
            <w:tcW w:w="2155" w:type="dxa"/>
            <w:gridSpan w:val="2"/>
            <w:vAlign w:val="center"/>
          </w:tcPr>
          <w:p w14:paraId="3626E4E0">
            <w:pPr>
              <w:tabs>
                <w:tab w:val="left" w:pos="1260"/>
              </w:tabs>
              <w:spacing w:line="360" w:lineRule="auto"/>
              <w:rPr>
                <w:rFonts w:ascii="宋体" w:hAnsi="宋体" w:cs="宋体"/>
                <w:sz w:val="24"/>
                <w:szCs w:val="24"/>
              </w:rPr>
            </w:pPr>
            <w:r>
              <w:rPr>
                <w:rFonts w:ascii="宋体" w:hAnsi="宋体" w:cs="宋体"/>
                <w:sz w:val="24"/>
                <w:szCs w:val="24"/>
              </w:rPr>
              <w:t>姓    名</w:t>
            </w:r>
          </w:p>
        </w:tc>
        <w:tc>
          <w:tcPr>
            <w:tcW w:w="1960" w:type="dxa"/>
            <w:gridSpan w:val="2"/>
          </w:tcPr>
          <w:p w14:paraId="0D272B10">
            <w:pPr>
              <w:tabs>
                <w:tab w:val="left" w:pos="1260"/>
              </w:tabs>
              <w:spacing w:line="360" w:lineRule="auto"/>
              <w:rPr>
                <w:rFonts w:ascii="宋体" w:hAnsi="宋体" w:cs="宋体"/>
                <w:sz w:val="24"/>
                <w:szCs w:val="24"/>
              </w:rPr>
            </w:pPr>
          </w:p>
        </w:tc>
        <w:tc>
          <w:tcPr>
            <w:tcW w:w="2156" w:type="dxa"/>
          </w:tcPr>
          <w:p w14:paraId="32ABB571">
            <w:pPr>
              <w:tabs>
                <w:tab w:val="left" w:pos="1260"/>
              </w:tabs>
              <w:spacing w:line="360" w:lineRule="auto"/>
              <w:rPr>
                <w:rFonts w:ascii="宋体" w:hAnsi="宋体" w:cs="宋体"/>
                <w:sz w:val="24"/>
                <w:szCs w:val="24"/>
              </w:rPr>
            </w:pPr>
            <w:r>
              <w:rPr>
                <w:rFonts w:ascii="宋体" w:hAnsi="宋体" w:cs="宋体"/>
                <w:sz w:val="24"/>
                <w:szCs w:val="24"/>
              </w:rPr>
              <w:t>性    别</w:t>
            </w:r>
          </w:p>
        </w:tc>
        <w:tc>
          <w:tcPr>
            <w:tcW w:w="2370" w:type="dxa"/>
          </w:tcPr>
          <w:p w14:paraId="005C8579">
            <w:pPr>
              <w:tabs>
                <w:tab w:val="left" w:pos="1260"/>
              </w:tabs>
              <w:spacing w:line="360" w:lineRule="auto"/>
              <w:rPr>
                <w:rFonts w:ascii="宋体" w:hAnsi="宋体" w:cs="宋体"/>
                <w:sz w:val="24"/>
                <w:szCs w:val="24"/>
              </w:rPr>
            </w:pPr>
          </w:p>
        </w:tc>
      </w:tr>
      <w:tr w14:paraId="1219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vAlign w:val="center"/>
          </w:tcPr>
          <w:p w14:paraId="5B2BBD57">
            <w:pPr>
              <w:tabs>
                <w:tab w:val="left" w:pos="1260"/>
              </w:tabs>
              <w:spacing w:line="360" w:lineRule="auto"/>
              <w:rPr>
                <w:rFonts w:ascii="宋体" w:hAnsi="宋体" w:cs="宋体"/>
                <w:sz w:val="24"/>
                <w:szCs w:val="24"/>
              </w:rPr>
            </w:pPr>
          </w:p>
        </w:tc>
        <w:tc>
          <w:tcPr>
            <w:tcW w:w="2155" w:type="dxa"/>
            <w:gridSpan w:val="2"/>
            <w:vAlign w:val="center"/>
          </w:tcPr>
          <w:p w14:paraId="380B9F7A">
            <w:pPr>
              <w:tabs>
                <w:tab w:val="left" w:pos="1260"/>
              </w:tabs>
              <w:spacing w:line="360" w:lineRule="auto"/>
              <w:rPr>
                <w:rFonts w:ascii="宋体" w:hAnsi="宋体" w:cs="宋体"/>
                <w:sz w:val="24"/>
                <w:szCs w:val="24"/>
              </w:rPr>
            </w:pPr>
            <w:r>
              <w:rPr>
                <w:rFonts w:ascii="宋体" w:hAnsi="宋体" w:cs="宋体"/>
                <w:sz w:val="24"/>
                <w:szCs w:val="24"/>
              </w:rPr>
              <w:t>职    务</w:t>
            </w:r>
          </w:p>
        </w:tc>
        <w:tc>
          <w:tcPr>
            <w:tcW w:w="1960" w:type="dxa"/>
            <w:gridSpan w:val="2"/>
          </w:tcPr>
          <w:p w14:paraId="30F1E23D">
            <w:pPr>
              <w:tabs>
                <w:tab w:val="left" w:pos="1260"/>
              </w:tabs>
              <w:spacing w:line="360" w:lineRule="auto"/>
              <w:rPr>
                <w:rFonts w:ascii="宋体" w:hAnsi="宋体" w:cs="宋体"/>
                <w:sz w:val="24"/>
                <w:szCs w:val="24"/>
              </w:rPr>
            </w:pPr>
          </w:p>
        </w:tc>
        <w:tc>
          <w:tcPr>
            <w:tcW w:w="2156" w:type="dxa"/>
          </w:tcPr>
          <w:p w14:paraId="4A810C9C">
            <w:pPr>
              <w:tabs>
                <w:tab w:val="left" w:pos="1260"/>
              </w:tabs>
              <w:spacing w:line="360" w:lineRule="auto"/>
              <w:rPr>
                <w:rFonts w:ascii="宋体" w:hAnsi="宋体" w:cs="宋体"/>
                <w:sz w:val="24"/>
                <w:szCs w:val="24"/>
              </w:rPr>
            </w:pPr>
            <w:r>
              <w:rPr>
                <w:rFonts w:ascii="宋体" w:hAnsi="宋体" w:cs="宋体"/>
                <w:sz w:val="24"/>
                <w:szCs w:val="24"/>
              </w:rPr>
              <w:t>手机号码</w:t>
            </w:r>
          </w:p>
        </w:tc>
        <w:tc>
          <w:tcPr>
            <w:tcW w:w="2370" w:type="dxa"/>
          </w:tcPr>
          <w:p w14:paraId="53CD9D54">
            <w:pPr>
              <w:tabs>
                <w:tab w:val="left" w:pos="1260"/>
              </w:tabs>
              <w:spacing w:line="360" w:lineRule="auto"/>
              <w:rPr>
                <w:rFonts w:ascii="宋体" w:hAnsi="宋体" w:cs="宋体"/>
                <w:sz w:val="24"/>
                <w:szCs w:val="24"/>
              </w:rPr>
            </w:pPr>
          </w:p>
        </w:tc>
      </w:tr>
      <w:tr w14:paraId="07E8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vAlign w:val="center"/>
          </w:tcPr>
          <w:p w14:paraId="782314C7">
            <w:pPr>
              <w:tabs>
                <w:tab w:val="left" w:pos="1260"/>
              </w:tabs>
              <w:spacing w:line="360" w:lineRule="auto"/>
              <w:rPr>
                <w:rFonts w:ascii="宋体" w:hAnsi="宋体" w:cs="宋体"/>
                <w:sz w:val="24"/>
                <w:szCs w:val="24"/>
              </w:rPr>
            </w:pPr>
          </w:p>
        </w:tc>
        <w:tc>
          <w:tcPr>
            <w:tcW w:w="2155" w:type="dxa"/>
            <w:gridSpan w:val="2"/>
            <w:vAlign w:val="center"/>
          </w:tcPr>
          <w:p w14:paraId="74E1069C">
            <w:pPr>
              <w:tabs>
                <w:tab w:val="left" w:pos="1260"/>
              </w:tabs>
              <w:spacing w:line="360" w:lineRule="auto"/>
              <w:rPr>
                <w:rFonts w:ascii="宋体" w:hAnsi="宋体" w:cs="宋体"/>
                <w:sz w:val="24"/>
                <w:szCs w:val="24"/>
              </w:rPr>
            </w:pPr>
            <w:r>
              <w:rPr>
                <w:rFonts w:ascii="宋体" w:hAnsi="宋体" w:cs="宋体"/>
                <w:sz w:val="24"/>
                <w:szCs w:val="24"/>
              </w:rPr>
              <w:t>联系电话</w:t>
            </w:r>
          </w:p>
        </w:tc>
        <w:tc>
          <w:tcPr>
            <w:tcW w:w="1960" w:type="dxa"/>
            <w:gridSpan w:val="2"/>
          </w:tcPr>
          <w:p w14:paraId="77C7734C">
            <w:pPr>
              <w:tabs>
                <w:tab w:val="left" w:pos="1260"/>
              </w:tabs>
              <w:spacing w:line="360" w:lineRule="auto"/>
              <w:rPr>
                <w:rFonts w:ascii="宋体" w:hAnsi="宋体" w:cs="宋体"/>
                <w:sz w:val="24"/>
                <w:szCs w:val="24"/>
              </w:rPr>
            </w:pPr>
          </w:p>
        </w:tc>
        <w:tc>
          <w:tcPr>
            <w:tcW w:w="2156" w:type="dxa"/>
          </w:tcPr>
          <w:p w14:paraId="399F28B7">
            <w:pPr>
              <w:tabs>
                <w:tab w:val="left" w:pos="1260"/>
              </w:tabs>
              <w:spacing w:line="360" w:lineRule="auto"/>
              <w:rPr>
                <w:rFonts w:ascii="宋体" w:hAnsi="宋体" w:cs="宋体"/>
                <w:sz w:val="24"/>
                <w:szCs w:val="24"/>
              </w:rPr>
            </w:pPr>
            <w:r>
              <w:rPr>
                <w:rFonts w:ascii="宋体" w:hAnsi="宋体" w:cs="宋体"/>
                <w:sz w:val="24"/>
                <w:szCs w:val="24"/>
              </w:rPr>
              <w:t>图文传真</w:t>
            </w:r>
          </w:p>
        </w:tc>
        <w:tc>
          <w:tcPr>
            <w:tcW w:w="2370" w:type="dxa"/>
          </w:tcPr>
          <w:p w14:paraId="29E9C2EF">
            <w:pPr>
              <w:tabs>
                <w:tab w:val="left" w:pos="1260"/>
              </w:tabs>
              <w:spacing w:line="360" w:lineRule="auto"/>
              <w:rPr>
                <w:rFonts w:ascii="宋体" w:hAnsi="宋体" w:cs="宋体"/>
                <w:sz w:val="24"/>
                <w:szCs w:val="24"/>
              </w:rPr>
            </w:pPr>
          </w:p>
        </w:tc>
      </w:tr>
      <w:tr w14:paraId="6F58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vAlign w:val="center"/>
          </w:tcPr>
          <w:p w14:paraId="6B1935E0">
            <w:pPr>
              <w:tabs>
                <w:tab w:val="left" w:pos="1260"/>
              </w:tabs>
              <w:spacing w:line="360" w:lineRule="auto"/>
              <w:rPr>
                <w:rFonts w:ascii="宋体" w:hAnsi="宋体" w:cs="宋体"/>
                <w:sz w:val="24"/>
                <w:szCs w:val="24"/>
              </w:rPr>
            </w:pPr>
          </w:p>
        </w:tc>
        <w:tc>
          <w:tcPr>
            <w:tcW w:w="2155" w:type="dxa"/>
            <w:gridSpan w:val="2"/>
            <w:vAlign w:val="center"/>
          </w:tcPr>
          <w:p w14:paraId="4134B462">
            <w:pPr>
              <w:tabs>
                <w:tab w:val="left" w:pos="1260"/>
              </w:tabs>
              <w:spacing w:line="360" w:lineRule="auto"/>
              <w:rPr>
                <w:rFonts w:ascii="宋体" w:hAnsi="宋体" w:cs="宋体"/>
                <w:sz w:val="24"/>
                <w:szCs w:val="24"/>
              </w:rPr>
            </w:pPr>
            <w:r>
              <w:rPr>
                <w:rFonts w:ascii="宋体" w:hAnsi="宋体" w:cs="宋体"/>
                <w:sz w:val="24"/>
                <w:szCs w:val="24"/>
              </w:rPr>
              <w:t>通讯地址</w:t>
            </w:r>
          </w:p>
        </w:tc>
        <w:tc>
          <w:tcPr>
            <w:tcW w:w="6486" w:type="dxa"/>
            <w:gridSpan w:val="4"/>
          </w:tcPr>
          <w:p w14:paraId="1DF8DD8F">
            <w:pPr>
              <w:tabs>
                <w:tab w:val="left" w:pos="1260"/>
              </w:tabs>
              <w:spacing w:line="360" w:lineRule="auto"/>
              <w:rPr>
                <w:rFonts w:ascii="宋体" w:hAnsi="宋体" w:cs="宋体"/>
                <w:sz w:val="24"/>
                <w:szCs w:val="24"/>
              </w:rPr>
            </w:pPr>
          </w:p>
        </w:tc>
      </w:tr>
      <w:tr w14:paraId="7893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vAlign w:val="center"/>
          </w:tcPr>
          <w:p w14:paraId="2F92B6C7">
            <w:pPr>
              <w:tabs>
                <w:tab w:val="left" w:pos="1260"/>
              </w:tabs>
              <w:spacing w:line="360" w:lineRule="auto"/>
              <w:rPr>
                <w:rFonts w:ascii="宋体" w:hAnsi="宋体" w:cs="宋体"/>
                <w:sz w:val="24"/>
                <w:szCs w:val="24"/>
              </w:rPr>
            </w:pPr>
          </w:p>
        </w:tc>
        <w:tc>
          <w:tcPr>
            <w:tcW w:w="2155" w:type="dxa"/>
            <w:gridSpan w:val="2"/>
            <w:vAlign w:val="center"/>
          </w:tcPr>
          <w:p w14:paraId="2A7ABBE6">
            <w:pPr>
              <w:tabs>
                <w:tab w:val="left" w:pos="1260"/>
              </w:tabs>
              <w:spacing w:line="360" w:lineRule="auto"/>
              <w:rPr>
                <w:rFonts w:ascii="宋体" w:hAnsi="宋体" w:cs="宋体"/>
                <w:sz w:val="24"/>
                <w:szCs w:val="24"/>
              </w:rPr>
            </w:pPr>
            <w:r>
              <w:rPr>
                <w:rFonts w:ascii="宋体" w:hAnsi="宋体" w:cs="宋体"/>
                <w:sz w:val="24"/>
                <w:szCs w:val="24"/>
              </w:rPr>
              <w:t>网    址</w:t>
            </w:r>
          </w:p>
        </w:tc>
        <w:tc>
          <w:tcPr>
            <w:tcW w:w="6486" w:type="dxa"/>
            <w:gridSpan w:val="4"/>
          </w:tcPr>
          <w:p w14:paraId="41872498">
            <w:pPr>
              <w:tabs>
                <w:tab w:val="left" w:pos="1260"/>
              </w:tabs>
              <w:spacing w:line="360" w:lineRule="auto"/>
              <w:rPr>
                <w:rFonts w:ascii="宋体" w:hAnsi="宋体" w:cs="宋体"/>
                <w:sz w:val="24"/>
                <w:szCs w:val="24"/>
              </w:rPr>
            </w:pPr>
          </w:p>
        </w:tc>
      </w:tr>
      <w:tr w14:paraId="584F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vAlign w:val="center"/>
          </w:tcPr>
          <w:p w14:paraId="57E037BD">
            <w:pPr>
              <w:tabs>
                <w:tab w:val="left" w:pos="1260"/>
              </w:tabs>
              <w:spacing w:line="360" w:lineRule="auto"/>
              <w:rPr>
                <w:rFonts w:ascii="宋体" w:hAnsi="宋体" w:cs="宋体"/>
                <w:sz w:val="24"/>
                <w:szCs w:val="24"/>
              </w:rPr>
            </w:pPr>
            <w:r>
              <w:rPr>
                <w:rFonts w:ascii="宋体" w:hAnsi="宋体" w:cs="宋体"/>
                <w:sz w:val="24"/>
                <w:szCs w:val="24"/>
              </w:rPr>
              <w:t>被授权项目与内容</w:t>
            </w:r>
          </w:p>
        </w:tc>
        <w:tc>
          <w:tcPr>
            <w:tcW w:w="2145" w:type="dxa"/>
            <w:vAlign w:val="center"/>
          </w:tcPr>
          <w:p w14:paraId="4FC72A59">
            <w:pPr>
              <w:tabs>
                <w:tab w:val="left" w:pos="1260"/>
              </w:tabs>
              <w:spacing w:line="360" w:lineRule="auto"/>
              <w:rPr>
                <w:rFonts w:ascii="宋体" w:hAnsi="宋体" w:cs="宋体"/>
                <w:sz w:val="24"/>
                <w:szCs w:val="24"/>
              </w:rPr>
            </w:pPr>
            <w:r>
              <w:rPr>
                <w:rFonts w:ascii="宋体" w:hAnsi="宋体" w:cs="宋体"/>
                <w:sz w:val="24"/>
                <w:szCs w:val="24"/>
              </w:rPr>
              <w:t>项目名称</w:t>
            </w:r>
          </w:p>
        </w:tc>
        <w:tc>
          <w:tcPr>
            <w:tcW w:w="6496" w:type="dxa"/>
            <w:gridSpan w:val="5"/>
          </w:tcPr>
          <w:p w14:paraId="26B06642">
            <w:pPr>
              <w:tabs>
                <w:tab w:val="left" w:pos="1260"/>
              </w:tabs>
              <w:spacing w:line="360" w:lineRule="auto"/>
              <w:rPr>
                <w:rFonts w:ascii="宋体" w:hAnsi="宋体" w:cs="宋体"/>
                <w:sz w:val="24"/>
                <w:szCs w:val="24"/>
              </w:rPr>
            </w:pPr>
          </w:p>
        </w:tc>
      </w:tr>
      <w:tr w14:paraId="10F2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vAlign w:val="center"/>
          </w:tcPr>
          <w:p w14:paraId="07C0E8CF">
            <w:pPr>
              <w:tabs>
                <w:tab w:val="left" w:pos="1260"/>
              </w:tabs>
              <w:spacing w:line="360" w:lineRule="auto"/>
              <w:rPr>
                <w:rFonts w:ascii="宋体" w:hAnsi="宋体" w:cs="宋体"/>
                <w:sz w:val="24"/>
                <w:szCs w:val="24"/>
              </w:rPr>
            </w:pPr>
          </w:p>
        </w:tc>
        <w:tc>
          <w:tcPr>
            <w:tcW w:w="2145" w:type="dxa"/>
            <w:vAlign w:val="center"/>
          </w:tcPr>
          <w:p w14:paraId="0EB00639">
            <w:pPr>
              <w:tabs>
                <w:tab w:val="left" w:pos="1260"/>
              </w:tabs>
              <w:spacing w:line="360" w:lineRule="auto"/>
              <w:rPr>
                <w:rFonts w:ascii="宋体" w:hAnsi="宋体" w:cs="宋体"/>
                <w:sz w:val="24"/>
                <w:szCs w:val="24"/>
              </w:rPr>
            </w:pPr>
            <w:r>
              <w:rPr>
                <w:rFonts w:ascii="宋体" w:hAnsi="宋体" w:cs="宋体"/>
                <w:sz w:val="24"/>
                <w:szCs w:val="24"/>
              </w:rPr>
              <w:t>文件编号</w:t>
            </w:r>
          </w:p>
        </w:tc>
        <w:tc>
          <w:tcPr>
            <w:tcW w:w="6496" w:type="dxa"/>
            <w:gridSpan w:val="5"/>
          </w:tcPr>
          <w:p w14:paraId="11EB74F4">
            <w:pPr>
              <w:tabs>
                <w:tab w:val="left" w:pos="1260"/>
              </w:tabs>
              <w:spacing w:line="360" w:lineRule="auto"/>
              <w:rPr>
                <w:rFonts w:ascii="宋体" w:hAnsi="宋体" w:cs="宋体"/>
                <w:sz w:val="24"/>
                <w:szCs w:val="24"/>
              </w:rPr>
            </w:pPr>
          </w:p>
        </w:tc>
      </w:tr>
      <w:tr w14:paraId="6570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vAlign w:val="center"/>
          </w:tcPr>
          <w:p w14:paraId="3ECA95FC">
            <w:pPr>
              <w:tabs>
                <w:tab w:val="left" w:pos="1260"/>
              </w:tabs>
              <w:spacing w:line="360" w:lineRule="auto"/>
              <w:rPr>
                <w:rFonts w:ascii="宋体" w:hAnsi="宋体" w:cs="宋体"/>
                <w:sz w:val="24"/>
                <w:szCs w:val="24"/>
              </w:rPr>
            </w:pPr>
          </w:p>
        </w:tc>
        <w:tc>
          <w:tcPr>
            <w:tcW w:w="2145" w:type="dxa"/>
            <w:vAlign w:val="center"/>
          </w:tcPr>
          <w:p w14:paraId="7CE8B83D">
            <w:pPr>
              <w:tabs>
                <w:tab w:val="left" w:pos="1260"/>
              </w:tabs>
              <w:spacing w:line="360" w:lineRule="auto"/>
              <w:rPr>
                <w:rFonts w:ascii="宋体" w:hAnsi="宋体" w:cs="宋体"/>
                <w:sz w:val="24"/>
                <w:szCs w:val="24"/>
              </w:rPr>
            </w:pPr>
            <w:r>
              <w:rPr>
                <w:rFonts w:ascii="宋体" w:hAnsi="宋体" w:cs="宋体"/>
                <w:sz w:val="24"/>
                <w:szCs w:val="24"/>
              </w:rPr>
              <w:t>授权范围</w:t>
            </w:r>
          </w:p>
        </w:tc>
        <w:tc>
          <w:tcPr>
            <w:tcW w:w="6496" w:type="dxa"/>
            <w:gridSpan w:val="5"/>
            <w:vAlign w:val="center"/>
          </w:tcPr>
          <w:p w14:paraId="06F0F83F">
            <w:pPr>
              <w:tabs>
                <w:tab w:val="left" w:pos="1260"/>
              </w:tabs>
              <w:spacing w:line="360" w:lineRule="auto"/>
              <w:rPr>
                <w:rFonts w:ascii="宋体" w:hAnsi="宋体" w:cs="宋体"/>
                <w:sz w:val="24"/>
                <w:szCs w:val="24"/>
              </w:rPr>
            </w:pPr>
            <w:r>
              <w:rPr>
                <w:rFonts w:ascii="宋体" w:hAnsi="宋体" w:cs="宋体"/>
                <w:sz w:val="24"/>
                <w:szCs w:val="24"/>
              </w:rPr>
              <w:t>全权办理本采购项目的</w:t>
            </w:r>
            <w:r>
              <w:rPr>
                <w:rFonts w:hint="eastAsia" w:ascii="宋体" w:hAnsi="宋体" w:cs="宋体"/>
                <w:sz w:val="24"/>
                <w:szCs w:val="24"/>
              </w:rPr>
              <w:t>投标</w:t>
            </w:r>
            <w:r>
              <w:rPr>
                <w:rFonts w:ascii="宋体" w:hAnsi="宋体" w:cs="宋体"/>
                <w:sz w:val="24"/>
                <w:szCs w:val="24"/>
              </w:rPr>
              <w:t>、联系、洽谈、签约、执行等具体事务，签署全部有关的文件、文书、协议及合同。</w:t>
            </w:r>
          </w:p>
        </w:tc>
      </w:tr>
      <w:tr w14:paraId="5A07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vAlign w:val="center"/>
          </w:tcPr>
          <w:p w14:paraId="1C9D9AE9">
            <w:pPr>
              <w:tabs>
                <w:tab w:val="left" w:pos="1260"/>
              </w:tabs>
              <w:spacing w:line="360" w:lineRule="auto"/>
              <w:rPr>
                <w:rFonts w:ascii="宋体" w:hAnsi="宋体" w:cs="宋体"/>
                <w:sz w:val="24"/>
                <w:szCs w:val="24"/>
              </w:rPr>
            </w:pPr>
          </w:p>
        </w:tc>
        <w:tc>
          <w:tcPr>
            <w:tcW w:w="2145" w:type="dxa"/>
            <w:vAlign w:val="center"/>
          </w:tcPr>
          <w:p w14:paraId="654C9643">
            <w:pPr>
              <w:tabs>
                <w:tab w:val="left" w:pos="1260"/>
              </w:tabs>
              <w:spacing w:line="360" w:lineRule="auto"/>
              <w:rPr>
                <w:rFonts w:ascii="宋体" w:hAnsi="宋体" w:cs="宋体"/>
                <w:sz w:val="24"/>
                <w:szCs w:val="24"/>
              </w:rPr>
            </w:pPr>
            <w:r>
              <w:rPr>
                <w:rFonts w:ascii="宋体" w:hAnsi="宋体" w:cs="宋体"/>
                <w:sz w:val="24"/>
                <w:szCs w:val="24"/>
              </w:rPr>
              <w:t>法律责任</w:t>
            </w:r>
          </w:p>
        </w:tc>
        <w:tc>
          <w:tcPr>
            <w:tcW w:w="6496" w:type="dxa"/>
            <w:gridSpan w:val="5"/>
            <w:vAlign w:val="center"/>
          </w:tcPr>
          <w:p w14:paraId="462D7C54">
            <w:pPr>
              <w:tabs>
                <w:tab w:val="left" w:pos="1260"/>
              </w:tabs>
              <w:spacing w:line="360" w:lineRule="auto"/>
              <w:rPr>
                <w:rFonts w:ascii="宋体" w:hAnsi="宋体" w:cs="宋体"/>
                <w:spacing w:val="-10"/>
                <w:sz w:val="24"/>
                <w:szCs w:val="24"/>
              </w:rPr>
            </w:pPr>
            <w:r>
              <w:rPr>
                <w:rFonts w:ascii="宋体" w:hAnsi="宋体" w:cs="宋体"/>
                <w:spacing w:val="-10"/>
                <w:sz w:val="24"/>
                <w:szCs w:val="24"/>
              </w:rPr>
              <w:t>本公司对被授权人在本项目中的签名承担全部法律责任。</w:t>
            </w:r>
          </w:p>
        </w:tc>
      </w:tr>
      <w:tr w14:paraId="4629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vAlign w:val="center"/>
          </w:tcPr>
          <w:p w14:paraId="6D42F4D4">
            <w:pPr>
              <w:tabs>
                <w:tab w:val="left" w:pos="1260"/>
              </w:tabs>
              <w:spacing w:line="360" w:lineRule="auto"/>
              <w:rPr>
                <w:rFonts w:ascii="宋体" w:hAnsi="宋体" w:cs="宋体"/>
                <w:sz w:val="24"/>
                <w:szCs w:val="24"/>
              </w:rPr>
            </w:pPr>
          </w:p>
        </w:tc>
        <w:tc>
          <w:tcPr>
            <w:tcW w:w="2145" w:type="dxa"/>
            <w:vAlign w:val="center"/>
          </w:tcPr>
          <w:p w14:paraId="3CB76D44">
            <w:pPr>
              <w:tabs>
                <w:tab w:val="left" w:pos="1260"/>
              </w:tabs>
              <w:spacing w:line="360" w:lineRule="auto"/>
              <w:rPr>
                <w:rFonts w:ascii="宋体" w:hAnsi="宋体" w:cs="宋体"/>
                <w:sz w:val="24"/>
                <w:szCs w:val="24"/>
              </w:rPr>
            </w:pPr>
            <w:r>
              <w:rPr>
                <w:rFonts w:ascii="宋体" w:hAnsi="宋体" w:cs="宋体"/>
                <w:sz w:val="24"/>
                <w:szCs w:val="24"/>
              </w:rPr>
              <w:t>授权期限</w:t>
            </w:r>
          </w:p>
        </w:tc>
        <w:tc>
          <w:tcPr>
            <w:tcW w:w="6496" w:type="dxa"/>
            <w:gridSpan w:val="5"/>
            <w:vAlign w:val="center"/>
          </w:tcPr>
          <w:p w14:paraId="63E7941B">
            <w:pPr>
              <w:tabs>
                <w:tab w:val="left" w:pos="1260"/>
              </w:tabs>
              <w:spacing w:line="360" w:lineRule="auto"/>
              <w:rPr>
                <w:rFonts w:ascii="宋体" w:hAnsi="宋体" w:cs="宋体"/>
                <w:sz w:val="24"/>
                <w:szCs w:val="24"/>
              </w:rPr>
            </w:pPr>
            <w:r>
              <w:rPr>
                <w:rFonts w:hint="eastAsia" w:ascii="宋体" w:hAnsi="宋体" w:cs="宋体"/>
                <w:sz w:val="24"/>
                <w:szCs w:val="24"/>
              </w:rPr>
              <w:t>自本委托书签署之日起至投标有效期期满</w:t>
            </w:r>
          </w:p>
        </w:tc>
      </w:tr>
      <w:tr w14:paraId="52D7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623" w:type="dxa"/>
            <w:gridSpan w:val="4"/>
            <w:vAlign w:val="center"/>
          </w:tcPr>
          <w:p w14:paraId="497D5E89">
            <w:pPr>
              <w:tabs>
                <w:tab w:val="left" w:pos="1260"/>
              </w:tabs>
              <w:spacing w:line="360" w:lineRule="auto"/>
              <w:jc w:val="center"/>
              <w:rPr>
                <w:rFonts w:ascii="宋体" w:hAnsi="宋体" w:cs="宋体"/>
                <w:sz w:val="24"/>
                <w:szCs w:val="24"/>
              </w:rPr>
            </w:pPr>
            <w:r>
              <w:rPr>
                <w:rFonts w:hint="eastAsia" w:ascii="宋体" w:hAnsi="宋体" w:cs="宋体"/>
                <w:sz w:val="24"/>
                <w:szCs w:val="24"/>
              </w:rPr>
              <w:t>法定代表人</w:t>
            </w:r>
            <w:r>
              <w:rPr>
                <w:rFonts w:ascii="宋体" w:hAnsi="宋体" w:cs="宋体"/>
                <w:sz w:val="24"/>
                <w:szCs w:val="24"/>
              </w:rPr>
              <w:t>身份证复印件</w:t>
            </w:r>
          </w:p>
          <w:p w14:paraId="69A07B8B">
            <w:pPr>
              <w:tabs>
                <w:tab w:val="left" w:pos="1260"/>
              </w:tabs>
              <w:spacing w:line="360" w:lineRule="auto"/>
              <w:jc w:val="center"/>
              <w:rPr>
                <w:rFonts w:ascii="宋体" w:hAnsi="宋体" w:cs="宋体"/>
                <w:sz w:val="24"/>
                <w:szCs w:val="24"/>
              </w:rPr>
            </w:pPr>
            <w:r>
              <w:rPr>
                <w:rFonts w:hint="eastAsia" w:ascii="宋体" w:hAnsi="宋体" w:cs="宋体"/>
                <w:sz w:val="24"/>
                <w:szCs w:val="24"/>
              </w:rPr>
              <w:t>（正反面粘贴处）</w:t>
            </w:r>
          </w:p>
        </w:tc>
        <w:tc>
          <w:tcPr>
            <w:tcW w:w="4837" w:type="dxa"/>
            <w:gridSpan w:val="3"/>
            <w:vAlign w:val="center"/>
          </w:tcPr>
          <w:p w14:paraId="4CB0722A">
            <w:pPr>
              <w:tabs>
                <w:tab w:val="left" w:pos="1260"/>
              </w:tabs>
              <w:spacing w:line="360" w:lineRule="auto"/>
              <w:jc w:val="center"/>
              <w:rPr>
                <w:rFonts w:ascii="宋体" w:hAnsi="宋体" w:cs="宋体"/>
                <w:sz w:val="24"/>
                <w:szCs w:val="24"/>
              </w:rPr>
            </w:pPr>
            <w:r>
              <w:rPr>
                <w:rFonts w:ascii="宋体" w:hAnsi="宋体" w:cs="宋体"/>
                <w:sz w:val="24"/>
                <w:szCs w:val="24"/>
              </w:rPr>
              <w:t>被授权人身份证复印件</w:t>
            </w:r>
          </w:p>
          <w:p w14:paraId="281899F7">
            <w:pPr>
              <w:tabs>
                <w:tab w:val="left" w:pos="1260"/>
              </w:tabs>
              <w:spacing w:line="360" w:lineRule="auto"/>
              <w:jc w:val="center"/>
              <w:rPr>
                <w:rFonts w:ascii="宋体" w:hAnsi="宋体" w:cs="宋体"/>
                <w:sz w:val="24"/>
                <w:szCs w:val="24"/>
              </w:rPr>
            </w:pPr>
            <w:r>
              <w:rPr>
                <w:rFonts w:hint="eastAsia" w:ascii="宋体" w:hAnsi="宋体" w:cs="宋体"/>
                <w:sz w:val="24"/>
                <w:szCs w:val="24"/>
              </w:rPr>
              <w:t>（正反面粘贴处）</w:t>
            </w:r>
          </w:p>
        </w:tc>
      </w:tr>
      <w:tr w14:paraId="46AE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623" w:type="dxa"/>
            <w:gridSpan w:val="4"/>
            <w:vAlign w:val="center"/>
          </w:tcPr>
          <w:p w14:paraId="294B56A7">
            <w:pPr>
              <w:tabs>
                <w:tab w:val="left" w:pos="1260"/>
              </w:tabs>
              <w:spacing w:line="360" w:lineRule="auto"/>
              <w:jc w:val="center"/>
              <w:rPr>
                <w:rFonts w:ascii="宋体" w:hAnsi="宋体" w:cs="宋体"/>
                <w:sz w:val="24"/>
                <w:szCs w:val="24"/>
              </w:rPr>
            </w:pPr>
            <w:r>
              <w:rPr>
                <w:rFonts w:hint="eastAsia" w:ascii="宋体" w:hAnsi="宋体" w:cs="宋体"/>
                <w:sz w:val="24"/>
              </w:rPr>
              <w:t>法定代表人签字或盖章：</w:t>
            </w:r>
          </w:p>
        </w:tc>
        <w:tc>
          <w:tcPr>
            <w:tcW w:w="4837" w:type="dxa"/>
            <w:gridSpan w:val="3"/>
            <w:vAlign w:val="center"/>
          </w:tcPr>
          <w:p w14:paraId="4A47FC7D">
            <w:pPr>
              <w:tabs>
                <w:tab w:val="left" w:pos="1260"/>
              </w:tabs>
              <w:spacing w:line="360" w:lineRule="auto"/>
              <w:jc w:val="center"/>
              <w:rPr>
                <w:rFonts w:ascii="宋体" w:hAnsi="宋体" w:cs="宋体"/>
                <w:sz w:val="24"/>
                <w:szCs w:val="24"/>
              </w:rPr>
            </w:pPr>
            <w:r>
              <w:rPr>
                <w:rFonts w:hint="eastAsia" w:ascii="宋体" w:hAnsi="宋体" w:cs="宋体"/>
                <w:sz w:val="24"/>
              </w:rPr>
              <w:t>被授权人签字或盖章：</w:t>
            </w:r>
          </w:p>
        </w:tc>
      </w:tr>
      <w:tr w14:paraId="053B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60" w:type="dxa"/>
            <w:gridSpan w:val="7"/>
            <w:vAlign w:val="center"/>
          </w:tcPr>
          <w:p w14:paraId="2318B096">
            <w:pPr>
              <w:spacing w:line="360" w:lineRule="auto"/>
              <w:rPr>
                <w:rFonts w:ascii="宋体" w:hAnsi="宋体" w:cs="宋体"/>
                <w:sz w:val="24"/>
              </w:rPr>
            </w:pPr>
            <w:r>
              <w:rPr>
                <w:rFonts w:hint="eastAsia" w:ascii="宋体" w:hAnsi="宋体" w:cs="宋体"/>
                <w:bCs/>
                <w:color w:val="000000"/>
                <w:sz w:val="24"/>
                <w:szCs w:val="24"/>
              </w:rPr>
              <w:t>投标人：</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（盖章）                     日期：  年  月  日</w:t>
            </w:r>
          </w:p>
        </w:tc>
      </w:tr>
    </w:tbl>
    <w:p w14:paraId="497D934E">
      <w:pPr>
        <w:spacing w:line="360" w:lineRule="auto"/>
        <w:jc w:val="left"/>
        <w:rPr>
          <w:rFonts w:ascii="宋体" w:hAnsi="宋体" w:cs="宋体"/>
          <w:b/>
          <w:color w:val="000000"/>
          <w:sz w:val="24"/>
          <w:szCs w:val="22"/>
        </w:rPr>
      </w:pPr>
    </w:p>
    <w:p w14:paraId="718903D4">
      <w:pPr>
        <w:spacing w:line="360" w:lineRule="auto"/>
        <w:jc w:val="left"/>
        <w:rPr>
          <w:rFonts w:ascii="宋体" w:hAnsi="宋体" w:cs="宋体"/>
          <w:b/>
          <w:color w:val="000000"/>
          <w:sz w:val="24"/>
          <w:szCs w:val="22"/>
        </w:rPr>
      </w:pPr>
      <w:r>
        <w:rPr>
          <w:rFonts w:hint="eastAsia" w:ascii="宋体" w:hAnsi="宋体" w:cs="宋体"/>
          <w:b/>
          <w:color w:val="000000"/>
          <w:sz w:val="24"/>
          <w:szCs w:val="22"/>
        </w:rPr>
        <w:t>附件3</w:t>
      </w:r>
    </w:p>
    <w:p w14:paraId="3064DCD2">
      <w:pPr>
        <w:pStyle w:val="33"/>
        <w:spacing w:line="360" w:lineRule="auto"/>
        <w:ind w:firstLine="440"/>
        <w:rPr>
          <w:rFonts w:ascii="宋体" w:hAnsi="宋体" w:cs="宋体"/>
          <w:sz w:val="44"/>
          <w:szCs w:val="44"/>
        </w:rPr>
      </w:pPr>
    </w:p>
    <w:p w14:paraId="2878210F">
      <w:pPr>
        <w:pStyle w:val="33"/>
        <w:spacing w:line="360" w:lineRule="auto"/>
        <w:ind w:firstLine="285"/>
        <w:jc w:val="center"/>
        <w:rPr>
          <w:rFonts w:ascii="宋体" w:hAnsi="宋体" w:cs="宋体"/>
          <w:b/>
          <w:color w:val="000000"/>
          <w:sz w:val="28"/>
          <w:szCs w:val="28"/>
        </w:rPr>
      </w:pPr>
      <w:r>
        <w:rPr>
          <w:rFonts w:hint="eastAsia" w:ascii="宋体" w:hAnsi="宋体" w:cs="宋体"/>
          <w:b/>
          <w:color w:val="000000"/>
          <w:sz w:val="28"/>
          <w:szCs w:val="28"/>
        </w:rPr>
        <w:t>《中华人民共和国政府采购法》第二十二条的书面承诺函</w:t>
      </w:r>
    </w:p>
    <w:p w14:paraId="2398FBD7">
      <w:pPr>
        <w:pStyle w:val="33"/>
        <w:spacing w:line="360" w:lineRule="auto"/>
        <w:ind w:firstLine="240"/>
        <w:rPr>
          <w:rFonts w:ascii="仿宋" w:hAnsi="仿宋" w:eastAsia="仿宋" w:cs="仿宋"/>
          <w:sz w:val="24"/>
          <w:szCs w:val="24"/>
        </w:rPr>
      </w:pPr>
    </w:p>
    <w:p w14:paraId="3F023435">
      <w:pPr>
        <w:spacing w:line="480" w:lineRule="auto"/>
        <w:jc w:val="left"/>
        <w:rPr>
          <w:rFonts w:ascii="宋体" w:hAnsi="宋体" w:cs="宋体"/>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（采购人名称）</w:t>
      </w:r>
    </w:p>
    <w:p w14:paraId="5299AB92">
      <w:pPr>
        <w:pStyle w:val="33"/>
        <w:spacing w:line="480" w:lineRule="auto"/>
        <w:ind w:firstLine="480" w:firstLineChars="200"/>
        <w:rPr>
          <w:rFonts w:ascii="宋体" w:hAnsi="宋体" w:cs="宋体"/>
          <w:sz w:val="24"/>
          <w:szCs w:val="24"/>
        </w:rPr>
      </w:pPr>
      <w:r>
        <w:rPr>
          <w:rFonts w:hint="eastAsia" w:ascii="宋体" w:hAnsi="宋体" w:cs="宋体"/>
          <w:sz w:val="24"/>
          <w:szCs w:val="24"/>
        </w:rPr>
        <w:t>我单位作为参加</w:t>
      </w:r>
      <w:r>
        <w:rPr>
          <w:rFonts w:hint="eastAsia" w:ascii="宋体" w:hAnsi="宋体" w:cs="宋体"/>
          <w:sz w:val="24"/>
          <w:szCs w:val="24"/>
          <w:u w:val="single"/>
        </w:rPr>
        <w:t xml:space="preserve">               </w:t>
      </w:r>
      <w:r>
        <w:rPr>
          <w:rFonts w:hint="eastAsia" w:ascii="宋体" w:hAnsi="宋体" w:cs="宋体"/>
          <w:sz w:val="24"/>
          <w:szCs w:val="24"/>
        </w:rPr>
        <w:t>采购项目的</w:t>
      </w:r>
      <w:r>
        <w:rPr>
          <w:rFonts w:hint="eastAsia" w:cs="宋体"/>
          <w:sz w:val="24"/>
          <w:szCs w:val="24"/>
        </w:rPr>
        <w:t>投标</w:t>
      </w:r>
      <w:r>
        <w:rPr>
          <w:rFonts w:hint="eastAsia" w:ascii="宋体" w:hAnsi="宋体" w:cs="宋体"/>
          <w:sz w:val="24"/>
          <w:szCs w:val="24"/>
        </w:rPr>
        <w:t xml:space="preserve">单位，现郑重承诺我单位具备《中华人民共和国政府采购法》第二十二条供应商参加政府采购活动的基本资格条件： </w:t>
      </w:r>
    </w:p>
    <w:p w14:paraId="6C57E377">
      <w:pPr>
        <w:pStyle w:val="33"/>
        <w:spacing w:line="480" w:lineRule="auto"/>
        <w:ind w:firstLine="480" w:firstLineChars="200"/>
        <w:rPr>
          <w:rFonts w:ascii="宋体" w:hAnsi="宋体" w:cs="宋体"/>
          <w:sz w:val="24"/>
          <w:szCs w:val="24"/>
        </w:rPr>
      </w:pPr>
      <w:r>
        <w:rPr>
          <w:rFonts w:hint="eastAsia" w:ascii="宋体" w:hAnsi="宋体" w:cs="宋体"/>
          <w:sz w:val="24"/>
          <w:szCs w:val="24"/>
        </w:rPr>
        <w:t xml:space="preserve">（一）我单位具有独立承担民事责任的能力； </w:t>
      </w:r>
    </w:p>
    <w:p w14:paraId="02BE4DDC">
      <w:pPr>
        <w:pStyle w:val="33"/>
        <w:spacing w:line="480" w:lineRule="auto"/>
        <w:ind w:firstLine="480" w:firstLineChars="200"/>
        <w:rPr>
          <w:rFonts w:ascii="宋体" w:hAnsi="宋体" w:cs="宋体"/>
          <w:sz w:val="24"/>
          <w:szCs w:val="24"/>
        </w:rPr>
      </w:pPr>
      <w:r>
        <w:rPr>
          <w:rFonts w:hint="eastAsia" w:ascii="宋体" w:hAnsi="宋体" w:cs="宋体"/>
          <w:sz w:val="24"/>
          <w:szCs w:val="24"/>
        </w:rPr>
        <w:t>（二）我单位具有良好的商业信誉和健全的财务会计制度；</w:t>
      </w:r>
    </w:p>
    <w:p w14:paraId="59BDAD8A">
      <w:pPr>
        <w:pStyle w:val="33"/>
        <w:spacing w:line="480" w:lineRule="auto"/>
        <w:ind w:firstLine="480" w:firstLineChars="200"/>
        <w:rPr>
          <w:rFonts w:ascii="宋体" w:hAnsi="宋体" w:cs="宋体"/>
          <w:sz w:val="24"/>
          <w:szCs w:val="24"/>
        </w:rPr>
      </w:pPr>
      <w:r>
        <w:rPr>
          <w:rFonts w:hint="eastAsia" w:ascii="宋体" w:hAnsi="宋体" w:cs="宋体"/>
          <w:sz w:val="24"/>
          <w:szCs w:val="24"/>
        </w:rPr>
        <w:t xml:space="preserve">（三）我单位具有履行合同所必需的设备和专业技术能力； </w:t>
      </w:r>
    </w:p>
    <w:p w14:paraId="5CB75EF3">
      <w:pPr>
        <w:pStyle w:val="33"/>
        <w:spacing w:line="480" w:lineRule="auto"/>
        <w:ind w:firstLine="480" w:firstLineChars="200"/>
        <w:rPr>
          <w:rFonts w:ascii="宋体" w:hAnsi="宋体" w:cs="宋体"/>
          <w:sz w:val="24"/>
          <w:szCs w:val="24"/>
        </w:rPr>
      </w:pPr>
      <w:r>
        <w:rPr>
          <w:rFonts w:hint="eastAsia" w:ascii="宋体" w:hAnsi="宋体" w:cs="宋体"/>
          <w:sz w:val="24"/>
          <w:szCs w:val="24"/>
        </w:rPr>
        <w:t xml:space="preserve">（四）我单位有依法缴纳税收和社会保障资金的良好记录； </w:t>
      </w:r>
    </w:p>
    <w:p w14:paraId="01C27CA1">
      <w:pPr>
        <w:pStyle w:val="33"/>
        <w:spacing w:line="480" w:lineRule="auto"/>
        <w:ind w:firstLine="480" w:firstLineChars="200"/>
        <w:rPr>
          <w:rFonts w:ascii="宋体" w:hAnsi="宋体" w:cs="宋体"/>
          <w:sz w:val="24"/>
          <w:szCs w:val="24"/>
        </w:rPr>
      </w:pPr>
      <w:r>
        <w:rPr>
          <w:rFonts w:hint="eastAsia" w:ascii="宋体" w:hAnsi="宋体" w:cs="宋体"/>
          <w:sz w:val="24"/>
          <w:szCs w:val="24"/>
        </w:rPr>
        <w:t xml:space="preserve">（五）我单位参加政府采购活动前三年内，在经营活动中没有重大违法记录； </w:t>
      </w:r>
    </w:p>
    <w:p w14:paraId="1D33D2A1">
      <w:pPr>
        <w:pStyle w:val="33"/>
        <w:spacing w:line="480" w:lineRule="auto"/>
        <w:ind w:firstLine="480" w:firstLineChars="200"/>
        <w:rPr>
          <w:rFonts w:ascii="宋体" w:hAnsi="宋体" w:cs="宋体"/>
          <w:sz w:val="24"/>
          <w:szCs w:val="24"/>
        </w:rPr>
      </w:pPr>
      <w:r>
        <w:rPr>
          <w:rFonts w:hint="eastAsia" w:ascii="宋体" w:hAnsi="宋体" w:cs="宋体"/>
          <w:sz w:val="24"/>
          <w:szCs w:val="24"/>
        </w:rPr>
        <w:t>（六）我单位满足法律、行政法规规定的其他条件。</w:t>
      </w:r>
    </w:p>
    <w:p w14:paraId="68242F6C">
      <w:pPr>
        <w:pStyle w:val="33"/>
        <w:spacing w:line="480" w:lineRule="auto"/>
        <w:ind w:firstLine="480" w:firstLineChars="200"/>
        <w:rPr>
          <w:rFonts w:ascii="仿宋" w:hAnsi="仿宋" w:eastAsia="仿宋" w:cs="仿宋"/>
          <w:sz w:val="24"/>
          <w:szCs w:val="24"/>
        </w:rPr>
      </w:pPr>
    </w:p>
    <w:p w14:paraId="4F3C3746">
      <w:pPr>
        <w:spacing w:line="480" w:lineRule="auto"/>
        <w:ind w:firstLine="482" w:firstLineChars="200"/>
        <w:rPr>
          <w:rFonts w:ascii="宋体" w:hAnsi="宋体" w:cs="宋体"/>
          <w:b/>
          <w:color w:val="000000"/>
          <w:sz w:val="24"/>
          <w:szCs w:val="24"/>
        </w:rPr>
      </w:pPr>
    </w:p>
    <w:p w14:paraId="542147A1">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（盖章）  </w:t>
      </w:r>
    </w:p>
    <w:p w14:paraId="1BC5C51B">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（签字或法人印鉴）</w:t>
      </w:r>
    </w:p>
    <w:p w14:paraId="0D275994">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（签字）  </w:t>
      </w:r>
    </w:p>
    <w:p w14:paraId="39A44228">
      <w:pPr>
        <w:spacing w:line="480" w:lineRule="auto"/>
        <w:ind w:firstLine="482" w:firstLineChars="200"/>
        <w:rPr>
          <w:rFonts w:ascii="宋体" w:hAnsi="宋体" w:cs="宋体"/>
          <w:b/>
          <w:color w:val="000000"/>
          <w:sz w:val="28"/>
          <w:szCs w:val="28"/>
        </w:rPr>
      </w:pPr>
      <w:r>
        <w:rPr>
          <w:rFonts w:hint="eastAsia" w:ascii="宋体" w:hAnsi="宋体" w:cs="宋体"/>
          <w:b/>
          <w:color w:val="000000"/>
          <w:sz w:val="24"/>
          <w:szCs w:val="24"/>
        </w:rPr>
        <w:t>日    期：  年  月  日</w:t>
      </w:r>
    </w:p>
    <w:p w14:paraId="6D8AC5A1">
      <w:pPr>
        <w:spacing w:line="360" w:lineRule="auto"/>
        <w:ind w:firstLine="562" w:firstLineChars="200"/>
        <w:rPr>
          <w:rFonts w:ascii="宋体" w:hAnsi="宋体" w:cs="宋体"/>
          <w:b/>
          <w:color w:val="000000"/>
          <w:sz w:val="28"/>
          <w:szCs w:val="28"/>
        </w:rPr>
      </w:pPr>
    </w:p>
    <w:p w14:paraId="7FCCAE2A">
      <w:pPr>
        <w:spacing w:line="360" w:lineRule="auto"/>
        <w:jc w:val="left"/>
        <w:rPr>
          <w:rFonts w:ascii="宋体" w:hAnsi="宋体" w:cs="宋体"/>
          <w:b/>
          <w:color w:val="000000"/>
          <w:sz w:val="24"/>
        </w:rPr>
      </w:pPr>
    </w:p>
    <w:p w14:paraId="6A428B0C">
      <w:pPr>
        <w:spacing w:line="360" w:lineRule="auto"/>
        <w:jc w:val="left"/>
        <w:rPr>
          <w:rFonts w:ascii="宋体" w:hAnsi="宋体" w:cs="宋体"/>
          <w:b/>
          <w:color w:val="000000"/>
          <w:sz w:val="24"/>
        </w:rPr>
      </w:pPr>
    </w:p>
    <w:p w14:paraId="15DD4D10">
      <w:pPr>
        <w:spacing w:line="360" w:lineRule="auto"/>
        <w:jc w:val="left"/>
        <w:rPr>
          <w:rFonts w:ascii="宋体" w:hAnsi="宋体" w:cs="宋体"/>
          <w:b/>
          <w:color w:val="000000"/>
          <w:sz w:val="24"/>
        </w:rPr>
      </w:pPr>
    </w:p>
    <w:p w14:paraId="65E22265">
      <w:pPr>
        <w:spacing w:line="360" w:lineRule="auto"/>
        <w:jc w:val="left"/>
        <w:rPr>
          <w:rFonts w:ascii="宋体" w:hAnsi="宋体" w:cs="宋体"/>
          <w:b/>
          <w:color w:val="000000"/>
          <w:sz w:val="24"/>
        </w:rPr>
      </w:pPr>
    </w:p>
    <w:p w14:paraId="2F4E76C0">
      <w:pPr>
        <w:spacing w:line="360" w:lineRule="auto"/>
        <w:jc w:val="left"/>
        <w:rPr>
          <w:rFonts w:ascii="宋体" w:hAnsi="宋体" w:cs="宋体"/>
          <w:b/>
          <w:color w:val="000000"/>
          <w:sz w:val="24"/>
        </w:rPr>
      </w:pPr>
      <w:r>
        <w:rPr>
          <w:rFonts w:hint="eastAsia" w:ascii="宋体" w:hAnsi="宋体" w:cs="宋体"/>
          <w:b/>
          <w:color w:val="000000"/>
          <w:sz w:val="24"/>
        </w:rPr>
        <w:t>附件4</w:t>
      </w:r>
    </w:p>
    <w:p w14:paraId="702E7977">
      <w:pPr>
        <w:spacing w:line="360" w:lineRule="auto"/>
        <w:jc w:val="center"/>
        <w:rPr>
          <w:rFonts w:ascii="宋体" w:hAnsi="宋体" w:cs="宋体"/>
          <w:b/>
          <w:color w:val="000000"/>
          <w:sz w:val="44"/>
          <w:szCs w:val="44"/>
        </w:rPr>
      </w:pPr>
    </w:p>
    <w:p w14:paraId="41F6C2A4">
      <w:pPr>
        <w:spacing w:line="360" w:lineRule="auto"/>
        <w:jc w:val="center"/>
        <w:rPr>
          <w:rFonts w:ascii="宋体" w:hAnsi="宋体" w:cs="宋体"/>
          <w:b/>
          <w:color w:val="000000"/>
          <w:sz w:val="28"/>
          <w:szCs w:val="28"/>
        </w:rPr>
      </w:pPr>
      <w:r>
        <w:rPr>
          <w:rFonts w:hint="eastAsia" w:ascii="宋体" w:hAnsi="宋体" w:cs="宋体"/>
          <w:b/>
          <w:color w:val="000000"/>
          <w:sz w:val="28"/>
          <w:szCs w:val="28"/>
        </w:rPr>
        <w:t>参加本项目活动前3年内在经营活动中没有重大违法记录的书面声明</w:t>
      </w:r>
    </w:p>
    <w:p w14:paraId="3295E386">
      <w:pPr>
        <w:spacing w:line="360" w:lineRule="auto"/>
        <w:jc w:val="center"/>
        <w:rPr>
          <w:rFonts w:ascii="宋体" w:hAnsi="宋体" w:cs="宋体"/>
          <w:b/>
          <w:color w:val="000000"/>
          <w:sz w:val="44"/>
          <w:szCs w:val="44"/>
        </w:rPr>
      </w:pPr>
    </w:p>
    <w:p w14:paraId="3B464C45">
      <w:pPr>
        <w:spacing w:line="480" w:lineRule="auto"/>
        <w:jc w:val="left"/>
        <w:rPr>
          <w:rFonts w:ascii="宋体" w:hAnsi="宋体" w:cs="宋体"/>
          <w:color w:val="000000"/>
          <w:sz w:val="24"/>
          <w:szCs w:val="24"/>
          <w:u w:val="single"/>
        </w:rPr>
      </w:pPr>
      <w:r>
        <w:rPr>
          <w:rFonts w:hint="eastAsia" w:ascii="宋体" w:hAnsi="宋体" w:cs="宋体"/>
          <w:color w:val="000000"/>
          <w:sz w:val="24"/>
          <w:szCs w:val="24"/>
        </w:rPr>
        <w:t>致：</w:t>
      </w:r>
      <w:r>
        <w:rPr>
          <w:rFonts w:hint="eastAsia" w:ascii="宋体" w:hAnsi="宋体" w:cs="宋体"/>
          <w:color w:val="000000"/>
          <w:sz w:val="24"/>
          <w:szCs w:val="24"/>
          <w:u w:val="single"/>
        </w:rPr>
        <w:t>（采购人名称）</w:t>
      </w:r>
    </w:p>
    <w:p w14:paraId="12E8BC93">
      <w:pPr>
        <w:spacing w:line="480" w:lineRule="auto"/>
        <w:ind w:firstLine="480"/>
        <w:jc w:val="left"/>
        <w:rPr>
          <w:rFonts w:ascii="宋体" w:hAnsi="宋体" w:cs="宋体"/>
          <w:color w:val="000000"/>
          <w:sz w:val="24"/>
          <w:szCs w:val="24"/>
        </w:rPr>
      </w:pPr>
      <w:r>
        <w:rPr>
          <w:rFonts w:hint="eastAsia" w:ascii="宋体" w:hAnsi="宋体" w:cs="宋体"/>
          <w:color w:val="000000"/>
          <w:sz w:val="24"/>
          <w:szCs w:val="24"/>
        </w:rPr>
        <w:t>我单位</w:t>
      </w:r>
      <w:r>
        <w:rPr>
          <w:rFonts w:hint="eastAsia" w:ascii="宋体" w:hAnsi="宋体" w:cs="宋体"/>
          <w:color w:val="000000"/>
          <w:sz w:val="24"/>
          <w:szCs w:val="24"/>
          <w:u w:val="single"/>
        </w:rPr>
        <w:t>（投标人名称）</w:t>
      </w:r>
      <w:r>
        <w:rPr>
          <w:rFonts w:hint="eastAsia" w:ascii="宋体" w:hAnsi="宋体" w:cs="宋体"/>
          <w:color w:val="000000"/>
          <w:sz w:val="24"/>
          <w:szCs w:val="24"/>
        </w:rPr>
        <w:t>参加本项目活动前3年内，在经营活动中没有重大违法记录，特此声明。</w:t>
      </w:r>
    </w:p>
    <w:p w14:paraId="05970E26">
      <w:pPr>
        <w:spacing w:line="480" w:lineRule="auto"/>
        <w:ind w:firstLine="480"/>
        <w:jc w:val="left"/>
        <w:rPr>
          <w:rFonts w:ascii="宋体" w:hAnsi="宋体" w:cs="宋体"/>
          <w:color w:val="000000"/>
          <w:sz w:val="24"/>
          <w:szCs w:val="24"/>
        </w:rPr>
      </w:pPr>
      <w:r>
        <w:rPr>
          <w:rFonts w:hint="eastAsia" w:ascii="宋体" w:hAnsi="宋体" w:cs="宋体"/>
          <w:color w:val="000000"/>
          <w:sz w:val="24"/>
          <w:szCs w:val="24"/>
        </w:rPr>
        <w:t>若采购人在本项目招标采购过程中发现我单位参加本项目活动前3年内，在经营活动中存在重大违法记录，我单位将无条件地退出本项目的招标、投标活动，并承担因此引起的一切后果。</w:t>
      </w:r>
    </w:p>
    <w:p w14:paraId="0F068ADE">
      <w:pPr>
        <w:spacing w:line="480" w:lineRule="auto"/>
        <w:jc w:val="left"/>
        <w:rPr>
          <w:rFonts w:ascii="宋体" w:hAnsi="宋体" w:cs="宋体"/>
          <w:color w:val="000000"/>
          <w:sz w:val="24"/>
          <w:szCs w:val="24"/>
        </w:rPr>
      </w:pPr>
    </w:p>
    <w:p w14:paraId="090A2FEF">
      <w:pPr>
        <w:spacing w:line="480" w:lineRule="auto"/>
        <w:jc w:val="left"/>
        <w:rPr>
          <w:rFonts w:ascii="宋体" w:hAnsi="宋体" w:cs="宋体"/>
          <w:color w:val="000000"/>
          <w:sz w:val="24"/>
          <w:szCs w:val="24"/>
        </w:rPr>
      </w:pPr>
    </w:p>
    <w:p w14:paraId="66DD89A9">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5BF70E2E">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2FE7E93B">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6EEB5333">
      <w:pPr>
        <w:spacing w:line="480" w:lineRule="auto"/>
        <w:ind w:right="540" w:rightChars="257" w:firstLine="482" w:firstLineChars="200"/>
        <w:rPr>
          <w:rFonts w:ascii="宋体" w:hAnsi="宋体" w:cs="宋体"/>
          <w:b/>
          <w:color w:val="000000"/>
          <w:sz w:val="28"/>
          <w:szCs w:val="28"/>
        </w:rPr>
      </w:pPr>
      <w:r>
        <w:rPr>
          <w:rFonts w:hint="eastAsia" w:ascii="宋体" w:hAnsi="宋体" w:cs="宋体"/>
          <w:b/>
          <w:color w:val="000000"/>
          <w:sz w:val="24"/>
          <w:szCs w:val="24"/>
        </w:rPr>
        <w:t>日期：  年  月  日</w:t>
      </w:r>
    </w:p>
    <w:p w14:paraId="54E3B267">
      <w:pPr>
        <w:spacing w:line="360" w:lineRule="auto"/>
        <w:jc w:val="left"/>
        <w:rPr>
          <w:rFonts w:ascii="宋体" w:hAnsi="宋体" w:cs="宋体"/>
          <w:color w:val="000000"/>
          <w:sz w:val="24"/>
        </w:rPr>
      </w:pPr>
    </w:p>
    <w:p w14:paraId="3E400265">
      <w:pPr>
        <w:spacing w:line="360" w:lineRule="auto"/>
        <w:jc w:val="left"/>
        <w:rPr>
          <w:rFonts w:ascii="宋体" w:hAnsi="宋体" w:cs="宋体"/>
          <w:color w:val="000000"/>
          <w:sz w:val="24"/>
        </w:rPr>
      </w:pPr>
    </w:p>
    <w:p w14:paraId="38A8A286">
      <w:pPr>
        <w:spacing w:line="360" w:lineRule="auto"/>
        <w:jc w:val="left"/>
        <w:rPr>
          <w:rFonts w:ascii="宋体" w:hAnsi="宋体" w:cs="宋体"/>
          <w:color w:val="000000"/>
          <w:sz w:val="24"/>
        </w:rPr>
      </w:pPr>
    </w:p>
    <w:p w14:paraId="386FD39C">
      <w:pPr>
        <w:spacing w:line="360" w:lineRule="auto"/>
        <w:jc w:val="left"/>
        <w:rPr>
          <w:rFonts w:ascii="宋体" w:hAnsi="宋体" w:cs="宋体"/>
          <w:color w:val="000000"/>
          <w:sz w:val="24"/>
        </w:rPr>
      </w:pPr>
    </w:p>
    <w:p w14:paraId="3515D4D9">
      <w:pPr>
        <w:spacing w:line="360" w:lineRule="auto"/>
        <w:jc w:val="left"/>
        <w:rPr>
          <w:rFonts w:ascii="宋体" w:hAnsi="宋体" w:cs="宋体"/>
          <w:color w:val="000000"/>
          <w:sz w:val="24"/>
        </w:rPr>
      </w:pPr>
    </w:p>
    <w:p w14:paraId="2193661F">
      <w:pPr>
        <w:spacing w:line="360" w:lineRule="auto"/>
        <w:jc w:val="left"/>
        <w:rPr>
          <w:rFonts w:ascii="宋体" w:hAnsi="宋体" w:cs="宋体"/>
          <w:color w:val="000000"/>
          <w:sz w:val="24"/>
        </w:rPr>
      </w:pPr>
    </w:p>
    <w:p w14:paraId="2EC16C35">
      <w:pPr>
        <w:spacing w:line="360" w:lineRule="auto"/>
        <w:jc w:val="left"/>
        <w:rPr>
          <w:rFonts w:ascii="宋体" w:hAnsi="宋体" w:cs="宋体"/>
          <w:color w:val="000000"/>
          <w:sz w:val="24"/>
        </w:rPr>
      </w:pPr>
    </w:p>
    <w:p w14:paraId="4D6108E4">
      <w:pPr>
        <w:spacing w:line="360" w:lineRule="auto"/>
        <w:jc w:val="left"/>
        <w:rPr>
          <w:rFonts w:ascii="宋体" w:hAnsi="宋体" w:cs="宋体"/>
          <w:b/>
          <w:color w:val="000000"/>
          <w:sz w:val="24"/>
        </w:rPr>
      </w:pPr>
    </w:p>
    <w:p w14:paraId="1E9EF24A">
      <w:pPr>
        <w:spacing w:line="360" w:lineRule="auto"/>
        <w:jc w:val="left"/>
        <w:rPr>
          <w:rFonts w:ascii="宋体" w:hAnsi="宋体" w:cs="宋体"/>
          <w:b/>
          <w:color w:val="000000"/>
          <w:sz w:val="24"/>
        </w:rPr>
      </w:pPr>
      <w:r>
        <w:rPr>
          <w:rFonts w:hint="eastAsia" w:ascii="宋体" w:hAnsi="宋体" w:cs="宋体"/>
          <w:b/>
          <w:color w:val="000000"/>
          <w:sz w:val="24"/>
        </w:rPr>
        <w:t>附件5</w:t>
      </w:r>
    </w:p>
    <w:p w14:paraId="52C1C418">
      <w:pPr>
        <w:spacing w:line="360" w:lineRule="auto"/>
        <w:jc w:val="center"/>
        <w:rPr>
          <w:rFonts w:ascii="宋体" w:hAnsi="宋体" w:cs="宋体"/>
          <w:b/>
          <w:color w:val="000000"/>
          <w:sz w:val="44"/>
          <w:szCs w:val="44"/>
        </w:rPr>
      </w:pPr>
    </w:p>
    <w:p w14:paraId="6E8CA3EF">
      <w:pPr>
        <w:spacing w:line="360" w:lineRule="auto"/>
        <w:jc w:val="center"/>
        <w:rPr>
          <w:rFonts w:ascii="宋体" w:hAnsi="宋体" w:cs="宋体"/>
          <w:b/>
          <w:color w:val="000000"/>
          <w:sz w:val="28"/>
          <w:szCs w:val="28"/>
        </w:rPr>
      </w:pPr>
      <w:r>
        <w:rPr>
          <w:rFonts w:hint="eastAsia" w:ascii="宋体" w:hAnsi="宋体" w:cs="宋体"/>
          <w:b/>
          <w:color w:val="000000"/>
          <w:sz w:val="28"/>
          <w:szCs w:val="28"/>
        </w:rPr>
        <w:t>非联合体投标声明</w:t>
      </w:r>
    </w:p>
    <w:p w14:paraId="2479F226">
      <w:pPr>
        <w:spacing w:line="360" w:lineRule="auto"/>
        <w:jc w:val="center"/>
        <w:rPr>
          <w:rFonts w:ascii="宋体" w:hAnsi="宋体" w:cs="宋体"/>
          <w:b/>
          <w:color w:val="000000"/>
          <w:sz w:val="44"/>
          <w:szCs w:val="44"/>
        </w:rPr>
      </w:pPr>
    </w:p>
    <w:p w14:paraId="754B6C0D">
      <w:pPr>
        <w:spacing w:line="480" w:lineRule="auto"/>
        <w:jc w:val="left"/>
        <w:rPr>
          <w:rFonts w:ascii="宋体" w:hAnsi="宋体" w:cs="宋体"/>
          <w:color w:val="000000"/>
          <w:sz w:val="24"/>
          <w:szCs w:val="24"/>
          <w:u w:val="single"/>
        </w:rPr>
      </w:pPr>
      <w:r>
        <w:rPr>
          <w:rFonts w:hint="eastAsia" w:ascii="宋体" w:hAnsi="宋体" w:cs="宋体"/>
          <w:color w:val="000000"/>
          <w:sz w:val="24"/>
          <w:szCs w:val="24"/>
        </w:rPr>
        <w:t>致：</w:t>
      </w:r>
      <w:r>
        <w:rPr>
          <w:rFonts w:hint="eastAsia" w:ascii="宋体" w:hAnsi="宋体" w:cs="宋体"/>
          <w:color w:val="000000"/>
          <w:sz w:val="24"/>
          <w:szCs w:val="24"/>
          <w:u w:val="single"/>
        </w:rPr>
        <w:t>（采购人名称）</w:t>
      </w:r>
    </w:p>
    <w:p w14:paraId="697D1D2A">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我公司收到贵单位</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采购项目公开招标（项目编号：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）的招标文件，经详细研究，我们决定参加该项目的投标活动。为此，我方郑重声明以下内容，并负法律责任。</w:t>
      </w:r>
    </w:p>
    <w:p w14:paraId="7FD4CA6B">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1.本项目我公司以自己的名义参加投标，不存在联合体投标的情况。</w:t>
      </w:r>
    </w:p>
    <w:p w14:paraId="216655DF">
      <w:pPr>
        <w:pStyle w:val="32"/>
        <w:spacing w:before="0" w:beforeAutospacing="0" w:after="0" w:afterAutospacing="0" w:line="480" w:lineRule="auto"/>
        <w:ind w:firstLine="480" w:firstLineChars="200"/>
        <w:rPr>
          <w:color w:val="000000"/>
          <w:szCs w:val="24"/>
        </w:rPr>
      </w:pPr>
      <w:r>
        <w:rPr>
          <w:rFonts w:hint="eastAsia"/>
          <w:color w:val="000000"/>
          <w:szCs w:val="24"/>
        </w:rPr>
        <w:t>2.我公司愿按《中华人民共和国民法典》履行自己的全部责任。</w:t>
      </w:r>
    </w:p>
    <w:p w14:paraId="6DF90E2C">
      <w:pPr>
        <w:pStyle w:val="32"/>
        <w:spacing w:before="0" w:beforeAutospacing="0" w:after="0" w:afterAutospacing="0" w:line="480" w:lineRule="auto"/>
        <w:ind w:firstLine="480" w:firstLineChars="200"/>
        <w:rPr>
          <w:color w:val="000000"/>
          <w:szCs w:val="24"/>
        </w:rPr>
      </w:pPr>
      <w:r>
        <w:rPr>
          <w:rFonts w:hint="eastAsia"/>
          <w:color w:val="000000"/>
          <w:szCs w:val="24"/>
        </w:rPr>
        <w:t>特此声明。</w:t>
      </w:r>
    </w:p>
    <w:p w14:paraId="06A196BD">
      <w:pPr>
        <w:pStyle w:val="32"/>
        <w:spacing w:before="0" w:beforeAutospacing="0" w:after="0" w:afterAutospacing="0" w:line="480" w:lineRule="auto"/>
        <w:ind w:firstLine="480" w:firstLineChars="200"/>
        <w:rPr>
          <w:color w:val="000000"/>
          <w:szCs w:val="24"/>
        </w:rPr>
      </w:pPr>
    </w:p>
    <w:p w14:paraId="00208198">
      <w:pPr>
        <w:pStyle w:val="32"/>
        <w:spacing w:before="0" w:beforeAutospacing="0" w:after="0" w:afterAutospacing="0" w:line="480" w:lineRule="auto"/>
        <w:ind w:firstLine="480" w:firstLineChars="200"/>
        <w:rPr>
          <w:color w:val="000000"/>
          <w:szCs w:val="24"/>
        </w:rPr>
      </w:pPr>
    </w:p>
    <w:p w14:paraId="7A1848C8">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10AD1314">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5AC18FB3">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4EB2B106">
      <w:pPr>
        <w:spacing w:line="480" w:lineRule="auto"/>
        <w:ind w:right="540" w:rightChars="257" w:firstLine="482" w:firstLineChars="200"/>
        <w:rPr>
          <w:rFonts w:ascii="宋体" w:hAnsi="宋体" w:cs="宋体"/>
          <w:b/>
          <w:color w:val="000000"/>
          <w:sz w:val="24"/>
          <w:szCs w:val="24"/>
        </w:rPr>
      </w:pPr>
      <w:r>
        <w:rPr>
          <w:rFonts w:hint="eastAsia" w:ascii="宋体" w:hAnsi="宋体" w:cs="宋体"/>
          <w:b/>
          <w:color w:val="000000"/>
          <w:sz w:val="24"/>
          <w:szCs w:val="24"/>
        </w:rPr>
        <w:t>日期：  年  月  日</w:t>
      </w:r>
    </w:p>
    <w:p w14:paraId="383E1BB5">
      <w:pPr>
        <w:spacing w:line="360" w:lineRule="auto"/>
        <w:rPr>
          <w:rFonts w:ascii="宋体" w:hAnsi="宋体" w:cs="宋体"/>
          <w:color w:val="000000"/>
          <w:sz w:val="24"/>
        </w:rPr>
      </w:pPr>
    </w:p>
    <w:p w14:paraId="41B9B124">
      <w:pPr>
        <w:widowControl/>
        <w:spacing w:line="360" w:lineRule="auto"/>
        <w:jc w:val="left"/>
        <w:rPr>
          <w:rFonts w:ascii="宋体" w:hAnsi="宋体" w:cs="宋体"/>
          <w:b/>
          <w:color w:val="000000"/>
          <w:sz w:val="36"/>
          <w:szCs w:val="36"/>
        </w:rPr>
      </w:pPr>
    </w:p>
    <w:p w14:paraId="0BCD8960">
      <w:pPr>
        <w:pStyle w:val="11"/>
        <w:jc w:val="left"/>
        <w:rPr>
          <w:rFonts w:cs="宋体"/>
          <w:b/>
          <w:color w:val="000000"/>
          <w:sz w:val="24"/>
        </w:rPr>
      </w:pPr>
      <w:r>
        <w:rPr>
          <w:rFonts w:hint="eastAsia" w:cs="宋体"/>
          <w:b/>
          <w:color w:val="000000"/>
          <w:sz w:val="36"/>
          <w:szCs w:val="36"/>
        </w:rPr>
        <w:br w:type="page"/>
      </w:r>
      <w:r>
        <w:rPr>
          <w:rFonts w:hint="eastAsia" w:cs="宋体"/>
          <w:b/>
          <w:color w:val="000000"/>
          <w:sz w:val="24"/>
        </w:rPr>
        <w:t>附件6</w:t>
      </w:r>
    </w:p>
    <w:p w14:paraId="671BCC70">
      <w:pPr>
        <w:rPr>
          <w:rFonts w:ascii="宋体" w:hAnsi="宋体" w:cs="宋体"/>
          <w:b/>
          <w:color w:val="000000"/>
          <w:sz w:val="24"/>
        </w:rPr>
      </w:pPr>
    </w:p>
    <w:p w14:paraId="307ED71B">
      <w:pPr>
        <w:jc w:val="center"/>
        <w:rPr>
          <w:b/>
          <w:bCs/>
          <w:sz w:val="28"/>
          <w:szCs w:val="22"/>
        </w:rPr>
      </w:pPr>
      <w:r>
        <w:rPr>
          <w:b/>
          <w:bCs/>
          <w:sz w:val="28"/>
          <w:szCs w:val="22"/>
        </w:rPr>
        <w:t>控股管理关系承诺书</w:t>
      </w:r>
    </w:p>
    <w:p w14:paraId="0D0EE84D">
      <w:pPr>
        <w:jc w:val="center"/>
      </w:pPr>
    </w:p>
    <w:p w14:paraId="0FF27C03">
      <w:pPr>
        <w:spacing w:line="700" w:lineRule="exact"/>
        <w:jc w:val="left"/>
        <w:rPr>
          <w:rFonts w:ascii="宋体" w:hAnsi="宋体" w:cs="宋体"/>
          <w:color w:val="000000"/>
          <w:sz w:val="24"/>
          <w:szCs w:val="24"/>
          <w:u w:val="single"/>
        </w:rPr>
      </w:pPr>
      <w:r>
        <w:rPr>
          <w:rFonts w:ascii="宋体" w:hAnsi="宋体" w:cs="宋体"/>
          <w:color w:val="000000"/>
          <w:sz w:val="24"/>
          <w:szCs w:val="24"/>
        </w:rPr>
        <w:t>致：</w:t>
      </w:r>
      <w:r>
        <w:rPr>
          <w:rFonts w:ascii="宋体" w:hAnsi="宋体" w:cs="宋体"/>
          <w:color w:val="000000"/>
          <w:sz w:val="24"/>
          <w:szCs w:val="24"/>
          <w:u w:val="single"/>
        </w:rPr>
        <w:t xml:space="preserve">  （采购人名称）</w:t>
      </w:r>
    </w:p>
    <w:p w14:paraId="648C2EBE">
      <w:pPr>
        <w:spacing w:line="700" w:lineRule="exact"/>
        <w:ind w:firstLine="480" w:firstLineChars="200"/>
        <w:jc w:val="left"/>
        <w:rPr>
          <w:rFonts w:ascii="宋体" w:hAnsi="宋体" w:cs="宋体"/>
          <w:color w:val="000000"/>
          <w:sz w:val="24"/>
          <w:szCs w:val="24"/>
        </w:rPr>
      </w:pPr>
      <w:r>
        <w:rPr>
          <w:rFonts w:ascii="宋体" w:hAnsi="宋体" w:cs="宋体"/>
          <w:color w:val="000000"/>
          <w:sz w:val="24"/>
          <w:szCs w:val="24"/>
        </w:rPr>
        <w:t>我公司参加贵单位组织的</w:t>
      </w:r>
      <w:r>
        <w:rPr>
          <w:rFonts w:ascii="宋体" w:hAnsi="宋体" w:cs="宋体"/>
          <w:color w:val="000000"/>
          <w:sz w:val="24"/>
          <w:szCs w:val="24"/>
          <w:u w:val="single"/>
        </w:rPr>
        <w:t xml:space="preserve">   </w:t>
      </w:r>
      <w:r>
        <w:rPr>
          <w:rFonts w:ascii="宋体" w:hAnsi="宋体" w:cs="宋体"/>
          <w:sz w:val="24"/>
          <w:szCs w:val="24"/>
          <w:u w:val="single"/>
        </w:rPr>
        <w:t xml:space="preserve">（项目名称） </w:t>
      </w:r>
      <w:r>
        <w:rPr>
          <w:rFonts w:ascii="宋体" w:hAnsi="宋体" w:cs="宋体"/>
          <w:color w:val="000000"/>
          <w:sz w:val="24"/>
          <w:szCs w:val="24"/>
        </w:rPr>
        <w:t>（项目编号：</w:t>
      </w:r>
      <w:r>
        <w:rPr>
          <w:rFonts w:ascii="宋体" w:hAnsi="宋体" w:cs="宋体"/>
          <w:color w:val="000000"/>
          <w:sz w:val="24"/>
          <w:szCs w:val="24"/>
          <w:u w:val="single"/>
        </w:rPr>
        <w:t xml:space="preserve">       </w:t>
      </w:r>
      <w:r>
        <w:rPr>
          <w:rFonts w:ascii="宋体" w:hAnsi="宋体" w:cs="宋体"/>
          <w:color w:val="000000"/>
          <w:sz w:val="24"/>
          <w:szCs w:val="24"/>
        </w:rPr>
        <w:t>）的投标，现我公司向贵单位承诺：</w:t>
      </w:r>
    </w:p>
    <w:p w14:paraId="70EA1CF1">
      <w:pPr>
        <w:spacing w:line="700" w:lineRule="exact"/>
        <w:ind w:firstLine="480" w:firstLineChars="200"/>
        <w:jc w:val="left"/>
        <w:rPr>
          <w:rFonts w:ascii="宋体" w:hAnsi="宋体" w:cs="宋体"/>
          <w:color w:val="000000"/>
          <w:sz w:val="24"/>
          <w:szCs w:val="24"/>
        </w:rPr>
      </w:pPr>
      <w:r>
        <w:rPr>
          <w:rFonts w:ascii="宋体" w:hAnsi="宋体" w:cs="宋体"/>
          <w:color w:val="000000"/>
          <w:sz w:val="24"/>
          <w:szCs w:val="24"/>
        </w:rPr>
        <w:t>我公司郑重承诺，我公司参加此次项目的投标，不存在单位负责人为同一人或直接控股、管理关系。如有虚假或隐瞒，我公司愿承担一切后果。</w:t>
      </w:r>
    </w:p>
    <w:p w14:paraId="6065354C">
      <w:pPr>
        <w:spacing w:line="700" w:lineRule="exact"/>
        <w:jc w:val="left"/>
        <w:rPr>
          <w:rFonts w:ascii="宋体" w:hAnsi="宋体" w:cs="宋体"/>
          <w:color w:val="000000"/>
          <w:sz w:val="24"/>
          <w:szCs w:val="24"/>
        </w:rPr>
      </w:pPr>
      <w:r>
        <w:rPr>
          <w:rFonts w:ascii="宋体" w:hAnsi="宋体" w:cs="宋体"/>
          <w:color w:val="000000"/>
          <w:sz w:val="24"/>
          <w:szCs w:val="24"/>
        </w:rPr>
        <w:t>特此声明！</w:t>
      </w:r>
    </w:p>
    <w:p w14:paraId="25BA8618">
      <w:pPr>
        <w:spacing w:line="700" w:lineRule="exact"/>
        <w:ind w:firstLine="3614" w:firstLineChars="1500"/>
        <w:rPr>
          <w:rFonts w:ascii="宋体" w:hAnsi="宋体" w:cs="宋体"/>
          <w:b/>
          <w:color w:val="000000"/>
          <w:sz w:val="24"/>
          <w:szCs w:val="24"/>
        </w:rPr>
      </w:pPr>
    </w:p>
    <w:p w14:paraId="7FB70641">
      <w:pPr>
        <w:spacing w:line="700" w:lineRule="exact"/>
        <w:ind w:firstLine="3614" w:firstLineChars="1500"/>
        <w:rPr>
          <w:rFonts w:ascii="宋体" w:hAnsi="宋体" w:cs="宋体"/>
          <w:b/>
          <w:color w:val="000000"/>
          <w:sz w:val="24"/>
          <w:szCs w:val="24"/>
        </w:rPr>
      </w:pPr>
    </w:p>
    <w:p w14:paraId="2B77ED04">
      <w:pPr>
        <w:spacing w:line="700" w:lineRule="exact"/>
        <w:ind w:firstLine="3614" w:firstLineChars="1500"/>
        <w:rPr>
          <w:rFonts w:ascii="宋体" w:hAnsi="宋体" w:cs="宋体"/>
          <w:b/>
          <w:color w:val="000000"/>
          <w:sz w:val="24"/>
          <w:szCs w:val="24"/>
        </w:rPr>
      </w:pPr>
    </w:p>
    <w:p w14:paraId="32CC809B">
      <w:pPr>
        <w:spacing w:line="700" w:lineRule="exact"/>
        <w:ind w:firstLine="3614" w:firstLineChars="1500"/>
        <w:rPr>
          <w:rFonts w:ascii="宋体" w:hAnsi="宋体" w:cs="宋体"/>
          <w:b/>
          <w:color w:val="000000"/>
          <w:sz w:val="24"/>
          <w:szCs w:val="24"/>
        </w:rPr>
      </w:pPr>
      <w:r>
        <w:rPr>
          <w:rFonts w:hint="eastAsia" w:ascii="宋体" w:hAnsi="宋体" w:cs="宋体"/>
          <w:b/>
          <w:color w:val="000000"/>
          <w:sz w:val="24"/>
          <w:szCs w:val="24"/>
        </w:rPr>
        <w:t>投标人</w:t>
      </w:r>
      <w:r>
        <w:rPr>
          <w:rFonts w:ascii="宋体" w:hAnsi="宋体" w:cs="宋体"/>
          <w:b/>
          <w:color w:val="000000"/>
          <w:sz w:val="24"/>
          <w:szCs w:val="24"/>
        </w:rPr>
        <w:t>：</w:t>
      </w:r>
      <w:r>
        <w:rPr>
          <w:rFonts w:ascii="宋体" w:hAnsi="宋体" w:cs="宋体"/>
          <w:b/>
          <w:color w:val="000000"/>
          <w:sz w:val="24"/>
          <w:szCs w:val="24"/>
          <w:u w:val="single"/>
        </w:rPr>
        <w:t xml:space="preserve">          </w:t>
      </w:r>
      <w:r>
        <w:rPr>
          <w:rFonts w:ascii="宋体" w:hAnsi="宋体" w:cs="宋体"/>
          <w:b/>
          <w:color w:val="000000"/>
          <w:sz w:val="24"/>
          <w:szCs w:val="24"/>
        </w:rPr>
        <w:t>（盖章）</w:t>
      </w:r>
    </w:p>
    <w:p w14:paraId="6A6E7F17">
      <w:pPr>
        <w:pStyle w:val="11"/>
        <w:rPr>
          <w:sz w:val="24"/>
          <w:szCs w:val="24"/>
        </w:rPr>
      </w:pPr>
    </w:p>
    <w:p w14:paraId="181F8CD5">
      <w:pPr>
        <w:spacing w:line="540" w:lineRule="exact"/>
        <w:outlineLvl w:val="1"/>
        <w:rPr>
          <w:rFonts w:ascii="宋体" w:hAnsi="宋体" w:cs="宋体"/>
          <w:b/>
          <w:color w:val="000000"/>
          <w:sz w:val="28"/>
          <w:szCs w:val="28"/>
        </w:rPr>
        <w:sectPr>
          <w:pgSz w:w="11906" w:h="16838"/>
          <w:pgMar w:top="1440" w:right="1440" w:bottom="1440" w:left="1440" w:header="851" w:footer="992" w:gutter="0"/>
          <w:cols w:space="720" w:num="1"/>
          <w:titlePg/>
          <w:docGrid w:linePitch="312" w:charSpace="0"/>
        </w:sectPr>
      </w:pPr>
      <w:r>
        <w:rPr>
          <w:rFonts w:hint="eastAsia" w:ascii="宋体" w:hAnsi="宋体" w:cs="宋体"/>
          <w:b/>
          <w:color w:val="000000"/>
          <w:sz w:val="24"/>
          <w:szCs w:val="24"/>
        </w:rPr>
        <w:t xml:space="preserve">                              </w:t>
      </w:r>
      <w:r>
        <w:rPr>
          <w:rFonts w:ascii="宋体" w:hAnsi="宋体" w:cs="宋体"/>
          <w:b/>
          <w:color w:val="000000"/>
          <w:sz w:val="24"/>
          <w:szCs w:val="24"/>
        </w:rPr>
        <w:t>日期：   年   月    日</w:t>
      </w:r>
    </w:p>
    <w:p w14:paraId="4516B16F">
      <w:pPr>
        <w:spacing w:line="540" w:lineRule="exact"/>
        <w:jc w:val="center"/>
        <w:outlineLvl w:val="1"/>
        <w:rPr>
          <w:rFonts w:ascii="宋体" w:hAnsi="宋体" w:cs="宋体"/>
          <w:color w:val="000000"/>
          <w:sz w:val="28"/>
          <w:szCs w:val="28"/>
        </w:rPr>
      </w:pPr>
      <w:r>
        <w:rPr>
          <w:rFonts w:hint="eastAsia" w:ascii="宋体" w:hAnsi="宋体" w:cs="宋体"/>
          <w:b/>
          <w:color w:val="000000"/>
          <w:sz w:val="28"/>
          <w:szCs w:val="28"/>
        </w:rPr>
        <w:t>二、投标函</w:t>
      </w:r>
      <w:bookmarkEnd w:id="927"/>
      <w:bookmarkEnd w:id="928"/>
      <w:bookmarkEnd w:id="929"/>
      <w:bookmarkEnd w:id="930"/>
      <w:bookmarkEnd w:id="931"/>
      <w:bookmarkEnd w:id="932"/>
      <w:bookmarkEnd w:id="933"/>
      <w:bookmarkEnd w:id="934"/>
      <w:bookmarkEnd w:id="935"/>
    </w:p>
    <w:p w14:paraId="12A1C75E">
      <w:pPr>
        <w:spacing w:line="52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致：</w:t>
      </w:r>
      <w:r>
        <w:rPr>
          <w:rFonts w:hint="eastAsia" w:ascii="宋体" w:hAnsi="宋体" w:cs="宋体"/>
          <w:color w:val="000000"/>
          <w:sz w:val="24"/>
          <w:szCs w:val="24"/>
          <w:u w:val="single"/>
        </w:rPr>
        <w:t>（采购人）</w:t>
      </w:r>
    </w:p>
    <w:p w14:paraId="636A2508">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根据已收到的</w:t>
      </w:r>
      <w:r>
        <w:rPr>
          <w:rFonts w:hint="eastAsia" w:ascii="宋体" w:hAnsi="宋体" w:cs="宋体"/>
          <w:color w:val="000000"/>
          <w:sz w:val="24"/>
          <w:szCs w:val="24"/>
          <w:u w:val="single"/>
        </w:rPr>
        <w:t xml:space="preserve">                      </w:t>
      </w:r>
      <w:r>
        <w:rPr>
          <w:rFonts w:hint="eastAsia" w:ascii="宋体" w:hAnsi="宋体" w:cs="宋体"/>
          <w:color w:val="000000"/>
          <w:sz w:val="24"/>
          <w:szCs w:val="24"/>
        </w:rPr>
        <w:t>招标文件，遵照《中华人民共和国招标投标法》等有关规定，经仔细研究本项目招标文件、答疑纪要、合同条款及其他有关文件后，我方愿提供延安市生态环境局延安市生态环境保护信息化管理建设项目（水环境监管软件提升系统）（二标段）的投标报价为：</w:t>
      </w:r>
    </w:p>
    <w:p w14:paraId="7A1B9379">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大写：人民币 </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14:paraId="0EF5748F">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小写：¥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14:paraId="79853F21">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2、我方已详细审核全部招标文件及有关附件、招标答疑纪要、补遗书等文件。</w:t>
      </w:r>
    </w:p>
    <w:p w14:paraId="07D3C323">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3、该报价是完成本招标文件规定的、所需的一切费用，投标报价不低于社会平均水平（成本价）。</w:t>
      </w:r>
    </w:p>
    <w:p w14:paraId="61F1C9A3">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4、一旦我方中标，我方保证工期：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，质保期：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13D16DB3">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5、我单位保证按国家法律、法规规定提供服务。</w:t>
      </w:r>
    </w:p>
    <w:p w14:paraId="646A2CB0">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6、除非另外达成协议并生效，你方的中标通知书和本投标文件将构成约束我们双方的合同。</w:t>
      </w:r>
    </w:p>
    <w:p w14:paraId="584152C6">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7、我方的投标文件在</w:t>
      </w:r>
      <w:r>
        <w:rPr>
          <w:rFonts w:hint="eastAsia" w:ascii="宋体" w:hAnsi="宋体" w:cs="宋体"/>
          <w:color w:val="000000"/>
          <w:sz w:val="24"/>
          <w:szCs w:val="24"/>
          <w:u w:val="single"/>
        </w:rPr>
        <w:t xml:space="preserve">   年 月 日--  年  月   日</w:t>
      </w:r>
      <w:r>
        <w:rPr>
          <w:rFonts w:hint="eastAsia" w:ascii="宋体" w:hAnsi="宋体" w:cs="宋体"/>
          <w:color w:val="000000"/>
          <w:sz w:val="24"/>
          <w:szCs w:val="24"/>
        </w:rPr>
        <w:t>内有效，在投标有效期内不修改或撤回投标文件。</w:t>
      </w:r>
    </w:p>
    <w:p w14:paraId="5D1152EA">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8、我方理解你方及采购代理机构，我方不要求你方及采购代理机构对未中标原因做任何解释，也不退回投标文件。</w:t>
      </w:r>
    </w:p>
    <w:p w14:paraId="7CA6C4CE">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9、若我方成交，将按时按规定交纳招标代理服务费。</w:t>
      </w:r>
    </w:p>
    <w:p w14:paraId="24D8FEF6">
      <w:pPr>
        <w:spacing w:line="520" w:lineRule="exact"/>
        <w:ind w:firstLine="480" w:firstLineChars="200"/>
        <w:rPr>
          <w:rFonts w:ascii="宋体" w:hAnsi="宋体" w:cs="宋体"/>
          <w:sz w:val="24"/>
          <w:szCs w:val="24"/>
        </w:rPr>
      </w:pPr>
      <w:bookmarkStart w:id="936" w:name="_Toc169940967"/>
      <w:bookmarkStart w:id="937" w:name="_Toc132684577"/>
      <w:bookmarkStart w:id="938" w:name="_Toc102490217"/>
      <w:bookmarkStart w:id="939" w:name="_Toc145989461"/>
      <w:r>
        <w:rPr>
          <w:rFonts w:hint="eastAsia" w:ascii="宋体" w:hAnsi="宋体" w:cs="宋体"/>
          <w:color w:val="000000"/>
          <w:sz w:val="24"/>
          <w:szCs w:val="24"/>
        </w:rPr>
        <w:t>10、如果因我方原因放弃中标，我方承诺，除采购人有权没收投标保证金外，还承担因下个中标候选投标人中标给采购人带来的经济损失。</w:t>
      </w:r>
    </w:p>
    <w:p w14:paraId="33B9DB0A">
      <w:pPr>
        <w:spacing w:line="520" w:lineRule="exact"/>
        <w:ind w:firstLine="482" w:firstLineChars="200"/>
        <w:rPr>
          <w:rFonts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7C14E6E5">
      <w:pPr>
        <w:spacing w:line="520" w:lineRule="exact"/>
        <w:ind w:firstLine="482" w:firstLineChars="200"/>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48EADE58">
      <w:pPr>
        <w:spacing w:line="520" w:lineRule="exact"/>
        <w:ind w:firstLine="482" w:firstLineChars="200"/>
        <w:rPr>
          <w:rFonts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7560B93F">
      <w:pPr>
        <w:spacing w:line="520" w:lineRule="exact"/>
        <w:ind w:right="540" w:rightChars="257" w:firstLine="482" w:firstLineChars="200"/>
        <w:rPr>
          <w:rFonts w:ascii="宋体" w:hAnsi="宋体" w:cs="宋体"/>
          <w:b/>
          <w:color w:val="000000"/>
          <w:sz w:val="28"/>
          <w:szCs w:val="28"/>
        </w:rPr>
      </w:pPr>
      <w:r>
        <w:rPr>
          <w:rFonts w:hint="eastAsia" w:ascii="宋体" w:hAnsi="宋体" w:cs="宋体"/>
          <w:b/>
          <w:color w:val="000000"/>
          <w:sz w:val="24"/>
          <w:szCs w:val="24"/>
        </w:rPr>
        <w:t>日期：  年  月  日</w:t>
      </w:r>
    </w:p>
    <w:p w14:paraId="692BF0F5">
      <w:pPr>
        <w:spacing w:line="360" w:lineRule="auto"/>
        <w:rPr>
          <w:rFonts w:ascii="宋体" w:hAnsi="宋体" w:cs="宋体"/>
          <w:b/>
          <w:color w:val="000000"/>
          <w:sz w:val="28"/>
          <w:szCs w:val="28"/>
          <w:u w:val="single"/>
        </w:rPr>
        <w:sectPr>
          <w:pgSz w:w="11906" w:h="16838"/>
          <w:pgMar w:top="1440" w:right="1440" w:bottom="1440" w:left="1440" w:header="851" w:footer="992" w:gutter="0"/>
          <w:cols w:space="720" w:num="1"/>
          <w:titlePg/>
          <w:docGrid w:linePitch="312" w:charSpace="0"/>
        </w:sectPr>
      </w:pPr>
    </w:p>
    <w:p w14:paraId="5DA387A0">
      <w:pPr>
        <w:adjustRightInd w:val="0"/>
        <w:snapToGrid w:val="0"/>
        <w:spacing w:line="360" w:lineRule="auto"/>
        <w:jc w:val="center"/>
        <w:outlineLvl w:val="1"/>
        <w:rPr>
          <w:rFonts w:ascii="宋体" w:hAnsi="宋体" w:cs="宋体"/>
          <w:b/>
          <w:color w:val="000000"/>
          <w:sz w:val="28"/>
          <w:szCs w:val="28"/>
        </w:rPr>
      </w:pPr>
      <w:bookmarkStart w:id="940" w:name="_Toc397410507"/>
      <w:bookmarkStart w:id="941" w:name="_Toc394320936"/>
      <w:bookmarkStart w:id="942" w:name="_Toc397585274"/>
      <w:bookmarkStart w:id="943" w:name="_Toc522893844"/>
      <w:bookmarkStart w:id="944" w:name="_Toc397410694"/>
      <w:bookmarkStart w:id="945" w:name="_Toc395711855"/>
      <w:bookmarkStart w:id="946" w:name="_Toc490171583"/>
      <w:bookmarkStart w:id="947" w:name="_Toc456197117"/>
      <w:bookmarkStart w:id="948" w:name="_Toc361406467"/>
      <w:bookmarkStart w:id="949" w:name="_Toc361237718"/>
      <w:r>
        <w:rPr>
          <w:rFonts w:hint="eastAsia" w:ascii="宋体" w:hAnsi="宋体" w:cs="宋体"/>
          <w:b/>
          <w:color w:val="000000"/>
          <w:sz w:val="28"/>
          <w:szCs w:val="28"/>
        </w:rPr>
        <w:t>三、投标报价一览表</w:t>
      </w:r>
      <w:bookmarkEnd w:id="940"/>
      <w:bookmarkEnd w:id="941"/>
      <w:bookmarkEnd w:id="942"/>
      <w:bookmarkEnd w:id="943"/>
      <w:bookmarkEnd w:id="944"/>
      <w:bookmarkEnd w:id="945"/>
      <w:bookmarkEnd w:id="946"/>
      <w:bookmarkEnd w:id="947"/>
      <w:bookmarkEnd w:id="948"/>
      <w:bookmarkEnd w:id="949"/>
    </w:p>
    <w:p w14:paraId="6596DC31">
      <w:pPr>
        <w:pStyle w:val="12"/>
        <w:ind w:firstLine="0" w:firstLineChars="0"/>
        <w:jc w:val="center"/>
        <w:rPr>
          <w:b/>
          <w:bCs/>
          <w:sz w:val="28"/>
          <w:szCs w:val="28"/>
        </w:rPr>
      </w:pPr>
      <w:r>
        <w:rPr>
          <w:rFonts w:hint="eastAsia"/>
          <w:b/>
          <w:bCs/>
          <w:sz w:val="28"/>
          <w:szCs w:val="28"/>
        </w:rPr>
        <w:t>（唱标报告）</w:t>
      </w:r>
    </w:p>
    <w:p w14:paraId="678A202F">
      <w:pPr>
        <w:autoSpaceDE w:val="0"/>
        <w:autoSpaceDN w:val="0"/>
        <w:adjustRightInd w:val="0"/>
        <w:spacing w:line="360" w:lineRule="auto"/>
        <w:ind w:right="420"/>
        <w:jc w:val="center"/>
        <w:rPr>
          <w:rFonts w:ascii="宋体" w:hAnsi="宋体" w:cs="宋体"/>
          <w:b/>
          <w:color w:val="000000"/>
          <w:szCs w:val="21"/>
        </w:rPr>
      </w:pPr>
    </w:p>
    <w:tbl>
      <w:tblPr>
        <w:tblStyle w:val="3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80"/>
      </w:tblGrid>
      <w:tr w14:paraId="5156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Align w:val="center"/>
          </w:tcPr>
          <w:p w14:paraId="3901A9DB">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项目名称</w:t>
            </w:r>
          </w:p>
        </w:tc>
        <w:tc>
          <w:tcPr>
            <w:tcW w:w="8080" w:type="dxa"/>
            <w:vAlign w:val="center"/>
          </w:tcPr>
          <w:p w14:paraId="0FDDF6ED">
            <w:pPr>
              <w:autoSpaceDE w:val="0"/>
              <w:autoSpaceDN w:val="0"/>
              <w:adjustRightInd w:val="0"/>
              <w:spacing w:line="360" w:lineRule="auto"/>
              <w:ind w:left="420" w:hanging="420"/>
              <w:jc w:val="center"/>
              <w:rPr>
                <w:rFonts w:ascii="宋体" w:hAnsi="宋体" w:cs="宋体"/>
                <w:b/>
                <w:color w:val="000000"/>
                <w:sz w:val="24"/>
              </w:rPr>
            </w:pPr>
            <w:r>
              <w:rPr>
                <w:rFonts w:hint="eastAsia" w:ascii="宋体" w:hAnsi="宋体" w:cs="宋体"/>
                <w:b/>
                <w:color w:val="000000"/>
                <w:sz w:val="24"/>
              </w:rPr>
              <w:t>延安市生态环境局延安市生态环境保护信息化管理建设项目（水环境监管软件提升系统）（二标段）</w:t>
            </w:r>
          </w:p>
        </w:tc>
      </w:tr>
      <w:tr w14:paraId="6F5A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Align w:val="center"/>
          </w:tcPr>
          <w:p w14:paraId="01E01823">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项目编号</w:t>
            </w:r>
          </w:p>
        </w:tc>
        <w:tc>
          <w:tcPr>
            <w:tcW w:w="8080" w:type="dxa"/>
            <w:vAlign w:val="center"/>
          </w:tcPr>
          <w:p w14:paraId="0D0AB8A8">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SXCY2024-63-2</w:t>
            </w:r>
          </w:p>
        </w:tc>
      </w:tr>
      <w:tr w14:paraId="370F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Align w:val="center"/>
          </w:tcPr>
          <w:p w14:paraId="057F463E">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投标人名称</w:t>
            </w:r>
          </w:p>
        </w:tc>
        <w:tc>
          <w:tcPr>
            <w:tcW w:w="8080" w:type="dxa"/>
            <w:vAlign w:val="center"/>
          </w:tcPr>
          <w:p w14:paraId="7EB66A0C">
            <w:pPr>
              <w:autoSpaceDE w:val="0"/>
              <w:autoSpaceDN w:val="0"/>
              <w:adjustRightInd w:val="0"/>
              <w:spacing w:line="360" w:lineRule="auto"/>
              <w:jc w:val="center"/>
              <w:rPr>
                <w:rFonts w:ascii="宋体" w:hAnsi="宋体" w:cs="宋体"/>
                <w:b/>
                <w:bCs/>
                <w:color w:val="000000"/>
                <w:sz w:val="24"/>
              </w:rPr>
            </w:pPr>
          </w:p>
        </w:tc>
      </w:tr>
      <w:tr w14:paraId="4C60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Merge w:val="restart"/>
            <w:vAlign w:val="center"/>
          </w:tcPr>
          <w:p w14:paraId="61A497B7">
            <w:pPr>
              <w:autoSpaceDE w:val="0"/>
              <w:autoSpaceDN w:val="0"/>
              <w:adjustRightInd w:val="0"/>
              <w:spacing w:line="360" w:lineRule="auto"/>
              <w:jc w:val="center"/>
              <w:rPr>
                <w:color w:val="000000"/>
              </w:rPr>
            </w:pPr>
            <w:r>
              <w:rPr>
                <w:rFonts w:hint="eastAsia" w:ascii="宋体" w:hAnsi="宋体" w:cs="宋体"/>
                <w:b/>
                <w:bCs/>
                <w:color w:val="000000"/>
                <w:sz w:val="24"/>
              </w:rPr>
              <w:t>投标报价</w:t>
            </w:r>
          </w:p>
        </w:tc>
        <w:tc>
          <w:tcPr>
            <w:tcW w:w="8080" w:type="dxa"/>
            <w:vAlign w:val="center"/>
          </w:tcPr>
          <w:p w14:paraId="025D3255">
            <w:pPr>
              <w:autoSpaceDE w:val="0"/>
              <w:autoSpaceDN w:val="0"/>
              <w:adjustRightInd w:val="0"/>
              <w:spacing w:line="360" w:lineRule="auto"/>
              <w:rPr>
                <w:rFonts w:ascii="宋体" w:hAnsi="宋体" w:cs="宋体"/>
                <w:b/>
                <w:color w:val="000000"/>
                <w:sz w:val="24"/>
              </w:rPr>
            </w:pPr>
            <w:r>
              <w:rPr>
                <w:rFonts w:hint="eastAsia" w:ascii="宋体" w:hAnsi="宋体" w:cs="宋体"/>
                <w:b/>
                <w:color w:val="000000"/>
                <w:sz w:val="24"/>
              </w:rPr>
              <w:t>大写：人民币</w:t>
            </w:r>
            <w:r>
              <w:rPr>
                <w:rFonts w:hint="eastAsia" w:ascii="宋体" w:hAnsi="宋体" w:cs="宋体"/>
                <w:b/>
                <w:color w:val="000000"/>
                <w:sz w:val="24"/>
                <w:u w:val="single"/>
              </w:rPr>
              <w:t xml:space="preserve">                 </w:t>
            </w:r>
            <w:r>
              <w:rPr>
                <w:rFonts w:hint="eastAsia" w:ascii="宋体" w:hAnsi="宋体" w:cs="宋体"/>
                <w:b/>
                <w:color w:val="000000"/>
                <w:sz w:val="24"/>
              </w:rPr>
              <w:t>元</w:t>
            </w:r>
          </w:p>
        </w:tc>
      </w:tr>
      <w:tr w14:paraId="6E15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Merge w:val="continue"/>
            <w:vAlign w:val="center"/>
          </w:tcPr>
          <w:p w14:paraId="312B2571">
            <w:pPr>
              <w:autoSpaceDE w:val="0"/>
              <w:autoSpaceDN w:val="0"/>
              <w:adjustRightInd w:val="0"/>
              <w:spacing w:line="360" w:lineRule="auto"/>
              <w:jc w:val="center"/>
              <w:rPr>
                <w:b/>
                <w:bCs/>
                <w:color w:val="000000"/>
              </w:rPr>
            </w:pPr>
          </w:p>
        </w:tc>
        <w:tc>
          <w:tcPr>
            <w:tcW w:w="8080" w:type="dxa"/>
            <w:vAlign w:val="center"/>
          </w:tcPr>
          <w:p w14:paraId="5F48273B">
            <w:pPr>
              <w:autoSpaceDE w:val="0"/>
              <w:autoSpaceDN w:val="0"/>
              <w:adjustRightInd w:val="0"/>
              <w:spacing w:line="360" w:lineRule="auto"/>
              <w:rPr>
                <w:rFonts w:ascii="宋体" w:hAnsi="宋体" w:cs="宋体"/>
                <w:b/>
                <w:color w:val="000000"/>
                <w:sz w:val="24"/>
              </w:rPr>
            </w:pPr>
            <w:r>
              <w:rPr>
                <w:rFonts w:hint="eastAsia" w:ascii="宋体" w:hAnsi="宋体" w:cs="宋体"/>
                <w:b/>
                <w:color w:val="000000"/>
                <w:sz w:val="24"/>
              </w:rPr>
              <w:t>小写：¥</w:t>
            </w:r>
            <w:r>
              <w:rPr>
                <w:rFonts w:hint="eastAsia" w:ascii="宋体" w:hAnsi="宋体" w:cs="宋体"/>
                <w:b/>
                <w:color w:val="000000"/>
                <w:sz w:val="24"/>
                <w:u w:val="single"/>
              </w:rPr>
              <w:t xml:space="preserve">                      </w:t>
            </w:r>
            <w:r>
              <w:rPr>
                <w:rFonts w:hint="eastAsia" w:ascii="宋体" w:hAnsi="宋体" w:cs="宋体"/>
                <w:b/>
                <w:color w:val="000000"/>
                <w:sz w:val="24"/>
              </w:rPr>
              <w:t>元</w:t>
            </w:r>
          </w:p>
        </w:tc>
      </w:tr>
      <w:tr w14:paraId="15A4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Align w:val="center"/>
          </w:tcPr>
          <w:p w14:paraId="5AE6561D">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工期</w:t>
            </w:r>
          </w:p>
        </w:tc>
        <w:tc>
          <w:tcPr>
            <w:tcW w:w="8080" w:type="dxa"/>
            <w:vAlign w:val="center"/>
          </w:tcPr>
          <w:p w14:paraId="51827A90">
            <w:pPr>
              <w:autoSpaceDE w:val="0"/>
              <w:autoSpaceDN w:val="0"/>
              <w:adjustRightInd w:val="0"/>
              <w:spacing w:line="360" w:lineRule="auto"/>
              <w:rPr>
                <w:rFonts w:ascii="宋体" w:hAnsi="宋体" w:cs="宋体"/>
                <w:b/>
                <w:bCs/>
                <w:color w:val="000000"/>
                <w:sz w:val="24"/>
              </w:rPr>
            </w:pPr>
          </w:p>
        </w:tc>
      </w:tr>
      <w:tr w14:paraId="687B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Align w:val="center"/>
          </w:tcPr>
          <w:p w14:paraId="6F3DE960">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质保期</w:t>
            </w:r>
          </w:p>
        </w:tc>
        <w:tc>
          <w:tcPr>
            <w:tcW w:w="8080" w:type="dxa"/>
            <w:vAlign w:val="center"/>
          </w:tcPr>
          <w:p w14:paraId="352F090D">
            <w:pPr>
              <w:autoSpaceDE w:val="0"/>
              <w:autoSpaceDN w:val="0"/>
              <w:adjustRightInd w:val="0"/>
              <w:spacing w:line="360" w:lineRule="auto"/>
              <w:rPr>
                <w:rFonts w:ascii="宋体" w:hAnsi="宋体" w:cs="宋体"/>
                <w:b/>
                <w:bCs/>
                <w:color w:val="000000"/>
                <w:sz w:val="24"/>
              </w:rPr>
            </w:pPr>
          </w:p>
        </w:tc>
      </w:tr>
      <w:tr w14:paraId="3AA4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Align w:val="center"/>
          </w:tcPr>
          <w:p w14:paraId="55380928">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备注</w:t>
            </w:r>
          </w:p>
        </w:tc>
        <w:tc>
          <w:tcPr>
            <w:tcW w:w="8080" w:type="dxa"/>
            <w:vAlign w:val="center"/>
          </w:tcPr>
          <w:p w14:paraId="61C416A0">
            <w:pPr>
              <w:autoSpaceDE w:val="0"/>
              <w:autoSpaceDN w:val="0"/>
              <w:adjustRightInd w:val="0"/>
              <w:spacing w:line="360" w:lineRule="auto"/>
              <w:rPr>
                <w:rFonts w:ascii="宋体" w:hAnsi="宋体" w:cs="宋体"/>
                <w:b/>
                <w:bCs/>
                <w:color w:val="000000"/>
                <w:sz w:val="24"/>
              </w:rPr>
            </w:pPr>
          </w:p>
        </w:tc>
      </w:tr>
    </w:tbl>
    <w:p w14:paraId="629E854D">
      <w:pPr>
        <w:pStyle w:val="32"/>
        <w:spacing w:before="0" w:beforeAutospacing="0" w:after="0" w:afterAutospacing="0" w:line="360" w:lineRule="auto"/>
        <w:jc w:val="both"/>
        <w:rPr>
          <w:color w:val="000000"/>
          <w:szCs w:val="24"/>
        </w:rPr>
      </w:pPr>
    </w:p>
    <w:p w14:paraId="766CD434">
      <w:pPr>
        <w:spacing w:line="480" w:lineRule="auto"/>
        <w:outlineLvl w:val="0"/>
        <w:rPr>
          <w:rFonts w:ascii="宋体" w:hAnsi="宋体" w:cs="宋体"/>
          <w:color w:val="000000"/>
          <w:sz w:val="24"/>
          <w:szCs w:val="24"/>
        </w:rPr>
      </w:pPr>
      <w:bookmarkStart w:id="950" w:name="_Toc28797"/>
      <w:bookmarkStart w:id="951" w:name="_Toc31079"/>
      <w:bookmarkStart w:id="952" w:name="_Toc620"/>
      <w:bookmarkStart w:id="953" w:name="_Toc30993"/>
      <w:bookmarkStart w:id="954" w:name="_Toc26274"/>
      <w:bookmarkStart w:id="955" w:name="_Toc27744"/>
      <w:bookmarkStart w:id="956" w:name="_Toc13127"/>
      <w:bookmarkStart w:id="957" w:name="_Toc9681"/>
      <w:r>
        <w:rPr>
          <w:rFonts w:hint="eastAsia" w:ascii="宋体" w:hAnsi="宋体" w:cs="宋体"/>
          <w:color w:val="000000"/>
          <w:sz w:val="24"/>
          <w:szCs w:val="24"/>
        </w:rPr>
        <w:t>注：以上表内报价内容以元为单位，保留小数点后两位。</w:t>
      </w:r>
      <w:bookmarkEnd w:id="950"/>
      <w:bookmarkEnd w:id="951"/>
      <w:bookmarkEnd w:id="952"/>
      <w:bookmarkEnd w:id="953"/>
      <w:bookmarkEnd w:id="954"/>
      <w:bookmarkEnd w:id="955"/>
      <w:bookmarkEnd w:id="956"/>
      <w:bookmarkEnd w:id="957"/>
    </w:p>
    <w:p w14:paraId="4815CB0C">
      <w:pPr>
        <w:pStyle w:val="32"/>
        <w:spacing w:before="0" w:beforeAutospacing="0" w:after="0" w:afterAutospacing="0" w:line="480" w:lineRule="auto"/>
        <w:jc w:val="both"/>
        <w:rPr>
          <w:color w:val="000000"/>
          <w:szCs w:val="24"/>
        </w:rPr>
      </w:pPr>
    </w:p>
    <w:p w14:paraId="071B6474">
      <w:pPr>
        <w:pStyle w:val="21"/>
        <w:spacing w:line="480" w:lineRule="auto"/>
        <w:rPr>
          <w:sz w:val="24"/>
          <w:szCs w:val="24"/>
        </w:rPr>
      </w:pPr>
    </w:p>
    <w:p w14:paraId="40E9687E">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555A8602">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0CD3EB92">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390108A5">
      <w:pPr>
        <w:spacing w:line="480" w:lineRule="auto"/>
        <w:ind w:right="540" w:rightChars="257" w:firstLine="482" w:firstLineChars="200"/>
        <w:rPr>
          <w:rFonts w:ascii="宋体" w:hAnsi="宋体" w:cs="宋体"/>
          <w:b/>
          <w:color w:val="000000"/>
          <w:sz w:val="24"/>
          <w:szCs w:val="24"/>
        </w:rPr>
      </w:pPr>
      <w:r>
        <w:rPr>
          <w:rFonts w:hint="eastAsia" w:ascii="宋体" w:hAnsi="宋体" w:cs="宋体"/>
          <w:b/>
          <w:color w:val="000000"/>
          <w:sz w:val="24"/>
          <w:szCs w:val="24"/>
        </w:rPr>
        <w:t>日期：  年  月  日</w:t>
      </w:r>
    </w:p>
    <w:p w14:paraId="77B57C27">
      <w:pPr>
        <w:pStyle w:val="13"/>
        <w:ind w:left="0" w:leftChars="0" w:right="1470"/>
      </w:pPr>
    </w:p>
    <w:p w14:paraId="0868D8AF">
      <w:pPr>
        <w:pStyle w:val="13"/>
        <w:ind w:left="0" w:leftChars="0" w:right="1470"/>
      </w:pPr>
    </w:p>
    <w:p w14:paraId="394D766F">
      <w:pPr>
        <w:pStyle w:val="13"/>
        <w:ind w:left="0" w:leftChars="0" w:right="1470"/>
      </w:pPr>
    </w:p>
    <w:p w14:paraId="6BC55763">
      <w:pPr>
        <w:spacing w:line="360" w:lineRule="auto"/>
        <w:jc w:val="center"/>
        <w:rPr>
          <w:rFonts w:ascii="宋体" w:hAnsi="宋体" w:cs="宋体"/>
          <w:b/>
          <w:color w:val="000000"/>
          <w:sz w:val="28"/>
          <w:szCs w:val="28"/>
        </w:rPr>
      </w:pPr>
      <w:r>
        <w:rPr>
          <w:rFonts w:hint="eastAsia" w:ascii="宋体" w:hAnsi="宋体" w:cs="宋体"/>
          <w:b/>
          <w:color w:val="000000"/>
          <w:sz w:val="28"/>
          <w:szCs w:val="28"/>
        </w:rPr>
        <w:t>四、 投标分项报价表</w:t>
      </w:r>
    </w:p>
    <w:tbl>
      <w:tblPr>
        <w:tblStyle w:val="35"/>
        <w:tblpPr w:leftFromText="180" w:rightFromText="180" w:vertAnchor="text" w:horzAnchor="page" w:tblpXSpec="center" w:tblpY="535"/>
        <w:tblOverlap w:val="never"/>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143"/>
        <w:gridCol w:w="861"/>
        <w:gridCol w:w="1198"/>
        <w:gridCol w:w="891"/>
        <w:gridCol w:w="1008"/>
        <w:gridCol w:w="1138"/>
        <w:gridCol w:w="1138"/>
        <w:gridCol w:w="1138"/>
      </w:tblGrid>
      <w:tr w14:paraId="2A72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jc w:val="center"/>
        </w:trPr>
        <w:tc>
          <w:tcPr>
            <w:tcW w:w="721" w:type="dxa"/>
            <w:tcBorders>
              <w:top w:val="single" w:color="000000" w:sz="2" w:space="0"/>
              <w:left w:val="single" w:color="000000" w:sz="2" w:space="0"/>
              <w:bottom w:val="single" w:color="000000" w:sz="2" w:space="0"/>
              <w:right w:val="single" w:color="000000" w:sz="2" w:space="0"/>
            </w:tcBorders>
          </w:tcPr>
          <w:p w14:paraId="0CB673B8">
            <w:pPr>
              <w:spacing w:line="360" w:lineRule="auto"/>
              <w:jc w:val="center"/>
              <w:rPr>
                <w:rFonts w:ascii="宋体" w:hAnsi="宋体" w:cs="宋体"/>
                <w:sz w:val="28"/>
                <w:szCs w:val="28"/>
              </w:rPr>
            </w:pPr>
            <w:r>
              <w:rPr>
                <w:rFonts w:hint="eastAsia" w:ascii="宋体" w:hAnsi="宋体" w:cs="宋体"/>
                <w:sz w:val="28"/>
                <w:szCs w:val="28"/>
              </w:rPr>
              <w:t>序号</w:t>
            </w:r>
          </w:p>
        </w:tc>
        <w:tc>
          <w:tcPr>
            <w:tcW w:w="1143" w:type="dxa"/>
            <w:tcBorders>
              <w:top w:val="single" w:color="000000" w:sz="2" w:space="0"/>
              <w:left w:val="single" w:color="auto" w:sz="4" w:space="0"/>
              <w:bottom w:val="single" w:color="000000" w:sz="2" w:space="0"/>
              <w:right w:val="single" w:color="000000" w:sz="2" w:space="0"/>
            </w:tcBorders>
          </w:tcPr>
          <w:p w14:paraId="4E820BF8">
            <w:pPr>
              <w:spacing w:line="360" w:lineRule="auto"/>
              <w:jc w:val="center"/>
              <w:rPr>
                <w:rFonts w:ascii="宋体" w:hAnsi="宋体" w:cs="宋体"/>
                <w:sz w:val="28"/>
                <w:szCs w:val="28"/>
              </w:rPr>
            </w:pPr>
            <w:r>
              <w:rPr>
                <w:rFonts w:hint="eastAsia" w:ascii="宋体" w:hAnsi="宋体" w:cs="宋体"/>
                <w:sz w:val="28"/>
                <w:szCs w:val="28"/>
              </w:rPr>
              <w:t>设备名称</w:t>
            </w:r>
          </w:p>
        </w:tc>
        <w:tc>
          <w:tcPr>
            <w:tcW w:w="861" w:type="dxa"/>
            <w:tcBorders>
              <w:top w:val="single" w:color="000000" w:sz="2" w:space="0"/>
              <w:left w:val="single" w:color="auto" w:sz="4" w:space="0"/>
              <w:bottom w:val="single" w:color="000000" w:sz="2" w:space="0"/>
              <w:right w:val="single" w:color="auto" w:sz="4" w:space="0"/>
            </w:tcBorders>
          </w:tcPr>
          <w:p w14:paraId="6E1216C9">
            <w:pPr>
              <w:spacing w:line="360" w:lineRule="auto"/>
              <w:jc w:val="center"/>
              <w:rPr>
                <w:rFonts w:ascii="宋体" w:hAnsi="宋体" w:cs="宋体"/>
                <w:sz w:val="28"/>
                <w:szCs w:val="28"/>
              </w:rPr>
            </w:pPr>
            <w:r>
              <w:rPr>
                <w:rFonts w:hint="eastAsia" w:ascii="宋体" w:hAnsi="宋体" w:cs="宋体"/>
                <w:sz w:val="28"/>
                <w:szCs w:val="28"/>
              </w:rPr>
              <w:t>品牌</w:t>
            </w:r>
          </w:p>
        </w:tc>
        <w:tc>
          <w:tcPr>
            <w:tcW w:w="1198" w:type="dxa"/>
            <w:tcBorders>
              <w:top w:val="single" w:color="000000" w:sz="2" w:space="0"/>
              <w:left w:val="single" w:color="auto" w:sz="4" w:space="0"/>
              <w:bottom w:val="single" w:color="000000" w:sz="2" w:space="0"/>
              <w:right w:val="single" w:color="000000" w:sz="2" w:space="0"/>
            </w:tcBorders>
          </w:tcPr>
          <w:p w14:paraId="47011A39">
            <w:pPr>
              <w:spacing w:line="360" w:lineRule="auto"/>
              <w:jc w:val="center"/>
              <w:rPr>
                <w:rFonts w:ascii="宋体" w:hAnsi="宋体" w:cs="宋体"/>
                <w:sz w:val="28"/>
                <w:szCs w:val="28"/>
              </w:rPr>
            </w:pPr>
            <w:r>
              <w:rPr>
                <w:rFonts w:hint="eastAsia" w:ascii="宋体" w:hAnsi="宋体" w:cs="宋体"/>
                <w:sz w:val="28"/>
                <w:szCs w:val="28"/>
              </w:rPr>
              <w:t>生产厂家</w:t>
            </w:r>
          </w:p>
        </w:tc>
        <w:tc>
          <w:tcPr>
            <w:tcW w:w="891" w:type="dxa"/>
            <w:tcBorders>
              <w:top w:val="single" w:color="000000" w:sz="2" w:space="0"/>
              <w:left w:val="single" w:color="auto" w:sz="4" w:space="0"/>
              <w:bottom w:val="single" w:color="000000" w:sz="2" w:space="0"/>
              <w:right w:val="single" w:color="000000" w:sz="2" w:space="0"/>
            </w:tcBorders>
          </w:tcPr>
          <w:p w14:paraId="1057EAA1">
            <w:pPr>
              <w:spacing w:line="360" w:lineRule="auto"/>
              <w:jc w:val="center"/>
              <w:rPr>
                <w:rFonts w:ascii="宋体" w:hAnsi="宋体" w:cs="宋体"/>
                <w:sz w:val="28"/>
                <w:szCs w:val="28"/>
              </w:rPr>
            </w:pPr>
            <w:r>
              <w:rPr>
                <w:rFonts w:hint="eastAsia" w:ascii="宋体" w:hAnsi="宋体" w:cs="宋体"/>
                <w:sz w:val="28"/>
                <w:szCs w:val="28"/>
              </w:rPr>
              <w:t>型号</w:t>
            </w:r>
          </w:p>
        </w:tc>
        <w:tc>
          <w:tcPr>
            <w:tcW w:w="1008" w:type="dxa"/>
            <w:tcBorders>
              <w:top w:val="single" w:color="000000" w:sz="2" w:space="0"/>
              <w:left w:val="single" w:color="auto" w:sz="4" w:space="0"/>
              <w:bottom w:val="single" w:color="000000" w:sz="2" w:space="0"/>
              <w:right w:val="single" w:color="000000" w:sz="2" w:space="0"/>
            </w:tcBorders>
          </w:tcPr>
          <w:p w14:paraId="17D0E7E0">
            <w:pPr>
              <w:spacing w:line="360" w:lineRule="auto"/>
              <w:jc w:val="center"/>
              <w:rPr>
                <w:rFonts w:ascii="宋体" w:hAnsi="宋体" w:cs="宋体"/>
                <w:sz w:val="28"/>
                <w:szCs w:val="28"/>
              </w:rPr>
            </w:pPr>
            <w:r>
              <w:rPr>
                <w:rFonts w:hint="eastAsia" w:ascii="宋体" w:hAnsi="宋体" w:cs="宋体"/>
                <w:sz w:val="28"/>
                <w:szCs w:val="28"/>
              </w:rPr>
              <w:t>数量</w:t>
            </w:r>
          </w:p>
        </w:tc>
        <w:tc>
          <w:tcPr>
            <w:tcW w:w="1138" w:type="dxa"/>
            <w:tcBorders>
              <w:top w:val="single" w:color="000000" w:sz="2" w:space="0"/>
              <w:left w:val="single" w:color="auto" w:sz="4" w:space="0"/>
              <w:bottom w:val="single" w:color="000000" w:sz="2" w:space="0"/>
              <w:right w:val="single" w:color="000000" w:sz="2" w:space="0"/>
            </w:tcBorders>
          </w:tcPr>
          <w:p w14:paraId="445C377E">
            <w:pPr>
              <w:spacing w:line="360" w:lineRule="auto"/>
              <w:jc w:val="center"/>
              <w:rPr>
                <w:rFonts w:ascii="宋体" w:hAnsi="宋体" w:cs="宋体"/>
                <w:sz w:val="28"/>
                <w:szCs w:val="28"/>
              </w:rPr>
            </w:pPr>
            <w:r>
              <w:rPr>
                <w:rFonts w:hint="eastAsia" w:ascii="宋体" w:hAnsi="宋体" w:cs="宋体"/>
                <w:sz w:val="28"/>
                <w:szCs w:val="28"/>
              </w:rPr>
              <w:t>单位</w:t>
            </w:r>
          </w:p>
        </w:tc>
        <w:tc>
          <w:tcPr>
            <w:tcW w:w="1138" w:type="dxa"/>
            <w:tcBorders>
              <w:top w:val="single" w:color="000000" w:sz="2" w:space="0"/>
              <w:left w:val="single" w:color="auto" w:sz="4" w:space="0"/>
              <w:bottom w:val="single" w:color="000000" w:sz="2" w:space="0"/>
              <w:right w:val="single" w:color="000000" w:sz="2" w:space="0"/>
            </w:tcBorders>
          </w:tcPr>
          <w:p w14:paraId="20C9C2AE">
            <w:pPr>
              <w:spacing w:line="360" w:lineRule="auto"/>
              <w:jc w:val="center"/>
              <w:rPr>
                <w:rFonts w:ascii="宋体" w:hAnsi="宋体" w:cs="宋体"/>
                <w:sz w:val="28"/>
                <w:szCs w:val="28"/>
              </w:rPr>
            </w:pPr>
            <w:r>
              <w:rPr>
                <w:rFonts w:hint="eastAsia" w:ascii="宋体" w:hAnsi="宋体" w:cs="宋体"/>
                <w:sz w:val="28"/>
                <w:szCs w:val="28"/>
              </w:rPr>
              <w:t>单价（元）</w:t>
            </w:r>
          </w:p>
        </w:tc>
        <w:tc>
          <w:tcPr>
            <w:tcW w:w="1138" w:type="dxa"/>
            <w:tcBorders>
              <w:top w:val="single" w:color="000000" w:sz="2" w:space="0"/>
              <w:left w:val="single" w:color="auto" w:sz="4" w:space="0"/>
              <w:bottom w:val="single" w:color="000000" w:sz="2" w:space="0"/>
              <w:right w:val="single" w:color="000000" w:sz="2" w:space="0"/>
            </w:tcBorders>
          </w:tcPr>
          <w:p w14:paraId="773E41E2">
            <w:pPr>
              <w:spacing w:line="360" w:lineRule="auto"/>
              <w:jc w:val="center"/>
              <w:rPr>
                <w:rFonts w:ascii="宋体" w:hAnsi="宋体" w:cs="宋体"/>
                <w:sz w:val="28"/>
                <w:szCs w:val="28"/>
              </w:rPr>
            </w:pPr>
            <w:r>
              <w:rPr>
                <w:rFonts w:hint="eastAsia" w:ascii="宋体" w:hAnsi="宋体" w:cs="宋体"/>
                <w:sz w:val="28"/>
                <w:szCs w:val="28"/>
              </w:rPr>
              <w:t>总价（元）</w:t>
            </w:r>
          </w:p>
        </w:tc>
      </w:tr>
      <w:tr w14:paraId="7BA4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tcPr>
          <w:p w14:paraId="032DE551">
            <w:pPr>
              <w:spacing w:line="360" w:lineRule="auto"/>
              <w:rPr>
                <w:rFonts w:ascii="宋体" w:hAnsi="宋体" w:cs="宋体"/>
                <w:sz w:val="24"/>
                <w:szCs w:val="24"/>
              </w:rPr>
            </w:pPr>
          </w:p>
        </w:tc>
        <w:tc>
          <w:tcPr>
            <w:tcW w:w="1143" w:type="dxa"/>
            <w:tcBorders>
              <w:top w:val="single" w:color="auto" w:sz="4" w:space="0"/>
              <w:left w:val="single" w:color="auto" w:sz="4" w:space="0"/>
              <w:bottom w:val="single" w:color="000000" w:sz="2" w:space="0"/>
              <w:right w:val="single" w:color="000000" w:sz="2" w:space="0"/>
            </w:tcBorders>
          </w:tcPr>
          <w:p w14:paraId="12C30249">
            <w:pPr>
              <w:spacing w:line="360" w:lineRule="auto"/>
              <w:rPr>
                <w:rFonts w:ascii="宋体" w:hAnsi="宋体" w:cs="宋体"/>
                <w:sz w:val="24"/>
                <w:szCs w:val="24"/>
              </w:rPr>
            </w:pPr>
          </w:p>
        </w:tc>
        <w:tc>
          <w:tcPr>
            <w:tcW w:w="861" w:type="dxa"/>
            <w:tcBorders>
              <w:top w:val="single" w:color="auto" w:sz="4" w:space="0"/>
              <w:left w:val="single" w:color="auto" w:sz="4" w:space="0"/>
              <w:bottom w:val="single" w:color="000000" w:sz="2" w:space="0"/>
              <w:right w:val="single" w:color="auto" w:sz="4" w:space="0"/>
            </w:tcBorders>
          </w:tcPr>
          <w:p w14:paraId="5E3B644A">
            <w:pPr>
              <w:spacing w:line="360" w:lineRule="auto"/>
              <w:rPr>
                <w:rFonts w:ascii="宋体" w:hAnsi="宋体" w:cs="宋体"/>
                <w:sz w:val="24"/>
                <w:szCs w:val="24"/>
              </w:rPr>
            </w:pPr>
          </w:p>
        </w:tc>
        <w:tc>
          <w:tcPr>
            <w:tcW w:w="1198" w:type="dxa"/>
            <w:tcBorders>
              <w:top w:val="single" w:color="auto" w:sz="4" w:space="0"/>
              <w:left w:val="single" w:color="auto" w:sz="4" w:space="0"/>
              <w:bottom w:val="single" w:color="000000" w:sz="2" w:space="0"/>
              <w:right w:val="single" w:color="000000" w:sz="2" w:space="0"/>
            </w:tcBorders>
          </w:tcPr>
          <w:p w14:paraId="27835D73">
            <w:pPr>
              <w:spacing w:line="360" w:lineRule="auto"/>
              <w:rPr>
                <w:rFonts w:ascii="宋体" w:hAnsi="宋体" w:cs="宋体"/>
                <w:sz w:val="24"/>
                <w:szCs w:val="24"/>
              </w:rPr>
            </w:pPr>
          </w:p>
        </w:tc>
        <w:tc>
          <w:tcPr>
            <w:tcW w:w="891" w:type="dxa"/>
            <w:tcBorders>
              <w:top w:val="single" w:color="auto" w:sz="4" w:space="0"/>
              <w:left w:val="single" w:color="auto" w:sz="4" w:space="0"/>
              <w:bottom w:val="single" w:color="000000" w:sz="2" w:space="0"/>
              <w:right w:val="single" w:color="000000" w:sz="2" w:space="0"/>
            </w:tcBorders>
          </w:tcPr>
          <w:p w14:paraId="75A4D433">
            <w:pPr>
              <w:spacing w:line="360" w:lineRule="auto"/>
              <w:rPr>
                <w:rFonts w:ascii="宋体" w:hAnsi="宋体" w:cs="宋体"/>
                <w:sz w:val="24"/>
                <w:szCs w:val="24"/>
              </w:rPr>
            </w:pPr>
          </w:p>
        </w:tc>
        <w:tc>
          <w:tcPr>
            <w:tcW w:w="1008" w:type="dxa"/>
            <w:tcBorders>
              <w:top w:val="single" w:color="auto" w:sz="4" w:space="0"/>
              <w:left w:val="single" w:color="auto" w:sz="4" w:space="0"/>
              <w:bottom w:val="single" w:color="000000" w:sz="2" w:space="0"/>
              <w:right w:val="single" w:color="000000" w:sz="2" w:space="0"/>
            </w:tcBorders>
          </w:tcPr>
          <w:p w14:paraId="4F6D970C">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3A487E34">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0A1E5860">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4931194A">
            <w:pPr>
              <w:spacing w:line="360" w:lineRule="auto"/>
              <w:rPr>
                <w:rFonts w:ascii="宋体" w:hAnsi="宋体" w:cs="宋体"/>
                <w:sz w:val="24"/>
                <w:szCs w:val="24"/>
              </w:rPr>
            </w:pPr>
          </w:p>
        </w:tc>
      </w:tr>
      <w:tr w14:paraId="0C0A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tcPr>
          <w:p w14:paraId="603FA793">
            <w:pPr>
              <w:spacing w:line="360" w:lineRule="auto"/>
              <w:rPr>
                <w:rFonts w:ascii="宋体" w:hAnsi="宋体" w:cs="宋体"/>
                <w:sz w:val="24"/>
                <w:szCs w:val="24"/>
              </w:rPr>
            </w:pPr>
          </w:p>
        </w:tc>
        <w:tc>
          <w:tcPr>
            <w:tcW w:w="1143" w:type="dxa"/>
            <w:tcBorders>
              <w:top w:val="single" w:color="auto" w:sz="4" w:space="0"/>
              <w:left w:val="single" w:color="auto" w:sz="4" w:space="0"/>
              <w:bottom w:val="single" w:color="000000" w:sz="2" w:space="0"/>
              <w:right w:val="single" w:color="000000" w:sz="2" w:space="0"/>
            </w:tcBorders>
          </w:tcPr>
          <w:p w14:paraId="050C910A">
            <w:pPr>
              <w:spacing w:line="360" w:lineRule="auto"/>
              <w:rPr>
                <w:rFonts w:ascii="宋体" w:hAnsi="宋体" w:cs="宋体"/>
                <w:sz w:val="24"/>
                <w:szCs w:val="24"/>
              </w:rPr>
            </w:pPr>
          </w:p>
        </w:tc>
        <w:tc>
          <w:tcPr>
            <w:tcW w:w="861" w:type="dxa"/>
            <w:tcBorders>
              <w:top w:val="single" w:color="auto" w:sz="4" w:space="0"/>
              <w:left w:val="single" w:color="auto" w:sz="4" w:space="0"/>
              <w:bottom w:val="single" w:color="000000" w:sz="2" w:space="0"/>
              <w:right w:val="single" w:color="auto" w:sz="4" w:space="0"/>
            </w:tcBorders>
          </w:tcPr>
          <w:p w14:paraId="4E24EFEB">
            <w:pPr>
              <w:spacing w:line="360" w:lineRule="auto"/>
              <w:rPr>
                <w:rFonts w:ascii="宋体" w:hAnsi="宋体" w:cs="宋体"/>
                <w:sz w:val="24"/>
                <w:szCs w:val="24"/>
              </w:rPr>
            </w:pPr>
          </w:p>
        </w:tc>
        <w:tc>
          <w:tcPr>
            <w:tcW w:w="1198" w:type="dxa"/>
            <w:tcBorders>
              <w:top w:val="single" w:color="auto" w:sz="4" w:space="0"/>
              <w:left w:val="single" w:color="auto" w:sz="4" w:space="0"/>
              <w:bottom w:val="single" w:color="000000" w:sz="2" w:space="0"/>
              <w:right w:val="single" w:color="000000" w:sz="2" w:space="0"/>
            </w:tcBorders>
          </w:tcPr>
          <w:p w14:paraId="7A14E88E">
            <w:pPr>
              <w:spacing w:line="360" w:lineRule="auto"/>
              <w:rPr>
                <w:rFonts w:ascii="宋体" w:hAnsi="宋体" w:cs="宋体"/>
                <w:sz w:val="24"/>
                <w:szCs w:val="24"/>
              </w:rPr>
            </w:pPr>
          </w:p>
        </w:tc>
        <w:tc>
          <w:tcPr>
            <w:tcW w:w="891" w:type="dxa"/>
            <w:tcBorders>
              <w:top w:val="single" w:color="auto" w:sz="4" w:space="0"/>
              <w:left w:val="single" w:color="auto" w:sz="4" w:space="0"/>
              <w:bottom w:val="single" w:color="000000" w:sz="2" w:space="0"/>
              <w:right w:val="single" w:color="000000" w:sz="2" w:space="0"/>
            </w:tcBorders>
          </w:tcPr>
          <w:p w14:paraId="0F2A75CB">
            <w:pPr>
              <w:spacing w:line="360" w:lineRule="auto"/>
              <w:rPr>
                <w:rFonts w:ascii="宋体" w:hAnsi="宋体" w:cs="宋体"/>
                <w:sz w:val="24"/>
                <w:szCs w:val="24"/>
              </w:rPr>
            </w:pPr>
          </w:p>
        </w:tc>
        <w:tc>
          <w:tcPr>
            <w:tcW w:w="1008" w:type="dxa"/>
            <w:tcBorders>
              <w:top w:val="single" w:color="auto" w:sz="4" w:space="0"/>
              <w:left w:val="single" w:color="auto" w:sz="4" w:space="0"/>
              <w:bottom w:val="single" w:color="000000" w:sz="2" w:space="0"/>
              <w:right w:val="single" w:color="000000" w:sz="2" w:space="0"/>
            </w:tcBorders>
          </w:tcPr>
          <w:p w14:paraId="6AF596EE">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6AAC0C6A">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6565242F">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742A0B91">
            <w:pPr>
              <w:spacing w:line="360" w:lineRule="auto"/>
              <w:rPr>
                <w:rFonts w:ascii="宋体" w:hAnsi="宋体" w:cs="宋体"/>
                <w:sz w:val="24"/>
                <w:szCs w:val="24"/>
              </w:rPr>
            </w:pPr>
          </w:p>
        </w:tc>
      </w:tr>
      <w:tr w14:paraId="0D88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tcPr>
          <w:p w14:paraId="12A0BD74">
            <w:pPr>
              <w:spacing w:line="360" w:lineRule="auto"/>
              <w:rPr>
                <w:rFonts w:ascii="宋体" w:hAnsi="宋体" w:cs="宋体"/>
                <w:sz w:val="24"/>
                <w:szCs w:val="24"/>
              </w:rPr>
            </w:pPr>
          </w:p>
        </w:tc>
        <w:tc>
          <w:tcPr>
            <w:tcW w:w="1143" w:type="dxa"/>
            <w:tcBorders>
              <w:top w:val="single" w:color="auto" w:sz="4" w:space="0"/>
              <w:left w:val="single" w:color="auto" w:sz="4" w:space="0"/>
              <w:bottom w:val="single" w:color="000000" w:sz="2" w:space="0"/>
              <w:right w:val="single" w:color="000000" w:sz="2" w:space="0"/>
            </w:tcBorders>
          </w:tcPr>
          <w:p w14:paraId="3B90CA88">
            <w:pPr>
              <w:spacing w:line="360" w:lineRule="auto"/>
              <w:rPr>
                <w:rFonts w:ascii="宋体" w:hAnsi="宋体" w:cs="宋体"/>
                <w:sz w:val="24"/>
                <w:szCs w:val="24"/>
              </w:rPr>
            </w:pPr>
          </w:p>
        </w:tc>
        <w:tc>
          <w:tcPr>
            <w:tcW w:w="861" w:type="dxa"/>
            <w:tcBorders>
              <w:top w:val="single" w:color="auto" w:sz="4" w:space="0"/>
              <w:left w:val="single" w:color="auto" w:sz="4" w:space="0"/>
              <w:bottom w:val="single" w:color="000000" w:sz="2" w:space="0"/>
              <w:right w:val="single" w:color="auto" w:sz="4" w:space="0"/>
            </w:tcBorders>
          </w:tcPr>
          <w:p w14:paraId="3CB69082">
            <w:pPr>
              <w:spacing w:line="360" w:lineRule="auto"/>
              <w:rPr>
                <w:rFonts w:ascii="宋体" w:hAnsi="宋体" w:cs="宋体"/>
                <w:sz w:val="24"/>
                <w:szCs w:val="24"/>
              </w:rPr>
            </w:pPr>
          </w:p>
        </w:tc>
        <w:tc>
          <w:tcPr>
            <w:tcW w:w="1198" w:type="dxa"/>
            <w:tcBorders>
              <w:top w:val="single" w:color="auto" w:sz="4" w:space="0"/>
              <w:left w:val="single" w:color="auto" w:sz="4" w:space="0"/>
              <w:bottom w:val="single" w:color="000000" w:sz="2" w:space="0"/>
              <w:right w:val="single" w:color="000000" w:sz="2" w:space="0"/>
            </w:tcBorders>
          </w:tcPr>
          <w:p w14:paraId="42D2A18B">
            <w:pPr>
              <w:spacing w:line="360" w:lineRule="auto"/>
              <w:rPr>
                <w:rFonts w:ascii="宋体" w:hAnsi="宋体" w:cs="宋体"/>
                <w:sz w:val="24"/>
                <w:szCs w:val="24"/>
              </w:rPr>
            </w:pPr>
          </w:p>
        </w:tc>
        <w:tc>
          <w:tcPr>
            <w:tcW w:w="891" w:type="dxa"/>
            <w:tcBorders>
              <w:top w:val="single" w:color="auto" w:sz="4" w:space="0"/>
              <w:left w:val="single" w:color="auto" w:sz="4" w:space="0"/>
              <w:bottom w:val="single" w:color="000000" w:sz="2" w:space="0"/>
              <w:right w:val="single" w:color="000000" w:sz="2" w:space="0"/>
            </w:tcBorders>
          </w:tcPr>
          <w:p w14:paraId="258C34EE">
            <w:pPr>
              <w:spacing w:line="360" w:lineRule="auto"/>
              <w:rPr>
                <w:rFonts w:ascii="宋体" w:hAnsi="宋体" w:cs="宋体"/>
                <w:sz w:val="24"/>
                <w:szCs w:val="24"/>
              </w:rPr>
            </w:pPr>
          </w:p>
        </w:tc>
        <w:tc>
          <w:tcPr>
            <w:tcW w:w="1008" w:type="dxa"/>
            <w:tcBorders>
              <w:top w:val="single" w:color="auto" w:sz="4" w:space="0"/>
              <w:left w:val="single" w:color="auto" w:sz="4" w:space="0"/>
              <w:bottom w:val="single" w:color="000000" w:sz="2" w:space="0"/>
              <w:right w:val="single" w:color="000000" w:sz="2" w:space="0"/>
            </w:tcBorders>
          </w:tcPr>
          <w:p w14:paraId="0ED7435D">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73400366">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79CF5E3B">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235EF924">
            <w:pPr>
              <w:spacing w:line="360" w:lineRule="auto"/>
              <w:rPr>
                <w:rFonts w:ascii="宋体" w:hAnsi="宋体" w:cs="宋体"/>
                <w:sz w:val="24"/>
                <w:szCs w:val="24"/>
              </w:rPr>
            </w:pPr>
          </w:p>
        </w:tc>
      </w:tr>
      <w:tr w14:paraId="322F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tcPr>
          <w:p w14:paraId="4FCA1749">
            <w:pPr>
              <w:spacing w:line="360" w:lineRule="auto"/>
              <w:rPr>
                <w:rFonts w:ascii="宋体" w:hAnsi="宋体" w:cs="宋体"/>
                <w:sz w:val="24"/>
                <w:szCs w:val="24"/>
              </w:rPr>
            </w:pPr>
          </w:p>
        </w:tc>
        <w:tc>
          <w:tcPr>
            <w:tcW w:w="1143" w:type="dxa"/>
            <w:tcBorders>
              <w:top w:val="single" w:color="auto" w:sz="4" w:space="0"/>
              <w:left w:val="single" w:color="auto" w:sz="4" w:space="0"/>
              <w:bottom w:val="single" w:color="000000" w:sz="2" w:space="0"/>
              <w:right w:val="single" w:color="000000" w:sz="2" w:space="0"/>
            </w:tcBorders>
          </w:tcPr>
          <w:p w14:paraId="16EC2583">
            <w:pPr>
              <w:spacing w:line="360" w:lineRule="auto"/>
              <w:rPr>
                <w:rFonts w:ascii="宋体" w:hAnsi="宋体" w:cs="宋体"/>
                <w:sz w:val="24"/>
                <w:szCs w:val="24"/>
              </w:rPr>
            </w:pPr>
          </w:p>
        </w:tc>
        <w:tc>
          <w:tcPr>
            <w:tcW w:w="861" w:type="dxa"/>
            <w:tcBorders>
              <w:top w:val="single" w:color="auto" w:sz="4" w:space="0"/>
              <w:left w:val="single" w:color="auto" w:sz="4" w:space="0"/>
              <w:bottom w:val="single" w:color="000000" w:sz="2" w:space="0"/>
              <w:right w:val="single" w:color="auto" w:sz="4" w:space="0"/>
            </w:tcBorders>
          </w:tcPr>
          <w:p w14:paraId="7C67CBD5">
            <w:pPr>
              <w:spacing w:line="360" w:lineRule="auto"/>
              <w:rPr>
                <w:rFonts w:ascii="宋体" w:hAnsi="宋体" w:cs="宋体"/>
                <w:sz w:val="24"/>
                <w:szCs w:val="24"/>
              </w:rPr>
            </w:pPr>
          </w:p>
        </w:tc>
        <w:tc>
          <w:tcPr>
            <w:tcW w:w="1198" w:type="dxa"/>
            <w:tcBorders>
              <w:top w:val="single" w:color="auto" w:sz="4" w:space="0"/>
              <w:left w:val="single" w:color="auto" w:sz="4" w:space="0"/>
              <w:bottom w:val="single" w:color="000000" w:sz="2" w:space="0"/>
              <w:right w:val="single" w:color="000000" w:sz="2" w:space="0"/>
            </w:tcBorders>
          </w:tcPr>
          <w:p w14:paraId="3503A1E4">
            <w:pPr>
              <w:spacing w:line="360" w:lineRule="auto"/>
              <w:rPr>
                <w:rFonts w:ascii="宋体" w:hAnsi="宋体" w:cs="宋体"/>
                <w:sz w:val="24"/>
                <w:szCs w:val="24"/>
              </w:rPr>
            </w:pPr>
          </w:p>
        </w:tc>
        <w:tc>
          <w:tcPr>
            <w:tcW w:w="891" w:type="dxa"/>
            <w:tcBorders>
              <w:top w:val="single" w:color="auto" w:sz="4" w:space="0"/>
              <w:left w:val="single" w:color="auto" w:sz="4" w:space="0"/>
              <w:bottom w:val="single" w:color="000000" w:sz="2" w:space="0"/>
              <w:right w:val="single" w:color="000000" w:sz="2" w:space="0"/>
            </w:tcBorders>
          </w:tcPr>
          <w:p w14:paraId="676676E0">
            <w:pPr>
              <w:spacing w:line="360" w:lineRule="auto"/>
              <w:rPr>
                <w:rFonts w:ascii="宋体" w:hAnsi="宋体" w:cs="宋体"/>
                <w:sz w:val="24"/>
                <w:szCs w:val="24"/>
              </w:rPr>
            </w:pPr>
          </w:p>
        </w:tc>
        <w:tc>
          <w:tcPr>
            <w:tcW w:w="1008" w:type="dxa"/>
            <w:tcBorders>
              <w:top w:val="single" w:color="auto" w:sz="4" w:space="0"/>
              <w:left w:val="single" w:color="auto" w:sz="4" w:space="0"/>
              <w:bottom w:val="single" w:color="000000" w:sz="2" w:space="0"/>
              <w:right w:val="single" w:color="000000" w:sz="2" w:space="0"/>
            </w:tcBorders>
          </w:tcPr>
          <w:p w14:paraId="60EB616A">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41050AE1">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797F3EBD">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2196D32C">
            <w:pPr>
              <w:spacing w:line="360" w:lineRule="auto"/>
              <w:rPr>
                <w:rFonts w:ascii="宋体" w:hAnsi="宋体" w:cs="宋体"/>
                <w:sz w:val="24"/>
                <w:szCs w:val="24"/>
              </w:rPr>
            </w:pPr>
          </w:p>
        </w:tc>
      </w:tr>
      <w:tr w14:paraId="56F8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tcPr>
          <w:p w14:paraId="745E6B92">
            <w:pPr>
              <w:spacing w:line="360" w:lineRule="auto"/>
              <w:rPr>
                <w:rFonts w:ascii="宋体" w:hAnsi="宋体" w:cs="宋体"/>
                <w:sz w:val="24"/>
                <w:szCs w:val="24"/>
              </w:rPr>
            </w:pPr>
          </w:p>
        </w:tc>
        <w:tc>
          <w:tcPr>
            <w:tcW w:w="1143" w:type="dxa"/>
            <w:tcBorders>
              <w:top w:val="single" w:color="auto" w:sz="4" w:space="0"/>
              <w:left w:val="single" w:color="auto" w:sz="4" w:space="0"/>
              <w:bottom w:val="single" w:color="000000" w:sz="2" w:space="0"/>
              <w:right w:val="single" w:color="000000" w:sz="2" w:space="0"/>
            </w:tcBorders>
          </w:tcPr>
          <w:p w14:paraId="6551BA65">
            <w:pPr>
              <w:spacing w:line="360" w:lineRule="auto"/>
              <w:rPr>
                <w:rFonts w:ascii="宋体" w:hAnsi="宋体" w:cs="宋体"/>
                <w:sz w:val="24"/>
                <w:szCs w:val="24"/>
              </w:rPr>
            </w:pPr>
          </w:p>
        </w:tc>
        <w:tc>
          <w:tcPr>
            <w:tcW w:w="861" w:type="dxa"/>
            <w:tcBorders>
              <w:top w:val="single" w:color="auto" w:sz="4" w:space="0"/>
              <w:left w:val="single" w:color="auto" w:sz="4" w:space="0"/>
              <w:bottom w:val="single" w:color="000000" w:sz="2" w:space="0"/>
              <w:right w:val="single" w:color="auto" w:sz="4" w:space="0"/>
            </w:tcBorders>
          </w:tcPr>
          <w:p w14:paraId="0B68A65C">
            <w:pPr>
              <w:spacing w:line="360" w:lineRule="auto"/>
              <w:rPr>
                <w:rFonts w:ascii="宋体" w:hAnsi="宋体" w:cs="宋体"/>
                <w:sz w:val="24"/>
                <w:szCs w:val="24"/>
              </w:rPr>
            </w:pPr>
          </w:p>
        </w:tc>
        <w:tc>
          <w:tcPr>
            <w:tcW w:w="1198" w:type="dxa"/>
            <w:tcBorders>
              <w:top w:val="single" w:color="auto" w:sz="4" w:space="0"/>
              <w:left w:val="single" w:color="auto" w:sz="4" w:space="0"/>
              <w:bottom w:val="single" w:color="000000" w:sz="2" w:space="0"/>
              <w:right w:val="single" w:color="000000" w:sz="2" w:space="0"/>
            </w:tcBorders>
          </w:tcPr>
          <w:p w14:paraId="48C2DFF4">
            <w:pPr>
              <w:spacing w:line="360" w:lineRule="auto"/>
              <w:rPr>
                <w:rFonts w:ascii="宋体" w:hAnsi="宋体" w:cs="宋体"/>
                <w:sz w:val="24"/>
                <w:szCs w:val="24"/>
              </w:rPr>
            </w:pPr>
          </w:p>
        </w:tc>
        <w:tc>
          <w:tcPr>
            <w:tcW w:w="891" w:type="dxa"/>
            <w:tcBorders>
              <w:top w:val="single" w:color="auto" w:sz="4" w:space="0"/>
              <w:left w:val="single" w:color="auto" w:sz="4" w:space="0"/>
              <w:bottom w:val="single" w:color="000000" w:sz="2" w:space="0"/>
              <w:right w:val="single" w:color="000000" w:sz="2" w:space="0"/>
            </w:tcBorders>
          </w:tcPr>
          <w:p w14:paraId="771666E2">
            <w:pPr>
              <w:spacing w:line="360" w:lineRule="auto"/>
              <w:rPr>
                <w:rFonts w:ascii="宋体" w:hAnsi="宋体" w:cs="宋体"/>
                <w:sz w:val="24"/>
                <w:szCs w:val="24"/>
              </w:rPr>
            </w:pPr>
          </w:p>
        </w:tc>
        <w:tc>
          <w:tcPr>
            <w:tcW w:w="1008" w:type="dxa"/>
            <w:tcBorders>
              <w:top w:val="single" w:color="auto" w:sz="4" w:space="0"/>
              <w:left w:val="single" w:color="auto" w:sz="4" w:space="0"/>
              <w:bottom w:val="single" w:color="000000" w:sz="2" w:space="0"/>
              <w:right w:val="single" w:color="000000" w:sz="2" w:space="0"/>
            </w:tcBorders>
          </w:tcPr>
          <w:p w14:paraId="3175E4BD">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12D4EB13">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0D4AE52A">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0D4624A6">
            <w:pPr>
              <w:spacing w:line="360" w:lineRule="auto"/>
              <w:rPr>
                <w:rFonts w:ascii="宋体" w:hAnsi="宋体" w:cs="宋体"/>
                <w:sz w:val="24"/>
                <w:szCs w:val="24"/>
              </w:rPr>
            </w:pPr>
          </w:p>
        </w:tc>
      </w:tr>
      <w:tr w14:paraId="25CE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tcPr>
          <w:p w14:paraId="1BBC9BAB">
            <w:pPr>
              <w:spacing w:line="360" w:lineRule="auto"/>
              <w:rPr>
                <w:rFonts w:ascii="宋体" w:hAnsi="宋体" w:cs="宋体"/>
                <w:sz w:val="24"/>
                <w:szCs w:val="24"/>
              </w:rPr>
            </w:pPr>
          </w:p>
        </w:tc>
        <w:tc>
          <w:tcPr>
            <w:tcW w:w="1143" w:type="dxa"/>
            <w:tcBorders>
              <w:top w:val="single" w:color="auto" w:sz="4" w:space="0"/>
              <w:left w:val="single" w:color="auto" w:sz="4" w:space="0"/>
              <w:bottom w:val="single" w:color="000000" w:sz="2" w:space="0"/>
              <w:right w:val="single" w:color="000000" w:sz="2" w:space="0"/>
            </w:tcBorders>
          </w:tcPr>
          <w:p w14:paraId="2DACAC44">
            <w:pPr>
              <w:spacing w:line="360" w:lineRule="auto"/>
              <w:rPr>
                <w:rFonts w:ascii="宋体" w:hAnsi="宋体" w:cs="宋体"/>
                <w:sz w:val="24"/>
                <w:szCs w:val="24"/>
              </w:rPr>
            </w:pPr>
          </w:p>
        </w:tc>
        <w:tc>
          <w:tcPr>
            <w:tcW w:w="861" w:type="dxa"/>
            <w:tcBorders>
              <w:top w:val="single" w:color="auto" w:sz="4" w:space="0"/>
              <w:left w:val="single" w:color="auto" w:sz="4" w:space="0"/>
              <w:bottom w:val="single" w:color="000000" w:sz="2" w:space="0"/>
              <w:right w:val="single" w:color="auto" w:sz="4" w:space="0"/>
            </w:tcBorders>
          </w:tcPr>
          <w:p w14:paraId="54596892">
            <w:pPr>
              <w:spacing w:line="360" w:lineRule="auto"/>
              <w:rPr>
                <w:rFonts w:ascii="宋体" w:hAnsi="宋体" w:cs="宋体"/>
                <w:sz w:val="24"/>
                <w:szCs w:val="24"/>
              </w:rPr>
            </w:pPr>
          </w:p>
        </w:tc>
        <w:tc>
          <w:tcPr>
            <w:tcW w:w="1198" w:type="dxa"/>
            <w:tcBorders>
              <w:top w:val="single" w:color="auto" w:sz="4" w:space="0"/>
              <w:left w:val="single" w:color="auto" w:sz="4" w:space="0"/>
              <w:bottom w:val="single" w:color="000000" w:sz="2" w:space="0"/>
              <w:right w:val="single" w:color="000000" w:sz="2" w:space="0"/>
            </w:tcBorders>
          </w:tcPr>
          <w:p w14:paraId="050D87E7">
            <w:pPr>
              <w:spacing w:line="360" w:lineRule="auto"/>
              <w:rPr>
                <w:rFonts w:ascii="宋体" w:hAnsi="宋体" w:cs="宋体"/>
                <w:sz w:val="24"/>
                <w:szCs w:val="24"/>
              </w:rPr>
            </w:pPr>
          </w:p>
        </w:tc>
        <w:tc>
          <w:tcPr>
            <w:tcW w:w="891" w:type="dxa"/>
            <w:tcBorders>
              <w:top w:val="single" w:color="auto" w:sz="4" w:space="0"/>
              <w:left w:val="single" w:color="auto" w:sz="4" w:space="0"/>
              <w:bottom w:val="single" w:color="000000" w:sz="2" w:space="0"/>
              <w:right w:val="single" w:color="000000" w:sz="2" w:space="0"/>
            </w:tcBorders>
          </w:tcPr>
          <w:p w14:paraId="73235ABE">
            <w:pPr>
              <w:spacing w:line="360" w:lineRule="auto"/>
              <w:rPr>
                <w:rFonts w:ascii="宋体" w:hAnsi="宋体" w:cs="宋体"/>
                <w:sz w:val="24"/>
                <w:szCs w:val="24"/>
              </w:rPr>
            </w:pPr>
          </w:p>
        </w:tc>
        <w:tc>
          <w:tcPr>
            <w:tcW w:w="1008" w:type="dxa"/>
            <w:tcBorders>
              <w:top w:val="single" w:color="auto" w:sz="4" w:space="0"/>
              <w:left w:val="single" w:color="auto" w:sz="4" w:space="0"/>
              <w:bottom w:val="single" w:color="000000" w:sz="2" w:space="0"/>
              <w:right w:val="single" w:color="000000" w:sz="2" w:space="0"/>
            </w:tcBorders>
          </w:tcPr>
          <w:p w14:paraId="2E5D2336">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461C8F94">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50BD0D1C">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7FACDE09">
            <w:pPr>
              <w:spacing w:line="360" w:lineRule="auto"/>
              <w:rPr>
                <w:rFonts w:ascii="宋体" w:hAnsi="宋体" w:cs="宋体"/>
                <w:sz w:val="24"/>
                <w:szCs w:val="24"/>
              </w:rPr>
            </w:pPr>
          </w:p>
        </w:tc>
      </w:tr>
      <w:tr w14:paraId="50EB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tcPr>
          <w:p w14:paraId="0E099AB7">
            <w:pPr>
              <w:spacing w:line="360" w:lineRule="auto"/>
              <w:rPr>
                <w:rFonts w:ascii="宋体" w:hAnsi="宋体" w:cs="宋体"/>
                <w:sz w:val="24"/>
                <w:szCs w:val="24"/>
              </w:rPr>
            </w:pPr>
          </w:p>
        </w:tc>
        <w:tc>
          <w:tcPr>
            <w:tcW w:w="1143" w:type="dxa"/>
            <w:tcBorders>
              <w:top w:val="single" w:color="auto" w:sz="4" w:space="0"/>
              <w:left w:val="single" w:color="auto" w:sz="4" w:space="0"/>
              <w:bottom w:val="single" w:color="000000" w:sz="2" w:space="0"/>
              <w:right w:val="single" w:color="000000" w:sz="2" w:space="0"/>
            </w:tcBorders>
          </w:tcPr>
          <w:p w14:paraId="21811063">
            <w:pPr>
              <w:spacing w:line="360" w:lineRule="auto"/>
              <w:rPr>
                <w:rFonts w:ascii="宋体" w:hAnsi="宋体" w:cs="宋体"/>
                <w:sz w:val="24"/>
                <w:szCs w:val="24"/>
              </w:rPr>
            </w:pPr>
          </w:p>
        </w:tc>
        <w:tc>
          <w:tcPr>
            <w:tcW w:w="861" w:type="dxa"/>
            <w:tcBorders>
              <w:top w:val="single" w:color="auto" w:sz="4" w:space="0"/>
              <w:left w:val="single" w:color="auto" w:sz="4" w:space="0"/>
              <w:bottom w:val="single" w:color="000000" w:sz="2" w:space="0"/>
              <w:right w:val="single" w:color="auto" w:sz="4" w:space="0"/>
            </w:tcBorders>
          </w:tcPr>
          <w:p w14:paraId="6F5E5864">
            <w:pPr>
              <w:spacing w:line="360" w:lineRule="auto"/>
              <w:rPr>
                <w:rFonts w:ascii="宋体" w:hAnsi="宋体" w:cs="宋体"/>
                <w:sz w:val="24"/>
                <w:szCs w:val="24"/>
              </w:rPr>
            </w:pPr>
          </w:p>
        </w:tc>
        <w:tc>
          <w:tcPr>
            <w:tcW w:w="1198" w:type="dxa"/>
            <w:tcBorders>
              <w:top w:val="single" w:color="auto" w:sz="4" w:space="0"/>
              <w:left w:val="single" w:color="auto" w:sz="4" w:space="0"/>
              <w:bottom w:val="single" w:color="000000" w:sz="2" w:space="0"/>
              <w:right w:val="single" w:color="000000" w:sz="2" w:space="0"/>
            </w:tcBorders>
          </w:tcPr>
          <w:p w14:paraId="1171D789">
            <w:pPr>
              <w:spacing w:line="360" w:lineRule="auto"/>
              <w:rPr>
                <w:rFonts w:ascii="宋体" w:hAnsi="宋体" w:cs="宋体"/>
                <w:sz w:val="24"/>
                <w:szCs w:val="24"/>
              </w:rPr>
            </w:pPr>
          </w:p>
        </w:tc>
        <w:tc>
          <w:tcPr>
            <w:tcW w:w="891" w:type="dxa"/>
            <w:tcBorders>
              <w:top w:val="single" w:color="auto" w:sz="4" w:space="0"/>
              <w:left w:val="single" w:color="auto" w:sz="4" w:space="0"/>
              <w:bottom w:val="single" w:color="000000" w:sz="2" w:space="0"/>
              <w:right w:val="single" w:color="000000" w:sz="2" w:space="0"/>
            </w:tcBorders>
          </w:tcPr>
          <w:p w14:paraId="57666920">
            <w:pPr>
              <w:spacing w:line="360" w:lineRule="auto"/>
              <w:rPr>
                <w:rFonts w:ascii="宋体" w:hAnsi="宋体" w:cs="宋体"/>
                <w:sz w:val="24"/>
                <w:szCs w:val="24"/>
              </w:rPr>
            </w:pPr>
          </w:p>
        </w:tc>
        <w:tc>
          <w:tcPr>
            <w:tcW w:w="1008" w:type="dxa"/>
            <w:tcBorders>
              <w:top w:val="single" w:color="auto" w:sz="4" w:space="0"/>
              <w:left w:val="single" w:color="auto" w:sz="4" w:space="0"/>
              <w:bottom w:val="single" w:color="000000" w:sz="2" w:space="0"/>
              <w:right w:val="single" w:color="000000" w:sz="2" w:space="0"/>
            </w:tcBorders>
          </w:tcPr>
          <w:p w14:paraId="0EDBDFF9">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242C03CA">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479A15ED">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7D48121D">
            <w:pPr>
              <w:spacing w:line="360" w:lineRule="auto"/>
              <w:rPr>
                <w:rFonts w:ascii="宋体" w:hAnsi="宋体" w:cs="宋体"/>
                <w:sz w:val="24"/>
                <w:szCs w:val="24"/>
              </w:rPr>
            </w:pPr>
          </w:p>
        </w:tc>
      </w:tr>
      <w:tr w14:paraId="3350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tcPr>
          <w:p w14:paraId="060CCB53">
            <w:pPr>
              <w:spacing w:line="360" w:lineRule="auto"/>
              <w:rPr>
                <w:rFonts w:ascii="宋体" w:hAnsi="宋体" w:cs="宋体"/>
                <w:sz w:val="24"/>
                <w:szCs w:val="24"/>
              </w:rPr>
            </w:pPr>
          </w:p>
        </w:tc>
        <w:tc>
          <w:tcPr>
            <w:tcW w:w="1143" w:type="dxa"/>
            <w:tcBorders>
              <w:top w:val="single" w:color="auto" w:sz="4" w:space="0"/>
              <w:left w:val="single" w:color="auto" w:sz="4" w:space="0"/>
              <w:bottom w:val="single" w:color="auto" w:sz="4" w:space="0"/>
              <w:right w:val="single" w:color="000000" w:sz="2" w:space="0"/>
            </w:tcBorders>
          </w:tcPr>
          <w:p w14:paraId="33E0EA32">
            <w:pPr>
              <w:spacing w:line="360" w:lineRule="auto"/>
              <w:rPr>
                <w:rFonts w:ascii="宋体" w:hAnsi="宋体" w:cs="宋体"/>
                <w:sz w:val="24"/>
                <w:szCs w:val="24"/>
              </w:rPr>
            </w:pPr>
          </w:p>
        </w:tc>
        <w:tc>
          <w:tcPr>
            <w:tcW w:w="861" w:type="dxa"/>
            <w:tcBorders>
              <w:top w:val="single" w:color="auto" w:sz="4" w:space="0"/>
              <w:left w:val="single" w:color="auto" w:sz="4" w:space="0"/>
              <w:bottom w:val="single" w:color="auto" w:sz="4" w:space="0"/>
              <w:right w:val="single" w:color="auto" w:sz="4" w:space="0"/>
            </w:tcBorders>
          </w:tcPr>
          <w:p w14:paraId="56855F19">
            <w:pPr>
              <w:spacing w:line="360" w:lineRule="auto"/>
              <w:rPr>
                <w:rFonts w:ascii="宋体" w:hAnsi="宋体" w:cs="宋体"/>
                <w:sz w:val="24"/>
                <w:szCs w:val="24"/>
              </w:rPr>
            </w:pPr>
          </w:p>
        </w:tc>
        <w:tc>
          <w:tcPr>
            <w:tcW w:w="1198" w:type="dxa"/>
            <w:tcBorders>
              <w:top w:val="single" w:color="auto" w:sz="4" w:space="0"/>
              <w:left w:val="single" w:color="auto" w:sz="4" w:space="0"/>
              <w:bottom w:val="single" w:color="auto" w:sz="4" w:space="0"/>
              <w:right w:val="single" w:color="000000" w:sz="2" w:space="0"/>
            </w:tcBorders>
          </w:tcPr>
          <w:p w14:paraId="559E213D">
            <w:pPr>
              <w:spacing w:line="360" w:lineRule="auto"/>
              <w:rPr>
                <w:rFonts w:ascii="宋体" w:hAnsi="宋体" w:cs="宋体"/>
                <w:sz w:val="24"/>
                <w:szCs w:val="24"/>
              </w:rPr>
            </w:pPr>
          </w:p>
        </w:tc>
        <w:tc>
          <w:tcPr>
            <w:tcW w:w="891" w:type="dxa"/>
            <w:tcBorders>
              <w:top w:val="single" w:color="auto" w:sz="4" w:space="0"/>
              <w:left w:val="single" w:color="auto" w:sz="4" w:space="0"/>
              <w:bottom w:val="single" w:color="auto" w:sz="4" w:space="0"/>
              <w:right w:val="single" w:color="000000" w:sz="2" w:space="0"/>
            </w:tcBorders>
          </w:tcPr>
          <w:p w14:paraId="2E6E153A">
            <w:pPr>
              <w:spacing w:line="360" w:lineRule="auto"/>
              <w:rPr>
                <w:rFonts w:ascii="宋体" w:hAnsi="宋体" w:cs="宋体"/>
                <w:sz w:val="24"/>
                <w:szCs w:val="24"/>
              </w:rPr>
            </w:pPr>
          </w:p>
        </w:tc>
        <w:tc>
          <w:tcPr>
            <w:tcW w:w="1008" w:type="dxa"/>
            <w:tcBorders>
              <w:top w:val="single" w:color="auto" w:sz="4" w:space="0"/>
              <w:left w:val="single" w:color="auto" w:sz="4" w:space="0"/>
              <w:bottom w:val="single" w:color="auto" w:sz="4" w:space="0"/>
              <w:right w:val="single" w:color="000000" w:sz="2" w:space="0"/>
            </w:tcBorders>
          </w:tcPr>
          <w:p w14:paraId="50311368">
            <w:pPr>
              <w:spacing w:line="360" w:lineRule="auto"/>
              <w:rPr>
                <w:rFonts w:ascii="宋体" w:hAnsi="宋体" w:cs="宋体"/>
                <w:sz w:val="24"/>
                <w:szCs w:val="24"/>
              </w:rPr>
            </w:pPr>
          </w:p>
        </w:tc>
        <w:tc>
          <w:tcPr>
            <w:tcW w:w="1138" w:type="dxa"/>
            <w:tcBorders>
              <w:top w:val="single" w:color="auto" w:sz="4" w:space="0"/>
              <w:left w:val="single" w:color="auto" w:sz="4" w:space="0"/>
              <w:bottom w:val="single" w:color="auto" w:sz="4" w:space="0"/>
              <w:right w:val="single" w:color="000000" w:sz="2" w:space="0"/>
            </w:tcBorders>
          </w:tcPr>
          <w:p w14:paraId="05C2659C">
            <w:pPr>
              <w:spacing w:line="360" w:lineRule="auto"/>
              <w:rPr>
                <w:rFonts w:ascii="宋体" w:hAnsi="宋体" w:cs="宋体"/>
                <w:sz w:val="24"/>
                <w:szCs w:val="24"/>
              </w:rPr>
            </w:pPr>
          </w:p>
        </w:tc>
        <w:tc>
          <w:tcPr>
            <w:tcW w:w="1138" w:type="dxa"/>
            <w:tcBorders>
              <w:top w:val="single" w:color="auto" w:sz="4" w:space="0"/>
              <w:left w:val="single" w:color="auto" w:sz="4" w:space="0"/>
              <w:bottom w:val="single" w:color="auto" w:sz="4" w:space="0"/>
              <w:right w:val="single" w:color="000000" w:sz="2" w:space="0"/>
            </w:tcBorders>
          </w:tcPr>
          <w:p w14:paraId="0DC0C992">
            <w:pPr>
              <w:spacing w:line="360" w:lineRule="auto"/>
              <w:rPr>
                <w:rFonts w:ascii="宋体" w:hAnsi="宋体" w:cs="宋体"/>
                <w:sz w:val="24"/>
                <w:szCs w:val="24"/>
              </w:rPr>
            </w:pPr>
          </w:p>
        </w:tc>
        <w:tc>
          <w:tcPr>
            <w:tcW w:w="1138" w:type="dxa"/>
            <w:tcBorders>
              <w:top w:val="single" w:color="auto" w:sz="4" w:space="0"/>
              <w:left w:val="single" w:color="auto" w:sz="4" w:space="0"/>
              <w:bottom w:val="single" w:color="auto" w:sz="4" w:space="0"/>
              <w:right w:val="single" w:color="000000" w:sz="2" w:space="0"/>
            </w:tcBorders>
          </w:tcPr>
          <w:p w14:paraId="3801ACD9">
            <w:pPr>
              <w:spacing w:line="360" w:lineRule="auto"/>
              <w:rPr>
                <w:rFonts w:ascii="宋体" w:hAnsi="宋体" w:cs="宋体"/>
                <w:sz w:val="24"/>
                <w:szCs w:val="24"/>
              </w:rPr>
            </w:pPr>
          </w:p>
        </w:tc>
      </w:tr>
      <w:tr w14:paraId="77DD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tcPr>
          <w:p w14:paraId="3DDF414E">
            <w:pPr>
              <w:spacing w:line="360" w:lineRule="auto"/>
              <w:rPr>
                <w:rFonts w:ascii="宋体" w:hAnsi="宋体" w:cs="宋体"/>
                <w:sz w:val="24"/>
                <w:szCs w:val="24"/>
              </w:rPr>
            </w:pPr>
          </w:p>
        </w:tc>
        <w:tc>
          <w:tcPr>
            <w:tcW w:w="1143" w:type="dxa"/>
            <w:tcBorders>
              <w:top w:val="single" w:color="auto" w:sz="4" w:space="0"/>
              <w:left w:val="single" w:color="auto" w:sz="4" w:space="0"/>
              <w:bottom w:val="single" w:color="auto" w:sz="4" w:space="0"/>
              <w:right w:val="single" w:color="000000" w:sz="2" w:space="0"/>
            </w:tcBorders>
          </w:tcPr>
          <w:p w14:paraId="38D92F7E">
            <w:pPr>
              <w:spacing w:line="360" w:lineRule="auto"/>
              <w:rPr>
                <w:rFonts w:ascii="宋体" w:hAnsi="宋体" w:cs="宋体"/>
                <w:sz w:val="24"/>
                <w:szCs w:val="24"/>
              </w:rPr>
            </w:pPr>
          </w:p>
        </w:tc>
        <w:tc>
          <w:tcPr>
            <w:tcW w:w="861" w:type="dxa"/>
            <w:tcBorders>
              <w:top w:val="single" w:color="auto" w:sz="4" w:space="0"/>
              <w:left w:val="single" w:color="auto" w:sz="4" w:space="0"/>
              <w:bottom w:val="single" w:color="auto" w:sz="4" w:space="0"/>
              <w:right w:val="single" w:color="auto" w:sz="4" w:space="0"/>
            </w:tcBorders>
          </w:tcPr>
          <w:p w14:paraId="7EFFCCA9">
            <w:pPr>
              <w:spacing w:line="360" w:lineRule="auto"/>
              <w:rPr>
                <w:rFonts w:ascii="宋体" w:hAnsi="宋体" w:cs="宋体"/>
                <w:sz w:val="24"/>
                <w:szCs w:val="24"/>
              </w:rPr>
            </w:pPr>
          </w:p>
        </w:tc>
        <w:tc>
          <w:tcPr>
            <w:tcW w:w="1198" w:type="dxa"/>
            <w:tcBorders>
              <w:top w:val="single" w:color="auto" w:sz="4" w:space="0"/>
              <w:left w:val="single" w:color="auto" w:sz="4" w:space="0"/>
              <w:bottom w:val="single" w:color="auto" w:sz="4" w:space="0"/>
              <w:right w:val="single" w:color="000000" w:sz="2" w:space="0"/>
            </w:tcBorders>
          </w:tcPr>
          <w:p w14:paraId="365B7212">
            <w:pPr>
              <w:spacing w:line="360" w:lineRule="auto"/>
              <w:rPr>
                <w:rFonts w:ascii="宋体" w:hAnsi="宋体" w:cs="宋体"/>
                <w:sz w:val="24"/>
                <w:szCs w:val="24"/>
              </w:rPr>
            </w:pPr>
          </w:p>
        </w:tc>
        <w:tc>
          <w:tcPr>
            <w:tcW w:w="891" w:type="dxa"/>
            <w:tcBorders>
              <w:top w:val="single" w:color="auto" w:sz="4" w:space="0"/>
              <w:left w:val="single" w:color="auto" w:sz="4" w:space="0"/>
              <w:bottom w:val="single" w:color="auto" w:sz="4" w:space="0"/>
              <w:right w:val="single" w:color="000000" w:sz="2" w:space="0"/>
            </w:tcBorders>
          </w:tcPr>
          <w:p w14:paraId="6D33EDFC">
            <w:pPr>
              <w:spacing w:line="360" w:lineRule="auto"/>
              <w:rPr>
                <w:rFonts w:ascii="宋体" w:hAnsi="宋体" w:cs="宋体"/>
                <w:sz w:val="24"/>
                <w:szCs w:val="24"/>
              </w:rPr>
            </w:pPr>
          </w:p>
        </w:tc>
        <w:tc>
          <w:tcPr>
            <w:tcW w:w="1008" w:type="dxa"/>
            <w:tcBorders>
              <w:top w:val="single" w:color="auto" w:sz="4" w:space="0"/>
              <w:left w:val="single" w:color="auto" w:sz="4" w:space="0"/>
              <w:bottom w:val="single" w:color="auto" w:sz="4" w:space="0"/>
              <w:right w:val="single" w:color="000000" w:sz="2" w:space="0"/>
            </w:tcBorders>
          </w:tcPr>
          <w:p w14:paraId="7C3DC764">
            <w:pPr>
              <w:spacing w:line="360" w:lineRule="auto"/>
              <w:rPr>
                <w:rFonts w:ascii="宋体" w:hAnsi="宋体" w:cs="宋体"/>
                <w:sz w:val="24"/>
                <w:szCs w:val="24"/>
              </w:rPr>
            </w:pPr>
          </w:p>
        </w:tc>
        <w:tc>
          <w:tcPr>
            <w:tcW w:w="1138" w:type="dxa"/>
            <w:tcBorders>
              <w:top w:val="single" w:color="auto" w:sz="4" w:space="0"/>
              <w:left w:val="single" w:color="auto" w:sz="4" w:space="0"/>
              <w:bottom w:val="single" w:color="auto" w:sz="4" w:space="0"/>
              <w:right w:val="single" w:color="000000" w:sz="2" w:space="0"/>
            </w:tcBorders>
          </w:tcPr>
          <w:p w14:paraId="69174847">
            <w:pPr>
              <w:spacing w:line="360" w:lineRule="auto"/>
              <w:rPr>
                <w:rFonts w:ascii="宋体" w:hAnsi="宋体" w:cs="宋体"/>
                <w:sz w:val="24"/>
                <w:szCs w:val="24"/>
              </w:rPr>
            </w:pPr>
          </w:p>
        </w:tc>
        <w:tc>
          <w:tcPr>
            <w:tcW w:w="1138" w:type="dxa"/>
            <w:tcBorders>
              <w:top w:val="single" w:color="auto" w:sz="4" w:space="0"/>
              <w:left w:val="single" w:color="auto" w:sz="4" w:space="0"/>
              <w:bottom w:val="single" w:color="auto" w:sz="4" w:space="0"/>
              <w:right w:val="single" w:color="000000" w:sz="2" w:space="0"/>
            </w:tcBorders>
          </w:tcPr>
          <w:p w14:paraId="3D3CBCDC">
            <w:pPr>
              <w:spacing w:line="360" w:lineRule="auto"/>
              <w:rPr>
                <w:rFonts w:ascii="宋体" w:hAnsi="宋体" w:cs="宋体"/>
                <w:sz w:val="24"/>
                <w:szCs w:val="24"/>
              </w:rPr>
            </w:pPr>
          </w:p>
        </w:tc>
        <w:tc>
          <w:tcPr>
            <w:tcW w:w="1138" w:type="dxa"/>
            <w:tcBorders>
              <w:top w:val="single" w:color="auto" w:sz="4" w:space="0"/>
              <w:left w:val="single" w:color="auto" w:sz="4" w:space="0"/>
              <w:bottom w:val="single" w:color="auto" w:sz="4" w:space="0"/>
              <w:right w:val="single" w:color="000000" w:sz="2" w:space="0"/>
            </w:tcBorders>
          </w:tcPr>
          <w:p w14:paraId="5E26216E">
            <w:pPr>
              <w:spacing w:line="360" w:lineRule="auto"/>
              <w:rPr>
                <w:rFonts w:ascii="宋体" w:hAnsi="宋体" w:cs="宋体"/>
                <w:sz w:val="24"/>
                <w:szCs w:val="24"/>
              </w:rPr>
            </w:pPr>
          </w:p>
        </w:tc>
      </w:tr>
      <w:tr w14:paraId="7FBB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tcPr>
          <w:p w14:paraId="04B226A0">
            <w:pPr>
              <w:spacing w:line="360" w:lineRule="auto"/>
              <w:rPr>
                <w:rFonts w:ascii="宋体" w:hAnsi="宋体" w:cs="宋体"/>
                <w:sz w:val="24"/>
                <w:szCs w:val="24"/>
              </w:rPr>
            </w:pPr>
          </w:p>
        </w:tc>
        <w:tc>
          <w:tcPr>
            <w:tcW w:w="1143" w:type="dxa"/>
            <w:tcBorders>
              <w:top w:val="single" w:color="auto" w:sz="4" w:space="0"/>
              <w:left w:val="single" w:color="auto" w:sz="4" w:space="0"/>
              <w:bottom w:val="single" w:color="auto" w:sz="4" w:space="0"/>
              <w:right w:val="single" w:color="000000" w:sz="2" w:space="0"/>
            </w:tcBorders>
          </w:tcPr>
          <w:p w14:paraId="41808258">
            <w:pPr>
              <w:spacing w:line="360" w:lineRule="auto"/>
              <w:rPr>
                <w:rFonts w:ascii="宋体" w:hAnsi="宋体" w:cs="宋体"/>
                <w:sz w:val="24"/>
                <w:szCs w:val="24"/>
              </w:rPr>
            </w:pPr>
          </w:p>
        </w:tc>
        <w:tc>
          <w:tcPr>
            <w:tcW w:w="861" w:type="dxa"/>
            <w:tcBorders>
              <w:top w:val="single" w:color="auto" w:sz="4" w:space="0"/>
              <w:left w:val="single" w:color="auto" w:sz="4" w:space="0"/>
              <w:bottom w:val="single" w:color="auto" w:sz="4" w:space="0"/>
              <w:right w:val="single" w:color="auto" w:sz="4" w:space="0"/>
            </w:tcBorders>
          </w:tcPr>
          <w:p w14:paraId="7A1548F9">
            <w:pPr>
              <w:spacing w:line="360" w:lineRule="auto"/>
              <w:rPr>
                <w:rFonts w:ascii="宋体" w:hAnsi="宋体" w:cs="宋体"/>
                <w:sz w:val="24"/>
                <w:szCs w:val="24"/>
              </w:rPr>
            </w:pPr>
          </w:p>
        </w:tc>
        <w:tc>
          <w:tcPr>
            <w:tcW w:w="1198" w:type="dxa"/>
            <w:tcBorders>
              <w:top w:val="single" w:color="auto" w:sz="4" w:space="0"/>
              <w:left w:val="single" w:color="auto" w:sz="4" w:space="0"/>
              <w:bottom w:val="single" w:color="auto" w:sz="4" w:space="0"/>
              <w:right w:val="single" w:color="000000" w:sz="2" w:space="0"/>
            </w:tcBorders>
          </w:tcPr>
          <w:p w14:paraId="1D9D84F3">
            <w:pPr>
              <w:spacing w:line="360" w:lineRule="auto"/>
              <w:rPr>
                <w:rFonts w:ascii="宋体" w:hAnsi="宋体" w:cs="宋体"/>
                <w:sz w:val="24"/>
                <w:szCs w:val="24"/>
              </w:rPr>
            </w:pPr>
          </w:p>
        </w:tc>
        <w:tc>
          <w:tcPr>
            <w:tcW w:w="891" w:type="dxa"/>
            <w:tcBorders>
              <w:top w:val="single" w:color="auto" w:sz="4" w:space="0"/>
              <w:left w:val="single" w:color="auto" w:sz="4" w:space="0"/>
              <w:bottom w:val="single" w:color="auto" w:sz="4" w:space="0"/>
              <w:right w:val="single" w:color="000000" w:sz="2" w:space="0"/>
            </w:tcBorders>
          </w:tcPr>
          <w:p w14:paraId="3F0227EF">
            <w:pPr>
              <w:spacing w:line="360" w:lineRule="auto"/>
              <w:rPr>
                <w:rFonts w:ascii="宋体" w:hAnsi="宋体" w:cs="宋体"/>
                <w:sz w:val="24"/>
                <w:szCs w:val="24"/>
              </w:rPr>
            </w:pPr>
          </w:p>
        </w:tc>
        <w:tc>
          <w:tcPr>
            <w:tcW w:w="1008" w:type="dxa"/>
            <w:tcBorders>
              <w:top w:val="single" w:color="auto" w:sz="4" w:space="0"/>
              <w:left w:val="single" w:color="auto" w:sz="4" w:space="0"/>
              <w:bottom w:val="single" w:color="auto" w:sz="4" w:space="0"/>
              <w:right w:val="single" w:color="000000" w:sz="2" w:space="0"/>
            </w:tcBorders>
          </w:tcPr>
          <w:p w14:paraId="50C2C481">
            <w:pPr>
              <w:spacing w:line="360" w:lineRule="auto"/>
              <w:rPr>
                <w:rFonts w:ascii="宋体" w:hAnsi="宋体" w:cs="宋体"/>
                <w:sz w:val="24"/>
                <w:szCs w:val="24"/>
              </w:rPr>
            </w:pPr>
          </w:p>
        </w:tc>
        <w:tc>
          <w:tcPr>
            <w:tcW w:w="1138" w:type="dxa"/>
            <w:tcBorders>
              <w:top w:val="single" w:color="auto" w:sz="4" w:space="0"/>
              <w:left w:val="single" w:color="auto" w:sz="4" w:space="0"/>
              <w:bottom w:val="single" w:color="auto" w:sz="4" w:space="0"/>
              <w:right w:val="single" w:color="000000" w:sz="2" w:space="0"/>
            </w:tcBorders>
          </w:tcPr>
          <w:p w14:paraId="5AF96A0B">
            <w:pPr>
              <w:spacing w:line="360" w:lineRule="auto"/>
              <w:rPr>
                <w:rFonts w:ascii="宋体" w:hAnsi="宋体" w:cs="宋体"/>
                <w:sz w:val="24"/>
                <w:szCs w:val="24"/>
              </w:rPr>
            </w:pPr>
          </w:p>
        </w:tc>
        <w:tc>
          <w:tcPr>
            <w:tcW w:w="1138" w:type="dxa"/>
            <w:tcBorders>
              <w:top w:val="single" w:color="auto" w:sz="4" w:space="0"/>
              <w:left w:val="single" w:color="auto" w:sz="4" w:space="0"/>
              <w:bottom w:val="single" w:color="auto" w:sz="4" w:space="0"/>
              <w:right w:val="single" w:color="000000" w:sz="2" w:space="0"/>
            </w:tcBorders>
          </w:tcPr>
          <w:p w14:paraId="2D661864">
            <w:pPr>
              <w:spacing w:line="360" w:lineRule="auto"/>
              <w:rPr>
                <w:rFonts w:ascii="宋体" w:hAnsi="宋体" w:cs="宋体"/>
                <w:sz w:val="24"/>
                <w:szCs w:val="24"/>
              </w:rPr>
            </w:pPr>
          </w:p>
        </w:tc>
        <w:tc>
          <w:tcPr>
            <w:tcW w:w="1138" w:type="dxa"/>
            <w:tcBorders>
              <w:top w:val="single" w:color="auto" w:sz="4" w:space="0"/>
              <w:left w:val="single" w:color="auto" w:sz="4" w:space="0"/>
              <w:bottom w:val="single" w:color="auto" w:sz="4" w:space="0"/>
              <w:right w:val="single" w:color="000000" w:sz="2" w:space="0"/>
            </w:tcBorders>
          </w:tcPr>
          <w:p w14:paraId="40C2797D">
            <w:pPr>
              <w:spacing w:line="360" w:lineRule="auto"/>
              <w:rPr>
                <w:rFonts w:ascii="宋体" w:hAnsi="宋体" w:cs="宋体"/>
                <w:sz w:val="24"/>
                <w:szCs w:val="24"/>
              </w:rPr>
            </w:pPr>
          </w:p>
        </w:tc>
      </w:tr>
      <w:tr w14:paraId="18A8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000000" w:sz="2" w:space="0"/>
              <w:right w:val="single" w:color="000000" w:sz="2" w:space="0"/>
            </w:tcBorders>
          </w:tcPr>
          <w:p w14:paraId="56B6C1D0">
            <w:pPr>
              <w:spacing w:line="360" w:lineRule="auto"/>
              <w:rPr>
                <w:rFonts w:ascii="宋体" w:hAnsi="宋体" w:cs="宋体"/>
                <w:sz w:val="24"/>
                <w:szCs w:val="24"/>
              </w:rPr>
            </w:pPr>
          </w:p>
        </w:tc>
        <w:tc>
          <w:tcPr>
            <w:tcW w:w="1143" w:type="dxa"/>
            <w:tcBorders>
              <w:top w:val="single" w:color="auto" w:sz="4" w:space="0"/>
              <w:left w:val="single" w:color="auto" w:sz="4" w:space="0"/>
              <w:bottom w:val="single" w:color="000000" w:sz="2" w:space="0"/>
              <w:right w:val="single" w:color="000000" w:sz="2" w:space="0"/>
            </w:tcBorders>
          </w:tcPr>
          <w:p w14:paraId="3C36228D">
            <w:pPr>
              <w:spacing w:line="360" w:lineRule="auto"/>
              <w:rPr>
                <w:rFonts w:ascii="宋体" w:hAnsi="宋体" w:cs="宋体"/>
                <w:sz w:val="24"/>
                <w:szCs w:val="24"/>
              </w:rPr>
            </w:pPr>
          </w:p>
        </w:tc>
        <w:tc>
          <w:tcPr>
            <w:tcW w:w="861" w:type="dxa"/>
            <w:tcBorders>
              <w:top w:val="single" w:color="auto" w:sz="4" w:space="0"/>
              <w:left w:val="single" w:color="auto" w:sz="4" w:space="0"/>
              <w:bottom w:val="single" w:color="000000" w:sz="2" w:space="0"/>
              <w:right w:val="single" w:color="auto" w:sz="4" w:space="0"/>
            </w:tcBorders>
          </w:tcPr>
          <w:p w14:paraId="03D85AD6">
            <w:pPr>
              <w:spacing w:line="360" w:lineRule="auto"/>
              <w:rPr>
                <w:rFonts w:ascii="宋体" w:hAnsi="宋体" w:cs="宋体"/>
                <w:sz w:val="24"/>
                <w:szCs w:val="24"/>
              </w:rPr>
            </w:pPr>
          </w:p>
        </w:tc>
        <w:tc>
          <w:tcPr>
            <w:tcW w:w="1198" w:type="dxa"/>
            <w:tcBorders>
              <w:top w:val="single" w:color="auto" w:sz="4" w:space="0"/>
              <w:left w:val="single" w:color="auto" w:sz="4" w:space="0"/>
              <w:bottom w:val="single" w:color="000000" w:sz="2" w:space="0"/>
              <w:right w:val="single" w:color="000000" w:sz="2" w:space="0"/>
            </w:tcBorders>
          </w:tcPr>
          <w:p w14:paraId="1E216E87">
            <w:pPr>
              <w:spacing w:line="360" w:lineRule="auto"/>
              <w:rPr>
                <w:rFonts w:ascii="宋体" w:hAnsi="宋体" w:cs="宋体"/>
                <w:sz w:val="24"/>
                <w:szCs w:val="24"/>
              </w:rPr>
            </w:pPr>
          </w:p>
        </w:tc>
        <w:tc>
          <w:tcPr>
            <w:tcW w:w="891" w:type="dxa"/>
            <w:tcBorders>
              <w:top w:val="single" w:color="auto" w:sz="4" w:space="0"/>
              <w:left w:val="single" w:color="auto" w:sz="4" w:space="0"/>
              <w:bottom w:val="single" w:color="000000" w:sz="2" w:space="0"/>
              <w:right w:val="single" w:color="000000" w:sz="2" w:space="0"/>
            </w:tcBorders>
          </w:tcPr>
          <w:p w14:paraId="039A0005">
            <w:pPr>
              <w:spacing w:line="360" w:lineRule="auto"/>
              <w:rPr>
                <w:rFonts w:ascii="宋体" w:hAnsi="宋体" w:cs="宋体"/>
                <w:sz w:val="24"/>
                <w:szCs w:val="24"/>
              </w:rPr>
            </w:pPr>
          </w:p>
        </w:tc>
        <w:tc>
          <w:tcPr>
            <w:tcW w:w="1008" w:type="dxa"/>
            <w:tcBorders>
              <w:top w:val="single" w:color="auto" w:sz="4" w:space="0"/>
              <w:left w:val="single" w:color="auto" w:sz="4" w:space="0"/>
              <w:bottom w:val="single" w:color="000000" w:sz="2" w:space="0"/>
              <w:right w:val="single" w:color="000000" w:sz="2" w:space="0"/>
            </w:tcBorders>
          </w:tcPr>
          <w:p w14:paraId="45FF8487">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768BF82C">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72BC949C">
            <w:pPr>
              <w:spacing w:line="360" w:lineRule="auto"/>
              <w:rPr>
                <w:rFonts w:ascii="宋体" w:hAnsi="宋体" w:cs="宋体"/>
                <w:sz w:val="24"/>
                <w:szCs w:val="24"/>
              </w:rPr>
            </w:pPr>
          </w:p>
        </w:tc>
        <w:tc>
          <w:tcPr>
            <w:tcW w:w="1138" w:type="dxa"/>
            <w:tcBorders>
              <w:top w:val="single" w:color="auto" w:sz="4" w:space="0"/>
              <w:left w:val="single" w:color="auto" w:sz="4" w:space="0"/>
              <w:bottom w:val="single" w:color="000000" w:sz="2" w:space="0"/>
              <w:right w:val="single" w:color="000000" w:sz="2" w:space="0"/>
            </w:tcBorders>
          </w:tcPr>
          <w:p w14:paraId="479E22C7">
            <w:pPr>
              <w:spacing w:line="360" w:lineRule="auto"/>
              <w:rPr>
                <w:rFonts w:ascii="宋体" w:hAnsi="宋体" w:cs="宋体"/>
                <w:sz w:val="24"/>
                <w:szCs w:val="24"/>
              </w:rPr>
            </w:pPr>
          </w:p>
        </w:tc>
      </w:tr>
    </w:tbl>
    <w:p w14:paraId="25A82BAF">
      <w:pPr>
        <w:adjustRightInd w:val="0"/>
        <w:snapToGrid w:val="0"/>
        <w:spacing w:line="360" w:lineRule="auto"/>
        <w:rPr>
          <w:rFonts w:ascii="宋体" w:hAnsi="宋体" w:cs="宋体"/>
          <w:bCs/>
          <w:color w:val="000000"/>
          <w:sz w:val="24"/>
          <w:szCs w:val="24"/>
        </w:rPr>
      </w:pPr>
    </w:p>
    <w:p w14:paraId="3FA09830">
      <w:pPr>
        <w:pStyle w:val="20"/>
        <w:rPr>
          <w:rFonts w:ascii="宋体" w:hAnsi="宋体" w:cs="宋体"/>
          <w:bCs/>
          <w:color w:val="000000"/>
          <w:sz w:val="24"/>
          <w:szCs w:val="24"/>
        </w:rPr>
      </w:pPr>
    </w:p>
    <w:p w14:paraId="0EFB4B72">
      <w:pPr>
        <w:pStyle w:val="20"/>
        <w:rPr>
          <w:rFonts w:ascii="宋体" w:hAnsi="宋体" w:cs="宋体"/>
          <w:bCs/>
          <w:color w:val="000000"/>
          <w:sz w:val="24"/>
          <w:szCs w:val="24"/>
        </w:rPr>
      </w:pPr>
    </w:p>
    <w:p w14:paraId="598A1E5E">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（盖章）                                </w:t>
      </w:r>
    </w:p>
    <w:p w14:paraId="22BBE0B4">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1CA82A17">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（签字）  </w:t>
      </w:r>
    </w:p>
    <w:p w14:paraId="7A637FE1">
      <w:pPr>
        <w:spacing w:line="480" w:lineRule="auto"/>
        <w:ind w:firstLine="482" w:firstLineChars="200"/>
        <w:rPr>
          <w:rFonts w:ascii="宋体" w:hAnsi="宋体" w:cs="宋体"/>
          <w:b/>
          <w:color w:val="000000"/>
          <w:sz w:val="24"/>
          <w:szCs w:val="24"/>
        </w:rPr>
      </w:pPr>
      <w:r>
        <w:rPr>
          <w:rFonts w:hint="eastAsia" w:ascii="宋体" w:hAnsi="宋体" w:cs="宋体"/>
          <w:b/>
          <w:color w:val="000000"/>
          <w:sz w:val="24"/>
          <w:szCs w:val="24"/>
        </w:rPr>
        <w:t>日    期：  年  月  日</w:t>
      </w:r>
    </w:p>
    <w:p w14:paraId="562DDE89">
      <w:pPr>
        <w:pStyle w:val="11"/>
        <w:spacing w:line="480" w:lineRule="auto"/>
        <w:rPr>
          <w:rFonts w:cs="宋体"/>
          <w:b/>
          <w:color w:val="000000"/>
          <w:sz w:val="24"/>
          <w:szCs w:val="24"/>
        </w:rPr>
      </w:pPr>
    </w:p>
    <w:p w14:paraId="2C50FE81">
      <w:pPr>
        <w:spacing w:line="480" w:lineRule="auto"/>
        <w:rPr>
          <w:rFonts w:ascii="宋体" w:hAnsi="宋体" w:cs="宋体"/>
          <w:b/>
          <w:bCs/>
          <w:sz w:val="24"/>
          <w:szCs w:val="24"/>
        </w:rPr>
        <w:sectPr>
          <w:pgSz w:w="11906" w:h="16838"/>
          <w:pgMar w:top="1440" w:right="1440" w:bottom="1440" w:left="1440" w:header="851" w:footer="992" w:gutter="0"/>
          <w:cols w:space="720" w:num="1"/>
          <w:titlePg/>
          <w:docGrid w:linePitch="312" w:charSpace="0"/>
        </w:sectPr>
      </w:pPr>
      <w:r>
        <w:rPr>
          <w:rFonts w:hint="eastAsia" w:ascii="宋体" w:hAnsi="宋体" w:cs="宋体"/>
          <w:b/>
          <w:bCs/>
          <w:sz w:val="24"/>
          <w:szCs w:val="24"/>
        </w:rPr>
        <w:t xml:space="preserve">注：表格中的“总价”与“投标报价一览表”中的“投标报价”一致。 </w:t>
      </w:r>
    </w:p>
    <w:p w14:paraId="167F1BB9">
      <w:pPr>
        <w:tabs>
          <w:tab w:val="left" w:pos="5110"/>
        </w:tabs>
        <w:spacing w:line="360" w:lineRule="auto"/>
        <w:jc w:val="center"/>
        <w:rPr>
          <w:rFonts w:ascii="宋体" w:hAnsi="宋体" w:cs="宋体"/>
          <w:b/>
          <w:bCs/>
          <w:sz w:val="28"/>
          <w:szCs w:val="28"/>
        </w:rPr>
      </w:pPr>
      <w:r>
        <w:rPr>
          <w:rFonts w:hint="eastAsia" w:ascii="宋体" w:hAnsi="宋体" w:cs="宋体"/>
          <w:b/>
          <w:bCs/>
          <w:sz w:val="28"/>
          <w:szCs w:val="28"/>
        </w:rPr>
        <w:t>五、偏离表</w:t>
      </w:r>
    </w:p>
    <w:p w14:paraId="25573DEF">
      <w:pPr>
        <w:adjustRightInd w:val="0"/>
        <w:spacing w:line="360" w:lineRule="auto"/>
        <w:rPr>
          <w:rFonts w:ascii="宋体" w:hAnsi="宋体" w:cs="宋体"/>
          <w:color w:val="000000"/>
          <w:sz w:val="28"/>
          <w:szCs w:val="28"/>
        </w:rPr>
      </w:pPr>
    </w:p>
    <w:p w14:paraId="1EEFB65E">
      <w:pPr>
        <w:adjustRightInd w:val="0"/>
        <w:spacing w:line="360" w:lineRule="auto"/>
        <w:rPr>
          <w:rFonts w:ascii="宋体" w:hAnsi="宋体" w:cs="宋体"/>
          <w:color w:val="000000"/>
          <w:sz w:val="28"/>
          <w:szCs w:val="28"/>
        </w:rPr>
      </w:pPr>
      <w:r>
        <w:rPr>
          <w:rFonts w:hint="eastAsia" w:ascii="宋体" w:hAnsi="宋体" w:cs="宋体"/>
          <w:color w:val="000000"/>
          <w:sz w:val="28"/>
          <w:szCs w:val="28"/>
        </w:rPr>
        <w:t>1.技术规范偏离表</w:t>
      </w:r>
    </w:p>
    <w:tbl>
      <w:tblPr>
        <w:tblStyle w:val="35"/>
        <w:tblW w:w="0" w:type="auto"/>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28" w:type="dxa"/>
          <w:bottom w:w="0" w:type="dxa"/>
          <w:right w:w="28" w:type="dxa"/>
        </w:tblCellMar>
      </w:tblPr>
      <w:tblGrid>
        <w:gridCol w:w="648"/>
        <w:gridCol w:w="3367"/>
        <w:gridCol w:w="3368"/>
        <w:gridCol w:w="776"/>
        <w:gridCol w:w="777"/>
      </w:tblGrid>
      <w:tr w14:paraId="6E1FC15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77" w:hRule="atLeast"/>
          <w:jc w:val="center"/>
        </w:trPr>
        <w:tc>
          <w:tcPr>
            <w:tcW w:w="648" w:type="dxa"/>
            <w:vMerge w:val="restart"/>
            <w:tcBorders>
              <w:top w:val="double" w:color="auto" w:sz="6" w:space="0"/>
              <w:left w:val="double" w:color="auto" w:sz="6" w:space="0"/>
              <w:right w:val="single" w:color="000000" w:sz="6" w:space="0"/>
            </w:tcBorders>
            <w:vAlign w:val="center"/>
          </w:tcPr>
          <w:p w14:paraId="6D3404FE">
            <w:pPr>
              <w:adjustRightInd w:val="0"/>
              <w:spacing w:line="360" w:lineRule="auto"/>
              <w:jc w:val="center"/>
              <w:rPr>
                <w:rFonts w:ascii="宋体" w:hAnsi="宋体" w:cs="宋体"/>
                <w:color w:val="000000"/>
                <w:sz w:val="28"/>
                <w:szCs w:val="28"/>
              </w:rPr>
            </w:pPr>
            <w:r>
              <w:rPr>
                <w:rFonts w:hint="eastAsia" w:ascii="宋体" w:hAnsi="宋体" w:cs="宋体"/>
                <w:color w:val="000000"/>
                <w:sz w:val="28"/>
                <w:szCs w:val="28"/>
              </w:rPr>
              <w:t>序号</w:t>
            </w:r>
          </w:p>
        </w:tc>
        <w:tc>
          <w:tcPr>
            <w:tcW w:w="3367" w:type="dxa"/>
            <w:tcBorders>
              <w:top w:val="double" w:color="auto" w:sz="6" w:space="0"/>
              <w:left w:val="single" w:color="000000" w:sz="6" w:space="0"/>
              <w:bottom w:val="single" w:color="auto" w:sz="4" w:space="0"/>
              <w:right w:val="single" w:color="000000" w:sz="6" w:space="0"/>
            </w:tcBorders>
            <w:vAlign w:val="center"/>
          </w:tcPr>
          <w:p w14:paraId="7FB08419">
            <w:pPr>
              <w:adjustRightInd w:val="0"/>
              <w:spacing w:line="360" w:lineRule="auto"/>
              <w:jc w:val="center"/>
              <w:rPr>
                <w:rFonts w:ascii="宋体" w:hAnsi="宋体" w:cs="宋体"/>
                <w:color w:val="000000"/>
                <w:sz w:val="28"/>
                <w:szCs w:val="28"/>
              </w:rPr>
            </w:pPr>
            <w:r>
              <w:rPr>
                <w:rFonts w:hint="eastAsia" w:ascii="宋体" w:hAnsi="宋体" w:cs="宋体"/>
                <w:color w:val="000000"/>
                <w:sz w:val="28"/>
                <w:szCs w:val="28"/>
              </w:rPr>
              <w:t>招标文件</w:t>
            </w:r>
          </w:p>
        </w:tc>
        <w:tc>
          <w:tcPr>
            <w:tcW w:w="3368" w:type="dxa"/>
            <w:tcBorders>
              <w:top w:val="double" w:color="auto" w:sz="6" w:space="0"/>
              <w:left w:val="single" w:color="000000" w:sz="6" w:space="0"/>
              <w:bottom w:val="single" w:color="auto" w:sz="4" w:space="0"/>
              <w:right w:val="single" w:color="000000" w:sz="6" w:space="0"/>
            </w:tcBorders>
            <w:vAlign w:val="center"/>
          </w:tcPr>
          <w:p w14:paraId="31C8AEA4">
            <w:pPr>
              <w:adjustRightInd w:val="0"/>
              <w:spacing w:line="360" w:lineRule="auto"/>
              <w:jc w:val="center"/>
              <w:rPr>
                <w:rFonts w:ascii="宋体" w:hAnsi="宋体" w:cs="宋体"/>
                <w:color w:val="000000"/>
                <w:sz w:val="28"/>
                <w:szCs w:val="28"/>
              </w:rPr>
            </w:pPr>
            <w:r>
              <w:rPr>
                <w:rFonts w:hint="eastAsia" w:ascii="宋体" w:hAnsi="宋体" w:cs="宋体"/>
                <w:color w:val="000000"/>
                <w:sz w:val="28"/>
                <w:szCs w:val="28"/>
              </w:rPr>
              <w:t>投标文件</w:t>
            </w:r>
          </w:p>
        </w:tc>
        <w:tc>
          <w:tcPr>
            <w:tcW w:w="776" w:type="dxa"/>
            <w:vMerge w:val="restart"/>
            <w:tcBorders>
              <w:top w:val="double" w:color="auto" w:sz="6" w:space="0"/>
              <w:left w:val="single" w:color="000000" w:sz="6" w:space="0"/>
              <w:right w:val="single" w:color="000000" w:sz="6" w:space="0"/>
            </w:tcBorders>
            <w:vAlign w:val="center"/>
          </w:tcPr>
          <w:p w14:paraId="7AE09148">
            <w:pPr>
              <w:adjustRightInd w:val="0"/>
              <w:spacing w:line="360" w:lineRule="auto"/>
              <w:jc w:val="center"/>
              <w:rPr>
                <w:rFonts w:ascii="宋体" w:hAnsi="宋体" w:cs="宋体"/>
                <w:color w:val="000000"/>
                <w:sz w:val="28"/>
                <w:szCs w:val="28"/>
              </w:rPr>
            </w:pPr>
            <w:r>
              <w:rPr>
                <w:rFonts w:hint="eastAsia" w:ascii="宋体" w:hAnsi="宋体" w:cs="宋体"/>
                <w:color w:val="000000"/>
                <w:sz w:val="28"/>
                <w:szCs w:val="28"/>
              </w:rPr>
              <w:t>偏离</w:t>
            </w:r>
          </w:p>
        </w:tc>
        <w:tc>
          <w:tcPr>
            <w:tcW w:w="777" w:type="dxa"/>
            <w:vMerge w:val="restart"/>
            <w:tcBorders>
              <w:top w:val="double" w:color="auto" w:sz="6" w:space="0"/>
              <w:left w:val="single" w:color="000000" w:sz="6" w:space="0"/>
              <w:right w:val="double" w:color="auto" w:sz="6" w:space="0"/>
            </w:tcBorders>
            <w:vAlign w:val="center"/>
          </w:tcPr>
          <w:p w14:paraId="143270D8">
            <w:pPr>
              <w:adjustRightInd w:val="0"/>
              <w:spacing w:line="360" w:lineRule="auto"/>
              <w:jc w:val="center"/>
              <w:rPr>
                <w:rFonts w:ascii="宋体" w:hAnsi="宋体" w:cs="宋体"/>
                <w:color w:val="000000"/>
                <w:sz w:val="28"/>
                <w:szCs w:val="28"/>
              </w:rPr>
            </w:pPr>
            <w:r>
              <w:rPr>
                <w:rFonts w:hint="eastAsia" w:ascii="宋体" w:hAnsi="宋体" w:cs="宋体"/>
                <w:color w:val="000000"/>
                <w:sz w:val="28"/>
                <w:szCs w:val="28"/>
              </w:rPr>
              <w:t>说明</w:t>
            </w:r>
          </w:p>
        </w:tc>
      </w:tr>
      <w:tr w14:paraId="7C9597A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648" w:type="dxa"/>
            <w:vMerge w:val="continue"/>
            <w:tcBorders>
              <w:left w:val="double" w:color="auto" w:sz="6" w:space="0"/>
              <w:bottom w:val="single" w:color="000000" w:sz="6" w:space="0"/>
              <w:right w:val="single" w:color="000000" w:sz="6" w:space="0"/>
            </w:tcBorders>
            <w:vAlign w:val="center"/>
          </w:tcPr>
          <w:p w14:paraId="5349339F">
            <w:pPr>
              <w:adjustRightInd w:val="0"/>
              <w:spacing w:line="360" w:lineRule="auto"/>
              <w:jc w:val="center"/>
              <w:rPr>
                <w:rFonts w:ascii="宋体" w:hAnsi="宋体" w:cs="宋体"/>
                <w:color w:val="000000"/>
                <w:sz w:val="28"/>
                <w:szCs w:val="28"/>
              </w:rPr>
            </w:pPr>
          </w:p>
        </w:tc>
        <w:tc>
          <w:tcPr>
            <w:tcW w:w="3367" w:type="dxa"/>
            <w:tcBorders>
              <w:top w:val="single" w:color="auto" w:sz="4" w:space="0"/>
              <w:left w:val="single" w:color="000000" w:sz="6" w:space="0"/>
              <w:bottom w:val="single" w:color="auto" w:sz="4" w:space="0"/>
              <w:right w:val="single" w:color="000000" w:sz="6" w:space="0"/>
            </w:tcBorders>
            <w:vAlign w:val="center"/>
          </w:tcPr>
          <w:p w14:paraId="3A4E2EC2">
            <w:pPr>
              <w:adjustRightInd w:val="0"/>
              <w:spacing w:line="360" w:lineRule="auto"/>
              <w:jc w:val="center"/>
              <w:rPr>
                <w:rFonts w:ascii="宋体" w:hAnsi="宋体" w:cs="宋体"/>
                <w:color w:val="000000"/>
                <w:sz w:val="28"/>
                <w:szCs w:val="28"/>
              </w:rPr>
            </w:pPr>
            <w:r>
              <w:rPr>
                <w:rFonts w:hint="eastAsia" w:ascii="宋体" w:hAnsi="宋体" w:cs="宋体"/>
                <w:color w:val="000000"/>
                <w:sz w:val="28"/>
                <w:szCs w:val="28"/>
              </w:rPr>
              <w:t>简要内容</w:t>
            </w:r>
          </w:p>
        </w:tc>
        <w:tc>
          <w:tcPr>
            <w:tcW w:w="3368" w:type="dxa"/>
            <w:tcBorders>
              <w:top w:val="single" w:color="auto" w:sz="4" w:space="0"/>
              <w:left w:val="single" w:color="000000" w:sz="6" w:space="0"/>
              <w:bottom w:val="single" w:color="auto" w:sz="4" w:space="0"/>
              <w:right w:val="single" w:color="000000" w:sz="6" w:space="0"/>
            </w:tcBorders>
            <w:vAlign w:val="center"/>
          </w:tcPr>
          <w:p w14:paraId="646493B4">
            <w:pPr>
              <w:adjustRightInd w:val="0"/>
              <w:spacing w:line="360" w:lineRule="auto"/>
              <w:jc w:val="center"/>
              <w:rPr>
                <w:rFonts w:ascii="宋体" w:hAnsi="宋体" w:cs="宋体"/>
                <w:color w:val="000000"/>
                <w:sz w:val="28"/>
                <w:szCs w:val="28"/>
              </w:rPr>
            </w:pPr>
            <w:r>
              <w:rPr>
                <w:rFonts w:hint="eastAsia" w:ascii="宋体" w:hAnsi="宋体" w:cs="宋体"/>
                <w:color w:val="000000"/>
                <w:sz w:val="28"/>
                <w:szCs w:val="28"/>
              </w:rPr>
              <w:t>简要内容</w:t>
            </w:r>
          </w:p>
        </w:tc>
        <w:tc>
          <w:tcPr>
            <w:tcW w:w="776" w:type="dxa"/>
            <w:vMerge w:val="continue"/>
            <w:tcBorders>
              <w:left w:val="single" w:color="000000" w:sz="6" w:space="0"/>
              <w:bottom w:val="single" w:color="000000" w:sz="6" w:space="0"/>
              <w:right w:val="single" w:color="000000" w:sz="6" w:space="0"/>
            </w:tcBorders>
            <w:vAlign w:val="center"/>
          </w:tcPr>
          <w:p w14:paraId="01834852">
            <w:pPr>
              <w:adjustRightInd w:val="0"/>
              <w:spacing w:line="360" w:lineRule="auto"/>
              <w:jc w:val="center"/>
              <w:rPr>
                <w:rFonts w:ascii="宋体" w:hAnsi="宋体" w:cs="宋体"/>
                <w:color w:val="000000"/>
                <w:sz w:val="28"/>
                <w:szCs w:val="28"/>
              </w:rPr>
            </w:pPr>
          </w:p>
        </w:tc>
        <w:tc>
          <w:tcPr>
            <w:tcW w:w="777" w:type="dxa"/>
            <w:vMerge w:val="continue"/>
            <w:tcBorders>
              <w:left w:val="single" w:color="000000" w:sz="6" w:space="0"/>
              <w:bottom w:val="single" w:color="000000" w:sz="6" w:space="0"/>
              <w:right w:val="double" w:color="auto" w:sz="6" w:space="0"/>
            </w:tcBorders>
            <w:vAlign w:val="center"/>
          </w:tcPr>
          <w:p w14:paraId="247A22CB">
            <w:pPr>
              <w:adjustRightInd w:val="0"/>
              <w:spacing w:line="360" w:lineRule="auto"/>
              <w:jc w:val="center"/>
              <w:rPr>
                <w:rFonts w:ascii="宋体" w:hAnsi="宋体" w:cs="宋体"/>
                <w:color w:val="000000"/>
                <w:sz w:val="28"/>
                <w:szCs w:val="28"/>
              </w:rPr>
            </w:pPr>
          </w:p>
        </w:tc>
      </w:tr>
      <w:tr w14:paraId="4F145737">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vAlign w:val="center"/>
          </w:tcPr>
          <w:p w14:paraId="11E76861">
            <w:pPr>
              <w:adjustRightInd w:val="0"/>
              <w:spacing w:line="360" w:lineRule="auto"/>
              <w:jc w:val="center"/>
              <w:rPr>
                <w:rFonts w:ascii="宋体" w:hAnsi="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vAlign w:val="center"/>
          </w:tcPr>
          <w:p w14:paraId="759BFB6C">
            <w:pPr>
              <w:adjustRightInd w:val="0"/>
              <w:spacing w:line="360" w:lineRule="auto"/>
              <w:jc w:val="center"/>
              <w:rPr>
                <w:rFonts w:ascii="宋体" w:hAnsi="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vAlign w:val="center"/>
          </w:tcPr>
          <w:p w14:paraId="7C09422F">
            <w:pPr>
              <w:adjustRightInd w:val="0"/>
              <w:spacing w:line="360" w:lineRule="auto"/>
              <w:jc w:val="center"/>
              <w:rPr>
                <w:rFonts w:ascii="宋体" w:hAnsi="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vAlign w:val="center"/>
          </w:tcPr>
          <w:p w14:paraId="0A3D111E">
            <w:pPr>
              <w:adjustRightInd w:val="0"/>
              <w:spacing w:line="360" w:lineRule="auto"/>
              <w:jc w:val="center"/>
              <w:rPr>
                <w:rFonts w:ascii="宋体" w:hAnsi="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vAlign w:val="center"/>
          </w:tcPr>
          <w:p w14:paraId="63C6721B">
            <w:pPr>
              <w:adjustRightInd w:val="0"/>
              <w:spacing w:line="360" w:lineRule="auto"/>
              <w:jc w:val="center"/>
              <w:rPr>
                <w:rFonts w:ascii="宋体" w:hAnsi="宋体" w:cs="宋体"/>
                <w:color w:val="000000"/>
                <w:sz w:val="24"/>
              </w:rPr>
            </w:pPr>
          </w:p>
        </w:tc>
      </w:tr>
      <w:tr w14:paraId="1DF37F0F">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vAlign w:val="center"/>
          </w:tcPr>
          <w:p w14:paraId="5A62B7EA">
            <w:pPr>
              <w:adjustRightInd w:val="0"/>
              <w:spacing w:line="360" w:lineRule="auto"/>
              <w:jc w:val="center"/>
              <w:rPr>
                <w:rFonts w:ascii="宋体" w:hAnsi="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vAlign w:val="center"/>
          </w:tcPr>
          <w:p w14:paraId="18366B2B">
            <w:pPr>
              <w:adjustRightInd w:val="0"/>
              <w:spacing w:line="360" w:lineRule="auto"/>
              <w:jc w:val="center"/>
              <w:rPr>
                <w:rFonts w:ascii="宋体" w:hAnsi="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vAlign w:val="center"/>
          </w:tcPr>
          <w:p w14:paraId="7ABA1E52">
            <w:pPr>
              <w:adjustRightInd w:val="0"/>
              <w:spacing w:line="360" w:lineRule="auto"/>
              <w:jc w:val="center"/>
              <w:rPr>
                <w:rFonts w:ascii="宋体" w:hAnsi="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vAlign w:val="center"/>
          </w:tcPr>
          <w:p w14:paraId="512A177D">
            <w:pPr>
              <w:adjustRightInd w:val="0"/>
              <w:spacing w:line="360" w:lineRule="auto"/>
              <w:jc w:val="center"/>
              <w:rPr>
                <w:rFonts w:ascii="宋体" w:hAnsi="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vAlign w:val="center"/>
          </w:tcPr>
          <w:p w14:paraId="56D3FF3C">
            <w:pPr>
              <w:adjustRightInd w:val="0"/>
              <w:spacing w:line="360" w:lineRule="auto"/>
              <w:jc w:val="center"/>
              <w:rPr>
                <w:rFonts w:ascii="宋体" w:hAnsi="宋体" w:cs="宋体"/>
                <w:color w:val="000000"/>
                <w:sz w:val="24"/>
              </w:rPr>
            </w:pPr>
          </w:p>
        </w:tc>
      </w:tr>
      <w:tr w14:paraId="64B5BB5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vAlign w:val="center"/>
          </w:tcPr>
          <w:p w14:paraId="215E2942">
            <w:pPr>
              <w:adjustRightInd w:val="0"/>
              <w:spacing w:line="360" w:lineRule="auto"/>
              <w:jc w:val="center"/>
              <w:rPr>
                <w:rFonts w:ascii="宋体" w:hAnsi="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vAlign w:val="center"/>
          </w:tcPr>
          <w:p w14:paraId="34619568">
            <w:pPr>
              <w:adjustRightInd w:val="0"/>
              <w:spacing w:line="360" w:lineRule="auto"/>
              <w:jc w:val="center"/>
              <w:rPr>
                <w:rFonts w:ascii="宋体" w:hAnsi="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vAlign w:val="center"/>
          </w:tcPr>
          <w:p w14:paraId="1EAD74C0">
            <w:pPr>
              <w:adjustRightInd w:val="0"/>
              <w:spacing w:line="360" w:lineRule="auto"/>
              <w:jc w:val="center"/>
              <w:rPr>
                <w:rFonts w:ascii="宋体" w:hAnsi="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vAlign w:val="center"/>
          </w:tcPr>
          <w:p w14:paraId="7F64A58A">
            <w:pPr>
              <w:adjustRightInd w:val="0"/>
              <w:spacing w:line="360" w:lineRule="auto"/>
              <w:jc w:val="center"/>
              <w:rPr>
                <w:rFonts w:ascii="宋体" w:hAnsi="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vAlign w:val="center"/>
          </w:tcPr>
          <w:p w14:paraId="532F9D63">
            <w:pPr>
              <w:adjustRightInd w:val="0"/>
              <w:spacing w:line="360" w:lineRule="auto"/>
              <w:jc w:val="center"/>
              <w:rPr>
                <w:rFonts w:ascii="宋体" w:hAnsi="宋体" w:cs="宋体"/>
                <w:color w:val="000000"/>
                <w:sz w:val="24"/>
              </w:rPr>
            </w:pPr>
          </w:p>
        </w:tc>
      </w:tr>
      <w:tr w14:paraId="2B80F99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vAlign w:val="center"/>
          </w:tcPr>
          <w:p w14:paraId="2AE1441D">
            <w:pPr>
              <w:adjustRightInd w:val="0"/>
              <w:spacing w:line="360" w:lineRule="auto"/>
              <w:jc w:val="center"/>
              <w:rPr>
                <w:rFonts w:ascii="宋体" w:hAnsi="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vAlign w:val="center"/>
          </w:tcPr>
          <w:p w14:paraId="1EFECCE7">
            <w:pPr>
              <w:adjustRightInd w:val="0"/>
              <w:spacing w:line="360" w:lineRule="auto"/>
              <w:jc w:val="center"/>
              <w:rPr>
                <w:rFonts w:ascii="宋体" w:hAnsi="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vAlign w:val="center"/>
          </w:tcPr>
          <w:p w14:paraId="30076E85">
            <w:pPr>
              <w:adjustRightInd w:val="0"/>
              <w:spacing w:line="360" w:lineRule="auto"/>
              <w:jc w:val="center"/>
              <w:rPr>
                <w:rFonts w:ascii="宋体" w:hAnsi="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vAlign w:val="center"/>
          </w:tcPr>
          <w:p w14:paraId="2827AB6D">
            <w:pPr>
              <w:adjustRightInd w:val="0"/>
              <w:spacing w:line="360" w:lineRule="auto"/>
              <w:jc w:val="center"/>
              <w:rPr>
                <w:rFonts w:ascii="宋体" w:hAnsi="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vAlign w:val="center"/>
          </w:tcPr>
          <w:p w14:paraId="14E8368A">
            <w:pPr>
              <w:adjustRightInd w:val="0"/>
              <w:spacing w:line="360" w:lineRule="auto"/>
              <w:jc w:val="center"/>
              <w:rPr>
                <w:rFonts w:ascii="宋体" w:hAnsi="宋体" w:cs="宋体"/>
                <w:color w:val="000000"/>
                <w:sz w:val="24"/>
              </w:rPr>
            </w:pPr>
          </w:p>
        </w:tc>
      </w:tr>
      <w:tr w14:paraId="60AD91F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vAlign w:val="center"/>
          </w:tcPr>
          <w:p w14:paraId="0DF4DFB1">
            <w:pPr>
              <w:adjustRightInd w:val="0"/>
              <w:spacing w:line="360" w:lineRule="auto"/>
              <w:jc w:val="center"/>
              <w:rPr>
                <w:rFonts w:ascii="宋体" w:hAnsi="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vAlign w:val="center"/>
          </w:tcPr>
          <w:p w14:paraId="0636531C">
            <w:pPr>
              <w:adjustRightInd w:val="0"/>
              <w:spacing w:line="360" w:lineRule="auto"/>
              <w:jc w:val="center"/>
              <w:rPr>
                <w:rFonts w:ascii="宋体" w:hAnsi="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vAlign w:val="center"/>
          </w:tcPr>
          <w:p w14:paraId="6D1F096C">
            <w:pPr>
              <w:adjustRightInd w:val="0"/>
              <w:spacing w:line="360" w:lineRule="auto"/>
              <w:jc w:val="center"/>
              <w:rPr>
                <w:rFonts w:ascii="宋体" w:hAnsi="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vAlign w:val="center"/>
          </w:tcPr>
          <w:p w14:paraId="5AB97389">
            <w:pPr>
              <w:adjustRightInd w:val="0"/>
              <w:spacing w:line="360" w:lineRule="auto"/>
              <w:jc w:val="center"/>
              <w:rPr>
                <w:rFonts w:ascii="宋体" w:hAnsi="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vAlign w:val="center"/>
          </w:tcPr>
          <w:p w14:paraId="17923FFD">
            <w:pPr>
              <w:adjustRightInd w:val="0"/>
              <w:spacing w:line="360" w:lineRule="auto"/>
              <w:jc w:val="center"/>
              <w:rPr>
                <w:rFonts w:ascii="宋体" w:hAnsi="宋体" w:cs="宋体"/>
                <w:color w:val="000000"/>
                <w:sz w:val="24"/>
              </w:rPr>
            </w:pPr>
          </w:p>
        </w:tc>
      </w:tr>
      <w:tr w14:paraId="2890664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vAlign w:val="center"/>
          </w:tcPr>
          <w:p w14:paraId="7DC6A93E">
            <w:pPr>
              <w:adjustRightInd w:val="0"/>
              <w:spacing w:line="360" w:lineRule="auto"/>
              <w:jc w:val="center"/>
              <w:rPr>
                <w:rFonts w:ascii="宋体" w:hAnsi="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vAlign w:val="center"/>
          </w:tcPr>
          <w:p w14:paraId="4957A5E9">
            <w:pPr>
              <w:adjustRightInd w:val="0"/>
              <w:spacing w:line="360" w:lineRule="auto"/>
              <w:jc w:val="center"/>
              <w:rPr>
                <w:rFonts w:ascii="宋体" w:hAnsi="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vAlign w:val="center"/>
          </w:tcPr>
          <w:p w14:paraId="4284B52F">
            <w:pPr>
              <w:adjustRightInd w:val="0"/>
              <w:spacing w:line="360" w:lineRule="auto"/>
              <w:jc w:val="center"/>
              <w:rPr>
                <w:rFonts w:ascii="宋体" w:hAnsi="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vAlign w:val="center"/>
          </w:tcPr>
          <w:p w14:paraId="7827A83C">
            <w:pPr>
              <w:adjustRightInd w:val="0"/>
              <w:spacing w:line="360" w:lineRule="auto"/>
              <w:jc w:val="center"/>
              <w:rPr>
                <w:rFonts w:ascii="宋体" w:hAnsi="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vAlign w:val="center"/>
          </w:tcPr>
          <w:p w14:paraId="246DEFAC">
            <w:pPr>
              <w:adjustRightInd w:val="0"/>
              <w:spacing w:line="360" w:lineRule="auto"/>
              <w:jc w:val="center"/>
              <w:rPr>
                <w:rFonts w:ascii="宋体" w:hAnsi="宋体" w:cs="宋体"/>
                <w:color w:val="000000"/>
                <w:sz w:val="24"/>
              </w:rPr>
            </w:pPr>
          </w:p>
        </w:tc>
      </w:tr>
    </w:tbl>
    <w:p w14:paraId="46B0DF54">
      <w:pPr>
        <w:pStyle w:val="32"/>
        <w:spacing w:before="0" w:beforeAutospacing="0" w:after="0" w:afterAutospacing="0" w:line="360" w:lineRule="auto"/>
        <w:ind w:firstLine="562" w:firstLineChars="200"/>
        <w:jc w:val="both"/>
        <w:rPr>
          <w:b/>
          <w:color w:val="000000"/>
          <w:sz w:val="28"/>
          <w:szCs w:val="28"/>
        </w:rPr>
      </w:pPr>
    </w:p>
    <w:p w14:paraId="0A746712">
      <w:pPr>
        <w:pStyle w:val="32"/>
        <w:spacing w:before="0" w:beforeAutospacing="0" w:after="0" w:afterAutospacing="0" w:line="360" w:lineRule="auto"/>
        <w:ind w:firstLine="480" w:firstLineChars="200"/>
        <w:jc w:val="both"/>
        <w:rPr>
          <w:bCs/>
          <w:color w:val="000000"/>
          <w:szCs w:val="24"/>
        </w:rPr>
      </w:pPr>
      <w:r>
        <w:rPr>
          <w:rFonts w:hint="eastAsia"/>
          <w:bCs/>
          <w:color w:val="000000"/>
          <w:szCs w:val="24"/>
        </w:rPr>
        <w:t>注：1、投标文件技术参数指标响应内容必须按照投标产品实际参数指标填写，与相关证明材料一致，不得直接将采购文件的技术参数指标要求完全复制作为投标文件响应内容，否则将会影响评审结果。</w:t>
      </w:r>
    </w:p>
    <w:p w14:paraId="2EA2D0F1">
      <w:pPr>
        <w:pStyle w:val="21"/>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2、务必完整填写所有指标响应参数；必须进行明确说明偏离情况。且偏离情况与实际相符，否则将会影响评审结果。</w:t>
      </w:r>
    </w:p>
    <w:p w14:paraId="37367841">
      <w:pPr>
        <w:pStyle w:val="21"/>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3、采购文件中约定的每项采购内容的技术偏离情况都必须体现在此技术偏离表中，否则将会影响评审结果。</w:t>
      </w:r>
    </w:p>
    <w:p w14:paraId="3FB03320">
      <w:pPr>
        <w:pStyle w:val="32"/>
        <w:spacing w:before="0" w:beforeAutospacing="0" w:after="0" w:afterAutospacing="0" w:line="360" w:lineRule="auto"/>
        <w:ind w:firstLine="482" w:firstLineChars="200"/>
        <w:jc w:val="both"/>
        <w:rPr>
          <w:b/>
          <w:color w:val="000000"/>
          <w:szCs w:val="24"/>
        </w:rPr>
      </w:pPr>
    </w:p>
    <w:p w14:paraId="65A62079">
      <w:pPr>
        <w:pStyle w:val="32"/>
        <w:spacing w:before="0" w:beforeAutospacing="0" w:after="0" w:afterAutospacing="0" w:line="360" w:lineRule="auto"/>
        <w:ind w:firstLine="482" w:firstLineChars="200"/>
        <w:jc w:val="both"/>
        <w:rPr>
          <w:b/>
          <w:color w:val="000000"/>
          <w:szCs w:val="24"/>
        </w:rPr>
      </w:pPr>
      <w:r>
        <w:rPr>
          <w:rFonts w:hint="eastAsia"/>
          <w:b/>
          <w:color w:val="000000"/>
          <w:szCs w:val="24"/>
        </w:rPr>
        <w:t>投标人：</w:t>
      </w:r>
      <w:r>
        <w:rPr>
          <w:rFonts w:hint="eastAsia"/>
          <w:b/>
          <w:color w:val="000000"/>
          <w:szCs w:val="24"/>
          <w:u w:val="single"/>
        </w:rPr>
        <w:t xml:space="preserve">                   </w:t>
      </w:r>
      <w:r>
        <w:rPr>
          <w:rFonts w:hint="eastAsia"/>
          <w:b/>
          <w:color w:val="000000"/>
          <w:szCs w:val="24"/>
        </w:rPr>
        <w:t>（盖章）</w:t>
      </w:r>
    </w:p>
    <w:p w14:paraId="3138B798">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67E822CD">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567A5A8C">
      <w:pPr>
        <w:spacing w:line="480" w:lineRule="auto"/>
        <w:ind w:firstLine="482" w:firstLineChars="200"/>
        <w:rPr>
          <w:rFonts w:ascii="宋体" w:hAnsi="宋体" w:cs="宋体"/>
          <w:b/>
          <w:bCs/>
          <w:sz w:val="24"/>
          <w:szCs w:val="24"/>
        </w:rPr>
        <w:sectPr>
          <w:pgSz w:w="11906" w:h="16838"/>
          <w:pgMar w:top="1440" w:right="1440" w:bottom="1440" w:left="1440" w:header="851" w:footer="992" w:gutter="0"/>
          <w:cols w:space="720" w:num="1"/>
          <w:titlePg/>
          <w:docGrid w:linePitch="312" w:charSpace="0"/>
        </w:sectPr>
      </w:pPr>
      <w:r>
        <w:rPr>
          <w:rFonts w:hint="eastAsia" w:ascii="宋体" w:hAnsi="宋体" w:cs="宋体"/>
          <w:b/>
          <w:color w:val="000000"/>
          <w:sz w:val="24"/>
          <w:szCs w:val="24"/>
        </w:rPr>
        <w:t>日    期：  年  月  日</w:t>
      </w:r>
    </w:p>
    <w:p w14:paraId="46BBE1D0">
      <w:pPr>
        <w:keepLines/>
        <w:pageBreakBefore/>
        <w:spacing w:line="360" w:lineRule="auto"/>
        <w:jc w:val="center"/>
        <w:outlineLvl w:val="1"/>
        <w:rPr>
          <w:rFonts w:ascii="宋体" w:hAnsi="宋体" w:cs="宋体"/>
          <w:b/>
          <w:color w:val="000000"/>
          <w:sz w:val="28"/>
          <w:szCs w:val="28"/>
        </w:rPr>
      </w:pPr>
      <w:r>
        <w:rPr>
          <w:rFonts w:hint="eastAsia" w:ascii="宋体" w:hAnsi="宋体" w:cs="宋体"/>
          <w:b/>
          <w:color w:val="000000"/>
          <w:sz w:val="28"/>
          <w:szCs w:val="28"/>
        </w:rPr>
        <w:t>六、陕西省政府采购供应商拒绝政府采购领域商业贿赂承诺书</w:t>
      </w:r>
    </w:p>
    <w:p w14:paraId="30D2B225">
      <w:pPr>
        <w:widowControl/>
        <w:spacing w:line="360" w:lineRule="auto"/>
        <w:rPr>
          <w:rFonts w:ascii="宋体" w:hAnsi="宋体" w:cs="宋体"/>
          <w:color w:val="000000"/>
          <w:kern w:val="0"/>
          <w:sz w:val="28"/>
          <w:szCs w:val="28"/>
        </w:rPr>
      </w:pPr>
    </w:p>
    <w:p w14:paraId="1E08F728">
      <w:pPr>
        <w:widowControl/>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为响应党中央、国务院关于治理政府采购领域商业贿赂行为的号召，我公司在此庄严承诺：</w:t>
      </w:r>
    </w:p>
    <w:p w14:paraId="58FE7878">
      <w:pPr>
        <w:widowControl/>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1.在参与政府采购活动中遵纪守法、诚信经营、公平竞标。</w:t>
      </w:r>
    </w:p>
    <w:p w14:paraId="3560839D">
      <w:pPr>
        <w:widowControl/>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2.不向政府采购人、采购代理机构和政府采购评审专家进行任何形式的商业贿赂以谋取交易机会。</w:t>
      </w:r>
    </w:p>
    <w:p w14:paraId="52A5E6B7">
      <w:pPr>
        <w:widowControl/>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3.不向政府采购代理机构和采购人提供虚假资质文件或采用虚假应标方式参与政府采购市场竞争并谋取中标、成交。</w:t>
      </w:r>
    </w:p>
    <w:p w14:paraId="4190DBAA">
      <w:pPr>
        <w:widowControl/>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4.不采取“围标、陪标”等商业欺诈手段获得政府采购定单。</w:t>
      </w:r>
    </w:p>
    <w:p w14:paraId="6D47D2C9">
      <w:pPr>
        <w:widowControl/>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5.不采取不正当手段诋毁、排挤其他供应商。</w:t>
      </w:r>
    </w:p>
    <w:p w14:paraId="776E548A">
      <w:pPr>
        <w:widowControl/>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6.不在提供商品和服务时“偷梁换柱、以次充好”损害采购人的合法权益。</w:t>
      </w:r>
    </w:p>
    <w:p w14:paraId="5EAE2525">
      <w:pPr>
        <w:widowControl/>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7.不与采购人、采购代理机构政府采购评审专家或其它供应商恶意串通，进行质疑和投诉，维护政府采购市场秩序。</w:t>
      </w:r>
    </w:p>
    <w:p w14:paraId="59D3F5C0">
      <w:pPr>
        <w:widowControl/>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8.尊重和接受政府采购监督管理部门的监督和政府采购招标采购要求，承担因违约行为给采购人造成的损失。</w:t>
      </w:r>
    </w:p>
    <w:p w14:paraId="3387A383">
      <w:pPr>
        <w:widowControl/>
        <w:spacing w:line="560" w:lineRule="exact"/>
        <w:ind w:left="479" w:leftChars="228"/>
        <w:rPr>
          <w:rFonts w:ascii="宋体" w:hAnsi="宋体" w:cs="宋体"/>
          <w:color w:val="000000"/>
          <w:kern w:val="0"/>
          <w:sz w:val="24"/>
          <w:szCs w:val="24"/>
        </w:rPr>
      </w:pPr>
      <w:r>
        <w:rPr>
          <w:rFonts w:hint="eastAsia" w:ascii="宋体" w:hAnsi="宋体" w:cs="宋体"/>
          <w:color w:val="000000"/>
          <w:kern w:val="0"/>
          <w:sz w:val="24"/>
          <w:szCs w:val="24"/>
        </w:rPr>
        <w:t>9.不发生其他有悖于政府采购公开、公平、公正和诚信原则的行为。    地  址：                        </w:t>
      </w:r>
    </w:p>
    <w:p w14:paraId="7598AD7B">
      <w:pPr>
        <w:spacing w:line="5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邮  编：</w:t>
      </w:r>
    </w:p>
    <w:p w14:paraId="7D44402A">
      <w:pPr>
        <w:spacing w:line="560" w:lineRule="exact"/>
        <w:ind w:firstLine="480" w:firstLineChars="200"/>
        <w:rPr>
          <w:rFonts w:ascii="宋体" w:hAnsi="宋体" w:cs="宋体"/>
          <w:b/>
          <w:color w:val="000000"/>
          <w:sz w:val="24"/>
          <w:szCs w:val="24"/>
        </w:rPr>
      </w:pPr>
      <w:r>
        <w:rPr>
          <w:rFonts w:hint="eastAsia" w:ascii="宋体" w:hAnsi="宋体" w:cs="宋体"/>
          <w:color w:val="000000"/>
          <w:kern w:val="0"/>
          <w:sz w:val="24"/>
          <w:szCs w:val="24"/>
        </w:rPr>
        <w:t>电  话：                        </w:t>
      </w:r>
    </w:p>
    <w:p w14:paraId="3E5E8E75">
      <w:pPr>
        <w:spacing w:line="560" w:lineRule="exact"/>
        <w:ind w:firstLine="482" w:firstLineChars="200"/>
        <w:rPr>
          <w:rFonts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4C8BFA71">
      <w:pPr>
        <w:spacing w:line="560" w:lineRule="exact"/>
        <w:ind w:firstLine="482" w:firstLineChars="200"/>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31139605">
      <w:pPr>
        <w:spacing w:line="560" w:lineRule="exact"/>
        <w:ind w:firstLine="482" w:firstLineChars="200"/>
        <w:rPr>
          <w:rFonts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77C02C74">
      <w:pPr>
        <w:spacing w:line="560" w:lineRule="exact"/>
        <w:ind w:firstLine="482" w:firstLineChars="200"/>
        <w:rPr>
          <w:rFonts w:ascii="宋体" w:hAnsi="宋体" w:cs="宋体"/>
          <w:b/>
          <w:color w:val="000000"/>
          <w:sz w:val="32"/>
          <w:szCs w:val="32"/>
        </w:rPr>
        <w:sectPr>
          <w:pgSz w:w="11906" w:h="16838"/>
          <w:pgMar w:top="1440" w:right="1440" w:bottom="1440" w:left="1440" w:header="851" w:footer="992" w:gutter="0"/>
          <w:cols w:space="720" w:num="1"/>
          <w:titlePg/>
          <w:docGrid w:linePitch="312" w:charSpace="0"/>
        </w:sectPr>
      </w:pPr>
      <w:r>
        <w:rPr>
          <w:rFonts w:hint="eastAsia" w:ascii="宋体" w:hAnsi="宋体" w:cs="宋体"/>
          <w:b/>
          <w:color w:val="000000"/>
          <w:sz w:val="24"/>
          <w:szCs w:val="24"/>
        </w:rPr>
        <w:t>日    期：  年  月  日</w:t>
      </w:r>
    </w:p>
    <w:bookmarkEnd w:id="936"/>
    <w:bookmarkEnd w:id="937"/>
    <w:bookmarkEnd w:id="938"/>
    <w:bookmarkEnd w:id="939"/>
    <w:p w14:paraId="5BCE9AFF">
      <w:pPr>
        <w:jc w:val="center"/>
        <w:rPr>
          <w:rFonts w:ascii="宋体" w:hAnsi="宋体" w:cs="宋体"/>
          <w:b/>
          <w:color w:val="000000"/>
          <w:sz w:val="28"/>
          <w:szCs w:val="28"/>
        </w:rPr>
      </w:pPr>
      <w:bookmarkStart w:id="958" w:name="_Toc522893849"/>
      <w:bookmarkStart w:id="959" w:name="_Hlk518637502"/>
      <w:bookmarkStart w:id="960" w:name="_Toc397410699"/>
      <w:bookmarkStart w:id="961" w:name="_Toc247085892"/>
      <w:bookmarkStart w:id="962" w:name="_Toc395711860"/>
      <w:bookmarkStart w:id="963" w:name="_Toc456197123"/>
      <w:bookmarkStart w:id="964" w:name="_Toc361406474"/>
      <w:bookmarkStart w:id="965" w:name="_Toc343512479"/>
      <w:bookmarkStart w:id="966" w:name="_Toc397410512"/>
      <w:bookmarkStart w:id="967" w:name="_Toc490171588"/>
      <w:bookmarkStart w:id="968" w:name="_Toc397585279"/>
      <w:bookmarkStart w:id="969" w:name="_Toc246996374"/>
      <w:bookmarkStart w:id="970" w:name="_Toc246997117"/>
      <w:bookmarkStart w:id="971" w:name="_Toc394320943"/>
      <w:bookmarkStart w:id="972" w:name="_Toc456197124"/>
      <w:r>
        <w:rPr>
          <w:rFonts w:hint="eastAsia" w:ascii="宋体" w:hAnsi="宋体" w:cs="宋体"/>
          <w:b/>
          <w:color w:val="000000"/>
          <w:sz w:val="28"/>
          <w:szCs w:val="28"/>
        </w:rPr>
        <w:t>七、技术部分响应内容</w:t>
      </w:r>
      <w:bookmarkEnd w:id="958"/>
    </w:p>
    <w:p w14:paraId="201D04E0">
      <w:pPr>
        <w:spacing w:line="360" w:lineRule="auto"/>
        <w:rPr>
          <w:rFonts w:ascii="宋体" w:hAnsi="宋体" w:cs="宋体"/>
          <w:color w:val="000000"/>
          <w:sz w:val="24"/>
        </w:rPr>
      </w:pPr>
    </w:p>
    <w:p w14:paraId="1450CFDB">
      <w:pPr>
        <w:pStyle w:val="20"/>
      </w:pPr>
    </w:p>
    <w:p w14:paraId="7B42CD29">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包括但不限于：</w:t>
      </w:r>
    </w:p>
    <w:p w14:paraId="4CC59E79">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1.技术要求；</w:t>
      </w:r>
    </w:p>
    <w:p w14:paraId="545D561B">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2.货物渠道来源；</w:t>
      </w:r>
    </w:p>
    <w:p w14:paraId="1BBD34F5">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3.建设方案；</w:t>
      </w:r>
    </w:p>
    <w:p w14:paraId="44A56B1A">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4.实施方案；</w:t>
      </w:r>
    </w:p>
    <w:p w14:paraId="190AA4F5">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5.集成及定开方案。</w:t>
      </w:r>
    </w:p>
    <w:p w14:paraId="4866FCAE">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按招标文件评标办法相应要求，无固定格式，投标人自拟。</w:t>
      </w:r>
    </w:p>
    <w:p w14:paraId="31F88976">
      <w:pPr>
        <w:spacing w:line="360" w:lineRule="auto"/>
        <w:ind w:firstLine="470" w:firstLineChars="196"/>
        <w:rPr>
          <w:rFonts w:ascii="宋体" w:hAnsi="宋体" w:cs="宋体"/>
          <w:color w:val="000000"/>
          <w:sz w:val="24"/>
        </w:rPr>
      </w:pPr>
    </w:p>
    <w:p w14:paraId="26BE3D13">
      <w:pPr>
        <w:spacing w:line="360" w:lineRule="auto"/>
        <w:ind w:firstLine="470" w:firstLineChars="196"/>
        <w:rPr>
          <w:rFonts w:ascii="宋体" w:hAnsi="宋体" w:cs="宋体"/>
          <w:color w:val="000000"/>
          <w:sz w:val="24"/>
        </w:rPr>
      </w:pPr>
    </w:p>
    <w:p w14:paraId="6B39C722">
      <w:pPr>
        <w:spacing w:line="360" w:lineRule="auto"/>
        <w:ind w:firstLine="470" w:firstLineChars="196"/>
        <w:rPr>
          <w:rFonts w:ascii="宋体" w:hAnsi="宋体" w:cs="宋体"/>
          <w:color w:val="000000"/>
          <w:sz w:val="24"/>
        </w:rPr>
      </w:pPr>
    </w:p>
    <w:p w14:paraId="22995D43">
      <w:pPr>
        <w:spacing w:line="360" w:lineRule="auto"/>
        <w:jc w:val="center"/>
        <w:outlineLvl w:val="1"/>
        <w:rPr>
          <w:rFonts w:ascii="宋体" w:hAnsi="宋体" w:cs="宋体"/>
          <w:b/>
          <w:color w:val="000000"/>
          <w:sz w:val="36"/>
          <w:szCs w:val="36"/>
        </w:rPr>
      </w:pPr>
      <w:r>
        <w:rPr>
          <w:rFonts w:hint="eastAsia" w:ascii="宋体" w:hAnsi="宋体" w:cs="宋体"/>
          <w:color w:val="000000"/>
          <w:sz w:val="24"/>
        </w:rPr>
        <w:br w:type="page"/>
      </w:r>
      <w:bookmarkStart w:id="973" w:name="_Toc522893850"/>
      <w:r>
        <w:rPr>
          <w:rFonts w:hint="eastAsia" w:ascii="宋体" w:hAnsi="宋体" w:cs="宋体"/>
          <w:b/>
          <w:color w:val="000000"/>
          <w:sz w:val="28"/>
          <w:szCs w:val="28"/>
        </w:rPr>
        <w:t>八、商务部分响应内容</w:t>
      </w:r>
      <w:bookmarkEnd w:id="973"/>
    </w:p>
    <w:p w14:paraId="709B9B32">
      <w:pPr>
        <w:spacing w:line="360" w:lineRule="auto"/>
        <w:ind w:firstLine="470" w:firstLineChars="196"/>
        <w:rPr>
          <w:rFonts w:ascii="宋体" w:hAnsi="宋体" w:cs="宋体"/>
          <w:color w:val="000000"/>
          <w:sz w:val="24"/>
        </w:rPr>
      </w:pPr>
    </w:p>
    <w:p w14:paraId="1C9DAE6C">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包括但不限于：</w:t>
      </w:r>
    </w:p>
    <w:p w14:paraId="6839363B">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1.培训方案</w:t>
      </w:r>
    </w:p>
    <w:p w14:paraId="75E25CD5">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2.售后服务；</w:t>
      </w:r>
    </w:p>
    <w:p w14:paraId="08104AB3">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3.供应商认为有必要说明的问题。</w:t>
      </w:r>
    </w:p>
    <w:p w14:paraId="740E571E">
      <w:pPr>
        <w:spacing w:line="480" w:lineRule="auto"/>
        <w:ind w:firstLine="470" w:firstLineChars="196"/>
        <w:rPr>
          <w:rFonts w:ascii="宋体" w:hAnsi="宋体" w:cs="宋体"/>
          <w:color w:val="000000"/>
          <w:sz w:val="24"/>
          <w:szCs w:val="24"/>
        </w:rPr>
      </w:pPr>
      <w:r>
        <w:rPr>
          <w:rFonts w:hint="eastAsia" w:ascii="宋体" w:hAnsi="宋体" w:cs="宋体"/>
          <w:color w:val="000000"/>
          <w:sz w:val="24"/>
          <w:szCs w:val="24"/>
        </w:rPr>
        <w:t>按招标文件评标办法相应要求，无固定格式，投标人自拟。</w:t>
      </w:r>
    </w:p>
    <w:p w14:paraId="65310C89">
      <w:pPr>
        <w:spacing w:line="360" w:lineRule="auto"/>
        <w:jc w:val="left"/>
        <w:rPr>
          <w:rFonts w:ascii="宋体" w:hAnsi="宋体" w:cs="宋体"/>
          <w:b/>
          <w:color w:val="000000"/>
          <w:sz w:val="24"/>
          <w:szCs w:val="22"/>
        </w:rPr>
      </w:pPr>
    </w:p>
    <w:p w14:paraId="25BAE087">
      <w:pPr>
        <w:spacing w:line="360" w:lineRule="auto"/>
        <w:jc w:val="left"/>
        <w:rPr>
          <w:rFonts w:ascii="宋体" w:hAnsi="宋体" w:cs="宋体"/>
          <w:b/>
          <w:color w:val="000000"/>
          <w:sz w:val="24"/>
          <w:szCs w:val="22"/>
        </w:rPr>
      </w:pPr>
    </w:p>
    <w:p w14:paraId="0D445F15">
      <w:pPr>
        <w:spacing w:line="360" w:lineRule="auto"/>
        <w:jc w:val="left"/>
        <w:rPr>
          <w:rFonts w:ascii="宋体" w:hAnsi="宋体" w:cs="宋体"/>
          <w:b/>
          <w:color w:val="000000"/>
          <w:sz w:val="24"/>
          <w:szCs w:val="22"/>
        </w:rPr>
      </w:pPr>
    </w:p>
    <w:p w14:paraId="13005969">
      <w:pPr>
        <w:spacing w:line="360" w:lineRule="auto"/>
        <w:jc w:val="left"/>
        <w:rPr>
          <w:rFonts w:ascii="宋体" w:hAnsi="宋体" w:cs="宋体"/>
          <w:b/>
          <w:color w:val="000000"/>
          <w:sz w:val="24"/>
          <w:szCs w:val="22"/>
        </w:rPr>
      </w:pPr>
    </w:p>
    <w:p w14:paraId="0F72CE24">
      <w:pPr>
        <w:spacing w:line="360" w:lineRule="auto"/>
        <w:jc w:val="left"/>
        <w:rPr>
          <w:rFonts w:ascii="宋体" w:hAnsi="宋体" w:cs="宋体"/>
          <w:b/>
          <w:color w:val="000000"/>
          <w:sz w:val="24"/>
          <w:szCs w:val="22"/>
        </w:rPr>
      </w:pPr>
    </w:p>
    <w:p w14:paraId="425AE902">
      <w:pPr>
        <w:spacing w:line="360" w:lineRule="auto"/>
        <w:jc w:val="left"/>
        <w:rPr>
          <w:rFonts w:ascii="宋体" w:hAnsi="宋体" w:cs="宋体"/>
          <w:b/>
          <w:color w:val="000000"/>
          <w:sz w:val="24"/>
          <w:szCs w:val="22"/>
        </w:rPr>
      </w:pPr>
    </w:p>
    <w:p w14:paraId="34A9D8D4">
      <w:pPr>
        <w:spacing w:line="360" w:lineRule="auto"/>
        <w:jc w:val="left"/>
        <w:rPr>
          <w:rFonts w:ascii="宋体" w:hAnsi="宋体" w:cs="宋体"/>
          <w:b/>
          <w:color w:val="000000"/>
          <w:sz w:val="24"/>
          <w:szCs w:val="22"/>
        </w:rPr>
      </w:pPr>
    </w:p>
    <w:p w14:paraId="72F01474">
      <w:pPr>
        <w:spacing w:line="360" w:lineRule="auto"/>
        <w:jc w:val="left"/>
        <w:rPr>
          <w:rFonts w:ascii="宋体" w:hAnsi="宋体" w:cs="宋体"/>
          <w:b/>
          <w:color w:val="000000"/>
          <w:sz w:val="24"/>
          <w:szCs w:val="22"/>
        </w:rPr>
      </w:pPr>
    </w:p>
    <w:p w14:paraId="7F4DA55E">
      <w:pPr>
        <w:spacing w:line="360" w:lineRule="auto"/>
        <w:jc w:val="left"/>
        <w:rPr>
          <w:rFonts w:ascii="宋体" w:hAnsi="宋体" w:cs="宋体"/>
          <w:b/>
          <w:color w:val="000000"/>
          <w:sz w:val="24"/>
          <w:szCs w:val="22"/>
        </w:rPr>
      </w:pPr>
    </w:p>
    <w:p w14:paraId="60CDF152">
      <w:pPr>
        <w:spacing w:line="360" w:lineRule="auto"/>
        <w:jc w:val="left"/>
        <w:rPr>
          <w:rFonts w:ascii="宋体" w:hAnsi="宋体" w:cs="宋体"/>
          <w:b/>
          <w:color w:val="000000"/>
          <w:sz w:val="24"/>
          <w:szCs w:val="22"/>
        </w:rPr>
      </w:pPr>
    </w:p>
    <w:p w14:paraId="57AFBF76">
      <w:pPr>
        <w:spacing w:line="360" w:lineRule="auto"/>
        <w:jc w:val="left"/>
        <w:rPr>
          <w:rFonts w:ascii="宋体" w:hAnsi="宋体" w:cs="宋体"/>
          <w:b/>
          <w:color w:val="000000"/>
          <w:sz w:val="24"/>
          <w:szCs w:val="22"/>
        </w:rPr>
      </w:pPr>
    </w:p>
    <w:p w14:paraId="0C51088F">
      <w:pPr>
        <w:spacing w:line="360" w:lineRule="auto"/>
        <w:jc w:val="left"/>
        <w:rPr>
          <w:rFonts w:ascii="宋体" w:hAnsi="宋体" w:cs="宋体"/>
          <w:b/>
          <w:color w:val="000000"/>
          <w:sz w:val="24"/>
          <w:szCs w:val="22"/>
        </w:rPr>
      </w:pPr>
    </w:p>
    <w:p w14:paraId="1BC1FEA3">
      <w:pPr>
        <w:spacing w:line="360" w:lineRule="auto"/>
        <w:jc w:val="left"/>
        <w:rPr>
          <w:rFonts w:ascii="宋体" w:hAnsi="宋体" w:cs="宋体"/>
          <w:b/>
          <w:color w:val="000000"/>
          <w:sz w:val="24"/>
          <w:szCs w:val="22"/>
        </w:rPr>
      </w:pPr>
    </w:p>
    <w:p w14:paraId="7C527EE4">
      <w:pPr>
        <w:spacing w:line="360" w:lineRule="auto"/>
        <w:jc w:val="left"/>
        <w:rPr>
          <w:rFonts w:ascii="宋体" w:hAnsi="宋体" w:cs="宋体"/>
          <w:b/>
          <w:color w:val="000000"/>
          <w:sz w:val="24"/>
          <w:szCs w:val="22"/>
        </w:rPr>
      </w:pPr>
    </w:p>
    <w:p w14:paraId="03DADC34">
      <w:pPr>
        <w:spacing w:line="360" w:lineRule="auto"/>
        <w:jc w:val="left"/>
        <w:rPr>
          <w:rFonts w:ascii="宋体" w:hAnsi="宋体" w:cs="宋体"/>
          <w:b/>
          <w:color w:val="000000"/>
          <w:sz w:val="24"/>
          <w:szCs w:val="22"/>
        </w:rPr>
      </w:pPr>
    </w:p>
    <w:p w14:paraId="7E3E759A">
      <w:pPr>
        <w:spacing w:line="360" w:lineRule="auto"/>
        <w:jc w:val="left"/>
        <w:rPr>
          <w:rFonts w:ascii="宋体" w:hAnsi="宋体" w:cs="宋体"/>
          <w:b/>
          <w:color w:val="000000"/>
          <w:sz w:val="24"/>
          <w:szCs w:val="22"/>
        </w:rPr>
      </w:pPr>
    </w:p>
    <w:p w14:paraId="3D32966C">
      <w:pPr>
        <w:spacing w:line="360" w:lineRule="auto"/>
        <w:jc w:val="left"/>
        <w:rPr>
          <w:rFonts w:ascii="宋体" w:hAnsi="宋体" w:cs="宋体"/>
          <w:b/>
          <w:color w:val="000000"/>
          <w:sz w:val="24"/>
          <w:szCs w:val="22"/>
        </w:rPr>
      </w:pPr>
    </w:p>
    <w:p w14:paraId="58C18247">
      <w:pPr>
        <w:spacing w:line="360" w:lineRule="auto"/>
        <w:jc w:val="left"/>
        <w:rPr>
          <w:rFonts w:ascii="宋体" w:hAnsi="宋体" w:cs="宋体"/>
          <w:b/>
          <w:color w:val="000000"/>
          <w:sz w:val="24"/>
          <w:szCs w:val="22"/>
        </w:rPr>
      </w:pPr>
    </w:p>
    <w:p w14:paraId="12AFBDDB">
      <w:pPr>
        <w:spacing w:line="360" w:lineRule="auto"/>
        <w:jc w:val="left"/>
        <w:rPr>
          <w:rFonts w:ascii="宋体" w:hAnsi="宋体" w:cs="宋体"/>
          <w:b/>
          <w:color w:val="000000"/>
          <w:sz w:val="24"/>
          <w:szCs w:val="22"/>
        </w:rPr>
      </w:pPr>
    </w:p>
    <w:p w14:paraId="7B1328C9">
      <w:pPr>
        <w:spacing w:line="360" w:lineRule="auto"/>
        <w:jc w:val="left"/>
        <w:rPr>
          <w:rFonts w:ascii="宋体" w:hAnsi="宋体" w:cs="宋体"/>
          <w:b/>
          <w:color w:val="000000"/>
          <w:sz w:val="24"/>
          <w:szCs w:val="22"/>
        </w:rPr>
      </w:pPr>
    </w:p>
    <w:p w14:paraId="2910A9FF">
      <w:pPr>
        <w:spacing w:line="360" w:lineRule="auto"/>
        <w:jc w:val="left"/>
        <w:rPr>
          <w:rFonts w:ascii="宋体" w:hAnsi="宋体" w:cs="宋体"/>
          <w:b/>
          <w:color w:val="000000"/>
          <w:sz w:val="24"/>
          <w:szCs w:val="22"/>
        </w:rPr>
      </w:pPr>
    </w:p>
    <w:p w14:paraId="7F566297">
      <w:pPr>
        <w:spacing w:line="360" w:lineRule="auto"/>
        <w:jc w:val="center"/>
        <w:rPr>
          <w:rFonts w:ascii="宋体" w:hAnsi="宋体" w:cs="宋体"/>
          <w:b/>
          <w:color w:val="000000"/>
          <w:sz w:val="28"/>
          <w:szCs w:val="28"/>
        </w:rPr>
      </w:pPr>
      <w:r>
        <w:rPr>
          <w:rFonts w:hint="eastAsia" w:ascii="宋体" w:hAnsi="宋体" w:cs="宋体"/>
          <w:b/>
          <w:color w:val="000000"/>
          <w:sz w:val="28"/>
          <w:szCs w:val="28"/>
        </w:rPr>
        <w:t>九、其他资料</w:t>
      </w:r>
    </w:p>
    <w:p w14:paraId="30113B95">
      <w:pPr>
        <w:spacing w:line="360" w:lineRule="auto"/>
        <w:jc w:val="left"/>
        <w:rPr>
          <w:rFonts w:ascii="宋体" w:hAnsi="宋体" w:cs="宋体"/>
          <w:b/>
          <w:color w:val="000000"/>
          <w:sz w:val="24"/>
          <w:szCs w:val="22"/>
        </w:rPr>
      </w:pPr>
    </w:p>
    <w:p w14:paraId="20279F38">
      <w:pPr>
        <w:spacing w:line="360" w:lineRule="auto"/>
        <w:jc w:val="left"/>
        <w:rPr>
          <w:rFonts w:ascii="宋体" w:hAnsi="宋体" w:cs="宋体"/>
          <w:b/>
          <w:color w:val="000000"/>
          <w:sz w:val="24"/>
          <w:szCs w:val="22"/>
        </w:rPr>
      </w:pPr>
    </w:p>
    <w:p w14:paraId="2B13E3E3">
      <w:pPr>
        <w:pStyle w:val="11"/>
        <w:rPr>
          <w:rFonts w:cs="宋体"/>
          <w:b/>
          <w:color w:val="000000"/>
          <w:sz w:val="24"/>
          <w:szCs w:val="22"/>
        </w:rPr>
      </w:pPr>
    </w:p>
    <w:p w14:paraId="351A4C50">
      <w:pPr>
        <w:rPr>
          <w:rFonts w:ascii="宋体" w:hAnsi="宋体" w:cs="宋体"/>
          <w:b/>
          <w:color w:val="000000"/>
          <w:sz w:val="24"/>
          <w:szCs w:val="22"/>
        </w:rPr>
      </w:pPr>
    </w:p>
    <w:p w14:paraId="4CEE7287">
      <w:pPr>
        <w:pStyle w:val="11"/>
      </w:pPr>
    </w:p>
    <w:p w14:paraId="72AC7A3C">
      <w:pPr>
        <w:spacing w:line="360" w:lineRule="auto"/>
        <w:jc w:val="left"/>
        <w:rPr>
          <w:rFonts w:ascii="宋体" w:hAnsi="宋体" w:cs="宋体"/>
          <w:b/>
          <w:color w:val="000000"/>
          <w:sz w:val="24"/>
          <w:szCs w:val="22"/>
        </w:rPr>
      </w:pPr>
    </w:p>
    <w:p w14:paraId="5DDA3DCA">
      <w:pPr>
        <w:spacing w:line="360" w:lineRule="auto"/>
        <w:jc w:val="left"/>
        <w:rPr>
          <w:rFonts w:ascii="宋体" w:hAnsi="宋体" w:cs="宋体"/>
          <w:b/>
          <w:color w:val="000000"/>
          <w:sz w:val="24"/>
          <w:szCs w:val="22"/>
        </w:rPr>
      </w:pPr>
    </w:p>
    <w:p w14:paraId="1881611A">
      <w:pPr>
        <w:pStyle w:val="11"/>
        <w:rPr>
          <w:rFonts w:cs="宋体"/>
          <w:b/>
          <w:color w:val="000000"/>
          <w:sz w:val="24"/>
          <w:szCs w:val="22"/>
        </w:rPr>
      </w:pPr>
    </w:p>
    <w:p w14:paraId="3676D972">
      <w:pPr>
        <w:rPr>
          <w:rFonts w:ascii="宋体" w:hAnsi="宋体" w:cs="宋体"/>
          <w:b/>
          <w:color w:val="000000"/>
          <w:sz w:val="24"/>
          <w:szCs w:val="22"/>
        </w:rPr>
      </w:pPr>
    </w:p>
    <w:p w14:paraId="0880AA55">
      <w:pPr>
        <w:pStyle w:val="11"/>
        <w:rPr>
          <w:rFonts w:cs="宋体"/>
          <w:b/>
          <w:color w:val="000000"/>
          <w:sz w:val="24"/>
          <w:szCs w:val="22"/>
        </w:rPr>
      </w:pPr>
    </w:p>
    <w:p w14:paraId="4B133008">
      <w:pPr>
        <w:rPr>
          <w:rFonts w:ascii="宋体" w:hAnsi="宋体" w:cs="宋体"/>
          <w:b/>
          <w:color w:val="000000"/>
          <w:sz w:val="24"/>
          <w:szCs w:val="22"/>
        </w:rPr>
      </w:pPr>
    </w:p>
    <w:p w14:paraId="3A2682BD">
      <w:pPr>
        <w:pStyle w:val="11"/>
        <w:rPr>
          <w:rFonts w:cs="宋体"/>
          <w:b/>
          <w:color w:val="000000"/>
          <w:sz w:val="24"/>
          <w:szCs w:val="22"/>
        </w:rPr>
      </w:pPr>
    </w:p>
    <w:p w14:paraId="727272B6">
      <w:pPr>
        <w:rPr>
          <w:rFonts w:ascii="宋体" w:hAnsi="宋体" w:cs="宋体"/>
          <w:b/>
          <w:color w:val="000000"/>
          <w:sz w:val="24"/>
          <w:szCs w:val="22"/>
        </w:rPr>
      </w:pPr>
    </w:p>
    <w:p w14:paraId="2BA79918">
      <w:pPr>
        <w:pStyle w:val="11"/>
        <w:rPr>
          <w:rFonts w:cs="宋体"/>
          <w:b/>
          <w:color w:val="000000"/>
          <w:sz w:val="24"/>
          <w:szCs w:val="22"/>
        </w:rPr>
      </w:pPr>
    </w:p>
    <w:p w14:paraId="57A8F3A0">
      <w:pPr>
        <w:rPr>
          <w:rFonts w:ascii="宋体" w:hAnsi="宋体" w:cs="宋体"/>
          <w:b/>
          <w:color w:val="000000"/>
          <w:sz w:val="24"/>
          <w:szCs w:val="22"/>
        </w:rPr>
      </w:pPr>
    </w:p>
    <w:p w14:paraId="07972D07">
      <w:pPr>
        <w:pStyle w:val="11"/>
        <w:rPr>
          <w:rFonts w:cs="宋体"/>
          <w:b/>
          <w:color w:val="000000"/>
          <w:sz w:val="24"/>
          <w:szCs w:val="22"/>
        </w:rPr>
      </w:pPr>
    </w:p>
    <w:p w14:paraId="4DA7083C">
      <w:pPr>
        <w:rPr>
          <w:rFonts w:ascii="宋体" w:hAnsi="宋体" w:cs="宋体"/>
          <w:b/>
          <w:color w:val="000000"/>
          <w:sz w:val="24"/>
          <w:szCs w:val="22"/>
        </w:rPr>
      </w:pPr>
    </w:p>
    <w:p w14:paraId="1BF3C376">
      <w:pPr>
        <w:pStyle w:val="11"/>
        <w:rPr>
          <w:rFonts w:cs="宋体"/>
          <w:b/>
          <w:color w:val="000000"/>
          <w:sz w:val="24"/>
          <w:szCs w:val="22"/>
        </w:rPr>
      </w:pPr>
    </w:p>
    <w:p w14:paraId="719E3B4A">
      <w:pPr>
        <w:rPr>
          <w:rFonts w:ascii="宋体" w:hAnsi="宋体" w:cs="宋体"/>
          <w:b/>
          <w:color w:val="000000"/>
          <w:sz w:val="24"/>
          <w:szCs w:val="22"/>
        </w:rPr>
      </w:pPr>
    </w:p>
    <w:p w14:paraId="5E557347">
      <w:pPr>
        <w:pStyle w:val="11"/>
        <w:rPr>
          <w:rFonts w:cs="宋体"/>
          <w:b/>
          <w:color w:val="000000"/>
          <w:sz w:val="24"/>
          <w:szCs w:val="22"/>
        </w:rPr>
      </w:pPr>
    </w:p>
    <w:p w14:paraId="0F344C21">
      <w:pPr>
        <w:rPr>
          <w:rFonts w:ascii="宋体" w:hAnsi="宋体" w:cs="宋体"/>
          <w:b/>
          <w:color w:val="000000"/>
          <w:sz w:val="24"/>
          <w:szCs w:val="22"/>
        </w:rPr>
      </w:pPr>
    </w:p>
    <w:p w14:paraId="64593F97">
      <w:pPr>
        <w:pStyle w:val="11"/>
        <w:rPr>
          <w:rFonts w:cs="宋体"/>
          <w:b/>
          <w:color w:val="000000"/>
          <w:sz w:val="24"/>
          <w:szCs w:val="22"/>
        </w:rPr>
      </w:pPr>
    </w:p>
    <w:p w14:paraId="4EE96723">
      <w:pPr>
        <w:rPr>
          <w:rFonts w:ascii="宋体" w:hAnsi="宋体" w:cs="宋体"/>
          <w:b/>
          <w:color w:val="000000"/>
          <w:sz w:val="24"/>
          <w:szCs w:val="22"/>
        </w:rPr>
      </w:pPr>
    </w:p>
    <w:p w14:paraId="6B26770A">
      <w:pPr>
        <w:pStyle w:val="11"/>
        <w:rPr>
          <w:rFonts w:cs="宋体"/>
          <w:b/>
          <w:color w:val="000000"/>
          <w:sz w:val="24"/>
          <w:szCs w:val="22"/>
        </w:rPr>
      </w:pPr>
    </w:p>
    <w:p w14:paraId="3DB1A5DB">
      <w:pPr>
        <w:rPr>
          <w:rFonts w:ascii="宋体" w:hAnsi="宋体" w:cs="宋体"/>
          <w:b/>
          <w:color w:val="000000"/>
          <w:sz w:val="24"/>
          <w:szCs w:val="22"/>
        </w:rPr>
      </w:pPr>
    </w:p>
    <w:p w14:paraId="633499B3">
      <w:pPr>
        <w:pStyle w:val="11"/>
        <w:rPr>
          <w:rFonts w:cs="宋体"/>
          <w:b/>
          <w:color w:val="000000"/>
          <w:sz w:val="24"/>
          <w:szCs w:val="22"/>
        </w:rPr>
      </w:pPr>
    </w:p>
    <w:p w14:paraId="73F94B61">
      <w:pPr>
        <w:rPr>
          <w:rFonts w:ascii="宋体" w:hAnsi="宋体" w:cs="宋体"/>
          <w:b/>
          <w:color w:val="000000"/>
          <w:sz w:val="24"/>
          <w:szCs w:val="22"/>
        </w:rPr>
      </w:pPr>
    </w:p>
    <w:p w14:paraId="3DCDC2E5">
      <w:pPr>
        <w:pStyle w:val="11"/>
        <w:rPr>
          <w:rFonts w:cs="宋体"/>
          <w:b/>
          <w:color w:val="000000"/>
          <w:sz w:val="24"/>
          <w:szCs w:val="22"/>
        </w:rPr>
      </w:pPr>
    </w:p>
    <w:p w14:paraId="19BAB25F">
      <w:pPr>
        <w:rPr>
          <w:rFonts w:ascii="宋体" w:hAnsi="宋体" w:cs="宋体"/>
          <w:b/>
          <w:color w:val="000000"/>
          <w:sz w:val="24"/>
          <w:szCs w:val="22"/>
        </w:rPr>
      </w:pPr>
    </w:p>
    <w:p w14:paraId="2A599E8F">
      <w:pPr>
        <w:pStyle w:val="11"/>
        <w:rPr>
          <w:rFonts w:cs="宋体"/>
          <w:b/>
          <w:color w:val="000000"/>
          <w:sz w:val="24"/>
          <w:szCs w:val="22"/>
        </w:rPr>
      </w:pPr>
    </w:p>
    <w:p w14:paraId="4B24A8B1">
      <w:pPr>
        <w:rPr>
          <w:rFonts w:ascii="宋体" w:hAnsi="宋体" w:cs="宋体"/>
          <w:b/>
          <w:color w:val="000000"/>
          <w:sz w:val="24"/>
          <w:szCs w:val="22"/>
        </w:rPr>
      </w:pPr>
    </w:p>
    <w:p w14:paraId="586878D9">
      <w:pPr>
        <w:pStyle w:val="11"/>
        <w:rPr>
          <w:rFonts w:cs="宋体"/>
          <w:b/>
          <w:color w:val="000000"/>
          <w:sz w:val="24"/>
          <w:szCs w:val="22"/>
        </w:rPr>
      </w:pPr>
    </w:p>
    <w:p w14:paraId="3AF101E9">
      <w:pPr>
        <w:rPr>
          <w:rFonts w:ascii="宋体" w:hAnsi="宋体" w:cs="宋体"/>
          <w:b/>
          <w:color w:val="000000"/>
          <w:sz w:val="24"/>
          <w:szCs w:val="22"/>
        </w:rPr>
      </w:pPr>
    </w:p>
    <w:p w14:paraId="4AE322C2">
      <w:pPr>
        <w:pStyle w:val="11"/>
        <w:rPr>
          <w:rFonts w:cs="宋体"/>
          <w:b/>
          <w:color w:val="000000"/>
          <w:sz w:val="24"/>
          <w:szCs w:val="22"/>
        </w:rPr>
      </w:pPr>
    </w:p>
    <w:p w14:paraId="06B94186">
      <w:pPr>
        <w:rPr>
          <w:rFonts w:ascii="宋体" w:hAnsi="宋体" w:cs="宋体"/>
          <w:b/>
          <w:color w:val="000000"/>
          <w:sz w:val="24"/>
          <w:szCs w:val="22"/>
        </w:rPr>
      </w:pPr>
    </w:p>
    <w:p w14:paraId="0C136B61">
      <w:pPr>
        <w:pStyle w:val="11"/>
        <w:rPr>
          <w:rFonts w:cs="宋体"/>
          <w:b/>
          <w:color w:val="000000"/>
          <w:sz w:val="24"/>
          <w:szCs w:val="22"/>
        </w:rPr>
      </w:pPr>
    </w:p>
    <w:p w14:paraId="600B1678">
      <w:pPr>
        <w:rPr>
          <w:rFonts w:ascii="宋体" w:hAnsi="宋体" w:cs="宋体"/>
          <w:b/>
          <w:color w:val="000000"/>
          <w:sz w:val="24"/>
          <w:szCs w:val="22"/>
        </w:rPr>
      </w:pPr>
    </w:p>
    <w:p w14:paraId="2469D635">
      <w:pPr>
        <w:pStyle w:val="11"/>
        <w:rPr>
          <w:rFonts w:cs="宋体"/>
          <w:b/>
          <w:color w:val="000000"/>
          <w:sz w:val="24"/>
          <w:szCs w:val="22"/>
        </w:rPr>
      </w:pPr>
    </w:p>
    <w:p w14:paraId="0B4B7637">
      <w:pPr>
        <w:rPr>
          <w:rFonts w:ascii="宋体" w:hAnsi="宋体" w:cs="宋体"/>
          <w:b/>
          <w:color w:val="000000"/>
          <w:sz w:val="24"/>
          <w:szCs w:val="22"/>
        </w:rPr>
      </w:pPr>
    </w:p>
    <w:bookmarkEnd w:id="959"/>
    <w:p w14:paraId="70BD32DD">
      <w:pPr>
        <w:spacing w:line="360" w:lineRule="auto"/>
        <w:ind w:firstLine="3840" w:firstLineChars="1600"/>
        <w:jc w:val="left"/>
        <w:rPr>
          <w:rFonts w:ascii="宋体" w:hAnsi="宋体" w:cs="宋体"/>
          <w:color w:val="000000"/>
          <w:sz w:val="24"/>
          <w:szCs w:val="24"/>
        </w:rPr>
        <w:sectPr>
          <w:footerReference r:id="rId15" w:type="first"/>
          <w:footerReference r:id="rId14" w:type="default"/>
          <w:pgSz w:w="11906" w:h="16838"/>
          <w:pgMar w:top="1440" w:right="1440" w:bottom="1440" w:left="1440" w:header="851" w:footer="992" w:gutter="0"/>
          <w:cols w:space="720" w:num="1"/>
          <w:titlePg/>
          <w:docGrid w:linePitch="312" w:charSpace="889"/>
        </w:sectPr>
      </w:pPr>
    </w:p>
    <w:p w14:paraId="2BF1AC46">
      <w:pPr>
        <w:spacing w:line="360" w:lineRule="auto"/>
        <w:rPr>
          <w:rFonts w:ascii="宋体" w:hAnsi="宋体" w:cs="宋体"/>
          <w:b/>
          <w:color w:val="000000"/>
          <w:sz w:val="24"/>
        </w:rPr>
      </w:pPr>
      <w:r>
        <w:rPr>
          <w:rFonts w:hint="eastAsia"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6667500</wp:posOffset>
                </wp:positionH>
                <wp:positionV relativeFrom="paragraph">
                  <wp:posOffset>0</wp:posOffset>
                </wp:positionV>
                <wp:extent cx="634365" cy="0"/>
                <wp:effectExtent l="0" t="4445" r="0" b="5080"/>
                <wp:wrapNone/>
                <wp:docPr id="8" name="直线 20"/>
                <wp:cNvGraphicFramePr/>
                <a:graphic xmlns:a="http://schemas.openxmlformats.org/drawingml/2006/main">
                  <a:graphicData uri="http://schemas.microsoft.com/office/word/2010/wordprocessingShape">
                    <wps:wsp>
                      <wps:cNvCnPr/>
                      <wps:spPr>
                        <a:xfrm>
                          <a:off x="0" y="0"/>
                          <a:ext cx="63436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0" o:spid="_x0000_s1026" o:spt="20" style="position:absolute;left:0pt;margin-left:525pt;margin-top:0pt;height:0pt;width:49.95pt;z-index:251660288;mso-width-relative:page;mso-height-relative:page;" filled="f" stroked="t" coordsize="21600,21600" o:gfxdata="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dC6t1AAAAAcBAAAP&#10;AAAAAAAAAAEAIAAAACIAAABkcnMvZG93bnJldi54bWxQSwECFAAUAAAACACHTuJA8TzE+uMBAADd&#10;AwAADgAAAAAAAAABACAAAAAjAQAAZHJzL2Uyb0RvYy54bWxQSwUGAAAAAAYABgBZAQAAeAUAAAAA&#10;">
                <v:fill on="f" focussize="0,0"/>
                <v:stroke color="#000000" joinstyle="round"/>
                <v:imagedata o:title=""/>
                <o:lock v:ext="edit" aspectratio="f"/>
              </v:line>
            </w:pict>
          </mc:Fallback>
        </mc:AlternateContent>
      </w:r>
      <w:r>
        <w:rPr>
          <w:rFonts w:hint="eastAsia"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6667500</wp:posOffset>
                </wp:positionH>
                <wp:positionV relativeFrom="paragraph">
                  <wp:posOffset>99060</wp:posOffset>
                </wp:positionV>
                <wp:extent cx="680085" cy="0"/>
                <wp:effectExtent l="0" t="4445" r="0" b="5080"/>
                <wp:wrapNone/>
                <wp:docPr id="3" name="直线 19"/>
                <wp:cNvGraphicFramePr/>
                <a:graphic xmlns:a="http://schemas.openxmlformats.org/drawingml/2006/main">
                  <a:graphicData uri="http://schemas.microsoft.com/office/word/2010/wordprocessingShape">
                    <wps:wsp>
                      <wps:cNvCnPr/>
                      <wps:spPr>
                        <a:xfrm>
                          <a:off x="0" y="0"/>
                          <a:ext cx="68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525pt;margin-top:7.8pt;height:0pt;width:53.55pt;z-index:251659264;mso-width-relative:page;mso-height-relative:page;" filled="f" stroked="t" coordsize="21600,21600" o:gfxdata="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3rML1gAAAAsB&#10;AAAPAAAAAAAAAAEAIAAAACIAAABkcnMvZG93bnJldi54bWxQSwECFAAUAAAACACHTuJALgLbleQB&#10;AADdAwAADgAAAAAAAAABACAAAAAlAQAAZHJzL2Uyb0RvYy54bWxQSwUGAAAAAAYABgBZAQAAewUA&#10;AAAA&#10;">
                <v:fill on="f" focussize="0,0"/>
                <v:stroke color="#000000" joinstyle="round"/>
                <v:imagedata o:title=""/>
                <o:lock v:ext="edit" aspectratio="f"/>
              </v:line>
            </w:pict>
          </mc:Fallback>
        </mc:AlternateContent>
      </w:r>
      <w:bookmarkEnd w:id="960"/>
      <w:bookmarkEnd w:id="961"/>
      <w:bookmarkEnd w:id="962"/>
      <w:bookmarkEnd w:id="963"/>
      <w:bookmarkEnd w:id="964"/>
      <w:bookmarkEnd w:id="965"/>
      <w:bookmarkEnd w:id="966"/>
      <w:bookmarkEnd w:id="967"/>
      <w:bookmarkEnd w:id="968"/>
      <w:bookmarkEnd w:id="969"/>
      <w:bookmarkEnd w:id="970"/>
      <w:bookmarkEnd w:id="971"/>
      <w:bookmarkEnd w:id="972"/>
      <w:r>
        <w:rPr>
          <w:rFonts w:hint="eastAsia" w:ascii="宋体" w:hAnsi="宋体" w:cs="宋体"/>
          <w:b/>
          <w:color w:val="000000"/>
          <w:sz w:val="24"/>
        </w:rPr>
        <w:t>附件1</w:t>
      </w:r>
    </w:p>
    <w:p w14:paraId="716AB5F8">
      <w:pPr>
        <w:spacing w:before="100" w:beforeAutospacing="1" w:after="120" w:afterLines="50" w:line="360" w:lineRule="auto"/>
        <w:jc w:val="center"/>
        <w:rPr>
          <w:rFonts w:ascii="宋体" w:hAnsi="宋体" w:cs="宋体"/>
          <w:b/>
          <w:color w:val="000000"/>
          <w:sz w:val="28"/>
          <w:szCs w:val="28"/>
        </w:rPr>
      </w:pPr>
      <w:r>
        <w:rPr>
          <w:rFonts w:hint="eastAsia" w:ascii="宋体" w:hAnsi="宋体" w:cs="宋体"/>
          <w:b/>
          <w:color w:val="000000"/>
          <w:sz w:val="28"/>
          <w:szCs w:val="28"/>
        </w:rPr>
        <w:t>投标担保函</w:t>
      </w:r>
    </w:p>
    <w:p w14:paraId="25D3E24E">
      <w:pPr>
        <w:spacing w:line="360" w:lineRule="auto"/>
        <w:rPr>
          <w:rFonts w:ascii="宋体" w:hAnsi="宋体" w:cs="宋体"/>
          <w:color w:val="000000"/>
          <w:sz w:val="24"/>
        </w:rPr>
      </w:pPr>
      <w:r>
        <w:rPr>
          <w:rFonts w:hint="eastAsia" w:ascii="宋体" w:hAnsi="宋体" w:cs="宋体"/>
          <w:color w:val="000000"/>
          <w:sz w:val="24"/>
        </w:rPr>
        <w:t>编号：</w:t>
      </w:r>
    </w:p>
    <w:p w14:paraId="4C9DA3E0">
      <w:pPr>
        <w:spacing w:line="360" w:lineRule="auto"/>
        <w:rPr>
          <w:rFonts w:ascii="宋体" w:hAnsi="宋体" w:cs="宋体"/>
          <w:color w:val="000000"/>
          <w:sz w:val="24"/>
          <w:u w:val="single"/>
        </w:rPr>
      </w:pPr>
    </w:p>
    <w:p w14:paraId="56A4A489">
      <w:pPr>
        <w:spacing w:line="360" w:lineRule="auto"/>
        <w:rPr>
          <w:rFonts w:ascii="宋体" w:hAnsi="宋体" w:cs="宋体"/>
          <w:color w:val="000000"/>
          <w:sz w:val="24"/>
        </w:rPr>
      </w:pPr>
      <w:r>
        <w:rPr>
          <w:rFonts w:hint="eastAsia" w:ascii="宋体" w:hAnsi="宋体" w:cs="宋体"/>
          <w:color w:val="000000"/>
          <w:sz w:val="24"/>
        </w:rPr>
        <w:t>___________________（采购人或采购代理机构）：</w:t>
      </w:r>
    </w:p>
    <w:p w14:paraId="054905A6">
      <w:pPr>
        <w:spacing w:line="360" w:lineRule="auto"/>
        <w:ind w:firstLine="480" w:firstLineChars="200"/>
        <w:rPr>
          <w:rFonts w:ascii="宋体" w:hAnsi="宋体" w:cs="宋体"/>
          <w:color w:val="000000"/>
          <w:sz w:val="24"/>
        </w:rPr>
      </w:pPr>
      <w:r>
        <w:rPr>
          <w:rFonts w:hint="eastAsia" w:ascii="宋体" w:hAnsi="宋体" w:cs="宋体"/>
          <w:color w:val="000000"/>
          <w:sz w:val="24"/>
        </w:rPr>
        <w:t>鉴于_______________（以下简称“供应商”）拟参加编号为___________的________________________项目（以下简称“本项目”）投标，根据本项目投标文件，供应商参加投标时应向你方交纳投标保证金，且可以投标担保函的形式交纳投标保证金。应供应商的申请，我方以保证的方式向你方提供如下投标保证金担保：</w:t>
      </w:r>
    </w:p>
    <w:p w14:paraId="5D6A57AB">
      <w:pPr>
        <w:spacing w:line="360" w:lineRule="auto"/>
        <w:ind w:firstLine="482" w:firstLineChars="200"/>
        <w:outlineLvl w:val="0"/>
        <w:rPr>
          <w:rFonts w:ascii="宋体" w:hAnsi="宋体" w:cs="宋体"/>
          <w:b/>
          <w:color w:val="000000"/>
          <w:sz w:val="24"/>
        </w:rPr>
      </w:pPr>
      <w:bookmarkStart w:id="974" w:name="_Toc12619"/>
      <w:bookmarkStart w:id="975" w:name="_Toc7811"/>
      <w:bookmarkStart w:id="976" w:name="_Toc24830"/>
      <w:bookmarkStart w:id="977" w:name="_Toc1943"/>
      <w:bookmarkStart w:id="978" w:name="_Toc29884"/>
      <w:bookmarkStart w:id="979" w:name="_Toc30387"/>
      <w:bookmarkStart w:id="980" w:name="_Toc4061"/>
      <w:r>
        <w:rPr>
          <w:rFonts w:hint="eastAsia" w:ascii="宋体" w:hAnsi="宋体" w:cs="宋体"/>
          <w:b/>
          <w:color w:val="000000"/>
          <w:sz w:val="24"/>
        </w:rPr>
        <w:t>一、保证责任的情形及投标保证金额</w:t>
      </w:r>
      <w:bookmarkEnd w:id="974"/>
      <w:bookmarkEnd w:id="975"/>
      <w:bookmarkEnd w:id="976"/>
      <w:bookmarkEnd w:id="977"/>
      <w:bookmarkEnd w:id="978"/>
      <w:bookmarkEnd w:id="979"/>
      <w:bookmarkEnd w:id="980"/>
    </w:p>
    <w:p w14:paraId="53B214F6">
      <w:pPr>
        <w:spacing w:line="360" w:lineRule="auto"/>
        <w:ind w:firstLine="480" w:firstLineChars="200"/>
        <w:rPr>
          <w:rFonts w:ascii="宋体" w:hAnsi="宋体" w:cs="宋体"/>
          <w:color w:val="000000"/>
          <w:sz w:val="24"/>
        </w:rPr>
      </w:pPr>
      <w:r>
        <w:rPr>
          <w:rFonts w:hint="eastAsia" w:ascii="宋体" w:hAnsi="宋体" w:cs="宋体"/>
          <w:color w:val="000000"/>
          <w:sz w:val="24"/>
        </w:rPr>
        <w:t>（一）在供应商出现下列情形之一时，我方承担保证责任：</w:t>
      </w:r>
    </w:p>
    <w:p w14:paraId="71DAF309">
      <w:pPr>
        <w:spacing w:line="360" w:lineRule="auto"/>
        <w:ind w:firstLine="480" w:firstLineChars="200"/>
        <w:rPr>
          <w:rFonts w:ascii="宋体" w:hAnsi="宋体" w:cs="宋体"/>
          <w:color w:val="000000"/>
          <w:sz w:val="24"/>
        </w:rPr>
      </w:pPr>
      <w:r>
        <w:rPr>
          <w:rFonts w:hint="eastAsia" w:ascii="宋体" w:hAnsi="宋体" w:cs="宋体"/>
          <w:color w:val="000000"/>
          <w:sz w:val="24"/>
        </w:rPr>
        <w:t>1．中标后供应商无正当理由不与采购人或者采购代理机构签订《政府采购合同》；</w:t>
      </w:r>
    </w:p>
    <w:p w14:paraId="77AAA005">
      <w:pPr>
        <w:spacing w:line="360" w:lineRule="auto"/>
        <w:ind w:firstLine="480" w:firstLineChars="200"/>
        <w:rPr>
          <w:rFonts w:ascii="宋体" w:hAnsi="宋体" w:cs="宋体"/>
          <w:color w:val="000000"/>
          <w:sz w:val="24"/>
        </w:rPr>
      </w:pPr>
      <w:r>
        <w:rPr>
          <w:rFonts w:hint="eastAsia" w:ascii="宋体" w:hAnsi="宋体" w:cs="宋体"/>
          <w:color w:val="000000"/>
          <w:sz w:val="24"/>
        </w:rPr>
        <w:t>2．投标文件规定的供应商应当交纳投标保证金的其他情形。</w:t>
      </w:r>
    </w:p>
    <w:p w14:paraId="67C9D47A">
      <w:pPr>
        <w:spacing w:line="360" w:lineRule="auto"/>
        <w:ind w:firstLine="480" w:firstLineChars="200"/>
        <w:rPr>
          <w:rFonts w:ascii="宋体" w:hAnsi="宋体" w:cs="宋体"/>
          <w:color w:val="000000"/>
          <w:sz w:val="24"/>
        </w:rPr>
      </w:pPr>
      <w:r>
        <w:rPr>
          <w:rFonts w:hint="eastAsia" w:ascii="宋体" w:hAnsi="宋体" w:cs="宋体"/>
          <w:color w:val="000000"/>
          <w:sz w:val="24"/>
        </w:rPr>
        <w:t>（二）我方承担保证责任的最高金额为人民币______元（大写_____________），即本项目的投标保证金金额。</w:t>
      </w:r>
    </w:p>
    <w:p w14:paraId="44E9457B">
      <w:pPr>
        <w:spacing w:line="360" w:lineRule="auto"/>
        <w:ind w:firstLine="482" w:firstLineChars="200"/>
        <w:outlineLvl w:val="0"/>
        <w:rPr>
          <w:rFonts w:ascii="宋体" w:hAnsi="宋体" w:cs="宋体"/>
          <w:color w:val="000000"/>
          <w:sz w:val="24"/>
        </w:rPr>
      </w:pPr>
      <w:bookmarkStart w:id="981" w:name="_Toc28387"/>
      <w:bookmarkStart w:id="982" w:name="_Toc23525"/>
      <w:bookmarkStart w:id="983" w:name="_Toc26895"/>
      <w:bookmarkStart w:id="984" w:name="_Toc13144"/>
      <w:bookmarkStart w:id="985" w:name="_Toc7826"/>
      <w:bookmarkStart w:id="986" w:name="_Toc7131"/>
      <w:bookmarkStart w:id="987" w:name="_Toc1892"/>
      <w:r>
        <w:rPr>
          <w:rFonts w:hint="eastAsia" w:ascii="宋体" w:hAnsi="宋体" w:cs="宋体"/>
          <w:b/>
          <w:color w:val="000000"/>
          <w:sz w:val="24"/>
        </w:rPr>
        <w:t>二、保证的方式及保证期间</w:t>
      </w:r>
      <w:bookmarkEnd w:id="981"/>
      <w:bookmarkEnd w:id="982"/>
      <w:bookmarkEnd w:id="983"/>
      <w:bookmarkEnd w:id="984"/>
      <w:bookmarkEnd w:id="985"/>
      <w:bookmarkEnd w:id="986"/>
      <w:bookmarkEnd w:id="987"/>
    </w:p>
    <w:p w14:paraId="441B4E82">
      <w:pPr>
        <w:spacing w:line="360" w:lineRule="auto"/>
        <w:ind w:firstLine="480" w:firstLineChars="200"/>
        <w:rPr>
          <w:rFonts w:ascii="宋体" w:hAnsi="宋体" w:cs="宋体"/>
          <w:color w:val="000000"/>
          <w:sz w:val="24"/>
        </w:rPr>
      </w:pPr>
      <w:r>
        <w:rPr>
          <w:rFonts w:hint="eastAsia" w:ascii="宋体" w:hAnsi="宋体" w:cs="宋体"/>
          <w:color w:val="000000"/>
          <w:sz w:val="24"/>
        </w:rPr>
        <w:t>我方保证的方式为：连带责任保证。</w:t>
      </w:r>
    </w:p>
    <w:p w14:paraId="669FAE5C">
      <w:pPr>
        <w:spacing w:line="360" w:lineRule="auto"/>
        <w:ind w:firstLine="480" w:firstLineChars="200"/>
        <w:rPr>
          <w:rFonts w:ascii="宋体" w:hAnsi="宋体" w:cs="宋体"/>
          <w:color w:val="000000"/>
          <w:sz w:val="24"/>
        </w:rPr>
      </w:pPr>
      <w:r>
        <w:rPr>
          <w:rFonts w:hint="eastAsia" w:ascii="宋体" w:hAnsi="宋体" w:cs="宋体"/>
          <w:color w:val="000000"/>
          <w:sz w:val="24"/>
        </w:rPr>
        <w:t>我方的保证期间为：自本保函生效之日起______个月止。</w:t>
      </w:r>
    </w:p>
    <w:p w14:paraId="16F0F729">
      <w:pPr>
        <w:spacing w:line="360" w:lineRule="auto"/>
        <w:ind w:firstLine="482" w:firstLineChars="200"/>
        <w:outlineLvl w:val="0"/>
        <w:rPr>
          <w:rFonts w:ascii="宋体" w:hAnsi="宋体" w:cs="宋体"/>
          <w:b/>
          <w:color w:val="000000"/>
          <w:sz w:val="24"/>
        </w:rPr>
      </w:pPr>
      <w:bookmarkStart w:id="988" w:name="_Toc30775"/>
      <w:bookmarkStart w:id="989" w:name="_Toc14932"/>
      <w:bookmarkStart w:id="990" w:name="_Toc7557"/>
      <w:bookmarkStart w:id="991" w:name="_Toc12642"/>
      <w:bookmarkStart w:id="992" w:name="_Toc26043"/>
      <w:bookmarkStart w:id="993" w:name="_Toc23557"/>
      <w:bookmarkStart w:id="994" w:name="_Toc13754"/>
      <w:r>
        <w:rPr>
          <w:rFonts w:hint="eastAsia" w:ascii="宋体" w:hAnsi="宋体" w:cs="宋体"/>
          <w:b/>
          <w:color w:val="000000"/>
          <w:sz w:val="24"/>
        </w:rPr>
        <w:t>三、承担保证责任的程序</w:t>
      </w:r>
      <w:bookmarkEnd w:id="988"/>
      <w:bookmarkEnd w:id="989"/>
      <w:bookmarkEnd w:id="990"/>
      <w:bookmarkEnd w:id="991"/>
      <w:bookmarkEnd w:id="992"/>
      <w:bookmarkEnd w:id="993"/>
      <w:bookmarkEnd w:id="994"/>
    </w:p>
    <w:p w14:paraId="35469D69">
      <w:pPr>
        <w:spacing w:line="360" w:lineRule="auto"/>
        <w:ind w:firstLine="480" w:firstLineChars="200"/>
        <w:rPr>
          <w:rFonts w:ascii="宋体" w:hAnsi="宋体" w:cs="宋体"/>
          <w:color w:val="000000"/>
          <w:sz w:val="24"/>
        </w:rPr>
      </w:pPr>
      <w:r>
        <w:rPr>
          <w:rFonts w:hint="eastAsia" w:ascii="宋体" w:hAnsi="宋体" w:cs="宋体"/>
          <w:color w:val="000000"/>
          <w:sz w:val="24"/>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7111A3DA">
      <w:pPr>
        <w:spacing w:line="360" w:lineRule="auto"/>
        <w:ind w:firstLine="480" w:firstLineChars="200"/>
        <w:rPr>
          <w:rFonts w:ascii="宋体" w:hAnsi="宋体" w:cs="宋体"/>
          <w:color w:val="000000"/>
          <w:sz w:val="24"/>
        </w:rPr>
      </w:pPr>
      <w:r>
        <w:rPr>
          <w:rFonts w:hint="eastAsia" w:ascii="宋体" w:hAnsi="宋体" w:cs="宋体"/>
          <w:color w:val="000000"/>
          <w:sz w:val="24"/>
        </w:rPr>
        <w:t>2．我方在收到索赔通知及相关证明材料后，在_____个工作日内进行审查，符合应承担保证责任情形的，我方应按照你方的要求代供应商向你方支付投标保证金。</w:t>
      </w:r>
    </w:p>
    <w:p w14:paraId="4CC7D2D0">
      <w:pPr>
        <w:spacing w:line="360" w:lineRule="auto"/>
        <w:ind w:firstLine="482" w:firstLineChars="200"/>
        <w:outlineLvl w:val="0"/>
        <w:rPr>
          <w:rFonts w:ascii="宋体" w:hAnsi="宋体" w:cs="宋体"/>
          <w:b/>
          <w:color w:val="000000"/>
          <w:sz w:val="24"/>
        </w:rPr>
      </w:pPr>
      <w:bookmarkStart w:id="995" w:name="_Toc1280"/>
      <w:bookmarkStart w:id="996" w:name="_Toc17863"/>
      <w:bookmarkStart w:id="997" w:name="_Toc1349"/>
      <w:bookmarkStart w:id="998" w:name="_Toc29830"/>
      <w:bookmarkStart w:id="999" w:name="_Toc21601"/>
      <w:bookmarkStart w:id="1000" w:name="_Toc19551"/>
      <w:bookmarkStart w:id="1001" w:name="_Toc24584"/>
      <w:r>
        <w:rPr>
          <w:rFonts w:hint="eastAsia" w:ascii="宋体" w:hAnsi="宋体" w:cs="宋体"/>
          <w:b/>
          <w:color w:val="000000"/>
          <w:sz w:val="24"/>
        </w:rPr>
        <w:t>四、保证责任的终止</w:t>
      </w:r>
      <w:bookmarkEnd w:id="995"/>
      <w:bookmarkEnd w:id="996"/>
      <w:bookmarkEnd w:id="997"/>
      <w:bookmarkEnd w:id="998"/>
      <w:bookmarkEnd w:id="999"/>
      <w:bookmarkEnd w:id="1000"/>
      <w:bookmarkEnd w:id="1001"/>
    </w:p>
    <w:p w14:paraId="28EF4FB4">
      <w:pPr>
        <w:spacing w:line="360" w:lineRule="auto"/>
        <w:ind w:firstLine="480" w:firstLineChars="200"/>
        <w:rPr>
          <w:rFonts w:ascii="宋体" w:hAnsi="宋体" w:cs="宋体"/>
          <w:color w:val="000000"/>
          <w:sz w:val="24"/>
        </w:rPr>
      </w:pPr>
      <w:r>
        <w:rPr>
          <w:rFonts w:hint="eastAsia" w:ascii="宋体" w:hAnsi="宋体" w:cs="宋体"/>
          <w:color w:val="000000"/>
          <w:sz w:val="24"/>
        </w:rPr>
        <w:t>1．保证期间届满你方未向我方书面主张保证责任的，自保证期间届满次日起，我方保证责任自动终止。</w:t>
      </w:r>
    </w:p>
    <w:p w14:paraId="7FD17392">
      <w:pPr>
        <w:spacing w:line="360" w:lineRule="auto"/>
        <w:ind w:firstLine="480" w:firstLineChars="200"/>
        <w:rPr>
          <w:rFonts w:ascii="宋体" w:hAnsi="宋体" w:cs="宋体"/>
          <w:color w:val="000000"/>
          <w:sz w:val="24"/>
        </w:rPr>
      </w:pPr>
      <w:r>
        <w:rPr>
          <w:rFonts w:hint="eastAsia" w:ascii="宋体" w:hAnsi="宋体" w:cs="宋体"/>
          <w:color w:val="000000"/>
          <w:sz w:val="24"/>
        </w:rPr>
        <w:t>2．我方按照本保函向你方履行了保证责任后，自我方向你方支付款项（支付款项从我方账户划出）之日起，保证责任终止。</w:t>
      </w:r>
    </w:p>
    <w:p w14:paraId="214B974F">
      <w:pPr>
        <w:spacing w:line="360" w:lineRule="auto"/>
        <w:ind w:firstLine="480" w:firstLineChars="200"/>
        <w:rPr>
          <w:rFonts w:ascii="宋体" w:hAnsi="宋体" w:cs="宋体"/>
          <w:color w:val="000000"/>
          <w:sz w:val="24"/>
        </w:rPr>
      </w:pPr>
      <w:r>
        <w:rPr>
          <w:rFonts w:hint="eastAsia" w:ascii="宋体" w:hAnsi="宋体" w:cs="宋体"/>
          <w:color w:val="000000"/>
          <w:sz w:val="24"/>
        </w:rPr>
        <w:t>3．按照法律法规的规定或出现我方保证责任终止的其它情形的，我方在本保函项下的保证责任亦终止。</w:t>
      </w:r>
    </w:p>
    <w:p w14:paraId="6BF8817F">
      <w:pPr>
        <w:spacing w:line="360" w:lineRule="auto"/>
        <w:ind w:firstLine="482" w:firstLineChars="200"/>
        <w:outlineLvl w:val="0"/>
        <w:rPr>
          <w:rFonts w:ascii="宋体" w:hAnsi="宋体" w:cs="宋体"/>
          <w:b/>
          <w:color w:val="000000"/>
          <w:sz w:val="24"/>
        </w:rPr>
      </w:pPr>
      <w:bookmarkStart w:id="1002" w:name="_Toc23167"/>
      <w:bookmarkStart w:id="1003" w:name="_Toc4222"/>
      <w:bookmarkStart w:id="1004" w:name="_Toc31424"/>
      <w:bookmarkStart w:id="1005" w:name="_Toc13516"/>
      <w:bookmarkStart w:id="1006" w:name="_Toc21074"/>
      <w:bookmarkStart w:id="1007" w:name="_Toc6034"/>
      <w:bookmarkStart w:id="1008" w:name="_Toc936"/>
      <w:r>
        <w:rPr>
          <w:rFonts w:hint="eastAsia" w:ascii="宋体" w:hAnsi="宋体" w:cs="宋体"/>
          <w:b/>
          <w:color w:val="000000"/>
          <w:sz w:val="24"/>
        </w:rPr>
        <w:t>五、免责条款</w:t>
      </w:r>
      <w:bookmarkEnd w:id="1002"/>
      <w:bookmarkEnd w:id="1003"/>
      <w:bookmarkEnd w:id="1004"/>
      <w:bookmarkEnd w:id="1005"/>
      <w:bookmarkEnd w:id="1006"/>
      <w:bookmarkEnd w:id="1007"/>
      <w:bookmarkEnd w:id="1008"/>
    </w:p>
    <w:p w14:paraId="378CD023">
      <w:pPr>
        <w:spacing w:line="360" w:lineRule="auto"/>
        <w:ind w:firstLine="480" w:firstLineChars="200"/>
        <w:rPr>
          <w:rFonts w:ascii="宋体" w:hAnsi="宋体" w:cs="宋体"/>
          <w:color w:val="000000"/>
          <w:sz w:val="24"/>
        </w:rPr>
      </w:pPr>
      <w:r>
        <w:rPr>
          <w:rFonts w:hint="eastAsia" w:ascii="宋体" w:hAnsi="宋体" w:cs="宋体"/>
          <w:color w:val="000000"/>
          <w:sz w:val="24"/>
        </w:rPr>
        <w:t>1．依照法律规定或你方与供应商的另行约定，全部或者部分免除供应商投标保证金义务时，我方亦免除相应的保证责任。</w:t>
      </w:r>
    </w:p>
    <w:p w14:paraId="301990E1">
      <w:pPr>
        <w:spacing w:line="360" w:lineRule="auto"/>
        <w:ind w:firstLine="480" w:firstLineChars="200"/>
        <w:rPr>
          <w:rFonts w:ascii="宋体" w:hAnsi="宋体" w:cs="宋体"/>
          <w:color w:val="000000"/>
          <w:sz w:val="24"/>
        </w:rPr>
      </w:pPr>
      <w:r>
        <w:rPr>
          <w:rFonts w:hint="eastAsia" w:ascii="宋体" w:hAnsi="宋体" w:cs="宋体"/>
          <w:color w:val="000000"/>
          <w:sz w:val="24"/>
        </w:rPr>
        <w:t>2．因你方原因致使供应商发生本保函第一条第（一）款约定情形的，我方不承担保证责任。</w:t>
      </w:r>
    </w:p>
    <w:p w14:paraId="5FD7CA20">
      <w:pPr>
        <w:spacing w:line="360" w:lineRule="auto"/>
        <w:ind w:firstLine="480" w:firstLineChars="200"/>
        <w:rPr>
          <w:rFonts w:ascii="宋体" w:hAnsi="宋体" w:cs="宋体"/>
          <w:color w:val="000000"/>
          <w:sz w:val="24"/>
        </w:rPr>
      </w:pPr>
      <w:r>
        <w:rPr>
          <w:rFonts w:hint="eastAsia" w:ascii="宋体" w:hAnsi="宋体" w:cs="宋体"/>
          <w:color w:val="000000"/>
          <w:sz w:val="24"/>
        </w:rPr>
        <w:t>3．因不可抗力造成供应商发生本保函第一条约定情形的，我方不承担保证责任。</w:t>
      </w:r>
    </w:p>
    <w:p w14:paraId="747204EA">
      <w:pPr>
        <w:spacing w:line="360" w:lineRule="auto"/>
        <w:ind w:firstLine="480" w:firstLineChars="200"/>
        <w:rPr>
          <w:rFonts w:ascii="宋体" w:hAnsi="宋体" w:cs="宋体"/>
          <w:color w:val="000000"/>
          <w:sz w:val="24"/>
        </w:rPr>
      </w:pPr>
      <w:r>
        <w:rPr>
          <w:rFonts w:hint="eastAsia" w:ascii="宋体" w:hAnsi="宋体" w:cs="宋体"/>
          <w:color w:val="000000"/>
          <w:sz w:val="24"/>
        </w:rPr>
        <w:t>4．你方或其他有权机关对招标文件进行任何澄清或修改，加重我方保证责任的，我方对加重部分不承担保证责任，但该澄清或修改经我方事先书面同意的除外。</w:t>
      </w:r>
    </w:p>
    <w:p w14:paraId="5533764C">
      <w:pPr>
        <w:spacing w:line="360" w:lineRule="auto"/>
        <w:ind w:firstLine="482" w:firstLineChars="200"/>
        <w:outlineLvl w:val="0"/>
        <w:rPr>
          <w:rFonts w:ascii="宋体" w:hAnsi="宋体" w:cs="宋体"/>
          <w:b/>
          <w:color w:val="000000"/>
          <w:sz w:val="24"/>
        </w:rPr>
      </w:pPr>
      <w:bookmarkStart w:id="1009" w:name="_Toc5681"/>
      <w:bookmarkStart w:id="1010" w:name="_Toc30401"/>
      <w:bookmarkStart w:id="1011" w:name="_Toc13472"/>
      <w:bookmarkStart w:id="1012" w:name="_Toc6676"/>
      <w:bookmarkStart w:id="1013" w:name="_Toc2954"/>
      <w:bookmarkStart w:id="1014" w:name="_Toc31837"/>
      <w:bookmarkStart w:id="1015" w:name="_Toc3724"/>
      <w:r>
        <w:rPr>
          <w:rFonts w:hint="eastAsia" w:ascii="宋体" w:hAnsi="宋体" w:cs="宋体"/>
          <w:b/>
          <w:color w:val="000000"/>
          <w:sz w:val="24"/>
        </w:rPr>
        <w:t>六、争议的解决</w:t>
      </w:r>
      <w:bookmarkEnd w:id="1009"/>
      <w:bookmarkEnd w:id="1010"/>
      <w:bookmarkEnd w:id="1011"/>
      <w:bookmarkEnd w:id="1012"/>
      <w:bookmarkEnd w:id="1013"/>
      <w:bookmarkEnd w:id="1014"/>
      <w:bookmarkEnd w:id="1015"/>
    </w:p>
    <w:p w14:paraId="324E3407">
      <w:pPr>
        <w:spacing w:line="360" w:lineRule="auto"/>
        <w:ind w:firstLine="480" w:firstLineChars="200"/>
        <w:rPr>
          <w:rFonts w:ascii="宋体" w:hAnsi="宋体" w:cs="宋体"/>
          <w:color w:val="000000"/>
          <w:sz w:val="24"/>
        </w:rPr>
      </w:pPr>
      <w:r>
        <w:rPr>
          <w:rFonts w:hint="eastAsia" w:ascii="宋体" w:hAnsi="宋体" w:cs="宋体"/>
          <w:color w:val="000000"/>
          <w:sz w:val="24"/>
        </w:rPr>
        <w:t>因本保函发生的纠纷，由你我双方协商解决，协商不成的，通过诉讼程序解决，诉讼管辖地法院为________________法院。</w:t>
      </w:r>
    </w:p>
    <w:p w14:paraId="7D2EB207">
      <w:pPr>
        <w:spacing w:line="360" w:lineRule="auto"/>
        <w:ind w:firstLine="482" w:firstLineChars="200"/>
        <w:outlineLvl w:val="0"/>
        <w:rPr>
          <w:rFonts w:ascii="宋体" w:hAnsi="宋体" w:cs="宋体"/>
          <w:b/>
          <w:color w:val="000000"/>
          <w:sz w:val="24"/>
        </w:rPr>
      </w:pPr>
      <w:bookmarkStart w:id="1016" w:name="_Toc26118"/>
      <w:bookmarkStart w:id="1017" w:name="_Toc25003"/>
      <w:bookmarkStart w:id="1018" w:name="_Toc30199"/>
      <w:bookmarkStart w:id="1019" w:name="_Toc13470"/>
      <w:bookmarkStart w:id="1020" w:name="_Toc13362"/>
      <w:bookmarkStart w:id="1021" w:name="_Toc24545"/>
      <w:bookmarkStart w:id="1022" w:name="_Toc22542"/>
      <w:r>
        <w:rPr>
          <w:rFonts w:hint="eastAsia" w:ascii="宋体" w:hAnsi="宋体" w:cs="宋体"/>
          <w:b/>
          <w:color w:val="000000"/>
          <w:sz w:val="24"/>
        </w:rPr>
        <w:t>七、保函的生效</w:t>
      </w:r>
      <w:bookmarkEnd w:id="1016"/>
      <w:bookmarkEnd w:id="1017"/>
      <w:bookmarkEnd w:id="1018"/>
      <w:bookmarkEnd w:id="1019"/>
      <w:bookmarkEnd w:id="1020"/>
      <w:bookmarkEnd w:id="1021"/>
      <w:bookmarkEnd w:id="1022"/>
    </w:p>
    <w:p w14:paraId="0370AD4F">
      <w:pPr>
        <w:spacing w:line="360" w:lineRule="auto"/>
        <w:ind w:firstLine="480" w:firstLineChars="200"/>
        <w:rPr>
          <w:rFonts w:ascii="宋体" w:hAnsi="宋体" w:cs="宋体"/>
          <w:color w:val="000000"/>
          <w:sz w:val="24"/>
        </w:rPr>
      </w:pPr>
      <w:r>
        <w:rPr>
          <w:rFonts w:hint="eastAsia" w:ascii="宋体" w:hAnsi="宋体" w:cs="宋体"/>
          <w:color w:val="000000"/>
          <w:sz w:val="24"/>
        </w:rPr>
        <w:t>本保函自我方加盖公章之日起生效。</w:t>
      </w:r>
    </w:p>
    <w:p w14:paraId="14B55F6E">
      <w:pPr>
        <w:pStyle w:val="11"/>
      </w:pPr>
    </w:p>
    <w:p w14:paraId="0D1ACD7D"/>
    <w:p w14:paraId="5849F5AC">
      <w:pPr>
        <w:pStyle w:val="11"/>
      </w:pPr>
    </w:p>
    <w:p w14:paraId="2862A958"/>
    <w:p w14:paraId="6C0750FC">
      <w:pPr>
        <w:pStyle w:val="11"/>
      </w:pPr>
    </w:p>
    <w:p w14:paraId="6FBAC057"/>
    <w:p w14:paraId="6A71BFEA">
      <w:pPr>
        <w:pStyle w:val="11"/>
      </w:pPr>
    </w:p>
    <w:p w14:paraId="28DC6D05"/>
    <w:p w14:paraId="2B4F19B5">
      <w:pPr>
        <w:pStyle w:val="11"/>
      </w:pPr>
    </w:p>
    <w:p w14:paraId="1499F3C6"/>
    <w:p w14:paraId="71299D30">
      <w:pPr>
        <w:pStyle w:val="11"/>
      </w:pPr>
    </w:p>
    <w:p w14:paraId="6480255C"/>
    <w:p w14:paraId="23261C0E">
      <w:pPr>
        <w:pStyle w:val="11"/>
      </w:pPr>
    </w:p>
    <w:p w14:paraId="080F1291"/>
    <w:p w14:paraId="4547F11C">
      <w:pPr>
        <w:pStyle w:val="11"/>
      </w:pPr>
    </w:p>
    <w:p w14:paraId="73F98DFE"/>
    <w:p w14:paraId="47C94CC6"/>
    <w:p w14:paraId="10931961">
      <w:pPr>
        <w:pStyle w:val="11"/>
      </w:pPr>
    </w:p>
    <w:p w14:paraId="764162B8"/>
    <w:p w14:paraId="45752DCC">
      <w:pPr>
        <w:pStyle w:val="11"/>
      </w:pPr>
    </w:p>
    <w:p w14:paraId="3B6AB5D0"/>
    <w:p w14:paraId="07CDCA14">
      <w:pPr>
        <w:pStyle w:val="11"/>
        <w:rPr>
          <w:rFonts w:cs="宋体"/>
          <w:sz w:val="24"/>
          <w:szCs w:val="24"/>
        </w:rPr>
      </w:pPr>
    </w:p>
    <w:p w14:paraId="7CCE08C0">
      <w:pPr>
        <w:outlineLvl w:val="0"/>
        <w:rPr>
          <w:rFonts w:ascii="宋体" w:hAnsi="宋体" w:cs="宋体"/>
          <w:b/>
          <w:color w:val="000000"/>
          <w:sz w:val="24"/>
        </w:rPr>
      </w:pPr>
      <w:bookmarkStart w:id="1023" w:name="_Toc25467"/>
      <w:bookmarkStart w:id="1024" w:name="_Toc22398"/>
      <w:bookmarkStart w:id="1025" w:name="_Toc13756"/>
      <w:bookmarkStart w:id="1026" w:name="_Toc12649"/>
      <w:bookmarkStart w:id="1027" w:name="_Toc1972"/>
      <w:bookmarkStart w:id="1028" w:name="_Toc20822"/>
      <w:bookmarkStart w:id="1029" w:name="_Toc7195"/>
      <w:bookmarkStart w:id="1030" w:name="_Toc1373"/>
      <w:bookmarkStart w:id="1031" w:name="_Toc3759"/>
      <w:bookmarkStart w:id="1032" w:name="_Toc2637"/>
      <w:bookmarkStart w:id="1033" w:name="_Toc31861"/>
      <w:bookmarkStart w:id="1034" w:name="_Toc12082"/>
      <w:bookmarkStart w:id="1035" w:name="_Toc7007"/>
      <w:bookmarkStart w:id="1036" w:name="_Toc13422"/>
      <w:bookmarkStart w:id="1037" w:name="_Toc19469"/>
      <w:bookmarkStart w:id="1038" w:name="_Toc150_WPSOffice_Level1"/>
      <w:r>
        <w:rPr>
          <w:rFonts w:hint="eastAsia" w:ascii="宋体" w:hAnsi="宋体" w:cs="宋体"/>
          <w:b/>
          <w:color w:val="000000"/>
          <w:sz w:val="24"/>
        </w:rPr>
        <w:t>附件</w:t>
      </w:r>
      <w:bookmarkEnd w:id="1023"/>
      <w:bookmarkEnd w:id="1024"/>
      <w:bookmarkEnd w:id="1025"/>
      <w:bookmarkEnd w:id="1026"/>
      <w:bookmarkEnd w:id="1027"/>
      <w:bookmarkEnd w:id="1028"/>
      <w:bookmarkEnd w:id="1029"/>
      <w:r>
        <w:rPr>
          <w:rFonts w:hint="eastAsia" w:ascii="宋体" w:hAnsi="宋体" w:cs="宋体"/>
          <w:b/>
          <w:color w:val="000000"/>
          <w:sz w:val="24"/>
        </w:rPr>
        <w:t>2</w:t>
      </w:r>
    </w:p>
    <w:p w14:paraId="0732A364"/>
    <w:p w14:paraId="3CB2ED8C">
      <w:pPr>
        <w:widowControl/>
        <w:jc w:val="left"/>
        <w:rPr>
          <w:rFonts w:ascii="宋体" w:hAnsi="宋体" w:cs="宋体"/>
          <w:color w:val="000000"/>
          <w:sz w:val="24"/>
        </w:rPr>
      </w:pPr>
    </w:p>
    <w:p w14:paraId="374FF2DF">
      <w:pPr>
        <w:spacing w:line="360" w:lineRule="auto"/>
        <w:jc w:val="center"/>
        <w:rPr>
          <w:rFonts w:ascii="宋体" w:hAnsi="宋体" w:cs="宋体"/>
          <w:sz w:val="28"/>
          <w:szCs w:val="28"/>
        </w:rPr>
      </w:pPr>
      <w:r>
        <w:rPr>
          <w:rFonts w:hint="eastAsia" w:ascii="宋体" w:hAnsi="宋体" w:cs="宋体"/>
          <w:b/>
          <w:sz w:val="28"/>
          <w:szCs w:val="28"/>
        </w:rPr>
        <w:t>中小企业声明函（货物）</w:t>
      </w:r>
    </w:p>
    <w:p w14:paraId="112514C7">
      <w:pPr>
        <w:pStyle w:val="11"/>
        <w:tabs>
          <w:tab w:val="left" w:pos="9120"/>
        </w:tabs>
        <w:spacing w:before="55" w:line="480" w:lineRule="auto"/>
        <w:ind w:firstLine="640"/>
        <w:rPr>
          <w:rFonts w:cs="宋体"/>
          <w:sz w:val="24"/>
          <w:szCs w:val="24"/>
        </w:rPr>
      </w:pPr>
      <w:r>
        <w:rPr>
          <w:rFonts w:hint="eastAsia" w:cs="宋体"/>
          <w:sz w:val="24"/>
          <w:szCs w:val="24"/>
        </w:rPr>
        <w:t>本公司（联合体）郑重声明，根据《政府采购促进中小企业发展管理办法》（财库﹝2020﹞46 号）的规定，本公司（联合体）参加</w:t>
      </w:r>
      <w:r>
        <w:rPr>
          <w:rFonts w:hint="eastAsia" w:cs="宋体"/>
          <w:sz w:val="24"/>
          <w:szCs w:val="24"/>
          <w:u w:val="single"/>
          <w:lang w:val="zh-CN"/>
        </w:rPr>
        <w:t>（单位名称）</w:t>
      </w:r>
      <w:r>
        <w:rPr>
          <w:rFonts w:hint="eastAsia" w:cs="宋体"/>
          <w:sz w:val="24"/>
          <w:szCs w:val="24"/>
        </w:rPr>
        <w:t>的</w:t>
      </w:r>
      <w:r>
        <w:rPr>
          <w:rFonts w:hint="eastAsia" w:cs="宋体"/>
          <w:sz w:val="24"/>
          <w:szCs w:val="24"/>
          <w:u w:val="single"/>
          <w:lang w:val="zh-CN"/>
        </w:rPr>
        <w:t>（项目名称）</w:t>
      </w:r>
      <w:r>
        <w:rPr>
          <w:rFonts w:hint="eastAsia" w:cs="宋体"/>
          <w:sz w:val="24"/>
          <w:szCs w:val="24"/>
        </w:rPr>
        <w:t>采购活动，提供的货物全部由符合政策要求的中小企业制造。相关企业（含联合体中的中小企业、签订分包意向协议的中小企业） 的具体情况如下：</w:t>
      </w:r>
    </w:p>
    <w:p w14:paraId="569ADFDF">
      <w:pPr>
        <w:pStyle w:val="11"/>
        <w:numPr>
          <w:ilvl w:val="0"/>
          <w:numId w:val="15"/>
        </w:numPr>
        <w:spacing w:before="2" w:line="480" w:lineRule="auto"/>
        <w:ind w:firstLine="480" w:firstLineChars="200"/>
        <w:jc w:val="left"/>
        <w:rPr>
          <w:rFonts w:cs="宋体"/>
          <w:sz w:val="24"/>
          <w:szCs w:val="24"/>
        </w:rPr>
      </w:pPr>
      <w:r>
        <w:rPr>
          <w:rFonts w:hint="eastAsia" w:cs="宋体"/>
          <w:sz w:val="24"/>
          <w:szCs w:val="24"/>
          <w:u w:val="single"/>
          <w:lang w:val="zh-CN"/>
        </w:rPr>
        <w:t>（标的名称）</w:t>
      </w:r>
      <w:r>
        <w:rPr>
          <w:rFonts w:hint="eastAsia" w:cs="宋体"/>
          <w:sz w:val="24"/>
          <w:szCs w:val="24"/>
        </w:rPr>
        <w:t>，属于</w:t>
      </w:r>
      <w:r>
        <w:rPr>
          <w:rFonts w:hint="eastAsia" w:cs="宋体"/>
          <w:sz w:val="24"/>
          <w:szCs w:val="24"/>
          <w:u w:val="single"/>
        </w:rPr>
        <w:t xml:space="preserve"> （采购文件中明确的所属行业）行业</w:t>
      </w:r>
      <w:r>
        <w:rPr>
          <w:rFonts w:hint="eastAsia" w:cs="宋体"/>
          <w:sz w:val="24"/>
          <w:szCs w:val="24"/>
        </w:rPr>
        <w:t>；制造商为</w:t>
      </w:r>
      <w:r>
        <w:rPr>
          <w:rFonts w:hint="eastAsia" w:cs="宋体"/>
          <w:sz w:val="24"/>
          <w:szCs w:val="24"/>
          <w:u w:val="single"/>
        </w:rPr>
        <w:t>（企业名称）</w:t>
      </w:r>
      <w:r>
        <w:rPr>
          <w:rFonts w:hint="eastAsia" w:cs="宋体"/>
          <w:sz w:val="24"/>
          <w:szCs w:val="24"/>
        </w:rPr>
        <w:t>，从业人员</w:t>
      </w:r>
      <w:r>
        <w:rPr>
          <w:rFonts w:hint="eastAsia" w:cs="宋体"/>
          <w:sz w:val="24"/>
          <w:szCs w:val="24"/>
          <w:u w:val="single"/>
        </w:rPr>
        <w:t xml:space="preserve"> </w:t>
      </w:r>
      <w:r>
        <w:rPr>
          <w:rFonts w:hint="eastAsia" w:cs="宋体"/>
          <w:sz w:val="24"/>
          <w:szCs w:val="24"/>
          <w:u w:val="single"/>
        </w:rPr>
        <w:tab/>
      </w:r>
      <w:r>
        <w:rPr>
          <w:rFonts w:hint="eastAsia" w:cs="宋体"/>
          <w:sz w:val="24"/>
          <w:szCs w:val="24"/>
          <w:u w:val="single"/>
        </w:rPr>
        <w:t xml:space="preserve">   </w:t>
      </w:r>
      <w:r>
        <w:rPr>
          <w:rFonts w:hint="eastAsia" w:cs="宋体"/>
          <w:sz w:val="24"/>
          <w:szCs w:val="24"/>
        </w:rPr>
        <w:t>人，营业收入为</w:t>
      </w:r>
      <w:r>
        <w:rPr>
          <w:rFonts w:hint="eastAsia" w:cs="宋体"/>
          <w:sz w:val="24"/>
          <w:szCs w:val="24"/>
          <w:u w:val="single"/>
        </w:rPr>
        <w:t xml:space="preserve"> </w:t>
      </w:r>
      <w:r>
        <w:rPr>
          <w:rFonts w:hint="eastAsia" w:cs="宋体"/>
          <w:sz w:val="24"/>
          <w:szCs w:val="24"/>
          <w:u w:val="single"/>
        </w:rPr>
        <w:tab/>
      </w:r>
      <w:r>
        <w:rPr>
          <w:rFonts w:hint="eastAsia" w:cs="宋体"/>
          <w:sz w:val="24"/>
          <w:szCs w:val="24"/>
        </w:rPr>
        <w:t>万元，资产总额为</w:t>
      </w:r>
      <w:r>
        <w:rPr>
          <w:rFonts w:hint="eastAsia" w:cs="宋体"/>
          <w:sz w:val="24"/>
          <w:szCs w:val="24"/>
          <w:u w:val="single"/>
        </w:rPr>
        <w:t xml:space="preserve">    </w:t>
      </w:r>
      <w:r>
        <w:rPr>
          <w:rFonts w:hint="eastAsia" w:cs="宋体"/>
          <w:sz w:val="24"/>
          <w:szCs w:val="24"/>
        </w:rPr>
        <w:t>万元，属于</w:t>
      </w:r>
      <w:r>
        <w:rPr>
          <w:rFonts w:hint="eastAsia" w:cs="宋体"/>
          <w:sz w:val="24"/>
          <w:szCs w:val="24"/>
          <w:u w:val="single"/>
        </w:rPr>
        <w:t>（中型企业、小型企业、微型企业）</w:t>
      </w:r>
      <w:r>
        <w:rPr>
          <w:rFonts w:hint="eastAsia" w:cs="宋体"/>
          <w:sz w:val="24"/>
          <w:szCs w:val="24"/>
        </w:rPr>
        <w:t>；</w:t>
      </w:r>
    </w:p>
    <w:p w14:paraId="0E8B5617">
      <w:pPr>
        <w:pStyle w:val="11"/>
        <w:numPr>
          <w:ilvl w:val="0"/>
          <w:numId w:val="15"/>
        </w:numPr>
        <w:spacing w:before="2" w:line="480" w:lineRule="auto"/>
        <w:ind w:firstLine="480" w:firstLineChars="200"/>
        <w:jc w:val="left"/>
        <w:rPr>
          <w:rFonts w:cs="宋体"/>
          <w:sz w:val="24"/>
          <w:szCs w:val="24"/>
        </w:rPr>
      </w:pPr>
      <w:r>
        <w:rPr>
          <w:rFonts w:hint="eastAsia" w:cs="宋体"/>
          <w:sz w:val="24"/>
          <w:szCs w:val="24"/>
          <w:u w:val="single"/>
          <w:lang w:val="zh-CN"/>
        </w:rPr>
        <w:t>（标的名称）</w:t>
      </w:r>
      <w:r>
        <w:rPr>
          <w:rFonts w:hint="eastAsia" w:cs="宋体"/>
          <w:sz w:val="24"/>
          <w:szCs w:val="24"/>
        </w:rPr>
        <w:t>，属于</w:t>
      </w:r>
      <w:r>
        <w:rPr>
          <w:rFonts w:hint="eastAsia" w:cs="宋体"/>
          <w:sz w:val="24"/>
          <w:szCs w:val="24"/>
          <w:u w:val="single"/>
        </w:rPr>
        <w:t xml:space="preserve"> （采购文件中明确的所属行业）行业</w:t>
      </w:r>
      <w:r>
        <w:rPr>
          <w:rFonts w:hint="eastAsia" w:cs="宋体"/>
          <w:sz w:val="24"/>
          <w:szCs w:val="24"/>
        </w:rPr>
        <w:t>；制造商为</w:t>
      </w:r>
      <w:r>
        <w:rPr>
          <w:rFonts w:hint="eastAsia" w:cs="宋体"/>
          <w:sz w:val="24"/>
          <w:szCs w:val="24"/>
          <w:u w:val="single"/>
        </w:rPr>
        <w:t>（企业名称）</w:t>
      </w:r>
      <w:r>
        <w:rPr>
          <w:rFonts w:hint="eastAsia" w:cs="宋体"/>
          <w:sz w:val="24"/>
          <w:szCs w:val="24"/>
        </w:rPr>
        <w:t>，从业人员</w:t>
      </w:r>
      <w:r>
        <w:rPr>
          <w:rFonts w:hint="eastAsia" w:cs="宋体"/>
          <w:sz w:val="24"/>
          <w:szCs w:val="24"/>
          <w:u w:val="single"/>
        </w:rPr>
        <w:t xml:space="preserve"> </w:t>
      </w:r>
      <w:r>
        <w:rPr>
          <w:rFonts w:hint="eastAsia" w:cs="宋体"/>
          <w:sz w:val="24"/>
          <w:szCs w:val="24"/>
          <w:u w:val="single"/>
        </w:rPr>
        <w:tab/>
      </w:r>
      <w:r>
        <w:rPr>
          <w:rFonts w:hint="eastAsia" w:cs="宋体"/>
          <w:sz w:val="24"/>
          <w:szCs w:val="24"/>
          <w:u w:val="single"/>
        </w:rPr>
        <w:t xml:space="preserve">   </w:t>
      </w:r>
      <w:r>
        <w:rPr>
          <w:rFonts w:hint="eastAsia" w:cs="宋体"/>
          <w:sz w:val="24"/>
          <w:szCs w:val="24"/>
        </w:rPr>
        <w:t>人，营业收入为</w:t>
      </w:r>
      <w:r>
        <w:rPr>
          <w:rFonts w:hint="eastAsia" w:cs="宋体"/>
          <w:sz w:val="24"/>
          <w:szCs w:val="24"/>
          <w:u w:val="single"/>
        </w:rPr>
        <w:t xml:space="preserve"> </w:t>
      </w:r>
      <w:r>
        <w:rPr>
          <w:rFonts w:hint="eastAsia" w:cs="宋体"/>
          <w:sz w:val="24"/>
          <w:szCs w:val="24"/>
          <w:u w:val="single"/>
        </w:rPr>
        <w:tab/>
      </w:r>
      <w:r>
        <w:rPr>
          <w:rFonts w:hint="eastAsia" w:cs="宋体"/>
          <w:sz w:val="24"/>
          <w:szCs w:val="24"/>
        </w:rPr>
        <w:t>万元，资产总额为</w:t>
      </w:r>
      <w:r>
        <w:rPr>
          <w:rFonts w:hint="eastAsia" w:cs="宋体"/>
          <w:sz w:val="24"/>
          <w:szCs w:val="24"/>
          <w:u w:val="single"/>
        </w:rPr>
        <w:t xml:space="preserve">    </w:t>
      </w:r>
      <w:r>
        <w:rPr>
          <w:rFonts w:hint="eastAsia" w:cs="宋体"/>
          <w:sz w:val="24"/>
          <w:szCs w:val="24"/>
        </w:rPr>
        <w:t>万元，属于</w:t>
      </w:r>
      <w:r>
        <w:rPr>
          <w:rFonts w:hint="eastAsia" w:cs="宋体"/>
          <w:sz w:val="24"/>
          <w:szCs w:val="24"/>
          <w:u w:val="single"/>
        </w:rPr>
        <w:t>（中型企业、小型企业、微型企业）</w:t>
      </w:r>
      <w:r>
        <w:rPr>
          <w:rFonts w:hint="eastAsia" w:cs="宋体"/>
          <w:sz w:val="24"/>
          <w:szCs w:val="24"/>
        </w:rPr>
        <w:t>；</w:t>
      </w:r>
    </w:p>
    <w:p w14:paraId="12726F4C">
      <w:pPr>
        <w:pStyle w:val="11"/>
        <w:spacing w:before="2" w:line="480" w:lineRule="auto"/>
        <w:ind w:left="420" w:leftChars="200"/>
        <w:jc w:val="left"/>
        <w:rPr>
          <w:rFonts w:cs="宋体"/>
          <w:sz w:val="24"/>
          <w:szCs w:val="24"/>
        </w:rPr>
      </w:pPr>
      <w:r>
        <w:rPr>
          <w:rFonts w:hint="eastAsia" w:cs="宋体"/>
          <w:sz w:val="24"/>
          <w:szCs w:val="24"/>
        </w:rPr>
        <w:t>……</w:t>
      </w:r>
    </w:p>
    <w:p w14:paraId="4B248043">
      <w:pPr>
        <w:pStyle w:val="11"/>
        <w:spacing w:before="2" w:line="480" w:lineRule="auto"/>
        <w:ind w:firstLine="480" w:firstLineChars="200"/>
        <w:jc w:val="left"/>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14:paraId="52597962">
      <w:pPr>
        <w:pStyle w:val="11"/>
        <w:spacing w:before="2" w:line="480" w:lineRule="auto"/>
        <w:ind w:left="420" w:leftChars="200"/>
        <w:jc w:val="left"/>
        <w:rPr>
          <w:rFonts w:cs="宋体"/>
          <w:sz w:val="24"/>
          <w:szCs w:val="24"/>
        </w:rPr>
      </w:pPr>
      <w:r>
        <w:rPr>
          <w:rFonts w:hint="eastAsia" w:cs="宋体"/>
          <w:sz w:val="24"/>
          <w:szCs w:val="24"/>
        </w:rPr>
        <w:t>本企业对上述声明内容的真实性负责。如有虚假，将依法承担相应责任。</w:t>
      </w:r>
    </w:p>
    <w:p w14:paraId="4D9285C8">
      <w:pPr>
        <w:pStyle w:val="110"/>
        <w:spacing w:line="480" w:lineRule="auto"/>
        <w:ind w:firstLine="4560" w:firstLineChars="1900"/>
        <w:jc w:val="left"/>
        <w:rPr>
          <w:rFonts w:ascii="宋体" w:hAnsi="宋体" w:cs="宋体"/>
          <w:sz w:val="24"/>
          <w:szCs w:val="24"/>
        </w:rPr>
      </w:pPr>
      <w:r>
        <w:rPr>
          <w:rFonts w:hint="eastAsia" w:ascii="宋体" w:hAnsi="宋体" w:cs="宋体"/>
          <w:sz w:val="24"/>
          <w:szCs w:val="24"/>
        </w:rPr>
        <w:t>企业名称（盖章）：</w:t>
      </w:r>
    </w:p>
    <w:p w14:paraId="09233A0D">
      <w:pPr>
        <w:pStyle w:val="110"/>
        <w:spacing w:line="480" w:lineRule="auto"/>
        <w:ind w:firstLine="4560" w:firstLineChars="1900"/>
        <w:jc w:val="left"/>
        <w:rPr>
          <w:rFonts w:ascii="宋体" w:hAnsi="宋体" w:cs="宋体"/>
          <w:sz w:val="24"/>
          <w:szCs w:val="24"/>
        </w:rPr>
      </w:pPr>
      <w:r>
        <w:rPr>
          <w:rFonts w:hint="eastAsia" w:ascii="宋体" w:hAnsi="宋体" w:cs="宋体"/>
          <w:sz w:val="24"/>
          <w:szCs w:val="24"/>
        </w:rPr>
        <w:t>日期：</w:t>
      </w:r>
    </w:p>
    <w:p w14:paraId="2776C9E2">
      <w:pPr>
        <w:pStyle w:val="110"/>
        <w:spacing w:line="360" w:lineRule="auto"/>
        <w:ind w:firstLine="480"/>
        <w:rPr>
          <w:rFonts w:ascii="宋体" w:hAnsi="宋体" w:cs="宋体"/>
          <w:sz w:val="24"/>
          <w:szCs w:val="24"/>
        </w:rPr>
      </w:pPr>
      <w:r>
        <w:rPr>
          <w:rFonts w:hint="eastAsia" w:ascii="宋体" w:hAnsi="宋体" w:cs="宋体"/>
          <w:sz w:val="24"/>
          <w:szCs w:val="24"/>
        </w:rPr>
        <w:t>备注：1、中小企业参加政府采购活动，应当按照《政府采购促进中小企业发展管理办法》（财库〔2020〕46号）规定和《中小企业划型标准规定》（工信部联企业〔2011〕300号），如实填写并提交本《中小企业声明函》。</w:t>
      </w:r>
    </w:p>
    <w:p w14:paraId="7B9C8F47">
      <w:pPr>
        <w:ind w:firstLine="480" w:firstLineChars="200"/>
        <w:outlineLvl w:val="0"/>
        <w:rPr>
          <w:rFonts w:ascii="宋体" w:hAnsi="宋体" w:cs="宋体"/>
          <w:b/>
          <w:color w:val="000000"/>
          <w:sz w:val="24"/>
        </w:rPr>
        <w:sectPr>
          <w:headerReference r:id="rId16" w:type="default"/>
          <w:footerReference r:id="rId17" w:type="default"/>
          <w:pgSz w:w="11907" w:h="16840"/>
          <w:pgMar w:top="1417" w:right="1418" w:bottom="1417" w:left="1417" w:header="680" w:footer="907" w:gutter="0"/>
          <w:cols w:space="720" w:num="1"/>
          <w:docGrid w:linePitch="326" w:charSpace="0"/>
        </w:sectPr>
      </w:pPr>
      <w:r>
        <w:rPr>
          <w:rFonts w:hint="eastAsia" w:ascii="宋体" w:hAnsi="宋体" w:cs="宋体"/>
          <w:sz w:val="24"/>
          <w:szCs w:val="24"/>
        </w:rPr>
        <w:t>2、从业人员、营业收入、资产总额填报上一年度数据，无上一年度数据的新成立企业可不填报。</w:t>
      </w:r>
    </w:p>
    <w:p w14:paraId="0DFF721E">
      <w:pPr>
        <w:outlineLvl w:val="0"/>
        <w:rPr>
          <w:rFonts w:ascii="宋体" w:hAnsi="宋体" w:cs="宋体"/>
          <w:b/>
          <w:color w:val="000000"/>
          <w:sz w:val="24"/>
        </w:rPr>
      </w:pPr>
      <w:r>
        <w:rPr>
          <w:rFonts w:hint="eastAsia" w:ascii="宋体" w:hAnsi="宋体" w:cs="宋体"/>
          <w:b/>
          <w:color w:val="000000"/>
          <w:sz w:val="24"/>
        </w:rPr>
        <w:t>附件</w:t>
      </w:r>
      <w:bookmarkEnd w:id="1030"/>
      <w:bookmarkEnd w:id="1031"/>
      <w:bookmarkEnd w:id="1032"/>
      <w:bookmarkEnd w:id="1033"/>
      <w:bookmarkEnd w:id="1034"/>
      <w:bookmarkEnd w:id="1035"/>
      <w:bookmarkEnd w:id="1036"/>
      <w:r>
        <w:rPr>
          <w:rFonts w:hint="eastAsia" w:ascii="宋体" w:hAnsi="宋体" w:cs="宋体"/>
          <w:b/>
          <w:color w:val="000000"/>
          <w:sz w:val="24"/>
        </w:rPr>
        <w:t>3</w:t>
      </w:r>
    </w:p>
    <w:p w14:paraId="1BC99C74">
      <w:pPr>
        <w:widowControl/>
        <w:spacing w:before="120" w:beforeLines="50" w:after="120" w:afterLines="50" w:line="360" w:lineRule="auto"/>
        <w:jc w:val="center"/>
        <w:textAlignment w:val="baseline"/>
        <w:rPr>
          <w:rFonts w:ascii="宋体" w:hAnsi="宋体"/>
          <w:b/>
          <w:color w:val="000000"/>
          <w:kern w:val="0"/>
          <w:sz w:val="36"/>
          <w:szCs w:val="36"/>
        </w:rPr>
      </w:pPr>
    </w:p>
    <w:p w14:paraId="2083C06B">
      <w:pPr>
        <w:widowControl/>
        <w:spacing w:before="120" w:beforeLines="50" w:after="120" w:afterLines="50" w:line="360" w:lineRule="auto"/>
        <w:jc w:val="center"/>
        <w:textAlignment w:val="baseline"/>
        <w:outlineLvl w:val="0"/>
        <w:rPr>
          <w:rFonts w:ascii="宋体" w:hAnsi="宋体"/>
          <w:b/>
          <w:color w:val="000000"/>
          <w:kern w:val="0"/>
          <w:sz w:val="36"/>
          <w:szCs w:val="36"/>
        </w:rPr>
      </w:pPr>
      <w:bookmarkStart w:id="1039" w:name="_Toc1051"/>
      <w:bookmarkStart w:id="1040" w:name="_Toc17548"/>
      <w:bookmarkStart w:id="1041" w:name="_Toc25831"/>
      <w:bookmarkStart w:id="1042" w:name="_Toc18601"/>
      <w:bookmarkStart w:id="1043" w:name="_Toc24984"/>
      <w:bookmarkStart w:id="1044" w:name="_Toc31626"/>
      <w:bookmarkStart w:id="1045" w:name="_Toc29410"/>
      <w:r>
        <w:rPr>
          <w:rFonts w:hint="eastAsia" w:ascii="宋体" w:hAnsi="宋体"/>
          <w:b/>
          <w:color w:val="000000"/>
          <w:kern w:val="0"/>
          <w:sz w:val="36"/>
          <w:szCs w:val="36"/>
        </w:rPr>
        <w:t>残疾人福利性单位声明函（是/否）</w:t>
      </w:r>
      <w:bookmarkEnd w:id="1037"/>
      <w:bookmarkEnd w:id="1038"/>
      <w:bookmarkEnd w:id="1039"/>
      <w:bookmarkEnd w:id="1040"/>
      <w:bookmarkEnd w:id="1041"/>
      <w:bookmarkEnd w:id="1042"/>
      <w:bookmarkEnd w:id="1043"/>
      <w:bookmarkEnd w:id="1044"/>
      <w:bookmarkEnd w:id="1045"/>
    </w:p>
    <w:p w14:paraId="79799E23">
      <w:pPr>
        <w:widowControl/>
        <w:spacing w:before="120" w:beforeLines="50" w:after="240" w:line="360" w:lineRule="auto"/>
        <w:jc w:val="left"/>
        <w:textAlignment w:val="baseline"/>
        <w:rPr>
          <w:rFonts w:ascii="宋体" w:hAnsi="宋体"/>
          <w:b/>
          <w:sz w:val="24"/>
        </w:rPr>
      </w:pPr>
    </w:p>
    <w:p w14:paraId="49B499AD">
      <w:pPr>
        <w:widowControl/>
        <w:spacing w:before="120" w:beforeLines="50" w:after="240" w:line="360" w:lineRule="auto"/>
        <w:jc w:val="left"/>
        <w:textAlignment w:val="baseline"/>
        <w:rPr>
          <w:rFonts w:ascii="宋体" w:hAnsi="宋体"/>
          <w:b/>
          <w:color w:val="000000"/>
          <w:kern w:val="0"/>
          <w:sz w:val="36"/>
          <w:szCs w:val="36"/>
        </w:rPr>
      </w:pPr>
      <w:r>
        <w:rPr>
          <w:rFonts w:hint="eastAsia" w:ascii="宋体" w:hAnsi="宋体"/>
          <w:b/>
          <w:sz w:val="24"/>
        </w:rPr>
        <w:t>陕西宸永项目管理有限公司：</w:t>
      </w:r>
    </w:p>
    <w:p w14:paraId="30787085">
      <w:pPr>
        <w:widowControl/>
        <w:spacing w:after="240" w:line="360" w:lineRule="auto"/>
        <w:ind w:firstLine="480"/>
        <w:jc w:val="left"/>
        <w:textAlignment w:val="baseline"/>
        <w:rPr>
          <w:rFonts w:ascii="宋体" w:hAnsi="宋体" w:cs="宋体"/>
          <w:color w:val="000000"/>
          <w:kern w:val="0"/>
          <w:sz w:val="24"/>
        </w:rPr>
      </w:pPr>
      <w:r>
        <w:rPr>
          <w:rFonts w:hint="eastAsia" w:ascii="宋体" w:hAnsi="宋体" w:cs="宋体"/>
          <w:color w:val="000000"/>
          <w:kern w:val="0"/>
          <w:sz w:val="24"/>
        </w:rPr>
        <w:t>本公司郑重声明，根据《财政部 民政部 中国残疾人联合会关于促进残疾人就业政府采购政策的通知》（财库〔2017〕141号）的规定，本单位为符合条件的残疾人福利性单位，且本公司参加</w:t>
      </w:r>
      <w:r>
        <w:rPr>
          <w:rFonts w:hint="eastAsia" w:ascii="宋体" w:hAnsi="宋体" w:cs="宋体"/>
          <w:color w:val="000000"/>
          <w:kern w:val="0"/>
          <w:sz w:val="24"/>
          <w:u w:val="single"/>
        </w:rPr>
        <w:t xml:space="preserve">          </w:t>
      </w:r>
      <w:r>
        <w:rPr>
          <w:rFonts w:hint="eastAsia" w:ascii="宋体" w:hAnsi="宋体" w:cs="宋体"/>
          <w:color w:val="000000"/>
          <w:kern w:val="0"/>
          <w:sz w:val="24"/>
        </w:rPr>
        <w:t>（采购人）的</w:t>
      </w:r>
      <w:r>
        <w:rPr>
          <w:rFonts w:hint="eastAsia" w:ascii="宋体" w:hAnsi="宋体" w:cs="宋体"/>
          <w:color w:val="000000"/>
          <w:kern w:val="0"/>
          <w:sz w:val="24"/>
          <w:u w:val="single"/>
        </w:rPr>
        <w:t xml:space="preserve">         </w:t>
      </w:r>
      <w:r>
        <w:rPr>
          <w:rFonts w:hint="eastAsia" w:ascii="宋体" w:hAnsi="宋体" w:cs="宋体"/>
          <w:color w:val="000000"/>
          <w:kern w:val="0"/>
          <w:sz w:val="24"/>
        </w:rPr>
        <w:t>项目采购活动提供本公司制造的货物（由本单位承担工程/提供服务），或者提供其他残疾人福利性单位制造的货物（不包括使用非残疾人福利性单位注册商标的货物）。</w:t>
      </w:r>
    </w:p>
    <w:p w14:paraId="17815CA9">
      <w:pPr>
        <w:widowControl/>
        <w:spacing w:after="240" w:line="360" w:lineRule="auto"/>
        <w:ind w:firstLine="480"/>
        <w:jc w:val="left"/>
        <w:textAlignment w:val="baseline"/>
        <w:rPr>
          <w:rFonts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58CC77AA">
      <w:pPr>
        <w:pStyle w:val="8"/>
        <w:spacing w:line="360" w:lineRule="auto"/>
        <w:ind w:firstLine="570"/>
        <w:rPr>
          <w:rFonts w:ascii="宋体" w:hAnsi="宋体" w:cs="宋体"/>
          <w:sz w:val="24"/>
          <w:szCs w:val="24"/>
        </w:rPr>
      </w:pPr>
    </w:p>
    <w:p w14:paraId="37179E68">
      <w:pPr>
        <w:pStyle w:val="8"/>
        <w:spacing w:line="360" w:lineRule="auto"/>
        <w:ind w:firstLine="570"/>
        <w:rPr>
          <w:rFonts w:ascii="宋体" w:hAnsi="宋体" w:cs="宋体"/>
          <w:sz w:val="24"/>
          <w:szCs w:val="24"/>
        </w:rPr>
      </w:pPr>
      <w:r>
        <w:rPr>
          <w:rFonts w:hint="eastAsia" w:ascii="宋体" w:hAnsi="宋体" w:cs="宋体"/>
          <w:sz w:val="24"/>
          <w:szCs w:val="24"/>
        </w:rPr>
        <w:t>特此声明！</w:t>
      </w:r>
    </w:p>
    <w:p w14:paraId="2024D9F8">
      <w:pPr>
        <w:pStyle w:val="8"/>
        <w:spacing w:line="360" w:lineRule="auto"/>
        <w:ind w:firstLine="570"/>
        <w:rPr>
          <w:rFonts w:ascii="宋体" w:hAnsi="宋体" w:cs="宋体"/>
          <w:sz w:val="24"/>
          <w:szCs w:val="24"/>
        </w:rPr>
      </w:pPr>
    </w:p>
    <w:p w14:paraId="40CABEEF">
      <w:pPr>
        <w:pStyle w:val="8"/>
        <w:spacing w:line="360" w:lineRule="auto"/>
        <w:ind w:firstLine="570"/>
        <w:rPr>
          <w:rFonts w:ascii="宋体" w:hAnsi="宋体" w:cs="宋体"/>
          <w:sz w:val="24"/>
          <w:szCs w:val="24"/>
        </w:rPr>
      </w:pPr>
      <w:r>
        <w:rPr>
          <w:rFonts w:hint="eastAsia" w:ascii="宋体" w:hAnsi="宋体" w:cs="宋体"/>
          <w:sz w:val="24"/>
          <w:szCs w:val="24"/>
        </w:rPr>
        <w:t>声  明  人:</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3D0BA75F">
      <w:pPr>
        <w:pStyle w:val="8"/>
        <w:spacing w:line="360" w:lineRule="auto"/>
        <w:ind w:firstLine="570"/>
        <w:rPr>
          <w:rFonts w:ascii="宋体" w:hAnsi="宋体" w:cs="宋体"/>
          <w:sz w:val="24"/>
          <w:szCs w:val="24"/>
        </w:rPr>
      </w:pPr>
    </w:p>
    <w:p w14:paraId="0320CB78">
      <w:pPr>
        <w:pStyle w:val="8"/>
        <w:spacing w:line="360" w:lineRule="auto"/>
        <w:ind w:firstLine="57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（签名或盖章）</w:t>
      </w:r>
    </w:p>
    <w:p w14:paraId="1C2A79E9">
      <w:pPr>
        <w:pStyle w:val="8"/>
        <w:spacing w:line="360" w:lineRule="auto"/>
        <w:ind w:firstLine="570"/>
        <w:rPr>
          <w:rFonts w:ascii="宋体" w:hAnsi="宋体" w:cs="宋体"/>
          <w:sz w:val="24"/>
          <w:szCs w:val="24"/>
        </w:rPr>
      </w:pPr>
    </w:p>
    <w:p w14:paraId="2493A5C8">
      <w:pPr>
        <w:pStyle w:val="8"/>
        <w:spacing w:line="360" w:lineRule="auto"/>
        <w:ind w:firstLine="570"/>
        <w:rPr>
          <w:rFonts w:ascii="宋体" w:hAnsi="宋体" w:cs="宋体"/>
          <w:sz w:val="24"/>
          <w:szCs w:val="24"/>
        </w:rPr>
      </w:pPr>
      <w:r>
        <w:rPr>
          <w:rFonts w:hint="eastAsia" w:ascii="宋体" w:hAnsi="宋体" w:cs="宋体"/>
          <w:sz w:val="24"/>
          <w:szCs w:val="24"/>
        </w:rPr>
        <w:t>日      期：</w:t>
      </w:r>
    </w:p>
    <w:p w14:paraId="4F4BB4BC"/>
    <w:p w14:paraId="26616A4A"/>
    <w:p w14:paraId="02375222"/>
    <w:p w14:paraId="1F568D23"/>
    <w:p w14:paraId="567146B1"/>
    <w:p w14:paraId="52B1D003"/>
    <w:p w14:paraId="0A85E985"/>
    <w:p w14:paraId="4E5C5268">
      <w:pPr>
        <w:pStyle w:val="13"/>
        <w:ind w:left="1470" w:right="1470"/>
      </w:pPr>
    </w:p>
    <w:p w14:paraId="46D2375F">
      <w:pPr>
        <w:pStyle w:val="13"/>
        <w:ind w:left="1470" w:right="1470"/>
      </w:pPr>
    </w:p>
    <w:p w14:paraId="09A31E51">
      <w:pPr>
        <w:pStyle w:val="13"/>
        <w:ind w:left="1470" w:right="1470"/>
      </w:pPr>
    </w:p>
    <w:p w14:paraId="51CEC4FE">
      <w:pPr>
        <w:pStyle w:val="13"/>
        <w:ind w:left="1470" w:right="1470"/>
      </w:pPr>
    </w:p>
    <w:p w14:paraId="04682DA0">
      <w:pPr>
        <w:pStyle w:val="13"/>
        <w:ind w:left="1470" w:right="1470"/>
      </w:pPr>
    </w:p>
    <w:p w14:paraId="2BAB1570">
      <w:pPr>
        <w:pStyle w:val="13"/>
        <w:ind w:left="1470" w:right="1470"/>
      </w:pPr>
    </w:p>
    <w:p w14:paraId="5D623A02">
      <w:pPr>
        <w:outlineLvl w:val="0"/>
        <w:rPr>
          <w:rFonts w:ascii="宋体" w:hAnsi="宋体" w:cs="宋体"/>
          <w:b/>
          <w:color w:val="000000"/>
          <w:sz w:val="24"/>
        </w:rPr>
      </w:pPr>
      <w:bookmarkStart w:id="1046" w:name="_Toc9395"/>
      <w:bookmarkStart w:id="1047" w:name="_Toc12335"/>
      <w:bookmarkStart w:id="1048" w:name="_Toc15339"/>
      <w:bookmarkStart w:id="1049" w:name="_Toc8199"/>
      <w:bookmarkStart w:id="1050" w:name="_Toc5476"/>
      <w:bookmarkStart w:id="1051" w:name="_Toc4164"/>
      <w:bookmarkStart w:id="1052" w:name="_Toc32027"/>
      <w:r>
        <w:rPr>
          <w:rFonts w:hint="eastAsia" w:ascii="宋体" w:hAnsi="宋体" w:cs="宋体"/>
          <w:b/>
          <w:color w:val="000000"/>
          <w:sz w:val="24"/>
        </w:rPr>
        <w:t>附件</w:t>
      </w:r>
      <w:bookmarkEnd w:id="1046"/>
      <w:bookmarkEnd w:id="1047"/>
      <w:bookmarkEnd w:id="1048"/>
      <w:bookmarkEnd w:id="1049"/>
      <w:bookmarkEnd w:id="1050"/>
      <w:bookmarkEnd w:id="1051"/>
      <w:bookmarkEnd w:id="1052"/>
      <w:r>
        <w:rPr>
          <w:rFonts w:hint="eastAsia" w:ascii="宋体" w:hAnsi="宋体" w:cs="宋体"/>
          <w:b/>
          <w:color w:val="000000"/>
          <w:sz w:val="24"/>
        </w:rPr>
        <w:t>4</w:t>
      </w:r>
    </w:p>
    <w:p w14:paraId="1C585424"/>
    <w:p w14:paraId="03A0B4C2"/>
    <w:p w14:paraId="47433B7C">
      <w:pPr>
        <w:widowControl/>
        <w:spacing w:before="120" w:beforeLines="50" w:after="120" w:afterLines="50" w:line="360" w:lineRule="auto"/>
        <w:jc w:val="center"/>
        <w:textAlignment w:val="baseline"/>
        <w:outlineLvl w:val="0"/>
        <w:rPr>
          <w:rFonts w:ascii="宋体" w:hAnsi="宋体"/>
          <w:b/>
          <w:color w:val="000000"/>
          <w:kern w:val="0"/>
          <w:sz w:val="36"/>
          <w:szCs w:val="36"/>
        </w:rPr>
      </w:pPr>
      <w:bookmarkStart w:id="1053" w:name="_Toc27341"/>
      <w:bookmarkStart w:id="1054" w:name="_Toc4712"/>
      <w:bookmarkStart w:id="1055" w:name="_Toc3262"/>
      <w:bookmarkStart w:id="1056" w:name="_Toc14109"/>
      <w:bookmarkStart w:id="1057" w:name="_Toc31454"/>
      <w:bookmarkStart w:id="1058" w:name="_Toc27208_WPSOffice_Level1"/>
      <w:bookmarkStart w:id="1059" w:name="_Toc21585"/>
      <w:bookmarkStart w:id="1060" w:name="_Toc5318"/>
      <w:bookmarkStart w:id="1061" w:name="_Toc10298"/>
      <w:r>
        <w:rPr>
          <w:rFonts w:hint="eastAsia" w:ascii="宋体" w:hAnsi="宋体"/>
          <w:b/>
          <w:color w:val="000000"/>
          <w:kern w:val="0"/>
          <w:sz w:val="36"/>
          <w:szCs w:val="36"/>
        </w:rPr>
        <w:t>监狱企业证明函（是/否）</w:t>
      </w:r>
      <w:bookmarkEnd w:id="1053"/>
      <w:bookmarkEnd w:id="1054"/>
      <w:bookmarkEnd w:id="1055"/>
      <w:bookmarkEnd w:id="1056"/>
      <w:bookmarkEnd w:id="1057"/>
      <w:bookmarkEnd w:id="1058"/>
      <w:bookmarkEnd w:id="1059"/>
      <w:bookmarkEnd w:id="1060"/>
      <w:bookmarkEnd w:id="1061"/>
    </w:p>
    <w:p w14:paraId="794DE90C">
      <w:pPr>
        <w:widowControl/>
        <w:spacing w:before="120" w:beforeLines="50" w:after="240" w:line="360" w:lineRule="auto"/>
        <w:jc w:val="left"/>
        <w:textAlignment w:val="baseline"/>
        <w:rPr>
          <w:rFonts w:ascii="宋体" w:hAnsi="宋体"/>
          <w:b/>
          <w:sz w:val="24"/>
        </w:rPr>
      </w:pPr>
    </w:p>
    <w:p w14:paraId="3CF26BDE">
      <w:pPr>
        <w:widowControl/>
        <w:spacing w:before="120" w:beforeLines="50" w:after="240" w:line="360" w:lineRule="auto"/>
        <w:jc w:val="left"/>
        <w:textAlignment w:val="baseline"/>
        <w:rPr>
          <w:rFonts w:ascii="宋体" w:hAnsi="宋体" w:cs="宋体"/>
          <w:color w:val="000000"/>
          <w:kern w:val="0"/>
          <w:sz w:val="24"/>
        </w:rPr>
      </w:pPr>
      <w:r>
        <w:rPr>
          <w:rFonts w:hint="eastAsia" w:ascii="宋体" w:hAnsi="宋体"/>
          <w:b/>
          <w:sz w:val="24"/>
        </w:rPr>
        <w:t>陕西宸永项目管理有限公司：</w:t>
      </w:r>
    </w:p>
    <w:p w14:paraId="3B20FCE3">
      <w:pPr>
        <w:widowControl/>
        <w:spacing w:after="240" w:line="360" w:lineRule="auto"/>
        <w:ind w:firstLine="480"/>
        <w:jc w:val="left"/>
        <w:textAlignment w:val="baseline"/>
        <w:rPr>
          <w:rFonts w:ascii="宋体" w:hAnsi="宋体" w:cs="宋体"/>
          <w:color w:val="000000"/>
          <w:kern w:val="0"/>
          <w:sz w:val="24"/>
        </w:rPr>
      </w:pPr>
      <w:r>
        <w:rPr>
          <w:rFonts w:hint="eastAsia" w:ascii="宋体" w:hAnsi="宋体" w:cs="宋体"/>
          <w:color w:val="000000"/>
          <w:kern w:val="0"/>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B92771D">
      <w:pPr>
        <w:widowControl/>
        <w:spacing w:after="240" w:line="360" w:lineRule="auto"/>
        <w:ind w:firstLine="480"/>
        <w:jc w:val="left"/>
        <w:textAlignment w:val="baseline"/>
        <w:rPr>
          <w:rFonts w:ascii="宋体" w:hAnsi="宋体" w:cs="宋体"/>
          <w:color w:val="000000"/>
          <w:kern w:val="0"/>
          <w:sz w:val="24"/>
        </w:rPr>
      </w:pPr>
      <w:r>
        <w:rPr>
          <w:rFonts w:hint="eastAsia" w:ascii="宋体" w:hAnsi="宋体" w:cs="宋体"/>
          <w:color w:val="000000"/>
          <w:kern w:val="0"/>
          <w:sz w:val="24"/>
        </w:rPr>
        <w:t>监狱企业参加政府采购活动时，应当提供由省级以上监狱管理局、戒毒管理局（含新疆生产建设兵团）出具的属于监狱企业的证明文件。</w:t>
      </w:r>
    </w:p>
    <w:p w14:paraId="3CF08DE5">
      <w:pPr>
        <w:widowControl/>
        <w:spacing w:after="240" w:line="360" w:lineRule="auto"/>
        <w:ind w:firstLine="480"/>
        <w:jc w:val="left"/>
        <w:textAlignment w:val="baseline"/>
        <w:rPr>
          <w:rFonts w:ascii="宋体" w:hAnsi="宋体" w:cs="宋体"/>
          <w:color w:val="000000"/>
          <w:kern w:val="0"/>
          <w:sz w:val="24"/>
        </w:rPr>
      </w:pPr>
    </w:p>
    <w:p w14:paraId="7380557E">
      <w:pPr>
        <w:widowControl/>
        <w:spacing w:after="240" w:line="360" w:lineRule="auto"/>
        <w:ind w:firstLine="480"/>
        <w:jc w:val="left"/>
        <w:textAlignment w:val="baseline"/>
        <w:rPr>
          <w:rFonts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1D5CB1AB">
      <w:pPr>
        <w:pStyle w:val="8"/>
        <w:spacing w:line="360" w:lineRule="auto"/>
        <w:ind w:firstLine="570"/>
        <w:rPr>
          <w:rFonts w:ascii="宋体" w:hAnsi="宋体" w:cs="宋体"/>
          <w:sz w:val="24"/>
          <w:szCs w:val="24"/>
        </w:rPr>
      </w:pPr>
    </w:p>
    <w:p w14:paraId="0818C05F">
      <w:pPr>
        <w:pStyle w:val="8"/>
        <w:spacing w:line="360" w:lineRule="auto"/>
        <w:ind w:firstLine="570"/>
        <w:rPr>
          <w:rFonts w:ascii="宋体" w:hAnsi="宋体" w:cs="宋体"/>
          <w:sz w:val="24"/>
          <w:szCs w:val="24"/>
        </w:rPr>
      </w:pPr>
      <w:r>
        <w:rPr>
          <w:rFonts w:hint="eastAsia" w:ascii="宋体" w:hAnsi="宋体" w:cs="宋体"/>
          <w:sz w:val="24"/>
          <w:szCs w:val="24"/>
        </w:rPr>
        <w:t>特此声明！</w:t>
      </w:r>
    </w:p>
    <w:p w14:paraId="3898A86C">
      <w:pPr>
        <w:pStyle w:val="8"/>
        <w:spacing w:line="360" w:lineRule="auto"/>
        <w:ind w:firstLine="570"/>
        <w:rPr>
          <w:rFonts w:ascii="宋体" w:hAnsi="宋体" w:cs="宋体"/>
          <w:sz w:val="24"/>
          <w:szCs w:val="24"/>
        </w:rPr>
      </w:pPr>
    </w:p>
    <w:p w14:paraId="5381FBA5">
      <w:pPr>
        <w:pStyle w:val="8"/>
        <w:spacing w:line="360" w:lineRule="auto"/>
        <w:ind w:firstLine="570"/>
        <w:rPr>
          <w:rFonts w:ascii="宋体" w:hAnsi="宋体" w:cs="宋体"/>
          <w:sz w:val="24"/>
          <w:szCs w:val="24"/>
        </w:rPr>
      </w:pPr>
      <w:r>
        <w:rPr>
          <w:rFonts w:hint="eastAsia" w:ascii="宋体" w:hAnsi="宋体" w:cs="宋体"/>
          <w:sz w:val="24"/>
          <w:szCs w:val="24"/>
        </w:rPr>
        <w:t>声  明  人:</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3C9FBC90">
      <w:pPr>
        <w:pStyle w:val="8"/>
        <w:spacing w:line="360" w:lineRule="auto"/>
        <w:ind w:firstLine="570"/>
        <w:rPr>
          <w:rFonts w:ascii="宋体" w:hAnsi="宋体" w:cs="宋体"/>
          <w:sz w:val="24"/>
          <w:szCs w:val="24"/>
        </w:rPr>
      </w:pPr>
    </w:p>
    <w:p w14:paraId="5711AF10">
      <w:pPr>
        <w:pStyle w:val="8"/>
        <w:spacing w:line="360" w:lineRule="auto"/>
        <w:ind w:firstLine="57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（签名或盖章）</w:t>
      </w:r>
    </w:p>
    <w:p w14:paraId="5C75CEFB">
      <w:pPr>
        <w:pStyle w:val="8"/>
        <w:spacing w:line="360" w:lineRule="auto"/>
        <w:ind w:firstLine="570"/>
        <w:rPr>
          <w:rFonts w:ascii="宋体" w:hAnsi="宋体" w:cs="宋体"/>
          <w:sz w:val="24"/>
          <w:szCs w:val="24"/>
        </w:rPr>
      </w:pPr>
    </w:p>
    <w:p w14:paraId="2E9248AE">
      <w:pPr>
        <w:pStyle w:val="8"/>
        <w:spacing w:line="360" w:lineRule="auto"/>
        <w:ind w:firstLine="570"/>
        <w:rPr>
          <w:rFonts w:ascii="宋体" w:hAnsi="宋体" w:cs="宋体"/>
          <w:sz w:val="24"/>
          <w:szCs w:val="24"/>
        </w:rPr>
      </w:pPr>
      <w:r>
        <w:rPr>
          <w:rFonts w:hint="eastAsia" w:ascii="宋体" w:hAnsi="宋体" w:cs="宋体"/>
          <w:sz w:val="24"/>
          <w:szCs w:val="24"/>
        </w:rPr>
        <w:t>日      期：</w:t>
      </w:r>
    </w:p>
    <w:p w14:paraId="3CFAF85A">
      <w:pPr>
        <w:pStyle w:val="8"/>
        <w:spacing w:line="360" w:lineRule="auto"/>
        <w:ind w:firstLine="570"/>
        <w:rPr>
          <w:rFonts w:ascii="宋体" w:hAnsi="宋体" w:cs="宋体"/>
          <w:sz w:val="24"/>
          <w:szCs w:val="24"/>
        </w:rPr>
      </w:pPr>
    </w:p>
    <w:p w14:paraId="031676EE">
      <w:pPr>
        <w:pStyle w:val="33"/>
        <w:ind w:firstLine="300"/>
      </w:pPr>
    </w:p>
    <w:sectPr>
      <w:pgSz w:w="11907" w:h="16840"/>
      <w:pgMar w:top="1417" w:right="1418" w:bottom="1417" w:left="1417" w:header="680" w:footer="90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20B0604020202020204"/>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Abadi MT Condensed Light">
    <w:altName w:val="Yu Gothic UI Light"/>
    <w:panose1 w:val="020B0306030101010103"/>
    <w:charset w:val="00"/>
    <w:family w:val="swiss"/>
    <w:pitch w:val="default"/>
    <w:sig w:usb0="00000000"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Sim Sun">
    <w:altName w:val="宋体"/>
    <w:panose1 w:val="020B0604020202020204"/>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思源宋体 CN Light">
    <w:altName w:val="宋体"/>
    <w:panose1 w:val="020B0604020202020204"/>
    <w:charset w:val="86"/>
    <w:family w:val="roman"/>
    <w:pitch w:val="default"/>
    <w:sig w:usb0="00000000" w:usb1="00000000" w:usb2="00000016" w:usb3="00000000" w:csb0="00060107"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FA10D">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EFA76">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8JQuW2AEAALMDAAAOAAAAAAAAAAEAIAAA&#10;AB4BAABkcnMvZTJvRG9jLnhtbFBLBQYAAAAABgAGAFkBAABoBQAAAAA=&#10;">
              <v:fill on="f" focussize="0,0"/>
              <v:stroke on="f"/>
              <v:imagedata o:title=""/>
              <o:lock v:ext="edit" aspectratio="f"/>
              <v:textbox inset="0mm,0mm,0mm,0mm" style="mso-fit-shape-to-text:t;">
                <w:txbxContent>
                  <w:p w14:paraId="013EFA76">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270D">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0C5D3">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61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290C5D3">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61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40F48">
    <w:pPr>
      <w:pStyle w:val="20"/>
      <w:rPr>
        <w:rFonts w:ascii="仿宋" w:hAnsi="仿宋" w:eastAsia="仿宋"/>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84568B">
                          <w:pPr>
                            <w:pStyle w:val="20"/>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vert="horz" wrap="none" lIns="0" tIns="0" rIns="0" bIns="0" anchor="t" anchorCtr="0">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vpvk2AEAALMDAAAOAAAAAAAAAAEAIAAA&#10;AB4BAABkcnMvZTJvRG9jLnhtbFBLBQYAAAAABgAGAFkBAABoBQAAAAA=&#10;">
              <v:fill on="f" focussize="0,0"/>
              <v:stroke on="f"/>
              <v:imagedata o:title=""/>
              <o:lock v:ext="edit" aspectratio="f"/>
              <v:textbox inset="0mm,0mm,0mm,0mm" style="mso-fit-shape-to-text:t;">
                <w:txbxContent>
                  <w:p w14:paraId="7B84568B">
                    <w:pPr>
                      <w:pStyle w:val="20"/>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3509">
    <w:pPr>
      <w:pStyle w:val="20"/>
      <w:rPr>
        <w:rFonts w:ascii="仿宋" w:hAnsi="仿宋" w:eastAsia="仿宋"/>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575BB">
                          <w:pPr>
                            <w:pStyle w:val="20"/>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vert="horz" wrap="none" lIns="0" tIns="0" rIns="0" bIns="0" anchor="t" anchorCtr="0">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ePkaa2AEAALMDAAAOAAAAAAAAAAEAIAAA&#10;AB4BAABkcnMvZTJvRG9jLnhtbFBLBQYAAAAABgAGAFkBAABoBQAAAAA=&#10;">
              <v:fill on="f" focussize="0,0"/>
              <v:stroke on="f"/>
              <v:imagedata o:title=""/>
              <o:lock v:ext="edit" aspectratio="f"/>
              <v:textbox inset="0mm,0mm,0mm,0mm" style="mso-fit-shape-to-text:t;">
                <w:txbxContent>
                  <w:p w14:paraId="781575BB">
                    <w:pPr>
                      <w:pStyle w:val="20"/>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166F">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088E1">
                          <w:pPr>
                            <w:pStyle w:val="2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vert="horz" wrap="none" lIns="0" tIns="0" rIns="0" bIns="0" anchor="t" anchorCtr="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HIdFg2AEAALMDAAAOAAAAAAAAAAEAIAAA&#10;AB4BAABkcnMvZTJvRG9jLnhtbFBLBQYAAAAABgAGAFkBAABoBQAAAAA=&#10;">
              <v:fill on="f" focussize="0,0"/>
              <v:stroke on="f"/>
              <v:imagedata o:title=""/>
              <o:lock v:ext="edit" aspectratio="f"/>
              <v:textbox inset="0mm,0mm,0mm,0mm" style="mso-fit-shape-to-text:t;">
                <w:txbxContent>
                  <w:p w14:paraId="54D088E1">
                    <w:pPr>
                      <w:pStyle w:val="2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2832">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98A38">
                          <w:pPr>
                            <w:pStyle w:val="2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vert="horz" wrap="none" lIns="0" tIns="0" rIns="0" bIns="0" anchor="t" anchorCtr="0">
                      <a:spAutoFit/>
                    </wps:bodyPr>
                  </wps:wsp>
                </a:graphicData>
              </a:graphic>
            </wp:anchor>
          </w:drawing>
        </mc:Choice>
        <mc:Fallback>
          <w:pict>
            <v:shape id="文本框 6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Ke0YL2AEAALMDAAAOAAAAAAAAAAEAIAAA&#10;AB4BAABkcnMvZTJvRG9jLnhtbFBLBQYAAAAABgAGAFkBAABoBQAAAAA=&#10;">
              <v:fill on="f" focussize="0,0"/>
              <v:stroke on="f"/>
              <v:imagedata o:title=""/>
              <o:lock v:ext="edit" aspectratio="f"/>
              <v:textbox inset="0mm,0mm,0mm,0mm" style="mso-fit-shape-to-text:t;">
                <w:txbxContent>
                  <w:p w14:paraId="69998A38">
                    <w:pPr>
                      <w:pStyle w:val="2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B94A">
    <w:pPr>
      <w:pStyle w:val="20"/>
      <w:rPr>
        <w:rFonts w:ascii="仿宋" w:hAnsi="仿宋" w:eastAsia="仿宋"/>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6558A0">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BDI8MBAACO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029A0ljlsc+Pnnj/OvP+ff38nr&#10;l1mfPkCNabcBE9Pwzg+4NbMf0JlpDyra/EVCBOOo7umirhwSEfnRarlaVRgSGJsviM/unocI6b30&#10;lmSjoRHHV1Tlx4+QxtQ5JVdz/kYbU0Zo3H8OxMwelnsfe8xWGnbDRGjn2xPy6XHyDXW46JSYDw6F&#10;zUsyG3E2dpORa0B4e0hYuPSTUUeoqRiOqTCaVirvwb/3knX3G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uEEMjwwEAAI4DAAAOAAAAAAAAAAEAIAAAAB4BAABkcnMvZTJvRG9jLnhtbFBL&#10;BQYAAAAABgAGAFkBAABTBQAAAAA=&#10;">
              <v:fill on="f" focussize="0,0"/>
              <v:stroke on="f"/>
              <v:imagedata o:title=""/>
              <o:lock v:ext="edit" aspectratio="f"/>
              <v:textbox inset="0mm,0mm,0mm,0mm" style="mso-fit-shape-to-text:t;">
                <w:txbxContent>
                  <w:p w14:paraId="776558A0">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0749">
    <w:pPr>
      <w:pStyle w:val="20"/>
      <w:rPr>
        <w:rFonts w:ascii="仿宋" w:hAnsi="仿宋" w:eastAsia="仿宋"/>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17B82">
                          <w:pPr>
                            <w:pStyle w:val="20"/>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vert="horz" wrap="none" lIns="0" tIns="0" rIns="0" bIns="0" anchor="t" anchorCtr="0">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D/AdHXAQAAtAMAAA4AAAAAAAAAAQAgAAAA&#10;HgEAAGRycy9lMm9Eb2MueG1sUEsFBgAAAAAGAAYAWQEAAGcFAAAAAA==&#10;">
              <v:fill on="f" focussize="0,0"/>
              <v:stroke on="f"/>
              <v:imagedata o:title=""/>
              <o:lock v:ext="edit" aspectratio="f"/>
              <v:textbox inset="0mm,0mm,0mm,0mm" style="mso-fit-shape-to-text:t;">
                <w:txbxContent>
                  <w:p w14:paraId="56517B82">
                    <w:pPr>
                      <w:pStyle w:val="20"/>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9671">
    <w:pPr>
      <w:pStyle w:val="2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AAF79">
                          <w:pPr>
                            <w:pStyle w:val="20"/>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vert="horz" wrap="none" lIns="0" tIns="0" rIns="0" bIns="0" anchor="t" anchorCtr="0">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IXztgBAAC0AwAADgAAAGRycy9lMm9Eb2MueG1srVPNjtMwEL4j8Q6W&#10;7zRpk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a9qEOWdOWJr4+dfP8++/5z8/&#10;2OuXqUFdgBXl3QTKxP6t7yl58gM5k+6+iTb9SRGjOLX3dGmv6pHJdGm5WC5LCkmKTQfCL+6uhwj4&#10;XnnLklHxSPPLbRXHj4BD6pSSqjl/rY3JMzTuPwdhJk+RuA8ck4X9rh8F7Xx9Ij30EKhO6+N3zjpa&#10;g4o72nrOzAdHXU4bMxlxMnaTIZykixVHzgbzHebNSkQgvDkgscukU+mh3siIhpllj4uXtuXfc866&#10;e2ybW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RkhfO2AEAALQDAAAOAAAAAAAAAAEAIAAA&#10;AB4BAABkcnMvZTJvRG9jLnhtbFBLBQYAAAAABgAGAFkBAABoBQAAAAA=&#10;">
              <v:fill on="f" focussize="0,0"/>
              <v:stroke on="f"/>
              <v:imagedata o:title=""/>
              <o:lock v:ext="edit" aspectratio="f"/>
              <v:textbox inset="0mm,0mm,0mm,0mm" style="mso-fit-shape-to-text:t;">
                <w:txbxContent>
                  <w:p w14:paraId="2D6AAF79">
                    <w:pPr>
                      <w:pStyle w:val="20"/>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7506">
    <w:pPr>
      <w:pStyle w:val="20"/>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0827">
    <w:pPr>
      <w:pStyle w:val="20"/>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C2A3">
    <w:pPr>
      <w:pStyle w:val="20"/>
      <w:textAlignment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43D6">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61D08">
    <w:pPr>
      <w:pStyle w:val="2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0F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2DBD6"/>
    <w:multiLevelType w:val="singleLevel"/>
    <w:tmpl w:val="8402DBD6"/>
    <w:lvl w:ilvl="0" w:tentative="0">
      <w:start w:val="5"/>
      <w:numFmt w:val="chineseCounting"/>
      <w:suff w:val="space"/>
      <w:lvlText w:val="第%1章"/>
      <w:lvlJc w:val="left"/>
      <w:rPr>
        <w:rFonts w:hint="eastAsia"/>
        <w:sz w:val="28"/>
        <w:szCs w:val="28"/>
      </w:rPr>
    </w:lvl>
  </w:abstractNum>
  <w:abstractNum w:abstractNumId="1">
    <w:nsid w:val="91FCCA6C"/>
    <w:multiLevelType w:val="singleLevel"/>
    <w:tmpl w:val="91FCCA6C"/>
    <w:lvl w:ilvl="0" w:tentative="0">
      <w:start w:val="1"/>
      <w:numFmt w:val="chineseCounting"/>
      <w:suff w:val="space"/>
      <w:lvlText w:val="第%1章"/>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712E4A"/>
    <w:multiLevelType w:val="singleLevel"/>
    <w:tmpl w:val="F3712E4A"/>
    <w:lvl w:ilvl="0" w:tentative="0">
      <w:start w:val="1"/>
      <w:numFmt w:val="chineseCounting"/>
      <w:suff w:val="nothing"/>
      <w:lvlText w:val="%1、"/>
      <w:lvlJc w:val="left"/>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9"/>
      <w:numFmt w:val="decimal"/>
      <w:suff w:val="nothing"/>
      <w:lvlText w:val="%1．"/>
      <w:lvlJc w:val="left"/>
    </w:lvl>
  </w:abstractNum>
  <w:abstractNum w:abstractNumId="10">
    <w:nsid w:val="124C8C68"/>
    <w:multiLevelType w:val="singleLevel"/>
    <w:tmpl w:val="124C8C68"/>
    <w:lvl w:ilvl="0" w:tentative="0">
      <w:start w:val="1"/>
      <w:numFmt w:val="chineseCounting"/>
      <w:suff w:val="nothing"/>
      <w:lvlText w:val="%1、"/>
      <w:lvlJc w:val="left"/>
      <w:rPr>
        <w:rFonts w:hint="eastAsia"/>
      </w:rPr>
    </w:lvl>
  </w:abstractNum>
  <w:abstractNum w:abstractNumId="11">
    <w:nsid w:val="33101AD5"/>
    <w:multiLevelType w:val="multilevel"/>
    <w:tmpl w:val="33101AD5"/>
    <w:lvl w:ilvl="0" w:tentative="0">
      <w:start w:val="1"/>
      <w:numFmt w:val="decimal"/>
      <w:pStyle w:val="107"/>
      <w:suff w:val="space"/>
      <w:lvlText w:val="%1、"/>
      <w:lvlJc w:val="left"/>
      <w:pPr>
        <w:ind w:left="0" w:firstLine="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12">
    <w:nsid w:val="42E500A6"/>
    <w:multiLevelType w:val="singleLevel"/>
    <w:tmpl w:val="42E500A6"/>
    <w:lvl w:ilvl="0" w:tentative="0">
      <w:start w:val="2"/>
      <w:numFmt w:val="chineseCounting"/>
      <w:suff w:val="nothing"/>
      <w:lvlText w:val="%1、"/>
      <w:lvlJc w:val="left"/>
      <w:rPr>
        <w:rFonts w:hint="eastAsia"/>
      </w:rPr>
    </w:lvl>
  </w:abstractNum>
  <w:abstractNum w:abstractNumId="13">
    <w:nsid w:val="5B0CE37E"/>
    <w:multiLevelType w:val="singleLevel"/>
    <w:tmpl w:val="5B0CE37E"/>
    <w:lvl w:ilvl="0" w:tentative="0">
      <w:start w:val="1"/>
      <w:numFmt w:val="decimal"/>
      <w:suff w:val="nothing"/>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1"/>
  </w:num>
  <w:num w:numId="2">
    <w:abstractNumId w:val="1"/>
  </w:num>
  <w:num w:numId="3">
    <w:abstractNumId w:val="10"/>
  </w:num>
  <w:num w:numId="4">
    <w:abstractNumId w:val="9"/>
  </w:num>
  <w:num w:numId="5">
    <w:abstractNumId w:val="12"/>
  </w:num>
  <w:num w:numId="6">
    <w:abstractNumId w:val="0"/>
  </w:num>
  <w:num w:numId="7">
    <w:abstractNumId w:val="14"/>
  </w:num>
  <w:num w:numId="8">
    <w:abstractNumId w:val="3"/>
  </w:num>
  <w:num w:numId="9">
    <w:abstractNumId w:val="8"/>
  </w:num>
  <w:num w:numId="10">
    <w:abstractNumId w:val="5"/>
  </w:num>
  <w:num w:numId="11">
    <w:abstractNumId w:val="4"/>
  </w:num>
  <w:num w:numId="12">
    <w:abstractNumId w:val="2"/>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yiyjRGTBO24G3kN5aa+DxwT0X8o=" w:salt="PV9bTbYRqQ2wtIws3CANlw=="/>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mM1YjFkMzFlY2UyMWU4ODZlY2M1YzBiYzcxMmYifQ=="/>
  </w:docVars>
  <w:rsids>
    <w:rsidRoot w:val="00172A27"/>
    <w:rsid w:val="000A4488"/>
    <w:rsid w:val="000B0726"/>
    <w:rsid w:val="000C3939"/>
    <w:rsid w:val="000C5832"/>
    <w:rsid w:val="000E729D"/>
    <w:rsid w:val="00172A27"/>
    <w:rsid w:val="00184185"/>
    <w:rsid w:val="00272743"/>
    <w:rsid w:val="00276E33"/>
    <w:rsid w:val="002B1AB4"/>
    <w:rsid w:val="00323BE3"/>
    <w:rsid w:val="00354463"/>
    <w:rsid w:val="00394593"/>
    <w:rsid w:val="003C1B47"/>
    <w:rsid w:val="003E68A0"/>
    <w:rsid w:val="004A02C2"/>
    <w:rsid w:val="004D3FF0"/>
    <w:rsid w:val="0050738E"/>
    <w:rsid w:val="00537B6A"/>
    <w:rsid w:val="005B4DEB"/>
    <w:rsid w:val="005C66C7"/>
    <w:rsid w:val="006311AA"/>
    <w:rsid w:val="00753092"/>
    <w:rsid w:val="007C2C00"/>
    <w:rsid w:val="007D6BA7"/>
    <w:rsid w:val="007E0017"/>
    <w:rsid w:val="00800A01"/>
    <w:rsid w:val="0087241D"/>
    <w:rsid w:val="00962672"/>
    <w:rsid w:val="009D6233"/>
    <w:rsid w:val="00A46141"/>
    <w:rsid w:val="00A54974"/>
    <w:rsid w:val="00AE3A75"/>
    <w:rsid w:val="00B5509F"/>
    <w:rsid w:val="00B90E32"/>
    <w:rsid w:val="00B918D9"/>
    <w:rsid w:val="00BB30AE"/>
    <w:rsid w:val="00BF2ECC"/>
    <w:rsid w:val="00C30A68"/>
    <w:rsid w:val="00C31809"/>
    <w:rsid w:val="00C42D8D"/>
    <w:rsid w:val="00C73039"/>
    <w:rsid w:val="00CD4DE2"/>
    <w:rsid w:val="00D36C30"/>
    <w:rsid w:val="00D71F1E"/>
    <w:rsid w:val="00DE3A60"/>
    <w:rsid w:val="00E02D68"/>
    <w:rsid w:val="00E75CDE"/>
    <w:rsid w:val="00E84814"/>
    <w:rsid w:val="00EA45AA"/>
    <w:rsid w:val="00EF4366"/>
    <w:rsid w:val="00F50D22"/>
    <w:rsid w:val="00F930D0"/>
    <w:rsid w:val="00FB5AFB"/>
    <w:rsid w:val="01062EEC"/>
    <w:rsid w:val="01086C64"/>
    <w:rsid w:val="01161381"/>
    <w:rsid w:val="01877DA5"/>
    <w:rsid w:val="02160F0D"/>
    <w:rsid w:val="02182ED7"/>
    <w:rsid w:val="021D229B"/>
    <w:rsid w:val="021F6199"/>
    <w:rsid w:val="022950E4"/>
    <w:rsid w:val="0239504F"/>
    <w:rsid w:val="02587777"/>
    <w:rsid w:val="02596B98"/>
    <w:rsid w:val="0261686C"/>
    <w:rsid w:val="029635FE"/>
    <w:rsid w:val="02CD5A6F"/>
    <w:rsid w:val="02EF2BF8"/>
    <w:rsid w:val="03146D17"/>
    <w:rsid w:val="033E7281"/>
    <w:rsid w:val="03AA58EB"/>
    <w:rsid w:val="04A44EF6"/>
    <w:rsid w:val="04B30C95"/>
    <w:rsid w:val="04B90889"/>
    <w:rsid w:val="04B9275B"/>
    <w:rsid w:val="04E74E13"/>
    <w:rsid w:val="04F45672"/>
    <w:rsid w:val="050E6A2A"/>
    <w:rsid w:val="051F008D"/>
    <w:rsid w:val="052D0A47"/>
    <w:rsid w:val="05435813"/>
    <w:rsid w:val="055D6E6F"/>
    <w:rsid w:val="05776140"/>
    <w:rsid w:val="057B766B"/>
    <w:rsid w:val="05887D16"/>
    <w:rsid w:val="058F02ED"/>
    <w:rsid w:val="05A01219"/>
    <w:rsid w:val="05AE4D87"/>
    <w:rsid w:val="05BB0821"/>
    <w:rsid w:val="05D75C0F"/>
    <w:rsid w:val="061B32E1"/>
    <w:rsid w:val="06711074"/>
    <w:rsid w:val="06901390"/>
    <w:rsid w:val="06915834"/>
    <w:rsid w:val="06CF20B8"/>
    <w:rsid w:val="06D93C44"/>
    <w:rsid w:val="06F44BBD"/>
    <w:rsid w:val="06FB0BDE"/>
    <w:rsid w:val="07013F3A"/>
    <w:rsid w:val="07100F0E"/>
    <w:rsid w:val="071D3188"/>
    <w:rsid w:val="07415A18"/>
    <w:rsid w:val="07654E8E"/>
    <w:rsid w:val="079062EC"/>
    <w:rsid w:val="07D258D6"/>
    <w:rsid w:val="07D53346"/>
    <w:rsid w:val="07E27C47"/>
    <w:rsid w:val="083E4D1A"/>
    <w:rsid w:val="088346AD"/>
    <w:rsid w:val="08990CC5"/>
    <w:rsid w:val="089B6813"/>
    <w:rsid w:val="08D17D55"/>
    <w:rsid w:val="08DF739F"/>
    <w:rsid w:val="08E47540"/>
    <w:rsid w:val="0902043D"/>
    <w:rsid w:val="09067F2D"/>
    <w:rsid w:val="092E2FE0"/>
    <w:rsid w:val="094C0544"/>
    <w:rsid w:val="098E1D4D"/>
    <w:rsid w:val="09984B50"/>
    <w:rsid w:val="09BF48F7"/>
    <w:rsid w:val="09C53944"/>
    <w:rsid w:val="09C73718"/>
    <w:rsid w:val="0A0B5130"/>
    <w:rsid w:val="0A495A73"/>
    <w:rsid w:val="0A4C7BC2"/>
    <w:rsid w:val="0A5D1DCF"/>
    <w:rsid w:val="0A6441EF"/>
    <w:rsid w:val="0A70084C"/>
    <w:rsid w:val="0A7D632B"/>
    <w:rsid w:val="0AD46554"/>
    <w:rsid w:val="0AD61641"/>
    <w:rsid w:val="0B4B2925"/>
    <w:rsid w:val="0B4B7167"/>
    <w:rsid w:val="0B6B4BD2"/>
    <w:rsid w:val="0B7E533B"/>
    <w:rsid w:val="0B8415DD"/>
    <w:rsid w:val="0B98569A"/>
    <w:rsid w:val="0B9F3A93"/>
    <w:rsid w:val="0BB726A1"/>
    <w:rsid w:val="0BC358B3"/>
    <w:rsid w:val="0C215002"/>
    <w:rsid w:val="0C3034C5"/>
    <w:rsid w:val="0C563D8F"/>
    <w:rsid w:val="0CA65091"/>
    <w:rsid w:val="0CB83C95"/>
    <w:rsid w:val="0CCE00B5"/>
    <w:rsid w:val="0D1515C6"/>
    <w:rsid w:val="0D2067BE"/>
    <w:rsid w:val="0D230FAC"/>
    <w:rsid w:val="0D727778"/>
    <w:rsid w:val="0DB96E09"/>
    <w:rsid w:val="0DC856C6"/>
    <w:rsid w:val="0DE81498"/>
    <w:rsid w:val="0DF377D1"/>
    <w:rsid w:val="0E1409F6"/>
    <w:rsid w:val="0E892065"/>
    <w:rsid w:val="0E8C712B"/>
    <w:rsid w:val="0EA53D44"/>
    <w:rsid w:val="0ECD0C5B"/>
    <w:rsid w:val="0F3A7AFB"/>
    <w:rsid w:val="0F4C3944"/>
    <w:rsid w:val="0F6D52FB"/>
    <w:rsid w:val="0F985657"/>
    <w:rsid w:val="0FF41731"/>
    <w:rsid w:val="10161195"/>
    <w:rsid w:val="10790FE5"/>
    <w:rsid w:val="108C51BC"/>
    <w:rsid w:val="10AA65CB"/>
    <w:rsid w:val="10BC17FC"/>
    <w:rsid w:val="10CB60ED"/>
    <w:rsid w:val="10DE2E5B"/>
    <w:rsid w:val="10E10387"/>
    <w:rsid w:val="11036E24"/>
    <w:rsid w:val="110B0047"/>
    <w:rsid w:val="11452848"/>
    <w:rsid w:val="116934C3"/>
    <w:rsid w:val="11785740"/>
    <w:rsid w:val="117D13B8"/>
    <w:rsid w:val="118A1061"/>
    <w:rsid w:val="119F0F1F"/>
    <w:rsid w:val="11EB6937"/>
    <w:rsid w:val="11F50CA6"/>
    <w:rsid w:val="1208797B"/>
    <w:rsid w:val="123173E3"/>
    <w:rsid w:val="124A0BA3"/>
    <w:rsid w:val="12610B6A"/>
    <w:rsid w:val="12751C80"/>
    <w:rsid w:val="127557DC"/>
    <w:rsid w:val="127B54E8"/>
    <w:rsid w:val="12B860AC"/>
    <w:rsid w:val="13127C55"/>
    <w:rsid w:val="13685340"/>
    <w:rsid w:val="13763F01"/>
    <w:rsid w:val="13912AE9"/>
    <w:rsid w:val="13B10D13"/>
    <w:rsid w:val="13B642FE"/>
    <w:rsid w:val="13C54960"/>
    <w:rsid w:val="13D9316F"/>
    <w:rsid w:val="13E72709"/>
    <w:rsid w:val="13EE71E9"/>
    <w:rsid w:val="13FD093F"/>
    <w:rsid w:val="144B0499"/>
    <w:rsid w:val="14736D6A"/>
    <w:rsid w:val="147C3EC5"/>
    <w:rsid w:val="14B12728"/>
    <w:rsid w:val="14B31851"/>
    <w:rsid w:val="14B31E79"/>
    <w:rsid w:val="151D7694"/>
    <w:rsid w:val="151F277D"/>
    <w:rsid w:val="15224301"/>
    <w:rsid w:val="154D4ED9"/>
    <w:rsid w:val="154F4200"/>
    <w:rsid w:val="1564486A"/>
    <w:rsid w:val="159A7D3E"/>
    <w:rsid w:val="15BF700F"/>
    <w:rsid w:val="15F53C26"/>
    <w:rsid w:val="16203B24"/>
    <w:rsid w:val="16357D37"/>
    <w:rsid w:val="16643EC6"/>
    <w:rsid w:val="168F61E3"/>
    <w:rsid w:val="16AD7C3A"/>
    <w:rsid w:val="16B0489D"/>
    <w:rsid w:val="16B52E8E"/>
    <w:rsid w:val="16EF7538"/>
    <w:rsid w:val="16F835E2"/>
    <w:rsid w:val="17163DEF"/>
    <w:rsid w:val="1727797E"/>
    <w:rsid w:val="173A35B9"/>
    <w:rsid w:val="173B3498"/>
    <w:rsid w:val="17440E55"/>
    <w:rsid w:val="176D1177"/>
    <w:rsid w:val="176E0E48"/>
    <w:rsid w:val="177C13BA"/>
    <w:rsid w:val="178B0334"/>
    <w:rsid w:val="179E31DE"/>
    <w:rsid w:val="17B90714"/>
    <w:rsid w:val="17E53D8B"/>
    <w:rsid w:val="18053E35"/>
    <w:rsid w:val="180715CC"/>
    <w:rsid w:val="183C74C7"/>
    <w:rsid w:val="18670228"/>
    <w:rsid w:val="187464B2"/>
    <w:rsid w:val="18856E61"/>
    <w:rsid w:val="188B3FAB"/>
    <w:rsid w:val="18A230A3"/>
    <w:rsid w:val="18A8667F"/>
    <w:rsid w:val="18A91C59"/>
    <w:rsid w:val="18AA467D"/>
    <w:rsid w:val="18B54B84"/>
    <w:rsid w:val="18B76B4E"/>
    <w:rsid w:val="18B84674"/>
    <w:rsid w:val="18CE16DB"/>
    <w:rsid w:val="18D21BDA"/>
    <w:rsid w:val="18D46C70"/>
    <w:rsid w:val="18ED7B4F"/>
    <w:rsid w:val="18FE5269"/>
    <w:rsid w:val="19133E51"/>
    <w:rsid w:val="192C753C"/>
    <w:rsid w:val="193009FE"/>
    <w:rsid w:val="194C6677"/>
    <w:rsid w:val="19542075"/>
    <w:rsid w:val="196547FC"/>
    <w:rsid w:val="19675F86"/>
    <w:rsid w:val="196E00F8"/>
    <w:rsid w:val="19A213F5"/>
    <w:rsid w:val="19A418B9"/>
    <w:rsid w:val="19A90B8D"/>
    <w:rsid w:val="19E04F6D"/>
    <w:rsid w:val="19F416DC"/>
    <w:rsid w:val="1A1C35E6"/>
    <w:rsid w:val="1A240213"/>
    <w:rsid w:val="1A2F4534"/>
    <w:rsid w:val="1A64731D"/>
    <w:rsid w:val="1A72469F"/>
    <w:rsid w:val="1A8379DF"/>
    <w:rsid w:val="1A9C424D"/>
    <w:rsid w:val="1AB25E6A"/>
    <w:rsid w:val="1AB772D9"/>
    <w:rsid w:val="1ABC31F0"/>
    <w:rsid w:val="1B5E7755"/>
    <w:rsid w:val="1B7A71F5"/>
    <w:rsid w:val="1B822020"/>
    <w:rsid w:val="1B976520"/>
    <w:rsid w:val="1BB455D7"/>
    <w:rsid w:val="1BCC2910"/>
    <w:rsid w:val="1BFB64CC"/>
    <w:rsid w:val="1C037BB9"/>
    <w:rsid w:val="1C1C5678"/>
    <w:rsid w:val="1C246367"/>
    <w:rsid w:val="1C4B2D6F"/>
    <w:rsid w:val="1C844DEB"/>
    <w:rsid w:val="1CC85451"/>
    <w:rsid w:val="1CD035FF"/>
    <w:rsid w:val="1CEF1145"/>
    <w:rsid w:val="1D233D8F"/>
    <w:rsid w:val="1D3459FF"/>
    <w:rsid w:val="1D4D35A2"/>
    <w:rsid w:val="1D575319"/>
    <w:rsid w:val="1D7C1034"/>
    <w:rsid w:val="1D860ED4"/>
    <w:rsid w:val="1DCD18A1"/>
    <w:rsid w:val="1DCD2970"/>
    <w:rsid w:val="1DF30372"/>
    <w:rsid w:val="1E03164B"/>
    <w:rsid w:val="1E0F4076"/>
    <w:rsid w:val="1E707F95"/>
    <w:rsid w:val="1EA94202"/>
    <w:rsid w:val="1ECF1100"/>
    <w:rsid w:val="1F213D24"/>
    <w:rsid w:val="1F6249F6"/>
    <w:rsid w:val="1F992B7C"/>
    <w:rsid w:val="1FA06DAA"/>
    <w:rsid w:val="1FDA2639"/>
    <w:rsid w:val="1FED0380"/>
    <w:rsid w:val="20194466"/>
    <w:rsid w:val="201964A9"/>
    <w:rsid w:val="20457BE4"/>
    <w:rsid w:val="20A0436C"/>
    <w:rsid w:val="20C61714"/>
    <w:rsid w:val="20D54675"/>
    <w:rsid w:val="20DE4801"/>
    <w:rsid w:val="21076EAA"/>
    <w:rsid w:val="21097C94"/>
    <w:rsid w:val="21164B43"/>
    <w:rsid w:val="21311D33"/>
    <w:rsid w:val="21C9307F"/>
    <w:rsid w:val="220A1D98"/>
    <w:rsid w:val="2217735B"/>
    <w:rsid w:val="2218797D"/>
    <w:rsid w:val="22275EF8"/>
    <w:rsid w:val="22370854"/>
    <w:rsid w:val="22755A4F"/>
    <w:rsid w:val="228B76CE"/>
    <w:rsid w:val="229F0C93"/>
    <w:rsid w:val="22AA0132"/>
    <w:rsid w:val="22B731D5"/>
    <w:rsid w:val="22FA640F"/>
    <w:rsid w:val="23125B7E"/>
    <w:rsid w:val="231A1F84"/>
    <w:rsid w:val="231A56E9"/>
    <w:rsid w:val="23241284"/>
    <w:rsid w:val="235734A3"/>
    <w:rsid w:val="235B0525"/>
    <w:rsid w:val="237C665A"/>
    <w:rsid w:val="23850D1F"/>
    <w:rsid w:val="24082241"/>
    <w:rsid w:val="241A4435"/>
    <w:rsid w:val="24343980"/>
    <w:rsid w:val="24896773"/>
    <w:rsid w:val="249047E8"/>
    <w:rsid w:val="24BE2A29"/>
    <w:rsid w:val="24C820E3"/>
    <w:rsid w:val="24C846D9"/>
    <w:rsid w:val="24CD76F9"/>
    <w:rsid w:val="24EA483E"/>
    <w:rsid w:val="25150BF1"/>
    <w:rsid w:val="25206C08"/>
    <w:rsid w:val="25490D83"/>
    <w:rsid w:val="255C3EFC"/>
    <w:rsid w:val="255F5E6B"/>
    <w:rsid w:val="257F5A79"/>
    <w:rsid w:val="258B383C"/>
    <w:rsid w:val="25A66C6A"/>
    <w:rsid w:val="25C60AA9"/>
    <w:rsid w:val="263022DC"/>
    <w:rsid w:val="264777FE"/>
    <w:rsid w:val="264F3B85"/>
    <w:rsid w:val="265A0BD7"/>
    <w:rsid w:val="266F42B5"/>
    <w:rsid w:val="266F6CBA"/>
    <w:rsid w:val="269C3271"/>
    <w:rsid w:val="26A771A4"/>
    <w:rsid w:val="26AA549D"/>
    <w:rsid w:val="26D13E3E"/>
    <w:rsid w:val="26D14828"/>
    <w:rsid w:val="26D44D6F"/>
    <w:rsid w:val="26D737EE"/>
    <w:rsid w:val="26EA264A"/>
    <w:rsid w:val="27563F4C"/>
    <w:rsid w:val="27A90FEA"/>
    <w:rsid w:val="27AB5D10"/>
    <w:rsid w:val="27AE3812"/>
    <w:rsid w:val="27B54BA0"/>
    <w:rsid w:val="27C41D16"/>
    <w:rsid w:val="27E77E1F"/>
    <w:rsid w:val="27F6519C"/>
    <w:rsid w:val="27FE388E"/>
    <w:rsid w:val="2812526C"/>
    <w:rsid w:val="2833209D"/>
    <w:rsid w:val="283C22AA"/>
    <w:rsid w:val="285E3A0B"/>
    <w:rsid w:val="28844E1A"/>
    <w:rsid w:val="28AB7D51"/>
    <w:rsid w:val="28B014CE"/>
    <w:rsid w:val="28BA57D6"/>
    <w:rsid w:val="28CC03F4"/>
    <w:rsid w:val="28DF17A9"/>
    <w:rsid w:val="293E75FA"/>
    <w:rsid w:val="29540C2B"/>
    <w:rsid w:val="295F7D1D"/>
    <w:rsid w:val="29E17ECF"/>
    <w:rsid w:val="2A0374F8"/>
    <w:rsid w:val="2A102562"/>
    <w:rsid w:val="2A222295"/>
    <w:rsid w:val="2AA649CF"/>
    <w:rsid w:val="2AAF04D5"/>
    <w:rsid w:val="2AE73BC4"/>
    <w:rsid w:val="2B163D4A"/>
    <w:rsid w:val="2B435A8D"/>
    <w:rsid w:val="2B812E55"/>
    <w:rsid w:val="2B8B2BFC"/>
    <w:rsid w:val="2BD63891"/>
    <w:rsid w:val="2C023378"/>
    <w:rsid w:val="2C066227"/>
    <w:rsid w:val="2C525F5C"/>
    <w:rsid w:val="2C7843EE"/>
    <w:rsid w:val="2D04656C"/>
    <w:rsid w:val="2D187BB2"/>
    <w:rsid w:val="2D200A23"/>
    <w:rsid w:val="2D231874"/>
    <w:rsid w:val="2D2B159E"/>
    <w:rsid w:val="2D443CA7"/>
    <w:rsid w:val="2D4E6396"/>
    <w:rsid w:val="2D551834"/>
    <w:rsid w:val="2D6F72CD"/>
    <w:rsid w:val="2D742B32"/>
    <w:rsid w:val="2D7A4435"/>
    <w:rsid w:val="2DC478E8"/>
    <w:rsid w:val="2DD517D4"/>
    <w:rsid w:val="2DEA4E78"/>
    <w:rsid w:val="2DF14458"/>
    <w:rsid w:val="2E0423DE"/>
    <w:rsid w:val="2E1E4B22"/>
    <w:rsid w:val="2E3F12F9"/>
    <w:rsid w:val="2E555FE9"/>
    <w:rsid w:val="2E6B5FB9"/>
    <w:rsid w:val="2E80644F"/>
    <w:rsid w:val="2E84538B"/>
    <w:rsid w:val="2E9A689E"/>
    <w:rsid w:val="2EBA2A9C"/>
    <w:rsid w:val="2ECD5480"/>
    <w:rsid w:val="2F0500D5"/>
    <w:rsid w:val="2F2D7712"/>
    <w:rsid w:val="2F7D080C"/>
    <w:rsid w:val="2FAD1AEA"/>
    <w:rsid w:val="2FB1480C"/>
    <w:rsid w:val="2FC55B9D"/>
    <w:rsid w:val="2FF31D0A"/>
    <w:rsid w:val="30110DE2"/>
    <w:rsid w:val="3030231C"/>
    <w:rsid w:val="30C92320"/>
    <w:rsid w:val="30D83C45"/>
    <w:rsid w:val="30E66DCC"/>
    <w:rsid w:val="311F3225"/>
    <w:rsid w:val="31552B73"/>
    <w:rsid w:val="31A73FF7"/>
    <w:rsid w:val="323A7360"/>
    <w:rsid w:val="323D0A84"/>
    <w:rsid w:val="32531F47"/>
    <w:rsid w:val="326076FA"/>
    <w:rsid w:val="32770D8A"/>
    <w:rsid w:val="32D24BA4"/>
    <w:rsid w:val="32D86AF0"/>
    <w:rsid w:val="333762E3"/>
    <w:rsid w:val="33483797"/>
    <w:rsid w:val="337825D1"/>
    <w:rsid w:val="33BA4BF5"/>
    <w:rsid w:val="33D51773"/>
    <w:rsid w:val="34000EC8"/>
    <w:rsid w:val="340B2F58"/>
    <w:rsid w:val="340F1183"/>
    <w:rsid w:val="34105922"/>
    <w:rsid w:val="34251EF7"/>
    <w:rsid w:val="34311A53"/>
    <w:rsid w:val="347B2E07"/>
    <w:rsid w:val="349D28F7"/>
    <w:rsid w:val="34A246FE"/>
    <w:rsid w:val="34BF1F7E"/>
    <w:rsid w:val="34CB2DEE"/>
    <w:rsid w:val="34D452B4"/>
    <w:rsid w:val="34E26997"/>
    <w:rsid w:val="34FD7B87"/>
    <w:rsid w:val="352B5582"/>
    <w:rsid w:val="35C91817"/>
    <w:rsid w:val="35D94150"/>
    <w:rsid w:val="35EC2ECC"/>
    <w:rsid w:val="36455341"/>
    <w:rsid w:val="36592683"/>
    <w:rsid w:val="365A314A"/>
    <w:rsid w:val="36873605"/>
    <w:rsid w:val="368C2F70"/>
    <w:rsid w:val="36B215D8"/>
    <w:rsid w:val="36E52680"/>
    <w:rsid w:val="36F154C9"/>
    <w:rsid w:val="3708606E"/>
    <w:rsid w:val="37732382"/>
    <w:rsid w:val="37864191"/>
    <w:rsid w:val="37985EC1"/>
    <w:rsid w:val="37E413C0"/>
    <w:rsid w:val="37F708BD"/>
    <w:rsid w:val="380171FD"/>
    <w:rsid w:val="38402233"/>
    <w:rsid w:val="384B29B7"/>
    <w:rsid w:val="38712298"/>
    <w:rsid w:val="387939C8"/>
    <w:rsid w:val="388C5B1D"/>
    <w:rsid w:val="38A04DF7"/>
    <w:rsid w:val="38C77976"/>
    <w:rsid w:val="38E74525"/>
    <w:rsid w:val="39174448"/>
    <w:rsid w:val="39225E0E"/>
    <w:rsid w:val="392331A3"/>
    <w:rsid w:val="3963370B"/>
    <w:rsid w:val="397836F4"/>
    <w:rsid w:val="39952DF3"/>
    <w:rsid w:val="399D0939"/>
    <w:rsid w:val="39EF3677"/>
    <w:rsid w:val="39FF1BFA"/>
    <w:rsid w:val="3A0F0CCD"/>
    <w:rsid w:val="3A521691"/>
    <w:rsid w:val="3A663A3E"/>
    <w:rsid w:val="3A9C574C"/>
    <w:rsid w:val="3AAE6E0A"/>
    <w:rsid w:val="3B5947AB"/>
    <w:rsid w:val="3B622EC6"/>
    <w:rsid w:val="3B9A280D"/>
    <w:rsid w:val="3BEA7430"/>
    <w:rsid w:val="3BF81716"/>
    <w:rsid w:val="3BFD527E"/>
    <w:rsid w:val="3C157564"/>
    <w:rsid w:val="3C16679F"/>
    <w:rsid w:val="3C1B6C41"/>
    <w:rsid w:val="3C424E8F"/>
    <w:rsid w:val="3C477B6F"/>
    <w:rsid w:val="3C8702E7"/>
    <w:rsid w:val="3C9708C1"/>
    <w:rsid w:val="3CB81B4A"/>
    <w:rsid w:val="3CC83199"/>
    <w:rsid w:val="3CF571F3"/>
    <w:rsid w:val="3D140C5C"/>
    <w:rsid w:val="3D2F43E0"/>
    <w:rsid w:val="3D3954D4"/>
    <w:rsid w:val="3D5D6812"/>
    <w:rsid w:val="3D655D60"/>
    <w:rsid w:val="3D7824A0"/>
    <w:rsid w:val="3DAC43F9"/>
    <w:rsid w:val="3DD02553"/>
    <w:rsid w:val="3DED0D09"/>
    <w:rsid w:val="3E13326D"/>
    <w:rsid w:val="3E1F46CA"/>
    <w:rsid w:val="3E29379B"/>
    <w:rsid w:val="3E616B4B"/>
    <w:rsid w:val="3E6E2B1B"/>
    <w:rsid w:val="3E955746"/>
    <w:rsid w:val="3ED205EC"/>
    <w:rsid w:val="3EDE6333"/>
    <w:rsid w:val="3EE142D2"/>
    <w:rsid w:val="3F0835D9"/>
    <w:rsid w:val="3F446ADE"/>
    <w:rsid w:val="3F4F166A"/>
    <w:rsid w:val="3F593C86"/>
    <w:rsid w:val="3FAC2F73"/>
    <w:rsid w:val="3FB85A65"/>
    <w:rsid w:val="3FCC0118"/>
    <w:rsid w:val="3FCF3F18"/>
    <w:rsid w:val="3FD421E8"/>
    <w:rsid w:val="400118CA"/>
    <w:rsid w:val="400E0E9A"/>
    <w:rsid w:val="40252995"/>
    <w:rsid w:val="40332828"/>
    <w:rsid w:val="40A44C63"/>
    <w:rsid w:val="40C1415E"/>
    <w:rsid w:val="40C17CBA"/>
    <w:rsid w:val="40D00B2F"/>
    <w:rsid w:val="40DC0786"/>
    <w:rsid w:val="41107BAA"/>
    <w:rsid w:val="411A73CB"/>
    <w:rsid w:val="417F6B17"/>
    <w:rsid w:val="41840BE1"/>
    <w:rsid w:val="418C6658"/>
    <w:rsid w:val="41964E73"/>
    <w:rsid w:val="419F529D"/>
    <w:rsid w:val="41B55086"/>
    <w:rsid w:val="41D8464F"/>
    <w:rsid w:val="41EE6E13"/>
    <w:rsid w:val="42024A2E"/>
    <w:rsid w:val="42084EC3"/>
    <w:rsid w:val="42C57F36"/>
    <w:rsid w:val="4361439B"/>
    <w:rsid w:val="43946CA9"/>
    <w:rsid w:val="43A86F10"/>
    <w:rsid w:val="43CA7938"/>
    <w:rsid w:val="440A7DA4"/>
    <w:rsid w:val="44372AB8"/>
    <w:rsid w:val="44427F52"/>
    <w:rsid w:val="444B50A7"/>
    <w:rsid w:val="446564DF"/>
    <w:rsid w:val="44913E48"/>
    <w:rsid w:val="44A41525"/>
    <w:rsid w:val="44DC4453"/>
    <w:rsid w:val="44EE129A"/>
    <w:rsid w:val="45044441"/>
    <w:rsid w:val="45180211"/>
    <w:rsid w:val="45744DF5"/>
    <w:rsid w:val="458B38D1"/>
    <w:rsid w:val="45B52D68"/>
    <w:rsid w:val="45C174FE"/>
    <w:rsid w:val="45DE7FFD"/>
    <w:rsid w:val="460348D1"/>
    <w:rsid w:val="46054AED"/>
    <w:rsid w:val="460D64F3"/>
    <w:rsid w:val="464F1C02"/>
    <w:rsid w:val="464F7B16"/>
    <w:rsid w:val="466F2638"/>
    <w:rsid w:val="46722E9B"/>
    <w:rsid w:val="469A7FF6"/>
    <w:rsid w:val="469F0A9E"/>
    <w:rsid w:val="46EE732F"/>
    <w:rsid w:val="47060312"/>
    <w:rsid w:val="4719209A"/>
    <w:rsid w:val="47794A11"/>
    <w:rsid w:val="47804A42"/>
    <w:rsid w:val="47A143A2"/>
    <w:rsid w:val="47B71069"/>
    <w:rsid w:val="48132F14"/>
    <w:rsid w:val="48335942"/>
    <w:rsid w:val="48AC1250"/>
    <w:rsid w:val="48BD16AF"/>
    <w:rsid w:val="48D66C7A"/>
    <w:rsid w:val="48E105FA"/>
    <w:rsid w:val="48E34354"/>
    <w:rsid w:val="48F03833"/>
    <w:rsid w:val="48FC2F4A"/>
    <w:rsid w:val="49036E3A"/>
    <w:rsid w:val="493556E9"/>
    <w:rsid w:val="49470F79"/>
    <w:rsid w:val="49506444"/>
    <w:rsid w:val="49557B3A"/>
    <w:rsid w:val="49620E28"/>
    <w:rsid w:val="496F2273"/>
    <w:rsid w:val="49DB1022"/>
    <w:rsid w:val="49E71F57"/>
    <w:rsid w:val="49ED46D6"/>
    <w:rsid w:val="4A1D33CB"/>
    <w:rsid w:val="4A4B0CBA"/>
    <w:rsid w:val="4AA41178"/>
    <w:rsid w:val="4AEE1C45"/>
    <w:rsid w:val="4AF35701"/>
    <w:rsid w:val="4AF74536"/>
    <w:rsid w:val="4AF8077D"/>
    <w:rsid w:val="4B1B12F2"/>
    <w:rsid w:val="4B1E34DF"/>
    <w:rsid w:val="4B283107"/>
    <w:rsid w:val="4B392546"/>
    <w:rsid w:val="4B4657DE"/>
    <w:rsid w:val="4B491A26"/>
    <w:rsid w:val="4B65281E"/>
    <w:rsid w:val="4B6E4EE3"/>
    <w:rsid w:val="4B840262"/>
    <w:rsid w:val="4B8C6395"/>
    <w:rsid w:val="4BAF3531"/>
    <w:rsid w:val="4BF624AA"/>
    <w:rsid w:val="4C202114"/>
    <w:rsid w:val="4C3600A4"/>
    <w:rsid w:val="4C5D2FD0"/>
    <w:rsid w:val="4C981C3F"/>
    <w:rsid w:val="4CD718F5"/>
    <w:rsid w:val="4D204A83"/>
    <w:rsid w:val="4D267F84"/>
    <w:rsid w:val="4D2B547F"/>
    <w:rsid w:val="4D4E28D6"/>
    <w:rsid w:val="4D832F3E"/>
    <w:rsid w:val="4D99574F"/>
    <w:rsid w:val="4D9B5CE1"/>
    <w:rsid w:val="4DDA3031"/>
    <w:rsid w:val="4E053C7B"/>
    <w:rsid w:val="4E0E5A4F"/>
    <w:rsid w:val="4E4435E1"/>
    <w:rsid w:val="4EE52C6D"/>
    <w:rsid w:val="4F01127F"/>
    <w:rsid w:val="4F427061"/>
    <w:rsid w:val="4F860A4D"/>
    <w:rsid w:val="4FAB2D1B"/>
    <w:rsid w:val="50096F88"/>
    <w:rsid w:val="50146059"/>
    <w:rsid w:val="50477724"/>
    <w:rsid w:val="506D5769"/>
    <w:rsid w:val="507C3BFE"/>
    <w:rsid w:val="50E45A03"/>
    <w:rsid w:val="51150190"/>
    <w:rsid w:val="51567489"/>
    <w:rsid w:val="51D5048D"/>
    <w:rsid w:val="51E51FEE"/>
    <w:rsid w:val="520B7D74"/>
    <w:rsid w:val="52100AA2"/>
    <w:rsid w:val="522768AD"/>
    <w:rsid w:val="523251E2"/>
    <w:rsid w:val="527B46FD"/>
    <w:rsid w:val="52853F43"/>
    <w:rsid w:val="528E51B8"/>
    <w:rsid w:val="5299186C"/>
    <w:rsid w:val="52A6664F"/>
    <w:rsid w:val="52B15411"/>
    <w:rsid w:val="52CC7DF3"/>
    <w:rsid w:val="52CE1289"/>
    <w:rsid w:val="52EB079C"/>
    <w:rsid w:val="531B4AC6"/>
    <w:rsid w:val="53277BCE"/>
    <w:rsid w:val="534C3D5B"/>
    <w:rsid w:val="535004C8"/>
    <w:rsid w:val="536C61AC"/>
    <w:rsid w:val="538423E9"/>
    <w:rsid w:val="538B7847"/>
    <w:rsid w:val="5398065B"/>
    <w:rsid w:val="539F3E8B"/>
    <w:rsid w:val="53A22BE3"/>
    <w:rsid w:val="53A53928"/>
    <w:rsid w:val="540A1104"/>
    <w:rsid w:val="541859EC"/>
    <w:rsid w:val="54420CBA"/>
    <w:rsid w:val="54800E8E"/>
    <w:rsid w:val="5483555B"/>
    <w:rsid w:val="54A408D5"/>
    <w:rsid w:val="54B57808"/>
    <w:rsid w:val="552A2DE1"/>
    <w:rsid w:val="553920BD"/>
    <w:rsid w:val="55676834"/>
    <w:rsid w:val="557E0A27"/>
    <w:rsid w:val="55D36179"/>
    <w:rsid w:val="563B33DC"/>
    <w:rsid w:val="56814E3E"/>
    <w:rsid w:val="56982E14"/>
    <w:rsid w:val="56B87FF7"/>
    <w:rsid w:val="56D12D5D"/>
    <w:rsid w:val="56E95B74"/>
    <w:rsid w:val="56F53225"/>
    <w:rsid w:val="57047B95"/>
    <w:rsid w:val="57185A07"/>
    <w:rsid w:val="57236B81"/>
    <w:rsid w:val="573773E9"/>
    <w:rsid w:val="57593089"/>
    <w:rsid w:val="5794682F"/>
    <w:rsid w:val="57BF2D4E"/>
    <w:rsid w:val="57D0356B"/>
    <w:rsid w:val="57D52571"/>
    <w:rsid w:val="57E82455"/>
    <w:rsid w:val="57F047F5"/>
    <w:rsid w:val="582564D7"/>
    <w:rsid w:val="58264E59"/>
    <w:rsid w:val="582B34CF"/>
    <w:rsid w:val="583848AE"/>
    <w:rsid w:val="58402AE0"/>
    <w:rsid w:val="58603F84"/>
    <w:rsid w:val="589A7317"/>
    <w:rsid w:val="58B0750F"/>
    <w:rsid w:val="58B35CA0"/>
    <w:rsid w:val="58E41F09"/>
    <w:rsid w:val="58FE1654"/>
    <w:rsid w:val="590651C6"/>
    <w:rsid w:val="59255A95"/>
    <w:rsid w:val="592866D1"/>
    <w:rsid w:val="59312499"/>
    <w:rsid w:val="59754D64"/>
    <w:rsid w:val="599F5584"/>
    <w:rsid w:val="59BF0C4D"/>
    <w:rsid w:val="59F640F1"/>
    <w:rsid w:val="5A2B3EF4"/>
    <w:rsid w:val="5A32585F"/>
    <w:rsid w:val="5A3776B2"/>
    <w:rsid w:val="5A3879B1"/>
    <w:rsid w:val="5A3B68D8"/>
    <w:rsid w:val="5A780863"/>
    <w:rsid w:val="5AA10B95"/>
    <w:rsid w:val="5AC62645"/>
    <w:rsid w:val="5ACD3059"/>
    <w:rsid w:val="5AEE5383"/>
    <w:rsid w:val="5B056235"/>
    <w:rsid w:val="5B0C581F"/>
    <w:rsid w:val="5B8D79ED"/>
    <w:rsid w:val="5BA46702"/>
    <w:rsid w:val="5BA83B17"/>
    <w:rsid w:val="5BBE7DF7"/>
    <w:rsid w:val="5BC62257"/>
    <w:rsid w:val="5BD3501A"/>
    <w:rsid w:val="5C0B5D25"/>
    <w:rsid w:val="5C26298E"/>
    <w:rsid w:val="5C4E644E"/>
    <w:rsid w:val="5C6006D9"/>
    <w:rsid w:val="5C9127DF"/>
    <w:rsid w:val="5C913374"/>
    <w:rsid w:val="5C9218B6"/>
    <w:rsid w:val="5C997D95"/>
    <w:rsid w:val="5CA93FCD"/>
    <w:rsid w:val="5CAE1C5C"/>
    <w:rsid w:val="5CBE07F4"/>
    <w:rsid w:val="5CEA4624"/>
    <w:rsid w:val="5CF36FF6"/>
    <w:rsid w:val="5CFC234E"/>
    <w:rsid w:val="5D2B3347"/>
    <w:rsid w:val="5D762135"/>
    <w:rsid w:val="5D7E3D19"/>
    <w:rsid w:val="5DA153CA"/>
    <w:rsid w:val="5DBC1DC9"/>
    <w:rsid w:val="5DC43727"/>
    <w:rsid w:val="5DD07337"/>
    <w:rsid w:val="5DDC3B9C"/>
    <w:rsid w:val="5DFF67AF"/>
    <w:rsid w:val="5E2E21D3"/>
    <w:rsid w:val="5E64625A"/>
    <w:rsid w:val="5E67591F"/>
    <w:rsid w:val="5E953FF5"/>
    <w:rsid w:val="5EBB4155"/>
    <w:rsid w:val="5EC22FE7"/>
    <w:rsid w:val="5ED33DDE"/>
    <w:rsid w:val="5EE057F0"/>
    <w:rsid w:val="5F170E02"/>
    <w:rsid w:val="5F6661A5"/>
    <w:rsid w:val="5FC812E1"/>
    <w:rsid w:val="60181471"/>
    <w:rsid w:val="6042276E"/>
    <w:rsid w:val="60716B51"/>
    <w:rsid w:val="609F0BE8"/>
    <w:rsid w:val="611759A9"/>
    <w:rsid w:val="61325D85"/>
    <w:rsid w:val="61330309"/>
    <w:rsid w:val="613C715F"/>
    <w:rsid w:val="6162741E"/>
    <w:rsid w:val="619C0D54"/>
    <w:rsid w:val="61AA24B2"/>
    <w:rsid w:val="61B559C9"/>
    <w:rsid w:val="61F61177"/>
    <w:rsid w:val="61FA7BC0"/>
    <w:rsid w:val="62061579"/>
    <w:rsid w:val="620850D8"/>
    <w:rsid w:val="6223212B"/>
    <w:rsid w:val="62293020"/>
    <w:rsid w:val="625D388F"/>
    <w:rsid w:val="62700306"/>
    <w:rsid w:val="627B785A"/>
    <w:rsid w:val="62EE6294"/>
    <w:rsid w:val="62F873C6"/>
    <w:rsid w:val="630C78A2"/>
    <w:rsid w:val="631811F9"/>
    <w:rsid w:val="63332842"/>
    <w:rsid w:val="6338786C"/>
    <w:rsid w:val="635F1070"/>
    <w:rsid w:val="63663C6E"/>
    <w:rsid w:val="63846BFA"/>
    <w:rsid w:val="6388493C"/>
    <w:rsid w:val="63DC35A2"/>
    <w:rsid w:val="64497237"/>
    <w:rsid w:val="644A6763"/>
    <w:rsid w:val="6458713F"/>
    <w:rsid w:val="64C134D4"/>
    <w:rsid w:val="64D17DD0"/>
    <w:rsid w:val="64D92D39"/>
    <w:rsid w:val="64F1286C"/>
    <w:rsid w:val="64FA7837"/>
    <w:rsid w:val="65257F68"/>
    <w:rsid w:val="6539772E"/>
    <w:rsid w:val="65773904"/>
    <w:rsid w:val="65A25A5D"/>
    <w:rsid w:val="65B51681"/>
    <w:rsid w:val="65BC5116"/>
    <w:rsid w:val="65C07C91"/>
    <w:rsid w:val="65D04378"/>
    <w:rsid w:val="66634A35"/>
    <w:rsid w:val="66703465"/>
    <w:rsid w:val="66711486"/>
    <w:rsid w:val="66772B67"/>
    <w:rsid w:val="667F610B"/>
    <w:rsid w:val="669332A9"/>
    <w:rsid w:val="66A838D4"/>
    <w:rsid w:val="66D659BE"/>
    <w:rsid w:val="670D4EDB"/>
    <w:rsid w:val="67584625"/>
    <w:rsid w:val="675E7762"/>
    <w:rsid w:val="676A6010"/>
    <w:rsid w:val="67844D97"/>
    <w:rsid w:val="67AF3709"/>
    <w:rsid w:val="67B927F7"/>
    <w:rsid w:val="67C07B0C"/>
    <w:rsid w:val="67C26372"/>
    <w:rsid w:val="67F45EB1"/>
    <w:rsid w:val="6800627B"/>
    <w:rsid w:val="68A5389A"/>
    <w:rsid w:val="68BD1306"/>
    <w:rsid w:val="68CC0A7B"/>
    <w:rsid w:val="690A5DF3"/>
    <w:rsid w:val="692F7608"/>
    <w:rsid w:val="693A3C94"/>
    <w:rsid w:val="699072D5"/>
    <w:rsid w:val="69EF3CFC"/>
    <w:rsid w:val="6A1C4030"/>
    <w:rsid w:val="6A60677C"/>
    <w:rsid w:val="6A61315C"/>
    <w:rsid w:val="6A63597B"/>
    <w:rsid w:val="6A6854FB"/>
    <w:rsid w:val="6AE22020"/>
    <w:rsid w:val="6AFE7F06"/>
    <w:rsid w:val="6B163F01"/>
    <w:rsid w:val="6B18454C"/>
    <w:rsid w:val="6B3449D8"/>
    <w:rsid w:val="6B6A1504"/>
    <w:rsid w:val="6B7660F1"/>
    <w:rsid w:val="6B8805B7"/>
    <w:rsid w:val="6B8C31C6"/>
    <w:rsid w:val="6B9A16B0"/>
    <w:rsid w:val="6BC37EBD"/>
    <w:rsid w:val="6BEE1B1F"/>
    <w:rsid w:val="6BF222BC"/>
    <w:rsid w:val="6BFD5ADD"/>
    <w:rsid w:val="6C496C32"/>
    <w:rsid w:val="6C4A0645"/>
    <w:rsid w:val="6C5555D7"/>
    <w:rsid w:val="6C5E29A1"/>
    <w:rsid w:val="6C8469CD"/>
    <w:rsid w:val="6C883B28"/>
    <w:rsid w:val="6D055307"/>
    <w:rsid w:val="6D0B294D"/>
    <w:rsid w:val="6D0F2724"/>
    <w:rsid w:val="6D580A73"/>
    <w:rsid w:val="6D765805"/>
    <w:rsid w:val="6D853231"/>
    <w:rsid w:val="6D9A533D"/>
    <w:rsid w:val="6DA47FDB"/>
    <w:rsid w:val="6DC24155"/>
    <w:rsid w:val="6DCF13B9"/>
    <w:rsid w:val="6DFB5D0A"/>
    <w:rsid w:val="6E13574A"/>
    <w:rsid w:val="6E1A3DCB"/>
    <w:rsid w:val="6E237077"/>
    <w:rsid w:val="6E390A34"/>
    <w:rsid w:val="6E843F52"/>
    <w:rsid w:val="6EA77C40"/>
    <w:rsid w:val="6EB81E4D"/>
    <w:rsid w:val="6F6B6B85"/>
    <w:rsid w:val="6FA56875"/>
    <w:rsid w:val="6FC43A9D"/>
    <w:rsid w:val="6FDF1606"/>
    <w:rsid w:val="6FF814B9"/>
    <w:rsid w:val="702D1E02"/>
    <w:rsid w:val="7037771F"/>
    <w:rsid w:val="707149AA"/>
    <w:rsid w:val="70743576"/>
    <w:rsid w:val="70A63B08"/>
    <w:rsid w:val="70C3758A"/>
    <w:rsid w:val="70D162B1"/>
    <w:rsid w:val="70DF7033"/>
    <w:rsid w:val="71045017"/>
    <w:rsid w:val="71073633"/>
    <w:rsid w:val="71162BC3"/>
    <w:rsid w:val="71257C6E"/>
    <w:rsid w:val="7129096F"/>
    <w:rsid w:val="71B57799"/>
    <w:rsid w:val="71CC633B"/>
    <w:rsid w:val="71EF0F7D"/>
    <w:rsid w:val="72AC3A77"/>
    <w:rsid w:val="72B7759F"/>
    <w:rsid w:val="72F042DC"/>
    <w:rsid w:val="730647AA"/>
    <w:rsid w:val="733046A8"/>
    <w:rsid w:val="73445EC6"/>
    <w:rsid w:val="734C778A"/>
    <w:rsid w:val="737F4524"/>
    <w:rsid w:val="73874C52"/>
    <w:rsid w:val="739A5360"/>
    <w:rsid w:val="739B6B88"/>
    <w:rsid w:val="739F0A39"/>
    <w:rsid w:val="73A36C4B"/>
    <w:rsid w:val="73CA0EB2"/>
    <w:rsid w:val="73E47A11"/>
    <w:rsid w:val="73FD3278"/>
    <w:rsid w:val="741928EC"/>
    <w:rsid w:val="741E260C"/>
    <w:rsid w:val="7428537F"/>
    <w:rsid w:val="749018A2"/>
    <w:rsid w:val="74C01A5C"/>
    <w:rsid w:val="751029E3"/>
    <w:rsid w:val="75DF6571"/>
    <w:rsid w:val="75F61C4F"/>
    <w:rsid w:val="75FE7663"/>
    <w:rsid w:val="760342F6"/>
    <w:rsid w:val="7611222F"/>
    <w:rsid w:val="761A7C28"/>
    <w:rsid w:val="7623456A"/>
    <w:rsid w:val="762C55FB"/>
    <w:rsid w:val="76485DDD"/>
    <w:rsid w:val="76601FFC"/>
    <w:rsid w:val="766306AC"/>
    <w:rsid w:val="76665F88"/>
    <w:rsid w:val="76B2751A"/>
    <w:rsid w:val="76B876CE"/>
    <w:rsid w:val="76BF67F2"/>
    <w:rsid w:val="76C6276D"/>
    <w:rsid w:val="76CC02DA"/>
    <w:rsid w:val="770A12C8"/>
    <w:rsid w:val="770F5ED0"/>
    <w:rsid w:val="7735668B"/>
    <w:rsid w:val="774861C7"/>
    <w:rsid w:val="778E5D01"/>
    <w:rsid w:val="77AD760B"/>
    <w:rsid w:val="77C83F73"/>
    <w:rsid w:val="78006D3F"/>
    <w:rsid w:val="78174088"/>
    <w:rsid w:val="78362F6E"/>
    <w:rsid w:val="78415AB7"/>
    <w:rsid w:val="7858084F"/>
    <w:rsid w:val="78674A79"/>
    <w:rsid w:val="786D7B25"/>
    <w:rsid w:val="78787715"/>
    <w:rsid w:val="78812D47"/>
    <w:rsid w:val="78A32AA7"/>
    <w:rsid w:val="78AF300A"/>
    <w:rsid w:val="78CB43CD"/>
    <w:rsid w:val="78DD2BDC"/>
    <w:rsid w:val="790673B4"/>
    <w:rsid w:val="790E548B"/>
    <w:rsid w:val="792E3346"/>
    <w:rsid w:val="792F71C0"/>
    <w:rsid w:val="79314CD6"/>
    <w:rsid w:val="793F25E5"/>
    <w:rsid w:val="798028C5"/>
    <w:rsid w:val="79AB2534"/>
    <w:rsid w:val="79AE27CB"/>
    <w:rsid w:val="79BF7C3B"/>
    <w:rsid w:val="79C21A2B"/>
    <w:rsid w:val="79CA006C"/>
    <w:rsid w:val="7A0B7BCF"/>
    <w:rsid w:val="7A384B54"/>
    <w:rsid w:val="7A3E2302"/>
    <w:rsid w:val="7A4D1FE3"/>
    <w:rsid w:val="7A691309"/>
    <w:rsid w:val="7A837C4E"/>
    <w:rsid w:val="7A8F5FE5"/>
    <w:rsid w:val="7A9856F3"/>
    <w:rsid w:val="7AA67B95"/>
    <w:rsid w:val="7ABD5135"/>
    <w:rsid w:val="7AE80C9A"/>
    <w:rsid w:val="7B40617B"/>
    <w:rsid w:val="7B752FA7"/>
    <w:rsid w:val="7BAE37D0"/>
    <w:rsid w:val="7BAE62E8"/>
    <w:rsid w:val="7BB0282A"/>
    <w:rsid w:val="7BBF4352"/>
    <w:rsid w:val="7BD45C18"/>
    <w:rsid w:val="7C241981"/>
    <w:rsid w:val="7C597EB8"/>
    <w:rsid w:val="7C7A24E5"/>
    <w:rsid w:val="7CA40E8B"/>
    <w:rsid w:val="7CC055E5"/>
    <w:rsid w:val="7CDE5175"/>
    <w:rsid w:val="7CE06A63"/>
    <w:rsid w:val="7CFF60C4"/>
    <w:rsid w:val="7D0211AE"/>
    <w:rsid w:val="7D0270B5"/>
    <w:rsid w:val="7D117BBB"/>
    <w:rsid w:val="7D2675D0"/>
    <w:rsid w:val="7D2B72C1"/>
    <w:rsid w:val="7D362AB8"/>
    <w:rsid w:val="7D890ACB"/>
    <w:rsid w:val="7D902913"/>
    <w:rsid w:val="7DCF3B2B"/>
    <w:rsid w:val="7E046E5D"/>
    <w:rsid w:val="7E1D5AA3"/>
    <w:rsid w:val="7E5409CF"/>
    <w:rsid w:val="7E890F19"/>
    <w:rsid w:val="7E8C4CB0"/>
    <w:rsid w:val="7EA32746"/>
    <w:rsid w:val="7EAF1681"/>
    <w:rsid w:val="7EFC017C"/>
    <w:rsid w:val="7F0E52CF"/>
    <w:rsid w:val="7F0F7842"/>
    <w:rsid w:val="7F1460DC"/>
    <w:rsid w:val="7F7B3F7D"/>
    <w:rsid w:val="7F896D93"/>
    <w:rsid w:val="7F9A3684"/>
    <w:rsid w:val="7FB56661"/>
    <w:rsid w:val="7FC72C59"/>
    <w:rsid w:val="7FE54E2A"/>
    <w:rsid w:val="7FE5632B"/>
    <w:rsid w:val="7FEB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2"/>
    <w:qFormat/>
    <w:uiPriority w:val="0"/>
    <w:pPr>
      <w:keepNext/>
      <w:keepLines/>
      <w:spacing w:before="340" w:after="330" w:line="578" w:lineRule="auto"/>
      <w:jc w:val="center"/>
      <w:outlineLvl w:val="0"/>
    </w:pPr>
    <w:rPr>
      <w:rFonts w:ascii="Times New Roman" w:hAnsi="Times New Roman"/>
      <w:b/>
      <w:bCs/>
      <w:kern w:val="44"/>
      <w:sz w:val="28"/>
      <w:szCs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b/>
      <w:bCs/>
      <w:sz w:val="28"/>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Normal Indent"/>
    <w:basedOn w:val="1"/>
    <w:next w:val="1"/>
    <w:qFormat/>
    <w:uiPriority w:val="0"/>
    <w:pPr>
      <w:widowControl/>
      <w:ind w:firstLine="420"/>
      <w:jc w:val="left"/>
    </w:pPr>
    <w:rPr>
      <w:kern w:val="0"/>
      <w:sz w:val="20"/>
    </w:rPr>
  </w:style>
  <w:style w:type="paragraph" w:styleId="9">
    <w:name w:val="annotation text"/>
    <w:basedOn w:val="1"/>
    <w:qFormat/>
    <w:uiPriority w:val="0"/>
    <w:pPr>
      <w:adjustRightInd w:val="0"/>
      <w:spacing w:line="360" w:lineRule="atLeast"/>
      <w:jc w:val="left"/>
      <w:textAlignment w:val="baseline"/>
    </w:pPr>
    <w:rPr>
      <w:kern w:val="0"/>
      <w:sz w:val="24"/>
    </w:rPr>
  </w:style>
  <w:style w:type="paragraph" w:styleId="10">
    <w:name w:val="Body Text 3"/>
    <w:basedOn w:val="1"/>
    <w:qFormat/>
    <w:uiPriority w:val="0"/>
    <w:rPr>
      <w:rFonts w:ascii="宋体"/>
      <w:sz w:val="24"/>
    </w:rPr>
  </w:style>
  <w:style w:type="paragraph" w:styleId="11">
    <w:name w:val="Body Text"/>
    <w:basedOn w:val="1"/>
    <w:qFormat/>
    <w:uiPriority w:val="0"/>
    <w:rPr>
      <w:rFonts w:ascii="宋体" w:hAnsi="宋体"/>
      <w:sz w:val="30"/>
    </w:rPr>
  </w:style>
  <w:style w:type="paragraph" w:styleId="12">
    <w:name w:val="Body Text Indent"/>
    <w:basedOn w:val="1"/>
    <w:qFormat/>
    <w:uiPriority w:val="0"/>
    <w:pPr>
      <w:ind w:firstLine="600" w:firstLineChars="200"/>
    </w:pPr>
    <w:rPr>
      <w:rFonts w:ascii="宋体" w:hAnsi="宋体"/>
      <w:sz w:val="30"/>
    </w:rPr>
  </w:style>
  <w:style w:type="paragraph" w:styleId="13">
    <w:name w:val="Block Text"/>
    <w:basedOn w:val="1"/>
    <w:qFormat/>
    <w:uiPriority w:val="0"/>
    <w:pPr>
      <w:ind w:left="1440" w:leftChars="700" w:right="700" w:rightChars="700"/>
    </w:p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cs="宋体"/>
      <w:szCs w:val="21"/>
    </w:rPr>
  </w:style>
  <w:style w:type="paragraph" w:styleId="17">
    <w:name w:val="toc 8"/>
    <w:basedOn w:val="1"/>
    <w:next w:val="1"/>
    <w:qFormat/>
    <w:uiPriority w:val="0"/>
    <w:pPr>
      <w:ind w:left="2940" w:leftChars="1400"/>
    </w:pPr>
  </w:style>
  <w:style w:type="paragraph" w:styleId="18">
    <w:name w:val="Date"/>
    <w:basedOn w:val="1"/>
    <w:next w:val="1"/>
    <w:qFormat/>
    <w:uiPriority w:val="0"/>
    <w:pPr>
      <w:ind w:left="100" w:leftChars="2500"/>
    </w:pPr>
  </w:style>
  <w:style w:type="paragraph" w:styleId="19">
    <w:name w:val="Body Text Indent 2"/>
    <w:basedOn w:val="1"/>
    <w:qFormat/>
    <w:uiPriority w:val="0"/>
    <w:pPr>
      <w:autoSpaceDE w:val="0"/>
      <w:autoSpaceDN w:val="0"/>
      <w:adjustRightInd w:val="0"/>
      <w:spacing w:line="640" w:lineRule="exact"/>
      <w:ind w:firstLine="645"/>
    </w:pPr>
    <w:rPr>
      <w:rFonts w:ascii="楷体_GB2312" w:eastAsia="楷体_GB2312"/>
      <w:kern w:val="0"/>
      <w:sz w:val="32"/>
      <w:szCs w:val="32"/>
    </w:rPr>
  </w:style>
  <w:style w:type="paragraph" w:styleId="20">
    <w:name w:val="footer"/>
    <w:basedOn w:val="1"/>
    <w:link w:val="53"/>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Body Text 2"/>
    <w:basedOn w:val="1"/>
    <w:qFormat/>
    <w:uiPriority w:val="0"/>
    <w:pPr>
      <w:spacing w:line="440" w:lineRule="exact"/>
    </w:pPr>
    <w:rPr>
      <w:rFonts w:ascii="宋体" w:hAnsi="宋体"/>
      <w:color w:val="000000"/>
      <w:kern w:val="0"/>
    </w:rPr>
  </w:style>
  <w:style w:type="paragraph" w:styleId="29">
    <w:name w:val="List Continue 2"/>
    <w:basedOn w:val="1"/>
    <w:qFormat/>
    <w:uiPriority w:val="0"/>
    <w:pPr>
      <w:spacing w:after="120"/>
      <w:ind w:left="840" w:leftChars="400"/>
    </w:pPr>
  </w:style>
  <w:style w:type="paragraph" w:styleId="3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1">
    <w:name w:val="HTML Preformatted"/>
    <w:basedOn w:val="1"/>
    <w:link w:val="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2">
    <w:name w:val="Normal (Web)"/>
    <w:basedOn w:val="1"/>
    <w:next w:val="21"/>
    <w:qFormat/>
    <w:uiPriority w:val="0"/>
    <w:pPr>
      <w:widowControl/>
      <w:spacing w:before="100" w:beforeAutospacing="1" w:after="100" w:afterAutospacing="1"/>
      <w:jc w:val="left"/>
    </w:pPr>
    <w:rPr>
      <w:rFonts w:ascii="宋体" w:hAnsi="宋体" w:cs="宋体"/>
      <w:kern w:val="0"/>
      <w:sz w:val="24"/>
    </w:rPr>
  </w:style>
  <w:style w:type="paragraph" w:styleId="33">
    <w:name w:val="Body Text First Indent"/>
    <w:basedOn w:val="11"/>
    <w:qFormat/>
    <w:uiPriority w:val="0"/>
    <w:pPr>
      <w:ind w:firstLine="420" w:firstLineChars="100"/>
    </w:pPr>
    <w:rPr>
      <w:rFonts w:ascii="Calibri" w:hAnsi="Calibri"/>
    </w:rPr>
  </w:style>
  <w:style w:type="paragraph" w:styleId="34">
    <w:name w:val="Body Text First Indent 2"/>
    <w:basedOn w:val="12"/>
    <w:next w:val="1"/>
    <w:qFormat/>
    <w:uiPriority w:val="0"/>
    <w:pPr>
      <w:adjustRightInd w:val="0"/>
      <w:spacing w:after="80"/>
      <w:textAlignment w:val="baseline"/>
    </w:pPr>
    <w:rPr>
      <w:color w:val="000000"/>
      <w:kern w:val="0"/>
    </w:rPr>
  </w:style>
  <w:style w:type="table" w:styleId="36">
    <w:name w:val="Table Grid"/>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Calibri" w:hAnsi="Calibri" w:eastAsia="宋体" w:cs="Times New Roman"/>
      <w:b/>
    </w:rPr>
  </w:style>
  <w:style w:type="character" w:styleId="39">
    <w:name w:val="page number"/>
    <w:qFormat/>
    <w:uiPriority w:val="0"/>
    <w:rPr>
      <w:rFonts w:ascii="Calibri" w:hAnsi="Calibri" w:eastAsia="宋体" w:cs="Times New Roman"/>
    </w:rPr>
  </w:style>
  <w:style w:type="character" w:styleId="40">
    <w:name w:val="FollowedHyperlink"/>
    <w:qFormat/>
    <w:uiPriority w:val="0"/>
    <w:rPr>
      <w:rFonts w:ascii="Calibri" w:hAnsi="Calibri" w:eastAsia="宋体" w:cs="Times New Roman"/>
      <w:color w:val="333333"/>
      <w:u w:val="none"/>
    </w:rPr>
  </w:style>
  <w:style w:type="character" w:styleId="41">
    <w:name w:val="Emphasis"/>
    <w:qFormat/>
    <w:uiPriority w:val="0"/>
    <w:rPr>
      <w:rFonts w:ascii="Calibri" w:hAnsi="Calibri" w:eastAsia="宋体" w:cs="Times New Roman"/>
    </w:rPr>
  </w:style>
  <w:style w:type="character" w:styleId="42">
    <w:name w:val="HTML Definition"/>
    <w:qFormat/>
    <w:uiPriority w:val="0"/>
    <w:rPr>
      <w:rFonts w:ascii="Calibri" w:hAnsi="Calibri" w:eastAsia="宋体" w:cs="Times New Roman"/>
      <w:i/>
      <w:sz w:val="20"/>
      <w:szCs w:val="20"/>
    </w:rPr>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qFormat/>
    <w:uiPriority w:val="0"/>
    <w:rPr>
      <w:rFonts w:hint="default" w:ascii="Times New Roman" w:hAnsi="Times New Roman" w:eastAsia="宋体" w:cs="Times New Roman"/>
      <w:color w:val="0000FF"/>
      <w:u w:val="single"/>
    </w:rPr>
  </w:style>
  <w:style w:type="character" w:styleId="47">
    <w:name w:val="HTML Code"/>
    <w:qFormat/>
    <w:uiPriority w:val="0"/>
    <w:rPr>
      <w:rFonts w:ascii="Consolas" w:hAnsi="Consolas" w:eastAsia="Consolas" w:cs="Consolas"/>
      <w:color w:val="C7254E"/>
      <w:sz w:val="21"/>
      <w:szCs w:val="21"/>
      <w:shd w:val="clear" w:color="auto" w:fill="F9F2F4"/>
    </w:rPr>
  </w:style>
  <w:style w:type="character" w:styleId="48">
    <w:name w:val="annotation reference"/>
    <w:qFormat/>
    <w:uiPriority w:val="0"/>
    <w:rPr>
      <w:rFonts w:ascii="Calibri" w:hAnsi="Calibri" w:eastAsia="宋体" w:cs="Times New Roman"/>
      <w:sz w:val="21"/>
      <w:szCs w:val="21"/>
    </w:rPr>
  </w:style>
  <w:style w:type="character" w:styleId="49">
    <w:name w:val="HTML Cite"/>
    <w:basedOn w:val="37"/>
    <w:qFormat/>
    <w:uiPriority w:val="0"/>
  </w:style>
  <w:style w:type="character" w:styleId="50">
    <w:name w:val="HTML Keyboard"/>
    <w:qFormat/>
    <w:uiPriority w:val="0"/>
    <w:rPr>
      <w:rFonts w:hint="default" w:ascii="Consolas" w:hAnsi="Consolas" w:eastAsia="Consolas" w:cs="Consolas"/>
      <w:color w:val="FFFFFF"/>
      <w:sz w:val="21"/>
      <w:szCs w:val="21"/>
      <w:shd w:val="clear" w:color="auto" w:fill="333333"/>
    </w:rPr>
  </w:style>
  <w:style w:type="character" w:styleId="51">
    <w:name w:val="HTML Sample"/>
    <w:qFormat/>
    <w:uiPriority w:val="0"/>
    <w:rPr>
      <w:rFonts w:hint="default" w:ascii="Consolas" w:hAnsi="Consolas" w:eastAsia="Consolas" w:cs="Consolas"/>
      <w:sz w:val="21"/>
      <w:szCs w:val="21"/>
    </w:rPr>
  </w:style>
  <w:style w:type="character" w:customStyle="1" w:styleId="52">
    <w:name w:val="标题 1 字符"/>
    <w:link w:val="2"/>
    <w:qFormat/>
    <w:uiPriority w:val="0"/>
    <w:rPr>
      <w:rFonts w:ascii="Times New Roman" w:hAnsi="Times New Roman" w:eastAsia="宋体" w:cs="Times New Roman"/>
      <w:b/>
      <w:bCs/>
      <w:kern w:val="44"/>
      <w:sz w:val="28"/>
      <w:szCs w:val="44"/>
    </w:rPr>
  </w:style>
  <w:style w:type="character" w:customStyle="1" w:styleId="53">
    <w:name w:val="页脚 字符"/>
    <w:link w:val="20"/>
    <w:qFormat/>
    <w:uiPriority w:val="0"/>
    <w:rPr>
      <w:rFonts w:ascii="Calibri" w:hAnsi="Calibri" w:eastAsia="宋体" w:cs="Times New Roman"/>
      <w:kern w:val="2"/>
      <w:sz w:val="18"/>
    </w:rPr>
  </w:style>
  <w:style w:type="character" w:customStyle="1" w:styleId="54">
    <w:name w:val="页眉 字符"/>
    <w:link w:val="22"/>
    <w:qFormat/>
    <w:uiPriority w:val="0"/>
    <w:rPr>
      <w:rFonts w:ascii="Calibri" w:hAnsi="Calibri" w:eastAsia="宋体" w:cs="Times New Roman"/>
      <w:kern w:val="2"/>
      <w:sz w:val="18"/>
      <w:szCs w:val="18"/>
    </w:rPr>
  </w:style>
  <w:style w:type="character" w:customStyle="1" w:styleId="55">
    <w:name w:val="HTML 预设格式 字符"/>
    <w:link w:val="31"/>
    <w:qFormat/>
    <w:uiPriority w:val="0"/>
    <w:rPr>
      <w:rFonts w:ascii="Arial" w:hAnsi="Arial" w:eastAsia="宋体" w:cs="Arial"/>
      <w:sz w:val="21"/>
      <w:szCs w:val="21"/>
      <w:lang w:val="en-US" w:eastAsia="zh-CN" w:bidi="ar-SA"/>
    </w:rPr>
  </w:style>
  <w:style w:type="paragraph" w:customStyle="1" w:styleId="56">
    <w:name w:val="BodyText"/>
    <w:basedOn w:val="1"/>
    <w:next w:val="1"/>
    <w:qFormat/>
    <w:uiPriority w:val="0"/>
    <w:pPr>
      <w:jc w:val="center"/>
      <w:textAlignment w:val="baseline"/>
    </w:pPr>
  </w:style>
  <w:style w:type="character" w:customStyle="1" w:styleId="57">
    <w:name w:val="button"/>
    <w:qFormat/>
    <w:uiPriority w:val="0"/>
    <w:rPr>
      <w:rFonts w:ascii="Calibri" w:hAnsi="Calibri" w:eastAsia="宋体" w:cs="Times New Roman"/>
    </w:rPr>
  </w:style>
  <w:style w:type="character" w:customStyle="1" w:styleId="58">
    <w:name w:val="glyphicon4"/>
    <w:qFormat/>
    <w:uiPriority w:val="0"/>
    <w:rPr>
      <w:rFonts w:ascii="Calibri" w:hAnsi="Calibri" w:eastAsia="宋体" w:cs="Times New Roman"/>
    </w:rPr>
  </w:style>
  <w:style w:type="character" w:customStyle="1" w:styleId="59">
    <w:name w:val="font71"/>
    <w:qFormat/>
    <w:uiPriority w:val="0"/>
    <w:rPr>
      <w:rFonts w:hint="eastAsia" w:ascii="宋体" w:hAnsi="宋体" w:eastAsia="宋体" w:cs="宋体"/>
      <w:color w:val="000000"/>
      <w:sz w:val="21"/>
      <w:szCs w:val="21"/>
      <w:u w:val="none"/>
    </w:rPr>
  </w:style>
  <w:style w:type="character" w:customStyle="1" w:styleId="60">
    <w:name w:val="font12"/>
    <w:qFormat/>
    <w:uiPriority w:val="0"/>
    <w:rPr>
      <w:rFonts w:hint="eastAsia" w:ascii="宋体" w:hAnsi="宋体" w:eastAsia="宋体" w:cs="宋体"/>
      <w:color w:val="000000"/>
      <w:sz w:val="18"/>
      <w:szCs w:val="18"/>
      <w:u w:val="none"/>
      <w:vertAlign w:val="superscript"/>
    </w:rPr>
  </w:style>
  <w:style w:type="character" w:customStyle="1" w:styleId="61">
    <w:name w:val="hour_am"/>
    <w:qFormat/>
    <w:uiPriority w:val="0"/>
    <w:rPr>
      <w:rFonts w:ascii="Calibri" w:hAnsi="Calibri" w:eastAsia="宋体" w:cs="Times New Roman"/>
    </w:rPr>
  </w:style>
  <w:style w:type="character" w:customStyle="1" w:styleId="62">
    <w:name w:val="font121"/>
    <w:qFormat/>
    <w:uiPriority w:val="0"/>
    <w:rPr>
      <w:rFonts w:hint="default" w:ascii="Times New Roman" w:hAnsi="Times New Roman" w:eastAsia="宋体" w:cs="Times New Roman"/>
      <w:color w:val="000000"/>
      <w:sz w:val="20"/>
      <w:szCs w:val="20"/>
      <w:u w:val="none"/>
    </w:rPr>
  </w:style>
  <w:style w:type="character" w:customStyle="1" w:styleId="63">
    <w:name w:val="indent"/>
    <w:qFormat/>
    <w:uiPriority w:val="0"/>
    <w:rPr>
      <w:rFonts w:ascii="Calibri" w:hAnsi="Calibri" w:eastAsia="宋体" w:cs="Times New Roman"/>
    </w:rPr>
  </w:style>
  <w:style w:type="character" w:customStyle="1" w:styleId="64">
    <w:name w:val="font21"/>
    <w:qFormat/>
    <w:uiPriority w:val="0"/>
    <w:rPr>
      <w:rFonts w:hint="eastAsia" w:ascii="宋体" w:hAnsi="宋体" w:eastAsia="宋体" w:cs="宋体"/>
      <w:color w:val="000000"/>
      <w:sz w:val="18"/>
      <w:szCs w:val="18"/>
      <w:u w:val="none"/>
    </w:rPr>
  </w:style>
  <w:style w:type="character" w:customStyle="1" w:styleId="65">
    <w:name w:val="font11"/>
    <w:qFormat/>
    <w:uiPriority w:val="0"/>
    <w:rPr>
      <w:rFonts w:hint="eastAsia" w:ascii="宋体" w:hAnsi="宋体" w:eastAsia="宋体" w:cs="宋体"/>
      <w:color w:val="000000"/>
      <w:sz w:val="20"/>
      <w:szCs w:val="20"/>
      <w:u w:val="none"/>
    </w:rPr>
  </w:style>
  <w:style w:type="character" w:customStyle="1" w:styleId="66">
    <w:name w:val="font81"/>
    <w:qFormat/>
    <w:uiPriority w:val="0"/>
    <w:rPr>
      <w:rFonts w:hint="eastAsia" w:ascii="宋体" w:hAnsi="宋体" w:eastAsia="宋体" w:cs="宋体"/>
      <w:color w:val="000000"/>
      <w:sz w:val="21"/>
      <w:szCs w:val="21"/>
      <w:u w:val="none"/>
      <w:vertAlign w:val="superscript"/>
    </w:rPr>
  </w:style>
  <w:style w:type="character" w:customStyle="1" w:styleId="67">
    <w:name w:val="font01"/>
    <w:qFormat/>
    <w:uiPriority w:val="0"/>
    <w:rPr>
      <w:rFonts w:hint="eastAsia" w:ascii="宋体" w:hAnsi="宋体" w:eastAsia="宋体" w:cs="宋体"/>
      <w:color w:val="000000"/>
      <w:sz w:val="20"/>
      <w:szCs w:val="20"/>
      <w:u w:val="none"/>
      <w:vertAlign w:val="superscript"/>
    </w:rPr>
  </w:style>
  <w:style w:type="character" w:customStyle="1" w:styleId="68">
    <w:name w:val="hover3"/>
    <w:qFormat/>
    <w:uiPriority w:val="0"/>
    <w:rPr>
      <w:rFonts w:ascii="Calibri" w:hAnsi="Calibri" w:eastAsia="宋体" w:cs="Times New Roman"/>
      <w:shd w:val="clear" w:color="auto" w:fill="EEEEEE"/>
    </w:rPr>
  </w:style>
  <w:style w:type="character" w:customStyle="1" w:styleId="69">
    <w:name w:val="font51"/>
    <w:qFormat/>
    <w:uiPriority w:val="0"/>
    <w:rPr>
      <w:rFonts w:hint="eastAsia" w:ascii="宋体" w:hAnsi="宋体" w:eastAsia="宋体" w:cs="宋体"/>
      <w:color w:val="000000"/>
      <w:sz w:val="18"/>
      <w:szCs w:val="18"/>
      <w:u w:val="none"/>
    </w:rPr>
  </w:style>
  <w:style w:type="character" w:customStyle="1" w:styleId="70">
    <w:name w:val="font41"/>
    <w:qFormat/>
    <w:uiPriority w:val="0"/>
    <w:rPr>
      <w:rFonts w:hint="eastAsia" w:ascii="宋体" w:hAnsi="宋体" w:eastAsia="宋体" w:cs="宋体"/>
      <w:color w:val="000000"/>
      <w:sz w:val="22"/>
      <w:szCs w:val="22"/>
      <w:u w:val="none"/>
    </w:rPr>
  </w:style>
  <w:style w:type="character" w:customStyle="1" w:styleId="71">
    <w:name w:val="hour_pm"/>
    <w:qFormat/>
    <w:uiPriority w:val="0"/>
    <w:rPr>
      <w:rFonts w:ascii="Calibri" w:hAnsi="Calibri" w:eastAsia="宋体" w:cs="Times New Roman"/>
    </w:rPr>
  </w:style>
  <w:style w:type="character" w:customStyle="1" w:styleId="72">
    <w:name w:val="old"/>
    <w:qFormat/>
    <w:uiPriority w:val="0"/>
    <w:rPr>
      <w:rFonts w:ascii="Calibri" w:hAnsi="Calibri" w:eastAsia="宋体" w:cs="Times New Roman"/>
      <w:color w:val="999999"/>
    </w:rPr>
  </w:style>
  <w:style w:type="character" w:customStyle="1" w:styleId="73">
    <w:name w:val="font61"/>
    <w:qFormat/>
    <w:uiPriority w:val="0"/>
    <w:rPr>
      <w:rFonts w:hint="eastAsia" w:ascii="宋体" w:hAnsi="宋体" w:eastAsia="宋体" w:cs="宋体"/>
      <w:b/>
      <w:color w:val="000000"/>
      <w:sz w:val="20"/>
      <w:szCs w:val="20"/>
      <w:u w:val="none"/>
    </w:rPr>
  </w:style>
  <w:style w:type="character" w:customStyle="1" w:styleId="74">
    <w:name w:val="font101"/>
    <w:qFormat/>
    <w:uiPriority w:val="0"/>
    <w:rPr>
      <w:rFonts w:ascii="华文中宋" w:hAnsi="华文中宋" w:eastAsia="华文中宋" w:cs="华文中宋"/>
      <w:color w:val="000000"/>
      <w:sz w:val="21"/>
      <w:szCs w:val="21"/>
      <w:u w:val="none"/>
      <w:vertAlign w:val="superscript"/>
    </w:rPr>
  </w:style>
  <w:style w:type="character" w:customStyle="1" w:styleId="75">
    <w:name w:val="tmpztreemove_arrow"/>
    <w:qFormat/>
    <w:uiPriority w:val="0"/>
    <w:rPr>
      <w:rFonts w:ascii="Calibri" w:hAnsi="Calibri" w:eastAsia="宋体" w:cs="Times New Roman"/>
      <w:shd w:val="clear" w:color="auto" w:fill="FFFFFF"/>
    </w:rPr>
  </w:style>
  <w:style w:type="character" w:customStyle="1" w:styleId="76">
    <w:name w:val="font31"/>
    <w:qFormat/>
    <w:uiPriority w:val="0"/>
    <w:rPr>
      <w:rFonts w:hint="eastAsia" w:ascii="宋体" w:hAnsi="宋体" w:eastAsia="宋体" w:cs="宋体"/>
      <w:color w:val="000000"/>
      <w:sz w:val="22"/>
      <w:szCs w:val="22"/>
      <w:u w:val="none"/>
    </w:rPr>
  </w:style>
  <w:style w:type="character" w:customStyle="1" w:styleId="77">
    <w:name w:val="正文1"/>
    <w:qFormat/>
    <w:uiPriority w:val="0"/>
    <w:rPr>
      <w:rFonts w:hint="eastAsia" w:ascii="宋体" w:hAnsi="宋体" w:eastAsia="宋体" w:cs="Times New Roman"/>
      <w:sz w:val="22"/>
      <w:szCs w:val="22"/>
    </w:rPr>
  </w:style>
  <w:style w:type="paragraph" w:customStyle="1" w:styleId="78">
    <w:name w:val="WPSOffice手动目录 1"/>
    <w:qFormat/>
    <w:uiPriority w:val="0"/>
    <w:rPr>
      <w:rFonts w:ascii="Calibri" w:hAnsi="Calibri" w:eastAsia="宋体" w:cs="Times New Roman"/>
      <w:lang w:val="en-US" w:eastAsia="zh-CN" w:bidi="ar-SA"/>
    </w:rPr>
  </w:style>
  <w:style w:type="paragraph" w:customStyle="1" w:styleId="79">
    <w:name w:val="_Style 7"/>
    <w:basedOn w:val="1"/>
    <w:qFormat/>
    <w:uiPriority w:val="0"/>
    <w:pPr>
      <w:ind w:firstLine="420" w:firstLineChars="200"/>
    </w:pPr>
  </w:style>
  <w:style w:type="paragraph" w:customStyle="1" w:styleId="80">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8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_Style 3"/>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84">
    <w:name w:val="_Style 1"/>
    <w:basedOn w:val="1"/>
    <w:qFormat/>
    <w:uiPriority w:val="0"/>
    <w:pPr>
      <w:ind w:firstLine="420" w:firstLineChars="200"/>
    </w:pPr>
    <w:rPr>
      <w:rFonts w:ascii="Abadi MT Condensed Light" w:hAnsi="Abadi MT Condensed Light" w:eastAsia="仿宋_GB2312"/>
      <w:sz w:val="10"/>
    </w:rPr>
  </w:style>
  <w:style w:type="paragraph" w:customStyle="1" w:styleId="85">
    <w:name w:val="Char Char Char Char"/>
    <w:basedOn w:val="1"/>
    <w:qFormat/>
    <w:uiPriority w:val="0"/>
  </w:style>
  <w:style w:type="paragraph" w:customStyle="1" w:styleId="86">
    <w:name w:val="表内文字1"/>
    <w:basedOn w:val="16"/>
    <w:qFormat/>
    <w:uiPriority w:val="0"/>
    <w:pPr>
      <w:adjustRightInd w:val="0"/>
      <w:snapToGrid w:val="0"/>
      <w:spacing w:before="78" w:beforeLines="25" w:line="300" w:lineRule="auto"/>
      <w:jc w:val="center"/>
    </w:pPr>
    <w:rPr>
      <w:rFonts w:ascii="Times New Roman" w:hAnsi="Times New Roman" w:cs="Courier New"/>
      <w:snapToGrid w:val="0"/>
      <w:spacing w:val="10"/>
      <w:kern w:val="0"/>
      <w:sz w:val="24"/>
    </w:rPr>
  </w:style>
  <w:style w:type="paragraph" w:customStyle="1" w:styleId="87">
    <w:name w:val="p0"/>
    <w:basedOn w:val="1"/>
    <w:qFormat/>
    <w:uiPriority w:val="0"/>
    <w:rPr>
      <w:kern w:val="0"/>
    </w:rPr>
  </w:style>
  <w:style w:type="paragraph" w:customStyle="1" w:styleId="8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Cs w:val="20"/>
    </w:rPr>
  </w:style>
  <w:style w:type="paragraph" w:customStyle="1" w:styleId="8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0">
    <w:name w:val="表内文字"/>
    <w:basedOn w:val="16"/>
    <w:qFormat/>
    <w:uiPriority w:val="0"/>
    <w:pPr>
      <w:adjustRightInd w:val="0"/>
      <w:snapToGrid w:val="0"/>
      <w:spacing w:before="78" w:beforeLines="25"/>
      <w:jc w:val="center"/>
    </w:pPr>
    <w:rPr>
      <w:rFonts w:ascii="Times New Roman" w:hAnsi="Times New Roman" w:cs="Times New Roman"/>
      <w:snapToGrid w:val="0"/>
      <w:spacing w:val="10"/>
      <w:kern w:val="0"/>
      <w:sz w:val="24"/>
      <w:szCs w:val="24"/>
    </w:rPr>
  </w:style>
  <w:style w:type="paragraph" w:customStyle="1" w:styleId="91">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92">
    <w:name w:val="列表段落1"/>
    <w:basedOn w:val="1"/>
    <w:qFormat/>
    <w:uiPriority w:val="0"/>
    <w:pPr>
      <w:ind w:firstLine="420" w:firstLineChars="200"/>
    </w:pPr>
  </w:style>
  <w:style w:type="paragraph" w:customStyle="1" w:styleId="93">
    <w:name w:val="MessageHeader"/>
    <w:basedOn w:val="1"/>
    <w:next w:val="56"/>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sz w:val="28"/>
    </w:rPr>
  </w:style>
  <w:style w:type="paragraph" w:customStyle="1" w:styleId="94">
    <w:name w:val="彩色列表 - 着色 11"/>
    <w:basedOn w:val="1"/>
    <w:qFormat/>
    <w:uiPriority w:val="0"/>
    <w:pPr>
      <w:ind w:firstLine="420" w:firstLineChars="200"/>
    </w:pPr>
    <w:rPr>
      <w:szCs w:val="22"/>
    </w:rPr>
  </w:style>
  <w:style w:type="paragraph" w:customStyle="1" w:styleId="95">
    <w:name w:val="Table Paragraph"/>
    <w:basedOn w:val="1"/>
    <w:qFormat/>
    <w:uiPriority w:val="0"/>
    <w:rPr>
      <w:rFonts w:ascii="PMingLiU" w:hAnsi="PMingLiU" w:eastAsia="PMingLiU" w:cs="PMingLiU"/>
      <w:lang w:val="zh-CN" w:bidi="zh-CN"/>
    </w:rPr>
  </w:style>
  <w:style w:type="paragraph" w:customStyle="1" w:styleId="96">
    <w:name w:val="BodyText1I2"/>
    <w:basedOn w:val="97"/>
    <w:qFormat/>
    <w:uiPriority w:val="0"/>
    <w:pPr>
      <w:spacing w:after="0"/>
      <w:ind w:left="0" w:leftChars="0" w:firstLine="420"/>
    </w:pPr>
    <w:rPr>
      <w:rFonts w:ascii="宋体" w:hAnsi="Calibri"/>
    </w:rPr>
  </w:style>
  <w:style w:type="paragraph" w:customStyle="1" w:styleId="97">
    <w:name w:val="BodyTextIndent"/>
    <w:basedOn w:val="1"/>
    <w:qFormat/>
    <w:uiPriority w:val="0"/>
    <w:pPr>
      <w:spacing w:after="120" w:line="360" w:lineRule="auto"/>
      <w:ind w:left="420" w:leftChars="200" w:firstLine="200" w:firstLineChars="200"/>
    </w:pPr>
    <w:rPr>
      <w:rFonts w:ascii="Arial" w:hAnsi="Arial"/>
      <w:sz w:val="24"/>
    </w:rPr>
  </w:style>
  <w:style w:type="paragraph" w:customStyle="1" w:styleId="98">
    <w:name w:val="09正文_wh"/>
    <w:next w:val="1"/>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99">
    <w:name w:val="正文_2_0"/>
    <w:next w:val="1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文本_2"/>
    <w:basedOn w:val="99"/>
    <w:next w:val="99"/>
    <w:qFormat/>
    <w:uiPriority w:val="1"/>
    <w:rPr>
      <w:kern w:val="0"/>
      <w:lang w:val="zh-CN"/>
    </w:rPr>
  </w:style>
  <w:style w:type="paragraph" w:customStyle="1" w:styleId="101">
    <w:name w:val="正文文本_1"/>
    <w:basedOn w:val="99"/>
    <w:unhideWhenUsed/>
    <w:qFormat/>
    <w:uiPriority w:val="0"/>
    <w:pPr>
      <w:widowControl/>
      <w:spacing w:after="160"/>
      <w:jc w:val="left"/>
    </w:pPr>
    <w:rPr>
      <w:rFonts w:ascii="宋体" w:hAnsi="宋体" w:cs="宋体"/>
      <w:kern w:val="0"/>
      <w:sz w:val="24"/>
      <w:szCs w:val="24"/>
      <w:lang w:val="zh-CN" w:bidi="zh-CN"/>
    </w:rPr>
  </w:style>
  <w:style w:type="paragraph" w:customStyle="1" w:styleId="102">
    <w:name w:val="正文_1_0"/>
    <w:next w:val="10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文本_1_0"/>
    <w:basedOn w:val="102"/>
    <w:unhideWhenUsed/>
    <w:qFormat/>
    <w:uiPriority w:val="0"/>
    <w:pPr>
      <w:widowControl/>
      <w:spacing w:after="160"/>
      <w:jc w:val="left"/>
    </w:pPr>
    <w:rPr>
      <w:rFonts w:ascii="宋体" w:hAnsi="宋体" w:cs="宋体"/>
      <w:kern w:val="0"/>
      <w:sz w:val="24"/>
      <w:szCs w:val="24"/>
      <w:lang w:val="zh-CN" w:bidi="zh-CN"/>
    </w:rPr>
  </w:style>
  <w:style w:type="paragraph" w:customStyle="1" w:styleId="104">
    <w:name w:val="目录"/>
    <w:basedOn w:val="1"/>
    <w:qFormat/>
    <w:uiPriority w:val="0"/>
    <w:pPr>
      <w:spacing w:line="540" w:lineRule="exact"/>
      <w:ind w:left="53" w:firstLine="560" w:firstLineChars="200"/>
    </w:pPr>
    <w:rPr>
      <w:rFonts w:eastAsia="仿宋_GB2312"/>
      <w:sz w:val="28"/>
      <w:szCs w:val="28"/>
    </w:rPr>
  </w:style>
  <w:style w:type="paragraph" w:customStyle="1" w:styleId="105">
    <w:name w:val="正文_3"/>
    <w:next w:val="106"/>
    <w:qFormat/>
    <w:uiPriority w:val="0"/>
    <w:pPr>
      <w:widowControl w:val="0"/>
      <w:spacing w:line="360" w:lineRule="auto"/>
      <w:ind w:firstLine="420" w:firstLineChars="200"/>
      <w:jc w:val="both"/>
    </w:pPr>
    <w:rPr>
      <w:rFonts w:ascii="Times New Roman" w:hAnsi="Times New Roman" w:eastAsia="宋体" w:cs="思源宋体 CN Light"/>
      <w:kern w:val="2"/>
      <w:sz w:val="21"/>
      <w:szCs w:val="24"/>
      <w:lang w:val="en-US" w:eastAsia="zh-CN" w:bidi="ar-SA"/>
    </w:rPr>
  </w:style>
  <w:style w:type="paragraph" w:customStyle="1" w:styleId="106">
    <w:name w:val="样式 首行缩进:  2 字符_1"/>
    <w:basedOn w:val="105"/>
    <w:qFormat/>
    <w:uiPriority w:val="0"/>
    <w:pPr>
      <w:ind w:firstLine="480"/>
    </w:pPr>
    <w:rPr>
      <w:rFonts w:ascii="Calibri" w:hAnsi="Calibri" w:cs="宋体"/>
      <w:color w:val="000000"/>
      <w:szCs w:val="20"/>
    </w:rPr>
  </w:style>
  <w:style w:type="paragraph" w:customStyle="1" w:styleId="107">
    <w:name w:val="正文(1)"/>
    <w:basedOn w:val="1"/>
    <w:qFormat/>
    <w:uiPriority w:val="0"/>
    <w:pPr>
      <w:numPr>
        <w:ilvl w:val="0"/>
        <w:numId w:val="1"/>
      </w:numPr>
      <w:ind w:firstLine="200"/>
    </w:pPr>
    <w:rPr>
      <w:b/>
    </w:rPr>
  </w:style>
  <w:style w:type="paragraph" w:customStyle="1" w:styleId="108">
    <w:name w:val="Heading4"/>
    <w:basedOn w:val="1"/>
    <w:next w:val="1"/>
    <w:qFormat/>
    <w:uiPriority w:val="0"/>
    <w:pPr>
      <w:keepNext/>
      <w:spacing w:line="600" w:lineRule="exact"/>
      <w:jc w:val="center"/>
    </w:pPr>
    <w:rPr>
      <w:rFonts w:ascii="楷体_GB2312" w:hAnsi="Times New Roman" w:eastAsia="楷体_GB2312"/>
      <w:sz w:val="32"/>
      <w:szCs w:val="32"/>
    </w:rPr>
  </w:style>
  <w:style w:type="character" w:customStyle="1" w:styleId="109">
    <w:name w:val="NormalCharacter"/>
    <w:qFormat/>
    <w:uiPriority w:val="0"/>
    <w:rPr>
      <w:rFonts w:ascii="Calibri Light" w:hAnsi="Calibri Light" w:eastAsia="华文仿宋" w:cs="Calibri Light"/>
      <w:kern w:val="2"/>
      <w:sz w:val="28"/>
      <w:szCs w:val="28"/>
      <w:lang w:val="en-US" w:eastAsia="zh-CN" w:bidi="ar-SA"/>
    </w:rPr>
  </w:style>
  <w:style w:type="paragraph" w:customStyle="1" w:styleId="110">
    <w:name w:val="正文缩进1"/>
    <w:basedOn w:val="1"/>
    <w:qFormat/>
    <w:uiPriority w:val="0"/>
    <w:pPr>
      <w:ind w:firstLine="420" w:firstLineChars="200"/>
    </w:pPr>
  </w:style>
  <w:style w:type="character" w:customStyle="1" w:styleId="111">
    <w:name w:val="font171"/>
    <w:basedOn w:val="37"/>
    <w:qFormat/>
    <w:uiPriority w:val="0"/>
    <w:rPr>
      <w:rFonts w:ascii="Arial" w:hAnsi="Arial" w:cs="Arial"/>
      <w:color w:val="333333"/>
      <w:sz w:val="20"/>
      <w:szCs w:val="20"/>
      <w:u w:val="none"/>
    </w:rPr>
  </w:style>
  <w:style w:type="character" w:customStyle="1" w:styleId="112">
    <w:name w:val="font151"/>
    <w:basedOn w:val="37"/>
    <w:qFormat/>
    <w:uiPriority w:val="0"/>
    <w:rPr>
      <w:rFonts w:hint="eastAsia" w:ascii="宋体" w:hAnsi="宋体" w:eastAsia="宋体" w:cs="宋体"/>
      <w:color w:val="333333"/>
      <w:sz w:val="20"/>
      <w:szCs w:val="20"/>
      <w:u w:val="none"/>
    </w:rPr>
  </w:style>
  <w:style w:type="paragraph" w:customStyle="1" w:styleId="11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4">
    <w:name w:val="列出段落1"/>
    <w:basedOn w:val="1"/>
    <w:qFormat/>
    <w:uiPriority w:val="34"/>
    <w:pPr>
      <w:ind w:firstLine="420" w:firstLineChars="200"/>
    </w:pPr>
  </w:style>
  <w:style w:type="table" w:customStyle="1" w:styleId="115">
    <w:name w:val="Table Normal"/>
    <w:unhideWhenUsed/>
    <w:qFormat/>
    <w:uiPriority w:val="0"/>
    <w:tblPr>
      <w:tblCellMar>
        <w:top w:w="0" w:type="dxa"/>
        <w:left w:w="0" w:type="dxa"/>
        <w:bottom w:w="0" w:type="dxa"/>
        <w:right w:w="0" w:type="dxa"/>
      </w:tblCellMar>
    </w:tblPr>
  </w:style>
  <w:style w:type="paragraph" w:customStyle="1" w:styleId="116">
    <w:name w:val="Table Text"/>
    <w:basedOn w:val="1"/>
    <w:semiHidden/>
    <w:qFormat/>
    <w:uiPriority w:val="0"/>
    <w:rPr>
      <w:rFonts w:ascii="Times New Roman" w:hAnsi="Times New Roman" w:eastAsia="Times New Roman"/>
      <w:sz w:val="22"/>
      <w:szCs w:val="22"/>
      <w:lang w:eastAsia="en-US"/>
    </w:rPr>
  </w:style>
  <w:style w:type="paragraph" w:customStyle="1" w:styleId="11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13987</Words>
  <Characters>15244</Characters>
  <Lines>420</Lines>
  <Paragraphs>118</Paragraphs>
  <TotalTime>12</TotalTime>
  <ScaleCrop>false</ScaleCrop>
  <LinksUpToDate>false</LinksUpToDate>
  <CharactersWithSpaces>15478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2016-12-15T15:01:00Z</dcterms:created>
  <dc:creator>wangchao</dc:creator>
  <cp:lastModifiedBy>伊半。真</cp:lastModifiedBy>
  <cp:lastPrinted>2022-05-20T01:06:00Z</cp:lastPrinted>
  <dcterms:modified xsi:type="dcterms:W3CDTF">2025-01-26T02:09:37Z</dcterms:modified>
  <dc:title>陕西延长石油（集团）有限责任公司油煤新技术开发公司安全评估项目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BE01F25B75DB4BAC8A02A0C91FCA770F_13</vt:lpwstr>
  </property>
  <property fmtid="{D5CDD505-2E9C-101B-9397-08002B2CF9AE}" pid="4" name="KSOTemplateDocerSaveRecord">
    <vt:lpwstr>eyJoZGlkIjoiNzA3OTNjZGY0NWQzYjZjZDE0MjYwOWRiYmViMGNiYmUiLCJ1c2VySWQiOiI3ODAwNzU1NjEifQ==</vt:lpwstr>
  </property>
</Properties>
</file>