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F0D43">
      <w:pPr>
        <w:pStyle w:val="3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Times New Roman"/>
          <w:b/>
          <w:highlight w:val="none"/>
          <w:lang w:eastAsia="zh-CN"/>
        </w:rPr>
        <w:t>采购</w:t>
      </w:r>
      <w:r>
        <w:rPr>
          <w:rFonts w:hint="eastAsia" w:cs="Times New Roman"/>
          <w:b/>
          <w:highlight w:val="none"/>
        </w:rPr>
        <w:t>内容及技术要求</w:t>
      </w:r>
    </w:p>
    <w:p w14:paraId="71AE9018">
      <w:pPr>
        <w:pStyle w:val="4"/>
        <w:bidi w:val="0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一、项目背景</w:t>
      </w:r>
    </w:p>
    <w:p w14:paraId="2E3BD4D4">
      <w:pPr>
        <w:bidi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lang w:val="en-US" w:eastAsia="zh-CN"/>
        </w:rPr>
        <w:t>按照《西安市防灾减灾救灾委员会办公室关于落实(西安市自然灾害救助应急预案〉的通知》(市减灾办(2024〕25号)文件精神。现计划对高新区自然灾害救助应急预案进行修编。</w:t>
      </w:r>
    </w:p>
    <w:p w14:paraId="4B0DBC4B">
      <w:pPr>
        <w:pStyle w:val="4"/>
        <w:bidi w:val="0"/>
        <w:ind w:left="0" w:leftChars="0" w:firstLine="0" w:firstLineChars="0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二、采购内容</w:t>
      </w:r>
    </w:p>
    <w:p w14:paraId="7920F99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风险评估与资源调查</w:t>
      </w:r>
    </w:p>
    <w:p w14:paraId="64A4599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对区域内自然灾害类型（如洪涝、地震、台风、地质灾害等）进行系统性风险识别与评估。</w:t>
      </w:r>
    </w:p>
    <w:p w14:paraId="0403D47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全面调查应急资源（人力、物资、装备、避难场所、医疗机构等），形成资源清单与分布地图。</w:t>
      </w:r>
    </w:p>
    <w:p w14:paraId="0C10F5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预案编制与优化</w:t>
      </w:r>
    </w:p>
    <w:p w14:paraId="2E86BF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编制应急预案，涵盖总则、组织指挥体系、预警与响应流程、信息报送机制、应急保障措施、后期恢复等章节。</w:t>
      </w:r>
    </w:p>
    <w:p w14:paraId="4453586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细化分级响应标准（如IV级至I级响应启动条件、处置措施）。</w:t>
      </w:r>
    </w:p>
    <w:p w14:paraId="211D3A2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衔接上级预案，确保与省/市/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区（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级预案体系有效联动。</w:t>
      </w:r>
    </w:p>
    <w:p w14:paraId="08BD4DE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案例分析与模拟演练</w:t>
      </w:r>
    </w:p>
    <w:p w14:paraId="2AFA01C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结合历史灾害案例，分析薄弱环节，优化预案针对性。</w:t>
      </w:r>
    </w:p>
    <w:p w14:paraId="09DD3D1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协助组织预案演练，验证可操作性并提出改进方案。</w:t>
      </w:r>
    </w:p>
    <w:p w14:paraId="2DD3E9C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241" w:firstLineChars="1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专家评审与培训</w:t>
      </w:r>
    </w:p>
    <w:p w14:paraId="444F1D3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组织行业专家对预案进行评审，并根据意见修订完善。</w:t>
      </w:r>
    </w:p>
    <w:p w14:paraId="42F2476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为相关工作人员提供预案培训，确保熟悉操作流程。</w:t>
      </w:r>
    </w:p>
    <w:p w14:paraId="55C8C4D4">
      <w:pPr>
        <w:pStyle w:val="4"/>
        <w:bidi w:val="0"/>
        <w:ind w:left="0" w:leftChars="0" w:firstLine="0" w:firstLineChars="0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三、交付要求</w:t>
      </w:r>
    </w:p>
    <w:p w14:paraId="69DBC2F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交付时间：合同签订后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日内完成修订并提交终稿。</w:t>
      </w:r>
    </w:p>
    <w:p w14:paraId="5C8E690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交付成果：预案文本（含电子版）、风险评估报告、资源调查报告、演练评估报告等。</w:t>
      </w:r>
    </w:p>
    <w:p w14:paraId="24E418B0">
      <w:pPr>
        <w:pStyle w:val="4"/>
        <w:bidi w:val="0"/>
        <w:ind w:left="0" w:leftChars="0" w:firstLine="0" w:firstLineChars="0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2"/>
          <w:sz w:val="24"/>
          <w:szCs w:val="24"/>
          <w:lang w:val="en-US" w:eastAsia="zh-CN" w:bidi="ar-SA"/>
        </w:rPr>
        <w:t>四、其他关键要求</w:t>
      </w:r>
    </w:p>
    <w:p w14:paraId="0BF137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合规性：预案需符合《突发事件应急预案管理办法》（国办发〔2024〕5号）等最新政策要求。</w:t>
      </w:r>
    </w:p>
    <w:p w14:paraId="748933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可操作性：需结合区域实际，明确各部门职责分工及操作流程。</w:t>
      </w:r>
    </w:p>
    <w:p w14:paraId="5FE8287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保密要求：对涉及敏感信息的数据严格保密。</w:t>
      </w:r>
    </w:p>
    <w:p w14:paraId="68C24F3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highlight w:val="none"/>
          <w:lang w:eastAsia="zh-CN"/>
        </w:rPr>
        <w:t>售后服务：提供至少1年预案修订技术支持，配合应急演练或实战中的优化调整。</w:t>
      </w:r>
    </w:p>
    <w:p w14:paraId="68B04E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C6FE9"/>
    <w:rsid w:val="0E0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paragraph" w:styleId="4">
    <w:name w:val="heading 2"/>
    <w:basedOn w:val="1"/>
    <w:next w:val="1"/>
    <w:qFormat/>
    <w:uiPriority w:val="9"/>
    <w:pPr>
      <w:keepNext/>
      <w:keepLines/>
      <w:widowControl/>
      <w:spacing w:before="20" w:beforeLines="0" w:after="20" w:afterLines="0" w:line="360" w:lineRule="auto"/>
      <w:ind w:left="284"/>
      <w:jc w:val="left"/>
      <w:outlineLvl w:val="1"/>
    </w:pPr>
    <w:rPr>
      <w:rFonts w:ascii="Arial" w:hAnsi="Arial" w:eastAsia="仿宋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2025-04-23T01:47:00Z</dcterms:created>
  <dc:creator>QQQQ</dc:creator>
  <cp:lastModifiedBy>QQQQ</cp:lastModifiedBy>
  <dcterms:modified xsi:type="dcterms:W3CDTF">2025-04-23T01:47:40Z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59902388A375409292C6FFF364C0FC09_11</vt:lpwstr>
  </property>
  <property fmtid="{D5CDD505-2E9C-101B-9397-08002B2CF9AE}" pid="4" name="KSOTemplateDocerSaveRecord">
    <vt:lpwstr>eyJoZGlkIjoiNmZlMDQwN2NiMDE0ZGM3OGQyMjI2MGI5NGMzYzk3YjEiLCJ1c2VySWQiOiIzODkzMjE1NzcifQ==</vt:lpwstr>
  </property>
</Properties>
</file>