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A53C0">
      <w:pPr>
        <w:pStyle w:val="6"/>
        <w:outlineLvl w:val="0"/>
        <w:rPr>
          <w:rFonts w:hint="eastAsia" w:ascii="仿宋" w:hAnsi="仿宋" w:eastAsia="仿宋" w:cs="仿宋"/>
          <w:b/>
          <w:sz w:val="28"/>
          <w:szCs w:val="28"/>
          <w:highlight w:val="none"/>
        </w:rPr>
      </w:pPr>
    </w:p>
    <w:p w14:paraId="6441CB53">
      <w:pPr>
        <w:pStyle w:val="6"/>
        <w:outlineLvl w:val="0"/>
        <w:rPr>
          <w:rFonts w:hint="eastAsia" w:ascii="仿宋" w:hAnsi="仿宋" w:eastAsia="仿宋" w:cs="仿宋"/>
          <w:b/>
          <w:sz w:val="28"/>
          <w:szCs w:val="28"/>
          <w:highlight w:val="none"/>
        </w:rPr>
      </w:pPr>
    </w:p>
    <w:p w14:paraId="293BC5BA">
      <w:pPr>
        <w:pStyle w:val="6"/>
        <w:outlineLvl w:val="0"/>
        <w:rPr>
          <w:rFonts w:hint="eastAsia" w:ascii="仿宋" w:hAnsi="仿宋" w:eastAsia="仿宋" w:cs="仿宋"/>
          <w:b/>
          <w:sz w:val="28"/>
          <w:szCs w:val="28"/>
          <w:highlight w:val="none"/>
        </w:rPr>
      </w:pPr>
    </w:p>
    <w:p w14:paraId="25FF549D">
      <w:pPr>
        <w:pStyle w:val="6"/>
        <w:outlineLvl w:val="0"/>
        <w:rPr>
          <w:rFonts w:hint="eastAsia" w:ascii="仿宋" w:hAnsi="仿宋" w:eastAsia="仿宋" w:cs="仿宋"/>
          <w:b/>
          <w:sz w:val="28"/>
          <w:szCs w:val="28"/>
          <w:highlight w:val="none"/>
        </w:rPr>
      </w:pPr>
    </w:p>
    <w:p w14:paraId="13A79D57">
      <w:pPr>
        <w:pStyle w:val="6"/>
        <w:outlineLvl w:val="0"/>
        <w:rPr>
          <w:rFonts w:hint="eastAsia" w:ascii="仿宋" w:hAnsi="仿宋" w:eastAsia="仿宋" w:cs="仿宋"/>
          <w:b/>
          <w:sz w:val="28"/>
          <w:szCs w:val="28"/>
          <w:highlight w:val="none"/>
        </w:rPr>
      </w:pPr>
    </w:p>
    <w:p w14:paraId="5408F9A7">
      <w:pPr>
        <w:pStyle w:val="6"/>
        <w:jc w:val="center"/>
        <w:outlineLvl w:val="0"/>
        <w:rPr>
          <w:rFonts w:hint="eastAsia" w:ascii="仿宋" w:hAnsi="仿宋" w:eastAsia="仿宋" w:cs="仿宋"/>
          <w:b/>
          <w:sz w:val="40"/>
          <w:szCs w:val="40"/>
          <w:highlight w:val="none"/>
        </w:rPr>
      </w:pPr>
      <w:r>
        <w:rPr>
          <w:rFonts w:hint="eastAsia" w:ascii="仿宋" w:hAnsi="仿宋" w:eastAsia="仿宋" w:cs="仿宋"/>
          <w:b/>
          <w:sz w:val="40"/>
          <w:szCs w:val="40"/>
          <w:highlight w:val="none"/>
          <w:lang w:val="en-US" w:eastAsia="zh-CN"/>
        </w:rPr>
        <w:t>西安高新区水网规划及重点项目谋划编制项目</w:t>
      </w:r>
    </w:p>
    <w:p w14:paraId="042ACF40">
      <w:pPr>
        <w:pStyle w:val="6"/>
        <w:jc w:val="center"/>
        <w:outlineLvl w:val="0"/>
        <w:rPr>
          <w:rFonts w:hint="eastAsia" w:ascii="仿宋" w:hAnsi="仿宋" w:eastAsia="仿宋" w:cs="仿宋"/>
          <w:b/>
          <w:sz w:val="28"/>
          <w:szCs w:val="28"/>
          <w:highlight w:val="none"/>
        </w:rPr>
      </w:pPr>
    </w:p>
    <w:p w14:paraId="0031A031">
      <w:pPr>
        <w:pStyle w:val="6"/>
        <w:jc w:val="center"/>
        <w:outlineLvl w:val="0"/>
        <w:rPr>
          <w:rFonts w:hint="eastAsia" w:ascii="仿宋" w:hAnsi="仿宋" w:eastAsia="仿宋" w:cs="仿宋"/>
          <w:b/>
          <w:sz w:val="28"/>
          <w:szCs w:val="28"/>
          <w:highlight w:val="none"/>
        </w:rPr>
      </w:pPr>
    </w:p>
    <w:p w14:paraId="402CFE3A">
      <w:pPr>
        <w:pStyle w:val="6"/>
        <w:jc w:val="center"/>
        <w:outlineLvl w:val="0"/>
        <w:rPr>
          <w:rFonts w:hint="eastAsia" w:ascii="仿宋" w:hAnsi="仿宋" w:eastAsia="仿宋" w:cs="仿宋"/>
          <w:sz w:val="44"/>
          <w:szCs w:val="44"/>
          <w:highlight w:val="none"/>
        </w:rPr>
      </w:pPr>
      <w:r>
        <w:rPr>
          <w:rFonts w:hint="eastAsia" w:ascii="仿宋" w:hAnsi="仿宋" w:eastAsia="仿宋" w:cs="仿宋"/>
          <w:b/>
          <w:sz w:val="44"/>
          <w:szCs w:val="44"/>
          <w:highlight w:val="none"/>
        </w:rPr>
        <w:t>采购需求</w:t>
      </w:r>
    </w:p>
    <w:p w14:paraId="124A2C38">
      <w:pPr>
        <w:pStyle w:val="6"/>
        <w:spacing w:before="3000"/>
        <w:outlineLvl w:val="2"/>
        <w:rPr>
          <w:rFonts w:hint="eastAsia" w:ascii="仿宋" w:hAnsi="仿宋" w:eastAsia="仿宋" w:cs="仿宋"/>
          <w:sz w:val="28"/>
          <w:szCs w:val="28"/>
          <w:highlight w:val="none"/>
        </w:rPr>
      </w:pPr>
      <w:r>
        <w:rPr>
          <w:rFonts w:hint="eastAsia" w:ascii="仿宋" w:hAnsi="仿宋" w:eastAsia="仿宋" w:cs="仿宋"/>
          <w:b/>
          <w:sz w:val="28"/>
          <w:szCs w:val="28"/>
          <w:highlight w:val="none"/>
        </w:rPr>
        <w:t>采购单位：西安高新技术产业开发区农业农村和水务局</w:t>
      </w:r>
    </w:p>
    <w:p w14:paraId="148ED014">
      <w:pPr>
        <w:pStyle w:val="6"/>
        <w:jc w:val="both"/>
        <w:outlineLvl w:val="2"/>
        <w:rPr>
          <w:rFonts w:hint="eastAsia" w:ascii="仿宋" w:hAnsi="仿宋" w:eastAsia="仿宋" w:cs="仿宋"/>
          <w:sz w:val="28"/>
          <w:szCs w:val="28"/>
          <w:highlight w:val="none"/>
        </w:rPr>
      </w:pPr>
      <w:r>
        <w:rPr>
          <w:rFonts w:hint="eastAsia" w:ascii="仿宋" w:hAnsi="仿宋" w:eastAsia="仿宋" w:cs="仿宋"/>
          <w:b/>
          <w:sz w:val="28"/>
          <w:szCs w:val="28"/>
          <w:highlight w:val="none"/>
        </w:rPr>
        <w:t>编制单位：西安高新技术产业开发区农业农村和水务局</w:t>
      </w:r>
    </w:p>
    <w:p w14:paraId="3CFE206E">
      <w:pPr>
        <w:pStyle w:val="6"/>
        <w:jc w:val="both"/>
        <w:outlineLvl w:val="2"/>
        <w:rPr>
          <w:rFonts w:hint="eastAsia" w:ascii="仿宋" w:hAnsi="仿宋" w:eastAsia="仿宋" w:cs="仿宋"/>
          <w:sz w:val="28"/>
          <w:szCs w:val="28"/>
          <w:highlight w:val="none"/>
        </w:rPr>
      </w:pPr>
      <w:r>
        <w:rPr>
          <w:rFonts w:hint="eastAsia" w:ascii="仿宋" w:hAnsi="仿宋" w:eastAsia="仿宋" w:cs="仿宋"/>
          <w:b/>
          <w:sz w:val="28"/>
          <w:szCs w:val="28"/>
          <w:highlight w:val="none"/>
        </w:rPr>
        <w:t>编制时间：2025年0</w:t>
      </w:r>
      <w:r>
        <w:rPr>
          <w:rFonts w:hint="eastAsia" w:ascii="仿宋" w:hAnsi="仿宋" w:eastAsia="仿宋" w:cs="仿宋"/>
          <w:b/>
          <w:sz w:val="28"/>
          <w:szCs w:val="28"/>
          <w:highlight w:val="none"/>
          <w:lang w:val="en-US" w:eastAsia="zh-CN"/>
        </w:rPr>
        <w:t>4</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lang w:val="en-US" w:eastAsia="zh-CN"/>
        </w:rPr>
        <w:t>09</w:t>
      </w:r>
      <w:r>
        <w:rPr>
          <w:rFonts w:hint="eastAsia" w:ascii="仿宋" w:hAnsi="仿宋" w:eastAsia="仿宋" w:cs="仿宋"/>
          <w:b/>
          <w:sz w:val="28"/>
          <w:szCs w:val="28"/>
          <w:highlight w:val="none"/>
        </w:rPr>
        <w:t>日</w:t>
      </w:r>
    </w:p>
    <w:p w14:paraId="6B19F834">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21ED14A1">
      <w:pPr>
        <w:pStyle w:val="6"/>
        <w:outlineLvl w:val="2"/>
        <w:rPr>
          <w:rFonts w:hint="eastAsia" w:ascii="仿宋" w:hAnsi="仿宋" w:eastAsia="仿宋" w:cs="仿宋"/>
          <w:sz w:val="28"/>
          <w:szCs w:val="28"/>
          <w:highlight w:val="none"/>
        </w:rPr>
      </w:pPr>
      <w:r>
        <w:rPr>
          <w:rFonts w:hint="eastAsia" w:ascii="仿宋" w:hAnsi="仿宋" w:eastAsia="仿宋" w:cs="仿宋"/>
          <w:b/>
          <w:sz w:val="28"/>
          <w:szCs w:val="28"/>
          <w:highlight w:val="none"/>
        </w:rPr>
        <w:t>一、项目总体情况</w:t>
      </w:r>
    </w:p>
    <w:p w14:paraId="6A7AE4D2">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（一）项目名称：</w:t>
      </w:r>
      <w:r>
        <w:rPr>
          <w:rFonts w:hint="eastAsia" w:ascii="仿宋" w:hAnsi="仿宋" w:eastAsia="仿宋" w:cs="仿宋"/>
          <w:b/>
          <w:bCs/>
          <w:sz w:val="28"/>
          <w:szCs w:val="28"/>
          <w:highlight w:val="none"/>
          <w:lang w:val="en-US" w:eastAsia="zh-CN"/>
        </w:rPr>
        <w:t>西安高新区水网规划及重点项目谋划编制项目</w:t>
      </w:r>
    </w:p>
    <w:p w14:paraId="4072CDAB">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（二）项目所属年度： 2025年</w:t>
      </w:r>
    </w:p>
    <w:p w14:paraId="16FB0F29">
      <w:pPr>
        <w:pStyle w:val="6"/>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（三）项目所属分类： </w:t>
      </w:r>
      <w:r>
        <w:rPr>
          <w:rFonts w:hint="eastAsia" w:ascii="仿宋" w:hAnsi="仿宋" w:eastAsia="仿宋" w:cs="仿宋"/>
          <w:sz w:val="28"/>
          <w:szCs w:val="28"/>
          <w:highlight w:val="none"/>
          <w:lang w:val="en-US" w:eastAsia="zh-CN"/>
        </w:rPr>
        <w:t>服务</w:t>
      </w:r>
    </w:p>
    <w:p w14:paraId="16AAC6D2">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（四）预算金额（元）：</w:t>
      </w:r>
      <w:r>
        <w:rPr>
          <w:rFonts w:hint="eastAsia" w:ascii="仿宋" w:hAnsi="仿宋" w:eastAsia="仿宋" w:cs="仿宋"/>
          <w:sz w:val="28"/>
          <w:szCs w:val="28"/>
          <w:highlight w:val="none"/>
          <w:lang w:val="en-US" w:eastAsia="zh-CN"/>
        </w:rPr>
        <w:t>29.9万</w:t>
      </w:r>
      <w:r>
        <w:rPr>
          <w:rFonts w:hint="eastAsia" w:ascii="仿宋" w:hAnsi="仿宋" w:eastAsia="仿宋" w:cs="仿宋"/>
          <w:sz w:val="28"/>
          <w:szCs w:val="28"/>
          <w:highlight w:val="none"/>
        </w:rPr>
        <w:t>元</w:t>
      </w:r>
    </w:p>
    <w:p w14:paraId="2C7E7467">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（五）项目概况：</w:t>
      </w:r>
    </w:p>
    <w:p w14:paraId="165D3C81">
      <w:pPr>
        <w:keepNext w:val="0"/>
        <w:keepLines w:val="0"/>
        <w:pageBreakBefore w:val="0"/>
        <w:kinsoku/>
        <w:wordWrap/>
        <w:overflowPunct/>
        <w:topLinePunct w:val="0"/>
        <w:autoSpaceDE/>
        <w:autoSpaceDN/>
        <w:bidi w:val="0"/>
        <w:adjustRightInd/>
        <w:snapToGrid/>
        <w:spacing w:beforeAutospacing="0" w:line="560" w:lineRule="exact"/>
        <w:ind w:firstLine="560" w:firstLineChars="200"/>
        <w:jc w:val="left"/>
        <w:textAlignment w:val="auto"/>
        <w:outlineLvl w:val="9"/>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根据《西安市水务局关于加快县级水网规划编制的通知》文件要求，要求在《西安市现代水网建设规划》的总体框架下，加快编制本辖区水网建设规划，结合高新区地理环境资料、水资源资料、现有供排水设施、历史和近年来的水资源监测数据、社会经济发展资料、生态环境资料等综合分析现状，找出高新区水网存在的问题，并提出相应措施。</w:t>
      </w:r>
    </w:p>
    <w:p w14:paraId="69C6CE4B">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（六）本项目是否有为采购项目提供整体设计、规范编制或者项目管理、监理、检测等服务的供应商：否</w:t>
      </w:r>
    </w:p>
    <w:p w14:paraId="58F09A6C">
      <w:pPr>
        <w:pStyle w:val="6"/>
        <w:outlineLvl w:val="2"/>
        <w:rPr>
          <w:rFonts w:hint="eastAsia" w:ascii="仿宋" w:hAnsi="仿宋" w:eastAsia="仿宋" w:cs="仿宋"/>
          <w:sz w:val="28"/>
          <w:szCs w:val="28"/>
          <w:highlight w:val="none"/>
        </w:rPr>
      </w:pPr>
      <w:r>
        <w:rPr>
          <w:rFonts w:hint="eastAsia" w:ascii="仿宋" w:hAnsi="仿宋" w:eastAsia="仿宋" w:cs="仿宋"/>
          <w:b/>
          <w:sz w:val="28"/>
          <w:szCs w:val="28"/>
          <w:highlight w:val="none"/>
        </w:rPr>
        <w:t>二、项目需求调查情况</w:t>
      </w:r>
    </w:p>
    <w:p w14:paraId="48630353">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依据《政府采购需求管理办法》的规定，本项目不需要需求调查</w:t>
      </w:r>
    </w:p>
    <w:p w14:paraId="40A74B8D">
      <w:pPr>
        <w:pStyle w:val="6"/>
        <w:outlineLvl w:val="2"/>
        <w:rPr>
          <w:rFonts w:hint="eastAsia" w:ascii="仿宋" w:hAnsi="仿宋" w:eastAsia="仿宋" w:cs="仿宋"/>
          <w:sz w:val="28"/>
          <w:szCs w:val="28"/>
          <w:highlight w:val="none"/>
        </w:rPr>
      </w:pPr>
      <w:r>
        <w:rPr>
          <w:rFonts w:hint="eastAsia" w:ascii="仿宋" w:hAnsi="仿宋" w:eastAsia="仿宋" w:cs="仿宋"/>
          <w:b/>
          <w:sz w:val="28"/>
          <w:szCs w:val="28"/>
          <w:highlight w:val="none"/>
        </w:rPr>
        <w:t>三、项目采购实施计划</w:t>
      </w:r>
    </w:p>
    <w:p w14:paraId="478BADF7">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（一）采购组织形式：部门集中采购</w:t>
      </w:r>
    </w:p>
    <w:p w14:paraId="7F2F6B41">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（二）采购方式：竞争性磋商</w:t>
      </w:r>
    </w:p>
    <w:p w14:paraId="5BE662C3">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（三）本项目是否单位自行组织采购：否</w:t>
      </w:r>
    </w:p>
    <w:p w14:paraId="5A0C98EF">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（四）采购包划分：不分包采购</w:t>
      </w:r>
    </w:p>
    <w:p w14:paraId="215D646C">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（五）执行政府采购促进中小企业发展的相关政策</w:t>
      </w:r>
    </w:p>
    <w:p w14:paraId="5A9FCEC4">
      <w:pPr>
        <w:pStyle w:val="6"/>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sz w:val="28"/>
          <w:szCs w:val="28"/>
          <w:highlight w:val="none"/>
        </w:rPr>
        <w:t>不专门面向中小企业采购</w:t>
      </w:r>
    </w:p>
    <w:p w14:paraId="57BE1399">
      <w:pPr>
        <w:pStyle w:val="6"/>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2.不专门面向的原因：</w:t>
      </w:r>
      <w:r>
        <w:rPr>
          <w:rFonts w:hint="eastAsia" w:ascii="仿宋" w:hAnsi="仿宋" w:eastAsia="仿宋" w:cs="仿宋"/>
          <w:sz w:val="28"/>
          <w:szCs w:val="28"/>
          <w:highlight w:val="none"/>
        </w:rPr>
        <w:t>按照本办法规定预留采购份额无法确保充分供应、充分竞争，或者存在可能影响政府采购目标实现的情形</w:t>
      </w:r>
    </w:p>
    <w:p w14:paraId="4887FA23">
      <w:pPr>
        <w:pStyle w:val="6"/>
        <w:ind w:firstLine="840"/>
        <w:rPr>
          <w:rFonts w:hint="eastAsia" w:ascii="仿宋" w:hAnsi="仿宋" w:eastAsia="仿宋" w:cs="仿宋"/>
          <w:sz w:val="28"/>
          <w:szCs w:val="28"/>
          <w:highlight w:val="none"/>
        </w:rPr>
      </w:pPr>
      <w:r>
        <w:rPr>
          <w:rFonts w:hint="eastAsia" w:ascii="仿宋" w:hAnsi="仿宋" w:eastAsia="仿宋" w:cs="仿宋"/>
          <w:i/>
          <w:sz w:val="28"/>
          <w:szCs w:val="28"/>
          <w:highlight w:val="none"/>
        </w:rPr>
        <w:t>注：监狱企业和残疾人福利单位视同小微企业。</w:t>
      </w:r>
    </w:p>
    <w:p w14:paraId="0A26451A">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（六）是否采购环境标识产品：否</w:t>
      </w:r>
    </w:p>
    <w:p w14:paraId="66DF627C">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（七）是否采购节能产品：否</w:t>
      </w:r>
    </w:p>
    <w:p w14:paraId="7DCCE2C7">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（八）项目的采购标的是否包含进口产品：否</w:t>
      </w:r>
    </w:p>
    <w:p w14:paraId="1966FC53">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（九）采购标的是否属于政府购买服务：否</w:t>
      </w:r>
    </w:p>
    <w:p w14:paraId="7D51C2B6">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（十）是否属于政务信息系统项目：否</w:t>
      </w:r>
    </w:p>
    <w:p w14:paraId="55DF4A60">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（十一）是否属于高校、科研院所的科研仪器设备采购：否</w:t>
      </w:r>
    </w:p>
    <w:p w14:paraId="01EFC35F">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（十二）是否属于一签多年项目：否</w:t>
      </w:r>
    </w:p>
    <w:p w14:paraId="5DC95F8A">
      <w:pPr>
        <w:pStyle w:val="6"/>
        <w:outlineLvl w:val="2"/>
        <w:rPr>
          <w:rFonts w:hint="eastAsia" w:ascii="仿宋" w:hAnsi="仿宋" w:eastAsia="仿宋" w:cs="仿宋"/>
          <w:sz w:val="28"/>
          <w:szCs w:val="28"/>
          <w:highlight w:val="none"/>
        </w:rPr>
      </w:pPr>
      <w:r>
        <w:rPr>
          <w:rFonts w:hint="eastAsia" w:ascii="仿宋" w:hAnsi="仿宋" w:eastAsia="仿宋" w:cs="仿宋"/>
          <w:b/>
          <w:sz w:val="28"/>
          <w:szCs w:val="28"/>
          <w:highlight w:val="none"/>
        </w:rPr>
        <w:t>四、项目需求及分包情况、采购标的</w:t>
      </w:r>
    </w:p>
    <w:p w14:paraId="619DAE4D">
      <w:pPr>
        <w:pStyle w:val="6"/>
        <w:outlineLvl w:val="4"/>
        <w:rPr>
          <w:rFonts w:hint="eastAsia" w:ascii="仿宋" w:hAnsi="仿宋" w:eastAsia="仿宋" w:cs="仿宋"/>
          <w:sz w:val="28"/>
          <w:szCs w:val="28"/>
          <w:highlight w:val="none"/>
        </w:rPr>
      </w:pPr>
      <w:r>
        <w:rPr>
          <w:rFonts w:hint="eastAsia" w:ascii="仿宋" w:hAnsi="仿宋" w:eastAsia="仿宋" w:cs="仿宋"/>
          <w:b/>
          <w:sz w:val="28"/>
          <w:szCs w:val="28"/>
          <w:highlight w:val="none"/>
        </w:rPr>
        <w:t>（一）分包名称：</w:t>
      </w:r>
      <w:r>
        <w:rPr>
          <w:rFonts w:hint="eastAsia" w:ascii="仿宋" w:hAnsi="仿宋" w:eastAsia="仿宋" w:cs="仿宋"/>
          <w:color w:val="auto"/>
          <w:kern w:val="0"/>
          <w:sz w:val="28"/>
          <w:szCs w:val="28"/>
          <w:highlight w:val="none"/>
          <w:lang w:val="en-US" w:eastAsia="zh-CN" w:bidi="ar-SA"/>
        </w:rPr>
        <w:t>西安高新区水网规划及重点项目谋划编制</w:t>
      </w:r>
    </w:p>
    <w:p w14:paraId="2439D011">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1、执行政府采购促进中小企业发展的相关政策</w:t>
      </w:r>
    </w:p>
    <w:p w14:paraId="4AA8F976">
      <w:pPr>
        <w:pStyle w:val="6"/>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sz w:val="28"/>
          <w:szCs w:val="28"/>
          <w:highlight w:val="none"/>
        </w:rPr>
        <w:t>不专门面向中小企业采购</w:t>
      </w:r>
    </w:p>
    <w:p w14:paraId="027D190A">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2、预算金额（元）：</w:t>
      </w:r>
      <w:r>
        <w:rPr>
          <w:rFonts w:hint="eastAsia" w:ascii="仿宋" w:hAnsi="仿宋" w:eastAsia="仿宋" w:cs="仿宋"/>
          <w:sz w:val="28"/>
          <w:szCs w:val="28"/>
          <w:highlight w:val="none"/>
          <w:lang w:val="en-US" w:eastAsia="zh-CN"/>
        </w:rPr>
        <w:t>29.9万元</w:t>
      </w:r>
    </w:p>
    <w:p w14:paraId="47E13003">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3、评审方法：综合评分法</w:t>
      </w:r>
    </w:p>
    <w:p w14:paraId="03047228">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4、是否支持联合体投标：否</w:t>
      </w:r>
    </w:p>
    <w:p w14:paraId="0B30820F">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5、是否允许合同分包选项：否</w:t>
      </w:r>
    </w:p>
    <w:p w14:paraId="37AACDB1">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6、拟采购标的的技术要求</w:t>
      </w:r>
    </w:p>
    <w:tbl>
      <w:tblPr>
        <w:tblStyle w:val="4"/>
        <w:tblW w:w="7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3211"/>
        <w:gridCol w:w="1029"/>
        <w:gridCol w:w="1088"/>
        <w:gridCol w:w="1431"/>
      </w:tblGrid>
      <w:tr w14:paraId="5AB28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954" w:type="dxa"/>
            <w:noWrap w:val="0"/>
            <w:vAlign w:val="center"/>
          </w:tcPr>
          <w:p w14:paraId="663EFB24">
            <w:pPr>
              <w:pStyle w:val="7"/>
              <w:ind w:left="0" w:leftChars="0" w:firstLine="0" w:firstLineChars="0"/>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序号</w:t>
            </w:r>
          </w:p>
        </w:tc>
        <w:tc>
          <w:tcPr>
            <w:tcW w:w="3211" w:type="dxa"/>
            <w:noWrap w:val="0"/>
            <w:vAlign w:val="center"/>
          </w:tcPr>
          <w:p w14:paraId="5CCE8949">
            <w:pPr>
              <w:pStyle w:val="7"/>
              <w:ind w:left="0" w:leftChars="0" w:firstLine="0" w:firstLineChars="0"/>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项目内容/名称</w:t>
            </w:r>
          </w:p>
        </w:tc>
        <w:tc>
          <w:tcPr>
            <w:tcW w:w="1029" w:type="dxa"/>
            <w:noWrap w:val="0"/>
            <w:vAlign w:val="center"/>
          </w:tcPr>
          <w:p w14:paraId="1A9B5208">
            <w:pPr>
              <w:pStyle w:val="7"/>
              <w:ind w:left="0" w:leftChars="0" w:firstLine="0" w:firstLineChars="0"/>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数量</w:t>
            </w:r>
          </w:p>
        </w:tc>
        <w:tc>
          <w:tcPr>
            <w:tcW w:w="1088" w:type="dxa"/>
            <w:noWrap w:val="0"/>
            <w:vAlign w:val="center"/>
          </w:tcPr>
          <w:p w14:paraId="04FA8F5D">
            <w:pPr>
              <w:pStyle w:val="7"/>
              <w:ind w:left="0" w:leftChars="0" w:firstLine="0" w:firstLineChars="0"/>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单位</w:t>
            </w:r>
          </w:p>
        </w:tc>
        <w:tc>
          <w:tcPr>
            <w:tcW w:w="1431" w:type="dxa"/>
            <w:noWrap w:val="0"/>
            <w:vAlign w:val="center"/>
          </w:tcPr>
          <w:p w14:paraId="1E758BA9">
            <w:pPr>
              <w:pStyle w:val="7"/>
              <w:ind w:left="0" w:leftChars="0" w:firstLine="0" w:firstLineChars="0"/>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备注</w:t>
            </w:r>
          </w:p>
        </w:tc>
      </w:tr>
      <w:tr w14:paraId="40982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954" w:type="dxa"/>
            <w:noWrap w:val="0"/>
            <w:vAlign w:val="center"/>
          </w:tcPr>
          <w:p w14:paraId="248AC04D">
            <w:pPr>
              <w:pStyle w:val="7"/>
              <w:ind w:left="0" w:leftChars="0" w:firstLine="0" w:firstLineChars="0"/>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p>
        </w:tc>
        <w:tc>
          <w:tcPr>
            <w:tcW w:w="3211" w:type="dxa"/>
            <w:noWrap w:val="0"/>
            <w:vAlign w:val="center"/>
          </w:tcPr>
          <w:p w14:paraId="3C7FAEA0">
            <w:pPr>
              <w:pStyle w:val="7"/>
              <w:ind w:left="0" w:leftChars="0" w:firstLine="0" w:firstLineChars="0"/>
              <w:rPr>
                <w:rFonts w:hint="default" w:ascii="仿宋" w:hAnsi="仿宋" w:cs="仿宋"/>
                <w:color w:val="auto"/>
                <w:sz w:val="24"/>
                <w:szCs w:val="24"/>
                <w:highlight w:val="none"/>
                <w:lang w:val="en-US" w:eastAsia="zh-CN"/>
              </w:rPr>
            </w:pPr>
            <w:r>
              <w:rPr>
                <w:rFonts w:hint="default" w:ascii="仿宋" w:hAnsi="仿宋" w:eastAsia="仿宋" w:cs="仿宋"/>
                <w:kern w:val="0"/>
                <w:sz w:val="24"/>
                <w:szCs w:val="24"/>
                <w:highlight w:val="none"/>
                <w:lang w:val="en-US" w:eastAsia="zh-CN"/>
              </w:rPr>
              <w:t>现有供排水设施、历史和近年来的水资源监测数据</w:t>
            </w:r>
            <w:r>
              <w:rPr>
                <w:rFonts w:hint="eastAsia" w:ascii="仿宋" w:hAnsi="仿宋" w:cs="仿宋"/>
                <w:kern w:val="0"/>
                <w:sz w:val="24"/>
                <w:szCs w:val="24"/>
                <w:highlight w:val="none"/>
                <w:lang w:val="en-US" w:eastAsia="zh-CN"/>
              </w:rPr>
              <w:t>分析</w:t>
            </w:r>
          </w:p>
        </w:tc>
        <w:tc>
          <w:tcPr>
            <w:tcW w:w="1029" w:type="dxa"/>
            <w:noWrap w:val="0"/>
            <w:vAlign w:val="center"/>
          </w:tcPr>
          <w:p w14:paraId="499C946F">
            <w:pPr>
              <w:pStyle w:val="7"/>
              <w:ind w:left="0" w:leftChars="0" w:firstLine="0" w:firstLineChars="0"/>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p>
        </w:tc>
        <w:tc>
          <w:tcPr>
            <w:tcW w:w="1088" w:type="dxa"/>
            <w:noWrap w:val="0"/>
            <w:vAlign w:val="center"/>
          </w:tcPr>
          <w:p w14:paraId="5A140512">
            <w:pPr>
              <w:pStyle w:val="7"/>
              <w:ind w:left="0" w:leftChars="0" w:firstLine="0" w:firstLineChars="0"/>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项</w:t>
            </w:r>
          </w:p>
        </w:tc>
        <w:tc>
          <w:tcPr>
            <w:tcW w:w="1431" w:type="dxa"/>
            <w:noWrap w:val="0"/>
            <w:vAlign w:val="center"/>
          </w:tcPr>
          <w:p w14:paraId="592EEDC7">
            <w:pPr>
              <w:pStyle w:val="7"/>
              <w:rPr>
                <w:rFonts w:hint="eastAsia" w:ascii="仿宋" w:hAnsi="仿宋" w:cs="仿宋"/>
                <w:color w:val="auto"/>
                <w:sz w:val="24"/>
                <w:szCs w:val="24"/>
                <w:highlight w:val="none"/>
                <w:lang w:val="en-US" w:eastAsia="zh-CN"/>
              </w:rPr>
            </w:pPr>
          </w:p>
        </w:tc>
      </w:tr>
      <w:tr w14:paraId="27BD9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54" w:type="dxa"/>
            <w:noWrap w:val="0"/>
            <w:vAlign w:val="center"/>
          </w:tcPr>
          <w:p w14:paraId="2441A22E">
            <w:pPr>
              <w:pStyle w:val="7"/>
              <w:ind w:left="0" w:leftChars="0" w:firstLine="0" w:firstLineChars="0"/>
              <w:rPr>
                <w:rFonts w:hint="eastAsia"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2</w:t>
            </w:r>
          </w:p>
        </w:tc>
        <w:tc>
          <w:tcPr>
            <w:tcW w:w="3211" w:type="dxa"/>
            <w:noWrap w:val="0"/>
            <w:vAlign w:val="center"/>
          </w:tcPr>
          <w:p w14:paraId="67A6BCA7">
            <w:pPr>
              <w:pStyle w:val="7"/>
              <w:ind w:left="0" w:leftChars="0" w:firstLine="0" w:firstLineChars="0"/>
              <w:rPr>
                <w:rFonts w:hint="default" w:ascii="仿宋" w:hAnsi="仿宋" w:cs="仿宋"/>
                <w:color w:val="auto"/>
                <w:sz w:val="24"/>
                <w:szCs w:val="24"/>
                <w:highlight w:val="none"/>
                <w:lang w:val="en-US" w:eastAsia="zh-CN"/>
              </w:rPr>
            </w:pPr>
            <w:r>
              <w:rPr>
                <w:rFonts w:hint="eastAsia" w:ascii="仿宋" w:hAnsi="仿宋" w:eastAsia="仿宋" w:cs="仿宋"/>
                <w:kern w:val="0"/>
                <w:sz w:val="24"/>
                <w:szCs w:val="24"/>
                <w:highlight w:val="none"/>
                <w:lang w:val="en-US" w:eastAsia="zh-CN"/>
              </w:rPr>
              <w:t>高新区</w:t>
            </w:r>
            <w:r>
              <w:rPr>
                <w:rFonts w:hint="default" w:ascii="仿宋" w:hAnsi="仿宋" w:eastAsia="仿宋" w:cs="仿宋"/>
                <w:kern w:val="0"/>
                <w:sz w:val="24"/>
                <w:szCs w:val="24"/>
                <w:highlight w:val="none"/>
                <w:lang w:val="en-US" w:eastAsia="zh-CN"/>
              </w:rPr>
              <w:t>现代水网建设规划</w:t>
            </w:r>
          </w:p>
        </w:tc>
        <w:tc>
          <w:tcPr>
            <w:tcW w:w="1029" w:type="dxa"/>
            <w:noWrap w:val="0"/>
            <w:vAlign w:val="center"/>
          </w:tcPr>
          <w:p w14:paraId="6C9AB283">
            <w:pPr>
              <w:pStyle w:val="7"/>
              <w:ind w:left="0" w:leftChars="0" w:firstLine="0" w:firstLineChars="0"/>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1</w:t>
            </w:r>
          </w:p>
        </w:tc>
        <w:tc>
          <w:tcPr>
            <w:tcW w:w="1088" w:type="dxa"/>
            <w:noWrap w:val="0"/>
            <w:vAlign w:val="center"/>
          </w:tcPr>
          <w:p w14:paraId="0829A706">
            <w:pPr>
              <w:pStyle w:val="7"/>
              <w:ind w:left="0" w:leftChars="0" w:firstLine="0" w:firstLineChars="0"/>
              <w:rPr>
                <w:rFonts w:hint="default" w:ascii="仿宋" w:hAnsi="仿宋" w:cs="仿宋"/>
                <w:color w:val="auto"/>
                <w:sz w:val="24"/>
                <w:szCs w:val="24"/>
                <w:highlight w:val="none"/>
                <w:lang w:val="en-US" w:eastAsia="zh-CN"/>
              </w:rPr>
            </w:pPr>
            <w:r>
              <w:rPr>
                <w:rFonts w:hint="eastAsia" w:ascii="仿宋" w:hAnsi="仿宋" w:cs="仿宋"/>
                <w:color w:val="auto"/>
                <w:sz w:val="24"/>
                <w:szCs w:val="24"/>
                <w:highlight w:val="none"/>
                <w:lang w:val="en-US" w:eastAsia="zh-CN"/>
              </w:rPr>
              <w:t>项</w:t>
            </w:r>
          </w:p>
        </w:tc>
        <w:tc>
          <w:tcPr>
            <w:tcW w:w="1431" w:type="dxa"/>
            <w:noWrap w:val="0"/>
            <w:vAlign w:val="center"/>
          </w:tcPr>
          <w:p w14:paraId="34E092C4">
            <w:pPr>
              <w:pStyle w:val="7"/>
              <w:ind w:firstLine="600" w:firstLineChars="250"/>
              <w:rPr>
                <w:rFonts w:hint="eastAsia" w:ascii="仿宋" w:hAnsi="仿宋" w:cs="仿宋"/>
                <w:color w:val="auto"/>
                <w:sz w:val="24"/>
                <w:szCs w:val="24"/>
                <w:highlight w:val="none"/>
                <w:lang w:val="en-US" w:eastAsia="zh-CN"/>
              </w:rPr>
            </w:pPr>
          </w:p>
        </w:tc>
      </w:tr>
    </w:tbl>
    <w:p w14:paraId="74E7FA81">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7、供应商一般资格要求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4"/>
        <w:gridCol w:w="2661"/>
        <w:gridCol w:w="4832"/>
      </w:tblGrid>
      <w:tr w14:paraId="1574B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4" w:type="dxa"/>
          </w:tcPr>
          <w:p w14:paraId="04A09B23">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661" w:type="dxa"/>
          </w:tcPr>
          <w:p w14:paraId="0D45995D">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资格要求名称</w:t>
            </w:r>
          </w:p>
        </w:tc>
        <w:tc>
          <w:tcPr>
            <w:tcW w:w="4832" w:type="dxa"/>
          </w:tcPr>
          <w:p w14:paraId="39DCD6DB">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资格要求详细说明</w:t>
            </w:r>
          </w:p>
        </w:tc>
      </w:tr>
      <w:tr w14:paraId="4006E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4" w:type="dxa"/>
          </w:tcPr>
          <w:p w14:paraId="368E2700">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2661" w:type="dxa"/>
          </w:tcPr>
          <w:p w14:paraId="185095DA">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供应商应具备《中华人民共和国政府采购法》第二十二条规定的条件。</w:t>
            </w:r>
          </w:p>
        </w:tc>
        <w:tc>
          <w:tcPr>
            <w:tcW w:w="4832" w:type="dxa"/>
          </w:tcPr>
          <w:p w14:paraId="3067E8B5">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供应商需</w:t>
            </w:r>
            <w:r>
              <w:rPr>
                <w:rFonts w:hint="eastAsia" w:ascii="仿宋" w:hAnsi="仿宋" w:eastAsia="仿宋" w:cs="仿宋"/>
                <w:sz w:val="28"/>
                <w:szCs w:val="28"/>
                <w:highlight w:val="none"/>
                <w:lang w:val="en-US" w:eastAsia="zh-CN"/>
              </w:rPr>
              <w:t>提交相应证明资料</w:t>
            </w:r>
            <w:r>
              <w:rPr>
                <w:rFonts w:hint="eastAsia" w:ascii="仿宋" w:hAnsi="仿宋" w:eastAsia="仿宋" w:cs="仿宋"/>
                <w:sz w:val="28"/>
                <w:szCs w:val="28"/>
                <w:highlight w:val="none"/>
              </w:rPr>
              <w:t>。</w:t>
            </w:r>
          </w:p>
        </w:tc>
      </w:tr>
    </w:tbl>
    <w:p w14:paraId="471875CB">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8、供应商特殊资格要求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4"/>
        <w:gridCol w:w="2376"/>
        <w:gridCol w:w="5164"/>
      </w:tblGrid>
      <w:tr w14:paraId="7F59B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4" w:type="dxa"/>
          </w:tcPr>
          <w:p w14:paraId="2AD95F6A">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2376" w:type="dxa"/>
          </w:tcPr>
          <w:p w14:paraId="48A839DF">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资格要求名称</w:t>
            </w:r>
          </w:p>
        </w:tc>
        <w:tc>
          <w:tcPr>
            <w:tcW w:w="5164" w:type="dxa"/>
          </w:tcPr>
          <w:p w14:paraId="3EA6E8C5">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资格要求详细说明</w:t>
            </w:r>
          </w:p>
        </w:tc>
      </w:tr>
      <w:tr w14:paraId="131CF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4" w:type="dxa"/>
          </w:tcPr>
          <w:p w14:paraId="1102A40B">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2376" w:type="dxa"/>
          </w:tcPr>
          <w:p w14:paraId="52D66E60">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合法性证明；</w:t>
            </w:r>
          </w:p>
        </w:tc>
        <w:tc>
          <w:tcPr>
            <w:tcW w:w="5164" w:type="dxa"/>
          </w:tcPr>
          <w:p w14:paraId="10F3CD3F">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提供供应商合法注册的法人（负责人）或其他组织的营业执照等证明文件或自然人的身份证明；</w:t>
            </w:r>
          </w:p>
        </w:tc>
      </w:tr>
      <w:tr w14:paraId="147F3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4" w:type="dxa"/>
          </w:tcPr>
          <w:p w14:paraId="0C90DE80">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2376" w:type="dxa"/>
          </w:tcPr>
          <w:p w14:paraId="264B3797">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具有依法缴纳税收和社会保障资金证明；</w:t>
            </w:r>
          </w:p>
        </w:tc>
        <w:tc>
          <w:tcPr>
            <w:tcW w:w="5164" w:type="dxa"/>
          </w:tcPr>
          <w:p w14:paraId="76A8A6BC">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具有依法缴纳税收的纳税证明或完税证明和社会保障资金缴存单据或社保机构开具的社会保险参保缴费情况证明（提供从2024年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月1日至开标时间前任一月份的凭据）；</w:t>
            </w:r>
          </w:p>
        </w:tc>
      </w:tr>
      <w:tr w14:paraId="0DF88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4" w:type="dxa"/>
          </w:tcPr>
          <w:p w14:paraId="60531D7C">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2376" w:type="dxa"/>
          </w:tcPr>
          <w:p w14:paraId="671B7FAD">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具有履行本合同所必需的设备和专业技术能力</w:t>
            </w:r>
          </w:p>
        </w:tc>
        <w:tc>
          <w:tcPr>
            <w:tcW w:w="5164" w:type="dxa"/>
          </w:tcPr>
          <w:p w14:paraId="757635B6">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提供具有履行本合同所必需的设备和专业技术能力的说明及承诺;</w:t>
            </w:r>
          </w:p>
        </w:tc>
      </w:tr>
      <w:tr w14:paraId="758AA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4" w:type="dxa"/>
          </w:tcPr>
          <w:p w14:paraId="485544E5">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2376" w:type="dxa"/>
          </w:tcPr>
          <w:p w14:paraId="3C2FC25E">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参加政府采购活动前三年内在经营活动中没有重大违法记录</w:t>
            </w:r>
          </w:p>
        </w:tc>
        <w:tc>
          <w:tcPr>
            <w:tcW w:w="5164" w:type="dxa"/>
          </w:tcPr>
          <w:p w14:paraId="61451D8B">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提供参加政府采购活动前三年内在经营活动中没有重大违法记录的书面声明；</w:t>
            </w:r>
          </w:p>
        </w:tc>
      </w:tr>
      <w:tr w14:paraId="401B0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4" w:type="dxa"/>
          </w:tcPr>
          <w:p w14:paraId="70BA837B">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2376" w:type="dxa"/>
          </w:tcPr>
          <w:p w14:paraId="36B33D50">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供应商信用查询</w:t>
            </w:r>
          </w:p>
        </w:tc>
        <w:tc>
          <w:tcPr>
            <w:tcW w:w="5164" w:type="dxa"/>
          </w:tcPr>
          <w:p w14:paraId="274AF764">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tc>
      </w:tr>
      <w:tr w14:paraId="3A67F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4" w:type="dxa"/>
          </w:tcPr>
          <w:p w14:paraId="77E6B470">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2376" w:type="dxa"/>
          </w:tcPr>
          <w:p w14:paraId="085767E1">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财务状况报告（以下三种资料提供任意一种即可）</w:t>
            </w:r>
          </w:p>
        </w:tc>
        <w:tc>
          <w:tcPr>
            <w:tcW w:w="5164" w:type="dxa"/>
          </w:tcPr>
          <w:p w14:paraId="19445057">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①提供递交投标文件截止之日前两年内任意一个年度经审计的财务报告（包括“四表一注”，即资产负债表、利润表、现金流量表、所有者权益变动表及其附注，符合《中小企业划型标准规定》的小型企业按照《小企业会计准则》执行。成立时间至提交投标文件截止时间不足一年的可提供</w:t>
            </w:r>
            <w:bookmarkStart w:id="0" w:name="_GoBack"/>
            <w:bookmarkEnd w:id="0"/>
            <w:r>
              <w:rPr>
                <w:rFonts w:hint="eastAsia" w:ascii="仿宋" w:hAnsi="仿宋" w:eastAsia="仿宋" w:cs="仿宋"/>
                <w:sz w:val="28"/>
                <w:szCs w:val="28"/>
                <w:highlight w:val="none"/>
              </w:rPr>
              <w:t>成立后任意时段的资产负债表）； ②其开标前三个月内基本开户银行出具的资信证明； ③信用担保机构出具的投标担保函。</w:t>
            </w:r>
          </w:p>
        </w:tc>
      </w:tr>
      <w:tr w14:paraId="26ACF037">
        <w:tblPrEx>
          <w:tblCellMar>
            <w:top w:w="0" w:type="dxa"/>
            <w:left w:w="108" w:type="dxa"/>
            <w:bottom w:w="0" w:type="dxa"/>
            <w:right w:w="108" w:type="dxa"/>
          </w:tblCellMar>
        </w:tblPrEx>
        <w:tc>
          <w:tcPr>
            <w:tcW w:w="814" w:type="dxa"/>
          </w:tcPr>
          <w:p w14:paraId="1E9566C8">
            <w:pPr>
              <w:pStyle w:val="6"/>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2376" w:type="dxa"/>
          </w:tcPr>
          <w:p w14:paraId="6CBA05D2">
            <w:pPr>
              <w:pStyle w:val="6"/>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特许资格</w:t>
            </w:r>
          </w:p>
        </w:tc>
        <w:tc>
          <w:tcPr>
            <w:tcW w:w="5164" w:type="dxa"/>
          </w:tcPr>
          <w:p w14:paraId="4482C91E">
            <w:pPr>
              <w:pStyle w:val="6"/>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val="en-US" w:eastAsia="zh-CN"/>
              </w:rPr>
              <w:t>应具备工程设计（</w:t>
            </w:r>
            <w:r>
              <w:rPr>
                <w:rFonts w:hint="eastAsia" w:ascii="仿宋" w:hAnsi="仿宋" w:eastAsia="仿宋" w:cs="仿宋"/>
                <w:sz w:val="28"/>
                <w:szCs w:val="28"/>
                <w:highlight w:val="none"/>
              </w:rPr>
              <w:t>水利行业</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乙级</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含</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以上</w:t>
            </w:r>
            <w:r>
              <w:rPr>
                <w:rFonts w:hint="eastAsia" w:ascii="仿宋" w:hAnsi="仿宋" w:eastAsia="仿宋" w:cs="仿宋"/>
                <w:sz w:val="28"/>
                <w:szCs w:val="28"/>
                <w:highlight w:val="none"/>
              </w:rPr>
              <w:t>资质</w:t>
            </w:r>
            <w:r>
              <w:rPr>
                <w:rFonts w:hint="eastAsia" w:ascii="仿宋" w:hAnsi="仿宋" w:eastAsia="仿宋" w:cs="仿宋"/>
                <w:sz w:val="28"/>
                <w:szCs w:val="28"/>
                <w:highlight w:val="none"/>
                <w:lang w:eastAsia="zh-CN"/>
              </w:rPr>
              <w:t>。</w:t>
            </w:r>
          </w:p>
        </w:tc>
      </w:tr>
    </w:tbl>
    <w:p w14:paraId="44C516EB">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9、合同管理安排</w:t>
      </w:r>
    </w:p>
    <w:p w14:paraId="76305858">
      <w:pPr>
        <w:pStyle w:val="6"/>
        <w:ind w:firstLine="840"/>
        <w:rPr>
          <w:rFonts w:hint="eastAsia" w:ascii="仿宋" w:hAnsi="仿宋" w:eastAsia="仿宋" w:cs="仿宋"/>
          <w:sz w:val="28"/>
          <w:szCs w:val="28"/>
          <w:highlight w:val="none"/>
        </w:rPr>
      </w:pPr>
      <w:r>
        <w:rPr>
          <w:rFonts w:hint="eastAsia" w:ascii="仿宋" w:hAnsi="仿宋" w:eastAsia="仿宋" w:cs="仿宋"/>
          <w:sz w:val="28"/>
          <w:szCs w:val="28"/>
          <w:highlight w:val="none"/>
        </w:rPr>
        <w:t>1）合同类型：承揽合同</w:t>
      </w:r>
    </w:p>
    <w:p w14:paraId="4D9E1C0A">
      <w:pPr>
        <w:pStyle w:val="6"/>
        <w:ind w:firstLine="840"/>
        <w:rPr>
          <w:rFonts w:hint="eastAsia" w:ascii="仿宋" w:hAnsi="仿宋" w:eastAsia="仿宋" w:cs="仿宋"/>
          <w:sz w:val="28"/>
          <w:szCs w:val="28"/>
          <w:highlight w:val="none"/>
        </w:rPr>
      </w:pPr>
      <w:r>
        <w:rPr>
          <w:rFonts w:hint="eastAsia" w:ascii="仿宋" w:hAnsi="仿宋" w:eastAsia="仿宋" w:cs="仿宋"/>
          <w:sz w:val="28"/>
          <w:szCs w:val="28"/>
          <w:highlight w:val="none"/>
        </w:rPr>
        <w:t>2）合同履行期限： 60个日历日</w:t>
      </w:r>
    </w:p>
    <w:p w14:paraId="24E8F0A8">
      <w:pPr>
        <w:pStyle w:val="6"/>
        <w:ind w:firstLine="840"/>
        <w:rPr>
          <w:rFonts w:hint="eastAsia" w:ascii="仿宋" w:hAnsi="仿宋" w:eastAsia="仿宋" w:cs="仿宋"/>
          <w:sz w:val="28"/>
          <w:szCs w:val="28"/>
          <w:highlight w:val="none"/>
        </w:rPr>
      </w:pPr>
      <w:r>
        <w:rPr>
          <w:rFonts w:hint="eastAsia" w:ascii="仿宋" w:hAnsi="仿宋" w:eastAsia="仿宋" w:cs="仿宋"/>
          <w:sz w:val="28"/>
          <w:szCs w:val="28"/>
          <w:highlight w:val="none"/>
        </w:rPr>
        <w:t>3）合同履约地点：按甲方要求</w:t>
      </w:r>
    </w:p>
    <w:p w14:paraId="2EDFECFE">
      <w:pPr>
        <w:pStyle w:val="6"/>
        <w:ind w:firstLine="840"/>
        <w:rPr>
          <w:rFonts w:hint="eastAsia" w:ascii="仿宋" w:hAnsi="仿宋" w:eastAsia="仿宋" w:cs="仿宋"/>
          <w:sz w:val="28"/>
          <w:szCs w:val="28"/>
          <w:highlight w:val="none"/>
        </w:rPr>
      </w:pPr>
      <w:r>
        <w:rPr>
          <w:rFonts w:hint="eastAsia" w:ascii="仿宋" w:hAnsi="仿宋" w:eastAsia="仿宋" w:cs="仿宋"/>
          <w:sz w:val="28"/>
          <w:szCs w:val="28"/>
          <w:highlight w:val="none"/>
        </w:rPr>
        <w:t>4）支付方式：</w:t>
      </w:r>
      <w:r>
        <w:rPr>
          <w:rFonts w:hint="eastAsia" w:ascii="仿宋" w:hAnsi="仿宋" w:eastAsia="仿宋" w:cs="仿宋"/>
          <w:sz w:val="28"/>
          <w:szCs w:val="28"/>
          <w:highlight w:val="none"/>
          <w:lang w:val="en-US" w:eastAsia="zh-CN"/>
        </w:rPr>
        <w:t>一次性</w:t>
      </w:r>
      <w:r>
        <w:rPr>
          <w:rFonts w:hint="eastAsia" w:ascii="仿宋" w:hAnsi="仿宋" w:eastAsia="仿宋" w:cs="仿宋"/>
          <w:sz w:val="28"/>
          <w:szCs w:val="28"/>
          <w:highlight w:val="none"/>
        </w:rPr>
        <w:t>付款</w:t>
      </w:r>
    </w:p>
    <w:p w14:paraId="3D5A3450">
      <w:pPr>
        <w:pStyle w:val="6"/>
        <w:ind w:firstLine="840"/>
        <w:rPr>
          <w:rFonts w:hint="eastAsia" w:ascii="仿宋" w:hAnsi="仿宋" w:eastAsia="仿宋" w:cs="仿宋"/>
          <w:sz w:val="28"/>
          <w:szCs w:val="28"/>
          <w:highlight w:val="none"/>
        </w:rPr>
      </w:pPr>
      <w:r>
        <w:rPr>
          <w:rFonts w:hint="eastAsia" w:ascii="仿宋" w:hAnsi="仿宋" w:eastAsia="仿宋" w:cs="仿宋"/>
          <w:sz w:val="28"/>
          <w:szCs w:val="28"/>
          <w:highlight w:val="none"/>
        </w:rPr>
        <w:t>5）履约保证金及缴纳形式：</w:t>
      </w:r>
    </w:p>
    <w:p w14:paraId="5FA5AF58">
      <w:pPr>
        <w:pStyle w:val="6"/>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中标/成交供应商是否需要缴纳履约保证金：否</w:t>
      </w:r>
    </w:p>
    <w:p w14:paraId="4DC88DFF">
      <w:pPr>
        <w:pStyle w:val="6"/>
        <w:ind w:firstLine="840"/>
        <w:rPr>
          <w:rFonts w:hint="eastAsia" w:ascii="仿宋" w:hAnsi="仿宋" w:eastAsia="仿宋" w:cs="仿宋"/>
          <w:sz w:val="28"/>
          <w:szCs w:val="28"/>
          <w:highlight w:val="none"/>
        </w:rPr>
      </w:pPr>
      <w:r>
        <w:rPr>
          <w:rFonts w:hint="eastAsia" w:ascii="仿宋" w:hAnsi="仿宋" w:eastAsia="仿宋" w:cs="仿宋"/>
          <w:sz w:val="28"/>
          <w:szCs w:val="28"/>
          <w:highlight w:val="none"/>
        </w:rPr>
        <w:t>6）中标/成交供应商是否需要缴纳质量保证金：否</w:t>
      </w:r>
    </w:p>
    <w:p w14:paraId="766CEF01">
      <w:pPr>
        <w:pStyle w:val="6"/>
        <w:ind w:firstLine="840"/>
        <w:rPr>
          <w:rFonts w:hint="eastAsia" w:ascii="仿宋" w:hAnsi="仿宋" w:eastAsia="仿宋" w:cs="仿宋"/>
          <w:sz w:val="28"/>
          <w:szCs w:val="28"/>
          <w:highlight w:val="none"/>
        </w:rPr>
      </w:pPr>
      <w:r>
        <w:rPr>
          <w:rFonts w:hint="eastAsia" w:ascii="仿宋" w:hAnsi="仿宋" w:eastAsia="仿宋" w:cs="仿宋"/>
          <w:sz w:val="28"/>
          <w:szCs w:val="28"/>
          <w:highlight w:val="none"/>
        </w:rPr>
        <w:t>7）合同支付约定：</w:t>
      </w:r>
    </w:p>
    <w:p w14:paraId="7B6865CC">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1、项目验收完成后 ，达到付款条件起 7 日内，支付合同总金额的 </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0.00%。</w:t>
      </w:r>
    </w:p>
    <w:p w14:paraId="1905E34C">
      <w:pPr>
        <w:pStyle w:val="6"/>
        <w:ind w:firstLine="840"/>
        <w:rPr>
          <w:rFonts w:hint="eastAsia" w:ascii="仿宋" w:hAnsi="仿宋" w:eastAsia="仿宋" w:cs="仿宋"/>
          <w:sz w:val="28"/>
          <w:szCs w:val="28"/>
          <w:highlight w:val="none"/>
        </w:rPr>
      </w:pPr>
      <w:r>
        <w:rPr>
          <w:rFonts w:hint="eastAsia" w:ascii="仿宋" w:hAnsi="仿宋" w:eastAsia="仿宋" w:cs="仿宋"/>
          <w:sz w:val="28"/>
          <w:szCs w:val="28"/>
          <w:highlight w:val="none"/>
        </w:rPr>
        <w:t>8）验收交付标准和方法：1、乙方应按项目建设要求完成项目建设，并保证甲方工作正常运行。 2、经甲方考评合格后结算合同价款。</w:t>
      </w:r>
    </w:p>
    <w:p w14:paraId="6D3DBE75">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）履约验收方案</w:t>
      </w:r>
    </w:p>
    <w:p w14:paraId="6915419D">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1）验收组织方式：自行验收</w:t>
      </w:r>
    </w:p>
    <w:p w14:paraId="0CC819C8">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2）是否邀请本项目的其他供应商：否</w:t>
      </w:r>
    </w:p>
    <w:p w14:paraId="43AFFD76">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3）是否邀请专家：否</w:t>
      </w:r>
    </w:p>
    <w:p w14:paraId="73A60D59">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4）是否邀请服务对象：否</w:t>
      </w:r>
    </w:p>
    <w:p w14:paraId="10B92F40">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5）是否邀请第三方检测机构：否</w:t>
      </w:r>
    </w:p>
    <w:p w14:paraId="759E0DF2">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6）履约验收程序：一次性验收</w:t>
      </w:r>
    </w:p>
    <w:p w14:paraId="507C07BA">
      <w:pPr>
        <w:pStyle w:val="6"/>
        <w:rPr>
          <w:rFonts w:hint="eastAsia" w:ascii="仿宋" w:hAnsi="仿宋" w:eastAsia="仿宋" w:cs="仿宋"/>
          <w:sz w:val="28"/>
          <w:szCs w:val="28"/>
          <w:highlight w:val="none"/>
        </w:rPr>
      </w:pPr>
      <w:r>
        <w:rPr>
          <w:rFonts w:hint="eastAsia" w:ascii="仿宋" w:hAnsi="仿宋" w:eastAsia="仿宋" w:cs="仿宋"/>
          <w:sz w:val="28"/>
          <w:szCs w:val="28"/>
          <w:highlight w:val="none"/>
        </w:rPr>
        <w:t>7）履约验收时间：供应商提出验收申请之日起7日内组织验收</w:t>
      </w:r>
    </w:p>
    <w:p w14:paraId="1A244F16">
      <w:pPr>
        <w:pStyle w:val="6"/>
        <w:outlineLvl w:val="2"/>
        <w:rPr>
          <w:rFonts w:hint="eastAsia" w:ascii="仿宋" w:hAnsi="仿宋" w:eastAsia="仿宋" w:cs="仿宋"/>
          <w:sz w:val="28"/>
          <w:szCs w:val="28"/>
          <w:highlight w:val="none"/>
        </w:rPr>
      </w:pPr>
      <w:r>
        <w:rPr>
          <w:rFonts w:hint="eastAsia" w:ascii="仿宋" w:hAnsi="仿宋" w:eastAsia="仿宋" w:cs="仿宋"/>
          <w:b/>
          <w:sz w:val="28"/>
          <w:szCs w:val="28"/>
          <w:highlight w:val="none"/>
        </w:rPr>
        <w:t>五、风险控制措施和替代方案</w:t>
      </w:r>
    </w:p>
    <w:p w14:paraId="72C79F82">
      <w:pPr>
        <w:pStyle w:val="6"/>
        <w:ind w:firstLine="840"/>
        <w:rPr>
          <w:rFonts w:hint="eastAsia" w:ascii="仿宋" w:hAnsi="仿宋" w:eastAsia="仿宋" w:cs="仿宋"/>
          <w:sz w:val="28"/>
          <w:szCs w:val="28"/>
          <w:highlight w:val="none"/>
        </w:rPr>
      </w:pPr>
      <w:r>
        <w:rPr>
          <w:rFonts w:hint="eastAsia" w:ascii="仿宋" w:hAnsi="仿宋" w:eastAsia="仿宋" w:cs="仿宋"/>
          <w:sz w:val="28"/>
          <w:szCs w:val="28"/>
          <w:highlight w:val="none"/>
        </w:rPr>
        <w:t>该采购项目按照《政府采购需求管理办法》第二十五条规定，本项目是否需要组织风险判断、提出处置措施和替代方案：否</w:t>
      </w:r>
    </w:p>
    <w:p w14:paraId="47AB5731">
      <w:pPr>
        <w:pStyle w:val="6"/>
        <w:rPr>
          <w:rFonts w:hint="eastAsia" w:ascii="仿宋" w:hAnsi="仿宋" w:eastAsia="仿宋" w:cs="仿宋"/>
          <w:sz w:val="28"/>
          <w:szCs w:val="28"/>
          <w:highlight w:val="none"/>
        </w:rPr>
      </w:pPr>
    </w:p>
    <w:p w14:paraId="0EB8520F">
      <w:pPr>
        <w:pStyle w:val="6"/>
        <w:rPr>
          <w:rFonts w:hint="eastAsia" w:ascii="仿宋" w:hAnsi="仿宋" w:eastAsia="仿宋" w:cs="仿宋"/>
          <w:sz w:val="28"/>
          <w:szCs w:val="28"/>
          <w:highlight w:val="none"/>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3A762C0"/>
    <w:rsid w:val="177F50ED"/>
    <w:rsid w:val="1AD43EBF"/>
    <w:rsid w:val="1ECE2E43"/>
    <w:rsid w:val="275A3DB2"/>
    <w:rsid w:val="2829733C"/>
    <w:rsid w:val="316F5E5B"/>
    <w:rsid w:val="36931098"/>
    <w:rsid w:val="36E34DFA"/>
    <w:rsid w:val="393A0BFF"/>
    <w:rsid w:val="3FF56EB9"/>
    <w:rsid w:val="407B06A8"/>
    <w:rsid w:val="47CE5B96"/>
    <w:rsid w:val="4F8366F9"/>
    <w:rsid w:val="51BF1EB5"/>
    <w:rsid w:val="52E635B0"/>
    <w:rsid w:val="53B52B8D"/>
    <w:rsid w:val="5ACC2CB3"/>
    <w:rsid w:val="7189798E"/>
    <w:rsid w:val="77F79321"/>
    <w:rsid w:val="781B467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color w:val="993300"/>
      <w:sz w:val="24"/>
    </w:rPr>
  </w:style>
  <w:style w:type="paragraph" w:customStyle="1" w:styleId="6">
    <w:name w:val="null3"/>
    <w:hidden/>
    <w:qFormat/>
    <w:uiPriority w:val="0"/>
    <w:rPr>
      <w:rFonts w:hint="eastAsia" w:asciiTheme="minorHAnsi" w:hAnsiTheme="minorHAnsi" w:eastAsiaTheme="minorEastAsia" w:cstheme="minorBidi"/>
      <w:lang w:val="en-US" w:eastAsia="zh-Hans"/>
    </w:rPr>
  </w:style>
  <w:style w:type="paragraph" w:customStyle="1" w:styleId="7">
    <w:name w:val="正文空2格  1."/>
    <w:basedOn w:val="1"/>
    <w:qFormat/>
    <w:uiPriority w:val="0"/>
    <w:pPr>
      <w:keepNext w:val="0"/>
      <w:keepLines w:val="0"/>
      <w:widowControl w:val="0"/>
      <w:suppressLineNumbers w:val="0"/>
      <w:adjustRightInd w:val="0"/>
      <w:spacing w:before="0" w:beforeAutospacing="0" w:after="0" w:afterAutospacing="0" w:line="360" w:lineRule="auto"/>
      <w:ind w:left="0" w:right="0" w:firstLine="480" w:firstLineChars="200"/>
      <w:jc w:val="both"/>
    </w:pPr>
    <w:rPr>
      <w:rFonts w:hint="eastAsia" w:ascii="宋体" w:hAnsi="Times New Roman" w:eastAsia="仿宋" w:cs="宋体"/>
      <w:kern w:val="0"/>
      <w:sz w:val="28"/>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1993</Words>
  <Characters>2055</Characters>
  <Lines>0</Lines>
  <Paragraphs>0</Paragraphs>
  <TotalTime>7</TotalTime>
  <ScaleCrop>false</ScaleCrop>
  <LinksUpToDate>false</LinksUpToDate>
  <CharactersWithSpaces>2070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WPS_1694253682</cp:lastModifiedBy>
  <dcterms:modified xsi:type="dcterms:W3CDTF">2025-04-15T09:56:19Z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2EC1DF94CA21484189099A144867AE9F_13</vt:lpwstr>
  </property>
  <property fmtid="{D5CDD505-2E9C-101B-9397-08002B2CF9AE}" pid="4" name="KSOTemplateDocerSaveRecord">
    <vt:lpwstr>eyJoZGlkIjoiNDljODYyNTg3NWEwMjFhYzc1ZGVkMjQ5YTVlOTVkMmIiLCJ1c2VySWQiOiIxNTMwNDUxODQ1In0=</vt:lpwstr>
  </property>
</Properties>
</file>