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bCs/>
          <w:i w:val="0"/>
          <w:caps w:val="0"/>
          <w:color w:val="333333"/>
          <w:spacing w:val="0"/>
          <w:sz w:val="24"/>
          <w:szCs w:val="24"/>
          <w:shd w:val="clear" w:fill="FFFFFF"/>
          <w:lang w:val="en-US" w:eastAsia="zh-CN"/>
        </w:rPr>
      </w:pPr>
      <w:bookmarkStart w:id="0" w:name="OLE_LINK1"/>
      <w:r>
        <w:rPr>
          <w:rFonts w:hint="eastAsia" w:asciiTheme="minorEastAsia" w:hAnsiTheme="minorEastAsia" w:cstheme="minorEastAsia"/>
          <w:b/>
          <w:bCs/>
          <w:i w:val="0"/>
          <w:caps w:val="0"/>
          <w:color w:val="333333"/>
          <w:spacing w:val="0"/>
          <w:sz w:val="24"/>
          <w:szCs w:val="24"/>
          <w:shd w:val="clear" w:fill="FFFFFF"/>
          <w:lang w:val="en-US" w:eastAsia="zh-CN"/>
        </w:rPr>
        <w:t>秦汉新城城市道路地下空洞探测以及地下管线隐患检测工程</w:t>
      </w:r>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bCs/>
          <w:i w:val="0"/>
          <w:caps w:val="0"/>
          <w:color w:val="333333"/>
          <w:spacing w:val="0"/>
          <w:sz w:val="30"/>
          <w:szCs w:val="30"/>
          <w:shd w:val="clear" w:fill="FFFFFF"/>
          <w:lang w:val="en-US" w:eastAsia="zh-CN"/>
        </w:rPr>
      </w:pPr>
      <w:r>
        <w:rPr>
          <w:rFonts w:hint="eastAsia" w:asciiTheme="minorEastAsia" w:hAnsiTheme="minorEastAsia" w:cstheme="minorEastAsia"/>
          <w:b/>
          <w:bCs/>
          <w:i w:val="0"/>
          <w:caps w:val="0"/>
          <w:color w:val="333333"/>
          <w:spacing w:val="0"/>
          <w:sz w:val="24"/>
          <w:szCs w:val="24"/>
          <w:shd w:val="clear" w:fill="FFFFFF"/>
          <w:lang w:val="en-US" w:eastAsia="zh-CN"/>
        </w:rPr>
        <w:t>采购需求</w:t>
      </w:r>
    </w:p>
    <w:p>
      <w:pPr>
        <w:spacing w:line="360" w:lineRule="auto"/>
        <w:jc w:val="both"/>
        <w:rPr>
          <w:rFonts w:hint="eastAsia" w:asciiTheme="minorEastAsia" w:hAnsiTheme="minorEastAsia" w:cstheme="minorEastAsia"/>
          <w:b w:val="0"/>
          <w:bCs w:val="0"/>
          <w:i w:val="0"/>
          <w:caps w:val="0"/>
          <w:color w:val="333333"/>
          <w:spacing w:val="0"/>
          <w:sz w:val="21"/>
          <w:szCs w:val="21"/>
          <w:shd w:val="clear" w:fill="FFFFFF"/>
          <w:lang w:val="en-US" w:eastAsia="zh-CN"/>
        </w:rPr>
      </w:pPr>
      <w:r>
        <w:rPr>
          <w:rFonts w:hint="eastAsia" w:asciiTheme="minorEastAsia" w:hAnsiTheme="minorEastAsia" w:cstheme="minorEastAsia"/>
          <w:b w:val="0"/>
          <w:bCs w:val="0"/>
          <w:i w:val="0"/>
          <w:caps w:val="0"/>
          <w:color w:val="333333"/>
          <w:spacing w:val="0"/>
          <w:sz w:val="21"/>
          <w:szCs w:val="21"/>
          <w:shd w:val="clear" w:fill="FFFFFF"/>
          <w:lang w:val="en-US" w:eastAsia="zh-CN"/>
        </w:rPr>
        <w:t>采购人：陕西省西咸新区秦汉新城综合行政执法支队</w:t>
      </w:r>
    </w:p>
    <w:p>
      <w:pPr>
        <w:pStyle w:val="2"/>
        <w:ind w:left="1050" w:hanging="1050" w:hangingChars="500"/>
        <w:rPr>
          <w:rFonts w:hint="eastAsia" w:asciiTheme="minorEastAsia" w:hAnsiTheme="minorEastAsia" w:cstheme="minorEastAsia"/>
          <w:b w:val="0"/>
          <w:bCs w:val="0"/>
          <w:i w:val="0"/>
          <w:caps w:val="0"/>
          <w:color w:val="333333"/>
          <w:spacing w:val="0"/>
          <w:sz w:val="21"/>
          <w:szCs w:val="21"/>
          <w:shd w:val="clear" w:fill="FFFFFF"/>
          <w:lang w:val="en-US" w:eastAsia="zh-CN"/>
        </w:rPr>
      </w:pPr>
      <w:r>
        <w:rPr>
          <w:rFonts w:hint="eastAsia" w:asciiTheme="minorEastAsia" w:hAnsiTheme="minorEastAsia" w:cstheme="minorEastAsia"/>
          <w:b w:val="0"/>
          <w:bCs w:val="0"/>
          <w:i w:val="0"/>
          <w:caps w:val="0"/>
          <w:color w:val="333333"/>
          <w:spacing w:val="0"/>
          <w:sz w:val="21"/>
          <w:szCs w:val="21"/>
          <w:shd w:val="clear" w:fill="FFFFFF"/>
          <w:lang w:val="en-US" w:eastAsia="zh-CN"/>
        </w:rPr>
        <w:t>项目名称：秦汉新城城市道路地下空洞探测以及地下管线隐患检测工程</w:t>
      </w:r>
    </w:p>
    <w:tbl>
      <w:tblPr>
        <w:tblStyle w:val="16"/>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2350"/>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序号</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关键事项</w:t>
            </w:r>
          </w:p>
        </w:tc>
        <w:tc>
          <w:tcPr>
            <w:tcW w:w="59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1</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采购预算</w:t>
            </w:r>
          </w:p>
        </w:tc>
        <w:tc>
          <w:tcPr>
            <w:tcW w:w="59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bookmarkStart w:id="1" w:name="OLE_LINK2"/>
            <w:r>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t>¥861,754.20元</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2</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最高限价</w:t>
            </w:r>
          </w:p>
        </w:tc>
        <w:tc>
          <w:tcPr>
            <w:tcW w:w="59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t>¥861,754.20元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3</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项目类型</w:t>
            </w:r>
          </w:p>
        </w:tc>
        <w:tc>
          <w:tcPr>
            <w:tcW w:w="59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4</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项目性质</w:t>
            </w:r>
          </w:p>
        </w:tc>
        <w:tc>
          <w:tcPr>
            <w:tcW w:w="59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4" w:hRule="exac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5</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对供应商的资格要求</w:t>
            </w:r>
          </w:p>
        </w:tc>
        <w:tc>
          <w:tcPr>
            <w:tcW w:w="59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合同包1（秦汉新城城市道路地下空洞探测以及地下管线隐患检测工程）落实政府采购政策需满足的资格要求如下：本项目专门面向中小企业采购。</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3.本项目的特定资格要求：</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合同包1(秦汉新城城市道路地下空洞探测以及地下管线隐患检测工程)特定资格要求如下:</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（1）具有独立承担民事责任能力的法人、其他组织或自然人（法人参与的提供合法有效的统一社会信用代码营业执照或法人证书；其他组织参与的提供合法证明文件；自然人参与的提供其身份证明）；</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bookmarkStart w:id="2" w:name="OLE_LINK13"/>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（2）</w:t>
            </w:r>
            <w:bookmarkStart w:id="3" w:name="OLE_LINK12"/>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具有建设行政主管部门颁发的有效的建设工程质量检测机构资质证书，检测范围包括市政道路工程检测；具有有效的检验检测机构资质认定证书（CMA证书）；</w:t>
            </w:r>
            <w:bookmarkEnd w:id="3"/>
          </w:p>
          <w:bookmarkEnd w:id="2"/>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（3）项目负责人须具有相关专业高级工程师职称；</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4）供应商不得在“信用中国”网站（www.creditchina.gov.cn）列入失信被执行人、重大税收违法失信主体、政府采购严重违法失信行为记录名单；不得在“中国政府采购网”（ccgp.gov.cn）列入政府采购严重违法失信行为信息记录名单；</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（5）单位负责人为同一人或者存在控股、管理关系的不同供应商，不得参加同一合同项下的政府采购活动；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（6）本项目不接受联合体。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val="0"/>
                <w:i w:val="0"/>
                <w:caps w:val="0"/>
                <w:color w:val="333333"/>
                <w:spacing w:val="0"/>
                <w:kern w:val="2"/>
                <w:sz w:val="21"/>
                <w:szCs w:val="21"/>
                <w:shd w:val="clear" w:fill="FFFFFF"/>
                <w:vertAlign w:val="baseline"/>
                <w:lang w:val="en-US" w:eastAsia="zh-CN" w:bidi="ar-SA"/>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6</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val="0"/>
                <w:i w:val="0"/>
                <w:caps w:val="0"/>
                <w:color w:val="333333"/>
                <w:spacing w:val="0"/>
                <w:kern w:val="2"/>
                <w:sz w:val="21"/>
                <w:szCs w:val="21"/>
                <w:shd w:val="clear" w:fill="FFFFFF"/>
                <w:vertAlign w:val="baseline"/>
                <w:lang w:val="en-US" w:eastAsia="zh-CN" w:bidi="ar-SA"/>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是否接受联合体投标</w:t>
            </w:r>
          </w:p>
        </w:tc>
        <w:tc>
          <w:tcPr>
            <w:tcW w:w="59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val="0"/>
                <w:i w:val="0"/>
                <w:caps w:val="0"/>
                <w:color w:val="333333"/>
                <w:spacing w:val="0"/>
                <w:kern w:val="2"/>
                <w:sz w:val="21"/>
                <w:szCs w:val="21"/>
                <w:shd w:val="clear" w:fill="FFFFFF"/>
                <w:vertAlign w:val="baseline"/>
                <w:lang w:val="en-US" w:eastAsia="zh-CN" w:bidi="ar-SA"/>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i w:val="0"/>
                <w:caps w:val="0"/>
                <w:color w:val="333333"/>
                <w:spacing w:val="0"/>
                <w:kern w:val="2"/>
                <w:sz w:val="21"/>
                <w:szCs w:val="21"/>
                <w:shd w:val="clear" w:fill="FFFFFF"/>
                <w:vertAlign w:val="baseline"/>
                <w:lang w:val="en-US" w:eastAsia="zh-CN" w:bidi="ar-SA"/>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7</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i w:val="0"/>
                <w:caps w:val="0"/>
                <w:color w:val="333333"/>
                <w:spacing w:val="0"/>
                <w:kern w:val="2"/>
                <w:sz w:val="21"/>
                <w:szCs w:val="21"/>
                <w:shd w:val="clear" w:fill="FFFFFF"/>
                <w:vertAlign w:val="baseline"/>
                <w:lang w:val="en-US" w:eastAsia="zh-CN" w:bidi="ar-SA"/>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履约保证金</w:t>
            </w:r>
          </w:p>
        </w:tc>
        <w:tc>
          <w:tcPr>
            <w:tcW w:w="59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i w:val="0"/>
                <w:caps w:val="0"/>
                <w:color w:val="333333"/>
                <w:spacing w:val="0"/>
                <w:kern w:val="2"/>
                <w:sz w:val="21"/>
                <w:szCs w:val="21"/>
                <w:shd w:val="clear" w:fill="FFFFFF"/>
                <w:vertAlign w:val="baseline"/>
                <w:lang w:val="en-US" w:eastAsia="zh-CN" w:bidi="ar-SA"/>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val="0"/>
                <w:i w:val="0"/>
                <w:caps w:val="0"/>
                <w:color w:val="333333"/>
                <w:spacing w:val="0"/>
                <w:kern w:val="2"/>
                <w:sz w:val="21"/>
                <w:szCs w:val="21"/>
                <w:shd w:val="clear" w:fill="FFFFFF"/>
                <w:vertAlign w:val="baseline"/>
                <w:lang w:val="en-US" w:eastAsia="zh-CN" w:bidi="ar-SA"/>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8</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val="0"/>
                <w:i w:val="0"/>
                <w:caps w:val="0"/>
                <w:color w:val="333333"/>
                <w:spacing w:val="0"/>
                <w:kern w:val="2"/>
                <w:sz w:val="21"/>
                <w:szCs w:val="21"/>
                <w:shd w:val="clear" w:fill="FFFFFF"/>
                <w:vertAlign w:val="baseline"/>
                <w:lang w:val="en-US" w:eastAsia="zh-CN" w:bidi="ar-SA"/>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现场踏勘和集中答疑</w:t>
            </w:r>
          </w:p>
        </w:tc>
        <w:tc>
          <w:tcPr>
            <w:tcW w:w="59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val="0"/>
                <w:i w:val="0"/>
                <w:caps w:val="0"/>
                <w:color w:val="333333"/>
                <w:spacing w:val="0"/>
                <w:kern w:val="2"/>
                <w:sz w:val="21"/>
                <w:szCs w:val="21"/>
                <w:shd w:val="clear" w:fill="FFFFFF"/>
                <w:vertAlign w:val="baseline"/>
                <w:lang w:val="en-US" w:eastAsia="zh-CN" w:bidi="ar-SA"/>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val="0"/>
                <w:i w:val="0"/>
                <w:caps w:val="0"/>
                <w:color w:val="333333"/>
                <w:spacing w:val="0"/>
                <w:kern w:val="2"/>
                <w:sz w:val="21"/>
                <w:szCs w:val="21"/>
                <w:shd w:val="clear" w:fill="FFFFFF"/>
                <w:vertAlign w:val="baseline"/>
                <w:lang w:val="en-US" w:eastAsia="zh-CN" w:bidi="ar-SA"/>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9</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价格分比重</w:t>
            </w:r>
          </w:p>
        </w:tc>
        <w:tc>
          <w:tcPr>
            <w:tcW w:w="59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highlight w:val="none"/>
                <w:shd w:val="clear" w:fill="FFFFFF"/>
                <w:vertAlign w:val="baseline"/>
                <w:lang w:val="en-US" w:eastAsia="zh-CN"/>
              </w:rPr>
              <w:t>占总分值的15%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val="0"/>
                <w:i w:val="0"/>
                <w:caps w:val="0"/>
                <w:color w:val="333333"/>
                <w:spacing w:val="0"/>
                <w:kern w:val="2"/>
                <w:sz w:val="21"/>
                <w:szCs w:val="21"/>
                <w:shd w:val="clear" w:fill="FFFFFF"/>
                <w:vertAlign w:val="baseline"/>
                <w:lang w:val="en-US" w:eastAsia="zh-CN" w:bidi="ar-SA"/>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10</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合同类型</w:t>
            </w:r>
          </w:p>
        </w:tc>
        <w:tc>
          <w:tcPr>
            <w:tcW w:w="59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单价合同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11</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争议解决途径</w:t>
            </w:r>
          </w:p>
        </w:tc>
        <w:tc>
          <w:tcPr>
            <w:tcW w:w="59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t>依法向</w:t>
            </w: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采购人</w:t>
            </w:r>
            <w:r>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t>所在地法院起诉。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12</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联系方式</w:t>
            </w:r>
          </w:p>
        </w:tc>
        <w:tc>
          <w:tcPr>
            <w:tcW w:w="593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项目对接人：</w:t>
            </w:r>
            <w:r>
              <w:rPr>
                <w:rFonts w:hint="eastAsia" w:ascii="宋体" w:hAnsi="宋体" w:cs="宋体"/>
                <w:color w:val="auto"/>
                <w:szCs w:val="21"/>
                <w:highlight w:val="none"/>
                <w:lang w:val="en-US" w:eastAsia="zh-CN"/>
              </w:rPr>
              <w:t>王工</w:t>
            </w:r>
            <w:r>
              <w:rPr>
                <w:rFonts w:hint="eastAsia" w:ascii="宋体" w:hAnsi="宋体" w:eastAsia="宋体" w:cs="宋体"/>
                <w:color w:val="auto"/>
                <w:szCs w:val="21"/>
                <w:highlight w:val="none"/>
                <w:lang w:val="en-US" w:eastAsia="zh-CN"/>
              </w:rPr>
              <w:t xml:space="preserve">  </w:t>
            </w: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 xml:space="preserve">   </w:t>
            </w:r>
            <w:r>
              <w:rPr>
                <w:rFonts w:hint="eastAsia" w:asciiTheme="minorEastAsia" w:hAnsiTheme="minorEastAsia" w:cstheme="minorEastAsia"/>
                <w:b w:val="0"/>
                <w:bCs w:val="0"/>
                <w:i w:val="0"/>
                <w:caps w:val="0"/>
                <w:color w:val="333333"/>
                <w:spacing w:val="0"/>
                <w:sz w:val="21"/>
                <w:szCs w:val="21"/>
                <w:shd w:val="clear" w:fill="FFFFFF"/>
                <w:vertAlign w:val="baseline"/>
                <w:lang w:val="zh-CN" w:eastAsia="zh-CN"/>
              </w:rPr>
              <w:t>联系方式：</w:t>
            </w: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 xml:space="preserve"> </w:t>
            </w:r>
            <w:r>
              <w:rPr>
                <w:rFonts w:hint="eastAsia" w:ascii="宋体" w:hAnsi="宋体" w:eastAsia="宋体" w:cs="宋体"/>
                <w:color w:val="auto"/>
                <w:szCs w:val="21"/>
                <w:highlight w:val="none"/>
                <w:lang w:val="zh-CN" w:eastAsia="zh-CN"/>
              </w:rPr>
              <w:t>029-33185034</w:t>
            </w:r>
          </w:p>
        </w:tc>
      </w:tr>
    </w:tbl>
    <w:p>
      <w:pPr>
        <w:rPr>
          <w:rFonts w:hint="default" w:asciiTheme="minorEastAsia" w:hAnsiTheme="minorEastAsia" w:cstheme="minorEastAsia"/>
          <w:b w:val="0"/>
          <w:bCs w:val="0"/>
          <w:i w:val="0"/>
          <w:caps w:val="0"/>
          <w:color w:val="333333"/>
          <w:spacing w:val="0"/>
          <w:sz w:val="24"/>
          <w:szCs w:val="24"/>
          <w:shd w:val="clear" w:fill="FFFFFF"/>
          <w:lang w:val="en-US" w:eastAsia="zh-CN"/>
        </w:rPr>
      </w:pPr>
      <w:r>
        <w:rPr>
          <w:rFonts w:hint="default" w:asciiTheme="minorEastAsia" w:hAnsiTheme="minorEastAsia" w:cstheme="minorEastAsia"/>
          <w:b w:val="0"/>
          <w:bCs w:val="0"/>
          <w:i w:val="0"/>
          <w:caps w:val="0"/>
          <w:color w:val="333333"/>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0"/>
        <w:rPr>
          <w:rFonts w:hint="default"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left="1680" w:leftChars="200" w:hanging="1260" w:hangingChars="600"/>
        <w:textAlignment w:val="auto"/>
        <w:outlineLvl w:val="0"/>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1、项目名称：秦汉新城城市道路地下空洞探测以及地下管线隐患检测工程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 xml:space="preserve">2、采购人：陕西省西咸新区秦汉新城综合行政执法支队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3、项目编号：SXYBHT2025-001</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color w:val="auto"/>
          <w:kern w:val="1"/>
          <w:sz w:val="21"/>
          <w:szCs w:val="21"/>
          <w:highlight w:val="none"/>
          <w:lang w:val="zh-CN" w:eastAsia="zh-CN"/>
        </w:rPr>
      </w:pPr>
      <w:r>
        <w:rPr>
          <w:rFonts w:hint="eastAsia" w:ascii="宋体" w:hAnsi="宋体" w:eastAsia="宋体" w:cs="宋体"/>
          <w:b w:val="0"/>
          <w:bCs/>
          <w:color w:val="auto"/>
          <w:kern w:val="1"/>
          <w:sz w:val="21"/>
          <w:szCs w:val="21"/>
          <w:highlight w:val="none"/>
          <w:lang w:val="en-US" w:eastAsia="zh-CN"/>
        </w:rPr>
        <w:t>二、采购内容</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color w:val="auto"/>
          <w:kern w:val="1"/>
          <w:sz w:val="21"/>
          <w:szCs w:val="21"/>
          <w:highlight w:val="none"/>
          <w:lang w:val="en-US" w:eastAsia="zh-CN"/>
        </w:rPr>
      </w:pPr>
      <w:r>
        <w:rPr>
          <w:rFonts w:hint="eastAsia" w:ascii="宋体" w:hAnsi="宋体" w:eastAsia="宋体" w:cs="宋体"/>
          <w:b w:val="0"/>
          <w:bCs/>
          <w:color w:val="auto"/>
          <w:kern w:val="1"/>
          <w:sz w:val="21"/>
          <w:szCs w:val="21"/>
          <w:highlight w:val="none"/>
          <w:lang w:val="en-US" w:eastAsia="zh-CN"/>
        </w:rPr>
        <w:t>对地下管线安全隐患进行全面排查，优先选择辖区通车年限较长道路及历史积水点位重点路段进行检测，消除安全隐患。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宋体" w:eastAsia="宋体" w:cs="宋体"/>
          <w:b w:val="0"/>
          <w:bCs/>
          <w:color w:val="auto"/>
          <w:kern w:val="1"/>
          <w:sz w:val="21"/>
          <w:szCs w:val="21"/>
          <w:highlight w:val="none"/>
          <w:lang w:val="en-US" w:eastAsia="zh-CN"/>
        </w:rPr>
      </w:pPr>
      <w:r>
        <w:rPr>
          <w:rFonts w:hint="eastAsia" w:ascii="宋体" w:hAnsi="宋体" w:eastAsia="宋体" w:cs="宋体"/>
          <w:b w:val="0"/>
          <w:bCs/>
          <w:color w:val="auto"/>
          <w:kern w:val="1"/>
          <w:sz w:val="21"/>
          <w:szCs w:val="21"/>
          <w:highlight w:val="none"/>
          <w:lang w:val="en-US" w:eastAsia="zh-CN"/>
        </w:rPr>
        <w:t>三、检测内容</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color w:val="auto"/>
          <w:kern w:val="1"/>
          <w:sz w:val="21"/>
          <w:szCs w:val="21"/>
          <w:highlight w:val="none"/>
          <w:lang w:val="en-US" w:eastAsia="zh-CN"/>
        </w:rPr>
      </w:pPr>
      <w:r>
        <w:rPr>
          <w:rFonts w:hint="eastAsia" w:ascii="宋体" w:hAnsi="宋体" w:eastAsia="宋体" w:cs="宋体"/>
          <w:b w:val="0"/>
          <w:bCs/>
          <w:color w:val="auto"/>
          <w:kern w:val="1"/>
          <w:sz w:val="21"/>
          <w:szCs w:val="21"/>
          <w:highlight w:val="none"/>
          <w:lang w:val="en-US" w:eastAsia="zh-CN"/>
        </w:rPr>
        <w:t>对秦汉新城管辖部分市政道路（包含道路行车道、辅道、人行道、桥梁下道路等）进行地下空洞雷达检测，将隐患划分等级并提出切实可行的处理措施建议，出具检测报告。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color w:val="auto"/>
          <w:kern w:val="1"/>
          <w:sz w:val="21"/>
          <w:szCs w:val="21"/>
          <w:highlight w:val="none"/>
          <w:lang w:val="en-US" w:eastAsia="zh-CN"/>
        </w:rPr>
      </w:pPr>
      <w:r>
        <w:rPr>
          <w:rFonts w:hint="eastAsia" w:ascii="宋体" w:hAnsi="宋体" w:eastAsia="宋体" w:cs="宋体"/>
          <w:b w:val="0"/>
          <w:bCs/>
          <w:color w:val="auto"/>
          <w:kern w:val="1"/>
          <w:sz w:val="21"/>
          <w:szCs w:val="21"/>
          <w:highlight w:val="none"/>
          <w:lang w:val="en-US" w:eastAsia="zh-CN"/>
        </w:rPr>
        <w:t>四、技术及服务要求</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（一）检测目标</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对规定范围内部分市政道路（包含道路行车道、辅道、人行道、桥梁下道路等）进行地下雷达探测，对检测出病害位置、范围、病害具体情况等进行确定并评定风险等级。</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（二）检测内容</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 xml:space="preserve">1、探测路面下方3m范围内基础中是否存在影响道路安全使用的隐蔽性不良地质体，包括但不限于空洞、脱空、土体疏松、富水区和道路结构异常形态病害体。确定其位置、大小、埋深等具体数据。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采取多设备协同开展道路塌陷隐患检测，记录路面状况、道路两侧的护栏、绿化带及存在的障碍等特征，并以此与雷达探测检出的地下病害的位置、产生的影响变化等形成佐证资料，及时准确地发现道路塌陷隐患病害体，同时对采购范围内地下管线情况进行测量调查，形成检测台账，为道路塌陷隐患治理提供依据，由其对于路面下方管径超过1m，埋深浅的方沟，确定起上方覆土是否密实。</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3、对其他异常情况进行检测。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4、形成检测结果。需探明检测路面以下存在的病害情况，明确病害位置、大小、埋深等具体数据，对形成原因进行全方面分析。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5、在检测结果的基础上, 结合周边环境信息，分析现存隐患可能产生的影响程度，按照《城市地下病害体综合探测与风险评估技术标准》JGJ/T 437-2018相关要求，对每一个道路塌陷隐患点开展风险评估，确定其风险等级，并提出风险控制对策建议。提出相应的切实有效的处理维修方案，道路塌陷隐患点风险评估应包括风险影响因素调查、风险发生可能性评价、风险后果评价及风险等级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6、重点隐患复测。根据检测报告结果，对报告中反映的空洞、脱空、土体疏松、富水区等塌陷隐患列为重点隐患，在完成检测6个月后对重点隐患开展复测工作。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7、应急检测。在服务期内，采购人负责管养维护的市管城市道路突发道路空洞、塌陷等地下病害时，在接到采购人的通知后应在2小时内到场开展应急检测工作，检测完成出具相关检测报告。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（三）具体要求</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1、检测依据及标准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实施本项目必须符合国家标准规范及行业相关技术规范的要求，包括并不仅限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（1）《城市工程地球物理探测规范》CJJ7-2017</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（2）《城镇道路养护技术规范》CJJ36-2016</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（3）《城市地下管线探测技术规程》CJJ61-2017</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（4）《城市工程管线综合规划规范》CJJ61-2017</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（5）《城市测量规范》CJJ/T8-2011</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（6）《工程测量规范》GB50026-2007</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（7）《城市地下病害体综合探测与风险评估技术标准》JGJ/T437-2018</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（8）《道路塔下隐患雷达检测技术规范》T/CMEA 2-2018</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（9）《道路塌陷隐患雷达检测技术导则》RISN-TG024-2016</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（10）《城镇地下空间探测于检测应用技术标准》T/CMEA 8-20208</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 xml:space="preserve"> 注：项目实施期间，各类标准规范如有更新，应按最新的标准规范执行。</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2、基本要求</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（1）在检测开始前应制定科学、有效、可行的检测方案、重点隐患复测方案，所有检测方案应经采购人同意后方可实施。</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（2）路面雷达探测项目采用探地雷达检测方法为主，其他检测方法为辅。</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（3）在检测过程中如查明已形成严重隐患的土体病害时，立即以电话和书面的行驶通知采购人。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4）以逐条道路列表形式描述所检测出的各类病害的属性、平面位置、埋深、大小等情况，对病害严重区域配以影像资料；对重点区域和病害严重路段，应对管线情况进行详细、准确、全面的调查，并绘制检测区域管线图。</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（5）绘制逐条道路的平面简图，在图上标明各类病害所在位置。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（6）对各类病害进行全面的成因分析并提出处置方法措施建议。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（7）形成所有检测区域的测线布置图和雷达图谱。</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（8）对检测数据进行整理分析，并出具检测报告。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（9）检测成果验收合格之日起一年内提供后期相关技术咨询及服务。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3、技术要求</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（1）能探测到的道路地面以下土体病害一般要有能力对激发的异常场应能够从干扰背景中分辨出来。</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道路空洞检测项目投入的所有仪器设备应满足性能稳定、结构合理、构件牢固可靠、防潮、抗震和绝缘性能良好的要求，仪器设备应定期进行检查、校准、保养，保证在检测时仪器设备的各项功能和技术指标符合现行行业标准要求。</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（3）检测过程中使用的数据分析软件种类和功能应满足现行行业标准的要求。</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 xml:space="preserve">（4）应对检测到的异常区域进行详查，并采用相应的辅助检测方法验证，优先选用钻探验证法。对空洞、脱空、富水三种病害应全部钻探验证，成果验证结果与检测结果不一致时，应分析原因，对检测结果进行重新评判。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（四）检测人员、设备要求</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1、本项目应配备：项目负责人1人，检测结果主要分析人员1人，检测技术人员不少于4人，安全员1人。人员配备不得低于本标准。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 xml:space="preserve">2、以上人员必须为本单位在职人员。其中拟派项目负责人应具有工程类高级工程师职称；检测结果主要分析人员应具有工程类中级工程师及以上职称资格；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3、在投标文件中明确的人员在检测过程中不得擅自更换，如确需更换应提前5个工作日书面通知采购人，经过采购人同意后方可更换，更换后人员的资历经验等不得低于更换前水平。</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4、检测期间本项目投入人员需到场方可开展检测工作。采购人在项目实施过程中随时检测现场人员到岗情况，如有缺岗，采购人有权对成交供应商采取经济处罚或停工整改措施，情节严重且拒不整改的可终止合同，造成的相应损失，由成交供应商承担。</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5、为保证检测项目顺利实施，供应商应配备满足要求的专业检测仪器和设备。</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（五）检测项目期限、服务成果、验收及保修要求</w:t>
      </w:r>
      <w:bookmarkStart w:id="4" w:name="_GoBack"/>
      <w:bookmarkEnd w:id="4"/>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1、检测期限：本次检测项目应在签订合同后25日历天内完成（包含外业检测及成果提交）。</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检测成果：检测项目结束后应提交的服务成果包括：检测技术方案、检测报告、隐患验证报告、其他专项报告（根据实际情况确定）、影像资料及雷达图谱、所有原始数据及雷达解译后的数据等。要求提供电子资料1套，纸质资料4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其中检测报告应详细、清晰、完整地反映检测过程，报告数据真实、内容完整、结论准确，报告中的数据作为指导采购人开展有效的道路应急抢险及维护工作。检测报告也将作为道路安全评价及因道路塌陷造成的事故调查的法律依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检测报告应包括下列内容：</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（1）项目概况、检测的技术依据、目的和要求；</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（2）检测区域概况；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（3）道路路面相关病害及已有资料的调查情况；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（4）地下病害隐患检测成果；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（5）成果验证；</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（6）结论及处置建议。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3、本项目检测成果知识产权全部归采购人所有。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五、报价要求及最高限价</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报价：本项目的报价包含完成本次采购全部内容要求及工期的成本、利润、税金、开办费、技术措施费、组织措施费、交通安全措施费、各类机械进出场费、钻探费、风险费、复测费、竣工验收、政策性文件规定费用、技术规范要求的费用等所需的全部费用。采购人不再支付其他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单价最高限价：道路空洞雷达探测¥2.90元/米，管道检测¥11.50元/米，最终根据实际发生的量据实结算，总费用不超过本项目采购预算。供应商的报价不得超过单价限价及本项目预算，否则作为不实质性响应竞争性磋商文件，按无效磋商文件处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六、其他要求</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1、踏勘：本次项目不组织集中现场踏勘，各供应商应根据采购文件标明的内容要求自行对项目检测范围内的现场及环境进行踏勘，确保对项目检测范围、检测场地环境现状清楚明确。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安全文明检测：成交供应商应根据本次检测项目的现场特点，按照国家相关法律法规和规范，加强检测现场安全管理、文明施工。现场检测工作开展前必须由项目负责人组织针对本项目的全方面安全知识培训和安全技术交底，准备充足的安全警示和安全防护设施。发生各类安全生产事故造成不良后果和各类损失由供应商承担。</w:t>
      </w:r>
    </w:p>
    <w:sectPr>
      <w:footerReference r:id="rId3" w:type="default"/>
      <w:pgSz w:w="11906" w:h="16838"/>
      <w:pgMar w:top="1440"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Mangal">
    <w:altName w:val="Segoe Print"/>
    <w:panose1 w:val="02040503050203030202"/>
    <w:charset w:val="00"/>
    <w:family w:val="roman"/>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YzA2ODBlNjZkYWVmNGIxNzA0NmY2OWRkMjIxZjgifQ=="/>
  </w:docVars>
  <w:rsids>
    <w:rsidRoot w:val="00000000"/>
    <w:rsid w:val="009A003A"/>
    <w:rsid w:val="017B2F92"/>
    <w:rsid w:val="0442248D"/>
    <w:rsid w:val="044E313E"/>
    <w:rsid w:val="068A3C77"/>
    <w:rsid w:val="06F3181D"/>
    <w:rsid w:val="088A1AEE"/>
    <w:rsid w:val="08A04B29"/>
    <w:rsid w:val="0A7E1A5E"/>
    <w:rsid w:val="0B8E02F2"/>
    <w:rsid w:val="0BD52BF3"/>
    <w:rsid w:val="0C6E1091"/>
    <w:rsid w:val="0D682F64"/>
    <w:rsid w:val="0DDF0D4D"/>
    <w:rsid w:val="0F9D0EBF"/>
    <w:rsid w:val="11F71238"/>
    <w:rsid w:val="135F0966"/>
    <w:rsid w:val="164125A5"/>
    <w:rsid w:val="16BC7E7D"/>
    <w:rsid w:val="1AF7148E"/>
    <w:rsid w:val="1B522B5E"/>
    <w:rsid w:val="1BEA723A"/>
    <w:rsid w:val="1CFC5042"/>
    <w:rsid w:val="1D87184C"/>
    <w:rsid w:val="1DC57625"/>
    <w:rsid w:val="1DE71C83"/>
    <w:rsid w:val="1E6432D4"/>
    <w:rsid w:val="1F7E03C6"/>
    <w:rsid w:val="204A12B2"/>
    <w:rsid w:val="21CA2123"/>
    <w:rsid w:val="24480FA2"/>
    <w:rsid w:val="250A6257"/>
    <w:rsid w:val="256040C9"/>
    <w:rsid w:val="26834513"/>
    <w:rsid w:val="26F86CAF"/>
    <w:rsid w:val="288D1B96"/>
    <w:rsid w:val="28BF3E46"/>
    <w:rsid w:val="298440A5"/>
    <w:rsid w:val="2AE21952"/>
    <w:rsid w:val="2BCD20DF"/>
    <w:rsid w:val="2BEC5FDE"/>
    <w:rsid w:val="2CFE58DA"/>
    <w:rsid w:val="2D95267A"/>
    <w:rsid w:val="2E2D1208"/>
    <w:rsid w:val="2E7A0EA9"/>
    <w:rsid w:val="31FC59F9"/>
    <w:rsid w:val="3323668B"/>
    <w:rsid w:val="35253076"/>
    <w:rsid w:val="35E93C67"/>
    <w:rsid w:val="373B3A14"/>
    <w:rsid w:val="38380A26"/>
    <w:rsid w:val="388518EB"/>
    <w:rsid w:val="3A7647A2"/>
    <w:rsid w:val="3AEE41FA"/>
    <w:rsid w:val="3DFD2ED3"/>
    <w:rsid w:val="3E2F63AB"/>
    <w:rsid w:val="400065CB"/>
    <w:rsid w:val="40F24318"/>
    <w:rsid w:val="42BB431B"/>
    <w:rsid w:val="43DF61E6"/>
    <w:rsid w:val="47CB141F"/>
    <w:rsid w:val="4A3202A3"/>
    <w:rsid w:val="4A8A1909"/>
    <w:rsid w:val="4AA70E2F"/>
    <w:rsid w:val="4AF15640"/>
    <w:rsid w:val="4B33310D"/>
    <w:rsid w:val="4B571947"/>
    <w:rsid w:val="4D6A3800"/>
    <w:rsid w:val="4DA14870"/>
    <w:rsid w:val="4E5B13E0"/>
    <w:rsid w:val="4E5F7E50"/>
    <w:rsid w:val="4F307A57"/>
    <w:rsid w:val="51BC3A8B"/>
    <w:rsid w:val="51C15780"/>
    <w:rsid w:val="520F489E"/>
    <w:rsid w:val="52E8571C"/>
    <w:rsid w:val="532A7F46"/>
    <w:rsid w:val="53DC3F29"/>
    <w:rsid w:val="556E7FB9"/>
    <w:rsid w:val="57476D14"/>
    <w:rsid w:val="59A744D3"/>
    <w:rsid w:val="5A7E6C6B"/>
    <w:rsid w:val="5AF634DB"/>
    <w:rsid w:val="5B70610D"/>
    <w:rsid w:val="5CEB54EA"/>
    <w:rsid w:val="5D3740B3"/>
    <w:rsid w:val="5F8F74AA"/>
    <w:rsid w:val="60AD177B"/>
    <w:rsid w:val="6184159F"/>
    <w:rsid w:val="61C15914"/>
    <w:rsid w:val="62B01A96"/>
    <w:rsid w:val="62DD263B"/>
    <w:rsid w:val="63584057"/>
    <w:rsid w:val="64AF62C5"/>
    <w:rsid w:val="654465C7"/>
    <w:rsid w:val="670342D9"/>
    <w:rsid w:val="678559EB"/>
    <w:rsid w:val="68F62348"/>
    <w:rsid w:val="6A1A0CC0"/>
    <w:rsid w:val="6A247F9D"/>
    <w:rsid w:val="6A466BD4"/>
    <w:rsid w:val="6BC73C15"/>
    <w:rsid w:val="6C2534CF"/>
    <w:rsid w:val="6D224553"/>
    <w:rsid w:val="6D39650F"/>
    <w:rsid w:val="6D684677"/>
    <w:rsid w:val="7539026E"/>
    <w:rsid w:val="75F30070"/>
    <w:rsid w:val="78265323"/>
    <w:rsid w:val="78AF7B23"/>
    <w:rsid w:val="79D31CFF"/>
    <w:rsid w:val="7B205002"/>
    <w:rsid w:val="7B633FB4"/>
    <w:rsid w:val="7D7A5DC6"/>
    <w:rsid w:val="7F333B62"/>
    <w:rsid w:val="7F4E4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4"/>
    <w:basedOn w:val="1"/>
    <w:next w:val="1"/>
    <w:qFormat/>
    <w:uiPriority w:val="0"/>
    <w:pPr>
      <w:keepNext/>
      <w:outlineLvl w:val="3"/>
    </w:pPr>
    <w:rPr>
      <w:color w:val="FF0000"/>
      <w:sz w:val="28"/>
      <w:u w:val="single"/>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toc 8"/>
    <w:basedOn w:val="1"/>
    <w:next w:val="1"/>
    <w:qFormat/>
    <w:uiPriority w:val="39"/>
    <w:pPr>
      <w:ind w:left="2940" w:leftChars="1400"/>
    </w:pPr>
    <w:rPr>
      <w:szCs w:val="24"/>
    </w:rPr>
  </w:style>
  <w:style w:type="paragraph" w:styleId="6">
    <w:name w:val="toc 7"/>
    <w:basedOn w:val="1"/>
    <w:next w:val="1"/>
    <w:qFormat/>
    <w:uiPriority w:val="0"/>
    <w:pPr>
      <w:ind w:firstLine="643"/>
    </w:pPr>
    <w:rPr>
      <w:rFonts w:ascii="黑体" w:eastAsia="黑体" w:cs="仿宋_GB2312"/>
      <w:b/>
      <w:sz w:val="32"/>
      <w:szCs w:val="32"/>
    </w:r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w:basedOn w:val="1"/>
    <w:next w:val="1"/>
    <w:qFormat/>
    <w:uiPriority w:val="99"/>
    <w:pPr>
      <w:spacing w:after="120" w:afterLines="0"/>
    </w:pPr>
  </w:style>
  <w:style w:type="paragraph" w:styleId="10">
    <w:name w:val="Block Text"/>
    <w:basedOn w:val="1"/>
    <w:qFormat/>
    <w:uiPriority w:val="99"/>
    <w:rPr>
      <w:rFonts w:ascii="Calibri" w:hAnsi="Calibri"/>
    </w:rPr>
  </w:style>
  <w:style w:type="paragraph" w:styleId="11">
    <w:name w:val="Body Text Indent 2"/>
    <w:basedOn w:val="1"/>
    <w:qFormat/>
    <w:uiPriority w:val="99"/>
    <w:pPr>
      <w:spacing w:line="360" w:lineRule="auto"/>
      <w:ind w:left="420" w:firstLine="365" w:firstLineChars="200"/>
    </w:pPr>
    <w:rPr>
      <w:sz w:val="24"/>
      <w:szCs w:val="20"/>
    </w:rPr>
  </w:style>
  <w:style w:type="paragraph" w:styleId="1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First Indent"/>
    <w:basedOn w:val="9"/>
    <w:next w:val="14"/>
    <w:qFormat/>
    <w:uiPriority w:val="0"/>
    <w:pPr>
      <w:ind w:firstLine="420"/>
    </w:pPr>
    <w:rPr>
      <w:szCs w:val="24"/>
    </w:rPr>
  </w:style>
  <w:style w:type="paragraph" w:styleId="14">
    <w:name w:val="Body Text First Indent 2"/>
    <w:basedOn w:val="13"/>
    <w:next w:val="1"/>
    <w:qFormat/>
    <w:uiPriority w:val="0"/>
    <w:pPr>
      <w:ind w:firstLine="420" w:firstLineChars="200"/>
    </w:pPr>
    <w:rPr>
      <w:rFonts w:cs="Mangal"/>
      <w:szCs w:val="24"/>
      <w:lang w:bidi="hi-I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样式1"/>
    <w:basedOn w:val="12"/>
    <w:next w:val="1"/>
    <w:qFormat/>
    <w:uiPriority w:val="0"/>
    <w:pPr>
      <w:autoSpaceDE w:val="0"/>
      <w:autoSpaceDN w:val="0"/>
      <w:adjustRightInd w:val="0"/>
      <w:spacing w:before="60" w:after="60" w:line="360" w:lineRule="atLeast"/>
      <w:ind w:left="425"/>
    </w:pPr>
    <w:rPr>
      <w:rFonts w:ascii="宋体" w:hAnsi="Tahoma"/>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1996</Words>
  <Characters>2107</Characters>
  <Lines>0</Lines>
  <Paragraphs>0</Paragraphs>
  <TotalTime>0</TotalTime>
  <ScaleCrop>false</ScaleCrop>
  <LinksUpToDate>false</LinksUpToDate>
  <CharactersWithSpaces>2139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2022-01-25T09:23:00Z</dcterms:created>
  <dc:creator>pc</dc:creator>
  <cp:lastModifiedBy>时间指针</cp:lastModifiedBy>
  <dcterms:modified xsi:type="dcterms:W3CDTF">2025-04-16T08:56:18Z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1C1C2FB0FDA3459F94762B5FA1450BBE</vt:lpwstr>
  </property>
</Properties>
</file>