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C5DC9">
      <w:pPr>
        <w:bidi w:val="0"/>
        <w:spacing w:line="240" w:lineRule="auto"/>
        <w:jc w:val="center"/>
        <w:outlineLvl w:val="0"/>
        <w:rPr>
          <w:rFonts w:hint="eastAsia" w:ascii="宋体" w:hAnsi="宋体" w:eastAsia="宋体" w:cs="宋体"/>
          <w:color w:val="auto"/>
          <w:highlight w:val="none"/>
        </w:rPr>
      </w:pPr>
      <w:r>
        <w:rPr>
          <w:rFonts w:hint="eastAsia" w:ascii="宋体" w:hAnsi="宋体" w:eastAsia="宋体" w:cs="宋体"/>
          <w:b/>
          <w:bCs/>
          <w:color w:val="auto"/>
          <w:kern w:val="44"/>
          <w:sz w:val="44"/>
          <w:szCs w:val="44"/>
          <w:highlight w:val="none"/>
          <w:lang w:val="en-US" w:eastAsia="zh-CN" w:bidi="ar-SA"/>
        </w:rPr>
        <w:t>竞争性磋商公告</w:t>
      </w:r>
    </w:p>
    <w:p w14:paraId="4343D10D">
      <w:pPr>
        <w:keepNext w:val="0"/>
        <w:keepLines w:val="0"/>
        <w:pageBreakBefore w:val="0"/>
        <w:kinsoku/>
        <w:overflowPunct/>
        <w:topLinePunct w:val="0"/>
        <w:autoSpaceDE/>
        <w:autoSpaceDN/>
        <w:bidi w:val="0"/>
        <w:adjustRightInd/>
        <w:snapToGrid/>
        <w:spacing w:line="360" w:lineRule="auto"/>
        <w:rPr>
          <w:rStyle w:val="8"/>
          <w:rFonts w:hint="eastAsia" w:ascii="宋体" w:hAnsi="宋体" w:eastAsia="宋体" w:cs="宋体"/>
          <w:b/>
          <w:bCs/>
          <w:i w:val="0"/>
          <w:iCs w:val="0"/>
          <w:caps w:val="0"/>
          <w:color w:val="333333"/>
          <w:spacing w:val="0"/>
          <w:sz w:val="24"/>
          <w:szCs w:val="24"/>
          <w:highlight w:val="none"/>
          <w:shd w:val="clear" w:color="auto" w:fill="FFFFFF"/>
          <w:vertAlign w:val="baseline"/>
          <w:lang w:val="en-US" w:eastAsia="zh-CN"/>
        </w:rPr>
      </w:pPr>
      <w:r>
        <w:rPr>
          <w:rStyle w:val="8"/>
          <w:rFonts w:hint="eastAsia" w:ascii="宋体" w:hAnsi="宋体" w:eastAsia="宋体" w:cs="宋体"/>
          <w:b/>
          <w:bCs/>
          <w:i w:val="0"/>
          <w:iCs w:val="0"/>
          <w:caps w:val="0"/>
          <w:color w:val="333333"/>
          <w:spacing w:val="0"/>
          <w:sz w:val="24"/>
          <w:szCs w:val="24"/>
          <w:highlight w:val="none"/>
          <w:shd w:val="clear" w:color="auto" w:fill="FFFFFF"/>
          <w:vertAlign w:val="baseline"/>
          <w:lang w:val="en-US" w:eastAsia="zh-CN"/>
        </w:rPr>
        <w:t>项目概况</w:t>
      </w:r>
    </w:p>
    <w:p w14:paraId="4F198700">
      <w:pPr>
        <w:keepNext w:val="0"/>
        <w:keepLines w:val="0"/>
        <w:pageBreakBefore w:val="0"/>
        <w:kinsoku/>
        <w:overflowPunct/>
        <w:topLinePunct w:val="0"/>
        <w:autoSpaceDE/>
        <w:autoSpaceDN/>
        <w:bidi w:val="0"/>
        <w:adjustRightInd/>
        <w:snapToGrid/>
        <w:spacing w:line="360" w:lineRule="auto"/>
        <w:ind w:firstLine="480" w:firstLineChars="200"/>
        <w:rPr>
          <w:rStyle w:val="8"/>
          <w:rFonts w:hint="eastAsia" w:ascii="宋体" w:hAnsi="宋体" w:eastAsia="宋体" w:cs="宋体"/>
          <w:b w:val="0"/>
          <w:bCs w:val="0"/>
          <w:i w:val="0"/>
          <w:iCs w:val="0"/>
          <w:caps w:val="0"/>
          <w:color w:val="333333"/>
          <w:spacing w:val="0"/>
          <w:sz w:val="24"/>
          <w:szCs w:val="24"/>
          <w:highlight w:val="none"/>
          <w:shd w:val="clear" w:color="auto" w:fill="FFFFFF"/>
          <w:vertAlign w:val="baseline"/>
        </w:rPr>
      </w:pPr>
      <w:r>
        <w:rPr>
          <w:rStyle w:val="8"/>
          <w:rFonts w:hint="eastAsia" w:ascii="宋体" w:hAnsi="宋体" w:cs="宋体"/>
          <w:b w:val="0"/>
          <w:bCs w:val="0"/>
          <w:i w:val="0"/>
          <w:iCs w:val="0"/>
          <w:caps w:val="0"/>
          <w:color w:val="333333"/>
          <w:spacing w:val="0"/>
          <w:sz w:val="24"/>
          <w:szCs w:val="24"/>
          <w:highlight w:val="none"/>
          <w:shd w:val="clear" w:color="auto" w:fill="FFFFFF"/>
          <w:vertAlign w:val="baseline"/>
          <w:lang w:val="en-US" w:eastAsia="zh-CN"/>
        </w:rPr>
        <w:t>宝鸡渭河市区段堤防加固工程（金台区-龙丰退水渠至金陈分界段）第三方检测服务项目采购项目的潜在供应商应在宝鸡市金台区三迪金融中心向东30米获取采购文件，并于2025-04-01 14:30:00（北京时间）前递交响应文件</w:t>
      </w:r>
      <w:r>
        <w:rPr>
          <w:rStyle w:val="8"/>
          <w:rFonts w:hint="eastAsia" w:ascii="宋体" w:hAnsi="宋体" w:eastAsia="宋体" w:cs="宋体"/>
          <w:b w:val="0"/>
          <w:bCs w:val="0"/>
          <w:i w:val="0"/>
          <w:iCs w:val="0"/>
          <w:caps w:val="0"/>
          <w:color w:val="333333"/>
          <w:spacing w:val="0"/>
          <w:sz w:val="24"/>
          <w:szCs w:val="24"/>
          <w:highlight w:val="none"/>
          <w:shd w:val="clear" w:color="auto" w:fill="FFFFFF"/>
          <w:vertAlign w:val="baseline"/>
        </w:rPr>
        <w:t>。</w:t>
      </w:r>
    </w:p>
    <w:p w14:paraId="588081CD">
      <w:pPr>
        <w:keepNext w:val="0"/>
        <w:keepLines w:val="0"/>
        <w:pageBreakBefore w:val="0"/>
        <w:kinsoku/>
        <w:overflowPunct/>
        <w:topLinePunct w:val="0"/>
        <w:autoSpaceDE/>
        <w:autoSpaceDN/>
        <w:bidi w:val="0"/>
        <w:adjustRightInd/>
        <w:snapToGrid/>
        <w:spacing w:line="360" w:lineRule="auto"/>
        <w:rPr>
          <w:rFonts w:hint="eastAsia" w:ascii="宋体" w:hAnsi="宋体" w:eastAsia="宋体" w:cs="宋体"/>
          <w:b w:val="0"/>
          <w:bCs w:val="0"/>
          <w:i w:val="0"/>
          <w:iCs w:val="0"/>
          <w:caps w:val="0"/>
          <w:color w:val="333333"/>
          <w:spacing w:val="0"/>
          <w:sz w:val="24"/>
          <w:szCs w:val="24"/>
          <w:highlight w:val="none"/>
        </w:rPr>
      </w:pPr>
      <w:r>
        <w:rPr>
          <w:rStyle w:val="8"/>
          <w:rFonts w:hint="eastAsia" w:ascii="宋体" w:hAnsi="宋体" w:eastAsia="宋体" w:cs="宋体"/>
          <w:b/>
          <w:bCs/>
          <w:i w:val="0"/>
          <w:iCs w:val="0"/>
          <w:caps w:val="0"/>
          <w:color w:val="333333"/>
          <w:spacing w:val="0"/>
          <w:sz w:val="24"/>
          <w:szCs w:val="24"/>
          <w:highlight w:val="none"/>
          <w:shd w:val="clear" w:color="auto" w:fill="FFFFFF"/>
          <w:vertAlign w:val="baseline"/>
        </w:rPr>
        <w:t>一、项目基本情况</w:t>
      </w:r>
    </w:p>
    <w:p w14:paraId="664C18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color="auto" w:fill="FFFFFF"/>
          <w:vertAlign w:val="baseline"/>
        </w:rPr>
        <w:t>项目编号：</w:t>
      </w:r>
      <w:r>
        <w:rPr>
          <w:rFonts w:hint="eastAsia" w:ascii="宋体" w:hAnsi="宋体" w:cs="宋体"/>
          <w:sz w:val="24"/>
          <w:szCs w:val="24"/>
          <w:highlight w:val="none"/>
          <w:lang w:eastAsia="zh-CN"/>
        </w:rPr>
        <w:t>ZX</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CG</w:t>
      </w:r>
      <w:r>
        <w:rPr>
          <w:rFonts w:hint="eastAsia" w:ascii="宋体" w:hAnsi="宋体" w:eastAsia="宋体" w:cs="宋体"/>
          <w:sz w:val="24"/>
          <w:szCs w:val="24"/>
          <w:highlight w:val="none"/>
          <w:lang w:eastAsia="zh-CN"/>
        </w:rPr>
        <w:t>-202</w:t>
      </w:r>
      <w:r>
        <w:rPr>
          <w:rFonts w:hint="eastAsia" w:ascii="宋体" w:hAnsi="宋体" w:cs="宋体"/>
          <w:sz w:val="24"/>
          <w:szCs w:val="24"/>
          <w:highlight w:val="none"/>
          <w:lang w:eastAsia="zh-CN"/>
        </w:rPr>
        <w:t>5-006</w:t>
      </w:r>
    </w:p>
    <w:p w14:paraId="2AE437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cs="宋体"/>
          <w:b w:val="0"/>
          <w:bCs w:val="0"/>
          <w:i w:val="0"/>
          <w:iCs w:val="0"/>
          <w:caps w:val="0"/>
          <w:color w:val="333333"/>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333333"/>
          <w:spacing w:val="0"/>
          <w:sz w:val="24"/>
          <w:szCs w:val="24"/>
          <w:highlight w:val="none"/>
          <w:shd w:val="clear" w:color="auto" w:fill="FFFFFF"/>
          <w:vertAlign w:val="baseline"/>
        </w:rPr>
        <w:t>项目名称：</w:t>
      </w:r>
      <w:r>
        <w:rPr>
          <w:rFonts w:hint="eastAsia" w:cs="宋体"/>
          <w:b w:val="0"/>
          <w:bCs w:val="0"/>
          <w:i w:val="0"/>
          <w:iCs w:val="0"/>
          <w:caps w:val="0"/>
          <w:color w:val="333333"/>
          <w:spacing w:val="0"/>
          <w:kern w:val="0"/>
          <w:sz w:val="24"/>
          <w:szCs w:val="24"/>
          <w:highlight w:val="none"/>
          <w:shd w:val="clear" w:color="auto" w:fill="FFFFFF"/>
          <w:vertAlign w:val="baseline"/>
          <w:lang w:val="en-US" w:eastAsia="zh-CN" w:bidi="ar-SA"/>
        </w:rPr>
        <w:t>宝鸡渭河市区段堤防加固工程（金台区-龙丰退水渠至金陈分界段）第三方检测服务项目</w:t>
      </w:r>
    </w:p>
    <w:p w14:paraId="3087A2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color="auto" w:fill="FFFFFF"/>
          <w:vertAlign w:val="baseline"/>
        </w:rPr>
        <w:t>采购方式：竞争性磋商</w:t>
      </w:r>
    </w:p>
    <w:p w14:paraId="37C67D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color="auto" w:fill="FFFFFF"/>
          <w:vertAlign w:val="baseline"/>
        </w:rPr>
        <w:t>预算金额：</w:t>
      </w:r>
      <w:r>
        <w:rPr>
          <w:rFonts w:hint="eastAsia" w:cs="宋体"/>
          <w:i w:val="0"/>
          <w:iCs w:val="0"/>
          <w:caps w:val="0"/>
          <w:color w:val="333333"/>
          <w:spacing w:val="0"/>
          <w:sz w:val="24"/>
          <w:szCs w:val="24"/>
          <w:highlight w:val="none"/>
          <w:shd w:val="clear" w:color="auto" w:fill="FFFFFF"/>
          <w:vertAlign w:val="baseline"/>
          <w:lang w:val="en-US" w:eastAsia="zh-CN"/>
        </w:rPr>
        <w:t>140000.00</w:t>
      </w:r>
      <w:r>
        <w:rPr>
          <w:rFonts w:hint="eastAsia" w:ascii="宋体" w:hAnsi="宋体" w:eastAsia="宋体" w:cs="宋体"/>
          <w:i w:val="0"/>
          <w:iCs w:val="0"/>
          <w:caps w:val="0"/>
          <w:color w:val="333333"/>
          <w:spacing w:val="0"/>
          <w:sz w:val="24"/>
          <w:szCs w:val="24"/>
          <w:highlight w:val="none"/>
          <w:shd w:val="clear" w:color="auto" w:fill="FFFFFF"/>
          <w:vertAlign w:val="baseline"/>
          <w:lang w:eastAsia="zh-CN"/>
        </w:rPr>
        <w:t>元</w:t>
      </w:r>
    </w:p>
    <w:p w14:paraId="4805BD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color="auto" w:fill="FFFFFF"/>
          <w:vertAlign w:val="baseline"/>
        </w:rPr>
        <w:t>采购需求：</w:t>
      </w:r>
    </w:p>
    <w:p w14:paraId="7392F5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color="auto" w:fill="FFFFFF"/>
          <w:vertAlign w:val="baseline"/>
        </w:rPr>
        <w:t>合同包1(</w:t>
      </w:r>
      <w:r>
        <w:rPr>
          <w:rFonts w:hint="eastAsia" w:cs="宋体"/>
          <w:b w:val="0"/>
          <w:bCs w:val="0"/>
          <w:i w:val="0"/>
          <w:iCs w:val="0"/>
          <w:caps w:val="0"/>
          <w:color w:val="333333"/>
          <w:spacing w:val="0"/>
          <w:kern w:val="0"/>
          <w:sz w:val="24"/>
          <w:szCs w:val="24"/>
          <w:highlight w:val="none"/>
          <w:shd w:val="clear" w:color="auto" w:fill="FFFFFF"/>
          <w:vertAlign w:val="baseline"/>
          <w:lang w:val="en-US" w:eastAsia="zh-CN" w:bidi="ar-SA"/>
        </w:rPr>
        <w:t>宝鸡渭河市区段堤防加固工程（金台区-龙丰退水渠至金陈分界段）第三方检测服务项目</w:t>
      </w:r>
      <w:r>
        <w:rPr>
          <w:rFonts w:hint="eastAsia" w:ascii="宋体" w:hAnsi="宋体" w:eastAsia="宋体" w:cs="宋体"/>
          <w:i w:val="0"/>
          <w:iCs w:val="0"/>
          <w:caps w:val="0"/>
          <w:color w:val="333333"/>
          <w:spacing w:val="0"/>
          <w:sz w:val="24"/>
          <w:szCs w:val="24"/>
          <w:highlight w:val="none"/>
          <w:shd w:val="clear" w:color="auto" w:fill="FFFFFF"/>
          <w:vertAlign w:val="baseline"/>
        </w:rPr>
        <w:t>)</w:t>
      </w:r>
      <w:r>
        <w:rPr>
          <w:rFonts w:hint="eastAsia" w:ascii="宋体" w:hAnsi="宋体" w:eastAsia="宋体" w:cs="宋体"/>
          <w:i w:val="0"/>
          <w:iCs w:val="0"/>
          <w:caps w:val="0"/>
          <w:color w:val="333333"/>
          <w:spacing w:val="0"/>
          <w:sz w:val="24"/>
          <w:szCs w:val="24"/>
          <w:highlight w:val="none"/>
          <w:shd w:val="clear" w:color="auto" w:fill="FFFFFF"/>
          <w:vertAlign w:val="baseline"/>
          <w:lang w:eastAsia="zh-CN"/>
        </w:rPr>
        <w:t>：</w:t>
      </w:r>
    </w:p>
    <w:p w14:paraId="2E34AB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color="auto" w:fill="FFFFFF"/>
          <w:vertAlign w:val="baseline"/>
        </w:rPr>
        <w:t>合同包预算金额：</w:t>
      </w:r>
      <w:r>
        <w:rPr>
          <w:rFonts w:hint="eastAsia" w:cs="宋体"/>
          <w:i w:val="0"/>
          <w:iCs w:val="0"/>
          <w:caps w:val="0"/>
          <w:color w:val="333333"/>
          <w:spacing w:val="0"/>
          <w:sz w:val="24"/>
          <w:szCs w:val="24"/>
          <w:highlight w:val="none"/>
          <w:shd w:val="clear" w:color="auto" w:fill="FFFFFF"/>
          <w:vertAlign w:val="baseline"/>
          <w:lang w:val="en-US" w:eastAsia="zh-CN"/>
        </w:rPr>
        <w:t>140000.00</w:t>
      </w:r>
      <w:r>
        <w:rPr>
          <w:rFonts w:hint="eastAsia" w:ascii="宋体" w:hAnsi="宋体" w:eastAsia="宋体" w:cs="宋体"/>
          <w:i w:val="0"/>
          <w:iCs w:val="0"/>
          <w:caps w:val="0"/>
          <w:color w:val="333333"/>
          <w:spacing w:val="0"/>
          <w:sz w:val="24"/>
          <w:szCs w:val="24"/>
          <w:highlight w:val="none"/>
          <w:shd w:val="clear" w:color="auto" w:fill="FFFFFF"/>
          <w:vertAlign w:val="baseline"/>
        </w:rPr>
        <w:t>元</w:t>
      </w:r>
    </w:p>
    <w:p w14:paraId="41A874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default" w:ascii="宋体" w:hAnsi="宋体" w:eastAsia="宋体" w:cs="宋体"/>
          <w:i w:val="0"/>
          <w:iCs w:val="0"/>
          <w:caps w:val="0"/>
          <w:color w:val="333333"/>
          <w:spacing w:val="0"/>
          <w:sz w:val="24"/>
          <w:szCs w:val="24"/>
          <w:highlight w:val="none"/>
          <w:shd w:val="clear" w:color="auto" w:fill="FFFFFF"/>
          <w:vertAlign w:val="baseline"/>
          <w:lang w:val="en-US"/>
        </w:rPr>
      </w:pPr>
      <w:r>
        <w:rPr>
          <w:rFonts w:hint="eastAsia" w:ascii="宋体" w:hAnsi="宋体" w:eastAsia="宋体" w:cs="宋体"/>
          <w:i w:val="0"/>
          <w:iCs w:val="0"/>
          <w:caps w:val="0"/>
          <w:color w:val="333333"/>
          <w:spacing w:val="0"/>
          <w:sz w:val="24"/>
          <w:szCs w:val="24"/>
          <w:highlight w:val="none"/>
          <w:shd w:val="clear" w:color="auto" w:fill="FFFFFF"/>
          <w:vertAlign w:val="baseline"/>
        </w:rPr>
        <w:t>合同包最高限价：</w:t>
      </w:r>
      <w:r>
        <w:rPr>
          <w:rFonts w:hint="eastAsia" w:cs="宋体"/>
          <w:i w:val="0"/>
          <w:iCs w:val="0"/>
          <w:caps w:val="0"/>
          <w:color w:val="333333"/>
          <w:spacing w:val="0"/>
          <w:sz w:val="24"/>
          <w:szCs w:val="24"/>
          <w:highlight w:val="none"/>
          <w:shd w:val="clear" w:color="auto" w:fill="FFFFFF"/>
          <w:vertAlign w:val="baseline"/>
          <w:lang w:val="en-US" w:eastAsia="zh-CN"/>
        </w:rPr>
        <w:t>140000.00</w:t>
      </w:r>
      <w:r>
        <w:rPr>
          <w:rFonts w:hint="eastAsia" w:ascii="宋体" w:hAnsi="宋体" w:eastAsia="宋体" w:cs="宋体"/>
          <w:i w:val="0"/>
          <w:iCs w:val="0"/>
          <w:caps w:val="0"/>
          <w:color w:val="333333"/>
          <w:spacing w:val="0"/>
          <w:sz w:val="24"/>
          <w:szCs w:val="24"/>
          <w:highlight w:val="none"/>
          <w:shd w:val="clear" w:color="auto" w:fill="FFFFFF"/>
          <w:vertAlign w:val="baseline"/>
          <w:lang w:val="en-US" w:eastAsia="zh-CN"/>
        </w:rPr>
        <w:t>元</w:t>
      </w:r>
    </w:p>
    <w:tbl>
      <w:tblPr>
        <w:tblStyle w:val="6"/>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233"/>
        <w:gridCol w:w="1796"/>
        <w:gridCol w:w="1430"/>
        <w:gridCol w:w="1541"/>
        <w:gridCol w:w="1347"/>
        <w:gridCol w:w="1312"/>
      </w:tblGrid>
      <w:tr w14:paraId="3050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56" w:type="dxa"/>
            <w:noWrap w:val="0"/>
            <w:vAlign w:val="center"/>
          </w:tcPr>
          <w:p w14:paraId="0B96726A">
            <w:pPr>
              <w:keepNext w:val="0"/>
              <w:keepLines w:val="0"/>
              <w:pageBreakBefore w:val="0"/>
              <w:widowControl/>
              <w:kinsoku/>
              <w:wordWrap w:val="0"/>
              <w:overflowPunct/>
              <w:topLinePunct w:val="0"/>
              <w:autoSpaceDE/>
              <w:autoSpaceDN/>
              <w:bidi w:val="0"/>
              <w:adjustRightInd/>
              <w:snapToGrid/>
              <w:spacing w:line="360" w:lineRule="auto"/>
              <w:jc w:val="center"/>
              <w:textAlignment w:val="center"/>
              <w:rPr>
                <w:rFonts w:ascii="宋体" w:hAnsi="宋体" w:cs="宋体"/>
                <w:kern w:val="0"/>
                <w:sz w:val="24"/>
                <w:szCs w:val="24"/>
                <w:highlight w:val="none"/>
                <w:lang w:val="zh-TW"/>
              </w:rPr>
            </w:pPr>
            <w:r>
              <w:rPr>
                <w:rFonts w:hint="eastAsia" w:ascii="宋体" w:hAnsi="宋体" w:cs="宋体"/>
                <w:b/>
                <w:bCs/>
                <w:color w:val="333333"/>
                <w:kern w:val="0"/>
                <w:sz w:val="24"/>
                <w:szCs w:val="24"/>
                <w:highlight w:val="none"/>
                <w:lang w:bidi="ar"/>
              </w:rPr>
              <w:t>目号</w:t>
            </w:r>
          </w:p>
        </w:tc>
        <w:tc>
          <w:tcPr>
            <w:tcW w:w="1233" w:type="dxa"/>
            <w:noWrap w:val="0"/>
            <w:vAlign w:val="center"/>
          </w:tcPr>
          <w:p w14:paraId="3A68136D">
            <w:pPr>
              <w:keepNext w:val="0"/>
              <w:keepLines w:val="0"/>
              <w:pageBreakBefore w:val="0"/>
              <w:widowControl/>
              <w:kinsoku/>
              <w:wordWrap w:val="0"/>
              <w:overflowPunct/>
              <w:topLinePunct w:val="0"/>
              <w:autoSpaceDE/>
              <w:autoSpaceDN/>
              <w:bidi w:val="0"/>
              <w:adjustRightInd/>
              <w:snapToGrid/>
              <w:spacing w:line="360" w:lineRule="auto"/>
              <w:jc w:val="center"/>
              <w:textAlignment w:val="center"/>
              <w:rPr>
                <w:rFonts w:ascii="宋体" w:hAnsi="宋体" w:cs="宋体"/>
                <w:kern w:val="0"/>
                <w:sz w:val="24"/>
                <w:szCs w:val="24"/>
                <w:highlight w:val="none"/>
                <w:lang w:val="zh-TW"/>
              </w:rPr>
            </w:pPr>
            <w:r>
              <w:rPr>
                <w:rFonts w:hint="eastAsia" w:ascii="宋体" w:hAnsi="宋体" w:cs="宋体"/>
                <w:b/>
                <w:bCs/>
                <w:color w:val="333333"/>
                <w:kern w:val="0"/>
                <w:sz w:val="24"/>
                <w:szCs w:val="24"/>
                <w:highlight w:val="none"/>
                <w:lang w:bidi="ar"/>
              </w:rPr>
              <w:t>品目名称</w:t>
            </w:r>
          </w:p>
        </w:tc>
        <w:tc>
          <w:tcPr>
            <w:tcW w:w="1796" w:type="dxa"/>
            <w:noWrap w:val="0"/>
            <w:vAlign w:val="center"/>
          </w:tcPr>
          <w:p w14:paraId="25C14CA3">
            <w:pPr>
              <w:keepNext w:val="0"/>
              <w:keepLines w:val="0"/>
              <w:pageBreakBefore w:val="0"/>
              <w:widowControl/>
              <w:kinsoku/>
              <w:wordWrap w:val="0"/>
              <w:overflowPunct/>
              <w:topLinePunct w:val="0"/>
              <w:autoSpaceDE/>
              <w:autoSpaceDN/>
              <w:bidi w:val="0"/>
              <w:adjustRightInd/>
              <w:snapToGrid/>
              <w:spacing w:line="360" w:lineRule="auto"/>
              <w:jc w:val="center"/>
              <w:textAlignment w:val="center"/>
              <w:rPr>
                <w:rFonts w:ascii="宋体" w:hAnsi="宋体" w:cs="宋体"/>
                <w:kern w:val="0"/>
                <w:sz w:val="24"/>
                <w:szCs w:val="24"/>
                <w:highlight w:val="none"/>
                <w:lang w:val="zh-TW"/>
              </w:rPr>
            </w:pPr>
            <w:r>
              <w:rPr>
                <w:rFonts w:hint="eastAsia" w:ascii="宋体" w:hAnsi="宋体" w:cs="宋体"/>
                <w:b/>
                <w:bCs/>
                <w:color w:val="333333"/>
                <w:kern w:val="0"/>
                <w:sz w:val="24"/>
                <w:szCs w:val="24"/>
                <w:highlight w:val="none"/>
                <w:lang w:bidi="ar"/>
              </w:rPr>
              <w:t>采购标的</w:t>
            </w:r>
          </w:p>
        </w:tc>
        <w:tc>
          <w:tcPr>
            <w:tcW w:w="1430" w:type="dxa"/>
            <w:noWrap w:val="0"/>
            <w:vAlign w:val="center"/>
          </w:tcPr>
          <w:p w14:paraId="2F946318">
            <w:pPr>
              <w:keepNext w:val="0"/>
              <w:keepLines w:val="0"/>
              <w:pageBreakBefore w:val="0"/>
              <w:widowControl/>
              <w:kinsoku/>
              <w:wordWrap w:val="0"/>
              <w:overflowPunct/>
              <w:topLinePunct w:val="0"/>
              <w:autoSpaceDE/>
              <w:autoSpaceDN/>
              <w:bidi w:val="0"/>
              <w:adjustRightInd/>
              <w:snapToGrid/>
              <w:spacing w:line="360" w:lineRule="auto"/>
              <w:jc w:val="center"/>
              <w:textAlignment w:val="center"/>
              <w:rPr>
                <w:rFonts w:ascii="宋体" w:hAnsi="宋体" w:cs="宋体"/>
                <w:kern w:val="0"/>
                <w:sz w:val="24"/>
                <w:szCs w:val="24"/>
                <w:highlight w:val="none"/>
                <w:lang w:val="zh-TW"/>
              </w:rPr>
            </w:pPr>
            <w:r>
              <w:rPr>
                <w:rFonts w:hint="eastAsia" w:ascii="宋体" w:hAnsi="宋体" w:cs="宋体"/>
                <w:b/>
                <w:bCs/>
                <w:color w:val="333333"/>
                <w:kern w:val="0"/>
                <w:sz w:val="24"/>
                <w:szCs w:val="24"/>
                <w:highlight w:val="none"/>
                <w:lang w:bidi="ar"/>
              </w:rPr>
              <w:t>数量（单位）</w:t>
            </w:r>
          </w:p>
        </w:tc>
        <w:tc>
          <w:tcPr>
            <w:tcW w:w="1541" w:type="dxa"/>
            <w:noWrap w:val="0"/>
            <w:vAlign w:val="center"/>
          </w:tcPr>
          <w:p w14:paraId="62636571">
            <w:pPr>
              <w:keepNext w:val="0"/>
              <w:keepLines w:val="0"/>
              <w:pageBreakBefore w:val="0"/>
              <w:widowControl/>
              <w:kinsoku/>
              <w:wordWrap w:val="0"/>
              <w:overflowPunct/>
              <w:topLinePunct w:val="0"/>
              <w:autoSpaceDE/>
              <w:autoSpaceDN/>
              <w:bidi w:val="0"/>
              <w:adjustRightInd/>
              <w:snapToGrid/>
              <w:spacing w:line="360" w:lineRule="auto"/>
              <w:jc w:val="center"/>
              <w:textAlignment w:val="center"/>
              <w:rPr>
                <w:rFonts w:ascii="宋体" w:hAnsi="宋体" w:cs="宋体"/>
                <w:kern w:val="0"/>
                <w:sz w:val="24"/>
                <w:szCs w:val="24"/>
                <w:highlight w:val="none"/>
                <w:lang w:val="zh-TW"/>
              </w:rPr>
            </w:pPr>
            <w:r>
              <w:rPr>
                <w:rFonts w:hint="eastAsia" w:ascii="宋体" w:hAnsi="宋体" w:cs="宋体"/>
                <w:b/>
                <w:bCs/>
                <w:color w:val="333333"/>
                <w:kern w:val="0"/>
                <w:sz w:val="24"/>
                <w:szCs w:val="24"/>
                <w:highlight w:val="none"/>
                <w:lang w:bidi="ar"/>
              </w:rPr>
              <w:t>技术规格、参数及要求</w:t>
            </w:r>
          </w:p>
        </w:tc>
        <w:tc>
          <w:tcPr>
            <w:tcW w:w="1347" w:type="dxa"/>
            <w:noWrap w:val="0"/>
            <w:vAlign w:val="center"/>
          </w:tcPr>
          <w:p w14:paraId="1526BC09">
            <w:pPr>
              <w:keepNext w:val="0"/>
              <w:keepLines w:val="0"/>
              <w:pageBreakBefore w:val="0"/>
              <w:widowControl/>
              <w:kinsoku/>
              <w:wordWrap w:val="0"/>
              <w:overflowPunct/>
              <w:topLinePunct w:val="0"/>
              <w:autoSpaceDE/>
              <w:autoSpaceDN/>
              <w:bidi w:val="0"/>
              <w:adjustRightInd/>
              <w:snapToGrid/>
              <w:spacing w:line="360" w:lineRule="auto"/>
              <w:jc w:val="center"/>
              <w:textAlignment w:val="center"/>
              <w:rPr>
                <w:rFonts w:ascii="宋体" w:hAnsi="宋体" w:cs="宋体"/>
                <w:kern w:val="0"/>
                <w:sz w:val="24"/>
                <w:szCs w:val="24"/>
                <w:highlight w:val="none"/>
                <w:lang w:val="zh-TW"/>
              </w:rPr>
            </w:pPr>
            <w:r>
              <w:rPr>
                <w:rFonts w:hint="eastAsia" w:ascii="宋体" w:hAnsi="宋体" w:cs="宋体"/>
                <w:b/>
                <w:bCs/>
                <w:color w:val="333333"/>
                <w:kern w:val="0"/>
                <w:sz w:val="24"/>
                <w:szCs w:val="24"/>
                <w:highlight w:val="none"/>
                <w:lang w:bidi="ar"/>
              </w:rPr>
              <w:t>品目预算(元)</w:t>
            </w:r>
          </w:p>
        </w:tc>
        <w:tc>
          <w:tcPr>
            <w:tcW w:w="1312" w:type="dxa"/>
            <w:noWrap w:val="0"/>
            <w:vAlign w:val="center"/>
          </w:tcPr>
          <w:p w14:paraId="0248DBC1">
            <w:pPr>
              <w:keepNext w:val="0"/>
              <w:keepLines w:val="0"/>
              <w:pageBreakBefore w:val="0"/>
              <w:widowControl/>
              <w:kinsoku/>
              <w:wordWrap w:val="0"/>
              <w:overflowPunct/>
              <w:topLinePunct w:val="0"/>
              <w:autoSpaceDE/>
              <w:autoSpaceDN/>
              <w:bidi w:val="0"/>
              <w:adjustRightInd/>
              <w:snapToGrid/>
              <w:spacing w:line="360" w:lineRule="auto"/>
              <w:jc w:val="center"/>
              <w:textAlignment w:val="center"/>
              <w:rPr>
                <w:rFonts w:ascii="宋体" w:hAnsi="宋体" w:cs="宋体"/>
                <w:kern w:val="0"/>
                <w:sz w:val="24"/>
                <w:szCs w:val="24"/>
                <w:highlight w:val="none"/>
                <w:lang w:val="zh-TW"/>
              </w:rPr>
            </w:pPr>
            <w:r>
              <w:rPr>
                <w:rFonts w:hint="eastAsia" w:ascii="宋体" w:hAnsi="宋体" w:cs="宋体"/>
                <w:b/>
                <w:bCs/>
                <w:color w:val="333333"/>
                <w:kern w:val="0"/>
                <w:sz w:val="24"/>
                <w:szCs w:val="24"/>
                <w:highlight w:val="none"/>
                <w:lang w:bidi="ar"/>
              </w:rPr>
              <w:t>最高限价(元)</w:t>
            </w:r>
          </w:p>
        </w:tc>
      </w:tr>
      <w:tr w14:paraId="6473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jc w:val="center"/>
        </w:trPr>
        <w:tc>
          <w:tcPr>
            <w:tcW w:w="756" w:type="dxa"/>
            <w:noWrap w:val="0"/>
            <w:vAlign w:val="center"/>
          </w:tcPr>
          <w:p w14:paraId="614D674A">
            <w:pPr>
              <w:keepNext w:val="0"/>
              <w:keepLines w:val="0"/>
              <w:pageBreakBefore w:val="0"/>
              <w:widowControl/>
              <w:kinsoku/>
              <w:wordWrap w:val="0"/>
              <w:overflowPunct/>
              <w:topLinePunct w:val="0"/>
              <w:autoSpaceDE/>
              <w:autoSpaceDN/>
              <w:bidi w:val="0"/>
              <w:adjustRightInd/>
              <w:snapToGrid/>
              <w:spacing w:line="360" w:lineRule="auto"/>
              <w:jc w:val="center"/>
              <w:textAlignment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1-1</w:t>
            </w:r>
          </w:p>
        </w:tc>
        <w:tc>
          <w:tcPr>
            <w:tcW w:w="1233" w:type="dxa"/>
            <w:noWrap w:val="0"/>
            <w:vAlign w:val="center"/>
          </w:tcPr>
          <w:p w14:paraId="504E1EF1">
            <w:pPr>
              <w:keepNext w:val="0"/>
              <w:keepLines w:val="0"/>
              <w:pageBreakBefore w:val="0"/>
              <w:widowControl/>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pPr>
            <w:r>
              <w:rPr>
                <w:rFonts w:hint="default"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其他</w:t>
            </w: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服务</w:t>
            </w:r>
          </w:p>
        </w:tc>
        <w:tc>
          <w:tcPr>
            <w:tcW w:w="1796" w:type="dxa"/>
            <w:noWrap w:val="0"/>
            <w:vAlign w:val="center"/>
          </w:tcPr>
          <w:p w14:paraId="6AF7BC33">
            <w:pPr>
              <w:keepNext w:val="0"/>
              <w:keepLines w:val="0"/>
              <w:pageBreakBefore w:val="0"/>
              <w:widowControl/>
              <w:kinsoku/>
              <w:wordWrap w:val="0"/>
              <w:overflowPunct/>
              <w:topLinePunct w:val="0"/>
              <w:autoSpaceDE/>
              <w:autoSpaceDN/>
              <w:bidi w:val="0"/>
              <w:adjustRightInd/>
              <w:snapToGrid/>
              <w:spacing w:line="360" w:lineRule="auto"/>
              <w:jc w:val="center"/>
              <w:textAlignment w:val="center"/>
              <w:rPr>
                <w:rFonts w:hint="default"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pPr>
            <w:r>
              <w:rPr>
                <w:rFonts w:hint="eastAsia" w:cs="宋体"/>
                <w:b w:val="0"/>
                <w:bCs w:val="0"/>
                <w:i w:val="0"/>
                <w:iCs w:val="0"/>
                <w:caps w:val="0"/>
                <w:color w:val="333333"/>
                <w:spacing w:val="0"/>
                <w:kern w:val="0"/>
                <w:sz w:val="24"/>
                <w:szCs w:val="24"/>
                <w:highlight w:val="none"/>
                <w:shd w:val="clear" w:color="auto" w:fill="FFFFFF"/>
                <w:vertAlign w:val="baseline"/>
                <w:lang w:val="en-US" w:eastAsia="zh-CN" w:bidi="ar-SA"/>
              </w:rPr>
              <w:t>宝鸡渭河市区段堤防加固工程（金台区-龙丰退水渠至金陈分界段）第三方检测服务</w:t>
            </w:r>
          </w:p>
        </w:tc>
        <w:tc>
          <w:tcPr>
            <w:tcW w:w="1430" w:type="dxa"/>
            <w:noWrap w:val="0"/>
            <w:vAlign w:val="center"/>
          </w:tcPr>
          <w:p w14:paraId="30BB4A05">
            <w:pPr>
              <w:pStyle w:val="2"/>
              <w:keepNext w:val="0"/>
              <w:keepLines w:val="0"/>
              <w:pageBreakBefore w:val="0"/>
              <w:kinsoku/>
              <w:overflowPunct/>
              <w:topLinePunct w:val="0"/>
              <w:autoSpaceDE/>
              <w:autoSpaceDN/>
              <w:bidi w:val="0"/>
              <w:adjustRightInd/>
              <w:snapToGrid/>
              <w:spacing w:line="360" w:lineRule="auto"/>
              <w:ind w:firstLine="240" w:firstLineChars="100"/>
              <w:jc w:val="both"/>
              <w:rPr>
                <w:rFonts w:hint="default"/>
                <w:sz w:val="24"/>
                <w:szCs w:val="24"/>
                <w:highlight w:val="none"/>
                <w:lang w:val="en-US" w:eastAsia="zh-CN"/>
              </w:rPr>
            </w:pPr>
            <w:r>
              <w:rPr>
                <w:rFonts w:hint="eastAsia" w:ascii="宋体" w:hAnsi="宋体" w:eastAsia="宋体" w:cs="宋体"/>
                <w:color w:val="333333"/>
                <w:kern w:val="2"/>
                <w:sz w:val="24"/>
                <w:szCs w:val="24"/>
                <w:highlight w:val="none"/>
                <w:shd w:val="clear" w:color="auto" w:fill="FFFFFF"/>
                <w:lang w:val="en-US" w:eastAsia="zh-CN" w:bidi="ar-SA"/>
              </w:rPr>
              <w:t>1（项）</w:t>
            </w:r>
          </w:p>
        </w:tc>
        <w:tc>
          <w:tcPr>
            <w:tcW w:w="1541" w:type="dxa"/>
            <w:noWrap w:val="0"/>
            <w:vAlign w:val="center"/>
          </w:tcPr>
          <w:p w14:paraId="7493EC85">
            <w:pPr>
              <w:keepNext w:val="0"/>
              <w:keepLines w:val="0"/>
              <w:pageBreakBefore w:val="0"/>
              <w:widowControl/>
              <w:kinsoku/>
              <w:wordWrap w:val="0"/>
              <w:overflowPunct/>
              <w:topLinePunct w:val="0"/>
              <w:autoSpaceDE/>
              <w:autoSpaceDN/>
              <w:bidi w:val="0"/>
              <w:adjustRightInd/>
              <w:snapToGrid/>
              <w:spacing w:line="360" w:lineRule="auto"/>
              <w:jc w:val="center"/>
              <w:textAlignment w:val="center"/>
              <w:rPr>
                <w:rFonts w:ascii="宋体" w:hAnsi="宋体" w:cs="宋体"/>
                <w:kern w:val="0"/>
                <w:sz w:val="24"/>
                <w:szCs w:val="24"/>
                <w:highlight w:val="none"/>
                <w:lang w:val="zh-TW"/>
              </w:rPr>
            </w:pP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详见</w:t>
            </w:r>
            <w:r>
              <w:rPr>
                <w:rFonts w:hint="eastAsia" w:ascii="宋体" w:hAnsi="宋体" w:cs="宋体"/>
                <w:i w:val="0"/>
                <w:iCs w:val="0"/>
                <w:caps w:val="0"/>
                <w:color w:val="333333"/>
                <w:spacing w:val="0"/>
                <w:kern w:val="0"/>
                <w:sz w:val="24"/>
                <w:szCs w:val="24"/>
                <w:highlight w:val="none"/>
                <w:shd w:val="clear" w:color="auto" w:fill="FFFFFF"/>
                <w:vertAlign w:val="baseline"/>
                <w:lang w:val="en-US" w:eastAsia="zh-CN" w:bidi="ar-SA"/>
              </w:rPr>
              <w:t>磋商</w:t>
            </w: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文件</w:t>
            </w:r>
          </w:p>
        </w:tc>
        <w:tc>
          <w:tcPr>
            <w:tcW w:w="1347" w:type="dxa"/>
            <w:noWrap w:val="0"/>
            <w:vAlign w:val="center"/>
          </w:tcPr>
          <w:p w14:paraId="0171458E">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color="auto" w:fill="FFFFFF"/>
                <w:vertAlign w:val="baseline"/>
                <w:lang w:val="en-US" w:eastAsia="zh-CN"/>
              </w:rPr>
              <w:t>140000.00</w:t>
            </w:r>
          </w:p>
        </w:tc>
        <w:tc>
          <w:tcPr>
            <w:tcW w:w="1312" w:type="dxa"/>
            <w:noWrap w:val="0"/>
            <w:vAlign w:val="center"/>
          </w:tcPr>
          <w:p w14:paraId="68C5C09E">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color="auto" w:fill="FFFFFF"/>
                <w:vertAlign w:val="baseline"/>
                <w:lang w:val="en-US" w:eastAsia="zh-CN"/>
              </w:rPr>
              <w:t>140000.00</w:t>
            </w:r>
            <w:r>
              <w:rPr>
                <w:rFonts w:hint="eastAsia" w:ascii="宋体" w:hAnsi="宋体" w:eastAsia="宋体" w:cs="宋体"/>
                <w:kern w:val="0"/>
                <w:sz w:val="24"/>
                <w:szCs w:val="24"/>
                <w:highlight w:val="none"/>
                <w:lang w:val="en-US" w:eastAsia="zh-CN"/>
              </w:rPr>
              <w:t xml:space="preserve"> </w:t>
            </w:r>
          </w:p>
        </w:tc>
      </w:tr>
    </w:tbl>
    <w:p w14:paraId="5448F513">
      <w:pPr>
        <w:pStyle w:val="4"/>
        <w:keepNext w:val="0"/>
        <w:keepLines w:val="0"/>
        <w:pageBreakBefore w:val="0"/>
        <w:widowControl/>
        <w:kinsoku/>
        <w:overflowPunct/>
        <w:topLinePunct w:val="0"/>
        <w:autoSpaceDE/>
        <w:autoSpaceDN/>
        <w:bidi w:val="0"/>
        <w:adjustRightInd/>
        <w:snapToGrid/>
        <w:spacing w:beforeAutospacing="0" w:afterAutospacing="0" w:line="360" w:lineRule="auto"/>
        <w:ind w:firstLine="630"/>
        <w:jc w:val="both"/>
        <w:textAlignment w:val="baseline"/>
        <w:rPr>
          <w:rFonts w:ascii="宋体" w:hAnsi="宋体" w:cs="宋体"/>
          <w:sz w:val="24"/>
          <w:szCs w:val="24"/>
          <w:highlight w:val="none"/>
        </w:rPr>
      </w:pPr>
      <w:r>
        <w:rPr>
          <w:rFonts w:hint="eastAsia" w:ascii="宋体" w:hAnsi="宋体" w:cs="宋体"/>
          <w:color w:val="333333"/>
          <w:sz w:val="24"/>
          <w:szCs w:val="24"/>
          <w:highlight w:val="none"/>
          <w:shd w:val="clear" w:color="auto" w:fill="FFFFFF"/>
        </w:rPr>
        <w:t>本合同包不接受联合体投标</w:t>
      </w:r>
    </w:p>
    <w:p w14:paraId="0C0ADE0D">
      <w:pPr>
        <w:pStyle w:val="4"/>
        <w:keepNext w:val="0"/>
        <w:keepLines w:val="0"/>
        <w:pageBreakBefore w:val="0"/>
        <w:widowControl/>
        <w:kinsoku/>
        <w:overflowPunct/>
        <w:topLinePunct w:val="0"/>
        <w:autoSpaceDE/>
        <w:autoSpaceDN/>
        <w:bidi w:val="0"/>
        <w:adjustRightInd/>
        <w:snapToGrid/>
        <w:spacing w:beforeAutospacing="0" w:afterAutospacing="0" w:line="360" w:lineRule="auto"/>
        <w:ind w:firstLine="630"/>
        <w:jc w:val="both"/>
        <w:textAlignment w:val="baseline"/>
        <w:rPr>
          <w:rFonts w:hint="eastAsia" w:ascii="宋体" w:hAnsi="宋体" w:eastAsia="宋体" w:cs="宋体"/>
          <w:sz w:val="24"/>
          <w:szCs w:val="24"/>
          <w:highlight w:val="none"/>
          <w:lang w:val="en-US" w:eastAsia="zh-CN"/>
        </w:rPr>
      </w:pPr>
      <w:r>
        <w:rPr>
          <w:rFonts w:hint="eastAsia" w:ascii="宋体" w:hAnsi="宋体" w:cs="宋体"/>
          <w:color w:val="333333"/>
          <w:sz w:val="24"/>
          <w:szCs w:val="24"/>
          <w:highlight w:val="none"/>
          <w:shd w:val="clear" w:color="auto" w:fill="FFFFFF"/>
        </w:rPr>
        <w:t>合同履行期限：</w:t>
      </w:r>
      <w:r>
        <w:rPr>
          <w:rFonts w:hint="eastAsia" w:ascii="宋体" w:hAnsi="宋体" w:eastAsia="宋体" w:cs="宋体"/>
          <w:i w:val="0"/>
          <w:iCs w:val="0"/>
          <w:caps w:val="0"/>
          <w:color w:val="333333"/>
          <w:spacing w:val="0"/>
          <w:sz w:val="24"/>
          <w:szCs w:val="24"/>
          <w:highlight w:val="none"/>
          <w:shd w:val="clear" w:color="auto" w:fill="FFFFFF"/>
          <w:vertAlign w:val="baseline"/>
        </w:rPr>
        <w:t>根据合同要求</w:t>
      </w:r>
      <w:r>
        <w:rPr>
          <w:rFonts w:hint="eastAsia" w:ascii="宋体" w:hAnsi="宋体" w:cs="宋体"/>
          <w:color w:val="333333"/>
          <w:sz w:val="24"/>
          <w:szCs w:val="24"/>
          <w:highlight w:val="none"/>
          <w:shd w:val="clear" w:color="auto" w:fill="FFFFFF"/>
          <w:lang w:val="en-US" w:eastAsia="zh-CN"/>
        </w:rPr>
        <w:t>。</w:t>
      </w:r>
    </w:p>
    <w:p w14:paraId="3DF093F3">
      <w:pPr>
        <w:keepNext w:val="0"/>
        <w:keepLines w:val="0"/>
        <w:pageBreakBefore w:val="0"/>
        <w:kinsoku/>
        <w:overflowPunct/>
        <w:topLinePunct w:val="0"/>
        <w:autoSpaceDE/>
        <w:autoSpaceDN/>
        <w:bidi w:val="0"/>
        <w:adjustRightInd/>
        <w:snapToGrid/>
        <w:spacing w:line="360" w:lineRule="auto"/>
        <w:rPr>
          <w:rFonts w:hint="default" w:cs="宋体"/>
          <w:b/>
          <w:bCs/>
          <w:color w:val="333333"/>
          <w:sz w:val="24"/>
          <w:szCs w:val="24"/>
          <w:highlight w:val="none"/>
        </w:rPr>
      </w:pPr>
      <w:r>
        <w:rPr>
          <w:rStyle w:val="8"/>
          <w:rFonts w:cs="宋体"/>
          <w:b/>
          <w:color w:val="333333"/>
          <w:sz w:val="24"/>
          <w:szCs w:val="24"/>
          <w:highlight w:val="none"/>
          <w:shd w:val="clear" w:color="auto" w:fill="FFFFFF"/>
        </w:rPr>
        <w:t>二、申请人的资格要求：</w:t>
      </w:r>
    </w:p>
    <w:p w14:paraId="472FB4E0">
      <w:pPr>
        <w:pStyle w:val="4"/>
        <w:keepNext w:val="0"/>
        <w:keepLines w:val="0"/>
        <w:pageBreakBefore w:val="0"/>
        <w:widowControl/>
        <w:kinsoku/>
        <w:overflowPunct/>
        <w:topLinePunct w:val="0"/>
        <w:autoSpaceDE/>
        <w:autoSpaceDN/>
        <w:bidi w:val="0"/>
        <w:adjustRightInd/>
        <w:snapToGrid/>
        <w:spacing w:beforeAutospacing="0" w:afterAutospacing="0" w:line="360" w:lineRule="auto"/>
        <w:ind w:firstLine="480"/>
        <w:jc w:val="both"/>
        <w:textAlignment w:val="baseline"/>
        <w:rPr>
          <w:rFonts w:hint="eastAsia" w:ascii="宋体" w:hAnsi="宋体" w:eastAsia="宋体" w:cs="宋体"/>
          <w:b/>
          <w:bCs/>
          <w:sz w:val="24"/>
          <w:szCs w:val="24"/>
          <w:highlight w:val="none"/>
          <w:lang w:eastAsia="zh-CN"/>
        </w:rPr>
      </w:pPr>
      <w:r>
        <w:rPr>
          <w:rFonts w:hint="eastAsia" w:ascii="宋体" w:hAnsi="宋体" w:cs="宋体"/>
          <w:b/>
          <w:bCs/>
          <w:color w:val="333333"/>
          <w:sz w:val="24"/>
          <w:szCs w:val="24"/>
          <w:highlight w:val="none"/>
          <w:shd w:val="clear" w:color="auto" w:fill="FFFFFF"/>
        </w:rPr>
        <w:t>1.满足《中华人民共和国政府采购法》第二十二条规定</w:t>
      </w:r>
      <w:r>
        <w:rPr>
          <w:rFonts w:hint="eastAsia" w:ascii="宋体" w:hAnsi="宋体" w:cs="宋体"/>
          <w:b/>
          <w:bCs/>
          <w:color w:val="333333"/>
          <w:sz w:val="24"/>
          <w:szCs w:val="24"/>
          <w:highlight w:val="none"/>
          <w:shd w:val="clear" w:color="auto" w:fill="FFFFFF"/>
          <w:lang w:eastAsia="zh-CN"/>
        </w:rPr>
        <w:t>；</w:t>
      </w:r>
    </w:p>
    <w:p w14:paraId="67F66267">
      <w:pPr>
        <w:pStyle w:val="4"/>
        <w:keepNext w:val="0"/>
        <w:keepLines w:val="0"/>
        <w:pageBreakBefore w:val="0"/>
        <w:widowControl/>
        <w:kinsoku/>
        <w:overflowPunct/>
        <w:topLinePunct w:val="0"/>
        <w:autoSpaceDE/>
        <w:autoSpaceDN/>
        <w:bidi w:val="0"/>
        <w:adjustRightInd/>
        <w:snapToGrid/>
        <w:spacing w:beforeAutospacing="0" w:afterAutospacing="0" w:line="360" w:lineRule="auto"/>
        <w:ind w:firstLine="480"/>
        <w:jc w:val="both"/>
        <w:textAlignment w:val="baseline"/>
        <w:rPr>
          <w:rFonts w:ascii="宋体" w:hAnsi="宋体" w:cs="宋体"/>
          <w:b/>
          <w:bCs/>
          <w:sz w:val="24"/>
          <w:szCs w:val="24"/>
          <w:highlight w:val="none"/>
        </w:rPr>
      </w:pPr>
      <w:r>
        <w:rPr>
          <w:rFonts w:hint="eastAsia" w:ascii="宋体" w:hAnsi="宋体" w:cs="宋体"/>
          <w:b/>
          <w:bCs/>
          <w:color w:val="333333"/>
          <w:sz w:val="24"/>
          <w:szCs w:val="24"/>
          <w:highlight w:val="none"/>
          <w:shd w:val="clear" w:color="auto" w:fill="FFFFFF"/>
        </w:rPr>
        <w:t>2.落实政府采购政策需满足的资格要求：</w:t>
      </w:r>
    </w:p>
    <w:p w14:paraId="19597352">
      <w:pPr>
        <w:pStyle w:val="4"/>
        <w:keepNext w:val="0"/>
        <w:keepLines w:val="0"/>
        <w:pageBreakBefore w:val="0"/>
        <w:widowControl/>
        <w:kinsoku/>
        <w:overflowPunct/>
        <w:topLinePunct w:val="0"/>
        <w:autoSpaceDE/>
        <w:autoSpaceDN/>
        <w:bidi w:val="0"/>
        <w:adjustRightInd/>
        <w:snapToGrid/>
        <w:spacing w:beforeAutospacing="0" w:afterAutospacing="0" w:line="360" w:lineRule="auto"/>
        <w:ind w:firstLine="480"/>
        <w:jc w:val="both"/>
        <w:textAlignment w:val="baseline"/>
        <w:rPr>
          <w:rFonts w:hint="eastAsia" w:ascii="宋体" w:hAnsi="宋体" w:eastAsia="宋体" w:cs="宋体"/>
          <w:color w:val="333333"/>
          <w:sz w:val="24"/>
          <w:szCs w:val="24"/>
          <w:highlight w:val="none"/>
          <w:shd w:val="clear" w:color="auto" w:fill="FFFFFF"/>
          <w:lang w:eastAsia="zh-CN"/>
        </w:rPr>
      </w:pPr>
      <w:r>
        <w:rPr>
          <w:rFonts w:hint="eastAsia" w:ascii="宋体" w:hAnsi="宋体" w:cs="宋体"/>
          <w:color w:val="333333"/>
          <w:sz w:val="24"/>
          <w:szCs w:val="24"/>
          <w:highlight w:val="none"/>
          <w:shd w:val="clear" w:color="auto" w:fill="FFFFFF"/>
        </w:rPr>
        <w:t>合同包1(</w:t>
      </w:r>
      <w:r>
        <w:rPr>
          <w:rFonts w:hint="eastAsia" w:cs="宋体"/>
          <w:color w:val="333333"/>
          <w:sz w:val="24"/>
          <w:szCs w:val="24"/>
          <w:highlight w:val="none"/>
          <w:shd w:val="clear" w:color="auto" w:fill="FFFFFF"/>
          <w:lang w:eastAsia="zh-CN"/>
        </w:rPr>
        <w:t>宝鸡渭河市区段堤防加固工程（金台区-龙丰退水渠至金陈分界段）第三方检测服务项目</w:t>
      </w:r>
      <w:r>
        <w:rPr>
          <w:rFonts w:hint="eastAsia" w:ascii="宋体" w:hAnsi="宋体" w:cs="宋体"/>
          <w:color w:val="333333"/>
          <w:sz w:val="24"/>
          <w:szCs w:val="24"/>
          <w:highlight w:val="none"/>
          <w:shd w:val="clear" w:color="auto" w:fill="FFFFFF"/>
        </w:rPr>
        <w:t>)落实政府采购政策需满足的资格要求如下</w:t>
      </w:r>
      <w:r>
        <w:rPr>
          <w:rFonts w:hint="eastAsia" w:cs="宋体"/>
          <w:color w:val="333333"/>
          <w:sz w:val="24"/>
          <w:szCs w:val="24"/>
          <w:highlight w:val="none"/>
          <w:shd w:val="clear" w:color="auto" w:fill="FFFFFF"/>
          <w:lang w:eastAsia="zh-CN"/>
        </w:rPr>
        <w:t>：</w:t>
      </w:r>
    </w:p>
    <w:p w14:paraId="178CE2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color="auto" w:fill="FFFFFF"/>
          <w:vertAlign w:val="baseline"/>
        </w:rPr>
      </w:pPr>
      <w:r>
        <w:rPr>
          <w:rFonts w:hint="eastAsia" w:ascii="宋体" w:hAnsi="宋体" w:eastAsia="宋体" w:cs="宋体"/>
          <w:i w:val="0"/>
          <w:iCs w:val="0"/>
          <w:caps w:val="0"/>
          <w:color w:val="333333"/>
          <w:spacing w:val="0"/>
          <w:sz w:val="24"/>
          <w:szCs w:val="24"/>
          <w:highlight w:val="none"/>
          <w:shd w:val="clear" w:color="auto" w:fill="FFFFFF"/>
          <w:vertAlign w:val="baseline"/>
        </w:rPr>
        <w:t>（1）现行法律法规、制度政策明确规定的需要贯彻落实的政府采购政策，如：优先购买节能环保产品、扶持小微企业、监狱企业、福利企业、支持乡村产业振兴等，如有最新颁布的政府采购政策，按最新的文件执行；</w:t>
      </w:r>
    </w:p>
    <w:p w14:paraId="091684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color="auto" w:fill="FFFFFF"/>
          <w:vertAlign w:val="baseline"/>
        </w:rPr>
      </w:pPr>
      <w:r>
        <w:rPr>
          <w:rFonts w:hint="eastAsia" w:ascii="宋体" w:hAnsi="宋体" w:eastAsia="宋体" w:cs="宋体"/>
          <w:i w:val="0"/>
          <w:iCs w:val="0"/>
          <w:caps w:val="0"/>
          <w:color w:val="333333"/>
          <w:spacing w:val="0"/>
          <w:sz w:val="24"/>
          <w:szCs w:val="24"/>
          <w:highlight w:val="none"/>
          <w:shd w:val="clear" w:color="auto" w:fill="FFFFFF"/>
          <w:vertAlign w:val="baseline"/>
        </w:rPr>
        <w:t>（2）本项目专门面向中小企业采购。</w:t>
      </w:r>
    </w:p>
    <w:p w14:paraId="1DC3CE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b/>
          <w:bCs/>
          <w:i w:val="0"/>
          <w:iCs w:val="0"/>
          <w:caps w:val="0"/>
          <w:color w:val="333333"/>
          <w:spacing w:val="0"/>
          <w:sz w:val="24"/>
          <w:szCs w:val="24"/>
          <w:highlight w:val="none"/>
          <w:shd w:val="clear" w:color="auto" w:fill="FFFFFF"/>
          <w:vertAlign w:val="baseline"/>
        </w:rPr>
        <w:t>3.本项目的特定资格要求</w:t>
      </w:r>
      <w:r>
        <w:rPr>
          <w:rFonts w:hint="eastAsia" w:ascii="宋体" w:hAnsi="宋体" w:eastAsia="宋体" w:cs="宋体"/>
          <w:i w:val="0"/>
          <w:iCs w:val="0"/>
          <w:caps w:val="0"/>
          <w:color w:val="333333"/>
          <w:spacing w:val="0"/>
          <w:sz w:val="24"/>
          <w:szCs w:val="24"/>
          <w:highlight w:val="none"/>
          <w:shd w:val="clear" w:color="auto" w:fill="FFFFFF"/>
          <w:vertAlign w:val="baseline"/>
        </w:rPr>
        <w:t>：</w:t>
      </w:r>
    </w:p>
    <w:p w14:paraId="0C74AB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color="auto" w:fill="FFFFFF"/>
          <w:vertAlign w:val="baseline"/>
          <w:lang w:eastAsia="zh-CN"/>
        </w:rPr>
      </w:pPr>
      <w:r>
        <w:rPr>
          <w:rFonts w:hint="eastAsia" w:ascii="宋体" w:hAnsi="宋体" w:eastAsia="宋体" w:cs="宋体"/>
          <w:i w:val="0"/>
          <w:iCs w:val="0"/>
          <w:caps w:val="0"/>
          <w:color w:val="333333"/>
          <w:spacing w:val="0"/>
          <w:sz w:val="24"/>
          <w:szCs w:val="24"/>
          <w:highlight w:val="none"/>
          <w:shd w:val="clear" w:color="auto" w:fill="FFFFFF"/>
          <w:vertAlign w:val="baseline"/>
        </w:rPr>
        <w:t>合同包1(</w:t>
      </w:r>
      <w:r>
        <w:rPr>
          <w:rFonts w:hint="eastAsia" w:cs="宋体"/>
          <w:b w:val="0"/>
          <w:bCs w:val="0"/>
          <w:i w:val="0"/>
          <w:iCs w:val="0"/>
          <w:caps w:val="0"/>
          <w:color w:val="333333"/>
          <w:spacing w:val="0"/>
          <w:kern w:val="0"/>
          <w:sz w:val="24"/>
          <w:szCs w:val="24"/>
          <w:highlight w:val="none"/>
          <w:shd w:val="clear" w:color="auto" w:fill="FFFFFF"/>
          <w:vertAlign w:val="baseline"/>
          <w:lang w:val="en-US" w:eastAsia="zh-CN" w:bidi="ar-SA"/>
        </w:rPr>
        <w:t>宝鸡渭河市区段堤防加固工程（金台区-龙丰退水渠至金陈分界段）第三方检测服务项目</w:t>
      </w:r>
      <w:r>
        <w:rPr>
          <w:rFonts w:hint="eastAsia" w:ascii="宋体" w:hAnsi="宋体" w:eastAsia="宋体" w:cs="宋体"/>
          <w:i w:val="0"/>
          <w:iCs w:val="0"/>
          <w:caps w:val="0"/>
          <w:color w:val="333333"/>
          <w:spacing w:val="0"/>
          <w:sz w:val="24"/>
          <w:szCs w:val="24"/>
          <w:highlight w:val="none"/>
          <w:shd w:val="clear" w:color="auto" w:fill="FFFFFF"/>
          <w:vertAlign w:val="baseline"/>
        </w:rPr>
        <w:t>)特定资格要求如下</w:t>
      </w:r>
      <w:r>
        <w:rPr>
          <w:rFonts w:hint="eastAsia" w:ascii="宋体" w:hAnsi="宋体" w:eastAsia="宋体" w:cs="宋体"/>
          <w:i w:val="0"/>
          <w:iCs w:val="0"/>
          <w:caps w:val="0"/>
          <w:color w:val="333333"/>
          <w:spacing w:val="0"/>
          <w:sz w:val="24"/>
          <w:szCs w:val="24"/>
          <w:highlight w:val="none"/>
          <w:shd w:val="clear" w:color="auto" w:fill="FFFFFF"/>
          <w:vertAlign w:val="baseline"/>
          <w:lang w:eastAsia="zh-CN"/>
        </w:rPr>
        <w:t>：</w:t>
      </w:r>
    </w:p>
    <w:p w14:paraId="4992314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（1）</w:t>
      </w:r>
      <w:r>
        <w:rPr>
          <w:rFonts w:hint="eastAsia" w:ascii="宋体" w:hAnsi="宋体" w:cs="宋体"/>
          <w:color w:val="auto"/>
          <w:sz w:val="24"/>
          <w:szCs w:val="24"/>
          <w:highlight w:val="none"/>
          <w:lang w:val="en-US" w:eastAsia="zh-CN"/>
        </w:rPr>
        <w:t>供应商</w:t>
      </w:r>
      <w:r>
        <w:rPr>
          <w:rFonts w:hint="eastAsia" w:ascii="宋体" w:hAnsi="宋体" w:eastAsia="宋体" w:cs="宋体"/>
          <w:i w:val="0"/>
          <w:iCs w:val="0"/>
          <w:caps w:val="0"/>
          <w:color w:val="333333"/>
          <w:spacing w:val="0"/>
          <w:sz w:val="24"/>
          <w:szCs w:val="24"/>
          <w:highlight w:val="none"/>
          <w:shd w:val="clear" w:color="auto" w:fill="FFFFFF"/>
        </w:rPr>
        <w:t>具有独立承担民事责任能力的法人、其他组织或自然人，并出具合法有效的营业执照或事业单位法人证书等国家规定的相关证明，自然人参与的提供其身份证明，并附国家企业信用信息公示系统中查询的2023年年度报告；</w:t>
      </w:r>
    </w:p>
    <w:p w14:paraId="5E7FEAC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i w:val="0"/>
          <w:iCs w:val="0"/>
          <w:caps w:val="0"/>
          <w:color w:val="333333"/>
          <w:spacing w:val="0"/>
          <w:sz w:val="24"/>
          <w:szCs w:val="24"/>
          <w:highlight w:val="none"/>
          <w:shd w:val="clear" w:color="auto" w:fill="FFFFFF"/>
        </w:rPr>
      </w:pPr>
      <w:r>
        <w:rPr>
          <w:rFonts w:hint="eastAsia" w:ascii="宋体" w:hAnsi="宋体" w:eastAsia="宋体" w:cs="宋体"/>
          <w:color w:val="auto"/>
          <w:sz w:val="24"/>
          <w:szCs w:val="24"/>
          <w:highlight w:val="none"/>
          <w:lang w:val="en-US" w:eastAsia="en-US"/>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en-US"/>
        </w:rPr>
        <w:t>）财务状况报告：</w:t>
      </w:r>
      <w:r>
        <w:rPr>
          <w:rFonts w:hint="eastAsia" w:ascii="宋体" w:hAnsi="宋体" w:eastAsia="宋体" w:cs="宋体"/>
          <w:i w:val="0"/>
          <w:iCs w:val="0"/>
          <w:caps w:val="0"/>
          <w:color w:val="333333"/>
          <w:spacing w:val="0"/>
          <w:sz w:val="24"/>
          <w:szCs w:val="24"/>
          <w:highlight w:val="none"/>
          <w:shd w:val="clear" w:color="auto" w:fill="FFFFFF"/>
          <w:lang w:val="en-US" w:eastAsia="zh-CN"/>
        </w:rPr>
        <w:t>供应商</w:t>
      </w:r>
      <w:r>
        <w:rPr>
          <w:rFonts w:hint="eastAsia" w:ascii="宋体" w:hAnsi="宋体" w:eastAsia="宋体" w:cs="宋体"/>
          <w:i w:val="0"/>
          <w:iCs w:val="0"/>
          <w:caps w:val="0"/>
          <w:color w:val="333333"/>
          <w:spacing w:val="0"/>
          <w:sz w:val="24"/>
          <w:szCs w:val="24"/>
          <w:highlight w:val="none"/>
          <w:shd w:val="clear" w:color="auto" w:fill="FFFFFF"/>
        </w:rPr>
        <w:t>须提供具有财务审计资质单位出具的2023年度财务报告，至少包含</w:t>
      </w:r>
      <w:r>
        <w:rPr>
          <w:rFonts w:hint="eastAsia" w:ascii="宋体" w:hAnsi="宋体" w:cs="宋体"/>
          <w:i w:val="0"/>
          <w:iCs w:val="0"/>
          <w:caps w:val="0"/>
          <w:color w:val="333333"/>
          <w:spacing w:val="0"/>
          <w:sz w:val="24"/>
          <w:szCs w:val="24"/>
          <w:highlight w:val="none"/>
          <w:shd w:val="clear" w:color="auto" w:fill="FFFFFF"/>
          <w:lang w:val="en-US" w:eastAsia="zh-CN"/>
        </w:rPr>
        <w:t>四</w:t>
      </w:r>
      <w:r>
        <w:rPr>
          <w:rFonts w:hint="eastAsia" w:ascii="宋体" w:hAnsi="宋体" w:eastAsia="宋体" w:cs="宋体"/>
          <w:i w:val="0"/>
          <w:iCs w:val="0"/>
          <w:caps w:val="0"/>
          <w:color w:val="333333"/>
          <w:spacing w:val="0"/>
          <w:sz w:val="24"/>
          <w:szCs w:val="24"/>
          <w:highlight w:val="none"/>
          <w:shd w:val="clear" w:color="auto" w:fill="FFFFFF"/>
        </w:rPr>
        <w:t>表一注（成立时间至提交投标文件截止时间不足一年的可提供成立后任意时段的资产负债表、现金流量表、利润表）；或提供投标截止时间前半年内由其基本户开户行出具的银行资信证明</w:t>
      </w:r>
      <w:r>
        <w:rPr>
          <w:rFonts w:hint="eastAsia" w:ascii="宋体" w:hAnsi="宋体" w:eastAsia="宋体" w:cs="宋体"/>
          <w:i w:val="0"/>
          <w:iCs w:val="0"/>
          <w:caps w:val="0"/>
          <w:color w:val="333333"/>
          <w:spacing w:val="0"/>
          <w:sz w:val="24"/>
          <w:szCs w:val="24"/>
          <w:highlight w:val="none"/>
          <w:shd w:val="clear" w:color="auto" w:fill="FFFFFF"/>
          <w:lang w:eastAsia="zh-CN"/>
        </w:rPr>
        <w:t>，</w:t>
      </w:r>
      <w:r>
        <w:rPr>
          <w:rFonts w:hint="eastAsia" w:ascii="宋体" w:hAnsi="宋体" w:eastAsia="宋体" w:cs="宋体"/>
          <w:i w:val="0"/>
          <w:iCs w:val="0"/>
          <w:caps w:val="0"/>
          <w:color w:val="333333"/>
          <w:spacing w:val="0"/>
          <w:sz w:val="24"/>
          <w:szCs w:val="24"/>
          <w:highlight w:val="none"/>
          <w:shd w:val="clear" w:color="auto" w:fill="FFFFFF"/>
        </w:rPr>
        <w:t>并附开户许可证或基本存款账户信息；</w:t>
      </w:r>
    </w:p>
    <w:p w14:paraId="3CC1A85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en-US"/>
        </w:rPr>
        <w:t>）社会保障资金缴纳证明：</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en-US"/>
        </w:rPr>
        <w:t>须提供参加本次政府采购活动前近</w:t>
      </w:r>
      <w:r>
        <w:rPr>
          <w:rFonts w:hint="eastAsia" w:ascii="宋体" w:hAnsi="宋体" w:cs="宋体"/>
          <w:color w:val="auto"/>
          <w:sz w:val="24"/>
          <w:szCs w:val="24"/>
          <w:highlight w:val="none"/>
          <w:lang w:val="en-US" w:eastAsia="zh-CN"/>
        </w:rPr>
        <w:t>半</w:t>
      </w:r>
      <w:r>
        <w:rPr>
          <w:rFonts w:hint="eastAsia" w:ascii="宋体" w:hAnsi="宋体" w:eastAsia="宋体" w:cs="宋体"/>
          <w:color w:val="auto"/>
          <w:sz w:val="24"/>
          <w:szCs w:val="24"/>
          <w:highlight w:val="none"/>
          <w:lang w:val="en-US" w:eastAsia="en-US"/>
        </w:rPr>
        <w:t>年内(202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en-US"/>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en-US"/>
        </w:rPr>
        <w:t>月至今)本单位已缴纳的至少</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en-US"/>
        </w:rPr>
        <w:t>个月的社会保障资金缴纳证明</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en-US"/>
        </w:rPr>
        <w:t>依法不需要缴纳社会保障资金的单位应提供相关证明材料；</w:t>
      </w:r>
    </w:p>
    <w:p w14:paraId="30D9964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en-US"/>
        </w:rPr>
        <w:t>）税收缴纳证明：</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en-US"/>
        </w:rPr>
        <w:t>须提供参加本次政府采购活动前近</w:t>
      </w:r>
      <w:r>
        <w:rPr>
          <w:rFonts w:hint="eastAsia" w:ascii="宋体" w:hAnsi="宋体" w:cs="宋体"/>
          <w:color w:val="auto"/>
          <w:sz w:val="24"/>
          <w:szCs w:val="24"/>
          <w:highlight w:val="none"/>
          <w:lang w:val="en-US" w:eastAsia="zh-CN"/>
        </w:rPr>
        <w:t>半</w:t>
      </w:r>
      <w:r>
        <w:rPr>
          <w:rFonts w:hint="eastAsia" w:ascii="宋体" w:hAnsi="宋体" w:eastAsia="宋体" w:cs="宋体"/>
          <w:color w:val="auto"/>
          <w:sz w:val="24"/>
          <w:szCs w:val="24"/>
          <w:highlight w:val="none"/>
          <w:lang w:val="en-US" w:eastAsia="en-US"/>
        </w:rPr>
        <w:t>年内(20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lang w:val="en-US" w:eastAsia="en-US"/>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en-US"/>
        </w:rPr>
        <w:t>月至今)本单位已缴纳的至少</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en-US"/>
        </w:rPr>
        <w:t>个月的完税凭证或完税证明；依法免税的</w:t>
      </w:r>
      <w:r>
        <w:rPr>
          <w:rFonts w:hint="eastAsia" w:ascii="宋体" w:hAnsi="宋体" w:cs="宋体"/>
          <w:color w:val="auto"/>
          <w:sz w:val="24"/>
          <w:szCs w:val="24"/>
          <w:highlight w:val="none"/>
          <w:lang w:val="en-US" w:eastAsia="zh-CN"/>
        </w:rPr>
        <w:t>单位</w:t>
      </w:r>
      <w:r>
        <w:rPr>
          <w:rFonts w:hint="eastAsia" w:ascii="宋体" w:hAnsi="宋体" w:eastAsia="宋体" w:cs="宋体"/>
          <w:color w:val="auto"/>
          <w:sz w:val="24"/>
          <w:szCs w:val="24"/>
          <w:highlight w:val="none"/>
          <w:lang w:val="en-US" w:eastAsia="en-US"/>
        </w:rPr>
        <w:t>应提供相关证明</w:t>
      </w:r>
      <w:r>
        <w:rPr>
          <w:rFonts w:hint="eastAsia" w:ascii="宋体" w:hAnsi="宋体" w:cs="宋体"/>
          <w:color w:val="auto"/>
          <w:sz w:val="24"/>
          <w:szCs w:val="24"/>
          <w:highlight w:val="none"/>
          <w:lang w:val="en-US" w:eastAsia="zh-CN"/>
        </w:rPr>
        <w:t>材料</w:t>
      </w:r>
      <w:r>
        <w:rPr>
          <w:rFonts w:hint="eastAsia" w:ascii="宋体" w:hAnsi="宋体" w:eastAsia="宋体" w:cs="宋体"/>
          <w:color w:val="auto"/>
          <w:sz w:val="24"/>
          <w:szCs w:val="24"/>
          <w:highlight w:val="none"/>
          <w:lang w:val="en-US" w:eastAsia="en-US"/>
        </w:rPr>
        <w:t>；</w:t>
      </w:r>
    </w:p>
    <w:p w14:paraId="5CED4CEB">
      <w:pPr>
        <w:keepLines w:val="0"/>
        <w:pageBreakBefore w:val="0"/>
        <w:numPr>
          <w:ilvl w:val="0"/>
          <w:numId w:val="0"/>
        </w:numPr>
        <w:overflowPunct/>
        <w:bidi w:val="0"/>
        <w:spacing w:line="360" w:lineRule="auto"/>
        <w:ind w:right="120" w:rightChars="0" w:firstLine="480" w:firstLineChars="200"/>
        <w:jc w:val="left"/>
        <w:rPr>
          <w:rFonts w:hint="eastAsia" w:ascii="宋体" w:hAnsi="宋体" w:eastAsia="宋体" w:cs="宋体"/>
          <w:b w:val="0"/>
          <w:bCs w:val="0"/>
          <w:snapToGrid/>
          <w:kern w:val="2"/>
          <w:sz w:val="24"/>
          <w:szCs w:val="24"/>
          <w:highlight w:val="none"/>
          <w:lang w:val="en-US" w:eastAsia="zh-CN" w:bidi="ar-SA"/>
        </w:rPr>
      </w:pPr>
      <w:r>
        <w:rPr>
          <w:rFonts w:hint="eastAsia" w:ascii="宋体" w:hAnsi="宋体" w:eastAsia="宋体" w:cs="宋体"/>
          <w:b w:val="0"/>
          <w:bCs w:val="0"/>
          <w:snapToGrid/>
          <w:kern w:val="2"/>
          <w:sz w:val="24"/>
          <w:szCs w:val="24"/>
          <w:highlight w:val="none"/>
          <w:lang w:val="en-US" w:eastAsia="en-US" w:bidi="ar-SA"/>
        </w:rPr>
        <w:t>（</w:t>
      </w:r>
      <w:r>
        <w:rPr>
          <w:rFonts w:hint="eastAsia" w:ascii="宋体" w:hAnsi="宋体" w:eastAsia="宋体" w:cs="宋体"/>
          <w:b w:val="0"/>
          <w:bCs w:val="0"/>
          <w:snapToGrid/>
          <w:kern w:val="2"/>
          <w:sz w:val="24"/>
          <w:szCs w:val="24"/>
          <w:highlight w:val="none"/>
          <w:lang w:val="en-US" w:eastAsia="zh-CN" w:bidi="ar-SA"/>
        </w:rPr>
        <w:t>5</w:t>
      </w:r>
      <w:r>
        <w:rPr>
          <w:rFonts w:hint="eastAsia" w:ascii="宋体" w:hAnsi="宋体" w:eastAsia="宋体" w:cs="宋体"/>
          <w:b w:val="0"/>
          <w:bCs w:val="0"/>
          <w:snapToGrid/>
          <w:kern w:val="2"/>
          <w:sz w:val="24"/>
          <w:szCs w:val="24"/>
          <w:highlight w:val="none"/>
          <w:lang w:val="en-US" w:eastAsia="en-US" w:bidi="ar-SA"/>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b w:val="0"/>
          <w:bCs w:val="0"/>
          <w:snapToGrid/>
          <w:kern w:val="2"/>
          <w:sz w:val="24"/>
          <w:szCs w:val="24"/>
          <w:highlight w:val="none"/>
          <w:lang w:val="en-US" w:eastAsia="en-US" w:bidi="ar-SA"/>
        </w:rPr>
        <w:t>须</w:t>
      </w:r>
      <w:r>
        <w:rPr>
          <w:rFonts w:hint="eastAsia" w:ascii="宋体" w:hAnsi="宋体" w:eastAsia="宋体" w:cs="宋体"/>
          <w:b w:val="0"/>
          <w:bCs w:val="0"/>
          <w:snapToGrid/>
          <w:kern w:val="2"/>
          <w:sz w:val="24"/>
          <w:szCs w:val="24"/>
          <w:highlight w:val="none"/>
          <w:lang w:val="en-US" w:eastAsia="zh-CN" w:bidi="ar-SA"/>
        </w:rPr>
        <w:t>具备水利工程质量检测</w:t>
      </w:r>
      <w:r>
        <w:rPr>
          <w:rFonts w:hint="eastAsia" w:ascii="宋体" w:hAnsi="宋体" w:cs="宋体"/>
          <w:b w:val="0"/>
          <w:bCs w:val="0"/>
          <w:snapToGrid/>
          <w:kern w:val="2"/>
          <w:sz w:val="24"/>
          <w:szCs w:val="24"/>
          <w:highlight w:val="none"/>
          <w:lang w:val="en-US" w:eastAsia="zh-CN" w:bidi="ar-SA"/>
        </w:rPr>
        <w:t>（</w:t>
      </w:r>
      <w:r>
        <w:rPr>
          <w:rFonts w:hint="eastAsia" w:ascii="宋体" w:hAnsi="宋体" w:eastAsia="宋体" w:cs="宋体"/>
          <w:b w:val="0"/>
          <w:bCs w:val="0"/>
          <w:snapToGrid/>
          <w:kern w:val="2"/>
          <w:sz w:val="24"/>
          <w:szCs w:val="24"/>
          <w:highlight w:val="none"/>
          <w:lang w:val="en-US" w:eastAsia="zh-CN" w:bidi="ar-SA"/>
        </w:rPr>
        <w:t>混凝土工程</w:t>
      </w:r>
      <w:r>
        <w:rPr>
          <w:rFonts w:hint="eastAsia" w:ascii="宋体" w:hAnsi="宋体" w:cs="宋体"/>
          <w:b w:val="0"/>
          <w:bCs w:val="0"/>
          <w:snapToGrid/>
          <w:kern w:val="2"/>
          <w:sz w:val="24"/>
          <w:szCs w:val="24"/>
          <w:highlight w:val="none"/>
          <w:lang w:val="en-US" w:eastAsia="zh-CN" w:bidi="ar-SA"/>
        </w:rPr>
        <w:t>乙</w:t>
      </w:r>
      <w:r>
        <w:rPr>
          <w:rFonts w:hint="eastAsia" w:ascii="宋体" w:hAnsi="宋体" w:eastAsia="宋体" w:cs="宋体"/>
          <w:b w:val="0"/>
          <w:bCs w:val="0"/>
          <w:snapToGrid/>
          <w:kern w:val="2"/>
          <w:sz w:val="24"/>
          <w:szCs w:val="24"/>
          <w:highlight w:val="none"/>
          <w:lang w:val="en-US" w:eastAsia="zh-CN" w:bidi="ar-SA"/>
        </w:rPr>
        <w:t>级</w:t>
      </w:r>
      <w:r>
        <w:rPr>
          <w:rFonts w:hint="eastAsia" w:ascii="宋体" w:hAnsi="宋体" w:cs="宋体"/>
          <w:b w:val="0"/>
          <w:bCs w:val="0"/>
          <w:snapToGrid/>
          <w:kern w:val="2"/>
          <w:sz w:val="24"/>
          <w:szCs w:val="24"/>
          <w:highlight w:val="none"/>
          <w:lang w:val="en-US" w:eastAsia="zh-CN" w:bidi="ar-SA"/>
        </w:rPr>
        <w:t>、</w:t>
      </w:r>
      <w:r>
        <w:rPr>
          <w:rFonts w:hint="eastAsia" w:ascii="宋体" w:hAnsi="宋体" w:eastAsia="宋体" w:cs="宋体"/>
          <w:b w:val="0"/>
          <w:bCs w:val="0"/>
          <w:snapToGrid/>
          <w:kern w:val="2"/>
          <w:sz w:val="24"/>
          <w:szCs w:val="24"/>
          <w:highlight w:val="none"/>
          <w:lang w:val="en-US" w:eastAsia="zh-CN" w:bidi="ar-SA"/>
        </w:rPr>
        <w:t>岩土工程</w:t>
      </w:r>
      <w:r>
        <w:rPr>
          <w:rFonts w:hint="eastAsia" w:ascii="宋体" w:hAnsi="宋体" w:cs="宋体"/>
          <w:b w:val="0"/>
          <w:bCs w:val="0"/>
          <w:snapToGrid/>
          <w:kern w:val="2"/>
          <w:sz w:val="24"/>
          <w:szCs w:val="24"/>
          <w:highlight w:val="none"/>
          <w:lang w:val="en-US" w:eastAsia="zh-CN" w:bidi="ar-SA"/>
        </w:rPr>
        <w:t>乙</w:t>
      </w:r>
      <w:r>
        <w:rPr>
          <w:rFonts w:hint="eastAsia" w:ascii="宋体" w:hAnsi="宋体" w:eastAsia="宋体" w:cs="宋体"/>
          <w:b w:val="0"/>
          <w:bCs w:val="0"/>
          <w:snapToGrid/>
          <w:kern w:val="2"/>
          <w:sz w:val="24"/>
          <w:szCs w:val="24"/>
          <w:highlight w:val="none"/>
          <w:lang w:val="en-US" w:eastAsia="zh-CN" w:bidi="ar-SA"/>
        </w:rPr>
        <w:t>级</w:t>
      </w:r>
      <w:r>
        <w:rPr>
          <w:rFonts w:hint="eastAsia" w:ascii="宋体" w:hAnsi="宋体" w:cs="宋体"/>
          <w:b w:val="0"/>
          <w:bCs w:val="0"/>
          <w:snapToGrid/>
          <w:kern w:val="2"/>
          <w:sz w:val="24"/>
          <w:szCs w:val="24"/>
          <w:highlight w:val="none"/>
          <w:lang w:val="en-US" w:eastAsia="zh-CN" w:bidi="ar-SA"/>
        </w:rPr>
        <w:t>、</w:t>
      </w:r>
      <w:r>
        <w:rPr>
          <w:rFonts w:hint="eastAsia" w:ascii="宋体" w:hAnsi="宋体" w:eastAsia="宋体" w:cs="宋体"/>
          <w:b w:val="0"/>
          <w:bCs w:val="0"/>
          <w:snapToGrid/>
          <w:kern w:val="2"/>
          <w:sz w:val="24"/>
          <w:szCs w:val="24"/>
          <w:highlight w:val="none"/>
          <w:lang w:val="en-US" w:eastAsia="zh-CN" w:bidi="ar-SA"/>
        </w:rPr>
        <w:t>量测</w:t>
      </w:r>
      <w:bookmarkStart w:id="0" w:name="_GoBack"/>
      <w:bookmarkEnd w:id="0"/>
      <w:r>
        <w:rPr>
          <w:rFonts w:hint="eastAsia" w:ascii="宋体" w:hAnsi="宋体" w:cs="宋体"/>
          <w:b w:val="0"/>
          <w:bCs w:val="0"/>
          <w:snapToGrid/>
          <w:kern w:val="2"/>
          <w:sz w:val="24"/>
          <w:szCs w:val="24"/>
          <w:highlight w:val="none"/>
          <w:lang w:val="en-US" w:eastAsia="zh-CN" w:bidi="ar-SA"/>
        </w:rPr>
        <w:t>乙</w:t>
      </w:r>
      <w:r>
        <w:rPr>
          <w:rFonts w:hint="eastAsia" w:ascii="宋体" w:hAnsi="宋体" w:eastAsia="宋体" w:cs="宋体"/>
          <w:b w:val="0"/>
          <w:bCs w:val="0"/>
          <w:snapToGrid/>
          <w:kern w:val="2"/>
          <w:sz w:val="24"/>
          <w:szCs w:val="24"/>
          <w:highlight w:val="none"/>
          <w:lang w:val="en-US" w:eastAsia="zh-CN" w:bidi="ar-SA"/>
        </w:rPr>
        <w:t>级</w:t>
      </w:r>
      <w:r>
        <w:rPr>
          <w:rFonts w:hint="eastAsia" w:ascii="宋体" w:hAnsi="宋体" w:cs="宋体"/>
          <w:b w:val="0"/>
          <w:bCs w:val="0"/>
          <w:snapToGrid/>
          <w:kern w:val="2"/>
          <w:sz w:val="24"/>
          <w:szCs w:val="24"/>
          <w:highlight w:val="none"/>
          <w:lang w:val="en-US" w:eastAsia="zh-CN" w:bidi="ar-SA"/>
        </w:rPr>
        <w:t>）或</w:t>
      </w:r>
      <w:r>
        <w:rPr>
          <w:rFonts w:hint="eastAsia" w:ascii="宋体" w:hAnsi="宋体" w:eastAsia="宋体" w:cs="宋体"/>
          <w:b w:val="0"/>
          <w:bCs w:val="0"/>
          <w:snapToGrid/>
          <w:kern w:val="2"/>
          <w:sz w:val="24"/>
          <w:szCs w:val="24"/>
          <w:highlight w:val="none"/>
          <w:lang w:val="en-US" w:eastAsia="zh-CN" w:bidi="ar-SA"/>
        </w:rPr>
        <w:t>以上</w:t>
      </w:r>
      <w:r>
        <w:rPr>
          <w:rFonts w:hint="eastAsia" w:ascii="宋体" w:hAnsi="宋体" w:cs="宋体"/>
          <w:b w:val="0"/>
          <w:bCs w:val="0"/>
          <w:snapToGrid/>
          <w:kern w:val="2"/>
          <w:sz w:val="24"/>
          <w:szCs w:val="24"/>
          <w:highlight w:val="none"/>
          <w:lang w:val="en-US" w:eastAsia="zh-CN" w:bidi="ar-SA"/>
        </w:rPr>
        <w:t>资质，</w:t>
      </w:r>
      <w:r>
        <w:rPr>
          <w:rFonts w:hint="eastAsia" w:ascii="宋体" w:hAnsi="宋体" w:eastAsia="宋体" w:cs="宋体"/>
          <w:b w:val="0"/>
          <w:bCs w:val="0"/>
          <w:snapToGrid/>
          <w:kern w:val="2"/>
          <w:sz w:val="24"/>
          <w:szCs w:val="24"/>
          <w:highlight w:val="none"/>
          <w:lang w:val="en-US" w:eastAsia="zh-CN" w:bidi="ar-SA"/>
        </w:rPr>
        <w:t>且具备相关行政部门颁发的检验检测机构资质认定证书（CMA认证）；</w:t>
      </w:r>
    </w:p>
    <w:p w14:paraId="6E687C82">
      <w:pPr>
        <w:keepNext w:val="0"/>
        <w:keepLines w:val="0"/>
        <w:pageBreakBefore w:val="0"/>
        <w:numPr>
          <w:ilvl w:val="0"/>
          <w:numId w:val="0"/>
        </w:numPr>
        <w:overflowPunct/>
        <w:topLinePunct w:val="0"/>
        <w:bidi w:val="0"/>
        <w:spacing w:line="360" w:lineRule="auto"/>
        <w:ind w:right="120" w:rightChars="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en-US"/>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en-US"/>
        </w:rPr>
        <w:t>）单位负责人为同一人或者存在直接控股、管理关系的不同</w:t>
      </w:r>
      <w:r>
        <w:rPr>
          <w:rFonts w:hint="eastAsia" w:ascii="宋体" w:hAnsi="宋体" w:eastAsia="宋体" w:cs="宋体"/>
          <w:color w:val="auto"/>
          <w:sz w:val="24"/>
          <w:szCs w:val="24"/>
          <w:highlight w:val="none"/>
          <w:lang w:val="en-US" w:eastAsia="zh-CN"/>
        </w:rPr>
        <w:t>投标单位</w:t>
      </w:r>
      <w:r>
        <w:rPr>
          <w:rFonts w:hint="eastAsia" w:ascii="宋体" w:hAnsi="宋体" w:eastAsia="宋体" w:cs="宋体"/>
          <w:color w:val="auto"/>
          <w:sz w:val="24"/>
          <w:szCs w:val="24"/>
          <w:highlight w:val="none"/>
          <w:lang w:val="en-US" w:eastAsia="en-US"/>
        </w:rPr>
        <w:t>，不得</w:t>
      </w:r>
      <w:r>
        <w:rPr>
          <w:rFonts w:hint="eastAsia" w:ascii="宋体" w:hAnsi="宋体" w:eastAsia="宋体" w:cs="宋体"/>
          <w:color w:val="auto"/>
          <w:sz w:val="24"/>
          <w:szCs w:val="24"/>
          <w:highlight w:val="none"/>
          <w:lang w:val="en-US" w:eastAsia="zh-CN"/>
        </w:rPr>
        <w:t>同时</w:t>
      </w:r>
      <w:r>
        <w:rPr>
          <w:rFonts w:hint="eastAsia" w:ascii="宋体" w:hAnsi="宋体" w:eastAsia="宋体" w:cs="宋体"/>
          <w:color w:val="auto"/>
          <w:sz w:val="24"/>
          <w:szCs w:val="24"/>
          <w:highlight w:val="none"/>
          <w:lang w:val="en-US" w:eastAsia="en-US"/>
        </w:rPr>
        <w:t>参与本次政府采购</w:t>
      </w:r>
      <w:r>
        <w:rPr>
          <w:rFonts w:hint="eastAsia" w:ascii="宋体" w:hAnsi="宋体" w:eastAsia="宋体" w:cs="宋体"/>
          <w:color w:val="auto"/>
          <w:sz w:val="24"/>
          <w:szCs w:val="24"/>
          <w:highlight w:val="none"/>
          <w:lang w:val="en-US" w:eastAsia="zh-CN"/>
        </w:rPr>
        <w:t>项目（提供承诺书）；</w:t>
      </w:r>
    </w:p>
    <w:p w14:paraId="3859B1A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en-US"/>
        </w:rPr>
        <w:t>）供应商提供参加本次政府采购活动前3年内，在经营活动中没有重大违法记录的书面声明；</w:t>
      </w:r>
    </w:p>
    <w:p w14:paraId="18B455D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en-US"/>
        </w:rPr>
        <w:t>）提供具有履行本合同所必需的设备和专业技术能力的承诺书；</w:t>
      </w:r>
    </w:p>
    <w:p w14:paraId="28169CA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en-US"/>
        </w:rPr>
        <w:t>）本项目专门面向中小企业采购，供应商须提供中小企业声明函（如有虚假，将依法承担相应责任）；</w:t>
      </w:r>
    </w:p>
    <w:p w14:paraId="421390C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en-US"/>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en-US"/>
        </w:rPr>
        <w:t>）法定代表人参加投标的，须提供法定代表人身份证明及本人身份证</w:t>
      </w:r>
      <w:r>
        <w:rPr>
          <w:rFonts w:hint="eastAsia" w:ascii="宋体" w:hAnsi="宋体" w:eastAsia="宋体" w:cs="宋体"/>
          <w:color w:val="auto"/>
          <w:sz w:val="24"/>
          <w:szCs w:val="24"/>
          <w:highlight w:val="none"/>
          <w:lang w:val="en-US" w:eastAsia="zh-CN"/>
        </w:rPr>
        <w:t>原</w:t>
      </w:r>
      <w:r>
        <w:rPr>
          <w:rFonts w:hint="eastAsia" w:ascii="宋体" w:hAnsi="宋体" w:eastAsia="宋体" w:cs="宋体"/>
          <w:color w:val="auto"/>
          <w:sz w:val="24"/>
          <w:szCs w:val="24"/>
          <w:highlight w:val="none"/>
          <w:lang w:val="en-US" w:eastAsia="en-US"/>
        </w:rPr>
        <w:t>件；法定代表人授权他人参加投标的，须提供法定代表人委托授权书</w:t>
      </w:r>
      <w:r>
        <w:rPr>
          <w:rFonts w:hint="eastAsia" w:ascii="宋体" w:hAnsi="宋体" w:eastAsia="宋体" w:cs="宋体"/>
          <w:color w:val="auto"/>
          <w:sz w:val="24"/>
          <w:szCs w:val="24"/>
          <w:highlight w:val="none"/>
          <w:lang w:val="en-US" w:eastAsia="zh-CN"/>
        </w:rPr>
        <w:t>及授权代表身份证原件。</w:t>
      </w:r>
    </w:p>
    <w:p w14:paraId="3BF8C4B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color="auto" w:fill="FFFFFF"/>
        </w:rPr>
        <w:t>备注：采购代理机构将通过“信用中国”网站（www.creditchina.gov.cn）、中国政府采购网（www.ccgp.gov.cn）查询</w:t>
      </w:r>
      <w:r>
        <w:rPr>
          <w:rFonts w:hint="eastAsia" w:ascii="宋体" w:hAnsi="宋体" w:eastAsia="宋体" w:cs="宋体"/>
          <w:i w:val="0"/>
          <w:iCs w:val="0"/>
          <w:caps w:val="0"/>
          <w:color w:val="333333"/>
          <w:spacing w:val="0"/>
          <w:sz w:val="24"/>
          <w:szCs w:val="24"/>
          <w:highlight w:val="none"/>
          <w:shd w:val="clear" w:color="auto" w:fill="FFFFFF"/>
          <w:lang w:val="en-US" w:eastAsia="zh-CN"/>
        </w:rPr>
        <w:t>供应商</w:t>
      </w:r>
      <w:r>
        <w:rPr>
          <w:rFonts w:hint="eastAsia" w:ascii="宋体" w:hAnsi="宋体" w:eastAsia="宋体" w:cs="宋体"/>
          <w:i w:val="0"/>
          <w:iCs w:val="0"/>
          <w:caps w:val="0"/>
          <w:color w:val="333333"/>
          <w:spacing w:val="0"/>
          <w:sz w:val="24"/>
          <w:szCs w:val="24"/>
          <w:highlight w:val="none"/>
          <w:shd w:val="clear" w:color="auto" w:fill="FFFFFF"/>
        </w:rPr>
        <w:t>信用记录，</w:t>
      </w:r>
      <w:r>
        <w:rPr>
          <w:rFonts w:hint="eastAsia" w:ascii="宋体" w:hAnsi="宋体" w:eastAsia="宋体" w:cs="宋体"/>
          <w:i w:val="0"/>
          <w:iCs w:val="0"/>
          <w:caps w:val="0"/>
          <w:color w:val="333333"/>
          <w:spacing w:val="0"/>
          <w:sz w:val="24"/>
          <w:szCs w:val="24"/>
          <w:highlight w:val="none"/>
          <w:shd w:val="clear" w:color="auto" w:fill="FFFFFF"/>
          <w:lang w:val="en-US" w:eastAsia="zh-CN"/>
        </w:rPr>
        <w:t>供应商</w:t>
      </w:r>
      <w:r>
        <w:rPr>
          <w:rFonts w:hint="eastAsia" w:ascii="宋体" w:hAnsi="宋体" w:eastAsia="宋体" w:cs="宋体"/>
          <w:i w:val="0"/>
          <w:iCs w:val="0"/>
          <w:caps w:val="0"/>
          <w:color w:val="333333"/>
          <w:spacing w:val="0"/>
          <w:sz w:val="24"/>
          <w:szCs w:val="24"/>
          <w:highlight w:val="none"/>
          <w:shd w:val="clear" w:color="auto" w:fill="FFFFFF"/>
        </w:rPr>
        <w:t>不得为“信用中国”网站中被列入失信被执行人和重大税收违法失信主体的投标人，不得为“中国政府采购网”政府采购严重违法失信行为记录名单中被财政部门禁止参加政府采购活动的</w:t>
      </w:r>
      <w:r>
        <w:rPr>
          <w:rFonts w:hint="eastAsia" w:ascii="宋体" w:hAnsi="宋体" w:eastAsia="宋体" w:cs="宋体"/>
          <w:i w:val="0"/>
          <w:iCs w:val="0"/>
          <w:caps w:val="0"/>
          <w:color w:val="333333"/>
          <w:spacing w:val="0"/>
          <w:sz w:val="24"/>
          <w:szCs w:val="24"/>
          <w:highlight w:val="none"/>
          <w:shd w:val="clear" w:color="auto" w:fill="FFFFFF"/>
          <w:lang w:val="en-US" w:eastAsia="zh-CN"/>
        </w:rPr>
        <w:t>供应商</w:t>
      </w:r>
      <w:r>
        <w:rPr>
          <w:rFonts w:hint="eastAsia" w:ascii="宋体" w:hAnsi="宋体" w:eastAsia="宋体" w:cs="宋体"/>
          <w:i w:val="0"/>
          <w:iCs w:val="0"/>
          <w:caps w:val="0"/>
          <w:color w:val="333333"/>
          <w:spacing w:val="0"/>
          <w:sz w:val="24"/>
          <w:szCs w:val="24"/>
          <w:highlight w:val="none"/>
          <w:shd w:val="clear" w:color="auto" w:fill="FFFFFF"/>
        </w:rPr>
        <w:t>。</w:t>
      </w:r>
    </w:p>
    <w:p w14:paraId="06342FD9">
      <w:pPr>
        <w:keepNext w:val="0"/>
        <w:keepLines w:val="0"/>
        <w:pageBreakBefore w:val="0"/>
        <w:kinsoku/>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本项目不允许联合体投标。</w:t>
      </w:r>
    </w:p>
    <w:p w14:paraId="03F887AB">
      <w:pPr>
        <w:keepNext w:val="0"/>
        <w:keepLines w:val="0"/>
        <w:pageBreakBefore w:val="0"/>
        <w:kinsoku/>
        <w:overflowPunct/>
        <w:topLinePunct w:val="0"/>
        <w:autoSpaceDE/>
        <w:autoSpaceDN/>
        <w:bidi w:val="0"/>
        <w:adjustRightInd/>
        <w:snapToGrid/>
        <w:spacing w:line="360" w:lineRule="auto"/>
        <w:rPr>
          <w:rFonts w:hint="default" w:cs="宋体"/>
          <w:b w:val="0"/>
          <w:bCs w:val="0"/>
          <w:color w:val="333333"/>
          <w:sz w:val="24"/>
          <w:szCs w:val="24"/>
          <w:highlight w:val="none"/>
        </w:rPr>
      </w:pPr>
      <w:r>
        <w:rPr>
          <w:rStyle w:val="8"/>
          <w:rFonts w:cs="宋体"/>
          <w:b/>
          <w:color w:val="333333"/>
          <w:sz w:val="24"/>
          <w:szCs w:val="24"/>
          <w:highlight w:val="none"/>
          <w:shd w:val="clear" w:color="auto" w:fill="FFFFFF"/>
        </w:rPr>
        <w:t>三、获取采购文件</w:t>
      </w:r>
    </w:p>
    <w:p w14:paraId="01A3ED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Fonts w:hint="eastAsia" w:ascii="宋体" w:hAnsi="宋体" w:eastAsia="宋体" w:cs="宋体"/>
          <w:color w:val="000000"/>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时间：</w:t>
      </w:r>
      <w:r>
        <w:rPr>
          <w:rFonts w:hint="eastAsia" w:ascii="宋体" w:hAnsi="宋体" w:eastAsia="宋体" w:cs="宋体"/>
          <w:color w:val="333333"/>
          <w:sz w:val="24"/>
          <w:szCs w:val="24"/>
          <w:highlight w:val="none"/>
          <w:shd w:val="clear" w:color="auto" w:fill="FFFFFF"/>
          <w:lang w:val="en-US" w:eastAsia="zh-CN"/>
        </w:rPr>
        <w:t>202</w:t>
      </w:r>
      <w:r>
        <w:rPr>
          <w:rFonts w:hint="eastAsia" w:cs="宋体"/>
          <w:color w:val="333333"/>
          <w:sz w:val="24"/>
          <w:szCs w:val="24"/>
          <w:highlight w:val="none"/>
          <w:shd w:val="clear" w:color="auto" w:fill="FFFFFF"/>
          <w:lang w:val="en-US" w:eastAsia="zh-CN"/>
        </w:rPr>
        <w:t>5</w:t>
      </w:r>
      <w:r>
        <w:rPr>
          <w:rFonts w:hint="eastAsia" w:ascii="宋体" w:hAnsi="宋体" w:eastAsia="宋体" w:cs="宋体"/>
          <w:color w:val="333333"/>
          <w:sz w:val="24"/>
          <w:szCs w:val="24"/>
          <w:highlight w:val="none"/>
          <w:shd w:val="clear" w:color="auto" w:fill="FFFFFF"/>
          <w:lang w:val="en-US" w:eastAsia="zh-CN"/>
        </w:rPr>
        <w:t>年</w:t>
      </w:r>
      <w:r>
        <w:rPr>
          <w:rFonts w:hint="eastAsia" w:cs="宋体"/>
          <w:color w:val="333333"/>
          <w:sz w:val="24"/>
          <w:szCs w:val="24"/>
          <w:highlight w:val="none"/>
          <w:shd w:val="clear" w:color="auto" w:fill="FFFFFF"/>
          <w:lang w:val="en-US" w:eastAsia="zh-CN"/>
        </w:rPr>
        <w:t>03</w:t>
      </w:r>
      <w:r>
        <w:rPr>
          <w:rFonts w:hint="eastAsia" w:ascii="宋体" w:hAnsi="宋体" w:eastAsia="宋体" w:cs="宋体"/>
          <w:color w:val="333333"/>
          <w:sz w:val="24"/>
          <w:szCs w:val="24"/>
          <w:highlight w:val="none"/>
          <w:shd w:val="clear" w:color="auto" w:fill="FFFFFF"/>
          <w:lang w:val="en-US" w:eastAsia="zh-CN"/>
        </w:rPr>
        <w:t>月</w:t>
      </w:r>
      <w:r>
        <w:rPr>
          <w:rFonts w:hint="eastAsia" w:cs="宋体"/>
          <w:color w:val="333333"/>
          <w:sz w:val="24"/>
          <w:szCs w:val="24"/>
          <w:highlight w:val="none"/>
          <w:shd w:val="clear" w:color="auto" w:fill="FFFFFF"/>
          <w:lang w:val="en-US" w:eastAsia="zh-CN"/>
        </w:rPr>
        <w:t>21</w:t>
      </w:r>
      <w:r>
        <w:rPr>
          <w:rFonts w:hint="eastAsia" w:ascii="宋体" w:hAnsi="宋体" w:eastAsia="宋体" w:cs="宋体"/>
          <w:color w:val="333333"/>
          <w:sz w:val="24"/>
          <w:szCs w:val="24"/>
          <w:highlight w:val="none"/>
          <w:shd w:val="clear" w:color="auto" w:fill="FFFFFF"/>
          <w:lang w:val="en-US" w:eastAsia="zh-CN"/>
        </w:rPr>
        <w:t>日至202</w:t>
      </w:r>
      <w:r>
        <w:rPr>
          <w:rFonts w:hint="eastAsia" w:cs="宋体"/>
          <w:color w:val="333333"/>
          <w:sz w:val="24"/>
          <w:szCs w:val="24"/>
          <w:highlight w:val="none"/>
          <w:shd w:val="clear" w:color="auto" w:fill="FFFFFF"/>
          <w:lang w:val="en-US" w:eastAsia="zh-CN"/>
        </w:rPr>
        <w:t>5</w:t>
      </w:r>
      <w:r>
        <w:rPr>
          <w:rFonts w:hint="eastAsia" w:ascii="宋体" w:hAnsi="宋体" w:eastAsia="宋体" w:cs="宋体"/>
          <w:color w:val="333333"/>
          <w:sz w:val="24"/>
          <w:szCs w:val="24"/>
          <w:highlight w:val="none"/>
          <w:shd w:val="clear" w:color="auto" w:fill="FFFFFF"/>
          <w:lang w:val="en-US" w:eastAsia="zh-CN"/>
        </w:rPr>
        <w:t>年</w:t>
      </w:r>
      <w:r>
        <w:rPr>
          <w:rFonts w:hint="eastAsia" w:cs="宋体"/>
          <w:color w:val="333333"/>
          <w:sz w:val="24"/>
          <w:szCs w:val="24"/>
          <w:highlight w:val="none"/>
          <w:shd w:val="clear" w:color="auto" w:fill="FFFFFF"/>
          <w:lang w:val="en-US" w:eastAsia="zh-CN"/>
        </w:rPr>
        <w:t>03</w:t>
      </w:r>
      <w:r>
        <w:rPr>
          <w:rFonts w:hint="eastAsia" w:ascii="宋体" w:hAnsi="宋体" w:eastAsia="宋体" w:cs="宋体"/>
          <w:color w:val="333333"/>
          <w:sz w:val="24"/>
          <w:szCs w:val="24"/>
          <w:highlight w:val="none"/>
          <w:shd w:val="clear" w:color="auto" w:fill="FFFFFF"/>
          <w:lang w:val="en-US" w:eastAsia="zh-CN"/>
        </w:rPr>
        <w:t>月</w:t>
      </w:r>
      <w:r>
        <w:rPr>
          <w:rFonts w:hint="eastAsia" w:cs="宋体"/>
          <w:color w:val="333333"/>
          <w:sz w:val="24"/>
          <w:szCs w:val="24"/>
          <w:highlight w:val="none"/>
          <w:shd w:val="clear" w:color="auto" w:fill="FFFFFF"/>
          <w:lang w:val="en-US" w:eastAsia="zh-CN"/>
        </w:rPr>
        <w:t>27</w:t>
      </w:r>
      <w:r>
        <w:rPr>
          <w:rFonts w:hint="eastAsia" w:ascii="宋体" w:hAnsi="宋体" w:eastAsia="宋体" w:cs="宋体"/>
          <w:color w:val="333333"/>
          <w:sz w:val="24"/>
          <w:szCs w:val="24"/>
          <w:highlight w:val="none"/>
          <w:shd w:val="clear" w:color="auto" w:fill="FFFFFF"/>
          <w:lang w:val="en-US" w:eastAsia="zh-CN"/>
        </w:rPr>
        <w:t>日，</w:t>
      </w:r>
      <w:r>
        <w:rPr>
          <w:rFonts w:hint="eastAsia" w:cs="宋体"/>
          <w:color w:val="333333"/>
          <w:sz w:val="24"/>
          <w:szCs w:val="24"/>
          <w:highlight w:val="none"/>
          <w:shd w:val="clear" w:color="auto" w:fill="FFFFFF"/>
          <w:lang w:val="en-US" w:eastAsia="zh-CN"/>
        </w:rPr>
        <w:t>上午</w:t>
      </w:r>
      <w:r>
        <w:rPr>
          <w:rFonts w:hint="eastAsia" w:ascii="宋体" w:hAnsi="宋体" w:eastAsia="宋体" w:cs="宋体"/>
          <w:color w:val="333333"/>
          <w:sz w:val="24"/>
          <w:szCs w:val="24"/>
          <w:highlight w:val="none"/>
          <w:shd w:val="clear" w:color="auto" w:fill="FFFFFF"/>
          <w:lang w:val="en-US" w:eastAsia="zh-CN"/>
        </w:rPr>
        <w:t>9:00</w:t>
      </w:r>
      <w:r>
        <w:rPr>
          <w:rFonts w:hint="eastAsia" w:cs="宋体"/>
          <w:color w:val="333333"/>
          <w:sz w:val="24"/>
          <w:szCs w:val="24"/>
          <w:highlight w:val="none"/>
          <w:shd w:val="clear" w:color="auto" w:fill="FFFFFF"/>
          <w:lang w:val="en-US" w:eastAsia="zh-CN"/>
        </w:rPr>
        <w:t>至</w:t>
      </w:r>
      <w:r>
        <w:rPr>
          <w:rFonts w:hint="eastAsia" w:ascii="宋体" w:hAnsi="宋体" w:eastAsia="宋体" w:cs="宋体"/>
          <w:color w:val="333333"/>
          <w:sz w:val="24"/>
          <w:szCs w:val="24"/>
          <w:highlight w:val="none"/>
          <w:shd w:val="clear" w:color="auto" w:fill="FFFFFF"/>
          <w:lang w:val="en-US" w:eastAsia="zh-CN"/>
        </w:rPr>
        <w:t>11:30</w:t>
      </w:r>
      <w:r>
        <w:rPr>
          <w:rFonts w:hint="eastAsia" w:cs="宋体"/>
          <w:color w:val="333333"/>
          <w:sz w:val="24"/>
          <w:szCs w:val="24"/>
          <w:highlight w:val="none"/>
          <w:shd w:val="clear" w:color="auto" w:fill="FFFFFF"/>
          <w:lang w:val="en-US" w:eastAsia="zh-CN"/>
        </w:rPr>
        <w:t>下午</w:t>
      </w:r>
      <w:r>
        <w:rPr>
          <w:rFonts w:hint="eastAsia" w:ascii="宋体" w:hAnsi="宋体" w:eastAsia="宋体" w:cs="宋体"/>
          <w:color w:val="333333"/>
          <w:sz w:val="24"/>
          <w:szCs w:val="24"/>
          <w:highlight w:val="none"/>
          <w:shd w:val="clear" w:color="auto" w:fill="FFFFFF"/>
          <w:lang w:val="en-US" w:eastAsia="zh-CN"/>
        </w:rPr>
        <w:t>14:30</w:t>
      </w:r>
      <w:r>
        <w:rPr>
          <w:rFonts w:hint="eastAsia" w:cs="宋体"/>
          <w:color w:val="333333"/>
          <w:sz w:val="24"/>
          <w:szCs w:val="24"/>
          <w:highlight w:val="none"/>
          <w:shd w:val="clear" w:color="auto" w:fill="FFFFFF"/>
          <w:lang w:val="en-US" w:eastAsia="zh-CN"/>
        </w:rPr>
        <w:t>至</w:t>
      </w:r>
      <w:r>
        <w:rPr>
          <w:rFonts w:hint="eastAsia" w:ascii="宋体" w:hAnsi="宋体" w:eastAsia="宋体" w:cs="宋体"/>
          <w:color w:val="333333"/>
          <w:sz w:val="24"/>
          <w:szCs w:val="24"/>
          <w:highlight w:val="none"/>
          <w:shd w:val="clear" w:color="auto" w:fill="FFFFFF"/>
          <w:lang w:val="en-US" w:eastAsia="zh-CN"/>
        </w:rPr>
        <w:t>17:00（节假日除外）。</w:t>
      </w:r>
    </w:p>
    <w:p w14:paraId="5423792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baseline"/>
        <w:rPr>
          <w:rFonts w:hint="eastAsia" w:ascii="宋体" w:hAnsi="宋体" w:eastAsia="宋体" w:cs="宋体"/>
          <w:i w:val="0"/>
          <w:iCs w:val="0"/>
          <w:caps w:val="0"/>
          <w:color w:val="333333"/>
          <w:spacing w:val="0"/>
          <w:sz w:val="24"/>
          <w:szCs w:val="24"/>
          <w:highlight w:val="none"/>
          <w:shd w:val="clear" w:color="auto" w:fill="FFFFFF"/>
          <w:vertAlign w:val="baseline"/>
          <w:lang w:val="en-US" w:eastAsia="zh-CN"/>
        </w:rPr>
      </w:pPr>
      <w:r>
        <w:rPr>
          <w:rFonts w:hint="eastAsia" w:cs="宋体"/>
          <w:i w:val="0"/>
          <w:iCs w:val="0"/>
          <w:caps w:val="0"/>
          <w:color w:val="333333"/>
          <w:spacing w:val="0"/>
          <w:sz w:val="24"/>
          <w:szCs w:val="24"/>
          <w:highlight w:val="none"/>
          <w:shd w:val="clear" w:color="auto" w:fill="FFFFFF"/>
          <w:vertAlign w:val="baseline"/>
          <w:lang w:val="en-US" w:eastAsia="zh-CN"/>
        </w:rPr>
        <w:t>地点</w:t>
      </w:r>
      <w:r>
        <w:rPr>
          <w:rFonts w:hint="eastAsia" w:ascii="宋体" w:hAnsi="宋体" w:eastAsia="宋体" w:cs="宋体"/>
          <w:i w:val="0"/>
          <w:iCs w:val="0"/>
          <w:caps w:val="0"/>
          <w:color w:val="333333"/>
          <w:spacing w:val="0"/>
          <w:sz w:val="24"/>
          <w:szCs w:val="24"/>
          <w:highlight w:val="none"/>
          <w:shd w:val="clear" w:color="auto" w:fill="FFFFFF"/>
          <w:vertAlign w:val="baseline"/>
        </w:rPr>
        <w:t>：</w:t>
      </w:r>
      <w:r>
        <w:rPr>
          <w:rFonts w:hint="eastAsia" w:cs="宋体"/>
          <w:i w:val="0"/>
          <w:iCs w:val="0"/>
          <w:caps w:val="0"/>
          <w:color w:val="333333"/>
          <w:spacing w:val="0"/>
          <w:sz w:val="24"/>
          <w:szCs w:val="24"/>
          <w:highlight w:val="none"/>
          <w:shd w:val="clear" w:color="auto" w:fill="FFFFFF"/>
          <w:vertAlign w:val="baseline"/>
          <w:lang w:eastAsia="zh-CN"/>
        </w:rPr>
        <w:t>宝鸡市金台区三迪金融中心向东30米</w:t>
      </w:r>
    </w:p>
    <w:p w14:paraId="68968AD7">
      <w:pPr>
        <w:pStyle w:val="4"/>
        <w:keepNext w:val="0"/>
        <w:keepLines w:val="0"/>
        <w:pageBreakBefore w:val="0"/>
        <w:widowControl/>
        <w:shd w:val="clear" w:color="auto" w:fill="auto"/>
        <w:kinsoku/>
        <w:overflowPunct/>
        <w:topLinePunct w:val="0"/>
        <w:autoSpaceDE/>
        <w:autoSpaceDN/>
        <w:bidi w:val="0"/>
        <w:adjustRightInd/>
        <w:snapToGrid/>
        <w:spacing w:beforeAutospacing="0" w:afterAutospacing="0" w:line="360" w:lineRule="auto"/>
        <w:ind w:firstLine="480"/>
        <w:jc w:val="both"/>
        <w:textAlignment w:val="baseline"/>
        <w:rPr>
          <w:rFonts w:hint="default"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rPr>
        <w:t>方式：</w:t>
      </w:r>
      <w:r>
        <w:rPr>
          <w:rFonts w:hint="eastAsia" w:ascii="宋体" w:hAnsi="宋体" w:eastAsia="宋体" w:cs="宋体"/>
          <w:color w:val="333333"/>
          <w:sz w:val="24"/>
          <w:szCs w:val="24"/>
          <w:highlight w:val="none"/>
          <w:shd w:val="clear" w:color="auto" w:fill="FFFFFF"/>
          <w:lang w:val="en-US" w:eastAsia="zh-CN"/>
        </w:rPr>
        <w:t>现场获取</w:t>
      </w:r>
    </w:p>
    <w:p w14:paraId="644D4C0A">
      <w:pPr>
        <w:pStyle w:val="4"/>
        <w:keepNext w:val="0"/>
        <w:keepLines w:val="0"/>
        <w:pageBreakBefore w:val="0"/>
        <w:widowControl/>
        <w:shd w:val="clear" w:color="auto" w:fill="auto"/>
        <w:kinsoku/>
        <w:overflowPunct/>
        <w:topLinePunct w:val="0"/>
        <w:autoSpaceDE/>
        <w:autoSpaceDN/>
        <w:bidi w:val="0"/>
        <w:adjustRightInd/>
        <w:snapToGrid/>
        <w:spacing w:beforeAutospacing="0" w:afterAutospacing="0" w:line="360" w:lineRule="auto"/>
        <w:ind w:firstLine="480"/>
        <w:jc w:val="both"/>
        <w:textAlignment w:val="baseline"/>
        <w:rPr>
          <w:rFonts w:hint="default" w:ascii="宋体" w:hAnsi="宋体" w:eastAsia="宋体" w:cs="宋体"/>
          <w:b w:val="0"/>
          <w:bCs w:val="0"/>
          <w:color w:val="333333"/>
          <w:sz w:val="24"/>
          <w:szCs w:val="24"/>
          <w:highlight w:val="none"/>
          <w:shd w:val="clear" w:color="auto" w:fill="FFFFFF"/>
          <w:lang w:val="en-US" w:eastAsia="zh-CN"/>
        </w:rPr>
      </w:pPr>
      <w:r>
        <w:rPr>
          <w:rFonts w:hint="eastAsia" w:ascii="宋体" w:hAnsi="宋体" w:eastAsia="宋体" w:cs="宋体"/>
          <w:b w:val="0"/>
          <w:bCs w:val="0"/>
          <w:color w:val="333333"/>
          <w:sz w:val="24"/>
          <w:szCs w:val="24"/>
          <w:highlight w:val="none"/>
          <w:shd w:val="clear" w:color="auto" w:fill="FFFFFF"/>
        </w:rPr>
        <w:t>售价：</w:t>
      </w:r>
      <w:r>
        <w:rPr>
          <w:rFonts w:hint="eastAsia" w:cs="宋体"/>
          <w:b w:val="0"/>
          <w:bCs w:val="0"/>
          <w:color w:val="333333"/>
          <w:sz w:val="24"/>
          <w:szCs w:val="24"/>
          <w:highlight w:val="none"/>
          <w:shd w:val="clear" w:color="auto" w:fill="FFFFFF"/>
          <w:lang w:val="en-US" w:eastAsia="zh-CN"/>
        </w:rPr>
        <w:t>0.00</w:t>
      </w:r>
      <w:r>
        <w:rPr>
          <w:rFonts w:hint="eastAsia" w:ascii="宋体" w:hAnsi="宋体" w:cs="宋体"/>
          <w:b w:val="0"/>
          <w:bCs w:val="0"/>
          <w:color w:val="333333"/>
          <w:sz w:val="24"/>
          <w:szCs w:val="24"/>
          <w:highlight w:val="none"/>
          <w:shd w:val="clear" w:color="auto" w:fill="FFFFFF"/>
          <w:lang w:val="en-US" w:eastAsia="zh-CN"/>
        </w:rPr>
        <w:t>元</w:t>
      </w:r>
    </w:p>
    <w:p w14:paraId="019F6B9D">
      <w:pPr>
        <w:keepNext w:val="0"/>
        <w:keepLines w:val="0"/>
        <w:pageBreakBefore w:val="0"/>
        <w:kinsoku/>
        <w:overflowPunct/>
        <w:topLinePunct w:val="0"/>
        <w:autoSpaceDE/>
        <w:autoSpaceDN/>
        <w:bidi w:val="0"/>
        <w:adjustRightInd/>
        <w:snapToGrid/>
        <w:spacing w:line="360" w:lineRule="auto"/>
        <w:rPr>
          <w:rStyle w:val="8"/>
          <w:rFonts w:cs="宋体"/>
          <w:b/>
          <w:color w:val="333333"/>
          <w:sz w:val="24"/>
          <w:szCs w:val="24"/>
          <w:highlight w:val="none"/>
          <w:shd w:val="clear" w:color="auto" w:fill="FFFFFF"/>
        </w:rPr>
      </w:pPr>
      <w:r>
        <w:rPr>
          <w:rStyle w:val="8"/>
          <w:rFonts w:hint="eastAsia" w:cs="宋体"/>
          <w:b/>
          <w:color w:val="333333"/>
          <w:sz w:val="24"/>
          <w:szCs w:val="24"/>
          <w:highlight w:val="none"/>
          <w:shd w:val="clear" w:color="auto" w:fill="FFFFFF"/>
        </w:rPr>
        <w:t>四、响应文件提交</w:t>
      </w:r>
    </w:p>
    <w:p w14:paraId="6F7189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color="auto" w:fill="FFFFFF"/>
          <w:vertAlign w:val="baseline"/>
        </w:rPr>
      </w:pPr>
      <w:r>
        <w:rPr>
          <w:rFonts w:hint="eastAsia" w:ascii="宋体" w:hAnsi="宋体" w:eastAsia="宋体" w:cs="宋体"/>
          <w:i w:val="0"/>
          <w:iCs w:val="0"/>
          <w:caps w:val="0"/>
          <w:color w:val="333333"/>
          <w:spacing w:val="0"/>
          <w:sz w:val="24"/>
          <w:szCs w:val="24"/>
          <w:highlight w:val="none"/>
          <w:shd w:val="clear" w:color="auto" w:fill="FFFFFF"/>
        </w:rPr>
        <w:t>截止时间</w:t>
      </w:r>
      <w:r>
        <w:rPr>
          <w:rFonts w:hint="eastAsia" w:ascii="宋体" w:hAnsi="宋体" w:eastAsia="宋体" w:cs="宋体"/>
          <w:i w:val="0"/>
          <w:iCs w:val="0"/>
          <w:caps w:val="0"/>
          <w:color w:val="333333"/>
          <w:spacing w:val="0"/>
          <w:sz w:val="24"/>
          <w:szCs w:val="24"/>
          <w:highlight w:val="none"/>
          <w:shd w:val="clear" w:color="auto" w:fill="FFFFFF"/>
          <w:vertAlign w:val="baseline"/>
        </w:rPr>
        <w:t>：202</w:t>
      </w:r>
      <w:r>
        <w:rPr>
          <w:rFonts w:hint="eastAsia" w:cs="宋体"/>
          <w:i w:val="0"/>
          <w:iCs w:val="0"/>
          <w:caps w:val="0"/>
          <w:color w:val="333333"/>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333333"/>
          <w:spacing w:val="0"/>
          <w:sz w:val="24"/>
          <w:szCs w:val="24"/>
          <w:highlight w:val="none"/>
          <w:shd w:val="clear" w:color="auto" w:fill="FFFFFF"/>
          <w:vertAlign w:val="baseline"/>
        </w:rPr>
        <w:t>年</w:t>
      </w:r>
      <w:r>
        <w:rPr>
          <w:rFonts w:hint="eastAsia" w:cs="宋体"/>
          <w:i w:val="0"/>
          <w:iCs w:val="0"/>
          <w:caps w:val="0"/>
          <w:color w:val="333333"/>
          <w:spacing w:val="0"/>
          <w:sz w:val="24"/>
          <w:szCs w:val="24"/>
          <w:highlight w:val="none"/>
          <w:shd w:val="clear" w:color="auto" w:fill="FFFFFF"/>
          <w:vertAlign w:val="baseline"/>
          <w:lang w:val="en-US" w:eastAsia="zh-CN"/>
        </w:rPr>
        <w:t>04</w:t>
      </w:r>
      <w:r>
        <w:rPr>
          <w:rFonts w:hint="eastAsia" w:ascii="宋体" w:hAnsi="宋体" w:eastAsia="宋体" w:cs="宋体"/>
          <w:i w:val="0"/>
          <w:iCs w:val="0"/>
          <w:caps w:val="0"/>
          <w:color w:val="333333"/>
          <w:spacing w:val="0"/>
          <w:sz w:val="24"/>
          <w:szCs w:val="24"/>
          <w:highlight w:val="none"/>
          <w:shd w:val="clear" w:color="auto" w:fill="FFFFFF"/>
          <w:vertAlign w:val="baseline"/>
        </w:rPr>
        <w:t>月</w:t>
      </w:r>
      <w:r>
        <w:rPr>
          <w:rFonts w:hint="eastAsia" w:cs="宋体"/>
          <w:i w:val="0"/>
          <w:iCs w:val="0"/>
          <w:caps w:val="0"/>
          <w:color w:val="333333"/>
          <w:spacing w:val="0"/>
          <w:sz w:val="24"/>
          <w:szCs w:val="24"/>
          <w:highlight w:val="none"/>
          <w:shd w:val="clear" w:color="auto" w:fill="FFFFFF"/>
          <w:vertAlign w:val="baseline"/>
          <w:lang w:val="en-US" w:eastAsia="zh-CN"/>
        </w:rPr>
        <w:t>01</w:t>
      </w:r>
      <w:r>
        <w:rPr>
          <w:rFonts w:hint="eastAsia" w:ascii="宋体" w:hAnsi="宋体" w:eastAsia="宋体" w:cs="宋体"/>
          <w:i w:val="0"/>
          <w:iCs w:val="0"/>
          <w:caps w:val="0"/>
          <w:color w:val="333333"/>
          <w:spacing w:val="0"/>
          <w:sz w:val="24"/>
          <w:szCs w:val="24"/>
          <w:highlight w:val="none"/>
          <w:shd w:val="clear" w:color="auto" w:fill="FFFFFF"/>
          <w:vertAlign w:val="baseline"/>
        </w:rPr>
        <w:t>日</w:t>
      </w:r>
      <w:r>
        <w:rPr>
          <w:rFonts w:hint="eastAsia" w:cs="宋体"/>
          <w:i w:val="0"/>
          <w:iCs w:val="0"/>
          <w:caps w:val="0"/>
          <w:color w:val="333333"/>
          <w:spacing w:val="0"/>
          <w:sz w:val="24"/>
          <w:szCs w:val="24"/>
          <w:highlight w:val="none"/>
          <w:shd w:val="clear" w:color="auto" w:fill="FFFFFF"/>
          <w:vertAlign w:val="baseline"/>
          <w:lang w:val="en-US" w:eastAsia="zh-CN"/>
        </w:rPr>
        <w:t>14</w:t>
      </w:r>
      <w:r>
        <w:rPr>
          <w:rFonts w:hint="eastAsia" w:ascii="宋体" w:hAnsi="宋体" w:eastAsia="宋体" w:cs="宋体"/>
          <w:i w:val="0"/>
          <w:iCs w:val="0"/>
          <w:caps w:val="0"/>
          <w:color w:val="333333"/>
          <w:spacing w:val="0"/>
          <w:sz w:val="24"/>
          <w:szCs w:val="24"/>
          <w:highlight w:val="none"/>
          <w:shd w:val="clear" w:color="auto" w:fill="FFFFFF"/>
          <w:vertAlign w:val="baseline"/>
        </w:rPr>
        <w:t>时</w:t>
      </w:r>
      <w:r>
        <w:rPr>
          <w:rFonts w:hint="eastAsia" w:cs="宋体"/>
          <w:i w:val="0"/>
          <w:iCs w:val="0"/>
          <w:caps w:val="0"/>
          <w:color w:val="333333"/>
          <w:spacing w:val="0"/>
          <w:sz w:val="24"/>
          <w:szCs w:val="24"/>
          <w:highlight w:val="none"/>
          <w:shd w:val="clear" w:color="auto" w:fill="FFFFFF"/>
          <w:vertAlign w:val="baseline"/>
          <w:lang w:val="en-US" w:eastAsia="zh-CN"/>
        </w:rPr>
        <w:t>30</w:t>
      </w:r>
      <w:r>
        <w:rPr>
          <w:rFonts w:hint="eastAsia" w:ascii="宋体" w:hAnsi="宋体" w:eastAsia="宋体" w:cs="宋体"/>
          <w:i w:val="0"/>
          <w:iCs w:val="0"/>
          <w:caps w:val="0"/>
          <w:color w:val="333333"/>
          <w:spacing w:val="0"/>
          <w:sz w:val="24"/>
          <w:szCs w:val="24"/>
          <w:highlight w:val="none"/>
          <w:shd w:val="clear" w:color="auto" w:fill="FFFFFF"/>
          <w:vertAlign w:val="baseline"/>
        </w:rPr>
        <w:t>分00秒（北京时间）</w:t>
      </w:r>
    </w:p>
    <w:p w14:paraId="75BBC9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baseline"/>
        <w:rPr>
          <w:rStyle w:val="8"/>
          <w:rFonts w:hint="eastAsia" w:eastAsia="宋体" w:cs="宋体"/>
          <w:b w:val="0"/>
          <w:bCs w:val="0"/>
          <w:color w:val="333333"/>
          <w:sz w:val="24"/>
          <w:szCs w:val="24"/>
          <w:highlight w:val="none"/>
          <w:shd w:val="clear" w:color="auto" w:fill="FFFFFF"/>
          <w:lang w:eastAsia="zh-CN"/>
        </w:rPr>
      </w:pPr>
      <w:r>
        <w:rPr>
          <w:rFonts w:hint="eastAsia" w:ascii="宋体" w:hAnsi="宋体" w:eastAsia="宋体" w:cs="宋体"/>
          <w:i w:val="0"/>
          <w:iCs w:val="0"/>
          <w:caps w:val="0"/>
          <w:color w:val="333333"/>
          <w:spacing w:val="0"/>
          <w:sz w:val="24"/>
          <w:szCs w:val="24"/>
          <w:highlight w:val="none"/>
          <w:shd w:val="clear" w:color="auto" w:fill="FFFFFF"/>
          <w:vertAlign w:val="baseline"/>
        </w:rPr>
        <w:t>地点：</w:t>
      </w:r>
      <w:r>
        <w:rPr>
          <w:rFonts w:hint="eastAsia" w:cs="宋体"/>
          <w:i w:val="0"/>
          <w:iCs w:val="0"/>
          <w:caps w:val="0"/>
          <w:color w:val="333333"/>
          <w:spacing w:val="0"/>
          <w:sz w:val="24"/>
          <w:szCs w:val="24"/>
          <w:highlight w:val="none"/>
          <w:shd w:val="clear" w:color="auto" w:fill="FFFFFF"/>
          <w:vertAlign w:val="baseline"/>
          <w:lang w:eastAsia="zh-CN"/>
        </w:rPr>
        <w:t>宝鸡市金台区三迪金融中心向东30米</w:t>
      </w:r>
    </w:p>
    <w:p w14:paraId="3FA2BEDF">
      <w:pPr>
        <w:keepNext w:val="0"/>
        <w:keepLines w:val="0"/>
        <w:pageBreakBefore w:val="0"/>
        <w:kinsoku/>
        <w:overflowPunct/>
        <w:topLinePunct w:val="0"/>
        <w:autoSpaceDE/>
        <w:autoSpaceDN/>
        <w:bidi w:val="0"/>
        <w:adjustRightInd/>
        <w:snapToGrid/>
        <w:spacing w:line="360" w:lineRule="auto"/>
        <w:rPr>
          <w:rStyle w:val="8"/>
          <w:rFonts w:hint="eastAsia" w:cs="宋体"/>
          <w:b/>
          <w:color w:val="333333"/>
          <w:sz w:val="24"/>
          <w:szCs w:val="24"/>
          <w:highlight w:val="none"/>
          <w:shd w:val="clear" w:color="auto" w:fill="FFFFFF"/>
          <w:lang w:eastAsia="zh-CN"/>
        </w:rPr>
      </w:pPr>
      <w:r>
        <w:rPr>
          <w:rFonts w:hint="eastAsia" w:ascii="Arial" w:hAnsi="Arial" w:eastAsia="宋体" w:cs="宋体"/>
          <w:b/>
          <w:bCs/>
          <w:color w:val="333333"/>
          <w:spacing w:val="20"/>
          <w:kern w:val="2"/>
          <w:sz w:val="24"/>
          <w:szCs w:val="24"/>
          <w:highlight w:val="none"/>
          <w:shd w:val="clear" w:color="auto" w:fill="FFFFFF"/>
          <w:lang w:val="en-US" w:eastAsia="zh-CN" w:bidi="ar-SA"/>
        </w:rPr>
        <w:t>五、</w:t>
      </w:r>
      <w:r>
        <w:rPr>
          <w:rStyle w:val="8"/>
          <w:rFonts w:hint="eastAsia" w:cs="宋体"/>
          <w:b/>
          <w:color w:val="333333"/>
          <w:sz w:val="24"/>
          <w:szCs w:val="24"/>
          <w:highlight w:val="none"/>
          <w:shd w:val="clear" w:color="auto" w:fill="FFFFFF"/>
          <w:lang w:eastAsia="zh-CN"/>
        </w:rPr>
        <w:t>开启</w:t>
      </w:r>
    </w:p>
    <w:p w14:paraId="354B77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color="auto" w:fill="FFFFFF"/>
          <w:vertAlign w:val="baseline"/>
        </w:rPr>
      </w:pPr>
      <w:r>
        <w:rPr>
          <w:rFonts w:hint="eastAsia" w:ascii="宋体" w:hAnsi="宋体" w:eastAsia="宋体" w:cs="宋体"/>
          <w:i w:val="0"/>
          <w:iCs w:val="0"/>
          <w:caps w:val="0"/>
          <w:color w:val="333333"/>
          <w:spacing w:val="0"/>
          <w:sz w:val="24"/>
          <w:szCs w:val="24"/>
          <w:highlight w:val="none"/>
          <w:shd w:val="clear" w:color="auto" w:fill="FFFFFF"/>
          <w:vertAlign w:val="baseline"/>
        </w:rPr>
        <w:t>时间：202</w:t>
      </w:r>
      <w:r>
        <w:rPr>
          <w:rFonts w:hint="eastAsia" w:ascii="宋体" w:hAnsi="宋体" w:eastAsia="宋体" w:cs="宋体"/>
          <w:i w:val="0"/>
          <w:iCs w:val="0"/>
          <w:caps w:val="0"/>
          <w:color w:val="333333"/>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333333"/>
          <w:spacing w:val="0"/>
          <w:sz w:val="24"/>
          <w:szCs w:val="24"/>
          <w:highlight w:val="none"/>
          <w:shd w:val="clear" w:color="auto" w:fill="FFFFFF"/>
          <w:vertAlign w:val="baseline"/>
        </w:rPr>
        <w:t>年</w:t>
      </w:r>
      <w:r>
        <w:rPr>
          <w:rFonts w:hint="eastAsia" w:cs="宋体"/>
          <w:i w:val="0"/>
          <w:iCs w:val="0"/>
          <w:caps w:val="0"/>
          <w:color w:val="333333"/>
          <w:spacing w:val="0"/>
          <w:sz w:val="24"/>
          <w:szCs w:val="24"/>
          <w:highlight w:val="none"/>
          <w:shd w:val="clear" w:color="auto" w:fill="FFFFFF"/>
          <w:vertAlign w:val="baseline"/>
          <w:lang w:val="en-US" w:eastAsia="zh-CN"/>
        </w:rPr>
        <w:t>04</w:t>
      </w:r>
      <w:r>
        <w:rPr>
          <w:rFonts w:hint="eastAsia" w:ascii="宋体" w:hAnsi="宋体" w:eastAsia="宋体" w:cs="宋体"/>
          <w:i w:val="0"/>
          <w:iCs w:val="0"/>
          <w:caps w:val="0"/>
          <w:color w:val="333333"/>
          <w:spacing w:val="0"/>
          <w:sz w:val="24"/>
          <w:szCs w:val="24"/>
          <w:highlight w:val="none"/>
          <w:shd w:val="clear" w:color="auto" w:fill="FFFFFF"/>
          <w:vertAlign w:val="baseline"/>
        </w:rPr>
        <w:t>月</w:t>
      </w:r>
      <w:r>
        <w:rPr>
          <w:rFonts w:hint="eastAsia" w:cs="宋体"/>
          <w:i w:val="0"/>
          <w:iCs w:val="0"/>
          <w:caps w:val="0"/>
          <w:color w:val="333333"/>
          <w:spacing w:val="0"/>
          <w:sz w:val="24"/>
          <w:szCs w:val="24"/>
          <w:highlight w:val="none"/>
          <w:shd w:val="clear" w:color="auto" w:fill="FFFFFF"/>
          <w:vertAlign w:val="baseline"/>
          <w:lang w:val="en-US" w:eastAsia="zh-CN"/>
        </w:rPr>
        <w:t>01</w:t>
      </w:r>
      <w:r>
        <w:rPr>
          <w:rFonts w:hint="eastAsia" w:ascii="宋体" w:hAnsi="宋体" w:eastAsia="宋体" w:cs="宋体"/>
          <w:i w:val="0"/>
          <w:iCs w:val="0"/>
          <w:caps w:val="0"/>
          <w:color w:val="333333"/>
          <w:spacing w:val="0"/>
          <w:sz w:val="24"/>
          <w:szCs w:val="24"/>
          <w:highlight w:val="none"/>
          <w:shd w:val="clear" w:color="auto" w:fill="FFFFFF"/>
          <w:vertAlign w:val="baseline"/>
        </w:rPr>
        <w:t>日</w:t>
      </w:r>
      <w:r>
        <w:rPr>
          <w:rFonts w:hint="eastAsia" w:cs="宋体"/>
          <w:i w:val="0"/>
          <w:iCs w:val="0"/>
          <w:caps w:val="0"/>
          <w:color w:val="333333"/>
          <w:spacing w:val="0"/>
          <w:sz w:val="24"/>
          <w:szCs w:val="24"/>
          <w:highlight w:val="none"/>
          <w:shd w:val="clear" w:color="auto" w:fill="FFFFFF"/>
          <w:vertAlign w:val="baseline"/>
          <w:lang w:val="en-US" w:eastAsia="zh-CN"/>
        </w:rPr>
        <w:t>14</w:t>
      </w:r>
      <w:r>
        <w:rPr>
          <w:rFonts w:hint="eastAsia" w:ascii="宋体" w:hAnsi="宋体" w:eastAsia="宋体" w:cs="宋体"/>
          <w:i w:val="0"/>
          <w:iCs w:val="0"/>
          <w:caps w:val="0"/>
          <w:color w:val="333333"/>
          <w:spacing w:val="0"/>
          <w:sz w:val="24"/>
          <w:szCs w:val="24"/>
          <w:highlight w:val="none"/>
          <w:shd w:val="clear" w:color="auto" w:fill="FFFFFF"/>
          <w:vertAlign w:val="baseline"/>
        </w:rPr>
        <w:t>时</w:t>
      </w:r>
      <w:r>
        <w:rPr>
          <w:rFonts w:hint="eastAsia" w:cs="宋体"/>
          <w:i w:val="0"/>
          <w:iCs w:val="0"/>
          <w:caps w:val="0"/>
          <w:color w:val="333333"/>
          <w:spacing w:val="0"/>
          <w:sz w:val="24"/>
          <w:szCs w:val="24"/>
          <w:highlight w:val="none"/>
          <w:shd w:val="clear" w:color="auto" w:fill="FFFFFF"/>
          <w:vertAlign w:val="baseline"/>
          <w:lang w:val="en-US" w:eastAsia="zh-CN"/>
        </w:rPr>
        <w:t>30</w:t>
      </w:r>
      <w:r>
        <w:rPr>
          <w:rFonts w:hint="eastAsia" w:ascii="宋体" w:hAnsi="宋体" w:eastAsia="宋体" w:cs="宋体"/>
          <w:i w:val="0"/>
          <w:iCs w:val="0"/>
          <w:caps w:val="0"/>
          <w:color w:val="333333"/>
          <w:spacing w:val="0"/>
          <w:sz w:val="24"/>
          <w:szCs w:val="24"/>
          <w:highlight w:val="none"/>
          <w:shd w:val="clear" w:color="auto" w:fill="FFFFFF"/>
          <w:vertAlign w:val="baseline"/>
        </w:rPr>
        <w:t>分00秒（北京时间）</w:t>
      </w:r>
    </w:p>
    <w:p w14:paraId="73CDD7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baseline"/>
        <w:rPr>
          <w:rFonts w:hint="eastAsia" w:ascii="宋体" w:hAnsi="宋体" w:eastAsia="宋体" w:cs="宋体"/>
          <w:i w:val="0"/>
          <w:iCs w:val="0"/>
          <w:caps w:val="0"/>
          <w:color w:val="333333"/>
          <w:spacing w:val="0"/>
          <w:sz w:val="24"/>
          <w:szCs w:val="24"/>
          <w:highlight w:val="none"/>
          <w:shd w:val="clear" w:color="auto" w:fill="FFFFFF"/>
          <w:vertAlign w:val="baseline"/>
          <w:lang w:eastAsia="zh-CN"/>
        </w:rPr>
      </w:pPr>
      <w:r>
        <w:rPr>
          <w:rFonts w:hint="eastAsia" w:ascii="宋体" w:hAnsi="宋体" w:eastAsia="宋体" w:cs="宋体"/>
          <w:i w:val="0"/>
          <w:iCs w:val="0"/>
          <w:caps w:val="0"/>
          <w:color w:val="333333"/>
          <w:spacing w:val="0"/>
          <w:sz w:val="24"/>
          <w:szCs w:val="24"/>
          <w:highlight w:val="none"/>
          <w:shd w:val="clear" w:color="auto" w:fill="FFFFFF"/>
          <w:vertAlign w:val="baseline"/>
        </w:rPr>
        <w:t>地点：</w:t>
      </w:r>
      <w:r>
        <w:rPr>
          <w:rFonts w:hint="eastAsia" w:ascii="宋体" w:hAnsi="宋体" w:eastAsia="宋体" w:cs="宋体"/>
          <w:i w:val="0"/>
          <w:iCs w:val="0"/>
          <w:caps w:val="0"/>
          <w:color w:val="333333"/>
          <w:spacing w:val="0"/>
          <w:sz w:val="24"/>
          <w:szCs w:val="24"/>
          <w:highlight w:val="none"/>
          <w:shd w:val="clear" w:color="auto" w:fill="FFFFFF"/>
          <w:vertAlign w:val="baseline"/>
          <w:lang w:eastAsia="zh-CN"/>
        </w:rPr>
        <w:t>宝鸡市金台区三迪金融中心向东30米</w:t>
      </w:r>
    </w:p>
    <w:p w14:paraId="5DB3526D">
      <w:pPr>
        <w:keepNext w:val="0"/>
        <w:keepLines w:val="0"/>
        <w:pageBreakBefore w:val="0"/>
        <w:kinsoku/>
        <w:overflowPunct/>
        <w:topLinePunct w:val="0"/>
        <w:autoSpaceDE/>
        <w:autoSpaceDN/>
        <w:bidi w:val="0"/>
        <w:adjustRightInd/>
        <w:snapToGrid/>
        <w:spacing w:line="360" w:lineRule="auto"/>
        <w:rPr>
          <w:rStyle w:val="8"/>
          <w:rFonts w:hint="eastAsia" w:cs="宋体"/>
          <w:b/>
          <w:color w:val="333333"/>
          <w:sz w:val="24"/>
          <w:szCs w:val="24"/>
          <w:highlight w:val="none"/>
          <w:shd w:val="clear" w:color="auto" w:fill="FFFFFF"/>
        </w:rPr>
      </w:pPr>
      <w:r>
        <w:rPr>
          <w:rStyle w:val="8"/>
          <w:rFonts w:hint="eastAsia" w:cs="宋体"/>
          <w:b/>
          <w:color w:val="333333"/>
          <w:sz w:val="24"/>
          <w:szCs w:val="24"/>
          <w:highlight w:val="none"/>
          <w:shd w:val="clear" w:color="auto" w:fill="FFFFFF"/>
          <w:lang w:eastAsia="zh-CN"/>
        </w:rPr>
        <w:t>六、</w:t>
      </w:r>
      <w:r>
        <w:rPr>
          <w:rStyle w:val="8"/>
          <w:rFonts w:hint="eastAsia" w:cs="宋体"/>
          <w:b/>
          <w:color w:val="333333"/>
          <w:sz w:val="24"/>
          <w:szCs w:val="24"/>
          <w:highlight w:val="none"/>
          <w:shd w:val="clear" w:color="auto" w:fill="FFFFFF"/>
        </w:rPr>
        <w:t>公告期限</w:t>
      </w:r>
    </w:p>
    <w:p w14:paraId="6F35EA33">
      <w:pPr>
        <w:keepNext w:val="0"/>
        <w:keepLines w:val="0"/>
        <w:pageBreakBefore w:val="0"/>
        <w:kinsoku/>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自本公告发布之日起3个工作日。</w:t>
      </w:r>
    </w:p>
    <w:p w14:paraId="788224DE">
      <w:pPr>
        <w:keepNext w:val="0"/>
        <w:keepLines w:val="0"/>
        <w:pageBreakBefore w:val="0"/>
        <w:kinsoku/>
        <w:overflowPunct/>
        <w:topLinePunct w:val="0"/>
        <w:autoSpaceDE/>
        <w:autoSpaceDN/>
        <w:bidi w:val="0"/>
        <w:adjustRightInd/>
        <w:snapToGrid/>
        <w:spacing w:line="360" w:lineRule="auto"/>
        <w:rPr>
          <w:rStyle w:val="8"/>
          <w:rFonts w:hint="eastAsia" w:cs="宋体"/>
          <w:b/>
          <w:color w:val="333333"/>
          <w:sz w:val="24"/>
          <w:szCs w:val="24"/>
          <w:highlight w:val="none"/>
          <w:shd w:val="clear" w:color="auto" w:fill="FFFFFF"/>
        </w:rPr>
      </w:pPr>
      <w:r>
        <w:rPr>
          <w:rStyle w:val="8"/>
          <w:rFonts w:hint="eastAsia" w:cs="宋体"/>
          <w:b/>
          <w:color w:val="333333"/>
          <w:sz w:val="24"/>
          <w:szCs w:val="24"/>
          <w:highlight w:val="none"/>
          <w:shd w:val="clear" w:color="auto" w:fill="FFFFFF"/>
          <w:lang w:eastAsia="zh-CN"/>
        </w:rPr>
        <w:t>七</w:t>
      </w:r>
      <w:r>
        <w:rPr>
          <w:rStyle w:val="8"/>
          <w:rFonts w:hint="eastAsia" w:cs="宋体"/>
          <w:b/>
          <w:color w:val="333333"/>
          <w:sz w:val="24"/>
          <w:szCs w:val="24"/>
          <w:highlight w:val="none"/>
          <w:shd w:val="clear" w:color="auto" w:fill="FFFFFF"/>
        </w:rPr>
        <w:t>、其他补充事宜</w:t>
      </w:r>
    </w:p>
    <w:p w14:paraId="4933B944">
      <w:pPr>
        <w:keepNext w:val="0"/>
        <w:keepLines w:val="0"/>
        <w:pageBreakBefore w:val="0"/>
        <w:kinsoku/>
        <w:overflowPunct/>
        <w:topLinePunct w:val="0"/>
        <w:autoSpaceDE/>
        <w:autoSpaceDN/>
        <w:bidi w:val="0"/>
        <w:adjustRightInd/>
        <w:snapToGrid/>
        <w:spacing w:line="360" w:lineRule="auto"/>
        <w:ind w:firstLine="480" w:firstLineChars="200"/>
        <w:rPr>
          <w:rStyle w:val="8"/>
          <w:rFonts w:hint="default" w:ascii="宋体" w:hAnsi="宋体" w:cs="宋体"/>
          <w:b/>
          <w:color w:val="333333"/>
          <w:sz w:val="24"/>
          <w:szCs w:val="24"/>
          <w:highlight w:val="none"/>
          <w:shd w:val="clear" w:color="auto" w:fill="FFFFFF"/>
          <w:lang w:val="en-US" w:eastAsia="zh-CN"/>
        </w:rPr>
      </w:pPr>
      <w:r>
        <w:rPr>
          <w:rFonts w:hint="eastAsia" w:ascii="宋体" w:hAnsi="宋体" w:cs="宋体"/>
          <w:i w:val="0"/>
          <w:iCs w:val="0"/>
          <w:caps w:val="0"/>
          <w:color w:val="333333"/>
          <w:spacing w:val="0"/>
          <w:sz w:val="24"/>
          <w:szCs w:val="24"/>
          <w:highlight w:val="none"/>
          <w:shd w:val="clear" w:color="auto" w:fill="FFFFFF"/>
          <w:vertAlign w:val="baseline"/>
          <w:lang w:val="en-US" w:eastAsia="zh-CN"/>
        </w:rPr>
        <w:t>获取</w:t>
      </w:r>
      <w:r>
        <w:rPr>
          <w:rFonts w:hint="eastAsia" w:cs="宋体"/>
          <w:i w:val="0"/>
          <w:iCs w:val="0"/>
          <w:caps w:val="0"/>
          <w:color w:val="333333"/>
          <w:spacing w:val="0"/>
          <w:sz w:val="24"/>
          <w:szCs w:val="24"/>
          <w:highlight w:val="none"/>
          <w:shd w:val="clear" w:color="auto" w:fill="FFFFFF"/>
          <w:vertAlign w:val="baseline"/>
          <w:lang w:val="en-US" w:eastAsia="zh-CN"/>
        </w:rPr>
        <w:t>竞争性磋商</w:t>
      </w:r>
      <w:r>
        <w:rPr>
          <w:rFonts w:hint="eastAsia" w:ascii="宋体" w:hAnsi="宋体" w:cs="宋体"/>
          <w:i w:val="0"/>
          <w:iCs w:val="0"/>
          <w:caps w:val="0"/>
          <w:color w:val="333333"/>
          <w:spacing w:val="0"/>
          <w:sz w:val="24"/>
          <w:szCs w:val="24"/>
          <w:highlight w:val="none"/>
          <w:shd w:val="clear" w:color="auto" w:fill="FFFFFF"/>
          <w:vertAlign w:val="baseline"/>
          <w:lang w:val="en-US" w:eastAsia="zh-CN"/>
        </w:rPr>
        <w:t>文件须携带单位介绍信、授权委托书(附法定代表人身份证和委托代理人身份证复印件</w:t>
      </w:r>
      <w:r>
        <w:rPr>
          <w:rFonts w:hint="eastAsia" w:cs="宋体"/>
          <w:i w:val="0"/>
          <w:iCs w:val="0"/>
          <w:caps w:val="0"/>
          <w:color w:val="333333"/>
          <w:spacing w:val="0"/>
          <w:sz w:val="24"/>
          <w:szCs w:val="24"/>
          <w:highlight w:val="none"/>
          <w:shd w:val="clear" w:color="auto" w:fill="FFFFFF"/>
          <w:vertAlign w:val="baseline"/>
          <w:lang w:val="en-US" w:eastAsia="zh-CN"/>
        </w:rPr>
        <w:t>）加盖公章及委托代理人身份证原件</w:t>
      </w:r>
      <w:r>
        <w:rPr>
          <w:rFonts w:hint="eastAsia" w:ascii="宋体" w:hAnsi="宋体" w:cs="宋体"/>
          <w:i w:val="0"/>
          <w:iCs w:val="0"/>
          <w:caps w:val="0"/>
          <w:color w:val="333333"/>
          <w:spacing w:val="0"/>
          <w:sz w:val="24"/>
          <w:szCs w:val="24"/>
          <w:highlight w:val="none"/>
          <w:shd w:val="clear" w:color="auto" w:fill="FFFFFF"/>
          <w:vertAlign w:val="baseline"/>
          <w:lang w:val="en-US" w:eastAsia="zh-CN"/>
        </w:rPr>
        <w:t>，谢绝邮寄</w:t>
      </w:r>
      <w:r>
        <w:rPr>
          <w:rFonts w:hint="eastAsia" w:cs="宋体"/>
          <w:i w:val="0"/>
          <w:iCs w:val="0"/>
          <w:caps w:val="0"/>
          <w:color w:val="333333"/>
          <w:spacing w:val="0"/>
          <w:sz w:val="24"/>
          <w:szCs w:val="24"/>
          <w:highlight w:val="none"/>
          <w:shd w:val="clear" w:color="auto" w:fill="FFFFFF"/>
          <w:vertAlign w:val="baseline"/>
          <w:lang w:val="en-US" w:eastAsia="zh-CN"/>
        </w:rPr>
        <w:t>。</w:t>
      </w:r>
    </w:p>
    <w:p w14:paraId="29282B9D">
      <w:pPr>
        <w:keepNext w:val="0"/>
        <w:keepLines w:val="0"/>
        <w:pageBreakBefore w:val="0"/>
        <w:kinsoku/>
        <w:overflowPunct/>
        <w:topLinePunct w:val="0"/>
        <w:autoSpaceDE/>
        <w:autoSpaceDN/>
        <w:bidi w:val="0"/>
        <w:adjustRightInd/>
        <w:snapToGrid/>
        <w:spacing w:line="360" w:lineRule="auto"/>
        <w:rPr>
          <w:rFonts w:hint="default"/>
          <w:sz w:val="24"/>
          <w:szCs w:val="24"/>
          <w:highlight w:val="none"/>
          <w:lang w:val="en-US" w:eastAsia="zh-CN"/>
        </w:rPr>
      </w:pPr>
      <w:r>
        <w:rPr>
          <w:rStyle w:val="8"/>
          <w:rFonts w:hint="eastAsia" w:ascii="宋体" w:hAnsi="宋体" w:cs="宋体"/>
          <w:b/>
          <w:color w:val="333333"/>
          <w:sz w:val="24"/>
          <w:szCs w:val="24"/>
          <w:highlight w:val="none"/>
          <w:shd w:val="clear" w:color="auto" w:fill="FFFFFF"/>
          <w:lang w:val="en-US" w:eastAsia="zh-CN"/>
        </w:rPr>
        <w:t>八</w:t>
      </w:r>
      <w:r>
        <w:rPr>
          <w:rStyle w:val="8"/>
          <w:rFonts w:hint="eastAsia" w:ascii="宋体" w:hAnsi="宋体" w:eastAsia="宋体" w:cs="宋体"/>
          <w:b/>
          <w:color w:val="333333"/>
          <w:sz w:val="24"/>
          <w:szCs w:val="24"/>
          <w:highlight w:val="none"/>
          <w:shd w:val="clear" w:color="auto" w:fill="FFFFFF"/>
        </w:rPr>
        <w:t>、凡对本次采购提出询问，请按以下方式联系。</w:t>
      </w:r>
    </w:p>
    <w:p w14:paraId="2F189E03">
      <w:pPr>
        <w:keepNext w:val="0"/>
        <w:keepLines w:val="0"/>
        <w:pageBreakBefore w:val="0"/>
        <w:kinsoku/>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1.釆购人信息</w:t>
      </w:r>
    </w:p>
    <w:p w14:paraId="0AFA20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名称：宝鸡市金台区渭河综合治理保护中心</w:t>
      </w:r>
    </w:p>
    <w:p w14:paraId="284AF7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480"/>
        <w:jc w:val="both"/>
        <w:textAlignment w:val="baseline"/>
        <w:rPr>
          <w:rFonts w:hint="default"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地址：宝鸡市金台区蟠龙镇闫家村</w:t>
      </w:r>
    </w:p>
    <w:p w14:paraId="5455AA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480"/>
        <w:jc w:val="both"/>
        <w:textAlignment w:val="baseline"/>
        <w:rPr>
          <w:rFonts w:hint="default"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联系方式：0917-3521011</w:t>
      </w:r>
    </w:p>
    <w:p w14:paraId="42FBB6D6">
      <w:pPr>
        <w:keepNext w:val="0"/>
        <w:keepLines w:val="0"/>
        <w:pageBreakBefore w:val="0"/>
        <w:kinsoku/>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2.釆购代理机构信息</w:t>
      </w:r>
    </w:p>
    <w:p w14:paraId="48FAFE03">
      <w:pPr>
        <w:keepNext w:val="0"/>
        <w:keepLines w:val="0"/>
        <w:pageBreakBefore w:val="0"/>
        <w:kinsoku/>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名称：卓信工程咨询有限公司</w:t>
      </w:r>
    </w:p>
    <w:p w14:paraId="27CB23B4">
      <w:pPr>
        <w:keepNext w:val="0"/>
        <w:keepLines w:val="0"/>
        <w:pageBreakBefore w:val="0"/>
        <w:kinsoku/>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地址：宝鸡市金台区三迪金融中心向东30米</w:t>
      </w:r>
    </w:p>
    <w:p w14:paraId="7394F4CB">
      <w:pPr>
        <w:keepNext w:val="0"/>
        <w:keepLines w:val="0"/>
        <w:pageBreakBefore w:val="0"/>
        <w:kinsoku/>
        <w:overflowPunct/>
        <w:topLinePunct w:val="0"/>
        <w:autoSpaceDE/>
        <w:autoSpaceDN/>
        <w:bidi w:val="0"/>
        <w:adjustRightInd/>
        <w:snapToGrid/>
        <w:spacing w:line="360" w:lineRule="auto"/>
        <w:ind w:firstLine="480" w:firstLineChars="200"/>
        <w:rPr>
          <w:rFonts w:hint="default"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联系方式：0917-3200506</w:t>
      </w:r>
    </w:p>
    <w:p w14:paraId="54FDF234">
      <w:pPr>
        <w:keepNext w:val="0"/>
        <w:keepLines w:val="0"/>
        <w:pageBreakBefore w:val="0"/>
        <w:kinsoku/>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3.项目联系方式</w:t>
      </w:r>
    </w:p>
    <w:p w14:paraId="1AD92FF4">
      <w:pPr>
        <w:keepNext w:val="0"/>
        <w:keepLines w:val="0"/>
        <w:pageBreakBefore w:val="0"/>
        <w:kinsoku/>
        <w:overflowPunct/>
        <w:topLinePunct w:val="0"/>
        <w:autoSpaceDE/>
        <w:autoSpaceDN/>
        <w:bidi w:val="0"/>
        <w:adjustRightInd/>
        <w:snapToGrid/>
        <w:spacing w:line="360" w:lineRule="auto"/>
        <w:ind w:firstLine="480" w:firstLineChars="200"/>
        <w:rPr>
          <w:rFonts w:hint="default"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项目联系人：王</w:t>
      </w:r>
      <w:r>
        <w:rPr>
          <w:rFonts w:hint="eastAsia" w:ascii="宋体" w:hAnsi="宋体" w:cs="宋体"/>
          <w:i w:val="0"/>
          <w:iCs w:val="0"/>
          <w:caps w:val="0"/>
          <w:color w:val="333333"/>
          <w:spacing w:val="0"/>
          <w:kern w:val="0"/>
          <w:sz w:val="24"/>
          <w:szCs w:val="24"/>
          <w:highlight w:val="none"/>
          <w:shd w:val="clear" w:color="auto" w:fill="FFFFFF"/>
          <w:vertAlign w:val="baseline"/>
          <w:lang w:val="en-US" w:eastAsia="zh-CN" w:bidi="ar-SA"/>
        </w:rPr>
        <w:t>工</w:t>
      </w:r>
    </w:p>
    <w:p w14:paraId="57FD6CE1">
      <w:pPr>
        <w:keepNext w:val="0"/>
        <w:keepLines w:val="0"/>
        <w:pageBreakBefore w:val="0"/>
        <w:kinsoku/>
        <w:overflowPunct/>
        <w:topLinePunct w:val="0"/>
        <w:autoSpaceDE/>
        <w:autoSpaceDN/>
        <w:bidi w:val="0"/>
        <w:adjustRightInd/>
        <w:snapToGrid/>
        <w:spacing w:line="360" w:lineRule="auto"/>
        <w:ind w:firstLine="480" w:firstLineChars="200"/>
        <w:rPr>
          <w:rFonts w:hint="default"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color="auto" w:fill="FFFFFF"/>
          <w:vertAlign w:val="baseline"/>
          <w:lang w:val="en-US" w:eastAsia="zh-CN" w:bidi="ar-SA"/>
        </w:rPr>
        <w:t>电话：0917-3200506</w:t>
      </w:r>
    </w:p>
    <w:p w14:paraId="6E8B187E">
      <w:pPr>
        <w:pStyle w:val="4"/>
        <w:keepNext w:val="0"/>
        <w:keepLines w:val="0"/>
        <w:pageBreakBefore w:val="0"/>
        <w:widowControl/>
        <w:suppressLineNumbers w:val="0"/>
        <w:shd w:val="clear" w:color="auto" w:fill="auto"/>
        <w:kinsoku/>
        <w:overflowPunct/>
        <w:topLinePunct w:val="0"/>
        <w:autoSpaceDE/>
        <w:autoSpaceDN/>
        <w:bidi w:val="0"/>
        <w:adjustRightInd/>
        <w:snapToGrid/>
        <w:spacing w:before="210" w:beforeAutospacing="0" w:after="210" w:afterAutospacing="0" w:line="360" w:lineRule="auto"/>
        <w:ind w:left="0" w:leftChars="0" w:right="0" w:firstLine="4800" w:firstLineChars="0"/>
        <w:jc w:val="both"/>
        <w:rPr>
          <w:rFonts w:hint="eastAsia"/>
          <w:sz w:val="24"/>
          <w:szCs w:val="24"/>
          <w:highlight w:val="none"/>
          <w:lang w:val="en-US" w:eastAsia="zh-CN"/>
        </w:rPr>
      </w:pPr>
    </w:p>
    <w:p w14:paraId="2CE32C7E">
      <w:pPr>
        <w:rPr>
          <w:rFonts w:hint="eastAsia"/>
          <w:lang w:val="en-US" w:eastAsia="zh-CN"/>
        </w:rPr>
      </w:pPr>
    </w:p>
    <w:p w14:paraId="6E166551">
      <w:pPr>
        <w:pStyle w:val="4"/>
        <w:keepNext w:val="0"/>
        <w:keepLines w:val="0"/>
        <w:pageBreakBefore w:val="0"/>
        <w:widowControl/>
        <w:suppressLineNumbers w:val="0"/>
        <w:shd w:val="clear" w:color="auto" w:fill="auto"/>
        <w:kinsoku/>
        <w:overflowPunct/>
        <w:topLinePunct w:val="0"/>
        <w:autoSpaceDE/>
        <w:autoSpaceDN/>
        <w:bidi w:val="0"/>
        <w:adjustRightInd/>
        <w:snapToGrid/>
        <w:spacing w:before="210" w:beforeAutospacing="0" w:after="210" w:afterAutospacing="0" w:line="360" w:lineRule="auto"/>
        <w:ind w:left="0" w:leftChars="0" w:right="0" w:firstLine="4800" w:firstLineChars="0"/>
        <w:jc w:val="both"/>
        <w:rPr>
          <w:rFonts w:hint="eastAsia"/>
          <w:sz w:val="24"/>
          <w:szCs w:val="24"/>
          <w:highlight w:val="none"/>
          <w:lang w:val="en-US" w:eastAsia="zh-CN"/>
        </w:rPr>
      </w:pPr>
      <w:r>
        <w:rPr>
          <w:rFonts w:hint="eastAsia"/>
          <w:sz w:val="24"/>
          <w:szCs w:val="24"/>
          <w:highlight w:val="none"/>
          <w:lang w:val="en-US" w:eastAsia="zh-CN"/>
        </w:rPr>
        <w:t>卓信工程咨询有限公司</w:t>
      </w:r>
    </w:p>
    <w:p w14:paraId="168473AD">
      <w:pPr>
        <w:keepNext w:val="0"/>
        <w:keepLines w:val="0"/>
        <w:pageBreakBefore w:val="0"/>
        <w:overflowPunct/>
        <w:topLinePunct w:val="0"/>
        <w:bidi w:val="0"/>
        <w:spacing w:line="360" w:lineRule="auto"/>
        <w:rPr>
          <w:rFonts w:hint="eastAsia" w:ascii="宋体" w:hAnsi="宋体" w:eastAsia="宋体" w:cs="宋体"/>
          <w:sz w:val="24"/>
          <w:szCs w:val="24"/>
          <w:highlight w:val="none"/>
          <w:lang w:val="en-US" w:eastAsia="zh-CN"/>
        </w:rPr>
      </w:pPr>
      <w:r>
        <w:rPr>
          <w:rFonts w:hint="eastAsia"/>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2025年03月</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lang w:val="en-US" w:eastAsia="zh-CN"/>
        </w:rPr>
        <w:t>日</w:t>
      </w:r>
    </w:p>
    <w:p w14:paraId="124A651D">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F7CBF"/>
    <w:rsid w:val="02B8660C"/>
    <w:rsid w:val="072C44ED"/>
    <w:rsid w:val="095F763D"/>
    <w:rsid w:val="0A075F99"/>
    <w:rsid w:val="1334565F"/>
    <w:rsid w:val="15033B99"/>
    <w:rsid w:val="15C30DB5"/>
    <w:rsid w:val="16C1371A"/>
    <w:rsid w:val="1A1D08EB"/>
    <w:rsid w:val="2023227C"/>
    <w:rsid w:val="30AA08EF"/>
    <w:rsid w:val="38987DE2"/>
    <w:rsid w:val="3A3F02FA"/>
    <w:rsid w:val="3C6504EB"/>
    <w:rsid w:val="3F152721"/>
    <w:rsid w:val="3F9F05C1"/>
    <w:rsid w:val="411A40CF"/>
    <w:rsid w:val="437159C8"/>
    <w:rsid w:val="5BF64864"/>
    <w:rsid w:val="61FE4473"/>
    <w:rsid w:val="67D57A24"/>
    <w:rsid w:val="6A184540"/>
    <w:rsid w:val="6EDA0016"/>
    <w:rsid w:val="6F26325B"/>
    <w:rsid w:val="72402885"/>
    <w:rsid w:val="7B5B5EC7"/>
    <w:rsid w:val="7C433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adjustRightInd w:val="0"/>
      <w:snapToGrid w:val="0"/>
      <w:spacing w:line="480" w:lineRule="atLeast"/>
    </w:pPr>
    <w:rPr>
      <w:rFonts w:ascii="宋体" w:hAnsi="宋体"/>
      <w:sz w:val="28"/>
    </w:rPr>
  </w:style>
  <w:style w:type="paragraph" w:styleId="4">
    <w:name w:val="Normal (Web)"/>
    <w:basedOn w:val="1"/>
    <w:next w:val="1"/>
    <w:qFormat/>
    <w:uiPriority w:val="99"/>
    <w:pPr>
      <w:widowControl/>
      <w:spacing w:before="100" w:beforeAutospacing="1" w:after="100" w:afterAutospacing="1"/>
      <w:jc w:val="left"/>
    </w:pPr>
    <w:rPr>
      <w:rFonts w:ascii="宋体" w:hAnsi="宋体"/>
      <w:kern w:val="0"/>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1964</Words>
  <Characters>2185</Characters>
  <Lines>0</Lines>
  <Paragraphs>0</Paragraphs>
  <TotalTime>0</TotalTime>
  <ScaleCrop>false</ScaleCrop>
  <LinksUpToDate>false</LinksUpToDate>
  <CharactersWithSpaces>2230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2025-03-19T05:53:00Z</dcterms:created>
  <dc:creator>Administrator</dc:creator>
  <cp:lastModifiedBy>时间煮雨</cp:lastModifiedBy>
  <dcterms:modified xsi:type="dcterms:W3CDTF">2025-03-20T08:12:12Z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eyJoZGlkIjoiMzA1NDUwYjUyOTdlMmEzYTI5ODFmYTNjOTFkNzAyN2QiLCJ1c2VySWQiOiI2MzU0NzYyNDUifQ==</vt:lpwstr>
  </property>
  <property fmtid="{D5CDD505-2E9C-101B-9397-08002B2CF9AE}" pid="4" name="ICV">
    <vt:lpwstr>B934A183336D44F7A25AF57C85751952_12</vt:lpwstr>
  </property>
</Properties>
</file>